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95" w:rsidRPr="00013CEE" w:rsidRDefault="00231B95" w:rsidP="00231B95">
      <w:pPr>
        <w:rPr>
          <w:rFonts w:ascii="Garamond" w:hAnsi="Garamond"/>
          <w:lang w:val="en-AU"/>
        </w:rPr>
      </w:pPr>
      <w:bookmarkStart w:id="0" w:name="_Toc217188658"/>
      <w:bookmarkStart w:id="1" w:name="_Toc217188839"/>
    </w:p>
    <w:p w:rsidR="00231B95" w:rsidRPr="00013CEE" w:rsidRDefault="00231B95" w:rsidP="00231B95">
      <w:pPr>
        <w:rPr>
          <w:rFonts w:ascii="Garamond" w:hAnsi="Garamond"/>
          <w:lang w:val="en-AU"/>
        </w:rPr>
      </w:pPr>
    </w:p>
    <w:p w:rsidR="00231B95" w:rsidRPr="00013CEE" w:rsidRDefault="00231B95" w:rsidP="00231B95">
      <w:pPr>
        <w:rPr>
          <w:rFonts w:ascii="Garamond" w:hAnsi="Garamond"/>
          <w:lang w:val="en-AU"/>
        </w:rPr>
      </w:pPr>
    </w:p>
    <w:p w:rsidR="00231B95" w:rsidRPr="00013CEE" w:rsidRDefault="00231B95" w:rsidP="00231B95">
      <w:pPr>
        <w:jc w:val="right"/>
        <w:rPr>
          <w:rFonts w:ascii="Garamond" w:hAnsi="Garamond"/>
          <w:lang w:val="en-AU"/>
        </w:rPr>
      </w:pPr>
    </w:p>
    <w:p w:rsidR="00231B95" w:rsidRPr="00013CEE" w:rsidRDefault="00231B95" w:rsidP="00231B95">
      <w:pPr>
        <w:rPr>
          <w:rFonts w:ascii="Garamond" w:hAnsi="Garamond"/>
          <w:lang w:val="en-AU"/>
        </w:rPr>
      </w:pPr>
    </w:p>
    <w:p w:rsidR="00231B95" w:rsidRPr="00013CEE" w:rsidRDefault="00231B95" w:rsidP="00231B95">
      <w:pPr>
        <w:rPr>
          <w:rFonts w:ascii="Garamond" w:hAnsi="Garamond"/>
          <w:lang w:val="en-AU"/>
        </w:rPr>
      </w:pPr>
    </w:p>
    <w:p w:rsidR="00231B95" w:rsidRPr="00013CEE" w:rsidRDefault="00231B95" w:rsidP="00231B95">
      <w:pPr>
        <w:rPr>
          <w:rFonts w:ascii="Garamond" w:hAnsi="Garamond"/>
          <w:lang w:val="en-AU"/>
        </w:rPr>
      </w:pPr>
    </w:p>
    <w:p w:rsidR="00231B95" w:rsidRPr="00013CEE" w:rsidRDefault="00231B95" w:rsidP="00231B95">
      <w:pPr>
        <w:rPr>
          <w:rFonts w:ascii="Garamond" w:hAnsi="Garamond"/>
          <w:lang w:val="en-AU"/>
        </w:rPr>
      </w:pPr>
    </w:p>
    <w:p w:rsidR="00231B95" w:rsidRPr="00471960" w:rsidRDefault="00231B95" w:rsidP="00231B95">
      <w:pPr>
        <w:pStyle w:val="TitleHeading"/>
        <w:jc w:val="left"/>
        <w:rPr>
          <w:rFonts w:ascii="Garamond" w:hAnsi="Garamond"/>
          <w:color w:val="003366"/>
          <w:sz w:val="44"/>
          <w:szCs w:val="44"/>
          <w:lang w:val="en-AU"/>
        </w:rPr>
      </w:pPr>
      <w:bookmarkStart w:id="2" w:name="ReportTitle"/>
      <w:smartTag w:uri="urn:schemas-microsoft-com:office:smarttags" w:element="place">
        <w:smartTag w:uri="urn:schemas-microsoft-com:office:smarttags" w:element="country-region">
          <w:r w:rsidRPr="00471960">
            <w:rPr>
              <w:rFonts w:ascii="Garamond" w:hAnsi="Garamond"/>
              <w:color w:val="003366"/>
              <w:sz w:val="44"/>
              <w:szCs w:val="44"/>
              <w:lang w:val="en-AU"/>
            </w:rPr>
            <w:t>Australia</w:t>
          </w:r>
        </w:smartTag>
      </w:smartTag>
      <w:r w:rsidRPr="00471960">
        <w:rPr>
          <w:rFonts w:ascii="Garamond" w:hAnsi="Garamond"/>
          <w:color w:val="003366"/>
          <w:sz w:val="44"/>
          <w:szCs w:val="44"/>
          <w:lang w:val="en-AU"/>
        </w:rPr>
        <w:t xml:space="preserve"> Timor-Leste Program of Assistance for </w:t>
      </w:r>
      <w:r w:rsidR="00DD2E17" w:rsidRPr="00471960">
        <w:rPr>
          <w:rFonts w:ascii="Garamond" w:hAnsi="Garamond"/>
          <w:color w:val="003366"/>
          <w:sz w:val="44"/>
          <w:szCs w:val="44"/>
          <w:lang w:val="en-AU"/>
        </w:rPr>
        <w:t>Secondary</w:t>
      </w:r>
      <w:r w:rsidRPr="00471960">
        <w:rPr>
          <w:rFonts w:ascii="Garamond" w:hAnsi="Garamond"/>
          <w:color w:val="003366"/>
          <w:sz w:val="44"/>
          <w:szCs w:val="44"/>
          <w:lang w:val="en-AU"/>
        </w:rPr>
        <w:t xml:space="preserve"> Services (ATLASS)</w:t>
      </w:r>
    </w:p>
    <w:p w:rsidR="00231B95" w:rsidRPr="00471960" w:rsidRDefault="00231B95" w:rsidP="00231B95">
      <w:pPr>
        <w:pStyle w:val="TitleHeading"/>
        <w:jc w:val="left"/>
        <w:rPr>
          <w:rFonts w:ascii="Garamond" w:hAnsi="Garamond"/>
          <w:color w:val="003366"/>
          <w:sz w:val="32"/>
          <w:szCs w:val="32"/>
          <w:lang w:val="en-AU"/>
        </w:rPr>
      </w:pPr>
      <w:r w:rsidRPr="00471960">
        <w:rPr>
          <w:rFonts w:ascii="Garamond" w:hAnsi="Garamond"/>
          <w:color w:val="003366"/>
          <w:sz w:val="32"/>
          <w:szCs w:val="32"/>
          <w:lang w:val="en-AU"/>
        </w:rPr>
        <w:t xml:space="preserve">Phase II </w:t>
      </w:r>
    </w:p>
    <w:p w:rsidR="00231B95" w:rsidRPr="00471960" w:rsidRDefault="00231B95" w:rsidP="00231B95">
      <w:pPr>
        <w:pStyle w:val="TitleSubheading"/>
        <w:rPr>
          <w:rFonts w:ascii="Garamond" w:hAnsi="Garamond"/>
          <w:color w:val="003366"/>
          <w:lang w:val="en-AU"/>
        </w:rPr>
      </w:pPr>
      <w:bookmarkStart w:id="3" w:name="SubTitle"/>
      <w:bookmarkEnd w:id="2"/>
    </w:p>
    <w:p w:rsidR="00231B95" w:rsidRPr="00471960" w:rsidRDefault="00231B95" w:rsidP="00231B95">
      <w:pPr>
        <w:pStyle w:val="TitleSubheading"/>
        <w:rPr>
          <w:rFonts w:ascii="Garamond" w:hAnsi="Garamond"/>
          <w:color w:val="003366"/>
          <w:lang w:val="en-AU"/>
        </w:rPr>
      </w:pPr>
      <w:r w:rsidRPr="00471960">
        <w:rPr>
          <w:rFonts w:ascii="Garamond" w:hAnsi="Garamond"/>
          <w:color w:val="003366"/>
          <w:lang w:val="en-AU"/>
        </w:rPr>
        <w:t xml:space="preserve">Final Program </w:t>
      </w:r>
      <w:smartTag w:uri="urn:schemas-microsoft-com:office:smarttags" w:element="PersonName">
        <w:r w:rsidRPr="00471960">
          <w:rPr>
            <w:rFonts w:ascii="Garamond" w:hAnsi="Garamond"/>
            <w:color w:val="003366"/>
            <w:lang w:val="en-AU"/>
          </w:rPr>
          <w:t>Design</w:t>
        </w:r>
      </w:smartTag>
      <w:r w:rsidRPr="00471960">
        <w:rPr>
          <w:rFonts w:ascii="Garamond" w:hAnsi="Garamond"/>
          <w:color w:val="003366"/>
          <w:lang w:val="en-AU"/>
        </w:rPr>
        <w:t xml:space="preserve"> Document</w:t>
      </w:r>
    </w:p>
    <w:p w:rsidR="00231B95" w:rsidRPr="00471960" w:rsidRDefault="00231B95" w:rsidP="00231B95">
      <w:pPr>
        <w:pStyle w:val="TitleSubheading"/>
        <w:rPr>
          <w:rFonts w:ascii="Garamond" w:hAnsi="Garamond"/>
          <w:color w:val="003366"/>
          <w:lang w:val="en-AU"/>
        </w:rPr>
      </w:pPr>
    </w:p>
    <w:bookmarkEnd w:id="3"/>
    <w:p w:rsidR="00231B95" w:rsidRPr="00471960" w:rsidRDefault="00C9124B" w:rsidP="00231B95">
      <w:pPr>
        <w:pStyle w:val="TitleAuthors"/>
        <w:rPr>
          <w:rFonts w:ascii="Garamond" w:hAnsi="Garamond"/>
          <w:color w:val="003366"/>
          <w:lang w:val="en-AU"/>
        </w:rPr>
      </w:pPr>
      <w:r>
        <w:rPr>
          <w:rFonts w:ascii="Garamond" w:hAnsi="Garamond"/>
          <w:color w:val="003366"/>
          <w:lang w:val="en-AU"/>
        </w:rPr>
        <w:t>May</w:t>
      </w:r>
      <w:r w:rsidRPr="00471960">
        <w:rPr>
          <w:rFonts w:ascii="Garamond" w:hAnsi="Garamond"/>
          <w:color w:val="003366"/>
          <w:lang w:val="en-AU"/>
        </w:rPr>
        <w:t xml:space="preserve"> </w:t>
      </w:r>
      <w:r w:rsidR="00231B95" w:rsidRPr="00471960">
        <w:rPr>
          <w:rFonts w:ascii="Garamond" w:hAnsi="Garamond"/>
          <w:color w:val="003366"/>
          <w:lang w:val="en-AU"/>
        </w:rPr>
        <w:t>2012</w:t>
      </w:r>
    </w:p>
    <w:p w:rsidR="00231B95" w:rsidRPr="00471960" w:rsidRDefault="00231B95" w:rsidP="00231B95">
      <w:pPr>
        <w:pBdr>
          <w:bottom w:val="single" w:sz="36" w:space="1" w:color="1B3A59"/>
        </w:pBdr>
        <w:ind w:left="720"/>
        <w:rPr>
          <w:rFonts w:ascii="Garamond" w:hAnsi="Garamond"/>
          <w:color w:val="003366"/>
          <w:lang w:val="en-AU"/>
        </w:rPr>
      </w:pPr>
      <w:r w:rsidRPr="00471960">
        <w:rPr>
          <w:rFonts w:ascii="Garamond" w:hAnsi="Garamond"/>
          <w:color w:val="003366"/>
          <w:lang w:val="en-AU"/>
        </w:rPr>
        <w:tab/>
      </w:r>
    </w:p>
    <w:p w:rsidR="00231B95" w:rsidRPr="00013CEE" w:rsidRDefault="00231B95" w:rsidP="00231B95">
      <w:pPr>
        <w:rPr>
          <w:rStyle w:val="ContentsTitle"/>
          <w:rFonts w:ascii="Garamond" w:hAnsi="Garamond"/>
          <w:lang w:val="en-AU"/>
        </w:rPr>
      </w:pPr>
      <w:r w:rsidRPr="00013CEE">
        <w:rPr>
          <w:rStyle w:val="ContentsTitle"/>
          <w:rFonts w:ascii="Garamond" w:hAnsi="Garamond"/>
          <w:lang w:val="en-AU"/>
        </w:rPr>
        <w:br w:type="page"/>
      </w:r>
      <w:r w:rsidRPr="00013CEE">
        <w:rPr>
          <w:rStyle w:val="ContentsTitle"/>
          <w:rFonts w:ascii="Garamond" w:hAnsi="Garamond"/>
          <w:lang w:val="en-AU"/>
        </w:rPr>
        <w:lastRenderedPageBreak/>
        <w:t>Contents</w:t>
      </w:r>
      <w:bookmarkEnd w:id="0"/>
      <w:bookmarkEnd w:id="1"/>
    </w:p>
    <w:p w:rsidR="00780E5D" w:rsidRPr="00D83218" w:rsidRDefault="00231B95">
      <w:pPr>
        <w:pStyle w:val="TOC1"/>
        <w:tabs>
          <w:tab w:val="right" w:leader="dot" w:pos="9204"/>
        </w:tabs>
        <w:rPr>
          <w:rFonts w:ascii="Garamond" w:hAnsi="Garamond" w:cs="Times New Roman"/>
          <w:b w:val="0"/>
          <w:noProof/>
          <w:sz w:val="24"/>
          <w:lang w:val="en-AU" w:eastAsia="en-AU" w:bidi="ar-SA"/>
        </w:rPr>
      </w:pPr>
      <w:r w:rsidRPr="00D83218">
        <w:rPr>
          <w:rFonts w:ascii="Garamond" w:hAnsi="Garamond"/>
          <w:b w:val="0"/>
          <w:sz w:val="24"/>
          <w:lang w:val="en-AU"/>
        </w:rPr>
        <w:fldChar w:fldCharType="begin"/>
      </w:r>
      <w:r w:rsidRPr="00D83218">
        <w:rPr>
          <w:rFonts w:ascii="Garamond" w:hAnsi="Garamond"/>
          <w:b w:val="0"/>
          <w:sz w:val="24"/>
          <w:lang w:val="en-AU"/>
        </w:rPr>
        <w:instrText xml:space="preserve"> TOC \o "2-2" \h \z \t "Heading 1,1,Heading 3,3,HRF Heading 1 Numbered,1,HRF Heading 2 Numbered,2,HRF Heading 3 Numbered,3,HRF No Number Heading 1,1" </w:instrText>
      </w:r>
      <w:r w:rsidRPr="00D83218">
        <w:rPr>
          <w:rFonts w:ascii="Garamond" w:hAnsi="Garamond"/>
          <w:b w:val="0"/>
          <w:sz w:val="24"/>
          <w:lang w:val="en-AU"/>
        </w:rPr>
        <w:fldChar w:fldCharType="separate"/>
      </w:r>
      <w:hyperlink w:anchor="_Toc323050803" w:history="1">
        <w:r w:rsidR="00780E5D" w:rsidRPr="00D83218">
          <w:rPr>
            <w:rStyle w:val="Hyperlink"/>
            <w:rFonts w:ascii="Garamond" w:hAnsi="Garamond"/>
            <w:noProof/>
            <w:sz w:val="24"/>
            <w:lang w:val="en-AU"/>
          </w:rPr>
          <w:t>Acronyms</w:t>
        </w:r>
        <w:r w:rsidR="00780E5D" w:rsidRPr="00D83218">
          <w:rPr>
            <w:rFonts w:ascii="Garamond" w:hAnsi="Garamond"/>
            <w:noProof/>
            <w:webHidden/>
            <w:sz w:val="24"/>
          </w:rPr>
          <w:tab/>
        </w:r>
        <w:r w:rsidR="00780E5D" w:rsidRPr="00D83218">
          <w:rPr>
            <w:rFonts w:ascii="Garamond" w:hAnsi="Garamond"/>
            <w:noProof/>
            <w:webHidden/>
            <w:sz w:val="24"/>
          </w:rPr>
          <w:fldChar w:fldCharType="begin"/>
        </w:r>
        <w:r w:rsidR="00780E5D" w:rsidRPr="00D83218">
          <w:rPr>
            <w:rFonts w:ascii="Garamond" w:hAnsi="Garamond"/>
            <w:noProof/>
            <w:webHidden/>
            <w:sz w:val="24"/>
          </w:rPr>
          <w:instrText xml:space="preserve"> PAGEREF _Toc323050803 \h </w:instrText>
        </w:r>
        <w:r w:rsidR="00780E5D" w:rsidRPr="00D83218">
          <w:rPr>
            <w:rFonts w:ascii="Garamond" w:hAnsi="Garamond"/>
            <w:noProof/>
            <w:sz w:val="24"/>
          </w:rPr>
        </w:r>
        <w:r w:rsidR="00780E5D" w:rsidRPr="00D83218">
          <w:rPr>
            <w:rFonts w:ascii="Garamond" w:hAnsi="Garamond"/>
            <w:noProof/>
            <w:webHidden/>
            <w:sz w:val="24"/>
          </w:rPr>
          <w:fldChar w:fldCharType="separate"/>
        </w:r>
        <w:r w:rsidR="008D78E3">
          <w:rPr>
            <w:rFonts w:ascii="Garamond" w:hAnsi="Garamond"/>
            <w:noProof/>
            <w:webHidden/>
            <w:sz w:val="24"/>
          </w:rPr>
          <w:t>3</w:t>
        </w:r>
        <w:r w:rsidR="00780E5D" w:rsidRPr="00D83218">
          <w:rPr>
            <w:rFonts w:ascii="Garamond" w:hAnsi="Garamond"/>
            <w:noProof/>
            <w:webHidden/>
            <w:sz w:val="24"/>
          </w:rPr>
          <w:fldChar w:fldCharType="end"/>
        </w:r>
      </w:hyperlink>
    </w:p>
    <w:p w:rsidR="00780E5D" w:rsidRPr="00D83218" w:rsidRDefault="00780E5D">
      <w:pPr>
        <w:pStyle w:val="TOC1"/>
        <w:tabs>
          <w:tab w:val="right" w:leader="dot" w:pos="9204"/>
        </w:tabs>
        <w:rPr>
          <w:rFonts w:ascii="Garamond" w:hAnsi="Garamond" w:cs="Times New Roman"/>
          <w:b w:val="0"/>
          <w:noProof/>
          <w:sz w:val="24"/>
          <w:lang w:val="en-AU" w:eastAsia="en-AU" w:bidi="ar-SA"/>
        </w:rPr>
      </w:pPr>
      <w:hyperlink w:anchor="_Toc323050804" w:history="1">
        <w:r w:rsidRPr="00D83218">
          <w:rPr>
            <w:rStyle w:val="Hyperlink"/>
            <w:rFonts w:ascii="Garamond" w:hAnsi="Garamond"/>
            <w:noProof/>
            <w:sz w:val="24"/>
          </w:rPr>
          <w:t>Executive Summary</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_Toc323050804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5</w:t>
        </w:r>
        <w:r w:rsidRPr="00D83218">
          <w:rPr>
            <w:rFonts w:ascii="Garamond" w:hAnsi="Garamond"/>
            <w:noProof/>
            <w:webHidden/>
            <w:sz w:val="24"/>
          </w:rPr>
          <w:fldChar w:fldCharType="end"/>
        </w:r>
      </w:hyperlink>
    </w:p>
    <w:p w:rsidR="00780E5D" w:rsidRPr="00D83218" w:rsidRDefault="00780E5D">
      <w:pPr>
        <w:pStyle w:val="TOC1"/>
        <w:tabs>
          <w:tab w:val="left" w:pos="440"/>
          <w:tab w:val="right" w:leader="dot" w:pos="9204"/>
        </w:tabs>
        <w:rPr>
          <w:rFonts w:ascii="Garamond" w:hAnsi="Garamond" w:cs="Times New Roman"/>
          <w:b w:val="0"/>
          <w:noProof/>
          <w:sz w:val="24"/>
          <w:lang w:val="en-AU" w:eastAsia="en-AU" w:bidi="ar-SA"/>
        </w:rPr>
      </w:pPr>
      <w:hyperlink w:anchor="_Toc323050805" w:history="1">
        <w:r w:rsidRPr="00D83218">
          <w:rPr>
            <w:rStyle w:val="Hyperlink"/>
            <w:rFonts w:ascii="Garamond" w:hAnsi="Garamond"/>
            <w:noProof/>
            <w:sz w:val="24"/>
          </w:rPr>
          <w:t xml:space="preserve">1 </w:t>
        </w:r>
        <w:r w:rsidRPr="00D83218">
          <w:rPr>
            <w:rFonts w:ascii="Garamond" w:hAnsi="Garamond" w:cs="Times New Roman"/>
            <w:b w:val="0"/>
            <w:noProof/>
            <w:sz w:val="24"/>
            <w:lang w:val="en-AU" w:eastAsia="en-AU" w:bidi="ar-SA"/>
          </w:rPr>
          <w:tab/>
        </w:r>
        <w:r w:rsidRPr="00D83218">
          <w:rPr>
            <w:rStyle w:val="Hyperlink"/>
            <w:rFonts w:ascii="Garamond" w:hAnsi="Garamond"/>
            <w:noProof/>
            <w:sz w:val="24"/>
          </w:rPr>
          <w:t>Health</w:t>
        </w:r>
        <w:r w:rsidRPr="00D83218">
          <w:rPr>
            <w:rStyle w:val="Hyperlink"/>
            <w:rFonts w:ascii="Garamond" w:hAnsi="Garamond"/>
            <w:noProof/>
            <w:sz w:val="24"/>
            <w:lang w:val="en-AU"/>
          </w:rPr>
          <w:t xml:space="preserve"> Sector Context, Situational Analysis and the Rationale for the Proposed Response</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_Toc323050805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8</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06" w:history="1">
        <w:r w:rsidRPr="00D83218">
          <w:rPr>
            <w:rStyle w:val="Hyperlink"/>
            <w:rFonts w:ascii="Garamond" w:hAnsi="Garamond"/>
            <w:noProof/>
            <w:sz w:val="24"/>
            <w:lang w:val="en-AU"/>
          </w:rPr>
          <w:t>1.1</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Human resources for health context in Timor Leste</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_Toc323050806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9</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07" w:history="1">
        <w:r w:rsidRPr="00D83218">
          <w:rPr>
            <w:rStyle w:val="Hyperlink"/>
            <w:rFonts w:ascii="Garamond" w:hAnsi="Garamond"/>
            <w:noProof/>
            <w:sz w:val="24"/>
            <w:lang w:val="en-AU"/>
          </w:rPr>
          <w:t>1.2</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Australian and other donor support for the health sector in Timor Leste</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_Toc323050807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10</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09" w:history="1">
        <w:r w:rsidRPr="00D83218">
          <w:rPr>
            <w:rStyle w:val="Hyperlink"/>
            <w:rFonts w:ascii="Garamond" w:hAnsi="Garamond"/>
            <w:noProof/>
            <w:sz w:val="24"/>
            <w:lang w:val="en-AU"/>
          </w:rPr>
          <w:t>1.3</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Other donor support for secondary services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_Toc323050809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11</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11" w:history="1">
        <w:r w:rsidRPr="00D83218">
          <w:rPr>
            <w:rStyle w:val="Hyperlink"/>
            <w:rFonts w:ascii="Garamond" w:hAnsi="Garamond"/>
            <w:noProof/>
            <w:sz w:val="24"/>
            <w:lang w:val="en-AU"/>
          </w:rPr>
          <w:t>1.4</w:t>
        </w:r>
        <w:r w:rsidRPr="00D83218">
          <w:rPr>
            <w:rFonts w:ascii="Garamond" w:hAnsi="Garamond" w:cs="Times New Roman"/>
            <w:noProof/>
            <w:sz w:val="24"/>
            <w:lang w:val="en-AU" w:eastAsia="en-AU" w:bidi="ar-SA"/>
          </w:rPr>
          <w:tab/>
        </w:r>
        <w:r w:rsidRPr="00D83218">
          <w:rPr>
            <w:rStyle w:val="Hyperlink"/>
            <w:rFonts w:ascii="Garamond" w:hAnsi="Garamond"/>
            <w:noProof/>
            <w:sz w:val="24"/>
          </w:rPr>
          <w:t xml:space="preserve">ATLASS Program History and Lessons Learned </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_Toc323050811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12</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12" w:history="1">
        <w:r w:rsidRPr="00D83218">
          <w:rPr>
            <w:rStyle w:val="Hyperlink"/>
            <w:rFonts w:ascii="Garamond" w:hAnsi="Garamond"/>
            <w:noProof/>
            <w:sz w:val="24"/>
            <w:lang w:val="en-AU"/>
          </w:rPr>
          <w:t>1.5</w:t>
        </w:r>
        <w:r w:rsidRPr="00D83218">
          <w:rPr>
            <w:rFonts w:ascii="Garamond" w:hAnsi="Garamond" w:cs="Times New Roman"/>
            <w:noProof/>
            <w:sz w:val="24"/>
            <w:lang w:val="en-AU" w:eastAsia="en-AU" w:bidi="ar-SA"/>
          </w:rPr>
          <w:tab/>
        </w:r>
        <w:r w:rsidRPr="00D83218">
          <w:rPr>
            <w:rStyle w:val="Hyperlink"/>
            <w:rFonts w:ascii="Garamond" w:hAnsi="Garamond"/>
            <w:noProof/>
            <w:sz w:val="24"/>
          </w:rPr>
          <w:t>Design Process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_Toc323050812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16</w:t>
        </w:r>
        <w:r w:rsidRPr="00D83218">
          <w:rPr>
            <w:rFonts w:ascii="Garamond" w:hAnsi="Garamond"/>
            <w:noProof/>
            <w:webHidden/>
            <w:sz w:val="24"/>
          </w:rPr>
          <w:fldChar w:fldCharType="end"/>
        </w:r>
      </w:hyperlink>
    </w:p>
    <w:p w:rsidR="00780E5D" w:rsidRPr="00D83218" w:rsidRDefault="00780E5D">
      <w:pPr>
        <w:pStyle w:val="TOC1"/>
        <w:tabs>
          <w:tab w:val="left" w:pos="440"/>
          <w:tab w:val="right" w:leader="dot" w:pos="9204"/>
        </w:tabs>
        <w:rPr>
          <w:rFonts w:ascii="Garamond" w:hAnsi="Garamond" w:cs="Times New Roman"/>
          <w:b w:val="0"/>
          <w:noProof/>
          <w:sz w:val="24"/>
          <w:lang w:val="en-AU" w:eastAsia="en-AU" w:bidi="ar-SA"/>
        </w:rPr>
      </w:pPr>
      <w:hyperlink w:anchor="_Toc323050813" w:history="1">
        <w:r w:rsidRPr="00D83218">
          <w:rPr>
            <w:rStyle w:val="Hyperlink"/>
            <w:rFonts w:ascii="Garamond" w:hAnsi="Garamond"/>
            <w:noProof/>
            <w:sz w:val="24"/>
            <w:lang w:val="en-AU"/>
          </w:rPr>
          <w:t>2</w:t>
        </w:r>
        <w:r w:rsidRPr="00D83218">
          <w:rPr>
            <w:rFonts w:ascii="Garamond" w:hAnsi="Garamond" w:cs="Times New Roman"/>
            <w:b w:val="0"/>
            <w:noProof/>
            <w:sz w:val="24"/>
            <w:lang w:val="en-AU" w:eastAsia="en-AU" w:bidi="ar-SA"/>
          </w:rPr>
          <w:tab/>
        </w:r>
        <w:r w:rsidRPr="00D83218">
          <w:rPr>
            <w:rStyle w:val="Hyperlink"/>
            <w:rFonts w:ascii="Garamond" w:hAnsi="Garamond"/>
            <w:noProof/>
            <w:sz w:val="24"/>
            <w:lang w:val="en-AU"/>
          </w:rPr>
          <w:t>Design Strategic Directions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_Toc323050813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18</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14" w:history="1">
        <w:r w:rsidRPr="00D83218">
          <w:rPr>
            <w:rStyle w:val="Hyperlink"/>
            <w:rFonts w:ascii="Garamond" w:hAnsi="Garamond"/>
            <w:noProof/>
            <w:sz w:val="24"/>
            <w:lang w:val="en-AU"/>
          </w:rPr>
          <w:t>2.1</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AusAID Policy and Strategic Directions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_Toc323050814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18</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15" w:history="1">
        <w:r w:rsidRPr="00D83218">
          <w:rPr>
            <w:rStyle w:val="Hyperlink"/>
            <w:rFonts w:ascii="Garamond" w:hAnsi="Garamond"/>
            <w:noProof/>
            <w:sz w:val="24"/>
            <w:lang w:val="en-AU"/>
          </w:rPr>
          <w:t>2.2</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Government of Timor Leste and Ministry of Health Policy and Strategic Directions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_Toc323050815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19</w:t>
        </w:r>
        <w:r w:rsidRPr="00D83218">
          <w:rPr>
            <w:rFonts w:ascii="Garamond" w:hAnsi="Garamond"/>
            <w:noProof/>
            <w:webHidden/>
            <w:sz w:val="24"/>
          </w:rPr>
          <w:fldChar w:fldCharType="end"/>
        </w:r>
      </w:hyperlink>
    </w:p>
    <w:p w:rsidR="00780E5D" w:rsidRPr="00D83218" w:rsidRDefault="00780E5D">
      <w:pPr>
        <w:pStyle w:val="TOC1"/>
        <w:tabs>
          <w:tab w:val="left" w:pos="440"/>
          <w:tab w:val="right" w:leader="dot" w:pos="9204"/>
        </w:tabs>
        <w:rPr>
          <w:rFonts w:ascii="Garamond" w:hAnsi="Garamond" w:cs="Times New Roman"/>
          <w:b w:val="0"/>
          <w:noProof/>
          <w:sz w:val="24"/>
          <w:lang w:val="en-AU" w:eastAsia="en-AU" w:bidi="ar-SA"/>
        </w:rPr>
      </w:pPr>
      <w:hyperlink w:anchor="_Toc323050816" w:history="1">
        <w:r w:rsidRPr="00D83218">
          <w:rPr>
            <w:rStyle w:val="Hyperlink"/>
            <w:rFonts w:ascii="Garamond" w:hAnsi="Garamond"/>
            <w:noProof/>
            <w:sz w:val="24"/>
            <w:lang w:val="en-AU"/>
          </w:rPr>
          <w:t>3</w:t>
        </w:r>
        <w:r w:rsidRPr="00D83218">
          <w:rPr>
            <w:rFonts w:ascii="Garamond" w:hAnsi="Garamond" w:cs="Times New Roman"/>
            <w:b w:val="0"/>
            <w:noProof/>
            <w:sz w:val="24"/>
            <w:lang w:val="en-AU" w:eastAsia="en-AU" w:bidi="ar-SA"/>
          </w:rPr>
          <w:tab/>
        </w:r>
        <w:r w:rsidRPr="00D83218">
          <w:rPr>
            <w:rStyle w:val="Hyperlink"/>
            <w:rFonts w:ascii="Garamond" w:hAnsi="Garamond"/>
            <w:noProof/>
            <w:sz w:val="24"/>
            <w:lang w:val="en-AU"/>
          </w:rPr>
          <w:t>Description of the New Program</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_Toc323050816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21</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17" w:history="1">
        <w:r w:rsidRPr="00D83218">
          <w:rPr>
            <w:rStyle w:val="Hyperlink"/>
            <w:rFonts w:ascii="Garamond" w:hAnsi="Garamond"/>
            <w:noProof/>
            <w:sz w:val="24"/>
            <w:lang w:val="en-AU"/>
          </w:rPr>
          <w:t>3.1</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Name of the new program</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_Toc323050817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21</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18" w:history="1">
        <w:r w:rsidRPr="00D83218">
          <w:rPr>
            <w:rStyle w:val="Hyperlink"/>
            <w:rFonts w:ascii="Garamond" w:hAnsi="Garamond"/>
            <w:noProof/>
            <w:sz w:val="24"/>
            <w:lang w:val="en-AU"/>
          </w:rPr>
          <w:t>3.2</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Duration of the program</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_Toc323050818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21</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19" w:history="1">
        <w:r w:rsidRPr="00D83218">
          <w:rPr>
            <w:rStyle w:val="Hyperlink"/>
            <w:rFonts w:ascii="Garamond" w:hAnsi="Garamond"/>
            <w:noProof/>
            <w:sz w:val="24"/>
            <w:lang w:val="en-AU"/>
          </w:rPr>
          <w:t>3.3</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Program Goals, Outcomes and Deliverables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_Toc323050819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21</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0" w:history="1">
        <w:r w:rsidRPr="00D83218">
          <w:rPr>
            <w:rStyle w:val="Hyperlink"/>
            <w:rFonts w:ascii="Garamond" w:hAnsi="Garamond" w:cs="Arial"/>
            <w:noProof/>
            <w:sz w:val="24"/>
            <w:lang w:val="en-AU"/>
          </w:rPr>
          <w:t>3.4</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New Program Description</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_Toc323050820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22</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1" w:history="1">
        <w:r w:rsidRPr="00D83218">
          <w:rPr>
            <w:rStyle w:val="Hyperlink"/>
            <w:rFonts w:ascii="Garamond" w:hAnsi="Garamond" w:cs="Arial"/>
            <w:noProof/>
            <w:sz w:val="24"/>
            <w:lang w:val="en-AU"/>
          </w:rPr>
          <w:t>3.5</w:t>
        </w:r>
        <w:r w:rsidRPr="00D83218">
          <w:rPr>
            <w:rFonts w:ascii="Garamond" w:hAnsi="Garamond" w:cs="Times New Roman"/>
            <w:noProof/>
            <w:sz w:val="24"/>
            <w:lang w:val="en-AU" w:eastAsia="en-AU" w:bidi="ar-SA"/>
          </w:rPr>
          <w:tab/>
        </w:r>
        <w:r w:rsidRPr="00D83218">
          <w:rPr>
            <w:rStyle w:val="Hyperlink"/>
            <w:rFonts w:ascii="Garamond" w:hAnsi="Garamond" w:cs="Arial"/>
            <w:noProof/>
            <w:sz w:val="24"/>
            <w:lang w:val="en-AU"/>
          </w:rPr>
          <w:t>ATLASS II transition plan</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_Toc323050821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24</w:t>
        </w:r>
        <w:r w:rsidRPr="00D83218">
          <w:rPr>
            <w:rFonts w:ascii="Garamond" w:hAnsi="Garamond"/>
            <w:noProof/>
            <w:webHidden/>
            <w:sz w:val="24"/>
          </w:rPr>
          <w:fldChar w:fldCharType="end"/>
        </w:r>
      </w:hyperlink>
    </w:p>
    <w:p w:rsidR="00780E5D" w:rsidRPr="00D83218" w:rsidRDefault="00780E5D">
      <w:pPr>
        <w:pStyle w:val="TOC1"/>
        <w:tabs>
          <w:tab w:val="left" w:pos="440"/>
          <w:tab w:val="right" w:leader="dot" w:pos="9204"/>
        </w:tabs>
        <w:rPr>
          <w:rFonts w:ascii="Garamond" w:hAnsi="Garamond" w:cs="Times New Roman"/>
          <w:b w:val="0"/>
          <w:noProof/>
          <w:sz w:val="24"/>
          <w:lang w:val="en-AU" w:eastAsia="en-AU" w:bidi="ar-SA"/>
        </w:rPr>
      </w:pPr>
      <w:hyperlink w:anchor="_Toc323050822" w:history="1">
        <w:r w:rsidRPr="00D83218">
          <w:rPr>
            <w:rStyle w:val="Hyperlink"/>
            <w:rFonts w:ascii="Garamond" w:hAnsi="Garamond"/>
            <w:noProof/>
            <w:sz w:val="24"/>
            <w:lang w:val="en-AU"/>
          </w:rPr>
          <w:t>4</w:t>
        </w:r>
        <w:r w:rsidRPr="00D83218">
          <w:rPr>
            <w:rFonts w:ascii="Garamond" w:hAnsi="Garamond" w:cs="Times New Roman"/>
            <w:b w:val="0"/>
            <w:noProof/>
            <w:sz w:val="24"/>
            <w:lang w:val="en-AU" w:eastAsia="en-AU" w:bidi="ar-SA"/>
          </w:rPr>
          <w:tab/>
        </w:r>
        <w:r w:rsidRPr="00D83218">
          <w:rPr>
            <w:rStyle w:val="Hyperlink"/>
            <w:rFonts w:ascii="Garamond" w:hAnsi="Garamond"/>
            <w:noProof/>
            <w:sz w:val="24"/>
            <w:lang w:val="en-AU"/>
          </w:rPr>
          <w:t>Implementation Arrangements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_Toc323050822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27</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3" w:history="1">
        <w:r w:rsidRPr="00D83218">
          <w:rPr>
            <w:rStyle w:val="Hyperlink"/>
            <w:rFonts w:ascii="Garamond" w:hAnsi="Garamond"/>
            <w:noProof/>
            <w:sz w:val="24"/>
            <w:lang w:val="en-AU"/>
          </w:rPr>
          <w:t>4.1</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Rationale for continued engagement of RACS as implementing partner</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_Toc323050823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27</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4" w:history="1">
        <w:r w:rsidRPr="00D83218">
          <w:rPr>
            <w:rStyle w:val="Hyperlink"/>
            <w:rFonts w:ascii="Garamond" w:hAnsi="Garamond"/>
            <w:noProof/>
            <w:sz w:val="24"/>
            <w:lang w:val="en-AU"/>
          </w:rPr>
          <w:t>4.2</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Governance</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_Toc323050824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27</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5" w:history="1">
        <w:r w:rsidRPr="00D83218">
          <w:rPr>
            <w:rStyle w:val="Hyperlink"/>
            <w:rFonts w:ascii="Garamond" w:hAnsi="Garamond"/>
            <w:noProof/>
            <w:sz w:val="24"/>
            <w:lang w:val="en-AU"/>
          </w:rPr>
          <w:t>4.3</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Inception period and development of annual work plans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_Toc323050825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28</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6" w:history="1">
        <w:r w:rsidRPr="00D83218">
          <w:rPr>
            <w:rStyle w:val="Hyperlink"/>
            <w:rFonts w:ascii="Garamond" w:hAnsi="Garamond"/>
            <w:noProof/>
            <w:sz w:val="24"/>
            <w:lang w:val="en-AU"/>
          </w:rPr>
          <w:t>4.4</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Monitoring and Evaluation</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_Toc323050826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28</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7" w:history="1">
        <w:r w:rsidRPr="00D83218">
          <w:rPr>
            <w:rStyle w:val="Hyperlink"/>
            <w:rFonts w:ascii="Garamond" w:hAnsi="Garamond"/>
            <w:noProof/>
            <w:sz w:val="24"/>
            <w:lang w:val="en-AU"/>
          </w:rPr>
          <w:t>4.5</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Capacity building model</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_Toc323050827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30</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8" w:history="1">
        <w:r w:rsidRPr="00D83218">
          <w:rPr>
            <w:rStyle w:val="Hyperlink"/>
            <w:rFonts w:ascii="Garamond" w:hAnsi="Garamond"/>
            <w:noProof/>
            <w:sz w:val="24"/>
            <w:lang w:val="en-AU"/>
          </w:rPr>
          <w:t>4.6</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Budget and contractual arrangements</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_Toc323050828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32</w:t>
        </w:r>
        <w:r w:rsidRPr="00D83218">
          <w:rPr>
            <w:rFonts w:ascii="Garamond" w:hAnsi="Garamond"/>
            <w:noProof/>
            <w:webHidden/>
            <w:sz w:val="24"/>
          </w:rPr>
          <w:fldChar w:fldCharType="end"/>
        </w:r>
      </w:hyperlink>
    </w:p>
    <w:p w:rsidR="00780E5D" w:rsidRPr="00D83218" w:rsidRDefault="00780E5D">
      <w:pPr>
        <w:pStyle w:val="TOC2"/>
        <w:tabs>
          <w:tab w:val="left" w:pos="720"/>
          <w:tab w:val="right" w:leader="dot" w:pos="9204"/>
        </w:tabs>
        <w:rPr>
          <w:rFonts w:ascii="Garamond" w:hAnsi="Garamond" w:cs="Times New Roman"/>
          <w:noProof/>
          <w:sz w:val="24"/>
          <w:lang w:val="en-AU" w:eastAsia="en-AU" w:bidi="ar-SA"/>
        </w:rPr>
      </w:pPr>
      <w:hyperlink w:anchor="_Toc323050829" w:history="1">
        <w:r w:rsidRPr="00D83218">
          <w:rPr>
            <w:rStyle w:val="Hyperlink"/>
            <w:rFonts w:ascii="Garamond" w:hAnsi="Garamond"/>
            <w:noProof/>
            <w:sz w:val="24"/>
            <w:lang w:val="en-AU"/>
          </w:rPr>
          <w:t>4.7</w:t>
        </w:r>
        <w:r w:rsidRPr="00D83218">
          <w:rPr>
            <w:rFonts w:ascii="Garamond" w:hAnsi="Garamond" w:cs="Times New Roman"/>
            <w:noProof/>
            <w:sz w:val="24"/>
            <w:lang w:val="en-AU" w:eastAsia="en-AU" w:bidi="ar-SA"/>
          </w:rPr>
          <w:tab/>
        </w:r>
        <w:r w:rsidRPr="00D83218">
          <w:rPr>
            <w:rStyle w:val="Hyperlink"/>
            <w:rFonts w:ascii="Garamond" w:hAnsi="Garamond"/>
            <w:noProof/>
            <w:sz w:val="24"/>
            <w:lang w:val="en-AU"/>
          </w:rPr>
          <w:t>Risk analysis and management</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_Toc323050829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32</w:t>
        </w:r>
        <w:r w:rsidRPr="00D83218">
          <w:rPr>
            <w:rFonts w:ascii="Garamond" w:hAnsi="Garamond"/>
            <w:noProof/>
            <w:webHidden/>
            <w:sz w:val="24"/>
          </w:rPr>
          <w:fldChar w:fldCharType="end"/>
        </w:r>
      </w:hyperlink>
    </w:p>
    <w:p w:rsidR="00780E5D" w:rsidRPr="00D83218" w:rsidRDefault="00780E5D">
      <w:pPr>
        <w:pStyle w:val="TOC1"/>
        <w:tabs>
          <w:tab w:val="right" w:leader="dot" w:pos="9204"/>
        </w:tabs>
        <w:rPr>
          <w:rFonts w:ascii="Garamond" w:hAnsi="Garamond" w:cs="Times New Roman"/>
          <w:b w:val="0"/>
          <w:noProof/>
          <w:sz w:val="24"/>
          <w:lang w:val="en-AU" w:eastAsia="en-AU" w:bidi="ar-SA"/>
        </w:rPr>
      </w:pPr>
      <w:hyperlink w:anchor="_Toc323050830" w:history="1">
        <w:r w:rsidRPr="00D83218">
          <w:rPr>
            <w:rStyle w:val="Hyperlink"/>
            <w:rFonts w:ascii="Garamond" w:hAnsi="Garamond"/>
            <w:noProof/>
            <w:sz w:val="24"/>
            <w:lang w:val="en-AU"/>
          </w:rPr>
          <w:t>Annex 1: Indicative Budget</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_Toc323050830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34</w:t>
        </w:r>
        <w:r w:rsidRPr="00D83218">
          <w:rPr>
            <w:rFonts w:ascii="Garamond" w:hAnsi="Garamond"/>
            <w:noProof/>
            <w:webHidden/>
            <w:sz w:val="24"/>
          </w:rPr>
          <w:fldChar w:fldCharType="end"/>
        </w:r>
      </w:hyperlink>
    </w:p>
    <w:p w:rsidR="00780E5D" w:rsidRPr="00D83218" w:rsidRDefault="00780E5D" w:rsidP="00780E5D">
      <w:pPr>
        <w:pStyle w:val="TOC2"/>
        <w:tabs>
          <w:tab w:val="right" w:leader="dot" w:pos="9204"/>
        </w:tabs>
        <w:ind w:left="0"/>
        <w:rPr>
          <w:rFonts w:ascii="Garamond" w:hAnsi="Garamond" w:cs="Times New Roman"/>
          <w:b/>
          <w:noProof/>
          <w:sz w:val="24"/>
          <w:lang w:val="en-AU" w:eastAsia="en-AU" w:bidi="ar-SA"/>
        </w:rPr>
      </w:pPr>
      <w:hyperlink w:anchor="_Toc323050831" w:history="1">
        <w:r w:rsidRPr="00D83218">
          <w:rPr>
            <w:rStyle w:val="Hyperlink"/>
            <w:rFonts w:ascii="Garamond" w:hAnsi="Garamond"/>
            <w:b/>
            <w:noProof/>
            <w:sz w:val="24"/>
            <w:lang w:val="en-AU"/>
          </w:rPr>
          <w:t xml:space="preserve">Annex 2: </w:t>
        </w:r>
        <w:r w:rsidRPr="00D83218">
          <w:rPr>
            <w:rStyle w:val="Hyperlink"/>
            <w:rFonts w:ascii="Garamond" w:hAnsi="Garamond"/>
            <w:b/>
            <w:noProof/>
            <w:sz w:val="24"/>
          </w:rPr>
          <w:t>Executive Summary of an Independent Review of AusAID support to surgical services in East Timor, March 2012</w:t>
        </w:r>
        <w:r w:rsidRPr="00D83218">
          <w:rPr>
            <w:rFonts w:ascii="Garamond" w:hAnsi="Garamond"/>
            <w:b/>
            <w:noProof/>
            <w:webHidden/>
            <w:sz w:val="24"/>
          </w:rPr>
          <w:tab/>
        </w:r>
        <w:r w:rsidRPr="00D83218">
          <w:rPr>
            <w:rFonts w:ascii="Garamond" w:hAnsi="Garamond"/>
            <w:b/>
            <w:noProof/>
            <w:webHidden/>
            <w:sz w:val="24"/>
          </w:rPr>
          <w:fldChar w:fldCharType="begin"/>
        </w:r>
        <w:r w:rsidRPr="00D83218">
          <w:rPr>
            <w:rFonts w:ascii="Garamond" w:hAnsi="Garamond"/>
            <w:b/>
            <w:noProof/>
            <w:webHidden/>
            <w:sz w:val="24"/>
          </w:rPr>
          <w:instrText xml:space="preserve"> PAGEREF _Toc323050831 \h </w:instrText>
        </w:r>
        <w:r w:rsidRPr="00D83218">
          <w:rPr>
            <w:rFonts w:ascii="Garamond" w:hAnsi="Garamond"/>
            <w:b/>
            <w:noProof/>
            <w:sz w:val="24"/>
          </w:rPr>
        </w:r>
        <w:r w:rsidRPr="00D83218">
          <w:rPr>
            <w:rFonts w:ascii="Garamond" w:hAnsi="Garamond"/>
            <w:b/>
            <w:noProof/>
            <w:webHidden/>
            <w:sz w:val="24"/>
          </w:rPr>
          <w:fldChar w:fldCharType="separate"/>
        </w:r>
        <w:r w:rsidR="008D78E3">
          <w:rPr>
            <w:rFonts w:ascii="Garamond" w:hAnsi="Garamond"/>
            <w:b/>
            <w:noProof/>
            <w:webHidden/>
            <w:sz w:val="24"/>
          </w:rPr>
          <w:t>36</w:t>
        </w:r>
        <w:r w:rsidRPr="00D83218">
          <w:rPr>
            <w:rFonts w:ascii="Garamond" w:hAnsi="Garamond"/>
            <w:b/>
            <w:noProof/>
            <w:webHidden/>
            <w:sz w:val="24"/>
          </w:rPr>
          <w:fldChar w:fldCharType="end"/>
        </w:r>
      </w:hyperlink>
    </w:p>
    <w:p w:rsidR="00780E5D" w:rsidRPr="00D83218" w:rsidRDefault="00780E5D">
      <w:pPr>
        <w:pStyle w:val="TOC1"/>
        <w:tabs>
          <w:tab w:val="right" w:leader="dot" w:pos="9204"/>
        </w:tabs>
        <w:rPr>
          <w:rFonts w:ascii="Garamond" w:hAnsi="Garamond" w:cs="Times New Roman"/>
          <w:b w:val="0"/>
          <w:noProof/>
          <w:sz w:val="24"/>
          <w:lang w:val="en-AU" w:eastAsia="en-AU" w:bidi="ar-SA"/>
        </w:rPr>
      </w:pPr>
      <w:hyperlink w:anchor="_Toc323050832" w:history="1">
        <w:r w:rsidRPr="00D83218">
          <w:rPr>
            <w:rStyle w:val="Hyperlink"/>
            <w:rFonts w:ascii="Garamond" w:hAnsi="Garamond"/>
            <w:noProof/>
            <w:sz w:val="24"/>
            <w:lang w:val="en-AU"/>
          </w:rPr>
          <w:t>Annex 3: Risk Analysis and Risk Management Plan</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_Toc323050832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39</w:t>
        </w:r>
        <w:r w:rsidRPr="00D83218">
          <w:rPr>
            <w:rFonts w:ascii="Garamond" w:hAnsi="Garamond"/>
            <w:noProof/>
            <w:webHidden/>
            <w:sz w:val="24"/>
          </w:rPr>
          <w:fldChar w:fldCharType="end"/>
        </w:r>
      </w:hyperlink>
    </w:p>
    <w:p w:rsidR="00780E5D" w:rsidRPr="00D83218" w:rsidRDefault="00780E5D">
      <w:pPr>
        <w:pStyle w:val="TOC1"/>
        <w:tabs>
          <w:tab w:val="right" w:leader="dot" w:pos="9204"/>
        </w:tabs>
        <w:rPr>
          <w:rFonts w:ascii="Garamond" w:hAnsi="Garamond" w:cs="Times New Roman"/>
          <w:b w:val="0"/>
          <w:noProof/>
          <w:sz w:val="24"/>
          <w:lang w:val="en-AU" w:eastAsia="en-AU" w:bidi="ar-SA"/>
        </w:rPr>
      </w:pPr>
      <w:hyperlink w:anchor="_Toc323050833" w:history="1">
        <w:r w:rsidRPr="00D83218">
          <w:rPr>
            <w:rStyle w:val="Hyperlink"/>
            <w:rFonts w:ascii="Garamond" w:hAnsi="Garamond"/>
            <w:noProof/>
            <w:sz w:val="24"/>
            <w:lang w:val="en-AU"/>
          </w:rPr>
          <w:t xml:space="preserve">Annex 4: </w:t>
        </w:r>
        <w:r w:rsidRPr="00D83218">
          <w:rPr>
            <w:rStyle w:val="Hyperlink"/>
            <w:rFonts w:ascii="Garamond" w:hAnsi="Garamond"/>
            <w:noProof/>
            <w:sz w:val="24"/>
          </w:rPr>
          <w:t>ATLASS Ratings against key development criteria from the 2010 Independent Progress Review</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_Toc323050833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45</w:t>
        </w:r>
        <w:r w:rsidRPr="00D83218">
          <w:rPr>
            <w:rFonts w:ascii="Garamond" w:hAnsi="Garamond"/>
            <w:noProof/>
            <w:webHidden/>
            <w:sz w:val="24"/>
          </w:rPr>
          <w:fldChar w:fldCharType="end"/>
        </w:r>
      </w:hyperlink>
    </w:p>
    <w:p w:rsidR="00780E5D" w:rsidRPr="00D83218" w:rsidRDefault="00780E5D">
      <w:pPr>
        <w:pStyle w:val="TOC1"/>
        <w:tabs>
          <w:tab w:val="right" w:leader="dot" w:pos="9204"/>
        </w:tabs>
        <w:rPr>
          <w:rFonts w:ascii="Garamond" w:hAnsi="Garamond" w:cs="Times New Roman"/>
          <w:b w:val="0"/>
          <w:noProof/>
          <w:sz w:val="24"/>
          <w:lang w:val="en-AU" w:eastAsia="en-AU" w:bidi="ar-SA"/>
        </w:rPr>
      </w:pPr>
      <w:hyperlink w:anchor="_Toc323050835" w:history="1">
        <w:r w:rsidRPr="00D83218">
          <w:rPr>
            <w:rStyle w:val="Hyperlink"/>
            <w:rFonts w:ascii="Garamond" w:hAnsi="Garamond"/>
            <w:noProof/>
            <w:sz w:val="24"/>
            <w:lang w:val="en-AU"/>
          </w:rPr>
          <w:t xml:space="preserve">Annex </w:t>
        </w:r>
        <w:r w:rsidR="00D83218" w:rsidRPr="00D83218">
          <w:rPr>
            <w:rStyle w:val="Hyperlink"/>
            <w:rFonts w:ascii="Garamond" w:hAnsi="Garamond"/>
            <w:noProof/>
            <w:sz w:val="24"/>
            <w:lang w:val="en-AU"/>
          </w:rPr>
          <w:t>5</w:t>
        </w:r>
        <w:r w:rsidRPr="00D83218">
          <w:rPr>
            <w:rStyle w:val="Hyperlink"/>
            <w:rFonts w:ascii="Garamond" w:hAnsi="Garamond"/>
            <w:noProof/>
            <w:sz w:val="24"/>
            <w:lang w:val="en-AU"/>
          </w:rPr>
          <w:t>: Indicative ToRs for inception phase M&amp;E specialist</w:t>
        </w:r>
        <w:r w:rsidRPr="00D83218">
          <w:rPr>
            <w:rFonts w:ascii="Garamond" w:hAnsi="Garamond"/>
            <w:noProof/>
            <w:webHidden/>
            <w:sz w:val="24"/>
          </w:rPr>
          <w:tab/>
        </w:r>
        <w:r w:rsidRPr="00D83218">
          <w:rPr>
            <w:rFonts w:ascii="Garamond" w:hAnsi="Garamond"/>
            <w:noProof/>
            <w:webHidden/>
            <w:sz w:val="24"/>
          </w:rPr>
          <w:fldChar w:fldCharType="begin"/>
        </w:r>
        <w:r w:rsidRPr="00D83218">
          <w:rPr>
            <w:rFonts w:ascii="Garamond" w:hAnsi="Garamond"/>
            <w:noProof/>
            <w:webHidden/>
            <w:sz w:val="24"/>
          </w:rPr>
          <w:instrText xml:space="preserve"> PAGEREF _Toc323050835 \h </w:instrText>
        </w:r>
        <w:r w:rsidRPr="00D83218">
          <w:rPr>
            <w:rFonts w:ascii="Garamond" w:hAnsi="Garamond"/>
            <w:noProof/>
            <w:sz w:val="24"/>
          </w:rPr>
        </w:r>
        <w:r w:rsidRPr="00D83218">
          <w:rPr>
            <w:rFonts w:ascii="Garamond" w:hAnsi="Garamond"/>
            <w:noProof/>
            <w:webHidden/>
            <w:sz w:val="24"/>
          </w:rPr>
          <w:fldChar w:fldCharType="separate"/>
        </w:r>
        <w:r w:rsidR="008D78E3">
          <w:rPr>
            <w:rFonts w:ascii="Garamond" w:hAnsi="Garamond"/>
            <w:noProof/>
            <w:webHidden/>
            <w:sz w:val="24"/>
          </w:rPr>
          <w:t>47</w:t>
        </w:r>
        <w:r w:rsidRPr="00D83218">
          <w:rPr>
            <w:rFonts w:ascii="Garamond" w:hAnsi="Garamond"/>
            <w:noProof/>
            <w:webHidden/>
            <w:sz w:val="24"/>
          </w:rPr>
          <w:fldChar w:fldCharType="end"/>
        </w:r>
      </w:hyperlink>
    </w:p>
    <w:p w:rsidR="00231B95" w:rsidRPr="00645245" w:rsidRDefault="00231B95" w:rsidP="00231B95">
      <w:pPr>
        <w:rPr>
          <w:rFonts w:ascii="Garamond" w:hAnsi="Garamond"/>
          <w:b/>
          <w:sz w:val="21"/>
          <w:szCs w:val="21"/>
          <w:lang w:val="en-AU"/>
        </w:rPr>
      </w:pPr>
      <w:r w:rsidRPr="00D83218">
        <w:rPr>
          <w:rFonts w:ascii="Garamond" w:hAnsi="Garamond"/>
          <w:b/>
          <w:sz w:val="24"/>
          <w:lang w:val="en-AU"/>
        </w:rPr>
        <w:fldChar w:fldCharType="end"/>
      </w:r>
    </w:p>
    <w:p w:rsidR="00471960" w:rsidRDefault="00471960" w:rsidP="00231B95">
      <w:pPr>
        <w:rPr>
          <w:rStyle w:val="ContentsTitle"/>
          <w:rFonts w:ascii="Garamond" w:hAnsi="Garamond"/>
          <w:sz w:val="21"/>
          <w:szCs w:val="21"/>
          <w:lang w:val="en-AU"/>
        </w:rPr>
      </w:pPr>
    </w:p>
    <w:p w:rsidR="00231B95" w:rsidRPr="00013CEE" w:rsidRDefault="00471960" w:rsidP="00231B95">
      <w:pPr>
        <w:rPr>
          <w:rStyle w:val="ContentsTitle"/>
          <w:rFonts w:ascii="Garamond" w:hAnsi="Garamond"/>
          <w:sz w:val="20"/>
          <w:szCs w:val="20"/>
          <w:lang w:val="en-AU"/>
        </w:rPr>
      </w:pPr>
      <w:r>
        <w:rPr>
          <w:rStyle w:val="ContentsTitle"/>
          <w:rFonts w:ascii="Garamond" w:hAnsi="Garamond"/>
          <w:sz w:val="21"/>
          <w:szCs w:val="21"/>
          <w:lang w:val="en-AU"/>
        </w:rPr>
        <w:br w:type="page"/>
      </w:r>
    </w:p>
    <w:p w:rsidR="00231B95" w:rsidRPr="00013CEE" w:rsidRDefault="00231B95" w:rsidP="00231B95">
      <w:pPr>
        <w:pStyle w:val="HRFNoNumberHeading1"/>
        <w:rPr>
          <w:rStyle w:val="ContentsTitle"/>
          <w:rFonts w:ascii="Garamond" w:hAnsi="Garamond"/>
          <w:sz w:val="28"/>
          <w:szCs w:val="28"/>
          <w:lang w:val="en-AU"/>
        </w:rPr>
      </w:pPr>
      <w:bookmarkStart w:id="4" w:name="_Toc323050803"/>
      <w:r w:rsidRPr="00013CEE">
        <w:rPr>
          <w:rStyle w:val="ContentsTitle"/>
          <w:rFonts w:ascii="Garamond" w:hAnsi="Garamond"/>
          <w:sz w:val="28"/>
          <w:szCs w:val="28"/>
          <w:lang w:val="en-AU"/>
        </w:rPr>
        <w:lastRenderedPageBreak/>
        <w:t>Acronyms</w:t>
      </w:r>
      <w:bookmarkEnd w:id="4"/>
    </w:p>
    <w:tbl>
      <w:tblPr>
        <w:tblW w:w="0" w:type="auto"/>
        <w:tblInd w:w="392" w:type="dxa"/>
        <w:tblLook w:val="04A0" w:firstRow="1" w:lastRow="0" w:firstColumn="1" w:lastColumn="0" w:noHBand="0" w:noVBand="1"/>
      </w:tblPr>
      <w:tblGrid>
        <w:gridCol w:w="1701"/>
        <w:gridCol w:w="7250"/>
      </w:tblGrid>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AETSSP</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smartTag w:uri="urn:schemas-microsoft-com:office:smarttags" w:element="country-region">
              <w:r w:rsidRPr="00D83218">
                <w:rPr>
                  <w:rFonts w:ascii="Garamond" w:eastAsia="MS Mincho" w:hAnsi="Garamond" w:cs="Arial"/>
                  <w:sz w:val="24"/>
                  <w:lang w:val="en-AU"/>
                </w:rPr>
                <w:t>Australia</w:t>
              </w:r>
            </w:smartTag>
            <w:r w:rsidRPr="00D83218">
              <w:rPr>
                <w:rFonts w:ascii="Garamond" w:eastAsia="MS Mincho" w:hAnsi="Garamond" w:cs="Arial"/>
                <w:sz w:val="24"/>
                <w:lang w:val="en-AU"/>
              </w:rPr>
              <w:t xml:space="preserve"> </w:t>
            </w:r>
            <w:smartTag w:uri="urn:schemas-microsoft-com:office:smarttags" w:element="place">
              <w:r w:rsidRPr="00D83218">
                <w:rPr>
                  <w:rFonts w:ascii="Garamond" w:eastAsia="MS Mincho" w:hAnsi="Garamond" w:cs="Arial"/>
                  <w:sz w:val="24"/>
                  <w:lang w:val="en-AU"/>
                </w:rPr>
                <w:t>East Timor</w:t>
              </w:r>
            </w:smartTag>
            <w:r w:rsidRPr="00D83218">
              <w:rPr>
                <w:rFonts w:ascii="Garamond" w:eastAsia="MS Mincho" w:hAnsi="Garamond" w:cs="Arial"/>
                <w:sz w:val="24"/>
                <w:lang w:val="en-AU"/>
              </w:rPr>
              <w:t xml:space="preserve"> Specialist Services Project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ARF</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 xml:space="preserve">AusAID Adviser Remuneration Framework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ATLASS</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smartTag w:uri="urn:schemas-microsoft-com:office:smarttags" w:element="place">
              <w:smartTag w:uri="urn:schemas-microsoft-com:office:smarttags" w:element="country-region">
                <w:r w:rsidRPr="00D83218">
                  <w:rPr>
                    <w:rFonts w:ascii="Garamond" w:eastAsia="MS Mincho" w:hAnsi="Garamond" w:cs="Arial"/>
                    <w:sz w:val="24"/>
                    <w:lang w:val="en-AU"/>
                  </w:rPr>
                  <w:t>Australia</w:t>
                </w:r>
              </w:smartTag>
            </w:smartTag>
            <w:r w:rsidRPr="00D83218">
              <w:rPr>
                <w:rFonts w:ascii="Garamond" w:eastAsia="MS Mincho" w:hAnsi="Garamond" w:cs="Arial"/>
                <w:sz w:val="24"/>
                <w:lang w:val="en-AU"/>
              </w:rPr>
              <w:t xml:space="preserve"> Timor-Leste Program of Assistance for Specialised Services</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AUD</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Australian dollar</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AusAID</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Australian Agency for International Development</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AWP</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 xml:space="preserve">Annual work plans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BME</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 xml:space="preserve">Biomedical engineering and maintenance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BEmONC</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 xml:space="preserve">Basic emergency obstetric and neonatal care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CHC</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Community Health Centres</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CEmONC</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 xml:space="preserve">Comprehensive emergency obstetric and neonatal care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DAC</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Development Assistance Committee (OECD)</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DHS</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Demographic and Health Survey</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DP</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Development partner</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ENT</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Ear, nose and throat</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FSMed</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smartTag w:uri="urn:schemas-microsoft-com:office:smarttags" w:element="place">
              <w:smartTag w:uri="urn:schemas-microsoft-com:office:smarttags" w:element="PlaceName">
                <w:r w:rsidRPr="00D83218">
                  <w:rPr>
                    <w:rFonts w:ascii="Garamond" w:eastAsia="MS Mincho" w:hAnsi="Garamond" w:cs="Arial"/>
                    <w:sz w:val="24"/>
                    <w:lang w:val="en-AU"/>
                  </w:rPr>
                  <w:t>Fiji</w:t>
                </w:r>
              </w:smartTag>
              <w:r w:rsidRPr="00D83218">
                <w:rPr>
                  <w:rFonts w:ascii="Garamond" w:eastAsia="MS Mincho" w:hAnsi="Garamond" w:cs="Arial"/>
                  <w:sz w:val="24"/>
                  <w:lang w:val="en-AU"/>
                </w:rPr>
                <w:t xml:space="preserve"> </w:t>
              </w:r>
              <w:smartTag w:uri="urn:schemas-microsoft-com:office:smarttags" w:element="PlaceType">
                <w:r w:rsidRPr="00D83218">
                  <w:rPr>
                    <w:rFonts w:ascii="Garamond" w:eastAsia="MS Mincho" w:hAnsi="Garamond" w:cs="Arial"/>
                    <w:sz w:val="24"/>
                    <w:lang w:val="en-AU"/>
                  </w:rPr>
                  <w:t>School</w:t>
                </w:r>
              </w:smartTag>
            </w:smartTag>
            <w:r w:rsidRPr="00D83218">
              <w:rPr>
                <w:rFonts w:ascii="Garamond" w:eastAsia="MS Mincho" w:hAnsi="Garamond" w:cs="Arial"/>
                <w:sz w:val="24"/>
                <w:lang w:val="en-AU"/>
              </w:rPr>
              <w:t xml:space="preserve"> of Medicine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GOTL</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Government of Timor-Leste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HNGV</w:t>
            </w:r>
          </w:p>
        </w:tc>
        <w:tc>
          <w:tcPr>
            <w:tcW w:w="7250" w:type="dxa"/>
            <w:shd w:val="clear" w:color="auto" w:fill="auto"/>
          </w:tcPr>
          <w:p w:rsidR="00231B95" w:rsidRPr="00D83218" w:rsidRDefault="009F5728"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Hospitál Nacionál Guido Valada</w:t>
            </w:r>
            <w:r w:rsidR="00231B95" w:rsidRPr="00D83218">
              <w:rPr>
                <w:rFonts w:ascii="Garamond" w:eastAsia="MS Mincho" w:hAnsi="Garamond" w:cs="Arial"/>
                <w:sz w:val="24"/>
                <w:lang w:val="en-AU"/>
              </w:rPr>
              <w:t>res</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HRH</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Human resources for health</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IELTS</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International English Language Testing Scheme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iNGO</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international non-government organisation</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color w:val="000000"/>
                <w:sz w:val="24"/>
                <w:lang w:val="en-AU"/>
              </w:rPr>
            </w:pPr>
            <w:r w:rsidRPr="00D83218">
              <w:rPr>
                <w:rFonts w:ascii="Garamond" w:eastAsia="MS Mincho" w:hAnsi="Garamond" w:cs="Arial"/>
                <w:color w:val="000000"/>
                <w:sz w:val="24"/>
                <w:lang w:val="en-AU"/>
              </w:rPr>
              <w:t>IPR</w:t>
            </w:r>
          </w:p>
        </w:tc>
        <w:tc>
          <w:tcPr>
            <w:tcW w:w="7250" w:type="dxa"/>
            <w:shd w:val="clear" w:color="auto" w:fill="auto"/>
          </w:tcPr>
          <w:p w:rsidR="00231B95" w:rsidRPr="00D83218" w:rsidRDefault="00231B95" w:rsidP="00231B95">
            <w:pPr>
              <w:spacing w:before="20" w:after="20"/>
              <w:rPr>
                <w:rFonts w:ascii="Garamond" w:eastAsia="MS Mincho" w:hAnsi="Garamond" w:cs="Arial"/>
                <w:color w:val="000000"/>
                <w:sz w:val="24"/>
                <w:lang w:val="en-AU"/>
              </w:rPr>
            </w:pPr>
            <w:r w:rsidRPr="00D83218">
              <w:rPr>
                <w:rFonts w:ascii="Garamond" w:eastAsia="MS Mincho" w:hAnsi="Garamond" w:cs="Arial"/>
                <w:color w:val="000000"/>
                <w:sz w:val="24"/>
                <w:lang w:val="en-AU"/>
              </w:rPr>
              <w:t>Independent progress review</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JAR</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Joint Annual (health sector) Review</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LTA</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Long</w:t>
            </w:r>
            <w:r w:rsidR="00CC5180" w:rsidRPr="00D83218">
              <w:rPr>
                <w:rFonts w:ascii="Garamond" w:eastAsia="MS Mincho" w:hAnsi="Garamond" w:cs="Arial"/>
                <w:sz w:val="24"/>
                <w:lang w:val="en-AU"/>
              </w:rPr>
              <w:t>-term Technical Assistance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MDG</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Millennium Development Goal</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MGB</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Medicina General Básica</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MGI</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 xml:space="preserve">Medicina General Integral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MMR</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Maternal mortality ratio</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MNCH</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Maternal, neonatal and child health</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MOH</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Ministry of Health</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NCD</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Non-communicable disease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NHSSP</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National Health Sector Strategic Plan 2011–2030</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NHSSP-SP</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National Health Sector Strategic Plan Support Project</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OECD</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Organization for Economic Cooperation and Development</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PHC</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Primary and preventive health care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PMC</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Program Management Committee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RACS</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smartTag w:uri="urn:schemas-microsoft-com:office:smarttags" w:element="place">
              <w:smartTag w:uri="urn:schemas-microsoft-com:office:smarttags" w:element="PlaceName">
                <w:r w:rsidRPr="00D83218">
                  <w:rPr>
                    <w:rFonts w:ascii="Garamond" w:eastAsia="MS Mincho" w:hAnsi="Garamond" w:cs="Arial"/>
                    <w:sz w:val="24"/>
                    <w:lang w:val="en-AU"/>
                  </w:rPr>
                  <w:t>Royal</w:t>
                </w:r>
              </w:smartTag>
              <w:r w:rsidRPr="00D83218">
                <w:rPr>
                  <w:rFonts w:ascii="Garamond" w:eastAsia="MS Mincho" w:hAnsi="Garamond" w:cs="Arial"/>
                  <w:sz w:val="24"/>
                  <w:lang w:val="en-AU"/>
                </w:rPr>
                <w:t xml:space="preserve"> </w:t>
              </w:r>
              <w:smartTag w:uri="urn:schemas-microsoft-com:office:smarttags" w:element="PlaceName">
                <w:r w:rsidRPr="00D83218">
                  <w:rPr>
                    <w:rFonts w:ascii="Garamond" w:eastAsia="MS Mincho" w:hAnsi="Garamond" w:cs="Arial"/>
                    <w:sz w:val="24"/>
                    <w:lang w:val="en-AU"/>
                  </w:rPr>
                  <w:t>Australasian</w:t>
                </w:r>
              </w:smartTag>
              <w:r w:rsidRPr="00D83218">
                <w:rPr>
                  <w:rFonts w:ascii="Garamond" w:eastAsia="MS Mincho" w:hAnsi="Garamond" w:cs="Arial"/>
                  <w:sz w:val="24"/>
                  <w:lang w:val="en-AU"/>
                </w:rPr>
                <w:t xml:space="preserve"> </w:t>
              </w:r>
              <w:smartTag w:uri="urn:schemas-microsoft-com:office:smarttags" w:element="PlaceType">
                <w:r w:rsidRPr="00D83218">
                  <w:rPr>
                    <w:rFonts w:ascii="Garamond" w:eastAsia="MS Mincho" w:hAnsi="Garamond" w:cs="Arial"/>
                    <w:sz w:val="24"/>
                    <w:lang w:val="en-AU"/>
                  </w:rPr>
                  <w:t>College</w:t>
                </w:r>
              </w:smartTag>
            </w:smartTag>
            <w:r w:rsidRPr="00D83218">
              <w:rPr>
                <w:rFonts w:ascii="Garamond" w:eastAsia="MS Mincho" w:hAnsi="Garamond" w:cs="Arial"/>
                <w:sz w:val="24"/>
                <w:lang w:val="en-AU"/>
              </w:rPr>
              <w:t xml:space="preserve"> of Surgeons</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SDP</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smartTag w:uri="urn:schemas-microsoft-com:office:smarttags" w:element="place">
              <w:r w:rsidRPr="00D83218">
                <w:rPr>
                  <w:rFonts w:ascii="Garamond" w:eastAsia="MS Mincho" w:hAnsi="Garamond" w:cs="Arial"/>
                  <w:sz w:val="24"/>
                  <w:lang w:val="en-AU"/>
                </w:rPr>
                <w:t>Timor</w:t>
              </w:r>
            </w:smartTag>
            <w:r w:rsidRPr="00D83218">
              <w:rPr>
                <w:rFonts w:ascii="Garamond" w:eastAsia="MS Mincho" w:hAnsi="Garamond" w:cs="Arial"/>
                <w:sz w:val="24"/>
                <w:lang w:val="en-AU"/>
              </w:rPr>
              <w:t xml:space="preserve"> Leste Strategic Development Plan 2011–2030</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SISCa</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Servisu Integradu da Saúde Communitária</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SJOG</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smartTag w:uri="urn:schemas-microsoft-com:office:smarttags" w:element="place">
              <w:smartTag w:uri="urn:schemas-microsoft-com:office:smarttags" w:element="City">
                <w:r w:rsidRPr="00D83218">
                  <w:rPr>
                    <w:rFonts w:ascii="Garamond" w:eastAsia="MS Mincho" w:hAnsi="Garamond" w:cs="Arial"/>
                    <w:sz w:val="24"/>
                    <w:lang w:val="en-AU"/>
                  </w:rPr>
                  <w:t>St John</w:t>
                </w:r>
              </w:smartTag>
            </w:smartTag>
            <w:r w:rsidRPr="00D83218">
              <w:rPr>
                <w:rFonts w:ascii="Garamond" w:eastAsia="MS Mincho" w:hAnsi="Garamond" w:cs="Arial"/>
                <w:sz w:val="24"/>
                <w:lang w:val="en-AU"/>
              </w:rPr>
              <w:t xml:space="preserve"> of God Health Care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STA</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Short-</w:t>
            </w:r>
            <w:r w:rsidR="00CC5180" w:rsidRPr="00D83218">
              <w:rPr>
                <w:rFonts w:ascii="Garamond" w:eastAsia="MS Mincho" w:hAnsi="Garamond" w:cs="Arial"/>
                <w:sz w:val="24"/>
                <w:lang w:val="en-AU"/>
              </w:rPr>
              <w:t>term Technical Assistance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SWAp</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 xml:space="preserve">Sector-wide approach </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TORs</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Terms of reference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UNFPA</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United Nations Population Fund</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UNTL</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Universidade Nacionál de Timor-Leste</w:t>
            </w:r>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lastRenderedPageBreak/>
              <w:t>UPNG</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smartTag w:uri="urn:schemas-microsoft-com:office:smarttags" w:element="place">
              <w:smartTag w:uri="urn:schemas-microsoft-com:office:smarttags" w:element="PlaceType">
                <w:r w:rsidRPr="00D83218">
                  <w:rPr>
                    <w:rFonts w:ascii="Garamond" w:eastAsia="MS Mincho" w:hAnsi="Garamond" w:cs="Arial"/>
                    <w:sz w:val="24"/>
                    <w:lang w:val="en-AU"/>
                  </w:rPr>
                  <w:t>University</w:t>
                </w:r>
              </w:smartTag>
              <w:r w:rsidRPr="00D83218">
                <w:rPr>
                  <w:rFonts w:ascii="Garamond" w:eastAsia="MS Mincho" w:hAnsi="Garamond" w:cs="Arial"/>
                  <w:sz w:val="24"/>
                  <w:lang w:val="en-AU"/>
                </w:rPr>
                <w:t xml:space="preserve"> of </w:t>
              </w:r>
              <w:smartTag w:uri="urn:schemas-microsoft-com:office:smarttags" w:element="PlaceName">
                <w:r w:rsidRPr="00D83218">
                  <w:rPr>
                    <w:rFonts w:ascii="Garamond" w:eastAsia="MS Mincho" w:hAnsi="Garamond" w:cs="Arial"/>
                    <w:sz w:val="24"/>
                    <w:lang w:val="en-AU"/>
                  </w:rPr>
                  <w:t>Papua New Guinea</w:t>
                </w:r>
              </w:smartTag>
            </w:smartTag>
          </w:p>
        </w:tc>
      </w:tr>
      <w:tr w:rsidR="00231B95" w:rsidRPr="00D83218">
        <w:tc>
          <w:tcPr>
            <w:tcW w:w="1701"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WHO</w:t>
            </w:r>
          </w:p>
        </w:tc>
        <w:tc>
          <w:tcPr>
            <w:tcW w:w="7250" w:type="dxa"/>
            <w:shd w:val="clear" w:color="auto" w:fill="auto"/>
          </w:tcPr>
          <w:p w:rsidR="00231B95" w:rsidRPr="00D83218" w:rsidRDefault="00231B95" w:rsidP="00231B95">
            <w:pPr>
              <w:spacing w:before="20" w:after="20"/>
              <w:rPr>
                <w:rFonts w:ascii="Garamond" w:eastAsia="MS Mincho" w:hAnsi="Garamond" w:cs="Arial"/>
                <w:sz w:val="24"/>
                <w:lang w:val="en-AU"/>
              </w:rPr>
            </w:pPr>
            <w:r w:rsidRPr="00D83218">
              <w:rPr>
                <w:rFonts w:ascii="Garamond" w:eastAsia="MS Mincho" w:hAnsi="Garamond" w:cs="Arial"/>
                <w:sz w:val="24"/>
                <w:lang w:val="en-AU"/>
              </w:rPr>
              <w:t>World Health Organization</w:t>
            </w:r>
          </w:p>
        </w:tc>
      </w:tr>
    </w:tbl>
    <w:p w:rsidR="00231B95" w:rsidRPr="00D83218" w:rsidRDefault="00231B95" w:rsidP="00231B95">
      <w:pPr>
        <w:pStyle w:val="HRFNoNumberHeading1"/>
        <w:rPr>
          <w:rFonts w:ascii="Garamond" w:hAnsi="Garamond"/>
          <w:sz w:val="24"/>
          <w:szCs w:val="24"/>
        </w:rPr>
      </w:pPr>
      <w:bookmarkStart w:id="5" w:name="_Toc319592867"/>
    </w:p>
    <w:p w:rsidR="00231B95" w:rsidRPr="00471960" w:rsidRDefault="00231B95" w:rsidP="00231B95">
      <w:pPr>
        <w:pStyle w:val="HRFNoNumberHeading1"/>
        <w:rPr>
          <w:rFonts w:ascii="Garamond" w:hAnsi="Garamond"/>
          <w:color w:val="003366"/>
        </w:rPr>
      </w:pPr>
      <w:r w:rsidRPr="00013CEE">
        <w:rPr>
          <w:rFonts w:ascii="Garamond" w:hAnsi="Garamond"/>
        </w:rPr>
        <w:br w:type="page"/>
      </w:r>
      <w:bookmarkStart w:id="6" w:name="_Toc323050804"/>
      <w:r w:rsidRPr="00471960">
        <w:rPr>
          <w:rFonts w:ascii="Garamond" w:hAnsi="Garamond"/>
          <w:color w:val="003366"/>
        </w:rPr>
        <w:lastRenderedPageBreak/>
        <w:t>Executive Summary</w:t>
      </w:r>
      <w:bookmarkEnd w:id="6"/>
      <w:r w:rsidRPr="00471960">
        <w:rPr>
          <w:rFonts w:ascii="Garamond" w:hAnsi="Garamond"/>
          <w:color w:val="003366"/>
        </w:rPr>
        <w:t xml:space="preserve"> </w:t>
      </w:r>
    </w:p>
    <w:p w:rsidR="00EE7058" w:rsidRPr="00D83218" w:rsidRDefault="00DD11E9" w:rsidP="00EE7058">
      <w:pPr>
        <w:rPr>
          <w:rFonts w:ascii="Garamond" w:hAnsi="Garamond"/>
          <w:sz w:val="24"/>
        </w:rPr>
      </w:pPr>
      <w:r w:rsidRPr="00D83218">
        <w:rPr>
          <w:rFonts w:ascii="Garamond" w:hAnsi="Garamond" w:cs="Arial"/>
          <w:sz w:val="24"/>
        </w:rPr>
        <w:t xml:space="preserve">When Timor-Leste gained independence from </w:t>
      </w:r>
      <w:smartTag w:uri="urn:schemas-microsoft-com:office:smarttags" w:element="place">
        <w:smartTag w:uri="urn:schemas-microsoft-com:office:smarttags" w:element="country-region">
          <w:r w:rsidRPr="00D83218">
            <w:rPr>
              <w:rFonts w:ascii="Garamond" w:hAnsi="Garamond" w:cs="Arial"/>
              <w:sz w:val="24"/>
            </w:rPr>
            <w:t>Indonesia</w:t>
          </w:r>
        </w:smartTag>
      </w:smartTag>
      <w:r w:rsidRPr="00D83218">
        <w:rPr>
          <w:rFonts w:ascii="Garamond" w:hAnsi="Garamond" w:cs="Arial"/>
          <w:sz w:val="24"/>
        </w:rPr>
        <w:t xml:space="preserve"> in 2002</w:t>
      </w:r>
      <w:r w:rsidR="002620DC">
        <w:rPr>
          <w:rFonts w:ascii="Garamond" w:hAnsi="Garamond" w:cs="Arial"/>
          <w:sz w:val="24"/>
        </w:rPr>
        <w:t>,</w:t>
      </w:r>
      <w:r w:rsidRPr="00D83218">
        <w:rPr>
          <w:rFonts w:ascii="Garamond" w:hAnsi="Garamond" w:cs="Arial"/>
          <w:sz w:val="24"/>
        </w:rPr>
        <w:t xml:space="preserve"> the entire governance and service delivery system, including the health system, needed to be rebuilt.  Skilled personnel had fled and infrastructure had been destroyed. After almost ten years, impressive achievements have been made and a basic health system and its inputs – the workforce, infrastructure, drugs, equipment and systems - are increasingly available. However</w:t>
      </w:r>
      <w:r w:rsidR="00245DCE">
        <w:rPr>
          <w:rFonts w:ascii="Garamond" w:hAnsi="Garamond" w:cs="Arial"/>
          <w:sz w:val="24"/>
        </w:rPr>
        <w:t>,</w:t>
      </w:r>
      <w:r w:rsidRPr="00D83218">
        <w:rPr>
          <w:rFonts w:ascii="Garamond" w:hAnsi="Garamond" w:cs="Arial"/>
          <w:sz w:val="24"/>
        </w:rPr>
        <w:t xml:space="preserve"> the quality, reach, and effectiveness of the system, unsurprisingly, </w:t>
      </w:r>
      <w:proofErr w:type="gramStart"/>
      <w:r w:rsidRPr="00D83218">
        <w:rPr>
          <w:rFonts w:ascii="Garamond" w:hAnsi="Garamond" w:cs="Arial"/>
          <w:sz w:val="24"/>
        </w:rPr>
        <w:t>remains</w:t>
      </w:r>
      <w:proofErr w:type="gramEnd"/>
      <w:r w:rsidRPr="00D83218">
        <w:rPr>
          <w:rFonts w:ascii="Garamond" w:hAnsi="Garamond" w:cs="Arial"/>
          <w:sz w:val="24"/>
        </w:rPr>
        <w:t xml:space="preserve"> variable.  </w:t>
      </w:r>
      <w:r w:rsidR="000A6915" w:rsidRPr="00D83218">
        <w:rPr>
          <w:rFonts w:ascii="Garamond" w:hAnsi="Garamond" w:cs="Arial"/>
          <w:sz w:val="24"/>
        </w:rPr>
        <w:t>T</w:t>
      </w:r>
      <w:r w:rsidR="000A6915" w:rsidRPr="00D83218">
        <w:rPr>
          <w:rFonts w:ascii="Garamond" w:hAnsi="Garamond"/>
          <w:sz w:val="24"/>
        </w:rPr>
        <w:t>he health system is further hampered by a referral chain which is missing some crucial links: most notably the staff and systems able to support comprehensive emergency obstetric care services</w:t>
      </w:r>
      <w:r w:rsidR="00195B19" w:rsidRPr="00D83218">
        <w:rPr>
          <w:rFonts w:ascii="Garamond" w:hAnsi="Garamond"/>
          <w:sz w:val="24"/>
        </w:rPr>
        <w:t xml:space="preserve"> (</w:t>
      </w:r>
      <w:r w:rsidR="00BD5BBA">
        <w:rPr>
          <w:rFonts w:ascii="Garamond" w:hAnsi="Garamond"/>
          <w:sz w:val="24"/>
        </w:rPr>
        <w:t>ie</w:t>
      </w:r>
      <w:r w:rsidR="00195B19" w:rsidRPr="00D83218">
        <w:rPr>
          <w:rFonts w:ascii="Garamond" w:hAnsi="Garamond"/>
          <w:sz w:val="24"/>
        </w:rPr>
        <w:t xml:space="preserve"> including </w:t>
      </w:r>
      <w:r w:rsidR="000A6915" w:rsidRPr="00D83218">
        <w:rPr>
          <w:rFonts w:ascii="Garamond" w:hAnsi="Garamond"/>
          <w:sz w:val="24"/>
        </w:rPr>
        <w:t>caesarean sections</w:t>
      </w:r>
      <w:r w:rsidR="00195B19" w:rsidRPr="00D83218">
        <w:rPr>
          <w:rFonts w:ascii="Garamond" w:hAnsi="Garamond"/>
          <w:sz w:val="24"/>
        </w:rPr>
        <w:t xml:space="preserve"> and blood transfusion)</w:t>
      </w:r>
      <w:r w:rsidR="000A6915" w:rsidRPr="00D83218">
        <w:rPr>
          <w:rFonts w:ascii="Garamond" w:hAnsi="Garamond"/>
          <w:sz w:val="24"/>
        </w:rPr>
        <w:t xml:space="preserve"> and neo-natal care. </w:t>
      </w:r>
      <w:r w:rsidRPr="00D83218">
        <w:rPr>
          <w:rFonts w:ascii="Garamond" w:hAnsi="Garamond" w:cs="Arial"/>
          <w:sz w:val="24"/>
        </w:rPr>
        <w:t>M</w:t>
      </w:r>
      <w:r w:rsidR="00DD13F7" w:rsidRPr="00D83218">
        <w:rPr>
          <w:rFonts w:ascii="Garamond" w:hAnsi="Garamond"/>
          <w:sz w:val="24"/>
        </w:rPr>
        <w:t xml:space="preserve">aternal death rates remain </w:t>
      </w:r>
      <w:r w:rsidRPr="00D83218">
        <w:rPr>
          <w:rFonts w:ascii="Garamond" w:hAnsi="Garamond"/>
          <w:sz w:val="24"/>
        </w:rPr>
        <w:t xml:space="preserve">among </w:t>
      </w:r>
      <w:r w:rsidR="00DD13F7" w:rsidRPr="00D83218">
        <w:rPr>
          <w:rFonts w:ascii="Garamond" w:hAnsi="Garamond"/>
          <w:sz w:val="24"/>
        </w:rPr>
        <w:t xml:space="preserve">the highest in the </w:t>
      </w:r>
      <w:smartTag w:uri="urn:schemas-microsoft-com:office:smarttags" w:element="place">
        <w:r w:rsidR="00DD13F7" w:rsidRPr="00D83218">
          <w:rPr>
            <w:rFonts w:ascii="Garamond" w:hAnsi="Garamond"/>
            <w:sz w:val="24"/>
          </w:rPr>
          <w:t>Asia</w:t>
        </w:r>
      </w:smartTag>
      <w:r w:rsidR="00DD13F7" w:rsidRPr="00D83218">
        <w:rPr>
          <w:rFonts w:ascii="Garamond" w:hAnsi="Garamond"/>
          <w:sz w:val="24"/>
        </w:rPr>
        <w:t xml:space="preserve"> region</w:t>
      </w:r>
      <w:r w:rsidR="00EE7058" w:rsidRPr="00D83218">
        <w:rPr>
          <w:rFonts w:ascii="Garamond" w:hAnsi="Garamond"/>
          <w:sz w:val="24"/>
        </w:rPr>
        <w:t xml:space="preserve"> and account</w:t>
      </w:r>
      <w:r w:rsidR="00DD13F7" w:rsidRPr="00D83218">
        <w:rPr>
          <w:rFonts w:ascii="Garamond" w:hAnsi="Garamond"/>
          <w:sz w:val="24"/>
        </w:rPr>
        <w:t xml:space="preserve"> for 42</w:t>
      </w:r>
      <w:r w:rsidR="00361499" w:rsidRPr="00D83218">
        <w:rPr>
          <w:rFonts w:ascii="Garamond" w:hAnsi="Garamond"/>
          <w:sz w:val="24"/>
        </w:rPr>
        <w:t xml:space="preserve">% </w:t>
      </w:r>
      <w:r w:rsidR="00DD13F7" w:rsidRPr="00D83218">
        <w:rPr>
          <w:rFonts w:ascii="Garamond" w:hAnsi="Garamond"/>
          <w:sz w:val="24"/>
        </w:rPr>
        <w:t>of all deaths in women aged 15 – 49 years</w:t>
      </w:r>
      <w:r w:rsidR="00DD13F7" w:rsidRPr="00D83218">
        <w:rPr>
          <w:rFonts w:ascii="Garamond" w:hAnsi="Garamond" w:cs="Arial"/>
          <w:sz w:val="24"/>
        </w:rPr>
        <w:t>.</w:t>
      </w:r>
      <w:r w:rsidR="001D75E6">
        <w:rPr>
          <w:rStyle w:val="FootnoteReference"/>
          <w:rFonts w:ascii="Garamond" w:hAnsi="Garamond" w:cs="Arial"/>
          <w:sz w:val="24"/>
        </w:rPr>
        <w:footnoteReference w:id="1"/>
      </w:r>
      <w:r w:rsidR="00DD13F7" w:rsidRPr="00D83218">
        <w:rPr>
          <w:rFonts w:ascii="Garamond" w:hAnsi="Garamond" w:cs="Arial"/>
          <w:sz w:val="24"/>
        </w:rPr>
        <w:t xml:space="preserve"> </w:t>
      </w:r>
      <w:r w:rsidR="00DD13F7" w:rsidRPr="00D83218">
        <w:rPr>
          <w:rFonts w:ascii="Garamond" w:hAnsi="Garamond"/>
          <w:sz w:val="24"/>
        </w:rPr>
        <w:t xml:space="preserve">Despite some progress in child health, </w:t>
      </w:r>
      <w:r w:rsidR="000A6915" w:rsidRPr="00D83218">
        <w:rPr>
          <w:rFonts w:ascii="Garamond" w:hAnsi="Garamond"/>
          <w:sz w:val="24"/>
        </w:rPr>
        <w:t>50% of under-five deaths occur in the first week of life</w:t>
      </w:r>
      <w:r w:rsidR="00DD13F7" w:rsidRPr="00D83218">
        <w:rPr>
          <w:rFonts w:ascii="Garamond" w:hAnsi="Garamond"/>
          <w:sz w:val="24"/>
        </w:rPr>
        <w:t>.</w:t>
      </w:r>
      <w:r w:rsidR="001D75E6">
        <w:rPr>
          <w:rStyle w:val="FootnoteReference"/>
          <w:rFonts w:ascii="Garamond" w:hAnsi="Garamond"/>
          <w:sz w:val="24"/>
        </w:rPr>
        <w:footnoteReference w:id="2"/>
      </w:r>
      <w:r w:rsidR="00DD13F7" w:rsidRPr="00D83218">
        <w:rPr>
          <w:rFonts w:ascii="Garamond" w:hAnsi="Garamond"/>
          <w:sz w:val="24"/>
        </w:rPr>
        <w:t xml:space="preserve"> </w:t>
      </w:r>
    </w:p>
    <w:p w:rsidR="00593413" w:rsidRPr="00D83218" w:rsidRDefault="00593413" w:rsidP="00EE7058">
      <w:pPr>
        <w:rPr>
          <w:rStyle w:val="Style11ptBlack"/>
          <w:rFonts w:ascii="Calibri" w:hAnsi="Calibri" w:cs="Calibri"/>
          <w:color w:val="auto"/>
          <w:sz w:val="24"/>
        </w:rPr>
      </w:pPr>
      <w:r w:rsidRPr="00D83218">
        <w:rPr>
          <w:rStyle w:val="Style11ptBlack"/>
          <w:rFonts w:ascii="Garamond" w:hAnsi="Garamond"/>
          <w:sz w:val="24"/>
          <w:lang w:val="en-AU"/>
        </w:rPr>
        <w:t xml:space="preserve">AusAID </w:t>
      </w:r>
      <w:r w:rsidR="00EE7058" w:rsidRPr="00D83218">
        <w:rPr>
          <w:rStyle w:val="Style11ptBlack"/>
          <w:rFonts w:ascii="Garamond" w:hAnsi="Garamond"/>
          <w:sz w:val="24"/>
          <w:lang w:val="en-AU"/>
        </w:rPr>
        <w:t>began funding</w:t>
      </w:r>
      <w:r w:rsidRPr="00D83218">
        <w:rPr>
          <w:rStyle w:val="Style11ptBlack"/>
          <w:rFonts w:ascii="Garamond" w:hAnsi="Garamond"/>
          <w:sz w:val="24"/>
          <w:lang w:val="en-AU"/>
        </w:rPr>
        <w:t xml:space="preserve"> the </w:t>
      </w:r>
      <w:smartTag w:uri="urn:schemas-microsoft-com:office:smarttags" w:element="place">
        <w:smartTag w:uri="urn:schemas-microsoft-com:office:smarttags" w:element="PlaceName">
          <w:r w:rsidRPr="00D83218">
            <w:rPr>
              <w:rStyle w:val="Style11ptBlack"/>
              <w:rFonts w:ascii="Garamond" w:hAnsi="Garamond"/>
              <w:sz w:val="24"/>
              <w:lang w:val="en-AU"/>
            </w:rPr>
            <w:t>Royal</w:t>
          </w:r>
        </w:smartTag>
        <w:r w:rsidRPr="00D83218">
          <w:rPr>
            <w:rStyle w:val="Style11ptBlack"/>
            <w:rFonts w:ascii="Garamond" w:hAnsi="Garamond"/>
            <w:sz w:val="24"/>
            <w:lang w:val="en-AU"/>
          </w:rPr>
          <w:t xml:space="preserve"> </w:t>
        </w:r>
        <w:smartTag w:uri="urn:schemas-microsoft-com:office:smarttags" w:element="PlaceName">
          <w:r w:rsidRPr="00D83218">
            <w:rPr>
              <w:rStyle w:val="Style11ptBlack"/>
              <w:rFonts w:ascii="Garamond" w:hAnsi="Garamond"/>
              <w:sz w:val="24"/>
              <w:lang w:val="en-AU"/>
            </w:rPr>
            <w:t>Australasian</w:t>
          </w:r>
        </w:smartTag>
        <w:r w:rsidRPr="00D83218">
          <w:rPr>
            <w:rStyle w:val="Style11ptBlack"/>
            <w:rFonts w:ascii="Garamond" w:hAnsi="Garamond"/>
            <w:sz w:val="24"/>
            <w:lang w:val="en-AU"/>
          </w:rPr>
          <w:t xml:space="preserve"> </w:t>
        </w:r>
        <w:smartTag w:uri="urn:schemas-microsoft-com:office:smarttags" w:element="PlaceType">
          <w:r w:rsidRPr="00D83218">
            <w:rPr>
              <w:rStyle w:val="Style11ptBlack"/>
              <w:rFonts w:ascii="Garamond" w:hAnsi="Garamond"/>
              <w:sz w:val="24"/>
              <w:lang w:val="en-AU"/>
            </w:rPr>
            <w:t>College</w:t>
          </w:r>
        </w:smartTag>
      </w:smartTag>
      <w:r w:rsidRPr="00D83218">
        <w:rPr>
          <w:rStyle w:val="Style11ptBlack"/>
          <w:rFonts w:ascii="Garamond" w:hAnsi="Garamond"/>
          <w:sz w:val="24"/>
          <w:lang w:val="en-AU"/>
        </w:rPr>
        <w:t xml:space="preserve"> of Surgeons (RACS) to provide support for the delivery and development of specialised clinical services in Timor-Leste </w:t>
      </w:r>
      <w:r w:rsidR="00EE7058" w:rsidRPr="00D83218">
        <w:rPr>
          <w:rStyle w:val="Style11ptBlack"/>
          <w:rFonts w:ascii="Garamond" w:hAnsi="Garamond"/>
          <w:sz w:val="24"/>
          <w:lang w:val="en-AU"/>
        </w:rPr>
        <w:t>in</w:t>
      </w:r>
      <w:r w:rsidRPr="00D83218">
        <w:rPr>
          <w:rStyle w:val="Style11ptBlack"/>
          <w:rFonts w:ascii="Garamond" w:hAnsi="Garamond"/>
          <w:sz w:val="24"/>
          <w:lang w:val="en-AU"/>
        </w:rPr>
        <w:t xml:space="preserve"> 2001.</w:t>
      </w:r>
      <w:r w:rsidRPr="00D83218">
        <w:rPr>
          <w:rStyle w:val="FootnoteReference"/>
          <w:rFonts w:ascii="Garamond" w:hAnsi="Garamond"/>
          <w:color w:val="000000"/>
          <w:sz w:val="24"/>
          <w:lang w:val="en-AU"/>
        </w:rPr>
        <w:footnoteReference w:id="3"/>
      </w:r>
      <w:r w:rsidRPr="00D83218">
        <w:rPr>
          <w:rStyle w:val="Style11ptBlack"/>
          <w:rFonts w:ascii="Garamond" w:hAnsi="Garamond"/>
          <w:sz w:val="24"/>
          <w:lang w:val="en-AU"/>
        </w:rPr>
        <w:t xml:space="preserve">  </w:t>
      </w:r>
      <w:r w:rsidR="00CC5180" w:rsidRPr="00D83218">
        <w:rPr>
          <w:rStyle w:val="Style11ptBlack"/>
          <w:rFonts w:ascii="Garamond" w:hAnsi="Garamond"/>
          <w:sz w:val="24"/>
          <w:lang w:val="en-AU"/>
        </w:rPr>
        <w:t>Since</w:t>
      </w:r>
      <w:r w:rsidR="0057749B" w:rsidRPr="00D83218">
        <w:rPr>
          <w:rStyle w:val="Style11ptBlack"/>
          <w:rFonts w:ascii="Garamond" w:hAnsi="Garamond"/>
          <w:sz w:val="24"/>
          <w:lang w:val="en-AU"/>
        </w:rPr>
        <w:t xml:space="preserve"> 2006, at the request of the Ministry of Health</w:t>
      </w:r>
      <w:r w:rsidRPr="00D83218">
        <w:rPr>
          <w:rStyle w:val="Style11ptBlack"/>
          <w:rFonts w:ascii="Garamond" w:hAnsi="Garamond"/>
          <w:sz w:val="24"/>
          <w:lang w:val="en-AU"/>
        </w:rPr>
        <w:t xml:space="preserve">, AusAID support for clinical services </w:t>
      </w:r>
      <w:r w:rsidR="00CC5180" w:rsidRPr="00D83218">
        <w:rPr>
          <w:rStyle w:val="Style11ptBlack"/>
          <w:rFonts w:ascii="Garamond" w:hAnsi="Garamond"/>
          <w:sz w:val="24"/>
          <w:lang w:val="en-AU"/>
        </w:rPr>
        <w:t xml:space="preserve">has been </w:t>
      </w:r>
      <w:r w:rsidRPr="00D83218">
        <w:rPr>
          <w:rStyle w:val="Style11ptBlack"/>
          <w:rFonts w:ascii="Garamond" w:hAnsi="Garamond"/>
          <w:sz w:val="24"/>
          <w:lang w:val="en-AU"/>
        </w:rPr>
        <w:t xml:space="preserve">through the </w:t>
      </w:r>
      <w:r w:rsidRPr="00D83218">
        <w:rPr>
          <w:rStyle w:val="Style11ptBlack"/>
          <w:rFonts w:ascii="Garamond" w:hAnsi="Garamond"/>
          <w:i/>
          <w:sz w:val="24"/>
          <w:lang w:val="en-AU"/>
        </w:rPr>
        <w:t>Australia Timor-Leste Program of Assistance for Specialised Services 2006–12</w:t>
      </w:r>
      <w:r w:rsidRPr="00D83218">
        <w:rPr>
          <w:rStyle w:val="Style11ptBlack"/>
          <w:rFonts w:ascii="Garamond" w:hAnsi="Garamond"/>
          <w:sz w:val="24"/>
          <w:lang w:val="en-AU"/>
        </w:rPr>
        <w:t xml:space="preserve"> (ATLASS), </w:t>
      </w:r>
      <w:r w:rsidR="001D75E6">
        <w:rPr>
          <w:rStyle w:val="Style11ptBlack"/>
          <w:rFonts w:ascii="Garamond" w:hAnsi="Garamond"/>
          <w:sz w:val="24"/>
          <w:lang w:val="en-AU"/>
        </w:rPr>
        <w:t xml:space="preserve">implemented by RACS </w:t>
      </w:r>
      <w:r w:rsidRPr="00D83218">
        <w:rPr>
          <w:rStyle w:val="Style11ptBlack"/>
          <w:rFonts w:ascii="Garamond" w:hAnsi="Garamond"/>
          <w:sz w:val="24"/>
          <w:lang w:val="en-AU"/>
        </w:rPr>
        <w:t xml:space="preserve">with a budget of AUD 9.3 million over 5.5 years (including two six month cost extensions).  </w:t>
      </w:r>
    </w:p>
    <w:p w:rsidR="00593413" w:rsidRPr="00D83218" w:rsidRDefault="00593413" w:rsidP="00593413">
      <w:pPr>
        <w:pStyle w:val="BodyText"/>
        <w:rPr>
          <w:rStyle w:val="Style11ptBlack"/>
          <w:rFonts w:ascii="Garamond" w:hAnsi="Garamond"/>
          <w:sz w:val="24"/>
          <w:lang w:val="en-AU"/>
        </w:rPr>
      </w:pPr>
      <w:r w:rsidRPr="00D83218">
        <w:rPr>
          <w:rStyle w:val="Style11ptBlack"/>
          <w:rFonts w:ascii="Garamond" w:hAnsi="Garamond"/>
          <w:sz w:val="24"/>
          <w:lang w:val="en-AU"/>
        </w:rPr>
        <w:t xml:space="preserve">ATLASS represented a progression towards a more </w:t>
      </w:r>
      <w:r w:rsidR="004F3555" w:rsidRPr="00D83218">
        <w:rPr>
          <w:rStyle w:val="Style11ptBlack"/>
          <w:rFonts w:ascii="Garamond" w:hAnsi="Garamond"/>
          <w:sz w:val="24"/>
          <w:lang w:val="en-AU"/>
        </w:rPr>
        <w:t xml:space="preserve">sustainable, long-term approach to building Timorese capacity in </w:t>
      </w:r>
      <w:r w:rsidR="00913C98" w:rsidRPr="00D83218">
        <w:rPr>
          <w:rStyle w:val="Style11ptBlack"/>
          <w:rFonts w:ascii="Garamond" w:hAnsi="Garamond"/>
          <w:sz w:val="24"/>
          <w:lang w:val="en-AU"/>
        </w:rPr>
        <w:t xml:space="preserve">some basic but also specialised </w:t>
      </w:r>
      <w:r w:rsidR="004F3555" w:rsidRPr="00D83218">
        <w:rPr>
          <w:rStyle w:val="Style11ptBlack"/>
          <w:rFonts w:ascii="Garamond" w:hAnsi="Garamond"/>
          <w:sz w:val="24"/>
          <w:lang w:val="en-AU"/>
        </w:rPr>
        <w:t>secondary services</w:t>
      </w:r>
      <w:r w:rsidRPr="00D83218">
        <w:rPr>
          <w:rStyle w:val="Style11ptBlack"/>
          <w:rFonts w:ascii="Garamond" w:hAnsi="Garamond"/>
          <w:sz w:val="24"/>
          <w:lang w:val="en-AU"/>
        </w:rPr>
        <w:t>.  In addition to service delivery</w:t>
      </w:r>
      <w:r w:rsidR="00A96518" w:rsidRPr="00D83218">
        <w:rPr>
          <w:rStyle w:val="Style11ptBlack"/>
          <w:rFonts w:ascii="Garamond" w:hAnsi="Garamond"/>
          <w:sz w:val="24"/>
          <w:lang w:val="en-AU"/>
        </w:rPr>
        <w:t xml:space="preserve"> through the provision of long-term in-country technical assistance</w:t>
      </w:r>
      <w:r w:rsidRPr="00D83218">
        <w:rPr>
          <w:rStyle w:val="Style11ptBlack"/>
          <w:rFonts w:ascii="Garamond" w:hAnsi="Garamond"/>
          <w:sz w:val="24"/>
          <w:lang w:val="en-AU"/>
        </w:rPr>
        <w:t xml:space="preserve">, </w:t>
      </w:r>
      <w:r w:rsidR="00A96518" w:rsidRPr="00D83218">
        <w:rPr>
          <w:rStyle w:val="Style11ptBlack"/>
          <w:rFonts w:ascii="Garamond" w:hAnsi="Garamond"/>
          <w:sz w:val="24"/>
          <w:lang w:val="en-AU"/>
        </w:rPr>
        <w:t>the program has supported</w:t>
      </w:r>
      <w:r w:rsidRPr="00D83218">
        <w:rPr>
          <w:rStyle w:val="Style11ptBlack"/>
          <w:rFonts w:ascii="Garamond" w:hAnsi="Garamond"/>
          <w:sz w:val="24"/>
          <w:lang w:val="en-AU"/>
        </w:rPr>
        <w:t xml:space="preserve"> in-country mentoring and training for Timorese doctors and some nurses (primarily nurse anaesthetists)</w:t>
      </w:r>
      <w:r w:rsidR="00A96518" w:rsidRPr="00D83218">
        <w:rPr>
          <w:rStyle w:val="Style11ptBlack"/>
          <w:rFonts w:ascii="Garamond" w:hAnsi="Garamond"/>
          <w:sz w:val="24"/>
          <w:lang w:val="en-AU"/>
        </w:rPr>
        <w:t xml:space="preserve"> and fostered overseas</w:t>
      </w:r>
      <w:r w:rsidRPr="00D83218">
        <w:rPr>
          <w:rStyle w:val="Style11ptBlack"/>
          <w:rFonts w:ascii="Garamond" w:hAnsi="Garamond"/>
          <w:sz w:val="24"/>
          <w:lang w:val="en-AU"/>
        </w:rPr>
        <w:t xml:space="preserve"> </w:t>
      </w:r>
      <w:r w:rsidR="00A96518" w:rsidRPr="00D83218">
        <w:rPr>
          <w:rStyle w:val="Style11ptBlack"/>
          <w:rFonts w:ascii="Garamond" w:hAnsi="Garamond"/>
          <w:sz w:val="24"/>
          <w:lang w:val="en-AU"/>
        </w:rPr>
        <w:t>scholarship opportunities for Timorese trainee surgeons.</w:t>
      </w:r>
      <w:r w:rsidRPr="00D83218">
        <w:rPr>
          <w:rStyle w:val="Style11ptBlack"/>
          <w:rFonts w:ascii="Garamond" w:hAnsi="Garamond"/>
          <w:sz w:val="24"/>
          <w:lang w:val="en-AU"/>
        </w:rPr>
        <w:t xml:space="preserve"> </w:t>
      </w:r>
      <w:r w:rsidR="00A96518" w:rsidRPr="00D83218">
        <w:rPr>
          <w:rStyle w:val="Style11ptBlack"/>
          <w:rFonts w:ascii="Garamond" w:hAnsi="Garamond"/>
          <w:sz w:val="24"/>
          <w:lang w:val="en-AU"/>
        </w:rPr>
        <w:t xml:space="preserve">The program has also supported a program of visiting specialist teams from </w:t>
      </w:r>
      <w:smartTag w:uri="urn:schemas-microsoft-com:office:smarttags" w:element="place">
        <w:smartTag w:uri="urn:schemas-microsoft-com:office:smarttags" w:element="country-region">
          <w:r w:rsidR="00A96518" w:rsidRPr="00D83218">
            <w:rPr>
              <w:rStyle w:val="Style11ptBlack"/>
              <w:rFonts w:ascii="Garamond" w:hAnsi="Garamond"/>
              <w:sz w:val="24"/>
              <w:lang w:val="en-AU"/>
            </w:rPr>
            <w:t>Australia</w:t>
          </w:r>
        </w:smartTag>
      </w:smartTag>
      <w:r w:rsidR="00A96518" w:rsidRPr="00D83218">
        <w:rPr>
          <w:rStyle w:val="Style11ptBlack"/>
          <w:rFonts w:ascii="Garamond" w:hAnsi="Garamond"/>
          <w:sz w:val="24"/>
          <w:lang w:val="en-AU"/>
        </w:rPr>
        <w:t xml:space="preserve">. </w:t>
      </w:r>
      <w:r w:rsidR="00E66FEF" w:rsidRPr="00D83218">
        <w:rPr>
          <w:rStyle w:val="Style11ptBlack"/>
          <w:rFonts w:ascii="Garamond" w:hAnsi="Garamond"/>
          <w:sz w:val="24"/>
          <w:lang w:val="en-AU"/>
        </w:rPr>
        <w:t xml:space="preserve">ATLASS and its predecessor are responsible for some notable achievements: they have </w:t>
      </w:r>
      <w:r w:rsidR="001D75E6">
        <w:rPr>
          <w:rStyle w:val="Style11ptBlack"/>
          <w:rFonts w:ascii="Garamond" w:hAnsi="Garamond"/>
          <w:sz w:val="24"/>
          <w:lang w:val="en-AU"/>
        </w:rPr>
        <w:t xml:space="preserve">allowed Timor-Leste to become </w:t>
      </w:r>
      <w:r w:rsidR="00E66FEF" w:rsidRPr="00D83218">
        <w:rPr>
          <w:rStyle w:val="Style11ptBlack"/>
          <w:rFonts w:ascii="Garamond" w:hAnsi="Garamond"/>
          <w:sz w:val="24"/>
          <w:lang w:val="en-AU"/>
        </w:rPr>
        <w:t xml:space="preserve">self-sufficient in </w:t>
      </w:r>
      <w:r w:rsidR="005B3033">
        <w:rPr>
          <w:rStyle w:val="Style11ptBlack"/>
          <w:rFonts w:ascii="Garamond" w:hAnsi="Garamond"/>
          <w:sz w:val="24"/>
          <w:lang w:val="en-AU"/>
        </w:rPr>
        <w:t xml:space="preserve">basic </w:t>
      </w:r>
      <w:r w:rsidR="00E66FEF" w:rsidRPr="00D83218">
        <w:rPr>
          <w:rStyle w:val="Style11ptBlack"/>
          <w:rFonts w:ascii="Garamond" w:hAnsi="Garamond"/>
          <w:sz w:val="24"/>
          <w:lang w:val="en-AU"/>
        </w:rPr>
        <w:t>anaesthesia services</w:t>
      </w:r>
      <w:r w:rsidR="00AD6BB7" w:rsidRPr="00D83218">
        <w:rPr>
          <w:rStyle w:val="Style11ptBlack"/>
          <w:rFonts w:ascii="Garamond" w:hAnsi="Garamond"/>
          <w:sz w:val="24"/>
          <w:lang w:val="en-AU"/>
        </w:rPr>
        <w:t>, and</w:t>
      </w:r>
      <w:r w:rsidR="00E66FEF" w:rsidRPr="00D83218">
        <w:rPr>
          <w:rStyle w:val="Style11ptBlack"/>
          <w:rFonts w:ascii="Garamond" w:hAnsi="Garamond"/>
          <w:sz w:val="24"/>
          <w:lang w:val="en-AU"/>
        </w:rPr>
        <w:t xml:space="preserve"> </w:t>
      </w:r>
      <w:r w:rsidR="001D75E6">
        <w:rPr>
          <w:rStyle w:val="Style11ptBlack"/>
          <w:rFonts w:ascii="Garamond" w:hAnsi="Garamond"/>
          <w:sz w:val="24"/>
          <w:lang w:val="en-AU"/>
        </w:rPr>
        <w:t xml:space="preserve">have </w:t>
      </w:r>
      <w:r w:rsidR="00E66FEF" w:rsidRPr="00D83218">
        <w:rPr>
          <w:rStyle w:val="Style11ptBlack"/>
          <w:rFonts w:ascii="Garamond" w:hAnsi="Garamond"/>
          <w:sz w:val="24"/>
          <w:lang w:val="en-AU"/>
        </w:rPr>
        <w:t>trained the country’s first ophthalmologist, anaesthetist, and two general surgeons</w:t>
      </w:r>
      <w:r w:rsidR="00AD6BB7" w:rsidRPr="00D83218">
        <w:rPr>
          <w:rStyle w:val="Style11ptBlack"/>
          <w:rFonts w:ascii="Garamond" w:hAnsi="Garamond"/>
          <w:sz w:val="24"/>
          <w:lang w:val="en-AU"/>
        </w:rPr>
        <w:t>.</w:t>
      </w:r>
    </w:p>
    <w:p w:rsidR="000A6915" w:rsidRPr="00D83218" w:rsidRDefault="00593413" w:rsidP="000A6915">
      <w:pPr>
        <w:pStyle w:val="BodyText"/>
        <w:rPr>
          <w:rFonts w:ascii="Garamond" w:hAnsi="Garamond"/>
          <w:sz w:val="24"/>
          <w:lang w:val="en-AU"/>
        </w:rPr>
      </w:pPr>
      <w:r w:rsidRPr="00D83218">
        <w:rPr>
          <w:rFonts w:ascii="Garamond" w:hAnsi="Garamond"/>
          <w:sz w:val="24"/>
        </w:rPr>
        <w:t>This design</w:t>
      </w:r>
      <w:r w:rsidR="006D278D" w:rsidRPr="00D83218">
        <w:rPr>
          <w:rFonts w:ascii="Garamond" w:hAnsi="Garamond"/>
          <w:sz w:val="24"/>
        </w:rPr>
        <w:t>, for</w:t>
      </w:r>
      <w:r w:rsidR="001D75E6">
        <w:rPr>
          <w:rFonts w:ascii="Garamond" w:hAnsi="Garamond"/>
          <w:sz w:val="24"/>
        </w:rPr>
        <w:t xml:space="preserve"> the</w:t>
      </w:r>
      <w:r w:rsidR="006D278D" w:rsidRPr="00D83218">
        <w:rPr>
          <w:rFonts w:ascii="Garamond" w:hAnsi="Garamond"/>
          <w:sz w:val="24"/>
        </w:rPr>
        <w:t xml:space="preserve"> </w:t>
      </w:r>
      <w:r w:rsidR="001D75E6" w:rsidRPr="00D83218">
        <w:rPr>
          <w:rStyle w:val="Style11ptBlack"/>
          <w:rFonts w:ascii="Garamond" w:hAnsi="Garamond"/>
          <w:i/>
          <w:sz w:val="24"/>
          <w:lang w:val="en-AU"/>
        </w:rPr>
        <w:t>Australia Timor-Leste Program of Assistance for S</w:t>
      </w:r>
      <w:r w:rsidR="001D75E6">
        <w:rPr>
          <w:rStyle w:val="Style11ptBlack"/>
          <w:rFonts w:ascii="Garamond" w:hAnsi="Garamond"/>
          <w:i/>
          <w:sz w:val="24"/>
          <w:lang w:val="en-AU"/>
        </w:rPr>
        <w:t>econdary</w:t>
      </w:r>
      <w:r w:rsidR="001D75E6" w:rsidRPr="00D83218">
        <w:rPr>
          <w:rStyle w:val="Style11ptBlack"/>
          <w:rFonts w:ascii="Garamond" w:hAnsi="Garamond"/>
          <w:i/>
          <w:sz w:val="24"/>
          <w:lang w:val="en-AU"/>
        </w:rPr>
        <w:t xml:space="preserve"> Services </w:t>
      </w:r>
      <w:r w:rsidR="001D75E6" w:rsidRPr="001D75E6">
        <w:rPr>
          <w:rStyle w:val="Style11ptBlack"/>
          <w:rFonts w:ascii="Garamond" w:hAnsi="Garamond"/>
          <w:sz w:val="24"/>
          <w:lang w:val="en-AU"/>
        </w:rPr>
        <w:t>(</w:t>
      </w:r>
      <w:r w:rsidR="006D278D" w:rsidRPr="00D83218">
        <w:rPr>
          <w:rFonts w:ascii="Garamond" w:hAnsi="Garamond"/>
          <w:sz w:val="24"/>
        </w:rPr>
        <w:t>ATLASS Phase II</w:t>
      </w:r>
      <w:r w:rsidR="001D75E6">
        <w:rPr>
          <w:rFonts w:ascii="Garamond" w:hAnsi="Garamond"/>
          <w:sz w:val="24"/>
        </w:rPr>
        <w:t>)</w:t>
      </w:r>
      <w:r w:rsidR="006D278D" w:rsidRPr="00D83218">
        <w:rPr>
          <w:rFonts w:ascii="Garamond" w:hAnsi="Garamond"/>
          <w:sz w:val="24"/>
        </w:rPr>
        <w:t>,</w:t>
      </w:r>
      <w:r w:rsidR="004B2842" w:rsidRPr="00D83218">
        <w:rPr>
          <w:rFonts w:ascii="Garamond" w:hAnsi="Garamond"/>
          <w:sz w:val="24"/>
        </w:rPr>
        <w:t xml:space="preserve"> </w:t>
      </w:r>
      <w:r w:rsidRPr="00D83218">
        <w:rPr>
          <w:rFonts w:ascii="Garamond" w:hAnsi="Garamond"/>
          <w:sz w:val="24"/>
          <w:lang w:val="en-AU"/>
        </w:rPr>
        <w:t xml:space="preserve">responds to </w:t>
      </w:r>
      <w:r w:rsidR="00E2153C" w:rsidRPr="00D83218">
        <w:rPr>
          <w:rFonts w:ascii="Garamond" w:hAnsi="Garamond"/>
          <w:sz w:val="24"/>
          <w:lang w:val="en-AU"/>
        </w:rPr>
        <w:t xml:space="preserve">agreed priorities in the </w:t>
      </w:r>
      <w:r w:rsidR="00C42318">
        <w:rPr>
          <w:rFonts w:ascii="Garamond" w:hAnsi="Garamond"/>
          <w:sz w:val="24"/>
          <w:lang w:val="en-AU"/>
        </w:rPr>
        <w:t xml:space="preserve">2011 </w:t>
      </w:r>
      <w:r w:rsidR="00E2153C" w:rsidRPr="00D83218">
        <w:rPr>
          <w:rFonts w:ascii="Garamond" w:hAnsi="Garamond"/>
          <w:sz w:val="24"/>
          <w:lang w:val="en-AU"/>
        </w:rPr>
        <w:t xml:space="preserve">Australia-Timor Leste Strategic Planning Agreement for Development. It reflects </w:t>
      </w:r>
      <w:r w:rsidRPr="00D83218">
        <w:rPr>
          <w:rFonts w:ascii="Garamond" w:hAnsi="Garamond"/>
          <w:sz w:val="24"/>
          <w:lang w:val="en-AU"/>
        </w:rPr>
        <w:t>a request to AusAID from the Timor-Leste Ministry of Health (M</w:t>
      </w:r>
      <w:r w:rsidR="00C42318">
        <w:rPr>
          <w:rFonts w:ascii="Garamond" w:hAnsi="Garamond"/>
          <w:sz w:val="24"/>
          <w:lang w:val="en-AU"/>
        </w:rPr>
        <w:t>o</w:t>
      </w:r>
      <w:r w:rsidRPr="00D83218">
        <w:rPr>
          <w:rFonts w:ascii="Garamond" w:hAnsi="Garamond"/>
          <w:sz w:val="24"/>
          <w:lang w:val="en-AU"/>
        </w:rPr>
        <w:t xml:space="preserve">H) for </w:t>
      </w:r>
      <w:r w:rsidR="00913C98" w:rsidRPr="00D83218">
        <w:rPr>
          <w:rFonts w:ascii="Garamond" w:hAnsi="Garamond"/>
          <w:sz w:val="24"/>
          <w:lang w:val="en-AU"/>
        </w:rPr>
        <w:t xml:space="preserve">a transition to developing </w:t>
      </w:r>
      <w:r w:rsidRPr="00D83218">
        <w:rPr>
          <w:rFonts w:ascii="Garamond" w:hAnsi="Garamond"/>
          <w:sz w:val="24"/>
          <w:lang w:val="en-AU"/>
        </w:rPr>
        <w:t>basic secondary services provision</w:t>
      </w:r>
      <w:r w:rsidR="00913C98" w:rsidRPr="00D83218">
        <w:rPr>
          <w:rFonts w:ascii="Garamond" w:hAnsi="Garamond"/>
          <w:sz w:val="24"/>
          <w:lang w:val="en-AU"/>
        </w:rPr>
        <w:t xml:space="preserve"> delivered by Timorese staff</w:t>
      </w:r>
      <w:r w:rsidRPr="00D83218">
        <w:rPr>
          <w:rFonts w:ascii="Garamond" w:hAnsi="Garamond"/>
          <w:sz w:val="24"/>
          <w:lang w:val="en-AU"/>
        </w:rPr>
        <w:t>,</w:t>
      </w:r>
      <w:r w:rsidR="000A6915" w:rsidRPr="00D83218">
        <w:rPr>
          <w:rFonts w:ascii="Garamond" w:hAnsi="Garamond"/>
          <w:sz w:val="24"/>
          <w:lang w:val="en-AU"/>
        </w:rPr>
        <w:t xml:space="preserve"> and reflects the Government of Timor-Leste’s own stated objectives for health. </w:t>
      </w:r>
      <w:r w:rsidR="00C42318">
        <w:rPr>
          <w:rFonts w:ascii="Garamond" w:hAnsi="Garamond"/>
          <w:sz w:val="24"/>
          <w:lang w:val="en-AU"/>
        </w:rPr>
        <w:t>The design</w:t>
      </w:r>
      <w:r w:rsidR="003F402F" w:rsidRPr="00D83218">
        <w:rPr>
          <w:rFonts w:ascii="Garamond" w:hAnsi="Garamond"/>
          <w:sz w:val="24"/>
          <w:lang w:val="en-AU"/>
        </w:rPr>
        <w:t xml:space="preserve"> has been developed in consultation with the MoH. </w:t>
      </w:r>
      <w:r w:rsidR="000A6915" w:rsidRPr="00D83218">
        <w:rPr>
          <w:rStyle w:val="Style11ptBlack"/>
          <w:rFonts w:ascii="Garamond" w:hAnsi="Garamond"/>
          <w:sz w:val="24"/>
          <w:lang w:val="en-AU"/>
        </w:rPr>
        <w:t xml:space="preserve">Ensuring quality primary and preventive health care services – especially those focusing on the needs of women, children and vulnerable groups – and developing a hospital service that is able to respond to the population’s need for </w:t>
      </w:r>
      <w:r w:rsidR="00913C98" w:rsidRPr="00D83218">
        <w:rPr>
          <w:rStyle w:val="Style11ptBlack"/>
          <w:rFonts w:ascii="Garamond" w:hAnsi="Garamond"/>
          <w:sz w:val="24"/>
          <w:lang w:val="en-AU"/>
        </w:rPr>
        <w:t xml:space="preserve">basic </w:t>
      </w:r>
      <w:r w:rsidR="000A6915" w:rsidRPr="00D83218">
        <w:rPr>
          <w:rStyle w:val="Style11ptBlack"/>
          <w:rFonts w:ascii="Garamond" w:hAnsi="Garamond"/>
          <w:sz w:val="24"/>
          <w:lang w:val="en-AU"/>
        </w:rPr>
        <w:t xml:space="preserve">secondary care, are the principal health service delivery pillars of the </w:t>
      </w:r>
      <w:r w:rsidR="000A6915" w:rsidRPr="00D83218">
        <w:rPr>
          <w:rStyle w:val="Style11ptBlack"/>
          <w:rFonts w:ascii="Garamond" w:hAnsi="Garamond"/>
          <w:i/>
          <w:sz w:val="24"/>
          <w:lang w:val="en-AU"/>
        </w:rPr>
        <w:t xml:space="preserve">Timor-Leste Strategic Development Plan 2011–2030 </w:t>
      </w:r>
      <w:r w:rsidR="000A6915" w:rsidRPr="00D83218">
        <w:rPr>
          <w:rStyle w:val="Style11ptBlack"/>
          <w:rFonts w:ascii="Garamond" w:hAnsi="Garamond"/>
          <w:sz w:val="24"/>
          <w:lang w:val="en-AU"/>
        </w:rPr>
        <w:t xml:space="preserve">(SDP) </w:t>
      </w:r>
      <w:r w:rsidR="000A6915" w:rsidRPr="00D83218">
        <w:rPr>
          <w:rFonts w:ascii="Garamond" w:hAnsi="Garamond"/>
          <w:sz w:val="24"/>
          <w:lang w:val="en-AU"/>
        </w:rPr>
        <w:t xml:space="preserve">and the </w:t>
      </w:r>
      <w:r w:rsidR="000A6915" w:rsidRPr="00D83218">
        <w:rPr>
          <w:rFonts w:ascii="Garamond" w:hAnsi="Garamond"/>
          <w:i/>
          <w:sz w:val="24"/>
          <w:lang w:val="en-AU"/>
        </w:rPr>
        <w:t>National Health Sector Strategic Plan</w:t>
      </w:r>
      <w:r w:rsidR="000A6915" w:rsidRPr="00D83218">
        <w:rPr>
          <w:rFonts w:ascii="Garamond" w:hAnsi="Garamond"/>
          <w:sz w:val="24"/>
          <w:lang w:val="en-AU"/>
        </w:rPr>
        <w:t xml:space="preserve"> </w:t>
      </w:r>
      <w:r w:rsidR="000A6915" w:rsidRPr="00D83218">
        <w:rPr>
          <w:rFonts w:ascii="Garamond" w:hAnsi="Garamond"/>
          <w:i/>
          <w:sz w:val="24"/>
          <w:lang w:val="en-AU"/>
        </w:rPr>
        <w:t>2011–2030</w:t>
      </w:r>
      <w:r w:rsidR="000A6915" w:rsidRPr="00D83218">
        <w:rPr>
          <w:rFonts w:ascii="Garamond" w:hAnsi="Garamond"/>
          <w:sz w:val="24"/>
          <w:lang w:val="en-AU"/>
        </w:rPr>
        <w:t xml:space="preserve"> (NHSSP). </w:t>
      </w:r>
    </w:p>
    <w:p w:rsidR="00593413" w:rsidRPr="00D83218" w:rsidRDefault="000A6915" w:rsidP="00593413">
      <w:pPr>
        <w:pStyle w:val="BodyText"/>
        <w:rPr>
          <w:rFonts w:ascii="Garamond" w:hAnsi="Garamond"/>
          <w:sz w:val="24"/>
          <w:lang w:val="en-AU"/>
        </w:rPr>
      </w:pPr>
      <w:r w:rsidRPr="00D83218">
        <w:rPr>
          <w:rFonts w:ascii="Garamond" w:hAnsi="Garamond"/>
          <w:sz w:val="24"/>
          <w:lang w:val="en-AU"/>
        </w:rPr>
        <w:t xml:space="preserve">This design </w:t>
      </w:r>
      <w:r w:rsidR="004B2842" w:rsidRPr="00D83218">
        <w:rPr>
          <w:rFonts w:ascii="Garamond" w:hAnsi="Garamond"/>
          <w:sz w:val="24"/>
          <w:lang w:val="en-AU"/>
        </w:rPr>
        <w:t xml:space="preserve">reflects ten years of </w:t>
      </w:r>
      <w:r w:rsidR="00361499" w:rsidRPr="00D83218">
        <w:rPr>
          <w:rFonts w:ascii="Garamond" w:hAnsi="Garamond"/>
          <w:sz w:val="24"/>
          <w:lang w:val="en-AU"/>
        </w:rPr>
        <w:t xml:space="preserve">AusAID </w:t>
      </w:r>
      <w:r w:rsidR="004B2842" w:rsidRPr="00D83218">
        <w:rPr>
          <w:rFonts w:ascii="Garamond" w:hAnsi="Garamond"/>
          <w:sz w:val="24"/>
          <w:lang w:val="en-AU"/>
        </w:rPr>
        <w:t xml:space="preserve">lessons learned on the provision of secondary services in Timor-Leste, and </w:t>
      </w:r>
      <w:r w:rsidRPr="00D83218">
        <w:rPr>
          <w:rFonts w:ascii="Garamond" w:hAnsi="Garamond"/>
          <w:sz w:val="24"/>
          <w:lang w:val="en-AU"/>
        </w:rPr>
        <w:t xml:space="preserve">incorporates some key recommendations arising from </w:t>
      </w:r>
      <w:r w:rsidR="00593413" w:rsidRPr="00D83218">
        <w:rPr>
          <w:rFonts w:ascii="Garamond" w:hAnsi="Garamond"/>
          <w:sz w:val="24"/>
          <w:lang w:val="en-AU"/>
        </w:rPr>
        <w:t>an independent progress review of ATLASS in 2010, and a March 2012 independent review of ATLASS based on a needs assessment and gaps analysis. Both reviews</w:t>
      </w:r>
      <w:r w:rsidR="004B2842" w:rsidRPr="00D83218">
        <w:rPr>
          <w:rFonts w:ascii="Garamond" w:hAnsi="Garamond"/>
          <w:sz w:val="24"/>
          <w:lang w:val="en-AU"/>
        </w:rPr>
        <w:t xml:space="preserve"> found that the AT</w:t>
      </w:r>
      <w:r w:rsidR="00F16FDF" w:rsidRPr="00D83218">
        <w:rPr>
          <w:rFonts w:ascii="Garamond" w:hAnsi="Garamond"/>
          <w:sz w:val="24"/>
          <w:lang w:val="en-AU"/>
        </w:rPr>
        <w:t>LASS program is highly-regarded, and</w:t>
      </w:r>
      <w:r w:rsidR="004B2842" w:rsidRPr="00D83218">
        <w:rPr>
          <w:rFonts w:ascii="Garamond" w:hAnsi="Garamond"/>
          <w:sz w:val="24"/>
          <w:lang w:val="en-AU"/>
        </w:rPr>
        <w:t xml:space="preserve"> that RACS </w:t>
      </w:r>
      <w:r w:rsidR="00361499" w:rsidRPr="00D83218">
        <w:rPr>
          <w:rFonts w:ascii="Garamond" w:hAnsi="Garamond"/>
          <w:sz w:val="24"/>
          <w:lang w:val="en-AU"/>
        </w:rPr>
        <w:t>is</w:t>
      </w:r>
      <w:r w:rsidR="004B2842" w:rsidRPr="00D83218">
        <w:rPr>
          <w:rFonts w:ascii="Garamond" w:hAnsi="Garamond"/>
          <w:sz w:val="24"/>
          <w:lang w:val="en-AU"/>
        </w:rPr>
        <w:t xml:space="preserve"> a professional and responsive </w:t>
      </w:r>
      <w:r w:rsidR="00F16FDF" w:rsidRPr="00D83218">
        <w:rPr>
          <w:rFonts w:ascii="Garamond" w:hAnsi="Garamond"/>
          <w:sz w:val="24"/>
          <w:lang w:val="en-AU"/>
        </w:rPr>
        <w:t>partner to both the Australian and Timorese governments</w:t>
      </w:r>
      <w:r w:rsidR="004B2842" w:rsidRPr="00D83218">
        <w:rPr>
          <w:rFonts w:ascii="Garamond" w:hAnsi="Garamond"/>
          <w:sz w:val="24"/>
          <w:lang w:val="en-AU"/>
        </w:rPr>
        <w:t xml:space="preserve">. Both reviews </w:t>
      </w:r>
      <w:r w:rsidR="00593413" w:rsidRPr="00D83218">
        <w:rPr>
          <w:rFonts w:ascii="Garamond" w:hAnsi="Garamond"/>
          <w:sz w:val="24"/>
          <w:lang w:val="en-AU"/>
        </w:rPr>
        <w:t>recommended that the new program address</w:t>
      </w:r>
      <w:r w:rsidR="00913C98" w:rsidRPr="00D83218">
        <w:rPr>
          <w:rFonts w:ascii="Garamond" w:hAnsi="Garamond"/>
          <w:sz w:val="24"/>
          <w:lang w:val="en-AU"/>
        </w:rPr>
        <w:t xml:space="preserve"> the </w:t>
      </w:r>
      <w:r w:rsidR="00AD6BB7" w:rsidRPr="00D83218">
        <w:rPr>
          <w:rFonts w:ascii="Garamond" w:hAnsi="Garamond"/>
          <w:sz w:val="24"/>
          <w:lang w:val="en-AU"/>
        </w:rPr>
        <w:t>Millennium</w:t>
      </w:r>
      <w:r w:rsidR="00913C98" w:rsidRPr="00D83218">
        <w:rPr>
          <w:rFonts w:ascii="Garamond" w:hAnsi="Garamond"/>
          <w:sz w:val="24"/>
          <w:lang w:val="en-AU"/>
        </w:rPr>
        <w:t xml:space="preserve"> Development </w:t>
      </w:r>
      <w:r w:rsidR="00AD6BB7" w:rsidRPr="00D83218">
        <w:rPr>
          <w:rFonts w:ascii="Garamond" w:hAnsi="Garamond"/>
          <w:sz w:val="24"/>
          <w:lang w:val="en-AU"/>
        </w:rPr>
        <w:t>G</w:t>
      </w:r>
      <w:r w:rsidR="00913C98" w:rsidRPr="00D83218">
        <w:rPr>
          <w:rFonts w:ascii="Garamond" w:hAnsi="Garamond"/>
          <w:sz w:val="24"/>
          <w:lang w:val="en-AU"/>
        </w:rPr>
        <w:t>oal priorities of</w:t>
      </w:r>
      <w:r w:rsidR="00593413" w:rsidRPr="00D83218">
        <w:rPr>
          <w:rFonts w:ascii="Garamond" w:hAnsi="Garamond"/>
          <w:sz w:val="24"/>
          <w:lang w:val="en-AU"/>
        </w:rPr>
        <w:t xml:space="preserve"> maternal and neonatal health outcomes much more strongly and </w:t>
      </w:r>
      <w:r w:rsidR="004B2842" w:rsidRPr="00D83218">
        <w:rPr>
          <w:rFonts w:ascii="Garamond" w:hAnsi="Garamond"/>
          <w:sz w:val="24"/>
          <w:lang w:val="en-AU"/>
        </w:rPr>
        <w:lastRenderedPageBreak/>
        <w:t xml:space="preserve">that it </w:t>
      </w:r>
      <w:r w:rsidR="00593413" w:rsidRPr="00D83218">
        <w:rPr>
          <w:rFonts w:ascii="Garamond" w:hAnsi="Garamond"/>
          <w:sz w:val="24"/>
          <w:lang w:val="en-AU"/>
        </w:rPr>
        <w:t xml:space="preserve">support </w:t>
      </w:r>
      <w:r w:rsidR="00797363" w:rsidRPr="00D83218">
        <w:rPr>
          <w:rFonts w:ascii="Garamond" w:hAnsi="Garamond"/>
          <w:sz w:val="24"/>
          <w:lang w:val="en-AU"/>
        </w:rPr>
        <w:t xml:space="preserve">newly qualified </w:t>
      </w:r>
      <w:r w:rsidR="00593413" w:rsidRPr="00D83218">
        <w:rPr>
          <w:rFonts w:ascii="Garamond" w:hAnsi="Garamond"/>
          <w:sz w:val="24"/>
          <w:lang w:val="en-AU"/>
        </w:rPr>
        <w:t>Timorese doctors in developing their basic secondary services competencies</w:t>
      </w:r>
      <w:r w:rsidR="00797363" w:rsidRPr="00D83218">
        <w:rPr>
          <w:rFonts w:ascii="Garamond" w:hAnsi="Garamond"/>
          <w:sz w:val="24"/>
          <w:lang w:val="en-AU"/>
        </w:rPr>
        <w:t xml:space="preserve"> to provide a long term sustainable service</w:t>
      </w:r>
      <w:r w:rsidR="00593413" w:rsidRPr="00D83218">
        <w:rPr>
          <w:rFonts w:ascii="Garamond" w:hAnsi="Garamond"/>
          <w:sz w:val="24"/>
          <w:lang w:val="en-AU"/>
        </w:rPr>
        <w:t xml:space="preserve">. </w:t>
      </w:r>
      <w:r w:rsidR="00337A33" w:rsidRPr="00D83218">
        <w:rPr>
          <w:rFonts w:ascii="Garamond" w:hAnsi="Garamond"/>
          <w:sz w:val="24"/>
          <w:lang w:val="en-AU"/>
        </w:rPr>
        <w:t xml:space="preserve">Other findings and recommendations </w:t>
      </w:r>
      <w:r w:rsidR="00AC1D47" w:rsidRPr="00D83218">
        <w:rPr>
          <w:rFonts w:ascii="Garamond" w:hAnsi="Garamond"/>
          <w:sz w:val="24"/>
          <w:lang w:val="en-AU"/>
        </w:rPr>
        <w:t>included</w:t>
      </w:r>
      <w:r w:rsidR="00337A33" w:rsidRPr="00D83218">
        <w:rPr>
          <w:rFonts w:ascii="Garamond" w:hAnsi="Garamond"/>
          <w:sz w:val="24"/>
          <w:lang w:val="en-AU"/>
        </w:rPr>
        <w:t xml:space="preserve"> the need to </w:t>
      </w:r>
      <w:r w:rsidR="005D2014" w:rsidRPr="00D83218">
        <w:rPr>
          <w:rFonts w:ascii="Garamond" w:hAnsi="Garamond"/>
          <w:sz w:val="24"/>
          <w:lang w:val="en-AU"/>
        </w:rPr>
        <w:t xml:space="preserve">improve monitoring and evaluation systems; </w:t>
      </w:r>
      <w:r w:rsidR="00AC1D47" w:rsidRPr="00D83218">
        <w:rPr>
          <w:rFonts w:ascii="Garamond" w:hAnsi="Garamond"/>
          <w:sz w:val="24"/>
          <w:lang w:val="en-AU"/>
        </w:rPr>
        <w:t>ensure sustainability by</w:t>
      </w:r>
      <w:r w:rsidR="007227D2" w:rsidRPr="00D83218">
        <w:rPr>
          <w:rFonts w:ascii="Garamond" w:hAnsi="Garamond"/>
          <w:sz w:val="24"/>
          <w:lang w:val="en-AU"/>
        </w:rPr>
        <w:t xml:space="preserve"> focusing on in-country </w:t>
      </w:r>
      <w:r w:rsidR="005D2014" w:rsidRPr="00D83218">
        <w:rPr>
          <w:rFonts w:ascii="Garamond" w:hAnsi="Garamond"/>
          <w:sz w:val="24"/>
          <w:lang w:val="en-AU"/>
        </w:rPr>
        <w:t xml:space="preserve">capacity building and mentoring; </w:t>
      </w:r>
      <w:r w:rsidR="007227D2" w:rsidRPr="00D83218">
        <w:rPr>
          <w:rFonts w:ascii="Garamond" w:hAnsi="Garamond"/>
          <w:sz w:val="24"/>
          <w:lang w:val="en-AU"/>
        </w:rPr>
        <w:t xml:space="preserve">and </w:t>
      </w:r>
      <w:r w:rsidR="005D2014" w:rsidRPr="00D83218">
        <w:rPr>
          <w:rFonts w:ascii="Garamond" w:hAnsi="Garamond"/>
          <w:sz w:val="24"/>
          <w:lang w:val="en-AU"/>
        </w:rPr>
        <w:t>emphasise quality through s</w:t>
      </w:r>
      <w:r w:rsidR="007227D2" w:rsidRPr="00D83218">
        <w:rPr>
          <w:rFonts w:ascii="Garamond" w:hAnsi="Garamond"/>
          <w:sz w:val="24"/>
          <w:lang w:val="en-AU"/>
        </w:rPr>
        <w:t xml:space="preserve">upport </w:t>
      </w:r>
      <w:r w:rsidR="005D2014" w:rsidRPr="00D83218">
        <w:rPr>
          <w:rFonts w:ascii="Garamond" w:hAnsi="Garamond"/>
          <w:sz w:val="24"/>
          <w:lang w:val="en-AU"/>
        </w:rPr>
        <w:t xml:space="preserve">to </w:t>
      </w:r>
      <w:r w:rsidR="007227D2" w:rsidRPr="00D83218">
        <w:rPr>
          <w:rFonts w:ascii="Garamond" w:hAnsi="Garamond"/>
          <w:sz w:val="24"/>
          <w:lang w:val="en-AU"/>
        </w:rPr>
        <w:t xml:space="preserve">the development of </w:t>
      </w:r>
      <w:r w:rsidR="005B3033">
        <w:rPr>
          <w:rFonts w:ascii="Garamond" w:hAnsi="Garamond"/>
          <w:sz w:val="24"/>
          <w:lang w:val="en-AU"/>
        </w:rPr>
        <w:t>policies</w:t>
      </w:r>
      <w:r w:rsidR="005B3033" w:rsidRPr="00D83218">
        <w:rPr>
          <w:rFonts w:ascii="Garamond" w:hAnsi="Garamond"/>
          <w:sz w:val="24"/>
          <w:lang w:val="en-AU"/>
        </w:rPr>
        <w:t xml:space="preserve"> </w:t>
      </w:r>
      <w:r w:rsidR="007227D2" w:rsidRPr="00D83218">
        <w:rPr>
          <w:rFonts w:ascii="Garamond" w:hAnsi="Garamond"/>
          <w:sz w:val="24"/>
          <w:lang w:val="en-AU"/>
        </w:rPr>
        <w:t>and protocols for the provision</w:t>
      </w:r>
      <w:r w:rsidR="005D2014" w:rsidRPr="00D83218">
        <w:rPr>
          <w:rFonts w:ascii="Garamond" w:hAnsi="Garamond"/>
          <w:sz w:val="24"/>
          <w:lang w:val="en-AU"/>
        </w:rPr>
        <w:t xml:space="preserve"> of </w:t>
      </w:r>
      <w:r w:rsidR="007227D2" w:rsidRPr="00D83218">
        <w:rPr>
          <w:rFonts w:ascii="Garamond" w:hAnsi="Garamond"/>
          <w:sz w:val="24"/>
          <w:lang w:val="en-AU"/>
        </w:rPr>
        <w:t xml:space="preserve">secondary care services. </w:t>
      </w:r>
      <w:r w:rsidR="004B2842" w:rsidRPr="00D83218">
        <w:rPr>
          <w:rFonts w:ascii="Garamond" w:hAnsi="Garamond"/>
          <w:sz w:val="24"/>
          <w:lang w:val="en-AU"/>
        </w:rPr>
        <w:t>The design</w:t>
      </w:r>
      <w:r w:rsidRPr="00D83218">
        <w:rPr>
          <w:rFonts w:ascii="Garamond" w:hAnsi="Garamond"/>
          <w:sz w:val="24"/>
          <w:lang w:val="en-AU"/>
        </w:rPr>
        <w:t xml:space="preserve"> has been developed</w:t>
      </w:r>
      <w:r w:rsidR="003F402F" w:rsidRPr="00D83218">
        <w:rPr>
          <w:rFonts w:ascii="Garamond" w:hAnsi="Garamond"/>
          <w:sz w:val="24"/>
          <w:lang w:val="en-AU"/>
        </w:rPr>
        <w:t xml:space="preserve"> in close consultation with RACS</w:t>
      </w:r>
      <w:r w:rsidRPr="00D83218">
        <w:rPr>
          <w:rFonts w:ascii="Garamond" w:hAnsi="Garamond"/>
          <w:sz w:val="24"/>
          <w:lang w:val="en-AU"/>
        </w:rPr>
        <w:t xml:space="preserve">. </w:t>
      </w:r>
    </w:p>
    <w:p w:rsidR="00593413" w:rsidRPr="00D83218" w:rsidRDefault="0057749B" w:rsidP="00593413">
      <w:pPr>
        <w:pStyle w:val="BodyText"/>
        <w:rPr>
          <w:rFonts w:ascii="Garamond" w:hAnsi="Garamond"/>
          <w:sz w:val="24"/>
        </w:rPr>
      </w:pPr>
      <w:r w:rsidRPr="00D83218">
        <w:rPr>
          <w:rFonts w:ascii="Garamond" w:hAnsi="Garamond"/>
          <w:sz w:val="24"/>
        </w:rPr>
        <w:t>The design proposes that AusAID</w:t>
      </w:r>
      <w:r w:rsidR="00593413" w:rsidRPr="00D83218">
        <w:rPr>
          <w:rFonts w:ascii="Garamond" w:hAnsi="Garamond"/>
          <w:sz w:val="24"/>
        </w:rPr>
        <w:t xml:space="preserve"> continues to support the G</w:t>
      </w:r>
      <w:r w:rsidRPr="00D83218">
        <w:rPr>
          <w:rFonts w:ascii="Garamond" w:hAnsi="Garamond"/>
          <w:sz w:val="24"/>
        </w:rPr>
        <w:t xml:space="preserve">overnment of Timor-Leste (GoTL) </w:t>
      </w:r>
      <w:r w:rsidR="00902425" w:rsidRPr="00D83218">
        <w:rPr>
          <w:rFonts w:ascii="Garamond" w:hAnsi="Garamond"/>
          <w:sz w:val="24"/>
        </w:rPr>
        <w:t>for a further four years (</w:t>
      </w:r>
      <w:r w:rsidRPr="00D83218">
        <w:rPr>
          <w:rFonts w:ascii="Garamond" w:hAnsi="Garamond"/>
          <w:sz w:val="24"/>
        </w:rPr>
        <w:t xml:space="preserve">July </w:t>
      </w:r>
      <w:r w:rsidR="00902425" w:rsidRPr="00D83218">
        <w:rPr>
          <w:rFonts w:ascii="Garamond" w:hAnsi="Garamond"/>
          <w:sz w:val="24"/>
        </w:rPr>
        <w:t xml:space="preserve">2012 – </w:t>
      </w:r>
      <w:r w:rsidRPr="00D83218">
        <w:rPr>
          <w:rFonts w:ascii="Garamond" w:hAnsi="Garamond"/>
          <w:sz w:val="24"/>
        </w:rPr>
        <w:t xml:space="preserve">June </w:t>
      </w:r>
      <w:r w:rsidR="00902425" w:rsidRPr="00D83218">
        <w:rPr>
          <w:rFonts w:ascii="Garamond" w:hAnsi="Garamond"/>
          <w:sz w:val="24"/>
        </w:rPr>
        <w:t xml:space="preserve">2016) </w:t>
      </w:r>
      <w:r w:rsidR="004875CD" w:rsidRPr="00D83218">
        <w:rPr>
          <w:rFonts w:ascii="Garamond" w:hAnsi="Garamond"/>
          <w:sz w:val="24"/>
        </w:rPr>
        <w:t xml:space="preserve">through </w:t>
      </w:r>
      <w:r w:rsidR="00593413" w:rsidRPr="00D83218">
        <w:rPr>
          <w:rFonts w:ascii="Garamond" w:hAnsi="Garamond"/>
          <w:sz w:val="24"/>
        </w:rPr>
        <w:t xml:space="preserve">a program which </w:t>
      </w:r>
      <w:r w:rsidR="004875CD" w:rsidRPr="00D83218">
        <w:rPr>
          <w:rFonts w:ascii="Garamond" w:hAnsi="Garamond"/>
          <w:sz w:val="24"/>
        </w:rPr>
        <w:t xml:space="preserve">will </w:t>
      </w:r>
      <w:r w:rsidR="00593413" w:rsidRPr="00D83218">
        <w:rPr>
          <w:rFonts w:ascii="Garamond" w:hAnsi="Garamond"/>
          <w:sz w:val="24"/>
        </w:rPr>
        <w:t xml:space="preserve">include the on-going provision of </w:t>
      </w:r>
      <w:r w:rsidR="00D543F8" w:rsidRPr="00D83218">
        <w:rPr>
          <w:rFonts w:ascii="Garamond" w:hAnsi="Garamond"/>
          <w:sz w:val="24"/>
        </w:rPr>
        <w:t>an in-country</w:t>
      </w:r>
      <w:r w:rsidR="00593413" w:rsidRPr="00D83218">
        <w:rPr>
          <w:rFonts w:ascii="Garamond" w:hAnsi="Garamond"/>
          <w:sz w:val="24"/>
        </w:rPr>
        <w:t xml:space="preserve"> anaesthetis</w:t>
      </w:r>
      <w:r w:rsidR="00D543F8" w:rsidRPr="00D83218">
        <w:rPr>
          <w:rFonts w:ascii="Garamond" w:hAnsi="Garamond"/>
          <w:sz w:val="24"/>
        </w:rPr>
        <w:t xml:space="preserve">t, </w:t>
      </w:r>
      <w:r w:rsidR="004875CD" w:rsidRPr="00D83218">
        <w:rPr>
          <w:rFonts w:ascii="Garamond" w:hAnsi="Garamond"/>
          <w:sz w:val="24"/>
        </w:rPr>
        <w:t xml:space="preserve">a </w:t>
      </w:r>
      <w:r w:rsidR="00D543F8" w:rsidRPr="00D83218">
        <w:rPr>
          <w:rFonts w:ascii="Garamond" w:hAnsi="Garamond"/>
          <w:sz w:val="24"/>
        </w:rPr>
        <w:t xml:space="preserve">general surgeon, and </w:t>
      </w:r>
      <w:r w:rsidR="004875CD" w:rsidRPr="00D83218">
        <w:rPr>
          <w:rFonts w:ascii="Garamond" w:hAnsi="Garamond"/>
          <w:sz w:val="24"/>
        </w:rPr>
        <w:t xml:space="preserve">an </w:t>
      </w:r>
      <w:r w:rsidR="00D543F8" w:rsidRPr="00D83218">
        <w:rPr>
          <w:rFonts w:ascii="Garamond" w:hAnsi="Garamond"/>
          <w:sz w:val="24"/>
        </w:rPr>
        <w:t>orthopaedic surgeon</w:t>
      </w:r>
      <w:r w:rsidR="00593413" w:rsidRPr="00D83218">
        <w:rPr>
          <w:rFonts w:ascii="Garamond" w:hAnsi="Garamond"/>
          <w:sz w:val="24"/>
        </w:rPr>
        <w:t xml:space="preserve">. The program will also greatly benefit from the addition of </w:t>
      </w:r>
      <w:r w:rsidR="00D543F8" w:rsidRPr="00D83218">
        <w:rPr>
          <w:rFonts w:ascii="Garamond" w:hAnsi="Garamond"/>
          <w:sz w:val="24"/>
        </w:rPr>
        <w:t>in-country specialists</w:t>
      </w:r>
      <w:r w:rsidR="00593413" w:rsidRPr="00D83218">
        <w:rPr>
          <w:rFonts w:ascii="Garamond" w:hAnsi="Garamond"/>
          <w:sz w:val="24"/>
        </w:rPr>
        <w:t xml:space="preserve"> in obstet</w:t>
      </w:r>
      <w:r w:rsidR="00D543F8" w:rsidRPr="00D83218">
        <w:rPr>
          <w:rFonts w:ascii="Garamond" w:hAnsi="Garamond"/>
          <w:sz w:val="24"/>
        </w:rPr>
        <w:t>rics and paediatrics</w:t>
      </w:r>
      <w:r w:rsidR="00593413" w:rsidRPr="00D83218">
        <w:rPr>
          <w:rFonts w:ascii="Garamond" w:hAnsi="Garamond"/>
          <w:sz w:val="24"/>
        </w:rPr>
        <w:t>. These specialties meet prioritised needs as identified by the NHSSP and will support the establishment of basic s</w:t>
      </w:r>
      <w:r w:rsidR="00D543F8" w:rsidRPr="00D83218">
        <w:rPr>
          <w:rFonts w:ascii="Garamond" w:hAnsi="Garamond"/>
          <w:sz w:val="24"/>
        </w:rPr>
        <w:t>econdary</w:t>
      </w:r>
      <w:r w:rsidR="00593413" w:rsidRPr="00D83218">
        <w:rPr>
          <w:rFonts w:ascii="Garamond" w:hAnsi="Garamond"/>
          <w:sz w:val="24"/>
        </w:rPr>
        <w:t xml:space="preserve"> services in all hospitals, with an emphasis on women and children. </w:t>
      </w:r>
      <w:r w:rsidR="00E2153C" w:rsidRPr="00D83218">
        <w:rPr>
          <w:rFonts w:ascii="Garamond" w:hAnsi="Garamond"/>
          <w:sz w:val="24"/>
        </w:rPr>
        <w:t>ATLASS II will support a</w:t>
      </w:r>
      <w:r w:rsidR="00593413" w:rsidRPr="00D83218">
        <w:rPr>
          <w:rFonts w:ascii="Garamond" w:hAnsi="Garamond"/>
          <w:sz w:val="24"/>
        </w:rPr>
        <w:t xml:space="preserve"> vital link in the chain</w:t>
      </w:r>
      <w:r w:rsidR="00C80190" w:rsidRPr="00D83218">
        <w:rPr>
          <w:rFonts w:ascii="Garamond" w:hAnsi="Garamond"/>
          <w:sz w:val="24"/>
        </w:rPr>
        <w:t xml:space="preserve"> of care during pregnancy, delivery, and the neonatal period</w:t>
      </w:r>
      <w:r w:rsidR="00593413" w:rsidRPr="00D83218">
        <w:rPr>
          <w:rFonts w:ascii="Garamond" w:hAnsi="Garamond"/>
          <w:sz w:val="24"/>
        </w:rPr>
        <w:t xml:space="preserve">. Provision of these key services will mean that ATLASS II’s focus on </w:t>
      </w:r>
      <w:r w:rsidR="00D543F8" w:rsidRPr="00D83218">
        <w:rPr>
          <w:rFonts w:ascii="Garamond" w:hAnsi="Garamond"/>
          <w:sz w:val="24"/>
        </w:rPr>
        <w:t>maternal, neonatal and child health (</w:t>
      </w:r>
      <w:r w:rsidR="00593413" w:rsidRPr="00D83218">
        <w:rPr>
          <w:rFonts w:ascii="Garamond" w:hAnsi="Garamond"/>
          <w:sz w:val="24"/>
        </w:rPr>
        <w:t>MNCH</w:t>
      </w:r>
      <w:r w:rsidR="00D543F8" w:rsidRPr="00D83218">
        <w:rPr>
          <w:rFonts w:ascii="Garamond" w:hAnsi="Garamond"/>
          <w:sz w:val="24"/>
        </w:rPr>
        <w:t>) will</w:t>
      </w:r>
      <w:r w:rsidR="00593413" w:rsidRPr="00D83218">
        <w:rPr>
          <w:rFonts w:ascii="Garamond" w:hAnsi="Garamond"/>
          <w:sz w:val="24"/>
        </w:rPr>
        <w:t xml:space="preserve"> be somewhere between 50 and 60% of the program. </w:t>
      </w:r>
    </w:p>
    <w:p w:rsidR="00593413" w:rsidRPr="00D83218" w:rsidRDefault="00593413" w:rsidP="00593413">
      <w:pPr>
        <w:pStyle w:val="BodyText"/>
        <w:rPr>
          <w:rFonts w:ascii="Garamond" w:hAnsi="Garamond"/>
          <w:sz w:val="24"/>
        </w:rPr>
      </w:pPr>
      <w:r w:rsidRPr="00D83218">
        <w:rPr>
          <w:rFonts w:ascii="Garamond" w:hAnsi="Garamond"/>
          <w:sz w:val="24"/>
        </w:rPr>
        <w:t xml:space="preserve">The design proposes a much stronger emphasis on </w:t>
      </w:r>
      <w:r w:rsidR="00D543F8" w:rsidRPr="00D83218">
        <w:rPr>
          <w:rFonts w:ascii="Garamond" w:hAnsi="Garamond"/>
          <w:sz w:val="24"/>
        </w:rPr>
        <w:t>in-country specialists</w:t>
      </w:r>
      <w:r w:rsidRPr="00D83218">
        <w:rPr>
          <w:rFonts w:ascii="Garamond" w:hAnsi="Garamond"/>
          <w:sz w:val="24"/>
        </w:rPr>
        <w:t xml:space="preserve"> supporting the following areas:</w:t>
      </w:r>
    </w:p>
    <w:p w:rsidR="00593413" w:rsidRPr="00D83218" w:rsidRDefault="00593413" w:rsidP="00593413">
      <w:pPr>
        <w:pStyle w:val="BodyText"/>
        <w:numPr>
          <w:ilvl w:val="0"/>
          <w:numId w:val="18"/>
        </w:numPr>
        <w:spacing w:before="120" w:line="240" w:lineRule="auto"/>
        <w:rPr>
          <w:rFonts w:ascii="Garamond" w:hAnsi="Garamond"/>
          <w:sz w:val="24"/>
        </w:rPr>
      </w:pPr>
      <w:r w:rsidRPr="00D83218">
        <w:rPr>
          <w:rFonts w:ascii="Garamond" w:hAnsi="Garamond"/>
          <w:sz w:val="24"/>
        </w:rPr>
        <w:t>Further development of clinical care protocols and standard treatment guidelines</w:t>
      </w:r>
      <w:r w:rsidR="006D278D" w:rsidRPr="00D83218">
        <w:rPr>
          <w:rFonts w:ascii="Garamond" w:hAnsi="Garamond"/>
          <w:sz w:val="24"/>
        </w:rPr>
        <w:t xml:space="preserve">, especially for obstetrics and paediatrics. </w:t>
      </w:r>
    </w:p>
    <w:p w:rsidR="005B3033" w:rsidRDefault="00593413" w:rsidP="00593413">
      <w:pPr>
        <w:pStyle w:val="BodyText"/>
        <w:numPr>
          <w:ilvl w:val="0"/>
          <w:numId w:val="18"/>
        </w:numPr>
        <w:spacing w:before="120" w:line="240" w:lineRule="auto"/>
        <w:rPr>
          <w:rFonts w:ascii="Garamond" w:hAnsi="Garamond"/>
          <w:sz w:val="24"/>
        </w:rPr>
      </w:pPr>
      <w:r w:rsidRPr="00D83218">
        <w:rPr>
          <w:rFonts w:ascii="Garamond" w:hAnsi="Garamond"/>
          <w:sz w:val="24"/>
        </w:rPr>
        <w:t xml:space="preserve">To support the implementation of these as ‘standard operating procedures’ </w:t>
      </w:r>
      <w:r w:rsidR="00C42318">
        <w:rPr>
          <w:rFonts w:ascii="Garamond" w:hAnsi="Garamond"/>
          <w:sz w:val="24"/>
        </w:rPr>
        <w:t xml:space="preserve">which are capable of being audited. </w:t>
      </w:r>
    </w:p>
    <w:p w:rsidR="00593413" w:rsidRPr="00D83218" w:rsidRDefault="005B3033" w:rsidP="00593413">
      <w:pPr>
        <w:pStyle w:val="BodyText"/>
        <w:numPr>
          <w:ilvl w:val="0"/>
          <w:numId w:val="18"/>
        </w:numPr>
        <w:spacing w:before="120" w:line="240" w:lineRule="auto"/>
        <w:rPr>
          <w:rFonts w:ascii="Garamond" w:hAnsi="Garamond"/>
          <w:sz w:val="24"/>
        </w:rPr>
      </w:pPr>
      <w:r>
        <w:rPr>
          <w:rFonts w:ascii="Garamond" w:hAnsi="Garamond"/>
          <w:sz w:val="24"/>
        </w:rPr>
        <w:t xml:space="preserve">Supporting </w:t>
      </w:r>
      <w:r w:rsidR="006D278D" w:rsidRPr="00D83218">
        <w:rPr>
          <w:rFonts w:ascii="Garamond" w:hAnsi="Garamond"/>
          <w:sz w:val="24"/>
        </w:rPr>
        <w:t>the introduction of</w:t>
      </w:r>
      <w:r w:rsidR="00593413" w:rsidRPr="00D83218">
        <w:rPr>
          <w:rFonts w:ascii="Garamond" w:hAnsi="Garamond"/>
          <w:sz w:val="24"/>
        </w:rPr>
        <w:t xml:space="preserve"> </w:t>
      </w:r>
      <w:r w:rsidR="00A21194" w:rsidRPr="00D83218">
        <w:rPr>
          <w:rFonts w:ascii="Garamond" w:hAnsi="Garamond"/>
          <w:sz w:val="24"/>
        </w:rPr>
        <w:t>m</w:t>
      </w:r>
      <w:r w:rsidR="00593413" w:rsidRPr="00D83218">
        <w:rPr>
          <w:rFonts w:ascii="Garamond" w:hAnsi="Garamond"/>
          <w:sz w:val="24"/>
        </w:rPr>
        <w:t xml:space="preserve">aternal </w:t>
      </w:r>
      <w:r w:rsidR="00797363" w:rsidRPr="00D83218">
        <w:rPr>
          <w:rFonts w:ascii="Garamond" w:hAnsi="Garamond"/>
          <w:sz w:val="24"/>
        </w:rPr>
        <w:t xml:space="preserve">and neonatal </w:t>
      </w:r>
      <w:r w:rsidR="00A21194" w:rsidRPr="00D83218">
        <w:rPr>
          <w:rFonts w:ascii="Garamond" w:hAnsi="Garamond"/>
          <w:sz w:val="24"/>
        </w:rPr>
        <w:t>m</w:t>
      </w:r>
      <w:r w:rsidR="00593413" w:rsidRPr="00D83218">
        <w:rPr>
          <w:rFonts w:ascii="Garamond" w:hAnsi="Garamond"/>
          <w:sz w:val="24"/>
        </w:rPr>
        <w:t xml:space="preserve">ortality </w:t>
      </w:r>
      <w:r w:rsidR="00A21194" w:rsidRPr="00D83218">
        <w:rPr>
          <w:rFonts w:ascii="Garamond" w:hAnsi="Garamond"/>
          <w:sz w:val="24"/>
        </w:rPr>
        <w:t>r</w:t>
      </w:r>
      <w:r w:rsidR="00593413" w:rsidRPr="00D83218">
        <w:rPr>
          <w:rFonts w:ascii="Garamond" w:hAnsi="Garamond"/>
          <w:sz w:val="24"/>
        </w:rPr>
        <w:t>eviews</w:t>
      </w:r>
      <w:r w:rsidR="00C42318">
        <w:rPr>
          <w:rFonts w:ascii="Garamond" w:hAnsi="Garamond"/>
          <w:sz w:val="24"/>
        </w:rPr>
        <w:t xml:space="preserve"> in hospitals</w:t>
      </w:r>
      <w:r w:rsidR="006D278D" w:rsidRPr="00D83218">
        <w:rPr>
          <w:rFonts w:ascii="Garamond" w:hAnsi="Garamond"/>
          <w:sz w:val="24"/>
        </w:rPr>
        <w:t>.</w:t>
      </w:r>
    </w:p>
    <w:p w:rsidR="00593413" w:rsidRPr="00D83218" w:rsidRDefault="00593413" w:rsidP="00593413">
      <w:pPr>
        <w:pStyle w:val="BodyText"/>
        <w:numPr>
          <w:ilvl w:val="0"/>
          <w:numId w:val="18"/>
        </w:numPr>
        <w:spacing w:before="120" w:line="240" w:lineRule="auto"/>
        <w:rPr>
          <w:rFonts w:ascii="Garamond" w:hAnsi="Garamond"/>
          <w:sz w:val="24"/>
        </w:rPr>
      </w:pPr>
      <w:r w:rsidRPr="00D83218">
        <w:rPr>
          <w:rFonts w:ascii="Garamond" w:hAnsi="Garamond"/>
          <w:sz w:val="24"/>
        </w:rPr>
        <w:t xml:space="preserve">Development of the curriculum for modules in anaesthetics, orthopaedics, general surgery, obstetrics and paediatrics as part of an 18 month post graduate </w:t>
      </w:r>
      <w:r w:rsidR="004166C5" w:rsidRPr="00D83218">
        <w:rPr>
          <w:rFonts w:ascii="Garamond" w:hAnsi="Garamond"/>
          <w:sz w:val="24"/>
        </w:rPr>
        <w:t>Diploma</w:t>
      </w:r>
      <w:r w:rsidRPr="00D83218">
        <w:rPr>
          <w:rFonts w:ascii="Garamond" w:hAnsi="Garamond"/>
          <w:sz w:val="24"/>
        </w:rPr>
        <w:t xml:space="preserve"> course planned by </w:t>
      </w:r>
      <w:r w:rsidR="00C42318">
        <w:rPr>
          <w:rFonts w:ascii="Garamond" w:hAnsi="Garamond"/>
          <w:sz w:val="24"/>
        </w:rPr>
        <w:t>the National University of Timor-Leste (</w:t>
      </w:r>
      <w:r w:rsidRPr="00D83218">
        <w:rPr>
          <w:rFonts w:ascii="Garamond" w:hAnsi="Garamond"/>
          <w:sz w:val="24"/>
        </w:rPr>
        <w:t>UNTL</w:t>
      </w:r>
      <w:r w:rsidR="00C42318">
        <w:rPr>
          <w:rFonts w:ascii="Garamond" w:hAnsi="Garamond"/>
          <w:sz w:val="24"/>
        </w:rPr>
        <w:t>)</w:t>
      </w:r>
      <w:r w:rsidRPr="00D83218">
        <w:rPr>
          <w:rFonts w:ascii="Garamond" w:hAnsi="Garamond"/>
          <w:sz w:val="24"/>
        </w:rPr>
        <w:t xml:space="preserve">. </w:t>
      </w:r>
    </w:p>
    <w:p w:rsidR="00593413" w:rsidRPr="00D83218" w:rsidRDefault="00593413" w:rsidP="00593413">
      <w:pPr>
        <w:pStyle w:val="BodyText"/>
        <w:numPr>
          <w:ilvl w:val="0"/>
          <w:numId w:val="18"/>
        </w:numPr>
        <w:spacing w:before="120" w:line="240" w:lineRule="auto"/>
        <w:rPr>
          <w:rFonts w:ascii="Garamond" w:hAnsi="Garamond"/>
          <w:sz w:val="24"/>
        </w:rPr>
      </w:pPr>
      <w:r w:rsidRPr="00D83218">
        <w:rPr>
          <w:rFonts w:ascii="Garamond" w:hAnsi="Garamond"/>
          <w:sz w:val="24"/>
        </w:rPr>
        <w:t>Support to the delivery of th</w:t>
      </w:r>
      <w:r w:rsidR="002E2DC3" w:rsidRPr="00D83218">
        <w:rPr>
          <w:rFonts w:ascii="Garamond" w:hAnsi="Garamond"/>
          <w:sz w:val="24"/>
        </w:rPr>
        <w:t xml:space="preserve">ese </w:t>
      </w:r>
      <w:r w:rsidRPr="00D83218">
        <w:rPr>
          <w:rFonts w:ascii="Garamond" w:hAnsi="Garamond"/>
          <w:sz w:val="24"/>
        </w:rPr>
        <w:t>module</w:t>
      </w:r>
      <w:r w:rsidR="002E2DC3" w:rsidRPr="00D83218">
        <w:rPr>
          <w:rFonts w:ascii="Garamond" w:hAnsi="Garamond"/>
          <w:sz w:val="24"/>
        </w:rPr>
        <w:t>s</w:t>
      </w:r>
      <w:r w:rsidRPr="00D83218">
        <w:rPr>
          <w:rFonts w:ascii="Garamond" w:hAnsi="Garamond"/>
          <w:sz w:val="24"/>
        </w:rPr>
        <w:t xml:space="preserve"> at UNTL – including support to training of UNTL lecturers - and acting as clinical tutors in hospitals and other </w:t>
      </w:r>
      <w:r w:rsidR="00C42318">
        <w:rPr>
          <w:rFonts w:ascii="Garamond" w:hAnsi="Garamond"/>
          <w:sz w:val="24"/>
        </w:rPr>
        <w:t xml:space="preserve">secondary care </w:t>
      </w:r>
      <w:r w:rsidRPr="00D83218">
        <w:rPr>
          <w:rFonts w:ascii="Garamond" w:hAnsi="Garamond"/>
          <w:sz w:val="24"/>
        </w:rPr>
        <w:t xml:space="preserve">facilities. </w:t>
      </w:r>
    </w:p>
    <w:p w:rsidR="00593413" w:rsidRPr="00D83218" w:rsidRDefault="00593413" w:rsidP="00593413">
      <w:pPr>
        <w:pStyle w:val="BodyText"/>
        <w:numPr>
          <w:ilvl w:val="0"/>
          <w:numId w:val="18"/>
        </w:numPr>
        <w:spacing w:before="120" w:line="240" w:lineRule="auto"/>
        <w:rPr>
          <w:rFonts w:ascii="Garamond" w:hAnsi="Garamond"/>
          <w:sz w:val="24"/>
        </w:rPr>
      </w:pPr>
      <w:r w:rsidRPr="00D83218">
        <w:rPr>
          <w:rFonts w:ascii="Garamond" w:hAnsi="Garamond"/>
          <w:sz w:val="24"/>
        </w:rPr>
        <w:t xml:space="preserve">Ongoing supervision and mentoring of doctors who are </w:t>
      </w:r>
      <w:r w:rsidR="00797363" w:rsidRPr="00D83218">
        <w:rPr>
          <w:rFonts w:ascii="Garamond" w:hAnsi="Garamond"/>
          <w:sz w:val="24"/>
        </w:rPr>
        <w:t xml:space="preserve">undertaking </w:t>
      </w:r>
      <w:r w:rsidRPr="00D83218">
        <w:rPr>
          <w:rFonts w:ascii="Garamond" w:hAnsi="Garamond"/>
          <w:sz w:val="24"/>
        </w:rPr>
        <w:t xml:space="preserve">or have undertaken the </w:t>
      </w:r>
      <w:r w:rsidR="004166C5" w:rsidRPr="00D83218">
        <w:rPr>
          <w:rFonts w:ascii="Garamond" w:hAnsi="Garamond"/>
          <w:sz w:val="24"/>
        </w:rPr>
        <w:t>Diploma</w:t>
      </w:r>
      <w:r w:rsidRPr="00D83218">
        <w:rPr>
          <w:rFonts w:ascii="Garamond" w:hAnsi="Garamond"/>
          <w:sz w:val="24"/>
        </w:rPr>
        <w:t xml:space="preserve">, including accrediting their experience in log books or portfolios. </w:t>
      </w:r>
    </w:p>
    <w:p w:rsidR="00C9124B" w:rsidRDefault="006D278D" w:rsidP="00593413">
      <w:pPr>
        <w:pStyle w:val="BodyText"/>
        <w:spacing w:before="120" w:line="240" w:lineRule="auto"/>
        <w:rPr>
          <w:rFonts w:ascii="Garamond" w:hAnsi="Garamond"/>
          <w:sz w:val="24"/>
        </w:rPr>
      </w:pPr>
      <w:r w:rsidRPr="00D83218">
        <w:rPr>
          <w:rFonts w:ascii="Garamond" w:hAnsi="Garamond"/>
          <w:sz w:val="24"/>
        </w:rPr>
        <w:t xml:space="preserve">Given this significant increase in </w:t>
      </w:r>
      <w:r w:rsidR="00C42318">
        <w:rPr>
          <w:rFonts w:ascii="Garamond" w:hAnsi="Garamond"/>
          <w:sz w:val="24"/>
        </w:rPr>
        <w:t xml:space="preserve">the number of </w:t>
      </w:r>
      <w:r w:rsidRPr="00D83218">
        <w:rPr>
          <w:rFonts w:ascii="Garamond" w:hAnsi="Garamond"/>
          <w:sz w:val="24"/>
        </w:rPr>
        <w:t xml:space="preserve">in-country </w:t>
      </w:r>
      <w:r w:rsidR="00D543F8" w:rsidRPr="00D83218">
        <w:rPr>
          <w:rFonts w:ascii="Garamond" w:hAnsi="Garamond"/>
          <w:sz w:val="24"/>
        </w:rPr>
        <w:t>specialists</w:t>
      </w:r>
      <w:r w:rsidRPr="00D83218">
        <w:rPr>
          <w:rFonts w:ascii="Garamond" w:hAnsi="Garamond"/>
          <w:sz w:val="24"/>
        </w:rPr>
        <w:t xml:space="preserve"> and </w:t>
      </w:r>
      <w:r w:rsidR="00B1584F" w:rsidRPr="00D83218">
        <w:rPr>
          <w:rFonts w:ascii="Garamond" w:hAnsi="Garamond"/>
          <w:sz w:val="24"/>
        </w:rPr>
        <w:t>a much increased focus on in-country capacity building in basic services</w:t>
      </w:r>
      <w:r w:rsidRPr="00D83218">
        <w:rPr>
          <w:rFonts w:ascii="Garamond" w:hAnsi="Garamond"/>
          <w:sz w:val="24"/>
        </w:rPr>
        <w:t>, i</w:t>
      </w:r>
      <w:r w:rsidR="00593413" w:rsidRPr="00D83218">
        <w:rPr>
          <w:rFonts w:ascii="Garamond" w:hAnsi="Garamond"/>
          <w:sz w:val="24"/>
        </w:rPr>
        <w:t xml:space="preserve">t is proposed that </w:t>
      </w:r>
      <w:r w:rsidR="00C9124B">
        <w:rPr>
          <w:rFonts w:ascii="Garamond" w:hAnsi="Garamond"/>
          <w:sz w:val="24"/>
        </w:rPr>
        <w:t xml:space="preserve">the focus of </w:t>
      </w:r>
      <w:r w:rsidR="00D543F8" w:rsidRPr="00D83218">
        <w:rPr>
          <w:rFonts w:ascii="Garamond" w:hAnsi="Garamond"/>
          <w:sz w:val="24"/>
        </w:rPr>
        <w:t xml:space="preserve">short term visiting teams </w:t>
      </w:r>
      <w:r w:rsidR="00C9124B">
        <w:rPr>
          <w:rFonts w:ascii="Garamond" w:hAnsi="Garamond"/>
          <w:sz w:val="24"/>
        </w:rPr>
        <w:t xml:space="preserve">shift </w:t>
      </w:r>
      <w:r w:rsidR="00582BA1">
        <w:rPr>
          <w:rFonts w:ascii="Garamond" w:hAnsi="Garamond"/>
          <w:sz w:val="24"/>
        </w:rPr>
        <w:t>over the course of</w:t>
      </w:r>
      <w:r w:rsidR="00C9124B">
        <w:rPr>
          <w:rFonts w:ascii="Garamond" w:hAnsi="Garamond"/>
          <w:sz w:val="24"/>
        </w:rPr>
        <w:t xml:space="preserve"> </w:t>
      </w:r>
      <w:r w:rsidR="00593413" w:rsidRPr="00D83218">
        <w:rPr>
          <w:rFonts w:ascii="Garamond" w:hAnsi="Garamond"/>
          <w:sz w:val="24"/>
        </w:rPr>
        <w:t>the new program. Where there has been a local counterpart identified</w:t>
      </w:r>
      <w:r w:rsidR="00797363" w:rsidRPr="00D83218">
        <w:rPr>
          <w:rFonts w:ascii="Garamond" w:hAnsi="Garamond"/>
          <w:sz w:val="24"/>
        </w:rPr>
        <w:t xml:space="preserve"> </w:t>
      </w:r>
      <w:r w:rsidR="00593413" w:rsidRPr="00D83218">
        <w:rPr>
          <w:rFonts w:ascii="Garamond" w:hAnsi="Garamond"/>
          <w:sz w:val="24"/>
        </w:rPr>
        <w:t>and capacity building has taken place</w:t>
      </w:r>
      <w:r w:rsidR="00277423" w:rsidRPr="00D83218">
        <w:rPr>
          <w:rFonts w:ascii="Garamond" w:hAnsi="Garamond"/>
          <w:sz w:val="24"/>
        </w:rPr>
        <w:t xml:space="preserve"> in a service which is part of basic secondary care </w:t>
      </w:r>
      <w:r w:rsidR="00593413" w:rsidRPr="00D83218">
        <w:rPr>
          <w:rFonts w:ascii="Garamond" w:hAnsi="Garamond"/>
          <w:sz w:val="24"/>
        </w:rPr>
        <w:t xml:space="preserve">(ie in the instances of </w:t>
      </w:r>
      <w:r w:rsidR="00277423" w:rsidRPr="00D83218">
        <w:rPr>
          <w:rFonts w:ascii="Garamond" w:hAnsi="Garamond"/>
          <w:sz w:val="24"/>
        </w:rPr>
        <w:t xml:space="preserve">some </w:t>
      </w:r>
      <w:r w:rsidR="00593413" w:rsidRPr="00D83218">
        <w:rPr>
          <w:rFonts w:ascii="Garamond" w:hAnsi="Garamond"/>
          <w:sz w:val="24"/>
        </w:rPr>
        <w:t>urology</w:t>
      </w:r>
      <w:r w:rsidR="00277423" w:rsidRPr="00D83218">
        <w:rPr>
          <w:rFonts w:ascii="Garamond" w:hAnsi="Garamond"/>
          <w:sz w:val="24"/>
        </w:rPr>
        <w:t xml:space="preserve"> procedures and cleft lips and palates in infants</w:t>
      </w:r>
      <w:r w:rsidR="00593413" w:rsidRPr="00D83218">
        <w:rPr>
          <w:rFonts w:ascii="Garamond" w:hAnsi="Garamond"/>
          <w:sz w:val="24"/>
        </w:rPr>
        <w:t>), this relationship should be maintained</w:t>
      </w:r>
      <w:r w:rsidR="00582BA1">
        <w:rPr>
          <w:rFonts w:ascii="Garamond" w:hAnsi="Garamond"/>
          <w:sz w:val="24"/>
        </w:rPr>
        <w:t>. In the short term, this will mean on-going short term visits by Australian specialists. In the medium term, this will shift to a focus on reg</w:t>
      </w:r>
      <w:r w:rsidR="00593413" w:rsidRPr="00D83218">
        <w:rPr>
          <w:rFonts w:ascii="Garamond" w:hAnsi="Garamond"/>
          <w:sz w:val="24"/>
        </w:rPr>
        <w:t>ular e-supervision</w:t>
      </w:r>
      <w:r w:rsidR="00F52A9D" w:rsidRPr="00D83218">
        <w:rPr>
          <w:rFonts w:ascii="Garamond" w:hAnsi="Garamond"/>
          <w:sz w:val="24"/>
        </w:rPr>
        <w:t xml:space="preserve">, </w:t>
      </w:r>
      <w:r w:rsidR="00593413" w:rsidRPr="00D83218">
        <w:rPr>
          <w:rFonts w:ascii="Garamond" w:hAnsi="Garamond"/>
          <w:sz w:val="24"/>
        </w:rPr>
        <w:t>complemented by the use of clinical logbooks</w:t>
      </w:r>
      <w:r w:rsidR="00277423" w:rsidRPr="00D83218">
        <w:rPr>
          <w:rFonts w:ascii="Garamond" w:hAnsi="Garamond"/>
          <w:sz w:val="24"/>
        </w:rPr>
        <w:t xml:space="preserve"> to document assessed competenc</w:t>
      </w:r>
      <w:r w:rsidR="00904EF1" w:rsidRPr="00D83218">
        <w:rPr>
          <w:rFonts w:ascii="Garamond" w:hAnsi="Garamond"/>
          <w:sz w:val="24"/>
        </w:rPr>
        <w:t>e</w:t>
      </w:r>
      <w:r w:rsidR="00593413" w:rsidRPr="00D83218">
        <w:rPr>
          <w:rFonts w:ascii="Garamond" w:hAnsi="Garamond"/>
          <w:sz w:val="24"/>
        </w:rPr>
        <w:t xml:space="preserve">. </w:t>
      </w:r>
      <w:r w:rsidR="00582BA1">
        <w:rPr>
          <w:rFonts w:ascii="Garamond" w:hAnsi="Garamond"/>
          <w:sz w:val="24"/>
        </w:rPr>
        <w:t xml:space="preserve">For other sub-specialty areas (ie ear, nose and throat surgery), this shift to e-supervision and support to the development of the Diploma modules will take place over a shorter timeframe. </w:t>
      </w:r>
      <w:r w:rsidR="00593413" w:rsidRPr="00D83218">
        <w:rPr>
          <w:rFonts w:ascii="Garamond" w:hAnsi="Garamond"/>
          <w:sz w:val="24"/>
        </w:rPr>
        <w:t xml:space="preserve">This will allow the </w:t>
      </w:r>
      <w:r w:rsidR="00D543F8" w:rsidRPr="00D83218">
        <w:rPr>
          <w:rFonts w:ascii="Garamond" w:hAnsi="Garamond"/>
          <w:sz w:val="24"/>
        </w:rPr>
        <w:t>in-country specialists</w:t>
      </w:r>
      <w:r w:rsidR="00593413" w:rsidRPr="00D83218">
        <w:rPr>
          <w:rFonts w:ascii="Garamond" w:hAnsi="Garamond"/>
          <w:sz w:val="24"/>
        </w:rPr>
        <w:t xml:space="preserve"> to focus on building a cohort of competent and experienced Timorese doctors to meet the needs for basic secondary care</w:t>
      </w:r>
      <w:r w:rsidR="00902425" w:rsidRPr="00D83218">
        <w:rPr>
          <w:rFonts w:ascii="Garamond" w:hAnsi="Garamond"/>
          <w:sz w:val="24"/>
        </w:rPr>
        <w:t xml:space="preserve"> through the </w:t>
      </w:r>
      <w:r w:rsidR="004166C5" w:rsidRPr="00D83218">
        <w:rPr>
          <w:rFonts w:ascii="Garamond" w:hAnsi="Garamond"/>
          <w:sz w:val="24"/>
        </w:rPr>
        <w:t>Diploma</w:t>
      </w:r>
      <w:r w:rsidR="00902425" w:rsidRPr="00D83218">
        <w:rPr>
          <w:rFonts w:ascii="Garamond" w:hAnsi="Garamond"/>
          <w:sz w:val="24"/>
        </w:rPr>
        <w:t xml:space="preserve"> courses </w:t>
      </w:r>
      <w:r w:rsidR="00593413" w:rsidRPr="00D83218">
        <w:rPr>
          <w:rFonts w:ascii="Garamond" w:hAnsi="Garamond"/>
          <w:sz w:val="24"/>
        </w:rPr>
        <w:t xml:space="preserve">in a realistic timeframe. It is envisaged that each cohort number approximately 12 – 15 trainees. </w:t>
      </w:r>
    </w:p>
    <w:p w:rsidR="00902425" w:rsidRPr="00D83218" w:rsidRDefault="00593413" w:rsidP="00593413">
      <w:pPr>
        <w:pStyle w:val="BodyText"/>
        <w:spacing w:before="120" w:line="240" w:lineRule="auto"/>
        <w:rPr>
          <w:rFonts w:ascii="Garamond" w:hAnsi="Garamond"/>
          <w:sz w:val="24"/>
        </w:rPr>
      </w:pPr>
      <w:r w:rsidRPr="00D83218">
        <w:rPr>
          <w:rFonts w:ascii="Garamond" w:hAnsi="Garamond"/>
          <w:sz w:val="24"/>
        </w:rPr>
        <w:t xml:space="preserve">In the short-to-medium term, this </w:t>
      </w:r>
      <w:r w:rsidR="00C9124B">
        <w:rPr>
          <w:rFonts w:ascii="Garamond" w:hAnsi="Garamond"/>
          <w:sz w:val="24"/>
        </w:rPr>
        <w:t xml:space="preserve">emphasis on in-country training </w:t>
      </w:r>
      <w:r w:rsidRPr="00D83218">
        <w:rPr>
          <w:rFonts w:ascii="Garamond" w:hAnsi="Garamond"/>
          <w:sz w:val="24"/>
        </w:rPr>
        <w:t xml:space="preserve">will have a significant positive impact on the availability and quality of key </w:t>
      </w:r>
      <w:r w:rsidR="00277423" w:rsidRPr="00D83218">
        <w:rPr>
          <w:rFonts w:ascii="Garamond" w:hAnsi="Garamond"/>
          <w:sz w:val="24"/>
        </w:rPr>
        <w:t xml:space="preserve">basic </w:t>
      </w:r>
      <w:r w:rsidRPr="00D83218">
        <w:rPr>
          <w:rFonts w:ascii="Garamond" w:hAnsi="Garamond"/>
          <w:sz w:val="24"/>
        </w:rPr>
        <w:t>secondary services in district referral hospitals</w:t>
      </w:r>
      <w:r w:rsidR="00C9124B">
        <w:rPr>
          <w:rFonts w:ascii="Garamond" w:hAnsi="Garamond"/>
          <w:sz w:val="24"/>
        </w:rPr>
        <w:t xml:space="preserve">. </w:t>
      </w:r>
      <w:r w:rsidRPr="00D83218">
        <w:rPr>
          <w:rFonts w:ascii="Garamond" w:hAnsi="Garamond"/>
          <w:sz w:val="24"/>
        </w:rPr>
        <w:t xml:space="preserve"> </w:t>
      </w:r>
      <w:r w:rsidR="00C9124B">
        <w:rPr>
          <w:rFonts w:ascii="Garamond" w:hAnsi="Garamond"/>
          <w:sz w:val="24"/>
        </w:rPr>
        <w:t>O</w:t>
      </w:r>
      <w:r w:rsidRPr="00D83218">
        <w:rPr>
          <w:rFonts w:ascii="Garamond" w:hAnsi="Garamond"/>
          <w:sz w:val="24"/>
        </w:rPr>
        <w:t xml:space="preserve">n-going supervision and mentoring of </w:t>
      </w:r>
      <w:r w:rsidR="004166C5" w:rsidRPr="00D83218">
        <w:rPr>
          <w:rFonts w:ascii="Garamond" w:hAnsi="Garamond"/>
          <w:sz w:val="24"/>
        </w:rPr>
        <w:t>Diploma</w:t>
      </w:r>
      <w:r w:rsidRPr="00D83218">
        <w:rPr>
          <w:rFonts w:ascii="Garamond" w:hAnsi="Garamond"/>
          <w:sz w:val="24"/>
        </w:rPr>
        <w:t xml:space="preserve"> graduates by </w:t>
      </w:r>
      <w:r w:rsidR="00C9124B">
        <w:rPr>
          <w:rFonts w:ascii="Garamond" w:hAnsi="Garamond"/>
          <w:sz w:val="24"/>
        </w:rPr>
        <w:t xml:space="preserve">the </w:t>
      </w:r>
      <w:r w:rsidRPr="00D83218">
        <w:rPr>
          <w:rFonts w:ascii="Garamond" w:hAnsi="Garamond"/>
          <w:sz w:val="24"/>
        </w:rPr>
        <w:t>A</w:t>
      </w:r>
      <w:r w:rsidR="005F36BF" w:rsidRPr="00D83218">
        <w:rPr>
          <w:rFonts w:ascii="Garamond" w:hAnsi="Garamond"/>
          <w:sz w:val="24"/>
        </w:rPr>
        <w:t xml:space="preserve">TLASS II </w:t>
      </w:r>
      <w:r w:rsidR="00D543F8" w:rsidRPr="00D83218">
        <w:rPr>
          <w:rFonts w:ascii="Garamond" w:hAnsi="Garamond"/>
          <w:sz w:val="24"/>
        </w:rPr>
        <w:t>in-country specialists</w:t>
      </w:r>
      <w:r w:rsidR="005F36BF" w:rsidRPr="00D83218">
        <w:rPr>
          <w:rFonts w:ascii="Garamond" w:hAnsi="Garamond"/>
          <w:sz w:val="24"/>
        </w:rPr>
        <w:t xml:space="preserve"> </w:t>
      </w:r>
      <w:r w:rsidR="00C9124B">
        <w:rPr>
          <w:rFonts w:ascii="Garamond" w:hAnsi="Garamond"/>
          <w:sz w:val="24"/>
        </w:rPr>
        <w:t>will be supported, including through the</w:t>
      </w:r>
      <w:r w:rsidRPr="00D83218">
        <w:rPr>
          <w:rFonts w:ascii="Garamond" w:hAnsi="Garamond"/>
          <w:sz w:val="24"/>
        </w:rPr>
        <w:t xml:space="preserve"> rotation</w:t>
      </w:r>
      <w:r w:rsidR="00C9124B">
        <w:rPr>
          <w:rFonts w:ascii="Garamond" w:hAnsi="Garamond"/>
          <w:sz w:val="24"/>
        </w:rPr>
        <w:t xml:space="preserve"> of the specialists to the r</w:t>
      </w:r>
      <w:r w:rsidRPr="00D83218">
        <w:rPr>
          <w:rFonts w:ascii="Garamond" w:hAnsi="Garamond"/>
          <w:sz w:val="24"/>
        </w:rPr>
        <w:t xml:space="preserve">eferral </w:t>
      </w:r>
      <w:r w:rsidRPr="00D83218">
        <w:rPr>
          <w:rFonts w:ascii="Garamond" w:hAnsi="Garamond"/>
          <w:sz w:val="24"/>
        </w:rPr>
        <w:lastRenderedPageBreak/>
        <w:t xml:space="preserve">hospitals </w:t>
      </w:r>
      <w:r w:rsidR="00C9124B">
        <w:rPr>
          <w:rFonts w:ascii="Garamond" w:hAnsi="Garamond"/>
          <w:sz w:val="24"/>
        </w:rPr>
        <w:t xml:space="preserve">following the </w:t>
      </w:r>
      <w:r w:rsidRPr="00D83218">
        <w:rPr>
          <w:rFonts w:ascii="Garamond" w:hAnsi="Garamond"/>
          <w:sz w:val="24"/>
        </w:rPr>
        <w:t xml:space="preserve">deployment of </w:t>
      </w:r>
      <w:r w:rsidR="00C9124B">
        <w:rPr>
          <w:rFonts w:ascii="Garamond" w:hAnsi="Garamond"/>
          <w:sz w:val="24"/>
        </w:rPr>
        <w:t xml:space="preserve">the </w:t>
      </w:r>
      <w:r w:rsidR="004166C5" w:rsidRPr="00D83218">
        <w:rPr>
          <w:rFonts w:ascii="Garamond" w:hAnsi="Garamond"/>
          <w:sz w:val="24"/>
        </w:rPr>
        <w:t>Diploma</w:t>
      </w:r>
      <w:r w:rsidRPr="00D83218">
        <w:rPr>
          <w:rFonts w:ascii="Garamond" w:hAnsi="Garamond"/>
          <w:sz w:val="24"/>
        </w:rPr>
        <w:t xml:space="preserve"> graduates.</w:t>
      </w:r>
      <w:r w:rsidR="00C9124B">
        <w:rPr>
          <w:rFonts w:ascii="Garamond" w:hAnsi="Garamond"/>
          <w:sz w:val="24"/>
        </w:rPr>
        <w:t xml:space="preserve"> Successful completion of the Diploma could also form one of the pre-requisites for further overseas specialist training. This will be explored at the mid-term review point of ATLASS II. In the meantime, though new overseas scholarships will not be offered, those who are still completing their studies under the current phase of ATLASS will continue to be supported. </w:t>
      </w:r>
    </w:p>
    <w:p w:rsidR="00902425" w:rsidRPr="00D83218" w:rsidRDefault="00902425" w:rsidP="00593413">
      <w:pPr>
        <w:pStyle w:val="BodyText"/>
        <w:spacing w:before="120" w:line="240" w:lineRule="auto"/>
        <w:rPr>
          <w:rFonts w:ascii="Garamond" w:hAnsi="Garamond"/>
          <w:sz w:val="24"/>
        </w:rPr>
      </w:pPr>
      <w:r w:rsidRPr="00D83218">
        <w:rPr>
          <w:rFonts w:ascii="Garamond" w:hAnsi="Garamond"/>
          <w:sz w:val="24"/>
        </w:rPr>
        <w:t>It is expected that ATLASS II will contribute to the GoTL’s overall goal of healthy Timorese in a health</w:t>
      </w:r>
      <w:r w:rsidR="00C906ED" w:rsidRPr="00D83218">
        <w:rPr>
          <w:rFonts w:ascii="Garamond" w:hAnsi="Garamond"/>
          <w:sz w:val="24"/>
        </w:rPr>
        <w:t>y</w:t>
      </w:r>
      <w:r w:rsidRPr="00D83218">
        <w:rPr>
          <w:rFonts w:ascii="Garamond" w:hAnsi="Garamond"/>
          <w:sz w:val="24"/>
        </w:rPr>
        <w:t xml:space="preserve"> Timor-Leste, </w:t>
      </w:r>
      <w:r w:rsidR="00A8114F" w:rsidRPr="00D83218">
        <w:rPr>
          <w:rFonts w:ascii="Garamond" w:hAnsi="Garamond"/>
          <w:sz w:val="24"/>
        </w:rPr>
        <w:t>as a result of</w:t>
      </w:r>
      <w:r w:rsidRPr="00D83218">
        <w:rPr>
          <w:rFonts w:ascii="Garamond" w:hAnsi="Garamond"/>
          <w:sz w:val="24"/>
        </w:rPr>
        <w:t xml:space="preserve"> the following </w:t>
      </w:r>
      <w:r w:rsidR="00A8114F" w:rsidRPr="00D83218">
        <w:rPr>
          <w:rFonts w:ascii="Garamond" w:hAnsi="Garamond"/>
          <w:sz w:val="24"/>
        </w:rPr>
        <w:t xml:space="preserve">proposed </w:t>
      </w:r>
      <w:r w:rsidRPr="00D83218">
        <w:rPr>
          <w:rFonts w:ascii="Garamond" w:hAnsi="Garamond"/>
          <w:sz w:val="24"/>
        </w:rPr>
        <w:t>end of program outcomes:</w:t>
      </w:r>
    </w:p>
    <w:p w:rsidR="00D65E33" w:rsidRPr="00D83218" w:rsidRDefault="00D65E33" w:rsidP="00D65E33">
      <w:pPr>
        <w:pStyle w:val="BodyText"/>
        <w:numPr>
          <w:ilvl w:val="0"/>
          <w:numId w:val="11"/>
        </w:numPr>
        <w:spacing w:before="120" w:line="240" w:lineRule="auto"/>
        <w:rPr>
          <w:rFonts w:ascii="Garamond" w:hAnsi="Garamond"/>
          <w:sz w:val="24"/>
        </w:rPr>
      </w:pPr>
      <w:r w:rsidRPr="00D83218">
        <w:rPr>
          <w:rFonts w:ascii="Garamond" w:hAnsi="Garamond"/>
          <w:sz w:val="24"/>
        </w:rPr>
        <w:t>Approximately 18 existing Timorese surgeons competent</w:t>
      </w:r>
      <w:r>
        <w:rPr>
          <w:rFonts w:ascii="Garamond" w:hAnsi="Garamond"/>
          <w:sz w:val="24"/>
        </w:rPr>
        <w:t>ly</w:t>
      </w:r>
      <w:r w:rsidRPr="00D83218">
        <w:rPr>
          <w:rFonts w:ascii="Garamond" w:hAnsi="Garamond"/>
          <w:sz w:val="24"/>
        </w:rPr>
        <w:t xml:space="preserve"> provide </w:t>
      </w:r>
      <w:r>
        <w:rPr>
          <w:rFonts w:ascii="Garamond" w:hAnsi="Garamond"/>
          <w:sz w:val="24"/>
        </w:rPr>
        <w:t xml:space="preserve">appropriate </w:t>
      </w:r>
      <w:r w:rsidRPr="00D83218">
        <w:rPr>
          <w:rFonts w:ascii="Garamond" w:hAnsi="Garamond"/>
          <w:sz w:val="24"/>
        </w:rPr>
        <w:t xml:space="preserve">services </w:t>
      </w:r>
      <w:r>
        <w:rPr>
          <w:rFonts w:ascii="Garamond" w:hAnsi="Garamond"/>
          <w:sz w:val="24"/>
        </w:rPr>
        <w:t>(</w:t>
      </w:r>
      <w:r w:rsidRPr="00D83218">
        <w:rPr>
          <w:rFonts w:ascii="Garamond" w:hAnsi="Garamond"/>
          <w:sz w:val="24"/>
        </w:rPr>
        <w:t>obstetrics, paediatrics, anaesthetics, general surgery and orthopaedics</w:t>
      </w:r>
      <w:r>
        <w:rPr>
          <w:rFonts w:ascii="Garamond" w:hAnsi="Garamond"/>
          <w:sz w:val="24"/>
        </w:rPr>
        <w:t>)</w:t>
      </w:r>
      <w:r w:rsidRPr="00D83218">
        <w:rPr>
          <w:rFonts w:ascii="Garamond" w:hAnsi="Garamond"/>
          <w:sz w:val="24"/>
        </w:rPr>
        <w:t xml:space="preserve"> with on-going supervision, including at district referral hospitals.</w:t>
      </w:r>
    </w:p>
    <w:p w:rsidR="00D65E33" w:rsidRPr="00D83218" w:rsidRDefault="00D65E33" w:rsidP="00D65E33">
      <w:pPr>
        <w:pStyle w:val="BodyText"/>
        <w:numPr>
          <w:ilvl w:val="0"/>
          <w:numId w:val="11"/>
        </w:numPr>
        <w:spacing w:before="120" w:line="240" w:lineRule="auto"/>
        <w:rPr>
          <w:rFonts w:ascii="Garamond" w:hAnsi="Garamond"/>
          <w:sz w:val="24"/>
        </w:rPr>
      </w:pPr>
      <w:r w:rsidRPr="00D83218">
        <w:rPr>
          <w:rFonts w:ascii="Garamond" w:hAnsi="Garamond"/>
          <w:sz w:val="24"/>
        </w:rPr>
        <w:t xml:space="preserve">UNTL lecturers in the Faculty of Medicine competently deliver Diploma modules based on evidence and nationally agreed standard protocols in obstetrics, paediatrics, anaesthesia, general surgery and orthopaedics. </w:t>
      </w:r>
    </w:p>
    <w:p w:rsidR="00D65E33" w:rsidRPr="00D83218" w:rsidRDefault="00D65E33" w:rsidP="00D65E33">
      <w:pPr>
        <w:pStyle w:val="BodyText"/>
        <w:numPr>
          <w:ilvl w:val="0"/>
          <w:numId w:val="11"/>
        </w:numPr>
        <w:spacing w:before="120" w:line="240" w:lineRule="auto"/>
        <w:rPr>
          <w:rFonts w:ascii="Garamond" w:hAnsi="Garamond"/>
          <w:sz w:val="24"/>
        </w:rPr>
      </w:pPr>
      <w:r w:rsidRPr="00D83218">
        <w:rPr>
          <w:rFonts w:ascii="Garamond" w:hAnsi="Garamond"/>
          <w:sz w:val="24"/>
        </w:rPr>
        <w:t>Approximately 24 – 30 Diploma graduates competent</w:t>
      </w:r>
      <w:r>
        <w:rPr>
          <w:rFonts w:ascii="Garamond" w:hAnsi="Garamond"/>
          <w:sz w:val="24"/>
        </w:rPr>
        <w:t>ly</w:t>
      </w:r>
      <w:r w:rsidRPr="00D83218">
        <w:rPr>
          <w:rFonts w:ascii="Garamond" w:hAnsi="Garamond"/>
          <w:sz w:val="24"/>
        </w:rPr>
        <w:t xml:space="preserve"> provide </w:t>
      </w:r>
      <w:r>
        <w:rPr>
          <w:rFonts w:ascii="Garamond" w:hAnsi="Garamond"/>
          <w:sz w:val="24"/>
        </w:rPr>
        <w:t xml:space="preserve">appropriate </w:t>
      </w:r>
      <w:r w:rsidRPr="00D83218">
        <w:rPr>
          <w:rFonts w:ascii="Garamond" w:hAnsi="Garamond"/>
          <w:sz w:val="24"/>
        </w:rPr>
        <w:t xml:space="preserve">services in obstetrics, paediatrics, anaesthetics, general surgery and orthopaedics (with an emphasis on trauma and mitigation of disability), including at district referral hospitals. </w:t>
      </w:r>
    </w:p>
    <w:p w:rsidR="00902425" w:rsidRDefault="00902425" w:rsidP="00593413">
      <w:pPr>
        <w:pStyle w:val="BodyText"/>
        <w:spacing w:before="120" w:line="240" w:lineRule="auto"/>
        <w:rPr>
          <w:rFonts w:ascii="Garamond" w:hAnsi="Garamond"/>
        </w:rPr>
      </w:pPr>
    </w:p>
    <w:p w:rsidR="00593413" w:rsidRPr="007D09B6" w:rsidRDefault="00593413" w:rsidP="00593413">
      <w:pPr>
        <w:pStyle w:val="BodyText"/>
        <w:spacing w:before="120" w:line="240" w:lineRule="auto"/>
        <w:rPr>
          <w:rFonts w:ascii="Garamond" w:hAnsi="Garamond"/>
        </w:rPr>
      </w:pPr>
      <w:r>
        <w:rPr>
          <w:rFonts w:ascii="Garamond" w:hAnsi="Garamond"/>
        </w:rPr>
        <w:t xml:space="preserve">  </w:t>
      </w:r>
    </w:p>
    <w:p w:rsidR="00902425" w:rsidRDefault="00902425" w:rsidP="00231B95">
      <w:pPr>
        <w:pStyle w:val="HRFNoNumberHeading1"/>
        <w:rPr>
          <w:rFonts w:ascii="Garamond" w:hAnsi="Garamond"/>
        </w:rPr>
      </w:pPr>
    </w:p>
    <w:p w:rsidR="00231B95" w:rsidRPr="00471960" w:rsidRDefault="00231B95" w:rsidP="00231B95">
      <w:pPr>
        <w:pStyle w:val="HRFNoNumberHeading1"/>
        <w:rPr>
          <w:rFonts w:ascii="Garamond" w:hAnsi="Garamond"/>
          <w:color w:val="003366"/>
          <w:lang w:val="en-AU"/>
        </w:rPr>
      </w:pPr>
      <w:r w:rsidRPr="00013CEE">
        <w:rPr>
          <w:rFonts w:ascii="Garamond" w:hAnsi="Garamond"/>
        </w:rPr>
        <w:br w:type="page"/>
      </w:r>
      <w:bookmarkStart w:id="7" w:name="_Toc323050805"/>
      <w:r w:rsidR="00DA2C8E" w:rsidRPr="00471960">
        <w:rPr>
          <w:rFonts w:ascii="Garamond" w:hAnsi="Garamond"/>
          <w:color w:val="003366"/>
          <w:szCs w:val="28"/>
        </w:rPr>
        <w:lastRenderedPageBreak/>
        <w:t xml:space="preserve">1 </w:t>
      </w:r>
      <w:r w:rsidR="009F5728" w:rsidRPr="00471960">
        <w:rPr>
          <w:rFonts w:ascii="Garamond" w:hAnsi="Garamond"/>
          <w:color w:val="003366"/>
          <w:szCs w:val="28"/>
        </w:rPr>
        <w:tab/>
      </w:r>
      <w:r w:rsidR="00DA2C8E" w:rsidRPr="00471960">
        <w:rPr>
          <w:rFonts w:ascii="Garamond" w:hAnsi="Garamond"/>
          <w:color w:val="003366"/>
          <w:szCs w:val="28"/>
        </w:rPr>
        <w:t>H</w:t>
      </w:r>
      <w:bookmarkStart w:id="8" w:name="_Toc322527532"/>
      <w:bookmarkStart w:id="9" w:name="_Toc322527859"/>
      <w:r w:rsidR="00AB32A9" w:rsidRPr="00471960">
        <w:rPr>
          <w:rFonts w:ascii="Garamond" w:hAnsi="Garamond"/>
          <w:color w:val="003366"/>
          <w:szCs w:val="28"/>
        </w:rPr>
        <w:t>ealth</w:t>
      </w:r>
      <w:r w:rsidRPr="00471960">
        <w:rPr>
          <w:rFonts w:ascii="Garamond" w:hAnsi="Garamond"/>
          <w:color w:val="003366"/>
          <w:szCs w:val="28"/>
          <w:lang w:val="en-AU"/>
        </w:rPr>
        <w:t xml:space="preserve"> Sector</w:t>
      </w:r>
      <w:r w:rsidRPr="00471960">
        <w:rPr>
          <w:rFonts w:ascii="Garamond" w:hAnsi="Garamond"/>
          <w:color w:val="003366"/>
          <w:lang w:val="en-AU"/>
        </w:rPr>
        <w:t xml:space="preserve"> Context</w:t>
      </w:r>
      <w:r w:rsidR="009976A0">
        <w:rPr>
          <w:rFonts w:ascii="Garamond" w:hAnsi="Garamond"/>
          <w:color w:val="003366"/>
          <w:lang w:val="en-AU"/>
        </w:rPr>
        <w:t>,</w:t>
      </w:r>
      <w:r w:rsidRPr="00471960">
        <w:rPr>
          <w:rFonts w:ascii="Garamond" w:hAnsi="Garamond"/>
          <w:color w:val="003366"/>
          <w:lang w:val="en-AU"/>
        </w:rPr>
        <w:t xml:space="preserve"> Situational Analysis</w:t>
      </w:r>
      <w:bookmarkEnd w:id="8"/>
      <w:bookmarkEnd w:id="9"/>
      <w:r w:rsidR="009976A0">
        <w:rPr>
          <w:rFonts w:ascii="Garamond" w:hAnsi="Garamond"/>
          <w:color w:val="003366"/>
          <w:lang w:val="en-AU"/>
        </w:rPr>
        <w:t xml:space="preserve"> and the </w:t>
      </w:r>
      <w:r w:rsidR="00D87174">
        <w:rPr>
          <w:rFonts w:ascii="Garamond" w:hAnsi="Garamond"/>
          <w:color w:val="003366"/>
          <w:lang w:val="en-AU"/>
        </w:rPr>
        <w:t>R</w:t>
      </w:r>
      <w:r w:rsidR="009976A0">
        <w:rPr>
          <w:rFonts w:ascii="Garamond" w:hAnsi="Garamond"/>
          <w:color w:val="003366"/>
          <w:lang w:val="en-AU"/>
        </w:rPr>
        <w:t>ational</w:t>
      </w:r>
      <w:r w:rsidR="00D87174">
        <w:rPr>
          <w:rFonts w:ascii="Garamond" w:hAnsi="Garamond"/>
          <w:color w:val="003366"/>
          <w:lang w:val="en-AU"/>
        </w:rPr>
        <w:t>e</w:t>
      </w:r>
      <w:r w:rsidR="009976A0">
        <w:rPr>
          <w:rFonts w:ascii="Garamond" w:hAnsi="Garamond"/>
          <w:color w:val="003366"/>
          <w:lang w:val="en-AU"/>
        </w:rPr>
        <w:t xml:space="preserve"> for the Proposed Response</w:t>
      </w:r>
      <w:bookmarkEnd w:id="7"/>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In 2010, Timor-Leste ranked 120 out of 177 countries on the United Nations Development Program Human Development Index,</w:t>
      </w:r>
      <w:r w:rsidRPr="00D83218">
        <w:rPr>
          <w:rStyle w:val="FootnoteReference"/>
          <w:rFonts w:ascii="Garamond" w:hAnsi="Garamond"/>
          <w:color w:val="000000"/>
          <w:sz w:val="24"/>
          <w:lang w:val="en-AU"/>
        </w:rPr>
        <w:footnoteReference w:id="4"/>
      </w:r>
      <w:r w:rsidRPr="00D83218">
        <w:rPr>
          <w:rStyle w:val="Style11ptBlack"/>
          <w:rFonts w:ascii="Garamond" w:hAnsi="Garamond"/>
          <w:sz w:val="24"/>
          <w:lang w:val="en-AU"/>
        </w:rPr>
        <w:t xml:space="preserve"> and its progress towards the Millennium Development Goals (MDGs) – including the health-related MDGs – has been mixed.</w:t>
      </w:r>
      <w:r w:rsidRPr="00D83218">
        <w:rPr>
          <w:rStyle w:val="FootnoteReference"/>
          <w:rFonts w:ascii="Garamond" w:hAnsi="Garamond"/>
          <w:color w:val="000000"/>
          <w:sz w:val="24"/>
          <w:lang w:val="en-AU"/>
        </w:rPr>
        <w:footnoteReference w:id="5"/>
      </w:r>
    </w:p>
    <w:p w:rsidR="00231B95" w:rsidRPr="00D83218" w:rsidRDefault="00231B95" w:rsidP="00231B95">
      <w:pPr>
        <w:pStyle w:val="BodyText"/>
        <w:rPr>
          <w:rFonts w:ascii="Garamond" w:hAnsi="Garamond"/>
          <w:sz w:val="24"/>
          <w:lang w:val="en-AU"/>
        </w:rPr>
      </w:pPr>
      <w:r w:rsidRPr="00D83218">
        <w:rPr>
          <w:rStyle w:val="Style11ptBlack"/>
          <w:rFonts w:ascii="Garamond" w:hAnsi="Garamond"/>
          <w:sz w:val="24"/>
          <w:lang w:val="en-AU"/>
        </w:rPr>
        <w:t xml:space="preserve">Ensuring quality primary and preventive health care (PHC) services – especially those focusing on the needs of women, children and vulnerable groups – and developing a hospital service that is able to respond to the population’s need for secondary care are the principal health service delivery pillars of the </w:t>
      </w:r>
      <w:r w:rsidRPr="00D83218">
        <w:rPr>
          <w:rStyle w:val="Style11ptBlack"/>
          <w:rFonts w:ascii="Garamond" w:hAnsi="Garamond"/>
          <w:i/>
          <w:sz w:val="24"/>
          <w:lang w:val="en-AU"/>
        </w:rPr>
        <w:t xml:space="preserve">Timor-Leste Strategic Development Plan 2011–2030 </w:t>
      </w:r>
      <w:r w:rsidRPr="00D83218">
        <w:rPr>
          <w:rStyle w:val="Style11ptBlack"/>
          <w:rFonts w:ascii="Garamond" w:hAnsi="Garamond"/>
          <w:sz w:val="24"/>
          <w:lang w:val="en-AU"/>
        </w:rPr>
        <w:t xml:space="preserve">(SDP).  </w:t>
      </w:r>
      <w:r w:rsidRPr="00D83218">
        <w:rPr>
          <w:rFonts w:ascii="Garamond" w:hAnsi="Garamond"/>
          <w:sz w:val="24"/>
          <w:lang w:val="en-AU"/>
        </w:rPr>
        <w:t xml:space="preserve">Both the SDP and the </w:t>
      </w:r>
      <w:r w:rsidRPr="00D83218">
        <w:rPr>
          <w:rFonts w:ascii="Garamond" w:hAnsi="Garamond"/>
          <w:i/>
          <w:sz w:val="24"/>
          <w:lang w:val="en-AU"/>
        </w:rPr>
        <w:t>National Health Sector Strategic Plan</w:t>
      </w:r>
      <w:r w:rsidRPr="00D83218">
        <w:rPr>
          <w:rFonts w:ascii="Garamond" w:hAnsi="Garamond"/>
          <w:sz w:val="24"/>
          <w:lang w:val="en-AU"/>
        </w:rPr>
        <w:t xml:space="preserve"> </w:t>
      </w:r>
      <w:r w:rsidRPr="00D83218">
        <w:rPr>
          <w:rFonts w:ascii="Garamond" w:hAnsi="Garamond"/>
          <w:i/>
          <w:sz w:val="24"/>
          <w:lang w:val="en-AU"/>
        </w:rPr>
        <w:t>2011–2030</w:t>
      </w:r>
      <w:r w:rsidRPr="00D83218">
        <w:rPr>
          <w:rFonts w:ascii="Garamond" w:hAnsi="Garamond"/>
          <w:sz w:val="24"/>
          <w:lang w:val="en-AU"/>
        </w:rPr>
        <w:t xml:space="preserve"> (NHSSP) appropriately prioritise the delivery of primary and preventive health care services – focusing especially on the needs of women, children and vulnerable groups.  Both documents also recognise the need to develop an affordable, sustainable hospital service that is able to respond to the population’s needs for </w:t>
      </w:r>
      <w:r w:rsidR="00277423" w:rsidRPr="00D83218">
        <w:rPr>
          <w:rFonts w:ascii="Garamond" w:hAnsi="Garamond"/>
          <w:sz w:val="24"/>
          <w:lang w:val="en-AU"/>
        </w:rPr>
        <w:t xml:space="preserve">basic secondary </w:t>
      </w:r>
      <w:r w:rsidRPr="00D83218">
        <w:rPr>
          <w:rFonts w:ascii="Garamond" w:hAnsi="Garamond"/>
          <w:sz w:val="24"/>
          <w:lang w:val="en-AU"/>
        </w:rPr>
        <w:t xml:space="preserve">care.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In addressing these challenges, the Ministry of Health (M</w:t>
      </w:r>
      <w:r w:rsidR="007E12A8">
        <w:rPr>
          <w:rStyle w:val="Style11ptBlack"/>
          <w:rFonts w:ascii="Garamond" w:hAnsi="Garamond"/>
          <w:sz w:val="24"/>
          <w:lang w:val="en-AU"/>
        </w:rPr>
        <w:t>o</w:t>
      </w:r>
      <w:r w:rsidRPr="00D83218">
        <w:rPr>
          <w:rStyle w:val="Style11ptBlack"/>
          <w:rFonts w:ascii="Garamond" w:hAnsi="Garamond"/>
          <w:sz w:val="24"/>
          <w:lang w:val="en-AU"/>
        </w:rPr>
        <w:t>H) in Timor-Leste has made significant progress since independence in re-establishing basic health infrastructure, facilities, services and coverage.  Fixed health facilities curre</w:t>
      </w:r>
      <w:r w:rsidR="000865BD" w:rsidRPr="00D83218">
        <w:rPr>
          <w:rStyle w:val="Style11ptBlack"/>
          <w:rFonts w:ascii="Garamond" w:hAnsi="Garamond"/>
          <w:sz w:val="24"/>
          <w:lang w:val="en-AU"/>
        </w:rPr>
        <w:t>ntly include 192 Health Posts, 66</w:t>
      </w:r>
      <w:r w:rsidRPr="00D83218">
        <w:rPr>
          <w:rStyle w:val="Style11ptBlack"/>
          <w:rFonts w:ascii="Garamond" w:hAnsi="Garamond"/>
          <w:sz w:val="24"/>
          <w:lang w:val="en-AU"/>
        </w:rPr>
        <w:t xml:space="preserve"> sub-district Community Health Centres, 5 sub-national referral hospitals (located in Baucau, Maliana, Maubisse, Oecusse and Suai) and the Hospitál Nacionál Guido Valaderes in Dili.  At the community level, fixed facilities are supplemented through a system of integrated </w:t>
      </w:r>
      <w:r w:rsidR="007E12A8">
        <w:rPr>
          <w:rStyle w:val="Style11ptBlack"/>
          <w:rFonts w:ascii="Garamond" w:hAnsi="Garamond"/>
          <w:sz w:val="24"/>
          <w:lang w:val="en-AU"/>
        </w:rPr>
        <w:t>primary health care</w:t>
      </w:r>
      <w:r w:rsidR="007E12A8" w:rsidRPr="00D83218">
        <w:rPr>
          <w:rStyle w:val="Style11ptBlack"/>
          <w:rFonts w:ascii="Garamond" w:hAnsi="Garamond"/>
          <w:sz w:val="24"/>
          <w:lang w:val="en-AU"/>
        </w:rPr>
        <w:t xml:space="preserve"> </w:t>
      </w:r>
      <w:r w:rsidRPr="00D83218">
        <w:rPr>
          <w:rStyle w:val="Style11ptBlack"/>
          <w:rFonts w:ascii="Garamond" w:hAnsi="Garamond"/>
          <w:sz w:val="24"/>
          <w:lang w:val="en-AU"/>
        </w:rPr>
        <w:t>outreach services (</w:t>
      </w:r>
      <w:r w:rsidRPr="00D83218">
        <w:rPr>
          <w:rStyle w:val="Style11ptBlack"/>
          <w:rFonts w:ascii="Garamond" w:hAnsi="Garamond"/>
          <w:i/>
          <w:sz w:val="24"/>
          <w:lang w:val="en-AU"/>
        </w:rPr>
        <w:t>Servisu Integradu da Saúde Communitária</w:t>
      </w:r>
      <w:r w:rsidRPr="00D83218">
        <w:rPr>
          <w:rStyle w:val="Style11ptBlack"/>
          <w:rFonts w:ascii="Garamond" w:hAnsi="Garamond"/>
          <w:sz w:val="24"/>
          <w:lang w:val="en-AU"/>
        </w:rPr>
        <w:t xml:space="preserve">; SISCa).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Despite health care services being free of charge in Timor-Leste the demand for, access </w:t>
      </w:r>
      <w:r w:rsidR="007E12A8">
        <w:rPr>
          <w:rStyle w:val="Style11ptBlack"/>
          <w:rFonts w:ascii="Garamond" w:hAnsi="Garamond"/>
          <w:sz w:val="24"/>
          <w:lang w:val="en-AU"/>
        </w:rPr>
        <w:t xml:space="preserve">to </w:t>
      </w:r>
      <w:r w:rsidRPr="00D83218">
        <w:rPr>
          <w:rStyle w:val="Style11ptBlack"/>
          <w:rFonts w:ascii="Garamond" w:hAnsi="Garamond"/>
          <w:sz w:val="24"/>
          <w:lang w:val="en-AU"/>
        </w:rPr>
        <w:t>and utilisation of all these services is uneven and generally low, especially among poorer residents of remote rural areas.  Consumer concerns affecting utilisation include cultural and family reasons, the availability of staff (especially female staff to treat female patients) and medications, and the cost of transportation to distant facilities.</w:t>
      </w:r>
      <w:r w:rsidRPr="00D83218">
        <w:rPr>
          <w:rStyle w:val="Style11ptBlack"/>
          <w:rFonts w:ascii="Garamond" w:hAnsi="Garamond"/>
          <w:sz w:val="24"/>
          <w:vertAlign w:val="superscript"/>
          <w:lang w:val="en-AU"/>
        </w:rPr>
        <w:t>3</w:t>
      </w:r>
      <w:r w:rsidRPr="00D83218">
        <w:rPr>
          <w:rStyle w:val="Style11ptBlack"/>
          <w:rFonts w:ascii="Garamond" w:hAnsi="Garamond"/>
          <w:sz w:val="24"/>
          <w:lang w:val="en-AU"/>
        </w:rPr>
        <w:t xml:space="preserve">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Demographic and Health Survey (DHS) data indicate that the country is on track to meet its child health related MDG targets:</w:t>
      </w:r>
      <w:r w:rsidRPr="00D83218">
        <w:rPr>
          <w:rStyle w:val="FootnoteReference"/>
          <w:rFonts w:ascii="Garamond" w:hAnsi="Garamond"/>
          <w:color w:val="000000"/>
          <w:sz w:val="24"/>
          <w:lang w:val="en-AU"/>
        </w:rPr>
        <w:t xml:space="preserve"> </w:t>
      </w:r>
      <w:r w:rsidRPr="00D83218">
        <w:rPr>
          <w:rFonts w:ascii="Garamond" w:hAnsi="Garamond"/>
          <w:color w:val="000000"/>
          <w:sz w:val="24"/>
          <w:lang w:val="en-AU"/>
        </w:rPr>
        <w:t xml:space="preserve"> </w:t>
      </w:r>
      <w:r w:rsidRPr="00D83218">
        <w:rPr>
          <w:rStyle w:val="Style11ptBlack"/>
          <w:rFonts w:ascii="Garamond" w:hAnsi="Garamond"/>
          <w:sz w:val="24"/>
          <w:lang w:val="en-AU"/>
        </w:rPr>
        <w:t>under-five child mortality fell from 115 per 1,000 live births over the period 1995-1999 to 64 per 1,000 in 2005-2009, while infant mortality fell from 83 to 45 per 1,000 over the same period.</w:t>
      </w:r>
      <w:r w:rsidRPr="00D83218">
        <w:rPr>
          <w:rStyle w:val="FootnoteReference"/>
          <w:rFonts w:ascii="Garamond" w:hAnsi="Garamond"/>
          <w:color w:val="000000"/>
          <w:sz w:val="24"/>
          <w:lang w:val="en-AU"/>
        </w:rPr>
        <w:footnoteReference w:id="6"/>
      </w:r>
      <w:r w:rsidRPr="00D83218">
        <w:rPr>
          <w:rStyle w:val="Style11ptBlack"/>
          <w:rFonts w:ascii="Garamond" w:hAnsi="Garamond"/>
          <w:sz w:val="24"/>
          <w:lang w:val="en-AU"/>
        </w:rPr>
        <w:t xml:space="preserve">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However, the maternal mortality ratio of 557 per 100,000 live births remains among the highest in the Asia-Pacific region, and maternal death </w:t>
      </w:r>
      <w:r w:rsidR="00EF0F60">
        <w:rPr>
          <w:rStyle w:val="Style11ptBlack"/>
          <w:rFonts w:ascii="Garamond" w:hAnsi="Garamond"/>
          <w:sz w:val="24"/>
          <w:lang w:val="en-AU"/>
        </w:rPr>
        <w:t>reviews</w:t>
      </w:r>
      <w:r w:rsidR="00EF0F60" w:rsidRPr="00D83218">
        <w:rPr>
          <w:rStyle w:val="Style11ptBlack"/>
          <w:rFonts w:ascii="Garamond" w:hAnsi="Garamond"/>
          <w:sz w:val="24"/>
          <w:lang w:val="en-AU"/>
        </w:rPr>
        <w:t xml:space="preserve"> </w:t>
      </w:r>
      <w:r w:rsidRPr="00D83218">
        <w:rPr>
          <w:rStyle w:val="Style11ptBlack"/>
          <w:rFonts w:ascii="Garamond" w:hAnsi="Garamond"/>
          <w:sz w:val="24"/>
          <w:lang w:val="en-AU"/>
        </w:rPr>
        <w:t xml:space="preserve">are not routinely conducted. </w:t>
      </w:r>
      <w:r w:rsidR="00EF0F60" w:rsidRPr="00D83218">
        <w:rPr>
          <w:rStyle w:val="Style11ptBlack"/>
          <w:rFonts w:ascii="Garamond" w:hAnsi="Garamond"/>
          <w:sz w:val="24"/>
          <w:lang w:val="en-AU"/>
        </w:rPr>
        <w:t xml:space="preserve">Only 30% of births are delivered with the assistance of a skilled </w:t>
      </w:r>
      <w:r w:rsidR="00EF0F60">
        <w:rPr>
          <w:rStyle w:val="Style11ptBlack"/>
          <w:rFonts w:ascii="Garamond" w:hAnsi="Garamond"/>
          <w:sz w:val="24"/>
          <w:lang w:val="en-AU"/>
        </w:rPr>
        <w:t>birth attendant</w:t>
      </w:r>
      <w:r w:rsidR="00EF0F60" w:rsidRPr="00D83218">
        <w:rPr>
          <w:rStyle w:val="Style11ptBlack"/>
          <w:rFonts w:ascii="Garamond" w:hAnsi="Garamond"/>
          <w:sz w:val="24"/>
          <w:lang w:val="en-AU"/>
        </w:rPr>
        <w:t xml:space="preserve">, and just 22% </w:t>
      </w:r>
      <w:r w:rsidR="00EF0F60">
        <w:rPr>
          <w:rStyle w:val="Style11ptBlack"/>
          <w:rFonts w:ascii="Garamond" w:hAnsi="Garamond"/>
          <w:sz w:val="24"/>
          <w:lang w:val="en-AU"/>
        </w:rPr>
        <w:t xml:space="preserve">occur </w:t>
      </w:r>
      <w:r w:rsidR="00EF0F60" w:rsidRPr="00D83218">
        <w:rPr>
          <w:rStyle w:val="Style11ptBlack"/>
          <w:rFonts w:ascii="Garamond" w:hAnsi="Garamond"/>
          <w:sz w:val="24"/>
          <w:lang w:val="en-AU"/>
        </w:rPr>
        <w:t xml:space="preserve">in a health facility. </w:t>
      </w:r>
      <w:r w:rsidR="00BD5BBA">
        <w:rPr>
          <w:rStyle w:val="Style11ptBlack"/>
          <w:rFonts w:ascii="Garamond" w:hAnsi="Garamond"/>
          <w:sz w:val="24"/>
          <w:lang w:val="en-AU"/>
        </w:rPr>
        <w:t>Over half of all infant deaths occur in the first week of life</w:t>
      </w:r>
      <w:r w:rsidRPr="00D83218">
        <w:rPr>
          <w:rStyle w:val="Style11ptBlack"/>
          <w:rFonts w:ascii="Garamond" w:hAnsi="Garamond"/>
          <w:sz w:val="24"/>
          <w:lang w:val="en-AU"/>
        </w:rPr>
        <w:t>.</w:t>
      </w:r>
      <w:r w:rsidRPr="00D83218">
        <w:rPr>
          <w:rStyle w:val="Style11ptBlack"/>
          <w:rFonts w:ascii="Garamond" w:hAnsi="Garamond"/>
          <w:sz w:val="24"/>
          <w:vertAlign w:val="superscript"/>
          <w:lang w:val="en-AU"/>
        </w:rPr>
        <w:t>3</w:t>
      </w:r>
      <w:r w:rsidRPr="00D83218">
        <w:rPr>
          <w:rStyle w:val="Style11ptBlack"/>
          <w:rFonts w:ascii="Garamond" w:hAnsi="Garamond"/>
          <w:sz w:val="24"/>
          <w:lang w:val="en-AU"/>
        </w:rPr>
        <w:t xml:space="preserve"> An</w:t>
      </w:r>
      <w:r w:rsidR="00EF0F60">
        <w:rPr>
          <w:rStyle w:val="Style11ptBlack"/>
          <w:rFonts w:ascii="Garamond" w:hAnsi="Garamond"/>
          <w:sz w:val="24"/>
          <w:lang w:val="en-AU"/>
        </w:rPr>
        <w:t>d an</w:t>
      </w:r>
      <w:r w:rsidRPr="00D83218">
        <w:rPr>
          <w:rStyle w:val="Style11ptBlack"/>
          <w:rFonts w:ascii="Garamond" w:hAnsi="Garamond"/>
          <w:sz w:val="24"/>
          <w:lang w:val="en-AU"/>
        </w:rPr>
        <w:t xml:space="preserve"> estimated one-in-three married women has an unmet need for family planning</w:t>
      </w:r>
      <w:r w:rsidR="00EF0F60">
        <w:rPr>
          <w:rStyle w:val="Style11ptBlack"/>
          <w:rFonts w:ascii="Garamond" w:hAnsi="Garamond"/>
          <w:sz w:val="24"/>
          <w:lang w:val="en-AU"/>
        </w:rPr>
        <w:t xml:space="preserve"> advice and services</w:t>
      </w:r>
      <w:r w:rsidRPr="00D83218">
        <w:rPr>
          <w:rStyle w:val="Style11ptBlack"/>
          <w:rFonts w:ascii="Garamond" w:hAnsi="Garamond"/>
          <w:sz w:val="24"/>
          <w:lang w:val="en-AU"/>
        </w:rPr>
        <w:t>.</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Partnership for Maternal, Newborn &amp; Child Health estimates that nearly two-thirds of newborn and child deaths globally could be avoided if essential care was provided along the internationally-accepted continuum of care: from adolescence, through pregnancy &amp; birth, </w:t>
      </w:r>
      <w:r w:rsidR="00EF0F60">
        <w:rPr>
          <w:rStyle w:val="Style11ptBlack"/>
          <w:rFonts w:ascii="Garamond" w:hAnsi="Garamond"/>
          <w:sz w:val="24"/>
          <w:lang w:val="en-AU"/>
        </w:rPr>
        <w:t xml:space="preserve">and </w:t>
      </w:r>
      <w:r w:rsidRPr="00D83218">
        <w:rPr>
          <w:rStyle w:val="Style11ptBlack"/>
          <w:rFonts w:ascii="Garamond" w:hAnsi="Garamond"/>
          <w:sz w:val="24"/>
          <w:lang w:val="en-AU"/>
        </w:rPr>
        <w:t>in the postnatal period, and for mothers, infants, and children.</w:t>
      </w:r>
      <w:r w:rsidRPr="00D83218">
        <w:rPr>
          <w:rStyle w:val="FootnoteReference"/>
          <w:rFonts w:ascii="Garamond" w:hAnsi="Garamond"/>
          <w:color w:val="000000"/>
          <w:sz w:val="24"/>
          <w:lang w:val="en-AU"/>
        </w:rPr>
        <w:footnoteReference w:id="7"/>
      </w:r>
      <w:r w:rsidRPr="00D83218">
        <w:rPr>
          <w:rStyle w:val="Style11ptBlack"/>
          <w:rFonts w:ascii="Garamond" w:hAnsi="Garamond"/>
          <w:sz w:val="24"/>
          <w:lang w:val="en-AU"/>
        </w:rPr>
        <w:t xml:space="preserve"> The continuum includes family planning, ante &amp; post natal care, childhood immunisations, skilled birth attendance</w:t>
      </w:r>
      <w:r w:rsidR="00C80190" w:rsidRPr="00D83218">
        <w:rPr>
          <w:rStyle w:val="Style11ptBlack"/>
          <w:rFonts w:ascii="Garamond" w:hAnsi="Garamond"/>
          <w:sz w:val="24"/>
          <w:lang w:val="en-AU"/>
        </w:rPr>
        <w:t xml:space="preserve"> and support for caesarean sections</w:t>
      </w:r>
      <w:r w:rsidRPr="00D83218">
        <w:rPr>
          <w:rStyle w:val="Style11ptBlack"/>
          <w:rFonts w:ascii="Garamond" w:hAnsi="Garamond"/>
          <w:sz w:val="24"/>
          <w:lang w:val="en-AU"/>
        </w:rPr>
        <w:t xml:space="preserve">, </w:t>
      </w:r>
      <w:r w:rsidR="00EF0F60">
        <w:rPr>
          <w:rStyle w:val="Style11ptBlack"/>
          <w:rFonts w:ascii="Garamond" w:hAnsi="Garamond"/>
          <w:sz w:val="24"/>
          <w:lang w:val="en-AU"/>
        </w:rPr>
        <w:t xml:space="preserve">as well as </w:t>
      </w:r>
      <w:r w:rsidRPr="00D83218">
        <w:rPr>
          <w:rStyle w:val="Style11ptBlack"/>
          <w:rFonts w:ascii="Garamond" w:hAnsi="Garamond"/>
          <w:sz w:val="24"/>
          <w:lang w:val="en-AU"/>
        </w:rPr>
        <w:t xml:space="preserve">exclusive breastfeeding. Gaps in all these areas – especially </w:t>
      </w:r>
      <w:r w:rsidR="00C80190" w:rsidRPr="00D83218">
        <w:rPr>
          <w:rStyle w:val="Style11ptBlack"/>
          <w:rFonts w:ascii="Garamond" w:hAnsi="Garamond"/>
          <w:sz w:val="24"/>
          <w:lang w:val="en-AU"/>
        </w:rPr>
        <w:t xml:space="preserve">for the provision of emergency caesareans </w:t>
      </w:r>
      <w:r w:rsidRPr="00D83218">
        <w:rPr>
          <w:rStyle w:val="Style11ptBlack"/>
          <w:rFonts w:ascii="Garamond" w:hAnsi="Garamond"/>
          <w:sz w:val="24"/>
          <w:lang w:val="en-AU"/>
        </w:rPr>
        <w:t>– are to be found in Timor-Leste, disproportionately contributing to the poor hea</w:t>
      </w:r>
      <w:r w:rsidR="00277423" w:rsidRPr="00D83218">
        <w:rPr>
          <w:rStyle w:val="Style11ptBlack"/>
          <w:rFonts w:ascii="Garamond" w:hAnsi="Garamond"/>
          <w:sz w:val="24"/>
          <w:lang w:val="en-AU"/>
        </w:rPr>
        <w:t>l</w:t>
      </w:r>
      <w:r w:rsidRPr="00D83218">
        <w:rPr>
          <w:rStyle w:val="Style11ptBlack"/>
          <w:rFonts w:ascii="Garamond" w:hAnsi="Garamond"/>
          <w:sz w:val="24"/>
          <w:lang w:val="en-AU"/>
        </w:rPr>
        <w:t>th outcomes for women and children.</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The estimated caesarean section rate in Timor-Leste (1.5% of all births) is well below the 10-15% that the World Health Organization (WHO)</w:t>
      </w:r>
      <w:r w:rsidR="007C54FB" w:rsidRPr="00D83218">
        <w:rPr>
          <w:rStyle w:val="Style11ptBlack"/>
          <w:rFonts w:ascii="Garamond" w:hAnsi="Garamond"/>
          <w:sz w:val="24"/>
          <w:lang w:val="en-AU"/>
        </w:rPr>
        <w:t xml:space="preserve"> recommends as a minimum provision</w:t>
      </w:r>
      <w:r w:rsidR="00D87174" w:rsidRPr="00D83218">
        <w:rPr>
          <w:rStyle w:val="Style11ptBlack"/>
          <w:rFonts w:ascii="Garamond" w:hAnsi="Garamond"/>
          <w:sz w:val="24"/>
          <w:lang w:val="en-AU"/>
        </w:rPr>
        <w:t xml:space="preserve"> and that </w:t>
      </w:r>
      <w:r w:rsidR="00D87174" w:rsidRPr="00D83218">
        <w:rPr>
          <w:rStyle w:val="Style11ptBlack"/>
          <w:rFonts w:ascii="Garamond" w:hAnsi="Garamond"/>
          <w:sz w:val="24"/>
          <w:lang w:val="en-AU"/>
        </w:rPr>
        <w:lastRenderedPageBreak/>
        <w:t>e</w:t>
      </w:r>
      <w:r w:rsidR="00277423" w:rsidRPr="00D83218">
        <w:rPr>
          <w:rStyle w:val="Style11ptBlack"/>
          <w:rFonts w:ascii="Garamond" w:hAnsi="Garamond"/>
          <w:sz w:val="24"/>
          <w:lang w:val="en-AU"/>
        </w:rPr>
        <w:t>vidence shows</w:t>
      </w:r>
      <w:r w:rsidR="007C54FB" w:rsidRPr="00D83218">
        <w:rPr>
          <w:rStyle w:val="Style11ptBlack"/>
          <w:rFonts w:ascii="Garamond" w:hAnsi="Garamond"/>
          <w:sz w:val="24"/>
          <w:lang w:val="en-AU"/>
        </w:rPr>
        <w:t xml:space="preserve"> is essential</w:t>
      </w:r>
      <w:r w:rsidRPr="00D83218">
        <w:rPr>
          <w:rStyle w:val="Style11ptBlack"/>
          <w:rFonts w:ascii="Garamond" w:hAnsi="Garamond"/>
          <w:sz w:val="24"/>
          <w:lang w:val="en-AU"/>
        </w:rPr>
        <w:t xml:space="preserve"> to address the expected incidence of obstetric complications </w:t>
      </w:r>
      <w:r w:rsidR="007C54FB" w:rsidRPr="00D83218">
        <w:rPr>
          <w:rStyle w:val="Style11ptBlack"/>
          <w:rFonts w:ascii="Garamond" w:hAnsi="Garamond"/>
          <w:sz w:val="24"/>
          <w:lang w:val="en-AU"/>
        </w:rPr>
        <w:t>relating to obstructed delivery</w:t>
      </w:r>
      <w:r w:rsidRPr="00D83218">
        <w:rPr>
          <w:rStyle w:val="Style11ptBlack"/>
          <w:rFonts w:ascii="Garamond" w:hAnsi="Garamond"/>
          <w:sz w:val="24"/>
          <w:lang w:val="en-AU"/>
        </w:rPr>
        <w:t>.</w:t>
      </w:r>
      <w:r w:rsidRPr="00D83218">
        <w:rPr>
          <w:rStyle w:val="FootnoteReference"/>
          <w:rFonts w:ascii="Garamond" w:hAnsi="Garamond"/>
          <w:color w:val="000000"/>
          <w:sz w:val="24"/>
          <w:lang w:val="en-AU"/>
        </w:rPr>
        <w:footnoteReference w:id="8"/>
      </w:r>
      <w:r w:rsidRPr="00D83218">
        <w:rPr>
          <w:rStyle w:val="Style11ptBlack"/>
          <w:rFonts w:ascii="Garamond" w:hAnsi="Garamond"/>
          <w:sz w:val="24"/>
          <w:lang w:val="en-AU"/>
        </w:rPr>
        <w:t xml:space="preserve"> </w:t>
      </w:r>
      <w:r w:rsidR="007C54FB" w:rsidRPr="00D83218">
        <w:rPr>
          <w:rStyle w:val="Style11ptBlack"/>
          <w:rFonts w:ascii="Garamond" w:hAnsi="Garamond"/>
          <w:sz w:val="24"/>
          <w:lang w:val="en-AU"/>
        </w:rPr>
        <w:t xml:space="preserve">In </w:t>
      </w:r>
      <w:r w:rsidR="00D87174" w:rsidRPr="00D83218">
        <w:rPr>
          <w:rStyle w:val="Style11ptBlack"/>
          <w:rFonts w:ascii="Garamond" w:hAnsi="Garamond"/>
          <w:sz w:val="24"/>
          <w:lang w:val="en-AU"/>
        </w:rPr>
        <w:t>T</w:t>
      </w:r>
      <w:r w:rsidR="007C54FB" w:rsidRPr="00D83218">
        <w:rPr>
          <w:rStyle w:val="Style11ptBlack"/>
          <w:rFonts w:ascii="Garamond" w:hAnsi="Garamond"/>
          <w:sz w:val="24"/>
          <w:lang w:val="en-AU"/>
        </w:rPr>
        <w:t xml:space="preserve">imor-Leste this </w:t>
      </w:r>
      <w:r w:rsidRPr="00D83218">
        <w:rPr>
          <w:rStyle w:val="Style11ptBlack"/>
          <w:rFonts w:ascii="Garamond" w:hAnsi="Garamond"/>
          <w:sz w:val="24"/>
          <w:lang w:val="en-AU"/>
        </w:rPr>
        <w:t xml:space="preserve">is </w:t>
      </w:r>
      <w:r w:rsidR="00F444B4" w:rsidRPr="00D83218">
        <w:rPr>
          <w:rStyle w:val="Style11ptBlack"/>
          <w:rFonts w:ascii="Garamond" w:hAnsi="Garamond"/>
          <w:sz w:val="24"/>
          <w:lang w:val="en-AU"/>
        </w:rPr>
        <w:t>often due to a</w:t>
      </w:r>
      <w:r w:rsidRPr="00D83218">
        <w:rPr>
          <w:rStyle w:val="Style11ptBlack"/>
          <w:rFonts w:ascii="Garamond" w:hAnsi="Garamond"/>
          <w:sz w:val="24"/>
          <w:lang w:val="en-AU"/>
        </w:rPr>
        <w:t xml:space="preserve"> lack of qualified staff, particularly in the districts, </w:t>
      </w:r>
      <w:proofErr w:type="gramStart"/>
      <w:r w:rsidRPr="00D83218">
        <w:rPr>
          <w:rStyle w:val="Style11ptBlack"/>
          <w:rFonts w:ascii="Garamond" w:hAnsi="Garamond"/>
          <w:sz w:val="24"/>
          <w:lang w:val="en-AU"/>
        </w:rPr>
        <w:t>who</w:t>
      </w:r>
      <w:proofErr w:type="gramEnd"/>
      <w:r w:rsidRPr="00D83218">
        <w:rPr>
          <w:rStyle w:val="Style11ptBlack"/>
          <w:rFonts w:ascii="Garamond" w:hAnsi="Garamond"/>
          <w:sz w:val="24"/>
          <w:lang w:val="en-AU"/>
        </w:rPr>
        <w:t xml:space="preserve"> can perform </w:t>
      </w:r>
      <w:r w:rsidR="00EB4AEC" w:rsidRPr="00D83218">
        <w:rPr>
          <w:rStyle w:val="Style11ptBlack"/>
          <w:rFonts w:ascii="Garamond" w:hAnsi="Garamond"/>
          <w:sz w:val="24"/>
          <w:lang w:val="en-AU"/>
        </w:rPr>
        <w:t>caesareans</w:t>
      </w:r>
      <w:r w:rsidR="007C54FB" w:rsidRPr="00D83218">
        <w:rPr>
          <w:rStyle w:val="Style11ptBlack"/>
          <w:rFonts w:ascii="Garamond" w:hAnsi="Garamond"/>
          <w:sz w:val="24"/>
          <w:lang w:val="en-AU"/>
        </w:rPr>
        <w:t xml:space="preserve"> as part of </w:t>
      </w:r>
      <w:r w:rsidRPr="00D83218">
        <w:rPr>
          <w:rStyle w:val="Style11ptBlack"/>
          <w:rFonts w:ascii="Garamond" w:hAnsi="Garamond"/>
          <w:sz w:val="24"/>
          <w:lang w:val="en-AU"/>
        </w:rPr>
        <w:t>c</w:t>
      </w:r>
      <w:r w:rsidRPr="00D83218">
        <w:rPr>
          <w:rFonts w:ascii="Garamond" w:eastAsia="MS Mincho" w:hAnsi="Garamond"/>
          <w:sz w:val="24"/>
          <w:lang w:val="en-AU"/>
        </w:rPr>
        <w:t>omprehensive emergency obstetric and neonatal care (</w:t>
      </w:r>
      <w:r w:rsidR="00C80190" w:rsidRPr="00D83218">
        <w:rPr>
          <w:rFonts w:ascii="Garamond" w:eastAsia="MS Mincho" w:hAnsi="Garamond"/>
          <w:sz w:val="24"/>
          <w:lang w:val="en-AU"/>
        </w:rPr>
        <w:t xml:space="preserve">referred to as </w:t>
      </w:r>
      <w:r w:rsidRPr="00D83218">
        <w:rPr>
          <w:rFonts w:ascii="Garamond" w:eastAsia="MS Mincho" w:hAnsi="Garamond"/>
          <w:sz w:val="24"/>
          <w:lang w:val="en-AU"/>
        </w:rPr>
        <w:t>CEmONC)</w:t>
      </w:r>
      <w:r w:rsidRPr="00D83218">
        <w:rPr>
          <w:rStyle w:val="Style11ptBlack"/>
          <w:rFonts w:ascii="Garamond" w:hAnsi="Garamond"/>
          <w:sz w:val="24"/>
          <w:lang w:val="en-AU"/>
        </w:rPr>
        <w:t xml:space="preserve">.  </w:t>
      </w:r>
      <w:r w:rsidRPr="00D83218">
        <w:rPr>
          <w:rFonts w:ascii="Garamond" w:hAnsi="Garamond"/>
          <w:sz w:val="24"/>
        </w:rPr>
        <w:t>Maternal mortality is shown to be due to haemorrhage, eclampsia</w:t>
      </w:r>
      <w:r w:rsidR="007C54FB" w:rsidRPr="00D83218">
        <w:rPr>
          <w:rFonts w:ascii="Garamond" w:hAnsi="Garamond"/>
          <w:sz w:val="24"/>
        </w:rPr>
        <w:t xml:space="preserve"> (and lack of essential drugs </w:t>
      </w:r>
      <w:r w:rsidR="00D87174" w:rsidRPr="00D83218">
        <w:rPr>
          <w:rFonts w:ascii="Garamond" w:hAnsi="Garamond"/>
          <w:sz w:val="24"/>
        </w:rPr>
        <w:t>such as</w:t>
      </w:r>
      <w:r w:rsidR="007C54FB" w:rsidRPr="00D83218">
        <w:rPr>
          <w:rFonts w:ascii="Garamond" w:hAnsi="Garamond"/>
          <w:sz w:val="24"/>
        </w:rPr>
        <w:t xml:space="preserve"> </w:t>
      </w:r>
      <w:r w:rsidR="00D87174" w:rsidRPr="00D83218">
        <w:rPr>
          <w:rFonts w:ascii="Garamond" w:hAnsi="Garamond"/>
          <w:sz w:val="24"/>
        </w:rPr>
        <w:t>m</w:t>
      </w:r>
      <w:r w:rsidR="007C54FB" w:rsidRPr="00D83218">
        <w:rPr>
          <w:rFonts w:ascii="Garamond" w:hAnsi="Garamond"/>
          <w:sz w:val="24"/>
        </w:rPr>
        <w:t>agnesium sulphate)</w:t>
      </w:r>
      <w:r w:rsidRPr="00D83218">
        <w:rPr>
          <w:rFonts w:ascii="Garamond" w:hAnsi="Garamond"/>
          <w:sz w:val="24"/>
        </w:rPr>
        <w:t>, obstructed labour and sepsis</w:t>
      </w:r>
      <w:r w:rsidR="00D87174" w:rsidRPr="00D83218">
        <w:rPr>
          <w:rFonts w:ascii="Garamond" w:hAnsi="Garamond"/>
          <w:sz w:val="24"/>
        </w:rPr>
        <w:t>,</w:t>
      </w:r>
      <w:r w:rsidRPr="00D83218">
        <w:rPr>
          <w:rFonts w:ascii="Garamond" w:hAnsi="Garamond"/>
          <w:sz w:val="24"/>
        </w:rPr>
        <w:t xml:space="preserve"> but may also reflect delayed referral and poor access. </w:t>
      </w:r>
      <w:r w:rsidRPr="00D83218">
        <w:rPr>
          <w:rStyle w:val="Style11ptBlack"/>
          <w:rFonts w:ascii="Garamond" w:hAnsi="Garamond"/>
          <w:sz w:val="24"/>
          <w:lang w:val="en-AU"/>
        </w:rPr>
        <w:t>A recent report concluded that given Timor-Leste’s population size and birth rate, 19 deliveries where birth complications arose could be expected per day in the country;</w:t>
      </w:r>
      <w:r w:rsidRPr="00D83218">
        <w:rPr>
          <w:rStyle w:val="FootnoteReference"/>
          <w:rFonts w:ascii="Garamond" w:hAnsi="Garamond"/>
          <w:color w:val="000000"/>
          <w:sz w:val="24"/>
          <w:lang w:val="en-AU"/>
        </w:rPr>
        <w:footnoteReference w:id="9"/>
      </w:r>
      <w:r w:rsidRPr="00D83218">
        <w:rPr>
          <w:rStyle w:val="Style11ptBlack"/>
          <w:rFonts w:ascii="Garamond" w:hAnsi="Garamond"/>
          <w:sz w:val="24"/>
          <w:lang w:val="en-AU"/>
        </w:rPr>
        <w:t xml:space="preserve"> however, </w:t>
      </w:r>
      <w:smartTag w:uri="urn:schemas-microsoft-com:office:smarttags" w:element="place">
        <w:smartTag w:uri="urn:schemas-microsoft-com:office:smarttags" w:element="PlaceName">
          <w:r w:rsidRPr="00D83218">
            <w:rPr>
              <w:rStyle w:val="Style11ptBlack"/>
              <w:rFonts w:ascii="Garamond" w:hAnsi="Garamond"/>
              <w:sz w:val="24"/>
              <w:lang w:val="en-AU"/>
            </w:rPr>
            <w:t>National</w:t>
          </w:r>
        </w:smartTag>
        <w:r w:rsidRPr="00D83218">
          <w:rPr>
            <w:rStyle w:val="Style11ptBlack"/>
            <w:rFonts w:ascii="Garamond" w:hAnsi="Garamond"/>
            <w:sz w:val="24"/>
            <w:lang w:val="en-AU"/>
          </w:rPr>
          <w:t xml:space="preserve"> </w:t>
        </w:r>
        <w:smartTag w:uri="urn:schemas-microsoft-com:office:smarttags" w:element="PlaceType">
          <w:r w:rsidRPr="00D83218">
            <w:rPr>
              <w:rStyle w:val="Style11ptBlack"/>
              <w:rFonts w:ascii="Garamond" w:hAnsi="Garamond"/>
              <w:sz w:val="24"/>
              <w:lang w:val="en-AU"/>
            </w:rPr>
            <w:t>Hospital</w:t>
          </w:r>
        </w:smartTag>
      </w:smartTag>
      <w:r w:rsidRPr="00D83218">
        <w:rPr>
          <w:rStyle w:val="Style11ptBlack"/>
          <w:rFonts w:ascii="Garamond" w:hAnsi="Garamond"/>
          <w:sz w:val="24"/>
          <w:lang w:val="en-AU"/>
        </w:rPr>
        <w:t xml:space="preserve"> staff report only performing one caesarean section daily.</w:t>
      </w:r>
      <w:r w:rsidRPr="00D83218">
        <w:rPr>
          <w:rStyle w:val="FootnoteReference"/>
          <w:rFonts w:ascii="Garamond" w:hAnsi="Garamond"/>
          <w:color w:val="000000"/>
          <w:sz w:val="24"/>
          <w:lang w:val="en-AU"/>
        </w:rPr>
        <w:footnoteReference w:id="10"/>
      </w:r>
      <w:r w:rsidRPr="00D83218">
        <w:rPr>
          <w:rStyle w:val="Style11ptBlack"/>
          <w:rFonts w:ascii="Garamond" w:hAnsi="Garamond"/>
          <w:sz w:val="24"/>
          <w:lang w:val="en-AU"/>
        </w:rPr>
        <w:t xml:space="preserve"> </w:t>
      </w:r>
    </w:p>
    <w:p w:rsidR="00231B95" w:rsidRPr="00D83218" w:rsidRDefault="00231B95" w:rsidP="00231B95">
      <w:pPr>
        <w:pStyle w:val="BodyText"/>
        <w:rPr>
          <w:rFonts w:ascii="Garamond" w:hAnsi="Garamond"/>
          <w:b/>
          <w:sz w:val="24"/>
        </w:rPr>
      </w:pPr>
      <w:r w:rsidRPr="00D83218">
        <w:rPr>
          <w:rFonts w:ascii="Garamond" w:hAnsi="Garamond"/>
          <w:sz w:val="24"/>
        </w:rPr>
        <w:t>There is one Nepalese obstetrician in Timor</w:t>
      </w:r>
      <w:r w:rsidR="0097152F">
        <w:rPr>
          <w:rFonts w:ascii="Garamond" w:hAnsi="Garamond"/>
          <w:sz w:val="24"/>
        </w:rPr>
        <w:t>-</w:t>
      </w:r>
      <w:r w:rsidRPr="00D83218">
        <w:rPr>
          <w:rFonts w:ascii="Garamond" w:hAnsi="Garamond"/>
          <w:sz w:val="24"/>
        </w:rPr>
        <w:t xml:space="preserve">Leste </w:t>
      </w:r>
      <w:r w:rsidR="0097152F">
        <w:rPr>
          <w:rFonts w:ascii="Garamond" w:hAnsi="Garamond"/>
          <w:sz w:val="24"/>
        </w:rPr>
        <w:t>(</w:t>
      </w:r>
      <w:r w:rsidRPr="00D83218">
        <w:rPr>
          <w:rFonts w:ascii="Garamond" w:hAnsi="Garamond"/>
          <w:sz w:val="24"/>
        </w:rPr>
        <w:t>originally funded by United Nations Population Fund (UNFPA) and now by the Government of Timor-Leste</w:t>
      </w:r>
      <w:r w:rsidR="0097152F">
        <w:rPr>
          <w:rFonts w:ascii="Garamond" w:hAnsi="Garamond"/>
          <w:sz w:val="24"/>
        </w:rPr>
        <w:t>)</w:t>
      </w:r>
      <w:r w:rsidRPr="00D83218">
        <w:rPr>
          <w:rFonts w:ascii="Garamond" w:hAnsi="Garamond"/>
          <w:sz w:val="24"/>
        </w:rPr>
        <w:t xml:space="preserve"> who has been fulfilling</w:t>
      </w:r>
      <w:r w:rsidR="0097152F">
        <w:rPr>
          <w:rFonts w:ascii="Garamond" w:hAnsi="Garamond"/>
          <w:sz w:val="24"/>
        </w:rPr>
        <w:t xml:space="preserve"> both </w:t>
      </w:r>
      <w:r w:rsidRPr="00D83218">
        <w:rPr>
          <w:rFonts w:ascii="Garamond" w:hAnsi="Garamond"/>
          <w:sz w:val="24"/>
        </w:rPr>
        <w:t xml:space="preserve">a service role and developing capacity in </w:t>
      </w:r>
      <w:r w:rsidR="00D87174" w:rsidRPr="00D83218">
        <w:rPr>
          <w:rFonts w:ascii="Garamond" w:hAnsi="Garamond"/>
          <w:sz w:val="24"/>
        </w:rPr>
        <w:t>s</w:t>
      </w:r>
      <w:r w:rsidR="007C54FB" w:rsidRPr="00D83218">
        <w:rPr>
          <w:rFonts w:ascii="Garamond" w:hAnsi="Garamond"/>
          <w:sz w:val="24"/>
        </w:rPr>
        <w:t xml:space="preserve">afe and </w:t>
      </w:r>
      <w:r w:rsidR="00D87174" w:rsidRPr="00D83218">
        <w:rPr>
          <w:rFonts w:ascii="Garamond" w:hAnsi="Garamond"/>
          <w:sz w:val="24"/>
        </w:rPr>
        <w:t>c</w:t>
      </w:r>
      <w:r w:rsidR="007C54FB" w:rsidRPr="00D83218">
        <w:rPr>
          <w:rFonts w:ascii="Garamond" w:hAnsi="Garamond"/>
          <w:sz w:val="24"/>
        </w:rPr>
        <w:t>lean delivery</w:t>
      </w:r>
      <w:r w:rsidR="00EB4AEC" w:rsidRPr="00D83218">
        <w:rPr>
          <w:rFonts w:ascii="Garamond" w:hAnsi="Garamond"/>
          <w:sz w:val="24"/>
        </w:rPr>
        <w:t xml:space="preserve"> (Basic Emergency Obstetric and Neonatal Care</w:t>
      </w:r>
      <w:r w:rsidR="0003011E" w:rsidRPr="0003011E">
        <w:rPr>
          <w:rFonts w:ascii="Garamond" w:hAnsi="Garamond"/>
          <w:sz w:val="24"/>
        </w:rPr>
        <w:t xml:space="preserve"> </w:t>
      </w:r>
      <w:r w:rsidR="0003011E">
        <w:rPr>
          <w:rFonts w:ascii="Garamond" w:hAnsi="Garamond"/>
          <w:sz w:val="24"/>
        </w:rPr>
        <w:t>(</w:t>
      </w:r>
      <w:r w:rsidR="0003011E" w:rsidRPr="00D83218">
        <w:rPr>
          <w:rFonts w:ascii="Garamond" w:hAnsi="Garamond"/>
          <w:sz w:val="24"/>
        </w:rPr>
        <w:t>BE</w:t>
      </w:r>
      <w:r w:rsidR="0097152F">
        <w:rPr>
          <w:rFonts w:ascii="Garamond" w:hAnsi="Garamond"/>
          <w:sz w:val="24"/>
        </w:rPr>
        <w:t>mO</w:t>
      </w:r>
      <w:r w:rsidR="0003011E" w:rsidRPr="00D83218">
        <w:rPr>
          <w:rFonts w:ascii="Garamond" w:hAnsi="Garamond"/>
          <w:sz w:val="24"/>
        </w:rPr>
        <w:t>NC</w:t>
      </w:r>
      <w:r w:rsidR="00EB4AEC" w:rsidRPr="00D83218">
        <w:rPr>
          <w:rFonts w:ascii="Garamond" w:hAnsi="Garamond"/>
          <w:sz w:val="24"/>
        </w:rPr>
        <w:t>)</w:t>
      </w:r>
      <w:r w:rsidR="0097152F">
        <w:rPr>
          <w:rFonts w:ascii="Garamond" w:hAnsi="Garamond"/>
          <w:sz w:val="24"/>
        </w:rPr>
        <w:t>)</w:t>
      </w:r>
      <w:r w:rsidRPr="00D83218">
        <w:rPr>
          <w:rFonts w:ascii="Garamond" w:hAnsi="Garamond"/>
          <w:sz w:val="24"/>
        </w:rPr>
        <w:t>. In addition</w:t>
      </w:r>
      <w:r w:rsidR="0003011E">
        <w:rPr>
          <w:rFonts w:ascii="Garamond" w:hAnsi="Garamond"/>
          <w:sz w:val="24"/>
        </w:rPr>
        <w:t>,</w:t>
      </w:r>
      <w:r w:rsidRPr="00D83218">
        <w:rPr>
          <w:rFonts w:ascii="Garamond" w:hAnsi="Garamond"/>
          <w:sz w:val="24"/>
        </w:rPr>
        <w:t xml:space="preserve"> there is one Chinese obstetrician at the national hospital and a member of the Cuban Medical Brigade in each of the five referral hospitals</w:t>
      </w:r>
      <w:r w:rsidR="0003011E">
        <w:rPr>
          <w:rFonts w:ascii="Garamond" w:hAnsi="Garamond"/>
          <w:sz w:val="24"/>
        </w:rPr>
        <w:t>,</w:t>
      </w:r>
      <w:r w:rsidRPr="00D83218">
        <w:rPr>
          <w:rFonts w:ascii="Garamond" w:hAnsi="Garamond"/>
          <w:sz w:val="24"/>
        </w:rPr>
        <w:t xml:space="preserve"> all of whom focus on service delivery</w:t>
      </w:r>
      <w:r w:rsidR="0003011E">
        <w:rPr>
          <w:rFonts w:ascii="Garamond" w:hAnsi="Garamond"/>
          <w:sz w:val="24"/>
        </w:rPr>
        <w:t>,</w:t>
      </w:r>
      <w:r w:rsidRPr="00D83218">
        <w:rPr>
          <w:rFonts w:ascii="Garamond" w:hAnsi="Garamond"/>
          <w:sz w:val="24"/>
        </w:rPr>
        <w:t xml:space="preserve"> not training.</w:t>
      </w:r>
      <w:r w:rsidR="00EB4AEC" w:rsidRPr="00D83218">
        <w:rPr>
          <w:rFonts w:ascii="Garamond" w:hAnsi="Garamond"/>
          <w:sz w:val="24"/>
        </w:rPr>
        <w:t xml:space="preserve"> </w:t>
      </w:r>
      <w:r w:rsidR="007C54FB" w:rsidRPr="00D83218">
        <w:rPr>
          <w:rFonts w:ascii="Garamond" w:hAnsi="Garamond"/>
          <w:sz w:val="24"/>
        </w:rPr>
        <w:t>The provision of Cuban doctors is due to cease in 2017 and there is an urgent need to ensure continuity through developing local capacity.</w:t>
      </w:r>
      <w:r w:rsidRPr="00D83218">
        <w:rPr>
          <w:rFonts w:ascii="Garamond" w:hAnsi="Garamond"/>
          <w:sz w:val="24"/>
        </w:rPr>
        <w:t xml:space="preserve"> So far</w:t>
      </w:r>
      <w:r w:rsidR="0003011E">
        <w:rPr>
          <w:rFonts w:ascii="Garamond" w:hAnsi="Garamond"/>
          <w:sz w:val="24"/>
        </w:rPr>
        <w:t>,</w:t>
      </w:r>
      <w:r w:rsidRPr="00D83218">
        <w:rPr>
          <w:rFonts w:ascii="Garamond" w:hAnsi="Garamond"/>
          <w:sz w:val="24"/>
        </w:rPr>
        <w:t xml:space="preserve"> 300 midwives have been trained in </w:t>
      </w:r>
      <w:r w:rsidR="007C54FB" w:rsidRPr="00D83218">
        <w:rPr>
          <w:rFonts w:ascii="Garamond" w:hAnsi="Garamond"/>
          <w:sz w:val="24"/>
        </w:rPr>
        <w:t>safe and clean delivery</w:t>
      </w:r>
      <w:r w:rsidRPr="00D83218">
        <w:rPr>
          <w:rFonts w:ascii="Garamond" w:hAnsi="Garamond"/>
          <w:sz w:val="24"/>
        </w:rPr>
        <w:t>, although not all are certificated. In order to provide the continuum of care</w:t>
      </w:r>
      <w:r w:rsidR="00272991">
        <w:rPr>
          <w:rFonts w:ascii="Garamond" w:hAnsi="Garamond"/>
          <w:sz w:val="24"/>
        </w:rPr>
        <w:t xml:space="preserve"> (see Figure 1)</w:t>
      </w:r>
      <w:proofErr w:type="gramStart"/>
      <w:r w:rsidRPr="00D83218">
        <w:rPr>
          <w:rFonts w:ascii="Garamond" w:hAnsi="Garamond"/>
          <w:sz w:val="24"/>
        </w:rPr>
        <w:t>,</w:t>
      </w:r>
      <w:proofErr w:type="gramEnd"/>
      <w:r w:rsidRPr="00D83218">
        <w:rPr>
          <w:rFonts w:ascii="Garamond" w:hAnsi="Garamond"/>
          <w:sz w:val="24"/>
        </w:rPr>
        <w:t xml:space="preserve"> there is an urgent need to develop obstetric surgical capacity in referral hospitals</w:t>
      </w:r>
      <w:r w:rsidR="00C80190" w:rsidRPr="00D83218">
        <w:rPr>
          <w:rFonts w:ascii="Garamond" w:hAnsi="Garamond"/>
          <w:sz w:val="24"/>
        </w:rPr>
        <w:t xml:space="preserve">, </w:t>
      </w:r>
      <w:r w:rsidRPr="00D83218">
        <w:rPr>
          <w:rFonts w:ascii="Garamond" w:hAnsi="Garamond"/>
          <w:sz w:val="24"/>
        </w:rPr>
        <w:t xml:space="preserve">including the capacity for </w:t>
      </w:r>
      <w:r w:rsidR="00EB4AEC" w:rsidRPr="00D83218">
        <w:rPr>
          <w:rFonts w:ascii="Garamond" w:hAnsi="Garamond"/>
          <w:sz w:val="24"/>
        </w:rPr>
        <w:t>c</w:t>
      </w:r>
      <w:r w:rsidRPr="00D83218">
        <w:rPr>
          <w:rFonts w:ascii="Garamond" w:hAnsi="Garamond"/>
          <w:sz w:val="24"/>
        </w:rPr>
        <w:t>aesarean sections. This would complement the work being undertaken by Australian funded NGO</w:t>
      </w:r>
      <w:r w:rsidR="00272991">
        <w:rPr>
          <w:rFonts w:ascii="Garamond" w:hAnsi="Garamond"/>
          <w:sz w:val="24"/>
        </w:rPr>
        <w:t>s</w:t>
      </w:r>
      <w:r w:rsidRPr="00D83218">
        <w:rPr>
          <w:rFonts w:ascii="Garamond" w:hAnsi="Garamond"/>
          <w:sz w:val="24"/>
        </w:rPr>
        <w:t xml:space="preserve"> at the community level in strengthening referral</w:t>
      </w:r>
      <w:r w:rsidR="00EB4AEC" w:rsidRPr="00D83218">
        <w:rPr>
          <w:rFonts w:ascii="Garamond" w:hAnsi="Garamond"/>
          <w:sz w:val="24"/>
        </w:rPr>
        <w:t>s</w:t>
      </w:r>
      <w:r w:rsidR="0003011E">
        <w:rPr>
          <w:rFonts w:ascii="Garamond" w:hAnsi="Garamond"/>
          <w:sz w:val="24"/>
        </w:rPr>
        <w:t xml:space="preserve"> to skilled birth attendants</w:t>
      </w:r>
      <w:r w:rsidR="007C54FB" w:rsidRPr="00D83218">
        <w:rPr>
          <w:rFonts w:ascii="Garamond" w:hAnsi="Garamond"/>
          <w:sz w:val="24"/>
        </w:rPr>
        <w:t xml:space="preserve"> </w:t>
      </w:r>
    </w:p>
    <w:p w:rsidR="00231B95" w:rsidRPr="00013CEE" w:rsidRDefault="00DA2C8E" w:rsidP="00DA2C8E">
      <w:pPr>
        <w:pStyle w:val="HRFHeading2Numbered"/>
        <w:numPr>
          <w:ilvl w:val="0"/>
          <w:numId w:val="0"/>
        </w:numPr>
        <w:rPr>
          <w:rFonts w:ascii="Garamond" w:hAnsi="Garamond"/>
          <w:lang w:val="en-AU"/>
        </w:rPr>
      </w:pPr>
      <w:bookmarkStart w:id="10" w:name="_Toc323050806"/>
      <w:r>
        <w:rPr>
          <w:rFonts w:ascii="Garamond" w:hAnsi="Garamond"/>
          <w:lang w:val="en-AU"/>
        </w:rPr>
        <w:t>1.1</w:t>
      </w:r>
      <w:r>
        <w:rPr>
          <w:rFonts w:ascii="Garamond" w:hAnsi="Garamond"/>
          <w:lang w:val="en-AU"/>
        </w:rPr>
        <w:tab/>
      </w:r>
      <w:r w:rsidR="00231B95" w:rsidRPr="00013CEE">
        <w:rPr>
          <w:rFonts w:ascii="Garamond" w:hAnsi="Garamond"/>
          <w:lang w:val="en-AU"/>
        </w:rPr>
        <w:t>Human resources for health</w:t>
      </w:r>
      <w:r w:rsidR="00231B95">
        <w:rPr>
          <w:rFonts w:ascii="Garamond" w:hAnsi="Garamond"/>
          <w:lang w:val="en-AU"/>
        </w:rPr>
        <w:t xml:space="preserve"> context in </w:t>
      </w:r>
      <w:smartTag w:uri="urn:schemas-microsoft-com:office:smarttags" w:element="place">
        <w:r w:rsidR="00231B95">
          <w:rPr>
            <w:rFonts w:ascii="Garamond" w:hAnsi="Garamond"/>
            <w:lang w:val="en-AU"/>
          </w:rPr>
          <w:t>Timor</w:t>
        </w:r>
      </w:smartTag>
      <w:r w:rsidR="00231B95">
        <w:rPr>
          <w:rFonts w:ascii="Garamond" w:hAnsi="Garamond"/>
          <w:lang w:val="en-AU"/>
        </w:rPr>
        <w:t xml:space="preserve"> Leste</w:t>
      </w:r>
      <w:bookmarkEnd w:id="10"/>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Since independence, the health work force (and </w:t>
      </w:r>
      <w:r w:rsidR="004110AB">
        <w:rPr>
          <w:rStyle w:val="Style11ptBlack"/>
          <w:rFonts w:ascii="Garamond" w:hAnsi="Garamond"/>
          <w:sz w:val="24"/>
          <w:lang w:val="en-AU"/>
        </w:rPr>
        <w:t>human resources for health</w:t>
      </w:r>
      <w:r w:rsidRPr="00D83218">
        <w:rPr>
          <w:rStyle w:val="Style11ptBlack"/>
          <w:rFonts w:ascii="Garamond" w:hAnsi="Garamond"/>
          <w:sz w:val="24"/>
          <w:lang w:val="en-AU"/>
        </w:rPr>
        <w:t xml:space="preserve"> policy) in Timor-Leste has been undergoing a series of major transformations in order to achieve a greater degree of self-reliance.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most significant decision has been to train – with the assistance of the </w:t>
      </w:r>
      <w:smartTag w:uri="urn:schemas-microsoft-com:office:smarttags" w:element="place">
        <w:smartTag w:uri="urn:schemas-microsoft-com:office:smarttags" w:element="PlaceType">
          <w:r w:rsidRPr="00D83218">
            <w:rPr>
              <w:rStyle w:val="Style11ptBlack"/>
              <w:rFonts w:ascii="Garamond" w:hAnsi="Garamond"/>
              <w:sz w:val="24"/>
              <w:lang w:val="en-AU"/>
            </w:rPr>
            <w:t>Republic</w:t>
          </w:r>
        </w:smartTag>
        <w:r w:rsidRPr="00D83218">
          <w:rPr>
            <w:rStyle w:val="Style11ptBlack"/>
            <w:rFonts w:ascii="Garamond" w:hAnsi="Garamond"/>
            <w:sz w:val="24"/>
            <w:lang w:val="en-AU"/>
          </w:rPr>
          <w:t xml:space="preserve"> of </w:t>
        </w:r>
        <w:smartTag w:uri="urn:schemas-microsoft-com:office:smarttags" w:element="PlaceName">
          <w:r w:rsidRPr="00D83218">
            <w:rPr>
              <w:rStyle w:val="Style11ptBlack"/>
              <w:rFonts w:ascii="Garamond" w:hAnsi="Garamond"/>
              <w:sz w:val="24"/>
              <w:lang w:val="en-AU"/>
            </w:rPr>
            <w:t>Cuba</w:t>
          </w:r>
        </w:smartTag>
      </w:smartTag>
      <w:r w:rsidRPr="00D83218">
        <w:rPr>
          <w:rStyle w:val="Style11ptBlack"/>
          <w:rFonts w:ascii="Garamond" w:hAnsi="Garamond"/>
          <w:sz w:val="24"/>
          <w:lang w:val="en-AU"/>
        </w:rPr>
        <w:t xml:space="preserve"> – large numbers of additional doctors for wide deployment throughout the country, with a particular focus on bringing them to remote rural areas and communities.</w:t>
      </w:r>
      <w:r w:rsidRPr="00D83218">
        <w:rPr>
          <w:rStyle w:val="FootnoteReference"/>
          <w:rFonts w:ascii="Garamond" w:hAnsi="Garamond"/>
          <w:color w:val="000000"/>
          <w:sz w:val="24"/>
          <w:lang w:val="en-AU"/>
        </w:rPr>
        <w:footnoteReference w:id="11"/>
      </w:r>
      <w:r w:rsidRPr="00D83218">
        <w:rPr>
          <w:rStyle w:val="Style11ptBlack"/>
          <w:rFonts w:ascii="Garamond" w:hAnsi="Garamond"/>
          <w:sz w:val="24"/>
          <w:lang w:val="en-AU"/>
        </w:rPr>
        <w:t xml:space="preserve"> </w:t>
      </w:r>
      <w:r w:rsidR="009976A0" w:rsidRPr="00D83218">
        <w:rPr>
          <w:rStyle w:val="Style11ptBlack"/>
          <w:rFonts w:ascii="Garamond" w:hAnsi="Garamond"/>
          <w:sz w:val="24"/>
          <w:lang w:val="en-AU"/>
        </w:rPr>
        <w:t xml:space="preserve">Their basic training has </w:t>
      </w:r>
      <w:r w:rsidR="00835CFB" w:rsidRPr="00D83218">
        <w:rPr>
          <w:rStyle w:val="Style11ptBlack"/>
          <w:rFonts w:ascii="Garamond" w:hAnsi="Garamond"/>
          <w:sz w:val="24"/>
          <w:lang w:val="en-AU"/>
        </w:rPr>
        <w:t xml:space="preserve">had </w:t>
      </w:r>
      <w:r w:rsidR="009976A0" w:rsidRPr="00D83218">
        <w:rPr>
          <w:rStyle w:val="Style11ptBlack"/>
          <w:rFonts w:ascii="Garamond" w:hAnsi="Garamond"/>
          <w:sz w:val="24"/>
          <w:lang w:val="en-AU"/>
        </w:rPr>
        <w:t>a</w:t>
      </w:r>
      <w:r w:rsidR="00835CFB" w:rsidRPr="00D83218">
        <w:rPr>
          <w:rStyle w:val="Style11ptBlack"/>
          <w:rFonts w:ascii="Garamond" w:hAnsi="Garamond"/>
          <w:sz w:val="24"/>
          <w:lang w:val="en-AU"/>
        </w:rPr>
        <w:t xml:space="preserve"> strong </w:t>
      </w:r>
      <w:r w:rsidR="009976A0" w:rsidRPr="00D83218">
        <w:rPr>
          <w:rStyle w:val="Style11ptBlack"/>
          <w:rFonts w:ascii="Garamond" w:hAnsi="Garamond"/>
          <w:sz w:val="24"/>
          <w:lang w:val="en-AU"/>
        </w:rPr>
        <w:t>focus on primary and preventative care. In order to provide basic secondary services</w:t>
      </w:r>
      <w:r w:rsidR="00835CFB" w:rsidRPr="00D83218">
        <w:rPr>
          <w:rStyle w:val="Style11ptBlack"/>
          <w:rFonts w:ascii="Garamond" w:hAnsi="Garamond"/>
          <w:sz w:val="24"/>
          <w:lang w:val="en-AU"/>
        </w:rPr>
        <w:t>,</w:t>
      </w:r>
      <w:r w:rsidR="009976A0" w:rsidRPr="00D83218">
        <w:rPr>
          <w:rStyle w:val="Style11ptBlack"/>
          <w:rFonts w:ascii="Garamond" w:hAnsi="Garamond"/>
          <w:sz w:val="24"/>
          <w:lang w:val="en-AU"/>
        </w:rPr>
        <w:t xml:space="preserve"> further training and development will be required</w:t>
      </w:r>
      <w:r w:rsidR="00835CFB" w:rsidRPr="00D83218">
        <w:rPr>
          <w:rStyle w:val="Style11ptBlack"/>
          <w:rFonts w:ascii="Garamond" w:hAnsi="Garamond"/>
          <w:sz w:val="24"/>
          <w:lang w:val="en-AU"/>
        </w:rPr>
        <w:t>.</w:t>
      </w:r>
      <w:r w:rsidRPr="00D83218">
        <w:rPr>
          <w:rStyle w:val="Style11ptBlack"/>
          <w:rFonts w:ascii="Garamond" w:hAnsi="Garamond"/>
          <w:sz w:val="24"/>
          <w:lang w:val="en-AU"/>
        </w:rPr>
        <w:t xml:space="preserve">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NHSSP presents an </w:t>
      </w:r>
      <w:r w:rsidR="009976A0" w:rsidRPr="00D83218">
        <w:rPr>
          <w:rStyle w:val="Style11ptBlack"/>
          <w:rFonts w:ascii="Garamond" w:hAnsi="Garamond"/>
          <w:sz w:val="24"/>
          <w:lang w:val="en-AU"/>
        </w:rPr>
        <w:t xml:space="preserve">extremely </w:t>
      </w:r>
      <w:r w:rsidRPr="00D83218">
        <w:rPr>
          <w:rStyle w:val="Style11ptBlack"/>
          <w:rFonts w:ascii="Garamond" w:hAnsi="Garamond"/>
          <w:sz w:val="24"/>
          <w:lang w:val="en-AU"/>
        </w:rPr>
        <w:t>ambitious plan to position</w:t>
      </w:r>
      <w:r w:rsidR="009976A0" w:rsidRPr="00D83218">
        <w:rPr>
          <w:rStyle w:val="Style11ptBlack"/>
          <w:rFonts w:ascii="Garamond" w:hAnsi="Garamond"/>
          <w:sz w:val="24"/>
          <w:lang w:val="en-AU"/>
        </w:rPr>
        <w:t>,</w:t>
      </w:r>
      <w:r w:rsidRPr="00D83218">
        <w:rPr>
          <w:rStyle w:val="Style11ptBlack"/>
          <w:rFonts w:ascii="Garamond" w:hAnsi="Garamond"/>
          <w:sz w:val="24"/>
          <w:lang w:val="en-AU"/>
        </w:rPr>
        <w:t xml:space="preserve"> by 2020</w:t>
      </w:r>
      <w:r w:rsidR="009976A0" w:rsidRPr="00D83218">
        <w:rPr>
          <w:rStyle w:val="Style11ptBlack"/>
          <w:rFonts w:ascii="Garamond" w:hAnsi="Garamond"/>
          <w:sz w:val="24"/>
          <w:lang w:val="en-AU"/>
        </w:rPr>
        <w:t>,</w:t>
      </w:r>
      <w:r w:rsidRPr="00D83218">
        <w:rPr>
          <w:rStyle w:val="Style11ptBlack"/>
          <w:rFonts w:ascii="Garamond" w:hAnsi="Garamond"/>
          <w:sz w:val="24"/>
          <w:lang w:val="en-AU"/>
        </w:rPr>
        <w:t xml:space="preserve"> some 588 general practitioners at the community (Health Post) and sub-district (</w:t>
      </w:r>
      <w:r w:rsidR="004110AB">
        <w:rPr>
          <w:rStyle w:val="Style11ptBlack"/>
          <w:rFonts w:ascii="Garamond" w:hAnsi="Garamond"/>
          <w:sz w:val="24"/>
          <w:lang w:val="en-AU"/>
        </w:rPr>
        <w:t>community</w:t>
      </w:r>
      <w:r w:rsidRPr="00D83218">
        <w:rPr>
          <w:rStyle w:val="Style11ptBlack"/>
          <w:rFonts w:ascii="Garamond" w:hAnsi="Garamond"/>
          <w:sz w:val="24"/>
          <w:lang w:val="en-AU"/>
        </w:rPr>
        <w:t xml:space="preserve">) level and 216 general hospital doctors and 193 medical specialists in the district and referral hospitals.  Planned growth of the Dili-based work force </w:t>
      </w:r>
      <w:r w:rsidR="009976A0" w:rsidRPr="00D83218">
        <w:rPr>
          <w:rStyle w:val="Style11ptBlack"/>
          <w:rFonts w:ascii="Garamond" w:hAnsi="Garamond"/>
          <w:sz w:val="24"/>
          <w:lang w:val="en-AU"/>
        </w:rPr>
        <w:t>is designed to enable</w:t>
      </w:r>
      <w:r w:rsidRPr="00D83218">
        <w:rPr>
          <w:rStyle w:val="Style11ptBlack"/>
          <w:rFonts w:ascii="Garamond" w:hAnsi="Garamond"/>
          <w:sz w:val="24"/>
          <w:lang w:val="en-AU"/>
        </w:rPr>
        <w:t xml:space="preserve"> the number of medical staff at </w:t>
      </w:r>
      <w:r w:rsidR="00C80190" w:rsidRPr="00D83218">
        <w:rPr>
          <w:rStyle w:val="Style11ptBlack"/>
          <w:rFonts w:ascii="Garamond" w:hAnsi="Garamond"/>
          <w:sz w:val="24"/>
          <w:lang w:val="en-AU"/>
        </w:rPr>
        <w:t xml:space="preserve">the </w:t>
      </w:r>
      <w:r w:rsidR="004110AB">
        <w:rPr>
          <w:rStyle w:val="Style11ptBlack"/>
          <w:rFonts w:ascii="Garamond" w:hAnsi="Garamond"/>
          <w:sz w:val="24"/>
          <w:lang w:val="en-AU"/>
        </w:rPr>
        <w:t>n</w:t>
      </w:r>
      <w:r w:rsidR="00C80190" w:rsidRPr="00D83218">
        <w:rPr>
          <w:rStyle w:val="Style11ptBlack"/>
          <w:rFonts w:ascii="Garamond" w:hAnsi="Garamond"/>
          <w:sz w:val="24"/>
          <w:lang w:val="en-AU"/>
        </w:rPr>
        <w:t xml:space="preserve">ational </w:t>
      </w:r>
      <w:r w:rsidR="004110AB">
        <w:rPr>
          <w:rStyle w:val="Style11ptBlack"/>
          <w:rFonts w:ascii="Garamond" w:hAnsi="Garamond"/>
          <w:sz w:val="24"/>
          <w:lang w:val="en-AU"/>
        </w:rPr>
        <w:t>h</w:t>
      </w:r>
      <w:r w:rsidR="00C80190" w:rsidRPr="00D83218">
        <w:rPr>
          <w:rStyle w:val="Style11ptBlack"/>
          <w:rFonts w:ascii="Garamond" w:hAnsi="Garamond"/>
          <w:sz w:val="24"/>
          <w:lang w:val="en-AU"/>
        </w:rPr>
        <w:t xml:space="preserve">ospital </w:t>
      </w:r>
      <w:r w:rsidR="009976A0" w:rsidRPr="00D83218">
        <w:rPr>
          <w:rStyle w:val="Style11ptBlack"/>
          <w:rFonts w:ascii="Garamond" w:hAnsi="Garamond"/>
          <w:sz w:val="24"/>
          <w:lang w:val="en-AU"/>
        </w:rPr>
        <w:t xml:space="preserve">to </w:t>
      </w:r>
      <w:r w:rsidRPr="00D83218">
        <w:rPr>
          <w:rStyle w:val="Style11ptBlack"/>
          <w:rFonts w:ascii="Garamond" w:hAnsi="Garamond"/>
          <w:sz w:val="24"/>
          <w:lang w:val="en-AU"/>
        </w:rPr>
        <w:t>increase further to 70 generalists and 48 specialists (across a broad range of specialties and sub-specialties) by 2023.</w:t>
      </w:r>
      <w:r w:rsidRPr="00D83218">
        <w:rPr>
          <w:rStyle w:val="FootnoteReference"/>
          <w:rFonts w:ascii="Garamond" w:hAnsi="Garamond"/>
          <w:color w:val="000000"/>
          <w:sz w:val="24"/>
          <w:lang w:val="en-AU"/>
        </w:rPr>
        <w:footnoteReference w:id="12"/>
      </w:r>
      <w:r w:rsidRPr="00D83218">
        <w:rPr>
          <w:rStyle w:val="Style11ptBlack"/>
          <w:rFonts w:ascii="Garamond" w:hAnsi="Garamond"/>
          <w:sz w:val="24"/>
          <w:lang w:val="en-AU"/>
        </w:rPr>
        <w:t xml:space="preserve">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pattern of deployment and medical work force growth proposed in the NHSSP is based simply on mathematical projections; the direct (salary, housing) and indirect (diagnostic, prescribing and referral patterns) impact of the plan on the health budget have not been costed.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lastRenderedPageBreak/>
        <w:t xml:space="preserve">As part of its commitment to increase the size of the medical work force, </w:t>
      </w:r>
      <w:smartTag w:uri="urn:schemas-microsoft-com:office:smarttags" w:element="place">
        <w:smartTag w:uri="urn:schemas-microsoft-com:office:smarttags" w:element="country-region">
          <w:r w:rsidRPr="00D83218">
            <w:rPr>
              <w:rStyle w:val="Style11ptBlack"/>
              <w:rFonts w:ascii="Garamond" w:hAnsi="Garamond"/>
              <w:sz w:val="24"/>
              <w:lang w:val="en-AU"/>
            </w:rPr>
            <w:t>Cuba</w:t>
          </w:r>
        </w:smartTag>
      </w:smartTag>
      <w:r w:rsidRPr="00D83218">
        <w:rPr>
          <w:rStyle w:val="Style11ptBlack"/>
          <w:rFonts w:ascii="Garamond" w:hAnsi="Garamond"/>
          <w:sz w:val="24"/>
          <w:lang w:val="en-AU"/>
        </w:rPr>
        <w:t xml:space="preserve"> has also committed to help the Government of Timor-Leste (GOTL) to establish in-country medical training and has helped to found a medical faculty at the </w:t>
      </w:r>
      <w:r w:rsidR="005F1A75" w:rsidRPr="005F1A75">
        <w:rPr>
          <w:rStyle w:val="Style11ptBlack"/>
          <w:rFonts w:ascii="Garamond" w:hAnsi="Garamond"/>
          <w:sz w:val="24"/>
          <w:lang w:val="en-AU"/>
        </w:rPr>
        <w:t>National University</w:t>
      </w:r>
      <w:r w:rsidRPr="00D83218">
        <w:rPr>
          <w:rStyle w:val="Style11ptBlack"/>
          <w:rFonts w:ascii="Garamond" w:hAnsi="Garamond"/>
          <w:sz w:val="24"/>
          <w:lang w:val="en-AU"/>
        </w:rPr>
        <w:t xml:space="preserve"> (UNTL).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UNTL curriculum is modelled on the Cuban system.  It places a strong emphasis on community and family practice and health promotion, but </w:t>
      </w:r>
      <w:r w:rsidR="00835CFB" w:rsidRPr="00D83218">
        <w:rPr>
          <w:rStyle w:val="Style11ptBlack"/>
          <w:rFonts w:ascii="Garamond" w:hAnsi="Garamond"/>
          <w:sz w:val="24"/>
          <w:lang w:val="en-AU"/>
        </w:rPr>
        <w:t xml:space="preserve">currently </w:t>
      </w:r>
      <w:r w:rsidRPr="00D83218">
        <w:rPr>
          <w:rStyle w:val="Style11ptBlack"/>
          <w:rFonts w:ascii="Garamond" w:hAnsi="Garamond"/>
          <w:sz w:val="24"/>
          <w:lang w:val="en-AU"/>
        </w:rPr>
        <w:t>includes very little exposure to procedural training in areas like obstetrics or the management of common minor trauma or surgical ailments.</w:t>
      </w:r>
      <w:r w:rsidR="009976A0" w:rsidRPr="00D83218">
        <w:rPr>
          <w:rStyle w:val="Style11ptBlack"/>
          <w:rFonts w:ascii="Garamond" w:hAnsi="Garamond"/>
          <w:sz w:val="24"/>
          <w:lang w:val="en-AU"/>
        </w:rPr>
        <w:t xml:space="preserve"> It is not yet capable of being accredited but this is the long term aim</w:t>
      </w:r>
      <w:r w:rsidR="00835CFB" w:rsidRPr="00D83218">
        <w:rPr>
          <w:rStyle w:val="Style11ptBlack"/>
          <w:rFonts w:ascii="Garamond" w:hAnsi="Garamond"/>
          <w:sz w:val="24"/>
          <w:lang w:val="en-AU"/>
        </w:rPr>
        <w:t>.</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Since commencement of the Cuban-sponsored scheme in 2004, almost 1000 students have enrolled for medical training.</w:t>
      </w:r>
      <w:r w:rsidRPr="00D83218">
        <w:rPr>
          <w:rStyle w:val="FootnoteReference"/>
          <w:rFonts w:ascii="Garamond" w:hAnsi="Garamond"/>
          <w:sz w:val="24"/>
          <w:lang w:val="en-AU"/>
        </w:rPr>
        <w:footnoteReference w:id="13"/>
      </w:r>
      <w:r w:rsidRPr="00D83218">
        <w:rPr>
          <w:rStyle w:val="Style11ptBlack"/>
          <w:rFonts w:ascii="Garamond" w:hAnsi="Garamond"/>
          <w:sz w:val="24"/>
          <w:lang w:val="en-AU"/>
        </w:rPr>
        <w:t xml:space="preserve">  The majority (677) have undertaken Spanish language training, basic sciences and pre-clinical course-work in </w:t>
      </w:r>
      <w:smartTag w:uri="urn:schemas-microsoft-com:office:smarttags" w:element="place">
        <w:smartTag w:uri="urn:schemas-microsoft-com:office:smarttags" w:element="country-region">
          <w:r w:rsidRPr="00D83218">
            <w:rPr>
              <w:rStyle w:val="Style11ptBlack"/>
              <w:rFonts w:ascii="Garamond" w:hAnsi="Garamond"/>
              <w:sz w:val="24"/>
              <w:lang w:val="en-AU"/>
            </w:rPr>
            <w:t>Cuba</w:t>
          </w:r>
        </w:smartTag>
      </w:smartTag>
      <w:r w:rsidRPr="00D83218">
        <w:rPr>
          <w:rStyle w:val="Style11ptBlack"/>
          <w:rFonts w:ascii="Garamond" w:hAnsi="Garamond"/>
          <w:sz w:val="24"/>
          <w:lang w:val="en-AU"/>
        </w:rPr>
        <w:t xml:space="preserve"> and then returned to complete their final two clinical years of training in Timor-Leste. A smaller number (270) have embarked on training entirely in Timor-Leste.  Regardless of whether training is completed wholly or partly in-country, the basic medical degree (</w:t>
      </w:r>
      <w:r w:rsidRPr="00D83218">
        <w:rPr>
          <w:rStyle w:val="Style11ptBlack"/>
          <w:rFonts w:ascii="Garamond" w:hAnsi="Garamond"/>
          <w:i/>
          <w:sz w:val="24"/>
          <w:lang w:val="en-AU"/>
        </w:rPr>
        <w:t>Medicina General Básica</w:t>
      </w:r>
      <w:r w:rsidRPr="00D83218">
        <w:rPr>
          <w:rStyle w:val="Style11ptBlack"/>
          <w:rFonts w:ascii="Garamond" w:hAnsi="Garamond"/>
          <w:sz w:val="24"/>
          <w:lang w:val="en-AU"/>
        </w:rPr>
        <w:t xml:space="preserve">; MGB) is awarded by UNTL.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The number of medical graduates entering the health system will surge from 2012 onwards</w:t>
      </w:r>
      <w:r w:rsidR="005161D9">
        <w:rPr>
          <w:rStyle w:val="Style11ptBlack"/>
          <w:rFonts w:ascii="Garamond" w:hAnsi="Garamond"/>
          <w:sz w:val="24"/>
          <w:lang w:val="en-AU"/>
        </w:rPr>
        <w:t xml:space="preserve"> – a very large number are already undertaking internship rotations in the national and referral hospitals</w:t>
      </w:r>
      <w:r w:rsidRPr="00D83218">
        <w:rPr>
          <w:rStyle w:val="Style11ptBlack"/>
          <w:rFonts w:ascii="Garamond" w:hAnsi="Garamond"/>
          <w:sz w:val="24"/>
          <w:lang w:val="en-AU"/>
        </w:rPr>
        <w:t xml:space="preserve">.  From among the more than 900 students currently training in </w:t>
      </w:r>
      <w:smartTag w:uri="urn:schemas-microsoft-com:office:smarttags" w:element="place">
        <w:smartTag w:uri="urn:schemas-microsoft-com:office:smarttags" w:element="country-region">
          <w:r w:rsidRPr="00D83218">
            <w:rPr>
              <w:rStyle w:val="Style11ptBlack"/>
              <w:rFonts w:ascii="Garamond" w:hAnsi="Garamond"/>
              <w:sz w:val="24"/>
              <w:lang w:val="en-AU"/>
            </w:rPr>
            <w:t>Cuba</w:t>
          </w:r>
        </w:smartTag>
      </w:smartTag>
      <w:r w:rsidRPr="00D83218">
        <w:rPr>
          <w:rStyle w:val="Style11ptBlack"/>
          <w:rFonts w:ascii="Garamond" w:hAnsi="Garamond"/>
          <w:sz w:val="24"/>
          <w:lang w:val="en-AU"/>
        </w:rPr>
        <w:t xml:space="preserve"> or Timor-Leste, just over 500 are expected to be eligible to graduate at the end of 2012 and up to another 250 in 2013.  This will be accompanied by the relatively rapid withdrawal of Cuban doctors from the community and district level by 2017,</w:t>
      </w:r>
      <w:r w:rsidR="00F444B4" w:rsidRPr="00D83218">
        <w:rPr>
          <w:rStyle w:val="FootnoteReference"/>
          <w:rFonts w:ascii="Garamond" w:hAnsi="Garamond"/>
          <w:color w:val="000000"/>
          <w:sz w:val="24"/>
          <w:lang w:val="en-AU"/>
        </w:rPr>
        <w:footnoteReference w:id="14"/>
      </w:r>
      <w:r w:rsidRPr="00D83218">
        <w:rPr>
          <w:rStyle w:val="Style11ptBlack"/>
          <w:rFonts w:ascii="Garamond" w:hAnsi="Garamond"/>
          <w:sz w:val="24"/>
          <w:lang w:val="en-AU"/>
        </w:rPr>
        <w:t xml:space="preserve"> resulting in a sharp reduction of the overall experience and skills of the medical work force.</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In parallel with the undergraduate program, 11 Timorese medical graduates from Indonesian universities and one dentist have completed overseas training in clinical specialties (or will complete their training this year).  A further 17 candidates are currently enrolled in overseas universities for specialist training.  Provided all continue to practise in Timor-Leste on completion of their training, this still represents a short-fall of 165 specialists against the NHSSP 2020 targets.</w:t>
      </w:r>
      <w:r w:rsidR="00085C5C" w:rsidRPr="00D83218">
        <w:rPr>
          <w:rStyle w:val="Style11ptBlack"/>
          <w:rFonts w:ascii="Garamond" w:hAnsi="Garamond"/>
          <w:sz w:val="24"/>
          <w:lang w:val="en-AU"/>
        </w:rPr>
        <w:t xml:space="preserve"> </w:t>
      </w:r>
      <w:r w:rsidR="005161D9">
        <w:rPr>
          <w:rStyle w:val="Style11ptBlack"/>
          <w:rFonts w:ascii="Garamond" w:hAnsi="Garamond"/>
          <w:sz w:val="24"/>
          <w:lang w:val="en-AU"/>
        </w:rPr>
        <w:t>Additionally, t</w:t>
      </w:r>
      <w:r w:rsidR="00085C5C" w:rsidRPr="00D83218">
        <w:rPr>
          <w:rStyle w:val="Style11ptBlack"/>
          <w:rFonts w:ascii="Garamond" w:hAnsi="Garamond"/>
          <w:sz w:val="24"/>
          <w:lang w:val="en-AU"/>
        </w:rPr>
        <w:t>his training alone will not meet the need to provide basic secondary care in Dili and in the referral hospitals</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implementation of these </w:t>
      </w:r>
      <w:r w:rsidR="005064B5">
        <w:rPr>
          <w:rStyle w:val="Style11ptBlack"/>
          <w:rFonts w:ascii="Garamond" w:hAnsi="Garamond"/>
          <w:sz w:val="24"/>
          <w:lang w:val="en-AU"/>
        </w:rPr>
        <w:t>human resources</w:t>
      </w:r>
      <w:r w:rsidR="005064B5" w:rsidRPr="00D83218">
        <w:rPr>
          <w:rStyle w:val="Style11ptBlack"/>
          <w:rFonts w:ascii="Garamond" w:hAnsi="Garamond"/>
          <w:sz w:val="24"/>
          <w:lang w:val="en-AU"/>
        </w:rPr>
        <w:t xml:space="preserve"> </w:t>
      </w:r>
      <w:r w:rsidRPr="00D83218">
        <w:rPr>
          <w:rStyle w:val="Style11ptBlack"/>
          <w:rFonts w:ascii="Garamond" w:hAnsi="Garamond"/>
          <w:sz w:val="24"/>
          <w:lang w:val="en-AU"/>
        </w:rPr>
        <w:t>policies – including unclear approaches to re-entry training and orientation for the new Cuban-trained medical graduates – will severely test the capacity of training institutions. It also raises questions about the quality of training experiences, and the preparedness of a very junior Timorese medical work force to meet the front line clinical challenges in hospitals and the community.  The progressive deployment of huge numbers of doctors across the country</w:t>
      </w:r>
      <w:r w:rsidR="00085C5C" w:rsidRPr="00D83218">
        <w:rPr>
          <w:rStyle w:val="Style11ptBlack"/>
          <w:rFonts w:ascii="Garamond" w:hAnsi="Garamond"/>
          <w:sz w:val="24"/>
          <w:lang w:val="en-AU"/>
        </w:rPr>
        <w:t xml:space="preserve"> with no means of providing supervision</w:t>
      </w:r>
      <w:r w:rsidRPr="00D83218">
        <w:rPr>
          <w:rStyle w:val="Style11ptBlack"/>
          <w:rFonts w:ascii="Garamond" w:hAnsi="Garamond"/>
          <w:sz w:val="24"/>
          <w:lang w:val="en-AU"/>
        </w:rPr>
        <w:t xml:space="preserve"> will also present broader challenges to M</w:t>
      </w:r>
      <w:r w:rsidR="008D0012">
        <w:rPr>
          <w:rStyle w:val="Style11ptBlack"/>
          <w:rFonts w:ascii="Garamond" w:hAnsi="Garamond"/>
          <w:sz w:val="24"/>
          <w:lang w:val="en-AU"/>
        </w:rPr>
        <w:t>o</w:t>
      </w:r>
      <w:r w:rsidRPr="00D83218">
        <w:rPr>
          <w:rStyle w:val="Style11ptBlack"/>
          <w:rFonts w:ascii="Garamond" w:hAnsi="Garamond"/>
          <w:sz w:val="24"/>
          <w:lang w:val="en-AU"/>
        </w:rPr>
        <w:t xml:space="preserve">H strategies, career pathways and models of service delivery. </w:t>
      </w:r>
    </w:p>
    <w:p w:rsidR="00231B95" w:rsidRPr="00D83218" w:rsidRDefault="00DA2C8E" w:rsidP="00DA2C8E">
      <w:pPr>
        <w:pStyle w:val="HRFHeading2Numbered"/>
        <w:numPr>
          <w:ilvl w:val="0"/>
          <w:numId w:val="0"/>
        </w:numPr>
        <w:rPr>
          <w:rFonts w:ascii="Garamond" w:hAnsi="Garamond"/>
          <w:szCs w:val="24"/>
          <w:lang w:val="en-AU"/>
        </w:rPr>
      </w:pPr>
      <w:bookmarkStart w:id="11" w:name="_Toc323050807"/>
      <w:r w:rsidRPr="00D83218">
        <w:rPr>
          <w:rFonts w:ascii="Garamond" w:hAnsi="Garamond"/>
          <w:szCs w:val="24"/>
          <w:lang w:val="en-AU"/>
        </w:rPr>
        <w:t>1.2</w:t>
      </w:r>
      <w:r w:rsidRPr="00D83218">
        <w:rPr>
          <w:rFonts w:ascii="Garamond" w:hAnsi="Garamond"/>
          <w:szCs w:val="24"/>
          <w:lang w:val="en-AU"/>
        </w:rPr>
        <w:tab/>
      </w:r>
      <w:r w:rsidR="00231B95" w:rsidRPr="00D83218">
        <w:rPr>
          <w:rFonts w:ascii="Garamond" w:hAnsi="Garamond"/>
          <w:szCs w:val="24"/>
          <w:lang w:val="en-AU"/>
        </w:rPr>
        <w:t xml:space="preserve">Australian and other donor support for the health sector in </w:t>
      </w:r>
      <w:smartTag w:uri="urn:schemas-microsoft-com:office:smarttags" w:element="place">
        <w:r w:rsidR="00231B95" w:rsidRPr="00D83218">
          <w:rPr>
            <w:rFonts w:ascii="Garamond" w:hAnsi="Garamond"/>
            <w:szCs w:val="24"/>
            <w:lang w:val="en-AU"/>
          </w:rPr>
          <w:t>Timor</w:t>
        </w:r>
      </w:smartTag>
      <w:r w:rsidR="00231B95" w:rsidRPr="00D83218">
        <w:rPr>
          <w:rFonts w:ascii="Garamond" w:hAnsi="Garamond"/>
          <w:szCs w:val="24"/>
          <w:lang w:val="en-AU"/>
        </w:rPr>
        <w:t xml:space="preserve"> Leste</w:t>
      </w:r>
      <w:bookmarkEnd w:id="11"/>
      <w:r w:rsidR="00231B95" w:rsidRPr="00D83218">
        <w:rPr>
          <w:rFonts w:ascii="Garamond" w:hAnsi="Garamond"/>
          <w:szCs w:val="24"/>
          <w:lang w:val="en-AU"/>
        </w:rPr>
        <w:t xml:space="preserve"> </w:t>
      </w:r>
    </w:p>
    <w:p w:rsidR="00231B95" w:rsidRPr="00D83218" w:rsidRDefault="00231B95" w:rsidP="00231B95">
      <w:pPr>
        <w:tabs>
          <w:tab w:val="left" w:pos="6615"/>
        </w:tabs>
        <w:rPr>
          <w:rFonts w:ascii="Garamond" w:hAnsi="Garamond" w:cs="Arial"/>
          <w:sz w:val="24"/>
        </w:rPr>
      </w:pPr>
      <w:smartTag w:uri="urn:schemas-microsoft-com:office:smarttags" w:element="place">
        <w:smartTag w:uri="urn:schemas-microsoft-com:office:smarttags" w:element="country-region">
          <w:r w:rsidRPr="00D83218">
            <w:rPr>
              <w:rFonts w:ascii="Garamond" w:hAnsi="Garamond" w:cs="Arial"/>
              <w:sz w:val="24"/>
            </w:rPr>
            <w:t>Australia</w:t>
          </w:r>
        </w:smartTag>
      </w:smartTag>
      <w:r w:rsidRPr="00D83218">
        <w:rPr>
          <w:rFonts w:ascii="Garamond" w:hAnsi="Garamond" w:cs="Arial"/>
          <w:sz w:val="24"/>
        </w:rPr>
        <w:t xml:space="preserve"> has supported </w:t>
      </w:r>
      <w:r w:rsidR="008D0012">
        <w:rPr>
          <w:rFonts w:ascii="Garamond" w:hAnsi="Garamond" w:cs="Arial"/>
          <w:sz w:val="24"/>
        </w:rPr>
        <w:t xml:space="preserve">the </w:t>
      </w:r>
      <w:r w:rsidRPr="00D83218">
        <w:rPr>
          <w:rFonts w:ascii="Garamond" w:hAnsi="Garamond" w:cs="Arial"/>
          <w:sz w:val="24"/>
        </w:rPr>
        <w:t>health</w:t>
      </w:r>
      <w:r w:rsidR="008D0012">
        <w:rPr>
          <w:rFonts w:ascii="Garamond" w:hAnsi="Garamond" w:cs="Arial"/>
          <w:sz w:val="24"/>
        </w:rPr>
        <w:t xml:space="preserve"> sector </w:t>
      </w:r>
      <w:r w:rsidRPr="00D83218">
        <w:rPr>
          <w:rFonts w:ascii="Garamond" w:hAnsi="Garamond" w:cs="Arial"/>
          <w:sz w:val="24"/>
        </w:rPr>
        <w:t>in Timor-Leste since 1999. In 201</w:t>
      </w:r>
      <w:r w:rsidR="00A773EA" w:rsidRPr="00D83218">
        <w:rPr>
          <w:rFonts w:ascii="Garamond" w:hAnsi="Garamond" w:cs="Arial"/>
          <w:sz w:val="24"/>
        </w:rPr>
        <w:t>1</w:t>
      </w:r>
      <w:r w:rsidRPr="00D83218">
        <w:rPr>
          <w:rFonts w:ascii="Garamond" w:hAnsi="Garamond" w:cs="Arial"/>
          <w:sz w:val="24"/>
        </w:rPr>
        <w:t>-1</w:t>
      </w:r>
      <w:r w:rsidR="00A773EA" w:rsidRPr="00D83218">
        <w:rPr>
          <w:rFonts w:ascii="Garamond" w:hAnsi="Garamond" w:cs="Arial"/>
          <w:sz w:val="24"/>
        </w:rPr>
        <w:t xml:space="preserve">2 we invested </w:t>
      </w:r>
      <w:r w:rsidR="00C80190" w:rsidRPr="00D83218">
        <w:rPr>
          <w:rFonts w:ascii="Garamond" w:hAnsi="Garamond" w:cs="Arial"/>
          <w:sz w:val="24"/>
        </w:rPr>
        <w:t>AUD 7.8</w:t>
      </w:r>
      <w:r w:rsidRPr="00D83218">
        <w:rPr>
          <w:rFonts w:ascii="Garamond" w:hAnsi="Garamond" w:cs="Arial"/>
          <w:sz w:val="24"/>
        </w:rPr>
        <w:t xml:space="preserve"> million in the sector</w:t>
      </w:r>
      <w:r w:rsidR="00A773EA" w:rsidRPr="00D83218">
        <w:rPr>
          <w:rFonts w:ascii="Garamond" w:hAnsi="Garamond" w:cs="Arial"/>
          <w:sz w:val="24"/>
        </w:rPr>
        <w:t xml:space="preserve"> (</w:t>
      </w:r>
      <w:r w:rsidR="00C80190" w:rsidRPr="00D83218">
        <w:rPr>
          <w:rFonts w:ascii="Garamond" w:hAnsi="Garamond" w:cs="Arial"/>
          <w:sz w:val="24"/>
        </w:rPr>
        <w:t>with a further AUD 7 million</w:t>
      </w:r>
      <w:r w:rsidR="00A773EA" w:rsidRPr="00D83218">
        <w:rPr>
          <w:rFonts w:ascii="Garamond" w:hAnsi="Garamond" w:cs="Arial"/>
          <w:sz w:val="24"/>
        </w:rPr>
        <w:t xml:space="preserve"> for water &amp; sanitation)</w:t>
      </w:r>
      <w:r w:rsidRPr="00D83218">
        <w:rPr>
          <w:rFonts w:ascii="Garamond" w:hAnsi="Garamond" w:cs="Arial"/>
          <w:sz w:val="24"/>
        </w:rPr>
        <w:t>, making us the largest bilat</w:t>
      </w:r>
      <w:r w:rsidR="00A773EA" w:rsidRPr="00D83218">
        <w:rPr>
          <w:rFonts w:ascii="Garamond" w:hAnsi="Garamond" w:cs="Arial"/>
          <w:sz w:val="24"/>
        </w:rPr>
        <w:t>eral donor to the health sector by a significant margin.</w:t>
      </w:r>
      <w:r w:rsidRPr="00D83218">
        <w:rPr>
          <w:rFonts w:ascii="Garamond" w:hAnsi="Garamond" w:cs="Arial"/>
          <w:sz w:val="24"/>
        </w:rPr>
        <w:t xml:space="preserve"> </w:t>
      </w:r>
    </w:p>
    <w:p w:rsidR="00231B95" w:rsidRPr="00D83218" w:rsidRDefault="00231B95" w:rsidP="00231B95">
      <w:pPr>
        <w:tabs>
          <w:tab w:val="left" w:pos="6615"/>
        </w:tabs>
        <w:rPr>
          <w:rFonts w:ascii="Garamond" w:hAnsi="Garamond" w:cs="Arial"/>
          <w:sz w:val="24"/>
        </w:rPr>
      </w:pPr>
      <w:r w:rsidRPr="00D83218">
        <w:rPr>
          <w:rFonts w:ascii="Garamond" w:hAnsi="Garamond" w:cs="Arial"/>
          <w:sz w:val="24"/>
        </w:rPr>
        <w:t xml:space="preserve">Our current portfolio of seven health sector projects reflects the post-conflict era in which it originated. Using a variety of funding mechanisms, it attempts to balance direct service delivery and support to service delivery at various levels with longer-term system strengthening in the interests of sustainability. As well as ATLASS, it consists of: </w:t>
      </w:r>
    </w:p>
    <w:p w:rsidR="00231B95" w:rsidRPr="00D83218" w:rsidRDefault="00231B95" w:rsidP="00231B95">
      <w:pPr>
        <w:pStyle w:val="ListParagraph"/>
        <w:numPr>
          <w:ilvl w:val="0"/>
          <w:numId w:val="12"/>
        </w:numPr>
        <w:tabs>
          <w:tab w:val="left" w:pos="6615"/>
        </w:tabs>
        <w:spacing w:before="0" w:line="240" w:lineRule="auto"/>
        <w:rPr>
          <w:rFonts w:ascii="Garamond" w:hAnsi="Garamond" w:cs="Arial"/>
          <w:sz w:val="24"/>
          <w:lang w:val="en-GB"/>
        </w:rPr>
      </w:pPr>
      <w:r w:rsidRPr="00D83218">
        <w:rPr>
          <w:rFonts w:ascii="Garamond" w:hAnsi="Garamond" w:cs="Arial"/>
          <w:sz w:val="24"/>
          <w:lang w:val="en-GB"/>
        </w:rPr>
        <w:t>a World Bank-administered M</w:t>
      </w:r>
      <w:r w:rsidR="004530F7">
        <w:rPr>
          <w:rFonts w:ascii="Garamond" w:hAnsi="Garamond" w:cs="Arial"/>
          <w:sz w:val="24"/>
          <w:lang w:val="en-GB"/>
        </w:rPr>
        <w:t>o</w:t>
      </w:r>
      <w:r w:rsidRPr="00D83218">
        <w:rPr>
          <w:rFonts w:ascii="Garamond" w:hAnsi="Garamond" w:cs="Arial"/>
          <w:sz w:val="24"/>
          <w:lang w:val="en-GB"/>
        </w:rPr>
        <w:t>H-executed multi-donor trust fund (MDTF) to support key systems strengthening (especially in public financial management) and service delivery (H/NHSSP-SP);</w:t>
      </w:r>
    </w:p>
    <w:p w:rsidR="00231B95" w:rsidRPr="00D83218" w:rsidRDefault="00231B95" w:rsidP="00231B95">
      <w:pPr>
        <w:pStyle w:val="ListParagraph"/>
        <w:numPr>
          <w:ilvl w:val="0"/>
          <w:numId w:val="12"/>
        </w:numPr>
        <w:tabs>
          <w:tab w:val="left" w:pos="6615"/>
        </w:tabs>
        <w:spacing w:before="0" w:line="240" w:lineRule="auto"/>
        <w:rPr>
          <w:rFonts w:ascii="Garamond" w:hAnsi="Garamond" w:cs="Arial"/>
          <w:sz w:val="24"/>
          <w:lang w:val="en-GB"/>
        </w:rPr>
      </w:pPr>
      <w:r w:rsidRPr="00D83218">
        <w:rPr>
          <w:rFonts w:ascii="Garamond" w:hAnsi="Garamond" w:cs="Arial"/>
          <w:sz w:val="24"/>
          <w:lang w:val="en-GB"/>
        </w:rPr>
        <w:lastRenderedPageBreak/>
        <w:t xml:space="preserve">a </w:t>
      </w:r>
      <w:r w:rsidRPr="00D83218">
        <w:rPr>
          <w:rFonts w:ascii="Garamond" w:hAnsi="Garamond" w:cs="Arial"/>
          <w:sz w:val="24"/>
        </w:rPr>
        <w:t xml:space="preserve">joint AusAID-USAID Health Improvement Project in five key districts, focusing on maternal and child health, nutrition and family planning as well as strengthening </w:t>
      </w:r>
      <w:r w:rsidR="004530F7">
        <w:rPr>
          <w:rFonts w:ascii="Garamond" w:hAnsi="Garamond" w:cs="Arial"/>
          <w:sz w:val="24"/>
        </w:rPr>
        <w:t>the health management information system</w:t>
      </w:r>
      <w:r w:rsidR="004530F7" w:rsidRPr="00D83218">
        <w:rPr>
          <w:rFonts w:ascii="Garamond" w:hAnsi="Garamond" w:cs="Arial"/>
          <w:sz w:val="24"/>
        </w:rPr>
        <w:t xml:space="preserve"> </w:t>
      </w:r>
      <w:r w:rsidRPr="00D83218">
        <w:rPr>
          <w:rFonts w:ascii="Garamond" w:hAnsi="Garamond" w:cs="Arial"/>
          <w:sz w:val="24"/>
        </w:rPr>
        <w:t xml:space="preserve">(HADIAK); </w:t>
      </w:r>
    </w:p>
    <w:p w:rsidR="00231B95" w:rsidRPr="00D83218" w:rsidRDefault="00231B95" w:rsidP="00231B95">
      <w:pPr>
        <w:pStyle w:val="ListParagraph"/>
        <w:numPr>
          <w:ilvl w:val="0"/>
          <w:numId w:val="12"/>
        </w:numPr>
        <w:tabs>
          <w:tab w:val="left" w:pos="6615"/>
        </w:tabs>
        <w:spacing w:before="0" w:line="240" w:lineRule="auto"/>
        <w:rPr>
          <w:rFonts w:ascii="Garamond" w:hAnsi="Garamond" w:cs="Arial"/>
          <w:sz w:val="24"/>
          <w:lang w:val="en-GB"/>
        </w:rPr>
      </w:pPr>
      <w:r w:rsidRPr="00D83218">
        <w:rPr>
          <w:rFonts w:ascii="Garamond" w:hAnsi="Garamond" w:cs="Arial"/>
          <w:sz w:val="24"/>
          <w:lang w:val="en-GB"/>
        </w:rPr>
        <w:t xml:space="preserve">funding for the </w:t>
      </w:r>
      <w:r w:rsidR="004530F7">
        <w:rPr>
          <w:rFonts w:ascii="Garamond" w:hAnsi="Garamond" w:cs="Arial"/>
          <w:sz w:val="24"/>
          <w:lang w:val="en-GB"/>
        </w:rPr>
        <w:t>World Food Programme</w:t>
      </w:r>
      <w:r w:rsidRPr="00D83218">
        <w:rPr>
          <w:rFonts w:ascii="Garamond" w:hAnsi="Garamond" w:cs="Arial"/>
          <w:sz w:val="24"/>
          <w:lang w:val="en-GB"/>
        </w:rPr>
        <w:t>’s supplementary feeding program</w:t>
      </w:r>
      <w:r w:rsidR="004530F7">
        <w:rPr>
          <w:rFonts w:ascii="Garamond" w:hAnsi="Garamond" w:cs="Arial"/>
          <w:sz w:val="24"/>
          <w:lang w:val="en-GB"/>
        </w:rPr>
        <w:t xml:space="preserve"> for women and children identified as malnourished</w:t>
      </w:r>
      <w:r w:rsidRPr="00D83218">
        <w:rPr>
          <w:rFonts w:ascii="Garamond" w:hAnsi="Garamond" w:cs="Arial"/>
          <w:sz w:val="24"/>
          <w:lang w:val="en-GB"/>
        </w:rPr>
        <w:t>;</w:t>
      </w:r>
    </w:p>
    <w:p w:rsidR="00231B95" w:rsidRPr="00D83218" w:rsidRDefault="00231B95" w:rsidP="00231B95">
      <w:pPr>
        <w:pStyle w:val="ListParagraph"/>
        <w:numPr>
          <w:ilvl w:val="0"/>
          <w:numId w:val="12"/>
        </w:numPr>
        <w:tabs>
          <w:tab w:val="left" w:pos="6615"/>
        </w:tabs>
        <w:spacing w:before="0" w:line="240" w:lineRule="auto"/>
        <w:rPr>
          <w:rFonts w:ascii="Garamond" w:hAnsi="Garamond" w:cs="Arial"/>
          <w:sz w:val="24"/>
          <w:lang w:val="en-GB"/>
        </w:rPr>
      </w:pPr>
      <w:r w:rsidRPr="00D83218">
        <w:rPr>
          <w:rFonts w:ascii="Garamond" w:hAnsi="Garamond" w:cs="Arial"/>
          <w:sz w:val="24"/>
        </w:rPr>
        <w:t xml:space="preserve">support for procurement of family planning commodities through </w:t>
      </w:r>
      <w:r w:rsidRPr="00D83218">
        <w:rPr>
          <w:rFonts w:ascii="Garamond" w:hAnsi="Garamond" w:cs="Arial"/>
          <w:sz w:val="24"/>
          <w:lang w:val="en-GB"/>
        </w:rPr>
        <w:t>UNFPA;</w:t>
      </w:r>
    </w:p>
    <w:p w:rsidR="00231B95" w:rsidRPr="00D83218" w:rsidRDefault="00231B95" w:rsidP="00231B95">
      <w:pPr>
        <w:pStyle w:val="ListParagraph"/>
        <w:numPr>
          <w:ilvl w:val="0"/>
          <w:numId w:val="12"/>
        </w:numPr>
        <w:tabs>
          <w:tab w:val="left" w:pos="6615"/>
        </w:tabs>
        <w:spacing w:before="0" w:line="240" w:lineRule="auto"/>
        <w:rPr>
          <w:rFonts w:ascii="Garamond" w:hAnsi="Garamond" w:cs="Arial"/>
          <w:sz w:val="24"/>
          <w:lang w:val="en-GB"/>
        </w:rPr>
      </w:pPr>
      <w:r w:rsidRPr="00D83218">
        <w:rPr>
          <w:rFonts w:ascii="Garamond" w:hAnsi="Garamond" w:cs="Arial"/>
          <w:sz w:val="24"/>
          <w:lang w:val="en-GB"/>
        </w:rPr>
        <w:t xml:space="preserve">support for family planning </w:t>
      </w:r>
      <w:r w:rsidR="004530F7">
        <w:rPr>
          <w:rFonts w:ascii="Garamond" w:hAnsi="Garamond" w:cs="Arial"/>
          <w:sz w:val="24"/>
          <w:lang w:val="en-GB"/>
        </w:rPr>
        <w:t xml:space="preserve">&amp; reproductive health </w:t>
      </w:r>
      <w:r w:rsidR="001D2003" w:rsidRPr="00D83218">
        <w:rPr>
          <w:rFonts w:ascii="Garamond" w:hAnsi="Garamond" w:cs="Arial"/>
          <w:sz w:val="24"/>
          <w:lang w:val="en-GB"/>
        </w:rPr>
        <w:t xml:space="preserve">advice and </w:t>
      </w:r>
      <w:r w:rsidRPr="00D83218">
        <w:rPr>
          <w:rFonts w:ascii="Garamond" w:hAnsi="Garamond" w:cs="Arial"/>
          <w:sz w:val="24"/>
          <w:lang w:val="en-GB"/>
        </w:rPr>
        <w:t>services through Marie Stopes International</w:t>
      </w:r>
      <w:r w:rsidR="00EA638A">
        <w:rPr>
          <w:rFonts w:ascii="Garamond" w:hAnsi="Garamond" w:cs="Arial"/>
          <w:sz w:val="24"/>
          <w:lang w:val="en-GB"/>
        </w:rPr>
        <w:t>;</w:t>
      </w:r>
      <w:r w:rsidRPr="00D83218">
        <w:rPr>
          <w:rFonts w:ascii="Garamond" w:hAnsi="Garamond" w:cs="Arial"/>
          <w:sz w:val="24"/>
          <w:lang w:val="en-GB"/>
        </w:rPr>
        <w:t xml:space="preserve"> and</w:t>
      </w:r>
      <w:r w:rsidR="00EA638A">
        <w:rPr>
          <w:rFonts w:ascii="Garamond" w:hAnsi="Garamond" w:cs="Arial"/>
          <w:sz w:val="24"/>
          <w:lang w:val="en-GB"/>
        </w:rPr>
        <w:t>,</w:t>
      </w:r>
    </w:p>
    <w:p w:rsidR="00231B95" w:rsidRDefault="00231B95" w:rsidP="00C40898">
      <w:pPr>
        <w:pStyle w:val="ListParagraph"/>
        <w:numPr>
          <w:ilvl w:val="0"/>
          <w:numId w:val="12"/>
        </w:numPr>
        <w:tabs>
          <w:tab w:val="left" w:pos="6615"/>
        </w:tabs>
        <w:spacing w:before="0" w:line="240" w:lineRule="auto"/>
      </w:pPr>
      <w:proofErr w:type="gramStart"/>
      <w:r w:rsidRPr="00D83218">
        <w:rPr>
          <w:rFonts w:ascii="Garamond" w:hAnsi="Garamond" w:cs="Arial"/>
          <w:sz w:val="24"/>
          <w:lang w:val="en-GB"/>
        </w:rPr>
        <w:t>support</w:t>
      </w:r>
      <w:proofErr w:type="gramEnd"/>
      <w:r w:rsidRPr="00D83218">
        <w:rPr>
          <w:rFonts w:ascii="Garamond" w:hAnsi="Garamond" w:cs="Arial"/>
          <w:sz w:val="24"/>
          <w:lang w:val="en-GB"/>
        </w:rPr>
        <w:t xml:space="preserve"> for </w:t>
      </w:r>
      <w:r w:rsidR="00085C5C" w:rsidRPr="00D83218">
        <w:rPr>
          <w:rFonts w:ascii="Garamond" w:hAnsi="Garamond" w:cs="Arial"/>
          <w:sz w:val="24"/>
          <w:lang w:val="en-GB"/>
        </w:rPr>
        <w:t xml:space="preserve">community based </w:t>
      </w:r>
      <w:r w:rsidRPr="00D83218">
        <w:rPr>
          <w:rFonts w:ascii="Garamond" w:hAnsi="Garamond" w:cs="Arial"/>
          <w:sz w:val="24"/>
          <w:lang w:val="en-GB"/>
        </w:rPr>
        <w:t>maternal and newborn care through Health Alliance International</w:t>
      </w:r>
      <w:r w:rsidR="00C40898">
        <w:t>.</w:t>
      </w:r>
    </w:p>
    <w:p w:rsidR="00C40898" w:rsidRPr="00D83218" w:rsidRDefault="00C40898" w:rsidP="00C40898">
      <w:pPr>
        <w:pStyle w:val="ListParagraph"/>
        <w:tabs>
          <w:tab w:val="left" w:pos="6615"/>
        </w:tabs>
        <w:spacing w:before="0" w:line="240" w:lineRule="auto"/>
        <w:ind w:left="340"/>
      </w:pPr>
    </w:p>
    <w:p w:rsidR="00231B95" w:rsidRPr="00D83218" w:rsidRDefault="00231B95" w:rsidP="00231B95">
      <w:pPr>
        <w:rPr>
          <w:rFonts w:ascii="Garamond" w:hAnsi="Garamond"/>
          <w:sz w:val="24"/>
          <w:lang w:val="en-AU"/>
        </w:rPr>
      </w:pPr>
      <w:r w:rsidRPr="00D83218">
        <w:rPr>
          <w:rFonts w:ascii="Garamond" w:hAnsi="Garamond"/>
          <w:sz w:val="24"/>
        </w:rPr>
        <w:t xml:space="preserve">In addition to these projects, Australia (through AusAID headquarters) provides core </w:t>
      </w:r>
      <w:r w:rsidR="0092023F">
        <w:rPr>
          <w:rFonts w:ascii="Garamond" w:hAnsi="Garamond"/>
          <w:sz w:val="24"/>
        </w:rPr>
        <w:t>funding</w:t>
      </w:r>
      <w:r w:rsidR="0092023F" w:rsidRPr="00D83218">
        <w:rPr>
          <w:rFonts w:ascii="Garamond" w:hAnsi="Garamond"/>
          <w:sz w:val="24"/>
        </w:rPr>
        <w:t xml:space="preserve"> </w:t>
      </w:r>
      <w:r w:rsidRPr="00D83218">
        <w:rPr>
          <w:rFonts w:ascii="Garamond" w:hAnsi="Garamond"/>
          <w:sz w:val="24"/>
        </w:rPr>
        <w:t xml:space="preserve">to multilateral agencies and global initiatives that are active in the health sector in Timor-Leste (such as the Global Fund and UN agencies), and to some large iNGOs for specific activities. </w:t>
      </w:r>
      <w:r w:rsidRPr="00D83218">
        <w:rPr>
          <w:rFonts w:ascii="Garamond" w:hAnsi="Garamond"/>
          <w:sz w:val="24"/>
          <w:lang w:val="en-AU"/>
        </w:rPr>
        <w:t xml:space="preserve"> </w:t>
      </w:r>
    </w:p>
    <w:p w:rsidR="00231B95" w:rsidRPr="00D83218" w:rsidRDefault="00231B95" w:rsidP="00231B95">
      <w:pPr>
        <w:rPr>
          <w:rFonts w:ascii="Garamond" w:hAnsi="Garamond" w:cs="Arial"/>
          <w:sz w:val="24"/>
        </w:rPr>
      </w:pPr>
      <w:r w:rsidRPr="00D83218">
        <w:rPr>
          <w:rFonts w:ascii="Garamond" w:hAnsi="Garamond" w:cs="Arial"/>
          <w:sz w:val="24"/>
        </w:rPr>
        <w:t>From July 2012, our new portfolio will consist of three investments, which will contribute in different, complementary ways to saving the lives of mothers and children, increasing equity in health, and improving governance. Each of our investments will reflect recommendations from its predecessor(s)</w:t>
      </w:r>
      <w:r w:rsidR="0092023F">
        <w:rPr>
          <w:rFonts w:ascii="Garamond" w:hAnsi="Garamond" w:cs="Arial"/>
          <w:sz w:val="24"/>
        </w:rPr>
        <w:t xml:space="preserve"> and, where required, further targeted research</w:t>
      </w:r>
      <w:r w:rsidRPr="00D83218">
        <w:rPr>
          <w:rFonts w:ascii="Garamond" w:hAnsi="Garamond" w:cs="Arial"/>
          <w:sz w:val="24"/>
        </w:rPr>
        <w:t xml:space="preserve">. In addition to building the capacity of the MoH (supply side) we will support efforts to empower communities (demand side).  </w:t>
      </w:r>
    </w:p>
    <w:p w:rsidR="00231B95" w:rsidRPr="00D83218" w:rsidRDefault="00231B95" w:rsidP="00231B95">
      <w:pPr>
        <w:rPr>
          <w:rFonts w:ascii="Garamond" w:hAnsi="Garamond" w:cs="Arial"/>
          <w:sz w:val="24"/>
        </w:rPr>
      </w:pPr>
      <w:r w:rsidRPr="00D83218">
        <w:rPr>
          <w:rFonts w:ascii="Garamond" w:hAnsi="Garamond" w:cs="Arial"/>
          <w:sz w:val="24"/>
        </w:rPr>
        <w:t>We expect that</w:t>
      </w:r>
      <w:r w:rsidR="00085C5C" w:rsidRPr="00D83218">
        <w:rPr>
          <w:rFonts w:ascii="Garamond" w:hAnsi="Garamond" w:cs="Arial"/>
          <w:sz w:val="24"/>
        </w:rPr>
        <w:t>,</w:t>
      </w:r>
      <w:r w:rsidRPr="00D83218">
        <w:rPr>
          <w:rFonts w:ascii="Garamond" w:hAnsi="Garamond" w:cs="Arial"/>
          <w:sz w:val="24"/>
        </w:rPr>
        <w:t xml:space="preserve"> for at least the next three years</w:t>
      </w:r>
      <w:r w:rsidR="00085C5C" w:rsidRPr="00D83218">
        <w:rPr>
          <w:rFonts w:ascii="Garamond" w:hAnsi="Garamond" w:cs="Arial"/>
          <w:sz w:val="24"/>
        </w:rPr>
        <w:t>,</w:t>
      </w:r>
      <w:r w:rsidRPr="00D83218">
        <w:rPr>
          <w:rFonts w:ascii="Garamond" w:hAnsi="Garamond" w:cs="Arial"/>
          <w:sz w:val="24"/>
        </w:rPr>
        <w:t xml:space="preserve"> our funding will flow through three main channels: the World Bank MDTF (NHSSP-SP), a </w:t>
      </w:r>
      <w:r w:rsidR="00E65E84" w:rsidRPr="00D83218">
        <w:rPr>
          <w:rFonts w:ascii="Garamond" w:hAnsi="Garamond" w:cs="Arial"/>
          <w:sz w:val="24"/>
        </w:rPr>
        <w:t xml:space="preserve">large new program based around a </w:t>
      </w:r>
      <w:r w:rsidRPr="00D83218">
        <w:rPr>
          <w:rFonts w:ascii="Garamond" w:hAnsi="Garamond" w:cs="Arial"/>
          <w:sz w:val="24"/>
        </w:rPr>
        <w:t xml:space="preserve">consortium including NGOs for family planning, nutrition, and maternal &amp; child health; and ATLASS II. Our overall budget to the health sector will grow significantly – it will </w:t>
      </w:r>
      <w:r w:rsidR="00A773EA" w:rsidRPr="00D83218">
        <w:rPr>
          <w:rFonts w:ascii="Garamond" w:hAnsi="Garamond" w:cs="Arial"/>
          <w:sz w:val="24"/>
        </w:rPr>
        <w:t>more than</w:t>
      </w:r>
      <w:r w:rsidRPr="00D83218">
        <w:rPr>
          <w:rFonts w:ascii="Garamond" w:hAnsi="Garamond" w:cs="Arial"/>
          <w:sz w:val="24"/>
        </w:rPr>
        <w:t xml:space="preserve"> double in the</w:t>
      </w:r>
      <w:r w:rsidR="00A773EA" w:rsidRPr="00D83218">
        <w:rPr>
          <w:rFonts w:ascii="Garamond" w:hAnsi="Garamond" w:cs="Arial"/>
          <w:sz w:val="24"/>
        </w:rPr>
        <w:t xml:space="preserve"> next three years (from AUD </w:t>
      </w:r>
      <w:r w:rsidR="00C80190" w:rsidRPr="00D83218">
        <w:rPr>
          <w:rFonts w:ascii="Garamond" w:hAnsi="Garamond" w:cs="Arial"/>
          <w:sz w:val="24"/>
        </w:rPr>
        <w:t>7.</w:t>
      </w:r>
      <w:r w:rsidR="00A773EA" w:rsidRPr="00D83218">
        <w:rPr>
          <w:rFonts w:ascii="Garamond" w:hAnsi="Garamond" w:cs="Arial"/>
          <w:sz w:val="24"/>
        </w:rPr>
        <w:t>8</w:t>
      </w:r>
      <w:r w:rsidRPr="00D83218">
        <w:rPr>
          <w:rFonts w:ascii="Garamond" w:hAnsi="Garamond" w:cs="Arial"/>
          <w:sz w:val="24"/>
        </w:rPr>
        <w:t xml:space="preserve"> million in 2011-1</w:t>
      </w:r>
      <w:r w:rsidR="00A773EA" w:rsidRPr="00D83218">
        <w:rPr>
          <w:rFonts w:ascii="Garamond" w:hAnsi="Garamond" w:cs="Arial"/>
          <w:sz w:val="24"/>
        </w:rPr>
        <w:t>2 to a projected AUD 18 million</w:t>
      </w:r>
      <w:r w:rsidRPr="00D83218">
        <w:rPr>
          <w:rFonts w:ascii="Garamond" w:hAnsi="Garamond" w:cs="Arial"/>
          <w:sz w:val="24"/>
        </w:rPr>
        <w:t xml:space="preserve"> in 2014-15). </w:t>
      </w:r>
    </w:p>
    <w:p w:rsidR="00231B95" w:rsidRPr="00D83218" w:rsidRDefault="009A282C" w:rsidP="00231B95">
      <w:pPr>
        <w:pStyle w:val="HRFHeading2Numbered"/>
        <w:numPr>
          <w:ilvl w:val="0"/>
          <w:numId w:val="0"/>
        </w:numPr>
        <w:rPr>
          <w:rFonts w:ascii="Garamond" w:hAnsi="Garamond" w:cs="Arial"/>
          <w:b w:val="0"/>
          <w:color w:val="auto"/>
          <w:szCs w:val="24"/>
        </w:rPr>
      </w:pPr>
      <w:bookmarkStart w:id="12" w:name="_Toc321407481"/>
      <w:bookmarkStart w:id="13" w:name="_Toc321407584"/>
      <w:bookmarkStart w:id="14" w:name="_Toc322527535"/>
      <w:bookmarkStart w:id="15" w:name="_Toc322527862"/>
      <w:bookmarkStart w:id="16" w:name="_Toc322615546"/>
      <w:bookmarkStart w:id="17" w:name="_Toc322685159"/>
      <w:bookmarkStart w:id="18" w:name="_Toc323050637"/>
      <w:bookmarkStart w:id="19" w:name="_Toc323050808"/>
      <w:r>
        <w:rPr>
          <w:rFonts w:ascii="Garamond" w:hAnsi="Garamond" w:cs="Arial"/>
          <w:b w:val="0"/>
          <w:color w:val="auto"/>
          <w:szCs w:val="24"/>
        </w:rPr>
        <w:t>Fifteen</w:t>
      </w:r>
      <w:r w:rsidR="00231B95" w:rsidRPr="00D83218">
        <w:rPr>
          <w:rFonts w:ascii="Garamond" w:hAnsi="Garamond" w:cs="Arial"/>
          <w:b w:val="0"/>
          <w:color w:val="auto"/>
          <w:szCs w:val="24"/>
        </w:rPr>
        <w:t xml:space="preserve"> other external development partners (DPs) are currently supporting well over 100 projects in the health sector in Timor-Leste, illustrating the fragmentation of the sector and the need for much improved coordination</w:t>
      </w:r>
      <w:r>
        <w:rPr>
          <w:rFonts w:ascii="Garamond" w:hAnsi="Garamond" w:cs="Arial"/>
          <w:b w:val="0"/>
          <w:color w:val="auto"/>
          <w:szCs w:val="24"/>
        </w:rPr>
        <w:t xml:space="preserve"> (which AusAID is beginning to support the MoH to lead)</w:t>
      </w:r>
      <w:r w:rsidR="00231B95" w:rsidRPr="00D83218">
        <w:rPr>
          <w:rFonts w:ascii="Garamond" w:hAnsi="Garamond" w:cs="Arial"/>
          <w:b w:val="0"/>
          <w:color w:val="auto"/>
          <w:szCs w:val="24"/>
        </w:rPr>
        <w:t xml:space="preserve">. The most significant DPs are: the Global Fund for AIDS, Tuberculosis and Malaria (GFATM); the European Commission (EC), the United States Agency for International Development (USAID); </w:t>
      </w:r>
      <w:smartTag w:uri="urn:schemas-microsoft-com:office:smarttags" w:element="place">
        <w:smartTag w:uri="urn:schemas-microsoft-com:office:smarttags" w:element="country-region">
          <w:r w:rsidR="00231B95" w:rsidRPr="00D83218">
            <w:rPr>
              <w:rFonts w:ascii="Garamond" w:hAnsi="Garamond" w:cs="Arial"/>
              <w:b w:val="0"/>
              <w:color w:val="auto"/>
              <w:szCs w:val="24"/>
            </w:rPr>
            <w:t>Cuba</w:t>
          </w:r>
        </w:smartTag>
      </w:smartTag>
      <w:r w:rsidR="00231B95" w:rsidRPr="00D83218">
        <w:rPr>
          <w:rFonts w:ascii="Garamond" w:hAnsi="Garamond" w:cs="Arial"/>
          <w:b w:val="0"/>
          <w:color w:val="auto"/>
          <w:szCs w:val="24"/>
        </w:rPr>
        <w:t xml:space="preserve">; United Nations Fund for Population Activities (UNFPA); United Nations Children’s Fund (UNICEF); World Food Program (WFP) and World Health Organization (WHO). </w:t>
      </w:r>
      <w:bookmarkEnd w:id="12"/>
      <w:bookmarkEnd w:id="13"/>
      <w:bookmarkEnd w:id="14"/>
      <w:bookmarkEnd w:id="15"/>
      <w:bookmarkEnd w:id="16"/>
      <w:bookmarkEnd w:id="17"/>
      <w:bookmarkEnd w:id="18"/>
      <w:bookmarkEnd w:id="19"/>
    </w:p>
    <w:p w:rsidR="00231B95" w:rsidRPr="00D83218" w:rsidRDefault="00231B95" w:rsidP="00231B95">
      <w:pPr>
        <w:pStyle w:val="BodyText"/>
        <w:rPr>
          <w:rFonts w:ascii="Garamond" w:hAnsi="Garamond"/>
          <w:b/>
          <w:sz w:val="24"/>
        </w:rPr>
      </w:pPr>
    </w:p>
    <w:p w:rsidR="00231B95" w:rsidRPr="00D83218" w:rsidRDefault="00DA2C8E" w:rsidP="00DA2C8E">
      <w:pPr>
        <w:pStyle w:val="HRFHeading2Numbered"/>
        <w:numPr>
          <w:ilvl w:val="0"/>
          <w:numId w:val="0"/>
        </w:numPr>
        <w:rPr>
          <w:rFonts w:ascii="Garamond" w:hAnsi="Garamond"/>
          <w:szCs w:val="24"/>
          <w:lang w:val="en-AU"/>
        </w:rPr>
      </w:pPr>
      <w:bookmarkStart w:id="20" w:name="_Toc323050809"/>
      <w:r w:rsidRPr="00D83218">
        <w:rPr>
          <w:rFonts w:ascii="Garamond" w:hAnsi="Garamond"/>
          <w:szCs w:val="24"/>
          <w:lang w:val="en-AU"/>
        </w:rPr>
        <w:t>1.3</w:t>
      </w:r>
      <w:r w:rsidRPr="00D83218">
        <w:rPr>
          <w:rFonts w:ascii="Garamond" w:hAnsi="Garamond"/>
          <w:szCs w:val="24"/>
          <w:lang w:val="en-AU"/>
        </w:rPr>
        <w:tab/>
      </w:r>
      <w:r w:rsidR="00231B95" w:rsidRPr="00D83218">
        <w:rPr>
          <w:rFonts w:ascii="Garamond" w:hAnsi="Garamond"/>
          <w:szCs w:val="24"/>
          <w:lang w:val="en-AU"/>
        </w:rPr>
        <w:t>Other donor support for secondary services</w:t>
      </w:r>
      <w:bookmarkEnd w:id="20"/>
    </w:p>
    <w:p w:rsidR="00231B95" w:rsidRPr="00D83218" w:rsidRDefault="00231B95" w:rsidP="00231B95">
      <w:pPr>
        <w:pStyle w:val="HRFHeading2Numbered"/>
        <w:numPr>
          <w:ilvl w:val="0"/>
          <w:numId w:val="0"/>
        </w:numPr>
        <w:rPr>
          <w:rFonts w:ascii="Garamond" w:hAnsi="Garamond" w:cs="Arial"/>
          <w:b w:val="0"/>
          <w:color w:val="auto"/>
          <w:szCs w:val="24"/>
        </w:rPr>
      </w:pPr>
      <w:bookmarkStart w:id="21" w:name="_Toc321407483"/>
      <w:bookmarkStart w:id="22" w:name="_Toc321407586"/>
      <w:bookmarkStart w:id="23" w:name="_Toc322527537"/>
      <w:bookmarkStart w:id="24" w:name="_Toc322527864"/>
      <w:bookmarkStart w:id="25" w:name="_Toc322615548"/>
      <w:bookmarkStart w:id="26" w:name="_Toc322685161"/>
      <w:bookmarkStart w:id="27" w:name="_Toc323050639"/>
      <w:bookmarkStart w:id="28" w:name="_Toc323050810"/>
      <w:r w:rsidRPr="00D83218">
        <w:rPr>
          <w:rFonts w:ascii="Garamond" w:hAnsi="Garamond" w:cs="Arial"/>
          <w:b w:val="0"/>
          <w:color w:val="auto"/>
          <w:szCs w:val="24"/>
        </w:rPr>
        <w:t xml:space="preserve">Where it relates to secondary care services, </w:t>
      </w:r>
      <w:smartTag w:uri="urn:schemas-microsoft-com:office:smarttags" w:element="country-region">
        <w:r w:rsidRPr="00D83218">
          <w:rPr>
            <w:rFonts w:ascii="Garamond" w:hAnsi="Garamond" w:cs="Arial"/>
            <w:b w:val="0"/>
            <w:color w:val="auto"/>
            <w:szCs w:val="24"/>
          </w:rPr>
          <w:t>Cuba</w:t>
        </w:r>
      </w:smartTag>
      <w:r w:rsidRPr="00D83218">
        <w:rPr>
          <w:rFonts w:ascii="Garamond" w:hAnsi="Garamond" w:cs="Arial"/>
          <w:b w:val="0"/>
          <w:color w:val="auto"/>
          <w:szCs w:val="24"/>
        </w:rPr>
        <w:t xml:space="preserve">, UNFPA, and to a lesser extent </w:t>
      </w:r>
      <w:smartTag w:uri="urn:schemas-microsoft-com:office:smarttags" w:element="place">
        <w:smartTag w:uri="urn:schemas-microsoft-com:office:smarttags" w:element="country-region">
          <w:r w:rsidRPr="00D83218">
            <w:rPr>
              <w:rFonts w:ascii="Garamond" w:hAnsi="Garamond" w:cs="Arial"/>
              <w:b w:val="0"/>
              <w:color w:val="auto"/>
              <w:szCs w:val="24"/>
            </w:rPr>
            <w:t>China</w:t>
          </w:r>
        </w:smartTag>
      </w:smartTag>
      <w:r w:rsidRPr="00D83218">
        <w:rPr>
          <w:rFonts w:ascii="Garamond" w:hAnsi="Garamond" w:cs="Arial"/>
          <w:b w:val="0"/>
          <w:color w:val="auto"/>
          <w:szCs w:val="24"/>
        </w:rPr>
        <w:t xml:space="preserve"> </w:t>
      </w:r>
      <w:r w:rsidR="00BD5BBA">
        <w:rPr>
          <w:rFonts w:ascii="Garamond" w:hAnsi="Garamond" w:cs="Arial"/>
          <w:b w:val="0"/>
          <w:color w:val="auto"/>
          <w:szCs w:val="24"/>
        </w:rPr>
        <w:t xml:space="preserve">provide personnel and some training, </w:t>
      </w:r>
      <w:r w:rsidRPr="00D83218">
        <w:rPr>
          <w:rFonts w:ascii="Garamond" w:hAnsi="Garamond" w:cs="Arial"/>
          <w:b w:val="0"/>
          <w:color w:val="auto"/>
          <w:szCs w:val="24"/>
        </w:rPr>
        <w:t>and the WHO are providing support</w:t>
      </w:r>
      <w:r w:rsidR="00BD5BBA">
        <w:rPr>
          <w:rFonts w:ascii="Garamond" w:hAnsi="Garamond" w:cs="Arial"/>
          <w:b w:val="0"/>
          <w:color w:val="auto"/>
          <w:szCs w:val="24"/>
        </w:rPr>
        <w:t xml:space="preserve"> </w:t>
      </w:r>
      <w:r w:rsidR="001833C7">
        <w:rPr>
          <w:rFonts w:ascii="Garamond" w:hAnsi="Garamond" w:cs="Arial"/>
          <w:b w:val="0"/>
          <w:color w:val="auto"/>
          <w:szCs w:val="24"/>
        </w:rPr>
        <w:t>for</w:t>
      </w:r>
      <w:r w:rsidR="00BD5BBA">
        <w:rPr>
          <w:rFonts w:ascii="Garamond" w:hAnsi="Garamond" w:cs="Arial"/>
          <w:b w:val="0"/>
          <w:color w:val="auto"/>
          <w:szCs w:val="24"/>
        </w:rPr>
        <w:t xml:space="preserve"> the development of relevant policies and plans</w:t>
      </w:r>
      <w:r w:rsidRPr="00D83218">
        <w:rPr>
          <w:rFonts w:ascii="Garamond" w:hAnsi="Garamond" w:cs="Arial"/>
          <w:b w:val="0"/>
          <w:color w:val="auto"/>
          <w:szCs w:val="24"/>
        </w:rPr>
        <w:t xml:space="preserve">. St John of God supports </w:t>
      </w:r>
      <w:r w:rsidR="001D2003" w:rsidRPr="00D83218">
        <w:rPr>
          <w:rFonts w:ascii="Garamond" w:hAnsi="Garamond" w:cs="Arial"/>
          <w:b w:val="0"/>
          <w:color w:val="auto"/>
          <w:szCs w:val="24"/>
        </w:rPr>
        <w:t xml:space="preserve">the provision and development of nursing </w:t>
      </w:r>
      <w:r w:rsidRPr="00D83218">
        <w:rPr>
          <w:rFonts w:ascii="Garamond" w:hAnsi="Garamond" w:cs="Arial"/>
          <w:b w:val="0"/>
          <w:color w:val="auto"/>
          <w:szCs w:val="24"/>
        </w:rPr>
        <w:t>services at the national hospital.</w:t>
      </w:r>
      <w:bookmarkEnd w:id="21"/>
      <w:bookmarkEnd w:id="22"/>
      <w:bookmarkEnd w:id="23"/>
      <w:bookmarkEnd w:id="24"/>
      <w:bookmarkEnd w:id="25"/>
      <w:bookmarkEnd w:id="26"/>
      <w:bookmarkEnd w:id="27"/>
      <w:bookmarkEnd w:id="28"/>
    </w:p>
    <w:p w:rsidR="00231B95" w:rsidRPr="00D83218" w:rsidRDefault="00231B95" w:rsidP="00231B95">
      <w:pPr>
        <w:pStyle w:val="BodyText"/>
        <w:rPr>
          <w:rFonts w:ascii="Garamond" w:hAnsi="Garamond"/>
          <w:sz w:val="24"/>
        </w:rPr>
      </w:pPr>
      <w:r w:rsidRPr="00D83218">
        <w:rPr>
          <w:rFonts w:ascii="Garamond" w:hAnsi="Garamond"/>
          <w:sz w:val="24"/>
        </w:rPr>
        <w:t xml:space="preserve">The Cuban Medical Brigade currently consists of approximately 200 staff, of </w:t>
      </w:r>
      <w:proofErr w:type="gramStart"/>
      <w:r w:rsidRPr="00D83218">
        <w:rPr>
          <w:rFonts w:ascii="Garamond" w:hAnsi="Garamond"/>
          <w:sz w:val="24"/>
        </w:rPr>
        <w:t>whom</w:t>
      </w:r>
      <w:proofErr w:type="gramEnd"/>
      <w:r w:rsidRPr="00D83218">
        <w:rPr>
          <w:rFonts w:ascii="Garamond" w:hAnsi="Garamond"/>
          <w:sz w:val="24"/>
        </w:rPr>
        <w:t xml:space="preserve"> 164 are doctors. The majority have a preventative focus although there are also doctors working in the national and referral hospitals. Each of the referral hospitals has an allocation of one obstetrician, one paediatrician and one general surgeon together with a radiology technician and a technician capable of undertaking a limited range of pathology including cross matching of blood. In addition to the above, the national hospital has specialists in maxillo-facial surgery (1), orthopaedics (2) ophthalmology (2), </w:t>
      </w:r>
      <w:r w:rsidR="00C80190" w:rsidRPr="00D83218">
        <w:rPr>
          <w:rFonts w:ascii="Garamond" w:hAnsi="Garamond"/>
          <w:sz w:val="24"/>
        </w:rPr>
        <w:t>ear, nose &amp; throat</w:t>
      </w:r>
      <w:r w:rsidRPr="00D83218">
        <w:rPr>
          <w:rFonts w:ascii="Garamond" w:hAnsi="Garamond"/>
          <w:sz w:val="24"/>
        </w:rPr>
        <w:t xml:space="preserve"> (1), </w:t>
      </w:r>
      <w:r w:rsidR="00C80190" w:rsidRPr="00D83218">
        <w:rPr>
          <w:rFonts w:ascii="Garamond" w:hAnsi="Garamond"/>
          <w:sz w:val="24"/>
        </w:rPr>
        <w:t>u</w:t>
      </w:r>
      <w:r w:rsidRPr="00D83218">
        <w:rPr>
          <w:rFonts w:ascii="Garamond" w:hAnsi="Garamond"/>
          <w:sz w:val="24"/>
        </w:rPr>
        <w:t xml:space="preserve">rology (1) and radiology (1). It is understood that the </w:t>
      </w:r>
      <w:r w:rsidR="00976DC5">
        <w:rPr>
          <w:rFonts w:ascii="Garamond" w:hAnsi="Garamond"/>
          <w:sz w:val="24"/>
        </w:rPr>
        <w:t>B</w:t>
      </w:r>
      <w:r w:rsidRPr="00D83218">
        <w:rPr>
          <w:rFonts w:ascii="Garamond" w:hAnsi="Garamond"/>
          <w:sz w:val="24"/>
        </w:rPr>
        <w:t xml:space="preserve">rigade will </w:t>
      </w:r>
      <w:r w:rsidR="00C80190" w:rsidRPr="00D83218">
        <w:rPr>
          <w:rFonts w:ascii="Garamond" w:hAnsi="Garamond"/>
          <w:sz w:val="24"/>
        </w:rPr>
        <w:t>remain in country</w:t>
      </w:r>
      <w:r w:rsidRPr="00D83218">
        <w:rPr>
          <w:rFonts w:ascii="Garamond" w:hAnsi="Garamond"/>
          <w:sz w:val="24"/>
        </w:rPr>
        <w:t xml:space="preserve">, albeit </w:t>
      </w:r>
      <w:r w:rsidR="00C80190" w:rsidRPr="00D83218">
        <w:rPr>
          <w:rFonts w:ascii="Garamond" w:hAnsi="Garamond"/>
          <w:sz w:val="24"/>
        </w:rPr>
        <w:t xml:space="preserve">in </w:t>
      </w:r>
      <w:r w:rsidR="00976DC5">
        <w:rPr>
          <w:rFonts w:ascii="Garamond" w:hAnsi="Garamond"/>
          <w:sz w:val="24"/>
        </w:rPr>
        <w:t>decreasing</w:t>
      </w:r>
      <w:r w:rsidR="00C80190" w:rsidRPr="00D83218">
        <w:rPr>
          <w:rFonts w:ascii="Garamond" w:hAnsi="Garamond"/>
          <w:sz w:val="24"/>
        </w:rPr>
        <w:t xml:space="preserve"> numbers</w:t>
      </w:r>
      <w:r w:rsidRPr="00D83218">
        <w:rPr>
          <w:rFonts w:ascii="Garamond" w:hAnsi="Garamond"/>
          <w:sz w:val="24"/>
        </w:rPr>
        <w:t xml:space="preserve">, until 2017. </w:t>
      </w:r>
    </w:p>
    <w:p w:rsidR="00231B95" w:rsidRPr="00D83218" w:rsidRDefault="00231B95" w:rsidP="00231B95">
      <w:pPr>
        <w:pStyle w:val="BodyText"/>
        <w:rPr>
          <w:rFonts w:ascii="Garamond" w:hAnsi="Garamond"/>
          <w:sz w:val="24"/>
        </w:rPr>
      </w:pPr>
      <w:smartTag w:uri="urn:schemas-microsoft-com:office:smarttags" w:element="place">
        <w:smartTag w:uri="urn:schemas-microsoft-com:office:smarttags" w:element="country-region">
          <w:r w:rsidRPr="00D83218">
            <w:rPr>
              <w:rFonts w:ascii="Garamond" w:hAnsi="Garamond"/>
              <w:sz w:val="24"/>
            </w:rPr>
            <w:t>China</w:t>
          </w:r>
        </w:smartTag>
      </w:smartTag>
      <w:r w:rsidRPr="00D83218">
        <w:rPr>
          <w:rFonts w:ascii="Garamond" w:hAnsi="Garamond"/>
          <w:sz w:val="24"/>
        </w:rPr>
        <w:t xml:space="preserve"> supports the national hospital through provision of specialised staff including an obstetrician and a radiologist. Their role is </w:t>
      </w:r>
      <w:r w:rsidR="00D707AB">
        <w:rPr>
          <w:rFonts w:ascii="Garamond" w:hAnsi="Garamond"/>
          <w:sz w:val="24"/>
        </w:rPr>
        <w:t>almost exclusively</w:t>
      </w:r>
      <w:r w:rsidR="00D707AB" w:rsidRPr="00D83218">
        <w:rPr>
          <w:rFonts w:ascii="Garamond" w:hAnsi="Garamond"/>
          <w:sz w:val="24"/>
        </w:rPr>
        <w:t xml:space="preserve"> </w:t>
      </w:r>
      <w:r w:rsidRPr="00D83218">
        <w:rPr>
          <w:rFonts w:ascii="Garamond" w:hAnsi="Garamond"/>
          <w:sz w:val="24"/>
        </w:rPr>
        <w:t>confined to service delivery.</w:t>
      </w:r>
    </w:p>
    <w:p w:rsidR="00231B95" w:rsidRPr="00D83218" w:rsidRDefault="00231B95" w:rsidP="00231B95">
      <w:pPr>
        <w:pStyle w:val="BodyText"/>
        <w:rPr>
          <w:rFonts w:ascii="Garamond" w:hAnsi="Garamond"/>
          <w:sz w:val="24"/>
        </w:rPr>
      </w:pPr>
      <w:r w:rsidRPr="00D83218">
        <w:rPr>
          <w:rFonts w:ascii="Garamond" w:hAnsi="Garamond"/>
          <w:sz w:val="24"/>
        </w:rPr>
        <w:t xml:space="preserve">UNFPA has supported the presence of an obstetrician to develop basic obstetric services who has been in the country since 2005. The </w:t>
      </w:r>
      <w:r w:rsidR="00CE72C7">
        <w:rPr>
          <w:rFonts w:ascii="Garamond" w:hAnsi="Garamond"/>
          <w:sz w:val="24"/>
        </w:rPr>
        <w:t xml:space="preserve">obstetrician </w:t>
      </w:r>
      <w:r w:rsidRPr="00D83218">
        <w:rPr>
          <w:rFonts w:ascii="Garamond" w:hAnsi="Garamond"/>
          <w:sz w:val="24"/>
        </w:rPr>
        <w:t xml:space="preserve">had a strong capacity building focus but the ability </w:t>
      </w:r>
      <w:r w:rsidRPr="00D83218">
        <w:rPr>
          <w:rFonts w:ascii="Garamond" w:hAnsi="Garamond"/>
          <w:sz w:val="24"/>
        </w:rPr>
        <w:lastRenderedPageBreak/>
        <w:t>to deliver this is constrained by the need for service delivery in parallel. The obstetrician has recently transferred to a GoTL direct contract.</w:t>
      </w:r>
    </w:p>
    <w:p w:rsidR="00231B95" w:rsidRPr="00D83218" w:rsidRDefault="00231B95" w:rsidP="00231B95">
      <w:pPr>
        <w:pStyle w:val="BodyText"/>
        <w:rPr>
          <w:rFonts w:ascii="Garamond" w:hAnsi="Garamond"/>
          <w:sz w:val="24"/>
        </w:rPr>
      </w:pPr>
      <w:r w:rsidRPr="00D83218">
        <w:rPr>
          <w:rFonts w:ascii="Garamond" w:hAnsi="Garamond"/>
          <w:sz w:val="24"/>
        </w:rPr>
        <w:t xml:space="preserve">A </w:t>
      </w:r>
      <w:r w:rsidR="001D2003" w:rsidRPr="00D83218">
        <w:rPr>
          <w:rFonts w:ascii="Garamond" w:hAnsi="Garamond"/>
          <w:sz w:val="24"/>
        </w:rPr>
        <w:t xml:space="preserve">safe and clean delivery </w:t>
      </w:r>
      <w:r w:rsidRPr="00D83218">
        <w:rPr>
          <w:rFonts w:ascii="Garamond" w:hAnsi="Garamond"/>
          <w:sz w:val="24"/>
        </w:rPr>
        <w:t>program has been delivered and supervision has been provided at district level as far as possible within time constraints. This has resulted in more nurses and midwives being available as skilled birth attendants. Three hundred have received training but not all have been certificated as yet.</w:t>
      </w:r>
    </w:p>
    <w:p w:rsidR="00231B95" w:rsidRPr="00D83218" w:rsidRDefault="00231B95" w:rsidP="00231B95">
      <w:pPr>
        <w:pStyle w:val="BodyText"/>
        <w:rPr>
          <w:rFonts w:ascii="Garamond" w:hAnsi="Garamond"/>
          <w:sz w:val="24"/>
        </w:rPr>
      </w:pPr>
      <w:r w:rsidRPr="00D83218">
        <w:rPr>
          <w:rFonts w:ascii="Garamond" w:hAnsi="Garamond"/>
          <w:sz w:val="24"/>
        </w:rPr>
        <w:t xml:space="preserve">WHO is working to establish a regulatory framework for </w:t>
      </w:r>
      <w:r w:rsidR="00212B3D">
        <w:rPr>
          <w:rFonts w:ascii="Garamond" w:hAnsi="Garamond"/>
          <w:sz w:val="24"/>
        </w:rPr>
        <w:t xml:space="preserve">the </w:t>
      </w:r>
      <w:r w:rsidRPr="00D83218">
        <w:rPr>
          <w:rFonts w:ascii="Garamond" w:hAnsi="Garamond"/>
          <w:sz w:val="24"/>
        </w:rPr>
        <w:t xml:space="preserve">registration of health </w:t>
      </w:r>
      <w:proofErr w:type="gramStart"/>
      <w:r w:rsidRPr="00D83218">
        <w:rPr>
          <w:rFonts w:ascii="Garamond" w:hAnsi="Garamond"/>
          <w:sz w:val="24"/>
        </w:rPr>
        <w:t>professionals.</w:t>
      </w:r>
      <w:proofErr w:type="gramEnd"/>
      <w:r w:rsidRPr="00D83218">
        <w:rPr>
          <w:rFonts w:ascii="Garamond" w:hAnsi="Garamond"/>
          <w:sz w:val="24"/>
        </w:rPr>
        <w:t xml:space="preserve"> This involves working with the </w:t>
      </w:r>
      <w:r w:rsidR="00212B3D">
        <w:rPr>
          <w:rFonts w:ascii="Garamond" w:hAnsi="Garamond"/>
          <w:sz w:val="24"/>
        </w:rPr>
        <w:t xml:space="preserve">Timor-Leste </w:t>
      </w:r>
      <w:r w:rsidRPr="00D83218">
        <w:rPr>
          <w:rFonts w:ascii="Garamond" w:hAnsi="Garamond"/>
          <w:sz w:val="24"/>
        </w:rPr>
        <w:t xml:space="preserve">Medical Association and agreeing standards for accreditation. Any capacity building support which included documentation (portfolio/logbook) of learning and competence acquisition would complement this. A further key role for the WHO will be in working with the MoH to develop clear short, medium and long term human resources and workforce plans. Initial mapping of existing resources is currently taking place for this purpose. </w:t>
      </w:r>
    </w:p>
    <w:p w:rsidR="00231B95" w:rsidRPr="00D83218" w:rsidRDefault="00231B95" w:rsidP="00231B95">
      <w:pPr>
        <w:pStyle w:val="BodyText"/>
        <w:rPr>
          <w:rFonts w:ascii="Garamond" w:hAnsi="Garamond"/>
          <w:sz w:val="24"/>
        </w:rPr>
      </w:pPr>
      <w:r w:rsidRPr="00D83218">
        <w:rPr>
          <w:rFonts w:ascii="Garamond" w:hAnsi="Garamond"/>
          <w:sz w:val="24"/>
        </w:rPr>
        <w:t xml:space="preserve">WHO also, through its normative role, has a significant potential role in developing </w:t>
      </w:r>
      <w:r w:rsidR="006A6511">
        <w:rPr>
          <w:rFonts w:ascii="Garamond" w:hAnsi="Garamond"/>
          <w:sz w:val="24"/>
        </w:rPr>
        <w:t xml:space="preserve">standard </w:t>
      </w:r>
      <w:r w:rsidRPr="00D83218">
        <w:rPr>
          <w:rFonts w:ascii="Garamond" w:hAnsi="Garamond"/>
          <w:sz w:val="24"/>
        </w:rPr>
        <w:t xml:space="preserve">treatment </w:t>
      </w:r>
      <w:proofErr w:type="gramStart"/>
      <w:r w:rsidRPr="00D83218">
        <w:rPr>
          <w:rFonts w:ascii="Garamond" w:hAnsi="Garamond"/>
          <w:sz w:val="24"/>
        </w:rPr>
        <w:t>guidelines.</w:t>
      </w:r>
      <w:proofErr w:type="gramEnd"/>
      <w:r w:rsidR="006A6511">
        <w:rPr>
          <w:rFonts w:ascii="Garamond" w:hAnsi="Garamond"/>
          <w:sz w:val="24"/>
        </w:rPr>
        <w:t xml:space="preserve"> </w:t>
      </w:r>
      <w:r w:rsidRPr="00D83218">
        <w:rPr>
          <w:rFonts w:ascii="Garamond" w:hAnsi="Garamond"/>
          <w:sz w:val="24"/>
        </w:rPr>
        <w:t xml:space="preserve">WHO is willing to work in partnership in establishing guidelines and protocols which can inform the curriculum for the post graduate </w:t>
      </w:r>
      <w:proofErr w:type="gramStart"/>
      <w:r w:rsidR="004166C5" w:rsidRPr="00D83218">
        <w:rPr>
          <w:rFonts w:ascii="Garamond" w:hAnsi="Garamond"/>
          <w:sz w:val="24"/>
        </w:rPr>
        <w:t>Diploma</w:t>
      </w:r>
      <w:r w:rsidRPr="00D83218">
        <w:rPr>
          <w:rFonts w:ascii="Garamond" w:hAnsi="Garamond"/>
          <w:sz w:val="24"/>
        </w:rPr>
        <w:t>.</w:t>
      </w:r>
      <w:proofErr w:type="gramEnd"/>
      <w:r w:rsidRPr="00D83218">
        <w:rPr>
          <w:rFonts w:ascii="Garamond" w:hAnsi="Garamond"/>
          <w:sz w:val="24"/>
        </w:rPr>
        <w:t xml:space="preserve"> Recognising the wish of the Dean of the </w:t>
      </w:r>
      <w:smartTag w:uri="urn:schemas-microsoft-com:office:smarttags" w:element="place">
        <w:smartTag w:uri="urn:schemas-microsoft-com:office:smarttags" w:element="PlaceName">
          <w:r w:rsidRPr="00D83218">
            <w:rPr>
              <w:rFonts w:ascii="Garamond" w:hAnsi="Garamond"/>
              <w:sz w:val="24"/>
            </w:rPr>
            <w:t>Medical</w:t>
          </w:r>
        </w:smartTag>
        <w:r w:rsidRPr="00D83218">
          <w:rPr>
            <w:rFonts w:ascii="Garamond" w:hAnsi="Garamond"/>
            <w:sz w:val="24"/>
          </w:rPr>
          <w:t xml:space="preserve"> </w:t>
        </w:r>
        <w:smartTag w:uri="urn:schemas-microsoft-com:office:smarttags" w:element="PlaceType">
          <w:r w:rsidRPr="00D83218">
            <w:rPr>
              <w:rFonts w:ascii="Garamond" w:hAnsi="Garamond"/>
              <w:sz w:val="24"/>
            </w:rPr>
            <w:t>School</w:t>
          </w:r>
        </w:smartTag>
      </w:smartTag>
      <w:r w:rsidRPr="00D83218">
        <w:rPr>
          <w:rFonts w:ascii="Garamond" w:hAnsi="Garamond"/>
          <w:sz w:val="24"/>
        </w:rPr>
        <w:t xml:space="preserve"> to deliver the </w:t>
      </w:r>
      <w:r w:rsidR="004166C5" w:rsidRPr="00D83218">
        <w:rPr>
          <w:rFonts w:ascii="Garamond" w:hAnsi="Garamond"/>
          <w:sz w:val="24"/>
        </w:rPr>
        <w:t>Diploma</w:t>
      </w:r>
      <w:r w:rsidRPr="00D83218">
        <w:rPr>
          <w:rFonts w:ascii="Garamond" w:hAnsi="Garamond"/>
          <w:sz w:val="24"/>
        </w:rPr>
        <w:t xml:space="preserve"> course in English, WHO has an e-learning package of English for Health which they could make available. WHO has provided all referral hospitals with the “Blue Box” library of guidance and procedures (in Portuguese)</w:t>
      </w:r>
      <w:proofErr w:type="gramStart"/>
      <w:r w:rsidRPr="00D83218">
        <w:rPr>
          <w:rFonts w:ascii="Garamond" w:hAnsi="Garamond"/>
          <w:sz w:val="24"/>
        </w:rPr>
        <w:t>.</w:t>
      </w:r>
      <w:proofErr w:type="gramEnd"/>
      <w:r w:rsidRPr="00D83218">
        <w:rPr>
          <w:rFonts w:ascii="Garamond" w:hAnsi="Garamond"/>
          <w:sz w:val="24"/>
        </w:rPr>
        <w:t xml:space="preserve"> These are evidence based and internationally verified and could form the basis for the local clinical protocols/guidelines and the curriculum.</w:t>
      </w:r>
      <w:r w:rsidR="006A6511">
        <w:rPr>
          <w:rFonts w:ascii="Garamond" w:hAnsi="Garamond"/>
          <w:sz w:val="24"/>
        </w:rPr>
        <w:t xml:space="preserve"> They are also available in English. </w:t>
      </w:r>
    </w:p>
    <w:p w:rsidR="00231B95" w:rsidRPr="00D83218" w:rsidRDefault="00231B95" w:rsidP="00231B95">
      <w:pPr>
        <w:pStyle w:val="BodyText"/>
        <w:rPr>
          <w:rFonts w:ascii="Garamond" w:hAnsi="Garamond"/>
          <w:sz w:val="24"/>
        </w:rPr>
      </w:pPr>
      <w:r w:rsidRPr="00D83218">
        <w:rPr>
          <w:rFonts w:ascii="Garamond" w:hAnsi="Garamond"/>
          <w:sz w:val="24"/>
        </w:rPr>
        <w:t xml:space="preserve">St John of God, who </w:t>
      </w:r>
      <w:proofErr w:type="gramStart"/>
      <w:r w:rsidRPr="00D83218">
        <w:rPr>
          <w:rFonts w:ascii="Garamond" w:hAnsi="Garamond"/>
          <w:sz w:val="24"/>
        </w:rPr>
        <w:t>are</w:t>
      </w:r>
      <w:proofErr w:type="gramEnd"/>
      <w:r w:rsidRPr="00D83218">
        <w:rPr>
          <w:rFonts w:ascii="Garamond" w:hAnsi="Garamond"/>
          <w:sz w:val="24"/>
        </w:rPr>
        <w:t xml:space="preserve"> primarily privately funded, have a team of 9 nurses based at the national hospital including in the paediatrics, emergency, intensive care, and neonatal departments. A very experienced nurse has recently arrived whose sole focus will be on </w:t>
      </w:r>
      <w:r w:rsidR="006A6511">
        <w:rPr>
          <w:rFonts w:ascii="Garamond" w:hAnsi="Garamond"/>
          <w:sz w:val="24"/>
        </w:rPr>
        <w:t xml:space="preserve">ensuring nursing </w:t>
      </w:r>
      <w:r w:rsidRPr="00D83218">
        <w:rPr>
          <w:rFonts w:ascii="Garamond" w:hAnsi="Garamond"/>
          <w:sz w:val="24"/>
        </w:rPr>
        <w:t>quality and the development of standard treatment guidelines</w:t>
      </w:r>
      <w:r w:rsidR="006A6511">
        <w:rPr>
          <w:rFonts w:ascii="Garamond" w:hAnsi="Garamond"/>
          <w:sz w:val="24"/>
        </w:rPr>
        <w:t xml:space="preserve"> for nurses</w:t>
      </w:r>
      <w:r w:rsidRPr="00D83218">
        <w:rPr>
          <w:rFonts w:ascii="Garamond" w:hAnsi="Garamond"/>
          <w:sz w:val="24"/>
        </w:rPr>
        <w:t xml:space="preserve">. </w:t>
      </w:r>
    </w:p>
    <w:p w:rsidR="00DA2C8E" w:rsidRPr="00D83218" w:rsidRDefault="0076607E" w:rsidP="0076607E">
      <w:pPr>
        <w:pStyle w:val="HRFHeading2Numbered"/>
        <w:numPr>
          <w:ilvl w:val="0"/>
          <w:numId w:val="0"/>
        </w:numPr>
        <w:rPr>
          <w:rFonts w:ascii="Garamond" w:hAnsi="Garamond"/>
          <w:szCs w:val="24"/>
        </w:rPr>
      </w:pPr>
      <w:bookmarkStart w:id="29" w:name="_Toc323050811"/>
      <w:r w:rsidRPr="00D83218">
        <w:rPr>
          <w:rFonts w:ascii="Garamond" w:hAnsi="Garamond"/>
          <w:szCs w:val="24"/>
          <w:lang w:val="en-AU"/>
        </w:rPr>
        <w:t>1.4</w:t>
      </w:r>
      <w:r w:rsidRPr="00D83218">
        <w:rPr>
          <w:rFonts w:ascii="Garamond" w:hAnsi="Garamond"/>
          <w:szCs w:val="24"/>
          <w:lang w:val="en-AU"/>
        </w:rPr>
        <w:tab/>
      </w:r>
      <w:r w:rsidR="00DA2C8E" w:rsidRPr="00D83218">
        <w:rPr>
          <w:rFonts w:ascii="Garamond" w:hAnsi="Garamond"/>
          <w:szCs w:val="24"/>
        </w:rPr>
        <w:t>ATLASS Program History</w:t>
      </w:r>
      <w:r w:rsidR="00245063" w:rsidRPr="00D83218">
        <w:rPr>
          <w:rFonts w:ascii="Garamond" w:hAnsi="Garamond"/>
          <w:szCs w:val="24"/>
        </w:rPr>
        <w:t xml:space="preserve"> and </w:t>
      </w:r>
      <w:r w:rsidR="001D1325">
        <w:rPr>
          <w:rFonts w:ascii="Garamond" w:hAnsi="Garamond"/>
          <w:szCs w:val="24"/>
        </w:rPr>
        <w:t xml:space="preserve">Key </w:t>
      </w:r>
      <w:r w:rsidR="00AC4AEF" w:rsidRPr="00D83218">
        <w:rPr>
          <w:rFonts w:ascii="Garamond" w:hAnsi="Garamond"/>
          <w:szCs w:val="24"/>
        </w:rPr>
        <w:t>Lessons Learned</w:t>
      </w:r>
      <w:r w:rsidR="002867D9" w:rsidRPr="00D83218">
        <w:rPr>
          <w:rFonts w:ascii="Garamond" w:hAnsi="Garamond"/>
          <w:szCs w:val="24"/>
        </w:rPr>
        <w:t xml:space="preserve"> </w:t>
      </w:r>
      <w:bookmarkEnd w:id="29"/>
    </w:p>
    <w:p w:rsidR="00DA2C8E" w:rsidRPr="00D83218" w:rsidRDefault="00DA2C8E" w:rsidP="00DA2C8E">
      <w:pPr>
        <w:pStyle w:val="BodyText"/>
        <w:rPr>
          <w:rStyle w:val="Style11ptBlack"/>
          <w:rFonts w:ascii="Garamond" w:hAnsi="Garamond"/>
          <w:sz w:val="24"/>
          <w:lang w:val="en-AU"/>
        </w:rPr>
      </w:pPr>
      <w:r w:rsidRPr="00D83218">
        <w:rPr>
          <w:rStyle w:val="Style11ptBlack"/>
          <w:rFonts w:ascii="Garamond" w:hAnsi="Garamond"/>
          <w:sz w:val="24"/>
          <w:lang w:val="en-AU"/>
        </w:rPr>
        <w:t xml:space="preserve">AusAID have funded the </w:t>
      </w:r>
      <w:smartTag w:uri="urn:schemas-microsoft-com:office:smarttags" w:element="place">
        <w:smartTag w:uri="urn:schemas-microsoft-com:office:smarttags" w:element="PlaceName">
          <w:r w:rsidRPr="00D83218">
            <w:rPr>
              <w:rStyle w:val="Style11ptBlack"/>
              <w:rFonts w:ascii="Garamond" w:hAnsi="Garamond"/>
              <w:sz w:val="24"/>
              <w:lang w:val="en-AU"/>
            </w:rPr>
            <w:t>Royal</w:t>
          </w:r>
        </w:smartTag>
        <w:r w:rsidRPr="00D83218">
          <w:rPr>
            <w:rStyle w:val="Style11ptBlack"/>
            <w:rFonts w:ascii="Garamond" w:hAnsi="Garamond"/>
            <w:sz w:val="24"/>
            <w:lang w:val="en-AU"/>
          </w:rPr>
          <w:t xml:space="preserve"> </w:t>
        </w:r>
        <w:smartTag w:uri="urn:schemas-microsoft-com:office:smarttags" w:element="PlaceName">
          <w:r w:rsidRPr="00D83218">
            <w:rPr>
              <w:rStyle w:val="Style11ptBlack"/>
              <w:rFonts w:ascii="Garamond" w:hAnsi="Garamond"/>
              <w:sz w:val="24"/>
              <w:lang w:val="en-AU"/>
            </w:rPr>
            <w:t>Australasian</w:t>
          </w:r>
        </w:smartTag>
        <w:r w:rsidRPr="00D83218">
          <w:rPr>
            <w:rStyle w:val="Style11ptBlack"/>
            <w:rFonts w:ascii="Garamond" w:hAnsi="Garamond"/>
            <w:sz w:val="24"/>
            <w:lang w:val="en-AU"/>
          </w:rPr>
          <w:t xml:space="preserve"> </w:t>
        </w:r>
        <w:smartTag w:uri="urn:schemas-microsoft-com:office:smarttags" w:element="PlaceType">
          <w:r w:rsidRPr="00D83218">
            <w:rPr>
              <w:rStyle w:val="Style11ptBlack"/>
              <w:rFonts w:ascii="Garamond" w:hAnsi="Garamond"/>
              <w:sz w:val="24"/>
              <w:lang w:val="en-AU"/>
            </w:rPr>
            <w:t>College</w:t>
          </w:r>
        </w:smartTag>
      </w:smartTag>
      <w:r w:rsidRPr="00D83218">
        <w:rPr>
          <w:rStyle w:val="Style11ptBlack"/>
          <w:rFonts w:ascii="Garamond" w:hAnsi="Garamond"/>
          <w:sz w:val="24"/>
          <w:lang w:val="en-AU"/>
        </w:rPr>
        <w:t xml:space="preserve"> of Surgeons (RACS) to provide support for the delivery and development of specialised clinical services in Timor-Leste since 2001.  </w:t>
      </w:r>
    </w:p>
    <w:p w:rsidR="00DA2C8E" w:rsidRPr="00D83218" w:rsidRDefault="00DA2C8E" w:rsidP="00DA2C8E">
      <w:pPr>
        <w:pStyle w:val="BodyText"/>
        <w:rPr>
          <w:rStyle w:val="Style11ptBlack"/>
          <w:rFonts w:ascii="Garamond" w:hAnsi="Garamond"/>
          <w:sz w:val="24"/>
          <w:lang w:val="en-AU"/>
        </w:rPr>
      </w:pPr>
      <w:r w:rsidRPr="00D83218">
        <w:rPr>
          <w:rStyle w:val="Style11ptBlack"/>
          <w:rFonts w:ascii="Garamond" w:hAnsi="Garamond"/>
          <w:sz w:val="24"/>
          <w:lang w:val="en-AU"/>
        </w:rPr>
        <w:t xml:space="preserve">During the period after the separation from </w:t>
      </w:r>
      <w:smartTag w:uri="urn:schemas-microsoft-com:office:smarttags" w:element="country-region">
        <w:r w:rsidRPr="00D83218">
          <w:rPr>
            <w:rStyle w:val="Style11ptBlack"/>
            <w:rFonts w:ascii="Garamond" w:hAnsi="Garamond"/>
            <w:sz w:val="24"/>
            <w:lang w:val="en-AU"/>
          </w:rPr>
          <w:t>Indonesia</w:t>
        </w:r>
      </w:smartTag>
      <w:r w:rsidRPr="00D83218">
        <w:rPr>
          <w:rStyle w:val="Style11ptBlack"/>
          <w:rFonts w:ascii="Garamond" w:hAnsi="Garamond"/>
          <w:sz w:val="24"/>
          <w:lang w:val="en-AU"/>
        </w:rPr>
        <w:t>, this was at the request of the interim M</w:t>
      </w:r>
      <w:r w:rsidR="001A1B1E">
        <w:rPr>
          <w:rStyle w:val="Style11ptBlack"/>
          <w:rFonts w:ascii="Garamond" w:hAnsi="Garamond"/>
          <w:sz w:val="24"/>
          <w:lang w:val="en-AU"/>
        </w:rPr>
        <w:t>o</w:t>
      </w:r>
      <w:r w:rsidRPr="00D83218">
        <w:rPr>
          <w:rStyle w:val="Style11ptBlack"/>
          <w:rFonts w:ascii="Garamond" w:hAnsi="Garamond"/>
          <w:sz w:val="24"/>
          <w:lang w:val="en-AU"/>
        </w:rPr>
        <w:t xml:space="preserve">H and the United Nations Transitional Administration in </w:t>
      </w:r>
      <w:smartTag w:uri="urn:schemas-microsoft-com:office:smarttags" w:element="place">
        <w:r w:rsidRPr="00D83218">
          <w:rPr>
            <w:rStyle w:val="Style11ptBlack"/>
            <w:rFonts w:ascii="Garamond" w:hAnsi="Garamond"/>
            <w:sz w:val="24"/>
            <w:lang w:val="en-AU"/>
          </w:rPr>
          <w:t>East Timor</w:t>
        </w:r>
      </w:smartTag>
      <w:r w:rsidRPr="00D83218">
        <w:rPr>
          <w:rStyle w:val="Style11ptBlack"/>
          <w:rFonts w:ascii="Garamond" w:hAnsi="Garamond"/>
          <w:sz w:val="24"/>
          <w:lang w:val="en-AU"/>
        </w:rPr>
        <w:t xml:space="preserve">.  Assistance was first delivered through the Australia East Timor Specialist Services Project (AETSSP) using a combination of long term in-country advisers (LTA) and short term visiting specialists and teams.  As was appropriate in an extremely resource-limited post-conflict setting, AETSSP prioritised service delivery ahead of capacity development. Just over 10% of the AUD 2.9 million </w:t>
      </w:r>
      <w:proofErr w:type="gramStart"/>
      <w:r w:rsidRPr="00D83218">
        <w:rPr>
          <w:rStyle w:val="Style11ptBlack"/>
          <w:rFonts w:ascii="Garamond" w:hAnsi="Garamond"/>
          <w:sz w:val="24"/>
          <w:lang w:val="en-AU"/>
        </w:rPr>
        <w:t>budget</w:t>
      </w:r>
      <w:proofErr w:type="gramEnd"/>
      <w:r w:rsidRPr="00D83218">
        <w:rPr>
          <w:rStyle w:val="Style11ptBlack"/>
          <w:rFonts w:ascii="Garamond" w:hAnsi="Garamond"/>
          <w:sz w:val="24"/>
          <w:lang w:val="en-AU"/>
        </w:rPr>
        <w:t xml:space="preserve"> was allocated to training and capacity development, while the balance supported in-country and visiting specialist services.   </w:t>
      </w:r>
    </w:p>
    <w:p w:rsidR="00DA2C8E" w:rsidRPr="00D83218" w:rsidRDefault="00DA2C8E" w:rsidP="00DA2C8E">
      <w:pPr>
        <w:pStyle w:val="BodyText"/>
        <w:rPr>
          <w:rStyle w:val="Style11ptBlack"/>
          <w:rFonts w:ascii="Garamond" w:hAnsi="Garamond"/>
          <w:sz w:val="24"/>
          <w:lang w:val="en-AU"/>
        </w:rPr>
      </w:pPr>
      <w:r w:rsidRPr="00D83218">
        <w:rPr>
          <w:rStyle w:val="Style11ptBlack"/>
          <w:rFonts w:ascii="Garamond" w:hAnsi="Garamond"/>
          <w:sz w:val="24"/>
          <w:lang w:val="en-AU"/>
        </w:rPr>
        <w:t>On conclusion of AETSSP in 2006 and at the request of the M</w:t>
      </w:r>
      <w:r w:rsidR="001A1B1E">
        <w:rPr>
          <w:rStyle w:val="Style11ptBlack"/>
          <w:rFonts w:ascii="Garamond" w:hAnsi="Garamond"/>
          <w:sz w:val="24"/>
          <w:lang w:val="en-AU"/>
        </w:rPr>
        <w:t>o</w:t>
      </w:r>
      <w:r w:rsidRPr="00D83218">
        <w:rPr>
          <w:rStyle w:val="Style11ptBlack"/>
          <w:rFonts w:ascii="Garamond" w:hAnsi="Garamond"/>
          <w:sz w:val="24"/>
          <w:lang w:val="en-AU"/>
        </w:rPr>
        <w:t>H</w:t>
      </w:r>
      <w:r w:rsidR="00E65E84" w:rsidRPr="00D83218">
        <w:rPr>
          <w:rStyle w:val="Style11ptBlack"/>
          <w:rFonts w:ascii="Garamond" w:hAnsi="Garamond"/>
          <w:sz w:val="24"/>
          <w:lang w:val="en-AU"/>
        </w:rPr>
        <w:t>,</w:t>
      </w:r>
      <w:r w:rsidRPr="00D83218">
        <w:rPr>
          <w:rStyle w:val="Style11ptBlack"/>
          <w:rFonts w:ascii="Garamond" w:hAnsi="Garamond"/>
          <w:sz w:val="24"/>
          <w:lang w:val="en-AU"/>
        </w:rPr>
        <w:t xml:space="preserve"> AusAID and RACS support for clinical services transitioned to a more country-led model through the </w:t>
      </w:r>
      <w:r w:rsidRPr="00D83218">
        <w:rPr>
          <w:rStyle w:val="Style11ptBlack"/>
          <w:rFonts w:ascii="Garamond" w:hAnsi="Garamond"/>
          <w:i/>
          <w:sz w:val="24"/>
          <w:lang w:val="en-AU"/>
        </w:rPr>
        <w:t>Australia Timor-Leste Program of Assistance for Specialised Services 2006–12</w:t>
      </w:r>
      <w:r w:rsidRPr="00D83218">
        <w:rPr>
          <w:rStyle w:val="Style11ptBlack"/>
          <w:rFonts w:ascii="Garamond" w:hAnsi="Garamond"/>
          <w:sz w:val="24"/>
          <w:lang w:val="en-AU"/>
        </w:rPr>
        <w:t xml:space="preserve"> (ATLASS), with a budget of AUD 9.3 million over 5.5 years (including two six month cost extensions).  </w:t>
      </w:r>
    </w:p>
    <w:p w:rsidR="00DA2C8E" w:rsidRPr="00D83218" w:rsidRDefault="00DA2C8E" w:rsidP="00DA2C8E">
      <w:pPr>
        <w:pStyle w:val="BodyText"/>
        <w:rPr>
          <w:rStyle w:val="Style11ptBlack"/>
          <w:rFonts w:ascii="Garamond" w:hAnsi="Garamond"/>
          <w:sz w:val="24"/>
          <w:lang w:val="en-AU"/>
        </w:rPr>
      </w:pPr>
      <w:r w:rsidRPr="00D83218">
        <w:rPr>
          <w:rStyle w:val="Style11ptBlack"/>
          <w:rFonts w:ascii="Garamond" w:hAnsi="Garamond"/>
          <w:sz w:val="24"/>
          <w:lang w:val="en-AU"/>
        </w:rPr>
        <w:t xml:space="preserve">ATLASS represented a progression towards a more </w:t>
      </w:r>
      <w:r w:rsidR="00B1584F" w:rsidRPr="00D83218">
        <w:rPr>
          <w:rStyle w:val="Style11ptBlack"/>
          <w:rFonts w:ascii="Garamond" w:hAnsi="Garamond"/>
          <w:sz w:val="24"/>
          <w:lang w:val="en-AU"/>
        </w:rPr>
        <w:t>sustainable</w:t>
      </w:r>
      <w:r w:rsidR="00EC43DD">
        <w:rPr>
          <w:rStyle w:val="Style11ptBlack"/>
          <w:rFonts w:ascii="Garamond" w:hAnsi="Garamond"/>
          <w:sz w:val="24"/>
          <w:lang w:val="en-AU"/>
        </w:rPr>
        <w:t>, country-led</w:t>
      </w:r>
      <w:r w:rsidRPr="00D83218">
        <w:rPr>
          <w:rStyle w:val="Style11ptBlack"/>
          <w:rFonts w:ascii="Garamond" w:hAnsi="Garamond"/>
          <w:sz w:val="24"/>
          <w:lang w:val="en-AU"/>
        </w:rPr>
        <w:t xml:space="preserve"> approach.  In addition to service delivery, it has focused on in-country mentoring and training for Timorese doctors and some nurses (primarily nurse anaesthetists) and fostering international specialist training opportunities.  About 10% of the overall budget </w:t>
      </w:r>
      <w:r w:rsidR="00B1584F" w:rsidRPr="00D83218">
        <w:rPr>
          <w:rStyle w:val="Style11ptBlack"/>
          <w:rFonts w:ascii="Garamond" w:hAnsi="Garamond"/>
          <w:sz w:val="24"/>
          <w:lang w:val="en-AU"/>
        </w:rPr>
        <w:t>was</w:t>
      </w:r>
      <w:r w:rsidRPr="00D83218">
        <w:rPr>
          <w:rStyle w:val="Style11ptBlack"/>
          <w:rFonts w:ascii="Garamond" w:hAnsi="Garamond"/>
          <w:sz w:val="24"/>
          <w:lang w:val="en-AU"/>
        </w:rPr>
        <w:t xml:space="preserve"> allocated to direct scholarship support and short courses, while an estimated 25% </w:t>
      </w:r>
      <w:r w:rsidR="00B1584F" w:rsidRPr="00D83218">
        <w:rPr>
          <w:rStyle w:val="Style11ptBlack"/>
          <w:rFonts w:ascii="Garamond" w:hAnsi="Garamond"/>
          <w:sz w:val="24"/>
          <w:lang w:val="en-AU"/>
        </w:rPr>
        <w:t>was</w:t>
      </w:r>
      <w:r w:rsidRPr="00D83218">
        <w:rPr>
          <w:rStyle w:val="Style11ptBlack"/>
          <w:rFonts w:ascii="Garamond" w:hAnsi="Garamond"/>
          <w:sz w:val="24"/>
          <w:lang w:val="en-AU"/>
        </w:rPr>
        <w:t xml:space="preserve"> allocated to in-country mentoring and training.  </w:t>
      </w:r>
    </w:p>
    <w:p w:rsidR="00DA2C8E" w:rsidRPr="00D83218" w:rsidRDefault="00DA2C8E" w:rsidP="00DA2C8E">
      <w:pPr>
        <w:rPr>
          <w:rFonts w:ascii="Garamond" w:hAnsi="Garamond" w:cs="Arial"/>
          <w:sz w:val="24"/>
        </w:rPr>
      </w:pPr>
      <w:r w:rsidRPr="00D83218">
        <w:rPr>
          <w:rFonts w:ascii="Garamond" w:hAnsi="Garamond" w:cs="Arial"/>
          <w:sz w:val="24"/>
        </w:rPr>
        <w:t>Key achievements of the program to date include:</w:t>
      </w:r>
      <w:r w:rsidR="0045465F" w:rsidRPr="00D83218">
        <w:rPr>
          <w:rStyle w:val="FootnoteReference"/>
          <w:rFonts w:ascii="Garamond" w:hAnsi="Garamond" w:cs="Arial"/>
          <w:sz w:val="24"/>
        </w:rPr>
        <w:footnoteReference w:id="15"/>
      </w:r>
      <w:r w:rsidRPr="00D83218">
        <w:rPr>
          <w:rFonts w:ascii="Garamond" w:hAnsi="Garamond" w:cs="Arial"/>
          <w:sz w:val="24"/>
        </w:rPr>
        <w:t xml:space="preserve"> </w:t>
      </w:r>
    </w:p>
    <w:p w:rsidR="00DA2C8E" w:rsidRPr="00D83218" w:rsidRDefault="00DA2C8E" w:rsidP="00DA2C8E">
      <w:pPr>
        <w:numPr>
          <w:ilvl w:val="0"/>
          <w:numId w:val="27"/>
        </w:numPr>
        <w:spacing w:after="200" w:line="276" w:lineRule="auto"/>
        <w:rPr>
          <w:rFonts w:ascii="Garamond" w:hAnsi="Garamond" w:cs="Arial"/>
          <w:sz w:val="24"/>
        </w:rPr>
      </w:pPr>
      <w:r w:rsidRPr="00D83218">
        <w:rPr>
          <w:rFonts w:ascii="Garamond" w:hAnsi="Garamond" w:cs="Arial"/>
          <w:sz w:val="24"/>
        </w:rPr>
        <w:lastRenderedPageBreak/>
        <w:t>Training of the first Timorese ophthalmologist and anaesthetist and first two general surgeons who have now returned and are working in the national public hospital.</w:t>
      </w:r>
    </w:p>
    <w:p w:rsidR="00DA2C8E" w:rsidRPr="00D83218" w:rsidRDefault="00DA2C8E" w:rsidP="00DA2C8E">
      <w:pPr>
        <w:numPr>
          <w:ilvl w:val="0"/>
          <w:numId w:val="27"/>
        </w:numPr>
        <w:spacing w:after="200" w:line="276" w:lineRule="auto"/>
        <w:rPr>
          <w:rFonts w:ascii="Garamond" w:hAnsi="Garamond" w:cs="Arial"/>
          <w:sz w:val="24"/>
        </w:rPr>
      </w:pPr>
      <w:r w:rsidRPr="00D83218">
        <w:rPr>
          <w:rFonts w:ascii="Garamond" w:hAnsi="Garamond"/>
          <w:sz w:val="24"/>
        </w:rPr>
        <w:t xml:space="preserve">95% of all operations undertaken </w:t>
      </w:r>
      <w:r w:rsidR="00AA5C91" w:rsidRPr="00D83218">
        <w:rPr>
          <w:rFonts w:ascii="Garamond" w:hAnsi="Garamond"/>
          <w:sz w:val="24"/>
        </w:rPr>
        <w:t xml:space="preserve">through ATLASS </w:t>
      </w:r>
      <w:r w:rsidRPr="00D83218">
        <w:rPr>
          <w:rFonts w:ascii="Garamond" w:hAnsi="Garamond"/>
          <w:sz w:val="24"/>
        </w:rPr>
        <w:t>in 2011 were done or assisted by one or more surgical trainees, an increase from 51% at the beginning of ATLASS.</w:t>
      </w:r>
    </w:p>
    <w:p w:rsidR="00DA2C8E" w:rsidRPr="00D83218" w:rsidRDefault="00DA2C8E" w:rsidP="00DA2C8E">
      <w:pPr>
        <w:numPr>
          <w:ilvl w:val="0"/>
          <w:numId w:val="27"/>
        </w:numPr>
        <w:spacing w:after="200" w:line="276" w:lineRule="auto"/>
        <w:rPr>
          <w:rFonts w:ascii="Garamond" w:hAnsi="Garamond"/>
          <w:sz w:val="24"/>
        </w:rPr>
      </w:pPr>
      <w:r w:rsidRPr="00D83218">
        <w:rPr>
          <w:rFonts w:ascii="Garamond" w:hAnsi="Garamond"/>
          <w:sz w:val="24"/>
        </w:rPr>
        <w:t xml:space="preserve">Considerably improved anaesthesia services through the training of 21 </w:t>
      </w:r>
      <w:r w:rsidR="0003011E">
        <w:rPr>
          <w:rFonts w:ascii="Garamond" w:hAnsi="Garamond"/>
          <w:sz w:val="24"/>
        </w:rPr>
        <w:t xml:space="preserve">Timorese </w:t>
      </w:r>
      <w:r w:rsidRPr="00D83218">
        <w:rPr>
          <w:rFonts w:ascii="Garamond" w:hAnsi="Garamond"/>
          <w:sz w:val="24"/>
        </w:rPr>
        <w:t xml:space="preserve">nurse anaesthetists - every hospital in the country now has at least one </w:t>
      </w:r>
      <w:r w:rsidR="00EC43DD">
        <w:rPr>
          <w:rFonts w:ascii="Garamond" w:hAnsi="Garamond"/>
          <w:sz w:val="24"/>
        </w:rPr>
        <w:t>n</w:t>
      </w:r>
      <w:r w:rsidRPr="00D83218">
        <w:rPr>
          <w:rFonts w:ascii="Garamond" w:hAnsi="Garamond"/>
          <w:sz w:val="24"/>
        </w:rPr>
        <w:t xml:space="preserve">urse anaesthetist ensuring safe delivery of </w:t>
      </w:r>
      <w:r w:rsidR="005C6474" w:rsidRPr="00D83218">
        <w:rPr>
          <w:rFonts w:ascii="Garamond" w:hAnsi="Garamond"/>
          <w:sz w:val="24"/>
        </w:rPr>
        <w:t xml:space="preserve">basic </w:t>
      </w:r>
      <w:r w:rsidRPr="00D83218">
        <w:rPr>
          <w:rFonts w:ascii="Garamond" w:hAnsi="Garamond"/>
          <w:sz w:val="24"/>
        </w:rPr>
        <w:t xml:space="preserve">anaesthesia in the districts. Over 95% of all anaesthetics in Timor Leste are now given by </w:t>
      </w:r>
      <w:r w:rsidR="00EC43DD">
        <w:rPr>
          <w:rFonts w:ascii="Garamond" w:hAnsi="Garamond"/>
          <w:sz w:val="24"/>
        </w:rPr>
        <w:t>n</w:t>
      </w:r>
      <w:r w:rsidRPr="00D83218">
        <w:rPr>
          <w:rFonts w:ascii="Garamond" w:hAnsi="Garamond"/>
          <w:sz w:val="24"/>
        </w:rPr>
        <w:t xml:space="preserve">urse </w:t>
      </w:r>
      <w:r w:rsidR="00EC43DD">
        <w:rPr>
          <w:rFonts w:ascii="Garamond" w:hAnsi="Garamond"/>
          <w:sz w:val="24"/>
        </w:rPr>
        <w:t>a</w:t>
      </w:r>
      <w:r w:rsidRPr="00D83218">
        <w:rPr>
          <w:rFonts w:ascii="Garamond" w:hAnsi="Garamond"/>
          <w:sz w:val="24"/>
        </w:rPr>
        <w:t>naesthetists trained under AETSSP and ATLASS. 24% of anaesthetics administered at</w:t>
      </w:r>
      <w:r w:rsidR="00EC43DD">
        <w:rPr>
          <w:rFonts w:ascii="Garamond" w:hAnsi="Garamond"/>
          <w:sz w:val="24"/>
        </w:rPr>
        <w:t xml:space="preserve"> the national hospital</w:t>
      </w:r>
      <w:r w:rsidRPr="00D83218">
        <w:rPr>
          <w:rFonts w:ascii="Garamond" w:hAnsi="Garamond"/>
          <w:sz w:val="24"/>
        </w:rPr>
        <w:t xml:space="preserve"> are for mothers undergoing caesarean sections (the vast majority of which are emergency c-sections). </w:t>
      </w:r>
    </w:p>
    <w:p w:rsidR="00DA2C8E" w:rsidRPr="00D83218" w:rsidRDefault="00DA2C8E" w:rsidP="00DA2C8E">
      <w:pPr>
        <w:numPr>
          <w:ilvl w:val="0"/>
          <w:numId w:val="27"/>
        </w:numPr>
        <w:spacing w:after="200" w:line="276" w:lineRule="auto"/>
        <w:rPr>
          <w:rFonts w:ascii="Garamond" w:hAnsi="Garamond"/>
          <w:sz w:val="24"/>
        </w:rPr>
      </w:pPr>
      <w:r w:rsidRPr="00D83218">
        <w:rPr>
          <w:rFonts w:ascii="Garamond" w:hAnsi="Garamond"/>
          <w:sz w:val="24"/>
        </w:rPr>
        <w:t>Increased access to sub-speciality services through short-term visiting teams across a wide range of specialities:</w:t>
      </w:r>
    </w:p>
    <w:p w:rsidR="00DA2C8E" w:rsidRPr="00D83218" w:rsidRDefault="00DA2C8E" w:rsidP="00DA2C8E">
      <w:pPr>
        <w:numPr>
          <w:ilvl w:val="1"/>
          <w:numId w:val="27"/>
        </w:numPr>
        <w:spacing w:after="200" w:line="276" w:lineRule="auto"/>
        <w:rPr>
          <w:rFonts w:ascii="Garamond" w:hAnsi="Garamond"/>
          <w:sz w:val="24"/>
        </w:rPr>
      </w:pPr>
      <w:r w:rsidRPr="00D83218">
        <w:rPr>
          <w:rFonts w:ascii="Garamond" w:hAnsi="Garamond"/>
          <w:sz w:val="24"/>
        </w:rPr>
        <w:t xml:space="preserve">Increased geographic coverage of visiting teams has improved access for remote communities to specialist medical services (70% of all visiting teams now deliver in the districts). </w:t>
      </w:r>
    </w:p>
    <w:p w:rsidR="00DA2C8E" w:rsidRPr="00D83218" w:rsidRDefault="00DA2C8E" w:rsidP="00DA2C8E">
      <w:pPr>
        <w:numPr>
          <w:ilvl w:val="1"/>
          <w:numId w:val="27"/>
        </w:numPr>
        <w:spacing w:after="200" w:line="276" w:lineRule="auto"/>
        <w:rPr>
          <w:rFonts w:ascii="Garamond" w:hAnsi="Garamond"/>
          <w:sz w:val="24"/>
        </w:rPr>
      </w:pPr>
      <w:r w:rsidRPr="00D83218">
        <w:rPr>
          <w:rFonts w:ascii="Garamond" w:hAnsi="Garamond"/>
          <w:sz w:val="24"/>
        </w:rPr>
        <w:t xml:space="preserve">Since 2001, over 45,600 patients have been examined by the visiting teams and over 8,700 patients have received </w:t>
      </w:r>
      <w:r w:rsidR="00AA5C91" w:rsidRPr="00D83218">
        <w:rPr>
          <w:rFonts w:ascii="Garamond" w:hAnsi="Garamond"/>
          <w:sz w:val="24"/>
        </w:rPr>
        <w:t>treatment</w:t>
      </w:r>
      <w:r w:rsidRPr="00D83218">
        <w:rPr>
          <w:rFonts w:ascii="Garamond" w:hAnsi="Garamond"/>
          <w:sz w:val="24"/>
        </w:rPr>
        <w:t>.</w:t>
      </w:r>
      <w:r w:rsidRPr="00D83218">
        <w:rPr>
          <w:rFonts w:ascii="Garamond" w:hAnsi="Garamond"/>
          <w:color w:val="000000"/>
          <w:kern w:val="24"/>
          <w:sz w:val="24"/>
          <w:lang w:eastAsia="en-AU"/>
        </w:rPr>
        <w:t xml:space="preserve"> </w:t>
      </w:r>
    </w:p>
    <w:p w:rsidR="002867D9" w:rsidRPr="00D83218" w:rsidRDefault="00DA2C8E" w:rsidP="00DA2C8E">
      <w:pPr>
        <w:pStyle w:val="BodyText"/>
        <w:rPr>
          <w:rFonts w:ascii="Garamond" w:hAnsi="Garamond"/>
          <w:sz w:val="24"/>
        </w:rPr>
      </w:pPr>
      <w:r w:rsidRPr="00D83218">
        <w:rPr>
          <w:rFonts w:ascii="Garamond" w:hAnsi="Garamond"/>
          <w:color w:val="000000"/>
          <w:sz w:val="24"/>
          <w:lang w:val="en-AU"/>
        </w:rPr>
        <w:t xml:space="preserve">The Government of Timor-Leste has specifically sought </w:t>
      </w:r>
      <w:r w:rsidR="00EC43DD">
        <w:rPr>
          <w:rFonts w:ascii="Garamond" w:hAnsi="Garamond"/>
          <w:color w:val="000000"/>
          <w:sz w:val="24"/>
          <w:lang w:val="en-AU"/>
        </w:rPr>
        <w:t xml:space="preserve">on-going </w:t>
      </w:r>
      <w:r w:rsidRPr="00D83218">
        <w:rPr>
          <w:rFonts w:ascii="Garamond" w:hAnsi="Garamond"/>
          <w:color w:val="000000"/>
          <w:sz w:val="24"/>
          <w:lang w:val="en-AU"/>
        </w:rPr>
        <w:t>support from RACS, and a strong existing relationship exists between RACS and the Ministry of Health, the National University of Timor-Leste, and the Cuban Medical Brigade</w:t>
      </w:r>
      <w:r w:rsidR="0045465F" w:rsidRPr="00D83218">
        <w:rPr>
          <w:rFonts w:ascii="Garamond" w:hAnsi="Garamond"/>
          <w:color w:val="000000"/>
          <w:sz w:val="24"/>
          <w:lang w:val="en-AU"/>
        </w:rPr>
        <w:t>.</w:t>
      </w:r>
      <w:r w:rsidRPr="00D83218">
        <w:rPr>
          <w:rFonts w:ascii="Garamond" w:hAnsi="Garamond"/>
          <w:color w:val="000000"/>
          <w:sz w:val="24"/>
          <w:lang w:val="en-AU"/>
        </w:rPr>
        <w:t xml:space="preserve">  The ATLASS program has a strong Australian brand</w:t>
      </w:r>
      <w:r w:rsidR="00A26D68" w:rsidRPr="00D83218">
        <w:rPr>
          <w:rFonts w:ascii="Garamond" w:hAnsi="Garamond"/>
          <w:color w:val="000000"/>
          <w:sz w:val="24"/>
          <w:lang w:val="en-AU"/>
        </w:rPr>
        <w:t xml:space="preserve"> and</w:t>
      </w:r>
      <w:r w:rsidRPr="00D83218">
        <w:rPr>
          <w:rFonts w:ascii="Garamond" w:hAnsi="Garamond"/>
          <w:sz w:val="24"/>
        </w:rPr>
        <w:t xml:space="preserve"> has </w:t>
      </w:r>
      <w:r w:rsidR="00A26D68" w:rsidRPr="00D83218">
        <w:rPr>
          <w:rFonts w:ascii="Garamond" w:hAnsi="Garamond"/>
          <w:sz w:val="24"/>
        </w:rPr>
        <w:t>been cost-effective in that</w:t>
      </w:r>
      <w:r w:rsidRPr="00D83218">
        <w:rPr>
          <w:rFonts w:ascii="Garamond" w:hAnsi="Garamond"/>
          <w:sz w:val="24"/>
        </w:rPr>
        <w:t xml:space="preserve"> RACS is able to leverage its networks in </w:t>
      </w:r>
      <w:smartTag w:uri="urn:schemas-microsoft-com:office:smarttags" w:element="place">
        <w:smartTag w:uri="urn:schemas-microsoft-com:office:smarttags" w:element="country-region">
          <w:r w:rsidRPr="00D83218">
            <w:rPr>
              <w:rFonts w:ascii="Garamond" w:hAnsi="Garamond"/>
              <w:sz w:val="24"/>
            </w:rPr>
            <w:t>Australia</w:t>
          </w:r>
        </w:smartTag>
      </w:smartTag>
      <w:r w:rsidRPr="00D83218">
        <w:rPr>
          <w:rFonts w:ascii="Garamond" w:hAnsi="Garamond"/>
          <w:sz w:val="24"/>
        </w:rPr>
        <w:t xml:space="preserve"> so that some services are provided pro bono, and equipment is often donated.  </w:t>
      </w:r>
    </w:p>
    <w:p w:rsidR="001D1325" w:rsidRPr="001D1325" w:rsidRDefault="001D1325" w:rsidP="001D1325">
      <w:pPr>
        <w:pStyle w:val="BodyText"/>
        <w:numPr>
          <w:ilvl w:val="2"/>
          <w:numId w:val="34"/>
        </w:numPr>
        <w:rPr>
          <w:rFonts w:ascii="Garamond" w:hAnsi="Garamond"/>
          <w:b/>
          <w:color w:val="003366"/>
          <w:sz w:val="24"/>
        </w:rPr>
      </w:pPr>
      <w:r>
        <w:rPr>
          <w:rFonts w:ascii="Garamond" w:hAnsi="Garamond"/>
          <w:b/>
          <w:color w:val="003366"/>
          <w:sz w:val="24"/>
        </w:rPr>
        <w:t xml:space="preserve">Key </w:t>
      </w:r>
      <w:r w:rsidRPr="001D1325">
        <w:rPr>
          <w:rFonts w:ascii="Garamond" w:hAnsi="Garamond"/>
          <w:b/>
          <w:color w:val="003366"/>
          <w:sz w:val="24"/>
        </w:rPr>
        <w:t>Lessons Learned</w:t>
      </w:r>
    </w:p>
    <w:p w:rsidR="00F75A3A" w:rsidRPr="008E4213" w:rsidRDefault="00F75A3A" w:rsidP="00F75A3A">
      <w:pPr>
        <w:pStyle w:val="Heading2"/>
        <w:rPr>
          <w:rFonts w:ascii="Garamond" w:hAnsi="Garamond"/>
          <w:b w:val="0"/>
          <w:color w:val="auto"/>
          <w:sz w:val="24"/>
          <w:szCs w:val="24"/>
        </w:rPr>
      </w:pPr>
      <w:r w:rsidRPr="008E4213">
        <w:rPr>
          <w:rFonts w:ascii="Garamond" w:hAnsi="Garamond"/>
          <w:b w:val="0"/>
          <w:color w:val="auto"/>
          <w:sz w:val="24"/>
          <w:szCs w:val="24"/>
        </w:rPr>
        <w:t xml:space="preserve">The following key lessons learned largely reflect the findings of the Independent Progress Review of ATLASS completed in late 2010, as against AusAID Quality at </w:t>
      </w:r>
      <w:r w:rsidR="000B39F0">
        <w:rPr>
          <w:rFonts w:ascii="Garamond" w:hAnsi="Garamond"/>
          <w:b w:val="0"/>
          <w:color w:val="auto"/>
          <w:sz w:val="24"/>
          <w:szCs w:val="24"/>
        </w:rPr>
        <w:t>Entry</w:t>
      </w:r>
      <w:r w:rsidR="000B39F0" w:rsidRPr="008E4213">
        <w:rPr>
          <w:rFonts w:ascii="Garamond" w:hAnsi="Garamond"/>
          <w:b w:val="0"/>
          <w:color w:val="auto"/>
          <w:sz w:val="24"/>
          <w:szCs w:val="24"/>
        </w:rPr>
        <w:t xml:space="preserve"> </w:t>
      </w:r>
      <w:r w:rsidRPr="008E4213">
        <w:rPr>
          <w:rFonts w:ascii="Garamond" w:hAnsi="Garamond"/>
          <w:b w:val="0"/>
          <w:color w:val="auto"/>
          <w:sz w:val="24"/>
          <w:szCs w:val="24"/>
        </w:rPr>
        <w:t>criteria.</w:t>
      </w:r>
    </w:p>
    <w:p w:rsidR="00A657E5" w:rsidRPr="008E4213" w:rsidRDefault="00F75A3A" w:rsidP="00A657E5">
      <w:pPr>
        <w:pStyle w:val="Heading2"/>
        <w:rPr>
          <w:rFonts w:ascii="Garamond" w:hAnsi="Garamond"/>
          <w:color w:val="003366"/>
          <w:sz w:val="24"/>
          <w:szCs w:val="24"/>
        </w:rPr>
      </w:pPr>
      <w:r w:rsidRPr="008E4213">
        <w:rPr>
          <w:rFonts w:ascii="Garamond" w:hAnsi="Garamond"/>
          <w:color w:val="003366"/>
          <w:sz w:val="24"/>
          <w:szCs w:val="24"/>
        </w:rPr>
        <w:t xml:space="preserve">Relevance </w:t>
      </w:r>
    </w:p>
    <w:p w:rsidR="00F75A3A" w:rsidRPr="008E4213" w:rsidRDefault="00F75A3A" w:rsidP="00A657E5">
      <w:pPr>
        <w:pStyle w:val="Heading2"/>
        <w:rPr>
          <w:rFonts w:ascii="Garamond" w:hAnsi="Garamond"/>
          <w:b w:val="0"/>
          <w:color w:val="auto"/>
          <w:sz w:val="24"/>
          <w:szCs w:val="24"/>
        </w:rPr>
      </w:pPr>
      <w:r w:rsidRPr="008E4213">
        <w:rPr>
          <w:rFonts w:ascii="Garamond" w:hAnsi="Garamond"/>
          <w:b w:val="0"/>
          <w:color w:val="auto"/>
          <w:sz w:val="24"/>
          <w:szCs w:val="24"/>
        </w:rPr>
        <w:t xml:space="preserve">ATLASS was designed and implemented in 2006 at the direct request of the Minister of Health. In the context of post-conflict Timor-Leste, there is still limited national capacity to deliver services for treatable surgical conditions. The need for </w:t>
      </w:r>
      <w:r w:rsidR="002F531A">
        <w:rPr>
          <w:rFonts w:ascii="Garamond" w:hAnsi="Garamond"/>
          <w:b w:val="0"/>
          <w:color w:val="auto"/>
          <w:sz w:val="24"/>
          <w:szCs w:val="24"/>
        </w:rPr>
        <w:t>secondary</w:t>
      </w:r>
      <w:r w:rsidR="002F531A" w:rsidRPr="008E4213">
        <w:rPr>
          <w:rFonts w:ascii="Garamond" w:hAnsi="Garamond"/>
          <w:b w:val="0"/>
          <w:color w:val="auto"/>
          <w:sz w:val="24"/>
          <w:szCs w:val="24"/>
        </w:rPr>
        <w:t xml:space="preserve"> </w:t>
      </w:r>
      <w:r w:rsidRPr="008E4213">
        <w:rPr>
          <w:rFonts w:ascii="Garamond" w:hAnsi="Garamond"/>
          <w:b w:val="0"/>
          <w:color w:val="auto"/>
          <w:sz w:val="24"/>
          <w:szCs w:val="24"/>
        </w:rPr>
        <w:t xml:space="preserve">services of a high quality at </w:t>
      </w:r>
      <w:r w:rsidR="002F531A">
        <w:rPr>
          <w:rFonts w:ascii="Garamond" w:hAnsi="Garamond"/>
          <w:b w:val="0"/>
          <w:color w:val="auto"/>
          <w:sz w:val="24"/>
          <w:szCs w:val="24"/>
        </w:rPr>
        <w:t xml:space="preserve">the national and district </w:t>
      </w:r>
      <w:r w:rsidRPr="008E4213">
        <w:rPr>
          <w:rFonts w:ascii="Garamond" w:hAnsi="Garamond"/>
          <w:b w:val="0"/>
          <w:color w:val="auto"/>
          <w:sz w:val="24"/>
          <w:szCs w:val="24"/>
        </w:rPr>
        <w:t>levels in the health system therefore remains highly relevant. This is emphasised in the National Health Sector Strategic Plan which clearly recognise</w:t>
      </w:r>
      <w:r w:rsidR="002F531A">
        <w:rPr>
          <w:rFonts w:ascii="Garamond" w:hAnsi="Garamond"/>
          <w:b w:val="0"/>
          <w:color w:val="auto"/>
          <w:sz w:val="24"/>
          <w:szCs w:val="24"/>
        </w:rPr>
        <w:t>s</w:t>
      </w:r>
      <w:r w:rsidRPr="008E4213">
        <w:rPr>
          <w:rFonts w:ascii="Garamond" w:hAnsi="Garamond"/>
          <w:b w:val="0"/>
          <w:color w:val="auto"/>
          <w:sz w:val="24"/>
          <w:szCs w:val="24"/>
        </w:rPr>
        <w:t xml:space="preserve"> the critical role of specialised services in hospital settings and </w:t>
      </w:r>
      <w:r w:rsidR="00EF2823">
        <w:rPr>
          <w:rFonts w:ascii="Garamond" w:hAnsi="Garamond"/>
          <w:b w:val="0"/>
          <w:color w:val="auto"/>
          <w:sz w:val="24"/>
          <w:szCs w:val="24"/>
        </w:rPr>
        <w:t xml:space="preserve">in supporting </w:t>
      </w:r>
      <w:r w:rsidRPr="008E4213">
        <w:rPr>
          <w:rFonts w:ascii="Garamond" w:hAnsi="Garamond"/>
          <w:b w:val="0"/>
          <w:color w:val="auto"/>
          <w:sz w:val="24"/>
          <w:szCs w:val="24"/>
        </w:rPr>
        <w:t xml:space="preserve">referral pathways. </w:t>
      </w:r>
    </w:p>
    <w:p w:rsidR="00F75A3A" w:rsidRPr="008E4213" w:rsidRDefault="00F75A3A" w:rsidP="00F75A3A">
      <w:pPr>
        <w:pStyle w:val="Heading2"/>
        <w:rPr>
          <w:rFonts w:ascii="Garamond" w:hAnsi="Garamond"/>
          <w:color w:val="003366"/>
          <w:sz w:val="24"/>
          <w:szCs w:val="24"/>
        </w:rPr>
      </w:pPr>
      <w:bookmarkStart w:id="30" w:name="_Toc207171372"/>
      <w:r w:rsidRPr="008E4213">
        <w:rPr>
          <w:rFonts w:ascii="Garamond" w:hAnsi="Garamond"/>
          <w:color w:val="003366"/>
          <w:sz w:val="24"/>
          <w:szCs w:val="24"/>
        </w:rPr>
        <w:t>Effectiveness</w:t>
      </w:r>
      <w:bookmarkEnd w:id="30"/>
      <w:r w:rsidRPr="008E4213">
        <w:rPr>
          <w:rFonts w:ascii="Garamond" w:hAnsi="Garamond"/>
          <w:color w:val="003366"/>
          <w:sz w:val="24"/>
          <w:szCs w:val="24"/>
        </w:rPr>
        <w:t xml:space="preserve"> and Sustainability</w:t>
      </w:r>
    </w:p>
    <w:p w:rsidR="00A657E5" w:rsidRPr="00A657E5" w:rsidRDefault="00A657E5" w:rsidP="00A657E5"/>
    <w:p w:rsidR="00F75A3A" w:rsidRPr="00F75A3A" w:rsidRDefault="00F75A3A" w:rsidP="00F75A3A">
      <w:pPr>
        <w:rPr>
          <w:rFonts w:ascii="Garamond" w:hAnsi="Garamond" w:cs="Arial"/>
          <w:sz w:val="24"/>
        </w:rPr>
      </w:pPr>
      <w:r w:rsidRPr="00F75A3A">
        <w:rPr>
          <w:rFonts w:ascii="Garamond" w:hAnsi="Garamond" w:cs="Arial"/>
          <w:sz w:val="24"/>
        </w:rPr>
        <w:t xml:space="preserve">ATLASS has been effective in providing a high quality and continuous level of clinical cover for specialised services in Timor-Leste. </w:t>
      </w:r>
      <w:r w:rsidR="00983193">
        <w:rPr>
          <w:rFonts w:ascii="Garamond" w:hAnsi="Garamond" w:cs="Arial"/>
          <w:sz w:val="24"/>
        </w:rPr>
        <w:t>The program</w:t>
      </w:r>
      <w:r w:rsidRPr="00F75A3A">
        <w:rPr>
          <w:rFonts w:ascii="Garamond" w:hAnsi="Garamond" w:cs="Arial"/>
          <w:sz w:val="24"/>
        </w:rPr>
        <w:t xml:space="preserve"> has provided pre-service </w:t>
      </w:r>
      <w:r w:rsidR="000D4EAE">
        <w:rPr>
          <w:rFonts w:ascii="Garamond" w:hAnsi="Garamond" w:cs="Arial"/>
          <w:sz w:val="24"/>
        </w:rPr>
        <w:t xml:space="preserve">and </w:t>
      </w:r>
      <w:r w:rsidRPr="00F75A3A">
        <w:rPr>
          <w:rFonts w:ascii="Garamond" w:hAnsi="Garamond" w:cs="Arial"/>
          <w:sz w:val="24"/>
        </w:rPr>
        <w:t>in-service</w:t>
      </w:r>
      <w:r w:rsidR="000D4EAE">
        <w:rPr>
          <w:rFonts w:ascii="Garamond" w:hAnsi="Garamond" w:cs="Arial"/>
          <w:sz w:val="24"/>
        </w:rPr>
        <w:t xml:space="preserve"> training</w:t>
      </w:r>
      <w:r w:rsidRPr="00F75A3A">
        <w:rPr>
          <w:rFonts w:ascii="Garamond" w:hAnsi="Garamond" w:cs="Arial"/>
          <w:sz w:val="24"/>
        </w:rPr>
        <w:t xml:space="preserve"> for almost all of Timor-Leste’s nurse anaesthetists, who play a critical role in improving health outcomes at national and district levels – particularly in support of emergency obstetric care. ATLASS has been less effective in building the capacity of its surgical trainees to sustainably perform their functions. While some factors are beyond the program’s control, the </w:t>
      </w:r>
      <w:r w:rsidR="002569AC">
        <w:rPr>
          <w:rFonts w:ascii="Garamond" w:hAnsi="Garamond" w:cs="Arial"/>
          <w:sz w:val="24"/>
        </w:rPr>
        <w:t xml:space="preserve">difficulties in </w:t>
      </w:r>
      <w:r w:rsidRPr="00F75A3A">
        <w:rPr>
          <w:rFonts w:ascii="Garamond" w:hAnsi="Garamond" w:cs="Arial"/>
          <w:sz w:val="24"/>
        </w:rPr>
        <w:lastRenderedPageBreak/>
        <w:t>recruit</w:t>
      </w:r>
      <w:r w:rsidR="002569AC">
        <w:rPr>
          <w:rFonts w:ascii="Garamond" w:hAnsi="Garamond" w:cs="Arial"/>
          <w:sz w:val="24"/>
        </w:rPr>
        <w:t xml:space="preserve">ing </w:t>
      </w:r>
      <w:r w:rsidRPr="00F75A3A">
        <w:rPr>
          <w:rFonts w:ascii="Garamond" w:hAnsi="Garamond" w:cs="Arial"/>
          <w:sz w:val="24"/>
        </w:rPr>
        <w:t>LTA surgeon</w:t>
      </w:r>
      <w:r w:rsidR="002569AC">
        <w:rPr>
          <w:rFonts w:ascii="Garamond" w:hAnsi="Garamond" w:cs="Arial"/>
          <w:sz w:val="24"/>
        </w:rPr>
        <w:t>s</w:t>
      </w:r>
      <w:r w:rsidRPr="00F75A3A">
        <w:rPr>
          <w:rFonts w:ascii="Garamond" w:hAnsi="Garamond" w:cs="Arial"/>
          <w:sz w:val="24"/>
        </w:rPr>
        <w:t xml:space="preserve"> for extended period to provide consistent mentoring and guidance has negatively impacted on program effectiveness. </w:t>
      </w:r>
      <w:r w:rsidR="00A415A0">
        <w:rPr>
          <w:rFonts w:ascii="Garamond" w:hAnsi="Garamond" w:cs="Arial"/>
          <w:sz w:val="24"/>
        </w:rPr>
        <w:t xml:space="preserve">RACS have strategies in place to manage this risk and the addition of two new LTA positions under ATLASS II should allow LTA to have a more manageable workload and better in-country support mechanisms. </w:t>
      </w:r>
    </w:p>
    <w:p w:rsidR="00A415A0" w:rsidRDefault="00F75A3A" w:rsidP="00F75A3A">
      <w:pPr>
        <w:rPr>
          <w:rFonts w:ascii="Garamond" w:hAnsi="Garamond" w:cs="Arial"/>
          <w:sz w:val="24"/>
        </w:rPr>
      </w:pPr>
      <w:r w:rsidRPr="00F75A3A">
        <w:rPr>
          <w:rFonts w:ascii="Garamond" w:hAnsi="Garamond" w:cs="Arial"/>
          <w:sz w:val="24"/>
        </w:rPr>
        <w:t xml:space="preserve">ATLASS continues to play a significant role in the provision of surgical and anaesthetic services at the </w:t>
      </w:r>
      <w:smartTag w:uri="urn:schemas-microsoft-com:office:smarttags" w:element="place">
        <w:smartTag w:uri="urn:schemas-microsoft-com:office:smarttags" w:element="PlaceName">
          <w:r w:rsidRPr="00F75A3A">
            <w:rPr>
              <w:rFonts w:ascii="Garamond" w:hAnsi="Garamond" w:cs="Arial"/>
              <w:sz w:val="24"/>
            </w:rPr>
            <w:t>National</w:t>
          </w:r>
        </w:smartTag>
        <w:r w:rsidRPr="00F75A3A">
          <w:rPr>
            <w:rFonts w:ascii="Garamond" w:hAnsi="Garamond" w:cs="Arial"/>
            <w:sz w:val="24"/>
          </w:rPr>
          <w:t xml:space="preserve"> </w:t>
        </w:r>
        <w:smartTag w:uri="urn:schemas-microsoft-com:office:smarttags" w:element="PlaceType">
          <w:r w:rsidRPr="00F75A3A">
            <w:rPr>
              <w:rFonts w:ascii="Garamond" w:hAnsi="Garamond" w:cs="Arial"/>
              <w:sz w:val="24"/>
            </w:rPr>
            <w:t>Hospital</w:t>
          </w:r>
        </w:smartTag>
      </w:smartTag>
      <w:r w:rsidRPr="00F75A3A">
        <w:rPr>
          <w:rFonts w:ascii="Garamond" w:hAnsi="Garamond" w:cs="Arial"/>
          <w:sz w:val="24"/>
        </w:rPr>
        <w:t xml:space="preserve">. </w:t>
      </w:r>
      <w:r w:rsidR="00A415A0">
        <w:rPr>
          <w:rFonts w:ascii="Garamond" w:hAnsi="Garamond" w:cs="Arial"/>
          <w:sz w:val="24"/>
        </w:rPr>
        <w:t>However, it</w:t>
      </w:r>
      <w:r w:rsidRPr="00F75A3A">
        <w:rPr>
          <w:rFonts w:ascii="Garamond" w:hAnsi="Garamond" w:cs="Arial"/>
          <w:sz w:val="24"/>
        </w:rPr>
        <w:t xml:space="preserve"> is likely the very high quality of ATLASS service delivery is having the unintended effect of displacing other national and international efforts to appropriately share the workload –</w:t>
      </w:r>
      <w:r w:rsidR="00A415A0">
        <w:rPr>
          <w:rFonts w:ascii="Garamond" w:hAnsi="Garamond" w:cs="Arial"/>
          <w:sz w:val="24"/>
        </w:rPr>
        <w:t xml:space="preserve"> </w:t>
      </w:r>
      <w:r w:rsidR="00BD5BBA">
        <w:rPr>
          <w:rFonts w:ascii="Garamond" w:hAnsi="Garamond" w:cs="Arial"/>
          <w:sz w:val="24"/>
        </w:rPr>
        <w:t xml:space="preserve">ie, </w:t>
      </w:r>
      <w:r w:rsidRPr="00F75A3A">
        <w:rPr>
          <w:rFonts w:ascii="Garamond" w:hAnsi="Garamond" w:cs="Arial"/>
          <w:sz w:val="24"/>
        </w:rPr>
        <w:t xml:space="preserve">patients </w:t>
      </w:r>
      <w:r w:rsidR="00BD5BBA">
        <w:rPr>
          <w:rFonts w:ascii="Garamond" w:hAnsi="Garamond" w:cs="Arial"/>
          <w:sz w:val="24"/>
        </w:rPr>
        <w:t xml:space="preserve">are </w:t>
      </w:r>
      <w:r w:rsidRPr="00F75A3A">
        <w:rPr>
          <w:rFonts w:ascii="Garamond" w:hAnsi="Garamond" w:cs="Arial"/>
          <w:sz w:val="24"/>
        </w:rPr>
        <w:t>‘vot</w:t>
      </w:r>
      <w:r w:rsidR="00BD5BBA">
        <w:rPr>
          <w:rFonts w:ascii="Garamond" w:hAnsi="Garamond" w:cs="Arial"/>
          <w:sz w:val="24"/>
        </w:rPr>
        <w:t>ing</w:t>
      </w:r>
      <w:r w:rsidRPr="00F75A3A">
        <w:rPr>
          <w:rFonts w:ascii="Garamond" w:hAnsi="Garamond" w:cs="Arial"/>
          <w:sz w:val="24"/>
        </w:rPr>
        <w:t xml:space="preserve"> with their feet’</w:t>
      </w:r>
      <w:r w:rsidR="00BD5BBA">
        <w:rPr>
          <w:rFonts w:ascii="Garamond" w:hAnsi="Garamond" w:cs="Arial"/>
          <w:sz w:val="24"/>
        </w:rPr>
        <w:t xml:space="preserve"> and seeking ATLASS services</w:t>
      </w:r>
      <w:r w:rsidRPr="00F75A3A">
        <w:rPr>
          <w:rFonts w:ascii="Garamond" w:hAnsi="Garamond" w:cs="Arial"/>
          <w:sz w:val="24"/>
        </w:rPr>
        <w:t xml:space="preserve">. </w:t>
      </w:r>
      <w:r w:rsidR="00A415A0">
        <w:rPr>
          <w:rFonts w:ascii="Garamond" w:hAnsi="Garamond" w:cs="Arial"/>
          <w:sz w:val="24"/>
        </w:rPr>
        <w:t xml:space="preserve">A much increased </w:t>
      </w:r>
      <w:r w:rsidR="00DE4F03">
        <w:rPr>
          <w:rFonts w:ascii="Garamond" w:hAnsi="Garamond" w:cs="Arial"/>
          <w:sz w:val="24"/>
        </w:rPr>
        <w:t xml:space="preserve">focus </w:t>
      </w:r>
      <w:r w:rsidR="00A415A0">
        <w:rPr>
          <w:rFonts w:ascii="Garamond" w:hAnsi="Garamond" w:cs="Arial"/>
          <w:sz w:val="24"/>
        </w:rPr>
        <w:t xml:space="preserve">in ATLASS II on the development and implementation of </w:t>
      </w:r>
      <w:r w:rsidR="003A7395">
        <w:rPr>
          <w:rFonts w:ascii="Garamond" w:hAnsi="Garamond" w:cs="Arial"/>
          <w:sz w:val="24"/>
        </w:rPr>
        <w:t>standard</w:t>
      </w:r>
      <w:r w:rsidR="00A415A0">
        <w:rPr>
          <w:rFonts w:ascii="Garamond" w:hAnsi="Garamond" w:cs="Arial"/>
          <w:sz w:val="24"/>
        </w:rPr>
        <w:t xml:space="preserve"> treatment guidelines and protocols to ensure quality service provision </w:t>
      </w:r>
      <w:r w:rsidR="00231ABF">
        <w:rPr>
          <w:rFonts w:ascii="Garamond" w:hAnsi="Garamond" w:cs="Arial"/>
          <w:sz w:val="24"/>
        </w:rPr>
        <w:t xml:space="preserve">by all providers </w:t>
      </w:r>
      <w:r w:rsidR="00A415A0">
        <w:rPr>
          <w:rFonts w:ascii="Garamond" w:hAnsi="Garamond" w:cs="Arial"/>
          <w:sz w:val="24"/>
        </w:rPr>
        <w:t xml:space="preserve">should help to mitigate this issue. </w:t>
      </w:r>
    </w:p>
    <w:p w:rsidR="00F75A3A" w:rsidRPr="00F75A3A" w:rsidRDefault="00F75A3A" w:rsidP="00F75A3A">
      <w:pPr>
        <w:rPr>
          <w:rFonts w:ascii="Garamond" w:hAnsi="Garamond" w:cs="Arial"/>
          <w:sz w:val="24"/>
        </w:rPr>
      </w:pPr>
      <w:r w:rsidRPr="00F75A3A">
        <w:rPr>
          <w:rFonts w:ascii="Garamond" w:hAnsi="Garamond" w:cs="Arial"/>
          <w:sz w:val="24"/>
        </w:rPr>
        <w:t xml:space="preserve">ATLASS </w:t>
      </w:r>
      <w:r w:rsidR="00E92C35">
        <w:rPr>
          <w:rFonts w:ascii="Garamond" w:hAnsi="Garamond" w:cs="Arial"/>
          <w:sz w:val="24"/>
        </w:rPr>
        <w:t>has</w:t>
      </w:r>
      <w:r w:rsidRPr="00F75A3A">
        <w:rPr>
          <w:rFonts w:ascii="Garamond" w:hAnsi="Garamond" w:cs="Arial"/>
          <w:sz w:val="24"/>
        </w:rPr>
        <w:t xml:space="preserve"> not routinely monitor</w:t>
      </w:r>
      <w:r w:rsidR="00E92C35">
        <w:rPr>
          <w:rFonts w:ascii="Garamond" w:hAnsi="Garamond" w:cs="Arial"/>
          <w:sz w:val="24"/>
        </w:rPr>
        <w:t>ed</w:t>
      </w:r>
      <w:r w:rsidRPr="00F75A3A">
        <w:rPr>
          <w:rFonts w:ascii="Garamond" w:hAnsi="Garamond" w:cs="Arial"/>
          <w:sz w:val="24"/>
        </w:rPr>
        <w:t xml:space="preserve"> the contributions of </w:t>
      </w:r>
      <w:r w:rsidR="00E92C35">
        <w:rPr>
          <w:rFonts w:ascii="Garamond" w:hAnsi="Garamond" w:cs="Arial"/>
          <w:sz w:val="24"/>
        </w:rPr>
        <w:t xml:space="preserve">(for example) </w:t>
      </w:r>
      <w:r w:rsidRPr="00F75A3A">
        <w:rPr>
          <w:rFonts w:ascii="Garamond" w:hAnsi="Garamond" w:cs="Arial"/>
          <w:sz w:val="24"/>
        </w:rPr>
        <w:t>nurse anaesthetists to district-level health service delivery, limiting the opportunity to t</w:t>
      </w:r>
      <w:r w:rsidR="00E92C35">
        <w:rPr>
          <w:rFonts w:ascii="Garamond" w:hAnsi="Garamond" w:cs="Arial"/>
          <w:sz w:val="24"/>
        </w:rPr>
        <w:t xml:space="preserve">ell a more comprehensive story of ATLASS achievements. </w:t>
      </w:r>
      <w:r w:rsidR="00231ABF">
        <w:rPr>
          <w:rFonts w:ascii="Garamond" w:hAnsi="Garamond" w:cs="Arial"/>
          <w:sz w:val="24"/>
        </w:rPr>
        <w:t>Quantitative and qualitative i</w:t>
      </w:r>
      <w:r w:rsidR="00421B01">
        <w:rPr>
          <w:rFonts w:ascii="Garamond" w:hAnsi="Garamond" w:cs="Arial"/>
          <w:sz w:val="24"/>
        </w:rPr>
        <w:t>ndicators which will allow the tracking of these kinds of contributions will be included in ATLASS II’s M&amp;E framework</w:t>
      </w:r>
      <w:r w:rsidR="00F01776">
        <w:rPr>
          <w:rFonts w:ascii="Garamond" w:hAnsi="Garamond" w:cs="Arial"/>
          <w:sz w:val="24"/>
        </w:rPr>
        <w:t xml:space="preserve">, and periodic inputs by an M&amp;E specialist will </w:t>
      </w:r>
      <w:r w:rsidR="00493684">
        <w:rPr>
          <w:rFonts w:ascii="Garamond" w:hAnsi="Garamond" w:cs="Arial"/>
          <w:sz w:val="24"/>
        </w:rPr>
        <w:t xml:space="preserve">support the RACS program team </w:t>
      </w:r>
      <w:r w:rsidR="009A2ADD">
        <w:rPr>
          <w:rFonts w:ascii="Garamond" w:hAnsi="Garamond" w:cs="Arial"/>
          <w:sz w:val="24"/>
        </w:rPr>
        <w:t>(and M</w:t>
      </w:r>
      <w:r w:rsidR="00231ABF">
        <w:rPr>
          <w:rFonts w:ascii="Garamond" w:hAnsi="Garamond" w:cs="Arial"/>
          <w:sz w:val="24"/>
        </w:rPr>
        <w:t>o</w:t>
      </w:r>
      <w:r w:rsidR="009A2ADD">
        <w:rPr>
          <w:rFonts w:ascii="Garamond" w:hAnsi="Garamond" w:cs="Arial"/>
          <w:sz w:val="24"/>
        </w:rPr>
        <w:t xml:space="preserve">H counterparts) </w:t>
      </w:r>
      <w:r w:rsidR="00493684">
        <w:rPr>
          <w:rFonts w:ascii="Garamond" w:hAnsi="Garamond" w:cs="Arial"/>
          <w:sz w:val="24"/>
        </w:rPr>
        <w:t>to</w:t>
      </w:r>
      <w:r w:rsidR="009A2ADD">
        <w:rPr>
          <w:rFonts w:ascii="Garamond" w:hAnsi="Garamond" w:cs="Arial"/>
          <w:sz w:val="24"/>
        </w:rPr>
        <w:t xml:space="preserve"> better</w:t>
      </w:r>
      <w:r w:rsidR="00493684">
        <w:rPr>
          <w:rFonts w:ascii="Garamond" w:hAnsi="Garamond" w:cs="Arial"/>
          <w:sz w:val="24"/>
        </w:rPr>
        <w:t xml:space="preserve"> gather, interpret and use data. </w:t>
      </w:r>
    </w:p>
    <w:p w:rsidR="00F75A3A" w:rsidRPr="00F75A3A" w:rsidRDefault="00F75A3A" w:rsidP="00F75A3A">
      <w:pPr>
        <w:rPr>
          <w:rFonts w:ascii="Garamond" w:hAnsi="Garamond" w:cs="Arial"/>
          <w:b/>
          <w:sz w:val="24"/>
        </w:rPr>
      </w:pPr>
      <w:r w:rsidRPr="00F75A3A">
        <w:rPr>
          <w:rFonts w:ascii="Garamond" w:hAnsi="Garamond" w:cs="Arial"/>
          <w:sz w:val="24"/>
        </w:rPr>
        <w:t>ATLASS has played an important role in strengthening the capacity and clinical skills of six surgical and one anaesthetic trainee. During program implementation 74% of ATLASS assisted or performed surgical operations and 98% of anaesthetics administered were performed or assisted by a trainee.</w:t>
      </w:r>
      <w:r w:rsidRPr="00F75A3A">
        <w:rPr>
          <w:rStyle w:val="FootnoteReference"/>
          <w:rFonts w:ascii="Garamond" w:hAnsi="Garamond" w:cs="Arial"/>
          <w:sz w:val="24"/>
        </w:rPr>
        <w:footnoteReference w:id="16"/>
      </w:r>
      <w:r w:rsidRPr="00F75A3A">
        <w:rPr>
          <w:rFonts w:ascii="Garamond" w:hAnsi="Garamond" w:cs="Arial"/>
          <w:sz w:val="24"/>
        </w:rPr>
        <w:t xml:space="preserve"> For surgical operations, those which were assisted or performed by a</w:t>
      </w:r>
      <w:r w:rsidR="00231ABF">
        <w:rPr>
          <w:rFonts w:ascii="Garamond" w:hAnsi="Garamond" w:cs="Arial"/>
          <w:sz w:val="24"/>
        </w:rPr>
        <w:t>n ATLASS</w:t>
      </w:r>
      <w:r w:rsidRPr="00F75A3A">
        <w:rPr>
          <w:rFonts w:ascii="Garamond" w:hAnsi="Garamond" w:cs="Arial"/>
          <w:sz w:val="24"/>
        </w:rPr>
        <w:t xml:space="preserve"> trainee significantly increased from 51% in 2006 to 91% in 2010. However, there is a reasonable difference in the spectrum of a trainee assisting an operation and being competent to perform an operation independently – which has not been systematically captured in program reporting</w:t>
      </w:r>
      <w:r w:rsidR="001A7720">
        <w:rPr>
          <w:rFonts w:ascii="Garamond" w:hAnsi="Garamond" w:cs="Arial"/>
          <w:sz w:val="24"/>
        </w:rPr>
        <w:t>.</w:t>
      </w:r>
      <w:r w:rsidRPr="00F75A3A">
        <w:rPr>
          <w:rStyle w:val="FootnoteReference"/>
          <w:rFonts w:ascii="Garamond" w:hAnsi="Garamond" w:cs="Arial"/>
          <w:sz w:val="24"/>
        </w:rPr>
        <w:footnoteReference w:id="17"/>
      </w:r>
      <w:r w:rsidR="001A7720">
        <w:rPr>
          <w:rFonts w:ascii="Garamond" w:hAnsi="Garamond" w:cs="Arial"/>
          <w:sz w:val="24"/>
        </w:rPr>
        <w:t xml:space="preserve"> A more systematised use of logbooks</w:t>
      </w:r>
      <w:r w:rsidR="00DE4F03">
        <w:rPr>
          <w:rFonts w:ascii="Garamond" w:hAnsi="Garamond" w:cs="Arial"/>
          <w:sz w:val="24"/>
        </w:rPr>
        <w:t xml:space="preserve"> (to sign off </w:t>
      </w:r>
      <w:r w:rsidR="00BD5BBA">
        <w:rPr>
          <w:rFonts w:ascii="Garamond" w:hAnsi="Garamond" w:cs="Arial"/>
          <w:sz w:val="24"/>
        </w:rPr>
        <w:t xml:space="preserve">on </w:t>
      </w:r>
      <w:r w:rsidR="00DE4F03">
        <w:rPr>
          <w:rFonts w:ascii="Garamond" w:hAnsi="Garamond" w:cs="Arial"/>
          <w:sz w:val="24"/>
        </w:rPr>
        <w:t>assessed competences and experience)</w:t>
      </w:r>
      <w:r w:rsidR="001A7720">
        <w:rPr>
          <w:rFonts w:ascii="Garamond" w:hAnsi="Garamond" w:cs="Arial"/>
          <w:sz w:val="24"/>
        </w:rPr>
        <w:t xml:space="preserve"> </w:t>
      </w:r>
      <w:r w:rsidR="00E77F7E">
        <w:rPr>
          <w:rFonts w:ascii="Garamond" w:hAnsi="Garamond" w:cs="Arial"/>
          <w:sz w:val="24"/>
        </w:rPr>
        <w:t xml:space="preserve">and a stronger emphasis by LTA on mentoring, especially of Diploma graduates, will </w:t>
      </w:r>
      <w:r w:rsidR="00231ABF">
        <w:rPr>
          <w:rFonts w:ascii="Garamond" w:hAnsi="Garamond" w:cs="Arial"/>
          <w:sz w:val="24"/>
        </w:rPr>
        <w:t xml:space="preserve">help to </w:t>
      </w:r>
      <w:r w:rsidR="00E77F7E">
        <w:rPr>
          <w:rFonts w:ascii="Garamond" w:hAnsi="Garamond" w:cs="Arial"/>
          <w:sz w:val="24"/>
        </w:rPr>
        <w:t xml:space="preserve">address this issue. </w:t>
      </w:r>
    </w:p>
    <w:p w:rsidR="00F75A3A" w:rsidRPr="008E4213" w:rsidRDefault="00F75A3A" w:rsidP="00F75A3A">
      <w:pPr>
        <w:pStyle w:val="Heading2"/>
        <w:rPr>
          <w:rFonts w:ascii="Garamond" w:hAnsi="Garamond"/>
          <w:color w:val="003366"/>
          <w:sz w:val="24"/>
          <w:szCs w:val="24"/>
        </w:rPr>
      </w:pPr>
      <w:bookmarkStart w:id="31" w:name="_Toc207171373"/>
      <w:r w:rsidRPr="008E4213">
        <w:rPr>
          <w:rFonts w:ascii="Garamond" w:hAnsi="Garamond"/>
          <w:color w:val="003366"/>
          <w:sz w:val="24"/>
          <w:szCs w:val="24"/>
        </w:rPr>
        <w:t>Efficiency</w:t>
      </w:r>
      <w:bookmarkEnd w:id="31"/>
    </w:p>
    <w:p w:rsidR="00A657E5" w:rsidRPr="00A657E5" w:rsidRDefault="00A657E5" w:rsidP="00A657E5"/>
    <w:p w:rsidR="00F75A3A" w:rsidRPr="00F75A3A" w:rsidRDefault="00F75A3A" w:rsidP="00F75A3A">
      <w:pPr>
        <w:rPr>
          <w:rFonts w:ascii="Garamond" w:hAnsi="Garamond" w:cs="Arial"/>
          <w:sz w:val="24"/>
        </w:rPr>
      </w:pPr>
      <w:r w:rsidRPr="00F75A3A">
        <w:rPr>
          <w:rFonts w:ascii="Garamond" w:hAnsi="Garamond" w:cs="Arial"/>
          <w:sz w:val="24"/>
        </w:rPr>
        <w:t xml:space="preserve">Implementation progress has been hampered </w:t>
      </w:r>
      <w:r w:rsidR="0080275D">
        <w:rPr>
          <w:rFonts w:ascii="Garamond" w:hAnsi="Garamond" w:cs="Arial"/>
          <w:sz w:val="24"/>
        </w:rPr>
        <w:t xml:space="preserve">on occasion </w:t>
      </w:r>
      <w:r w:rsidRPr="00F75A3A">
        <w:rPr>
          <w:rFonts w:ascii="Garamond" w:hAnsi="Garamond" w:cs="Arial"/>
          <w:sz w:val="24"/>
        </w:rPr>
        <w:t xml:space="preserve">by difficulties in recruitment </w:t>
      </w:r>
      <w:r w:rsidR="0080275D">
        <w:rPr>
          <w:rFonts w:ascii="Garamond" w:hAnsi="Garamond" w:cs="Arial"/>
          <w:sz w:val="24"/>
        </w:rPr>
        <w:t>of long term in-country specialists (LTA)</w:t>
      </w:r>
      <w:r w:rsidRPr="00F75A3A">
        <w:rPr>
          <w:rFonts w:ascii="Garamond" w:hAnsi="Garamond" w:cs="Arial"/>
          <w:sz w:val="24"/>
        </w:rPr>
        <w:t xml:space="preserve">. This has impacted on program effectiveness through a lack of continuity to fully support and mentor the Head of the Surgical Department and surgical trainees. </w:t>
      </w:r>
      <w:r w:rsidR="00BD5BBA">
        <w:rPr>
          <w:rFonts w:ascii="Garamond" w:hAnsi="Garamond" w:cs="Arial"/>
          <w:sz w:val="24"/>
        </w:rPr>
        <w:t>A</w:t>
      </w:r>
      <w:r w:rsidRPr="00F75A3A">
        <w:rPr>
          <w:rFonts w:ascii="Garamond" w:hAnsi="Garamond" w:cs="Arial"/>
          <w:sz w:val="24"/>
        </w:rPr>
        <w:t xml:space="preserve"> minimum period of continuity for </w:t>
      </w:r>
      <w:r w:rsidR="00BD5BBA">
        <w:rPr>
          <w:rFonts w:ascii="Garamond" w:hAnsi="Garamond" w:cs="Arial"/>
          <w:sz w:val="24"/>
        </w:rPr>
        <w:t>one-year</w:t>
      </w:r>
      <w:r w:rsidRPr="00F75A3A">
        <w:rPr>
          <w:rFonts w:ascii="Garamond" w:hAnsi="Garamond" w:cs="Arial"/>
          <w:sz w:val="24"/>
        </w:rPr>
        <w:t xml:space="preserve"> is preferable with the ideal being a two-</w:t>
      </w:r>
      <w:r w:rsidR="00BD5BBA">
        <w:rPr>
          <w:rFonts w:ascii="Garamond" w:hAnsi="Garamond" w:cs="Arial"/>
          <w:sz w:val="24"/>
        </w:rPr>
        <w:t xml:space="preserve">or-three </w:t>
      </w:r>
      <w:r w:rsidRPr="00F75A3A">
        <w:rPr>
          <w:rFonts w:ascii="Garamond" w:hAnsi="Garamond" w:cs="Arial"/>
          <w:sz w:val="24"/>
        </w:rPr>
        <w:t xml:space="preserve">year appointment. </w:t>
      </w:r>
      <w:r w:rsidR="00231ABF">
        <w:rPr>
          <w:rFonts w:ascii="Garamond" w:hAnsi="Garamond" w:cs="Arial"/>
          <w:sz w:val="24"/>
        </w:rPr>
        <w:t xml:space="preserve">RACS is putting in place recruitment strategies to address this issue. </w:t>
      </w:r>
    </w:p>
    <w:p w:rsidR="00F75A3A" w:rsidRDefault="00F75A3A" w:rsidP="00F75A3A">
      <w:pPr>
        <w:rPr>
          <w:rFonts w:ascii="Garamond" w:hAnsi="Garamond" w:cs="Arial"/>
          <w:sz w:val="24"/>
        </w:rPr>
      </w:pPr>
      <w:r w:rsidRPr="00F75A3A">
        <w:rPr>
          <w:rFonts w:ascii="Garamond" w:hAnsi="Garamond" w:cs="Arial"/>
          <w:sz w:val="24"/>
        </w:rPr>
        <w:t xml:space="preserve">One of the main challenges in increasing the overall number of formally accredited specialists through ATLASS </w:t>
      </w:r>
      <w:r w:rsidR="00C05EC0">
        <w:rPr>
          <w:rFonts w:ascii="Garamond" w:hAnsi="Garamond" w:cs="Arial"/>
          <w:sz w:val="24"/>
        </w:rPr>
        <w:t>has been</w:t>
      </w:r>
      <w:r w:rsidRPr="00F75A3A">
        <w:rPr>
          <w:rFonts w:ascii="Garamond" w:hAnsi="Garamond" w:cs="Arial"/>
          <w:sz w:val="24"/>
        </w:rPr>
        <w:t xml:space="preserve"> the difficul</w:t>
      </w:r>
      <w:r w:rsidR="00C05EC0">
        <w:rPr>
          <w:rFonts w:ascii="Garamond" w:hAnsi="Garamond" w:cs="Arial"/>
          <w:sz w:val="24"/>
        </w:rPr>
        <w:t>ty</w:t>
      </w:r>
      <w:r w:rsidRPr="00F75A3A">
        <w:rPr>
          <w:rFonts w:ascii="Garamond" w:hAnsi="Garamond" w:cs="Arial"/>
          <w:sz w:val="24"/>
        </w:rPr>
        <w:t xml:space="preserve"> trainees have faced with English language requirements.</w:t>
      </w:r>
      <w:r w:rsidR="0080275D">
        <w:rPr>
          <w:rFonts w:ascii="Garamond" w:hAnsi="Garamond" w:cs="Arial"/>
          <w:sz w:val="24"/>
        </w:rPr>
        <w:t xml:space="preserve"> Even </w:t>
      </w:r>
      <w:r w:rsidR="00C05EC0">
        <w:rPr>
          <w:rFonts w:ascii="Garamond" w:hAnsi="Garamond" w:cs="Arial"/>
          <w:sz w:val="24"/>
        </w:rPr>
        <w:t xml:space="preserve">though </w:t>
      </w:r>
      <w:r w:rsidR="0080275D">
        <w:rPr>
          <w:rFonts w:ascii="Garamond" w:hAnsi="Garamond" w:cs="Arial"/>
          <w:sz w:val="24"/>
        </w:rPr>
        <w:t xml:space="preserve">overseas scholarships </w:t>
      </w:r>
      <w:r w:rsidR="00C05EC0">
        <w:rPr>
          <w:rFonts w:ascii="Garamond" w:hAnsi="Garamond" w:cs="Arial"/>
          <w:sz w:val="24"/>
        </w:rPr>
        <w:t>will not be a part of</w:t>
      </w:r>
      <w:r w:rsidR="0080275D">
        <w:rPr>
          <w:rFonts w:ascii="Garamond" w:hAnsi="Garamond" w:cs="Arial"/>
          <w:sz w:val="24"/>
        </w:rPr>
        <w:t xml:space="preserve"> ATLASS II, if the Diploma courses are delivered in English as planned</w:t>
      </w:r>
      <w:r w:rsidR="00C05EC0">
        <w:rPr>
          <w:rFonts w:ascii="Garamond" w:hAnsi="Garamond" w:cs="Arial"/>
          <w:sz w:val="24"/>
        </w:rPr>
        <w:t xml:space="preserve"> then</w:t>
      </w:r>
      <w:r w:rsidR="0080275D">
        <w:rPr>
          <w:rFonts w:ascii="Garamond" w:hAnsi="Garamond" w:cs="Arial"/>
          <w:sz w:val="24"/>
        </w:rPr>
        <w:t xml:space="preserve"> participants will likely require language training. RACS have been examining the possibility of getting an Australian volunteer to assist with this, and </w:t>
      </w:r>
      <w:r w:rsidR="00DE4F03">
        <w:rPr>
          <w:rFonts w:ascii="Garamond" w:hAnsi="Garamond" w:cs="Arial"/>
          <w:sz w:val="24"/>
        </w:rPr>
        <w:t>using the WHO developed module</w:t>
      </w:r>
      <w:r w:rsidR="00BD5BBA">
        <w:rPr>
          <w:rFonts w:ascii="Garamond" w:hAnsi="Garamond" w:cs="Arial"/>
          <w:sz w:val="24"/>
        </w:rPr>
        <w:t>s</w:t>
      </w:r>
      <w:r w:rsidR="00DE4F03">
        <w:rPr>
          <w:rFonts w:ascii="Garamond" w:hAnsi="Garamond" w:cs="Arial"/>
          <w:sz w:val="24"/>
        </w:rPr>
        <w:t xml:space="preserve"> on English language for clinicians</w:t>
      </w:r>
      <w:r w:rsidR="0080275D">
        <w:rPr>
          <w:rFonts w:ascii="Garamond" w:hAnsi="Garamond" w:cs="Arial"/>
          <w:sz w:val="24"/>
        </w:rPr>
        <w:t xml:space="preserve"> has also been explored. </w:t>
      </w:r>
    </w:p>
    <w:p w:rsidR="000D4EAE" w:rsidRPr="00D83218" w:rsidRDefault="000D4EAE" w:rsidP="000D4EAE">
      <w:pPr>
        <w:pStyle w:val="BodyText"/>
        <w:rPr>
          <w:rFonts w:ascii="Garamond" w:hAnsi="Garamond"/>
          <w:sz w:val="24"/>
        </w:rPr>
      </w:pPr>
      <w:r w:rsidRPr="00A657E5">
        <w:rPr>
          <w:rFonts w:ascii="Garamond" w:hAnsi="Garamond"/>
          <w:sz w:val="24"/>
        </w:rPr>
        <w:t xml:space="preserve">The combination of changes in the human resource context and joint Government health priorities has diminished the relevance </w:t>
      </w:r>
      <w:r>
        <w:rPr>
          <w:rFonts w:ascii="Garamond" w:hAnsi="Garamond"/>
          <w:sz w:val="24"/>
        </w:rPr>
        <w:t xml:space="preserve">and efficiency </w:t>
      </w:r>
      <w:r w:rsidRPr="00A657E5">
        <w:rPr>
          <w:rFonts w:ascii="Garamond" w:hAnsi="Garamond"/>
          <w:sz w:val="24"/>
        </w:rPr>
        <w:t xml:space="preserve">of ATLASS in its current form. For example, short term advisers (STA) have been a valued part of the ATLASS program. However, there has been an increasing emphasis in recent years on capacity building and undertaking work in the </w:t>
      </w:r>
      <w:r w:rsidRPr="00A657E5">
        <w:rPr>
          <w:rFonts w:ascii="Garamond" w:hAnsi="Garamond"/>
          <w:sz w:val="24"/>
        </w:rPr>
        <w:lastRenderedPageBreak/>
        <w:t>referral hospitals. Whilst it has been possible to build local capacity in some specialities, notably ophthalmology, it is judged as unlikely that all specialities currently involved could establish a viable local service. This reflects not only the need for suitable trainees but also the problems with available commodities, equipment and other support services. Training a single sub specialist has been possible in some areas (e.g. plastic surgery with an emphasis on cleft lip and palate) but their ability to maintain their clinical competence</w:t>
      </w:r>
      <w:r>
        <w:rPr>
          <w:rFonts w:ascii="Garamond" w:hAnsi="Garamond"/>
          <w:sz w:val="24"/>
        </w:rPr>
        <w:t xml:space="preserve"> in all sub specialties</w:t>
      </w:r>
      <w:r w:rsidRPr="00A657E5">
        <w:rPr>
          <w:rFonts w:ascii="Garamond" w:hAnsi="Garamond"/>
          <w:sz w:val="24"/>
        </w:rPr>
        <w:t xml:space="preserve"> given the relatively small population base generating demand for highly specialised services is uncertain. Whilst there will be a limited ongoing need for </w:t>
      </w:r>
      <w:proofErr w:type="gramStart"/>
      <w:r w:rsidRPr="00A657E5">
        <w:rPr>
          <w:rFonts w:ascii="Garamond" w:hAnsi="Garamond"/>
          <w:sz w:val="24"/>
        </w:rPr>
        <w:t>very</w:t>
      </w:r>
      <w:proofErr w:type="gramEnd"/>
      <w:r w:rsidRPr="00A657E5">
        <w:rPr>
          <w:rFonts w:ascii="Garamond" w:hAnsi="Garamond"/>
          <w:sz w:val="24"/>
        </w:rPr>
        <w:t xml:space="preserve"> specialised services (eg paediatric cardiac surgery</w:t>
      </w:r>
      <w:r w:rsidRPr="00D83218">
        <w:rPr>
          <w:rFonts w:ascii="Garamond" w:hAnsi="Garamond"/>
          <w:sz w:val="24"/>
        </w:rPr>
        <w:t xml:space="preserve">), it seems unlikely that these will be either economically or practically deliverable using Timorese surgeons in the long term. The demand for these services is likely to be relatively limited given Timor-Leste’s small population size, so it will not be possible for a specialist to undertake the optimum number of procedures to maintain competence, the cost per case will be relatively high, and the impact on key NHSSP indicators (eg a reduction in maternal and infant mortality) and the health of the population as a whole relatively low. Limited post-operative care is available for complex operations. </w:t>
      </w:r>
    </w:p>
    <w:p w:rsidR="000D4EAE" w:rsidRPr="00D83218" w:rsidRDefault="000D4EAE" w:rsidP="000D4EAE">
      <w:pPr>
        <w:pStyle w:val="BodyText"/>
        <w:rPr>
          <w:rFonts w:ascii="Garamond" w:hAnsi="Garamond"/>
          <w:sz w:val="24"/>
        </w:rPr>
      </w:pPr>
      <w:r w:rsidRPr="00D83218">
        <w:rPr>
          <w:rFonts w:ascii="Garamond" w:hAnsi="Garamond"/>
          <w:sz w:val="24"/>
        </w:rPr>
        <w:t xml:space="preserve">The ATLASS program has incorporated managing a number of scholarships. Whilst some trainees have been successful, there have been issues concerning willingness to travel, ability to pass examinations and recruitment. This issue has been closely examined in the present design. </w:t>
      </w:r>
    </w:p>
    <w:p w:rsidR="00F75A3A" w:rsidRPr="00F75A3A" w:rsidRDefault="00F75A3A" w:rsidP="00F75A3A">
      <w:pPr>
        <w:rPr>
          <w:rFonts w:ascii="Garamond" w:hAnsi="Garamond" w:cs="Arial"/>
          <w:sz w:val="24"/>
        </w:rPr>
      </w:pPr>
      <w:r w:rsidRPr="00F75A3A">
        <w:rPr>
          <w:rFonts w:ascii="Garamond" w:hAnsi="Garamond" w:cs="Arial"/>
          <w:sz w:val="24"/>
        </w:rPr>
        <w:t xml:space="preserve">Coordination between international medical missions at the </w:t>
      </w:r>
      <w:r w:rsidR="00C05EC0">
        <w:rPr>
          <w:rFonts w:ascii="Garamond" w:hAnsi="Garamond" w:cs="Arial"/>
          <w:sz w:val="24"/>
        </w:rPr>
        <w:t>n</w:t>
      </w:r>
      <w:r w:rsidRPr="00F75A3A">
        <w:rPr>
          <w:rFonts w:ascii="Garamond" w:hAnsi="Garamond" w:cs="Arial"/>
          <w:sz w:val="24"/>
        </w:rPr>
        <w:t xml:space="preserve">ational hospital remains problematic and poses a serious medical risk. Although cooperation and collaboration is reasonably well fostered between individual specialists, language barriers and unclear roles preclude the establishment of a more harmonised system. If the MoH desires ATLASS to lead on establishing quality standards and protocols, it needs to clearly communicate this to all parties and support this process to take place. On the part of ATLASS, greater information sharing of its activities with MoH and hospital management would improve MoH planning. </w:t>
      </w:r>
      <w:r w:rsidR="0080275D">
        <w:rPr>
          <w:rFonts w:ascii="Garamond" w:hAnsi="Garamond" w:cs="Arial"/>
          <w:sz w:val="24"/>
        </w:rPr>
        <w:t xml:space="preserve">This will be facilitated by the involvement of ATLASS II in the MoH’s own Joint Annual Review process. </w:t>
      </w:r>
    </w:p>
    <w:p w:rsidR="00F75A3A" w:rsidRPr="008E4213" w:rsidRDefault="00F75A3A" w:rsidP="00F75A3A">
      <w:pPr>
        <w:pStyle w:val="Heading2"/>
        <w:rPr>
          <w:rFonts w:ascii="Garamond" w:hAnsi="Garamond"/>
          <w:color w:val="003366"/>
          <w:sz w:val="24"/>
          <w:szCs w:val="24"/>
        </w:rPr>
      </w:pPr>
      <w:bookmarkStart w:id="32" w:name="_Toc207171376"/>
      <w:r w:rsidRPr="008E4213">
        <w:rPr>
          <w:rFonts w:ascii="Garamond" w:hAnsi="Garamond"/>
          <w:color w:val="003366"/>
          <w:sz w:val="24"/>
          <w:szCs w:val="24"/>
        </w:rPr>
        <w:t>Gender</w:t>
      </w:r>
      <w:bookmarkEnd w:id="32"/>
      <w:r w:rsidRPr="008E4213">
        <w:rPr>
          <w:rFonts w:ascii="Garamond" w:hAnsi="Garamond"/>
          <w:color w:val="003366"/>
          <w:sz w:val="24"/>
          <w:szCs w:val="24"/>
        </w:rPr>
        <w:t xml:space="preserve"> Equality </w:t>
      </w:r>
    </w:p>
    <w:p w:rsidR="00A657E5" w:rsidRPr="00A657E5" w:rsidRDefault="00A657E5" w:rsidP="00A657E5"/>
    <w:p w:rsidR="00F75A3A" w:rsidRPr="00F75A3A" w:rsidRDefault="00DA4A23" w:rsidP="00F75A3A">
      <w:pPr>
        <w:rPr>
          <w:rFonts w:ascii="Garamond" w:hAnsi="Garamond" w:cs="Arial"/>
          <w:sz w:val="24"/>
        </w:rPr>
      </w:pPr>
      <w:r>
        <w:rPr>
          <w:rFonts w:ascii="Garamond" w:hAnsi="Garamond" w:cs="Arial"/>
          <w:sz w:val="24"/>
        </w:rPr>
        <w:t>T</w:t>
      </w:r>
      <w:r w:rsidR="00F75A3A" w:rsidRPr="00F75A3A">
        <w:rPr>
          <w:rFonts w:ascii="Garamond" w:hAnsi="Garamond" w:cs="Arial"/>
          <w:sz w:val="24"/>
        </w:rPr>
        <w:t>he program’s contribution to service delivery has benefited male and female patients in a relatively balanced and equal manner:</w:t>
      </w:r>
    </w:p>
    <w:p w:rsidR="00F75A3A" w:rsidRPr="00F75A3A" w:rsidRDefault="00F75A3A" w:rsidP="00F75A3A">
      <w:pPr>
        <w:numPr>
          <w:ilvl w:val="0"/>
          <w:numId w:val="36"/>
        </w:numPr>
        <w:spacing w:before="120"/>
        <w:jc w:val="left"/>
        <w:rPr>
          <w:rFonts w:ascii="Garamond" w:hAnsi="Garamond" w:cs="Arial"/>
          <w:sz w:val="24"/>
        </w:rPr>
      </w:pPr>
      <w:r w:rsidRPr="00F75A3A">
        <w:rPr>
          <w:rFonts w:ascii="Garamond" w:hAnsi="Garamond" w:cs="Arial"/>
          <w:sz w:val="24"/>
        </w:rPr>
        <w:t>1258 (58%) male patients and 925 (42%) female patients benefited from surgical operations provided by ATLASS LTA / trainees</w:t>
      </w:r>
    </w:p>
    <w:p w:rsidR="00F75A3A" w:rsidRPr="00F75A3A" w:rsidRDefault="00F75A3A" w:rsidP="00F75A3A">
      <w:pPr>
        <w:numPr>
          <w:ilvl w:val="0"/>
          <w:numId w:val="36"/>
        </w:numPr>
        <w:spacing w:before="120"/>
        <w:jc w:val="left"/>
        <w:rPr>
          <w:rFonts w:ascii="Garamond" w:hAnsi="Garamond" w:cs="Arial"/>
          <w:sz w:val="24"/>
        </w:rPr>
      </w:pPr>
      <w:r w:rsidRPr="00F75A3A">
        <w:rPr>
          <w:rFonts w:ascii="Garamond" w:hAnsi="Garamond" w:cs="Arial"/>
          <w:sz w:val="24"/>
        </w:rPr>
        <w:t>991 (44%) male patients and 1267 (56%) female patients benefits from anaesthetics administered by ATLASS LTA / trainees</w:t>
      </w:r>
      <w:r w:rsidRPr="00F75A3A">
        <w:rPr>
          <w:rStyle w:val="FootnoteReference"/>
          <w:rFonts w:ascii="Garamond" w:hAnsi="Garamond" w:cs="Arial"/>
          <w:sz w:val="24"/>
        </w:rPr>
        <w:footnoteReference w:id="18"/>
      </w:r>
    </w:p>
    <w:p w:rsidR="00F75A3A" w:rsidRPr="00F75A3A" w:rsidRDefault="00F75A3A" w:rsidP="00F75A3A">
      <w:pPr>
        <w:rPr>
          <w:rFonts w:ascii="Garamond" w:hAnsi="Garamond" w:cs="Arial"/>
          <w:sz w:val="24"/>
        </w:rPr>
      </w:pPr>
      <w:r w:rsidRPr="00F75A3A">
        <w:rPr>
          <w:rFonts w:ascii="Garamond" w:hAnsi="Garamond" w:cs="Arial"/>
          <w:sz w:val="24"/>
        </w:rPr>
        <w:t xml:space="preserve">ATLASS has also made a valuable contribution to improving access to emergency obstetric care. At the national hospital approximately one-fifth of anaesthetics administered by ATLASS were for mothers </w:t>
      </w:r>
      <w:r w:rsidR="00460FE6">
        <w:rPr>
          <w:rFonts w:ascii="Garamond" w:hAnsi="Garamond" w:cs="Arial"/>
          <w:sz w:val="24"/>
        </w:rPr>
        <w:t xml:space="preserve">receiving </w:t>
      </w:r>
      <w:r w:rsidRPr="00F75A3A">
        <w:rPr>
          <w:rFonts w:ascii="Garamond" w:hAnsi="Garamond" w:cs="Arial"/>
          <w:sz w:val="24"/>
        </w:rPr>
        <w:t>caesarean sections.</w:t>
      </w:r>
      <w:r w:rsidRPr="00F75A3A">
        <w:rPr>
          <w:rStyle w:val="FootnoteReference"/>
          <w:rFonts w:ascii="Garamond" w:hAnsi="Garamond" w:cs="Arial"/>
          <w:sz w:val="24"/>
        </w:rPr>
        <w:footnoteReference w:id="19"/>
      </w:r>
      <w:r w:rsidRPr="00F75A3A">
        <w:rPr>
          <w:rFonts w:ascii="Garamond" w:hAnsi="Garamond" w:cs="Arial"/>
          <w:sz w:val="24"/>
        </w:rPr>
        <w:t xml:space="preserve"> At district referral hospitals 21 nurse anaesthetists who receive in service-training by ATLASS have provided critical assistance in support of emergency obstetric care.</w:t>
      </w:r>
      <w:r w:rsidRPr="00F75A3A">
        <w:rPr>
          <w:rStyle w:val="FootnoteReference"/>
          <w:rFonts w:ascii="Garamond" w:hAnsi="Garamond" w:cs="Arial"/>
          <w:sz w:val="24"/>
        </w:rPr>
        <w:footnoteReference w:id="20"/>
      </w:r>
      <w:r w:rsidRPr="00F75A3A">
        <w:rPr>
          <w:rFonts w:ascii="Garamond" w:hAnsi="Garamond" w:cs="Arial"/>
          <w:sz w:val="24"/>
        </w:rPr>
        <w:t xml:space="preserve"> For example, in 2009 three nurse anaesthetists at Maliana referral hospital were solely responsible for providing anaesthesia services in support of 38 caesarean sections.</w:t>
      </w:r>
      <w:r w:rsidRPr="00F75A3A">
        <w:rPr>
          <w:rStyle w:val="FootnoteReference"/>
          <w:rFonts w:ascii="Garamond" w:hAnsi="Garamond" w:cs="Arial"/>
          <w:sz w:val="24"/>
        </w:rPr>
        <w:footnoteReference w:id="21"/>
      </w:r>
    </w:p>
    <w:p w:rsidR="00F75A3A" w:rsidRPr="00F75A3A" w:rsidRDefault="00DA4A23" w:rsidP="00F75A3A">
      <w:pPr>
        <w:rPr>
          <w:rFonts w:ascii="Garamond" w:hAnsi="Garamond" w:cs="Arial"/>
          <w:sz w:val="24"/>
        </w:rPr>
      </w:pPr>
      <w:r>
        <w:rPr>
          <w:rFonts w:ascii="Garamond" w:hAnsi="Garamond" w:cs="Arial"/>
          <w:sz w:val="24"/>
        </w:rPr>
        <w:t xml:space="preserve">However, all the nurse </w:t>
      </w:r>
      <w:r w:rsidR="002446A1">
        <w:rPr>
          <w:rFonts w:ascii="Garamond" w:hAnsi="Garamond" w:cs="Arial"/>
          <w:sz w:val="24"/>
        </w:rPr>
        <w:t>anaesthetists</w:t>
      </w:r>
      <w:r>
        <w:rPr>
          <w:rFonts w:ascii="Garamond" w:hAnsi="Garamond" w:cs="Arial"/>
          <w:sz w:val="24"/>
        </w:rPr>
        <w:t xml:space="preserve"> and trainee surgeons under ATLASS are male. As cohorts of the Cuban-trained Timorese doctors (half of whom are female) go through the Diploma course, an </w:t>
      </w:r>
      <w:r>
        <w:rPr>
          <w:rFonts w:ascii="Garamond" w:hAnsi="Garamond" w:cs="Arial"/>
          <w:sz w:val="24"/>
        </w:rPr>
        <w:lastRenderedPageBreak/>
        <w:t xml:space="preserve">increasing number of females with skills in basic secondary services </w:t>
      </w:r>
      <w:r w:rsidR="001E1BE8">
        <w:rPr>
          <w:rFonts w:ascii="Garamond" w:hAnsi="Garamond" w:cs="Arial"/>
          <w:sz w:val="24"/>
        </w:rPr>
        <w:t xml:space="preserve">will be supported by the program. </w:t>
      </w:r>
    </w:p>
    <w:p w:rsidR="00F75A3A" w:rsidRPr="008E4213" w:rsidRDefault="00F75A3A" w:rsidP="00F75A3A">
      <w:pPr>
        <w:pStyle w:val="Heading2"/>
        <w:rPr>
          <w:rFonts w:ascii="Garamond" w:hAnsi="Garamond"/>
          <w:color w:val="003366"/>
          <w:sz w:val="24"/>
          <w:szCs w:val="24"/>
        </w:rPr>
      </w:pPr>
      <w:bookmarkStart w:id="33" w:name="_Toc207171377"/>
      <w:bookmarkStart w:id="34" w:name="_Toc207171374"/>
      <w:r w:rsidRPr="008E4213">
        <w:rPr>
          <w:rFonts w:ascii="Garamond" w:hAnsi="Garamond"/>
          <w:color w:val="003366"/>
          <w:sz w:val="24"/>
          <w:szCs w:val="24"/>
        </w:rPr>
        <w:t>Monitoring and Evaluation</w:t>
      </w:r>
      <w:bookmarkEnd w:id="34"/>
      <w:r w:rsidRPr="008E4213">
        <w:rPr>
          <w:rFonts w:ascii="Garamond" w:hAnsi="Garamond"/>
          <w:color w:val="003366"/>
          <w:sz w:val="24"/>
          <w:szCs w:val="24"/>
        </w:rPr>
        <w:t xml:space="preserve"> </w:t>
      </w:r>
    </w:p>
    <w:p w:rsidR="00A657E5" w:rsidRPr="00A657E5" w:rsidRDefault="00A657E5" w:rsidP="00A657E5"/>
    <w:p w:rsidR="00F75A3A" w:rsidRDefault="00F75A3A" w:rsidP="00F75A3A">
      <w:pPr>
        <w:rPr>
          <w:rFonts w:ascii="Garamond" w:hAnsi="Garamond" w:cs="Arial"/>
          <w:sz w:val="24"/>
        </w:rPr>
      </w:pPr>
      <w:r w:rsidRPr="00F75A3A">
        <w:rPr>
          <w:rFonts w:ascii="Garamond" w:hAnsi="Garamond" w:cs="Arial"/>
          <w:sz w:val="24"/>
        </w:rPr>
        <w:t>The monitoring and evaluation (M&amp;E) systems for ATLASS are of less than adequate quality.</w:t>
      </w:r>
      <w:r w:rsidRPr="00F75A3A">
        <w:rPr>
          <w:rStyle w:val="FootnoteReference"/>
          <w:rFonts w:ascii="Garamond" w:hAnsi="Garamond" w:cs="Arial"/>
          <w:sz w:val="24"/>
        </w:rPr>
        <w:footnoteReference w:id="22"/>
      </w:r>
      <w:r w:rsidRPr="00F75A3A">
        <w:rPr>
          <w:rFonts w:ascii="Garamond" w:hAnsi="Garamond" w:cs="Arial"/>
          <w:sz w:val="24"/>
        </w:rPr>
        <w:t xml:space="preserve">  Reports provide detailed information on implementation progress and the quantity of outputs delivered</w:t>
      </w:r>
      <w:r w:rsidR="00460FE6">
        <w:rPr>
          <w:rFonts w:ascii="Garamond" w:hAnsi="Garamond" w:cs="Arial"/>
          <w:sz w:val="24"/>
        </w:rPr>
        <w:t>, but judgements o</w:t>
      </w:r>
      <w:r w:rsidR="00843CBD">
        <w:rPr>
          <w:rFonts w:ascii="Garamond" w:hAnsi="Garamond" w:cs="Arial"/>
          <w:sz w:val="24"/>
        </w:rPr>
        <w:t>n</w:t>
      </w:r>
      <w:r w:rsidR="00460FE6">
        <w:rPr>
          <w:rFonts w:ascii="Garamond" w:hAnsi="Garamond" w:cs="Arial"/>
          <w:sz w:val="24"/>
        </w:rPr>
        <w:t xml:space="preserve"> their quality are difficult to make</w:t>
      </w:r>
      <w:r w:rsidRPr="00F75A3A">
        <w:rPr>
          <w:rFonts w:ascii="Garamond" w:hAnsi="Garamond" w:cs="Arial"/>
          <w:sz w:val="24"/>
        </w:rPr>
        <w:t xml:space="preserve">. Ongoing monitoring of </w:t>
      </w:r>
      <w:r w:rsidR="001E1BE8">
        <w:rPr>
          <w:rFonts w:ascii="Garamond" w:hAnsi="Garamond" w:cs="Arial"/>
          <w:sz w:val="24"/>
        </w:rPr>
        <w:t xml:space="preserve">(for example) </w:t>
      </w:r>
      <w:r w:rsidR="00843CBD">
        <w:rPr>
          <w:rFonts w:ascii="Garamond" w:hAnsi="Garamond" w:cs="Arial"/>
          <w:sz w:val="24"/>
        </w:rPr>
        <w:t>the</w:t>
      </w:r>
      <w:r w:rsidR="00843CBD" w:rsidRPr="00F75A3A">
        <w:rPr>
          <w:rFonts w:ascii="Garamond" w:hAnsi="Garamond" w:cs="Arial"/>
          <w:sz w:val="24"/>
        </w:rPr>
        <w:t xml:space="preserve"> </w:t>
      </w:r>
      <w:r w:rsidRPr="00F75A3A">
        <w:rPr>
          <w:rFonts w:ascii="Garamond" w:hAnsi="Garamond" w:cs="Arial"/>
          <w:sz w:val="24"/>
        </w:rPr>
        <w:t xml:space="preserve">nurse anaesthetists would provide a clear picture of the ATLASS contribution at district and referral hospitals, particularly </w:t>
      </w:r>
      <w:r w:rsidR="00843CBD">
        <w:rPr>
          <w:rFonts w:ascii="Garamond" w:hAnsi="Garamond" w:cs="Arial"/>
          <w:sz w:val="24"/>
        </w:rPr>
        <w:t xml:space="preserve">where it relates to </w:t>
      </w:r>
      <w:r w:rsidRPr="00F75A3A">
        <w:rPr>
          <w:rFonts w:ascii="Garamond" w:hAnsi="Garamond" w:cs="Arial"/>
          <w:sz w:val="24"/>
        </w:rPr>
        <w:t xml:space="preserve">maternal health outcomes. Monitoring of all operations </w:t>
      </w:r>
      <w:r w:rsidR="001E1BE8">
        <w:rPr>
          <w:rFonts w:ascii="Garamond" w:hAnsi="Garamond" w:cs="Arial"/>
          <w:sz w:val="24"/>
        </w:rPr>
        <w:t xml:space="preserve">at the </w:t>
      </w:r>
      <w:smartTag w:uri="urn:schemas-microsoft-com:office:smarttags" w:element="place">
        <w:smartTag w:uri="urn:schemas-microsoft-com:office:smarttags" w:element="PlaceName">
          <w:r w:rsidR="001E1BE8">
            <w:rPr>
              <w:rFonts w:ascii="Garamond" w:hAnsi="Garamond" w:cs="Arial"/>
              <w:sz w:val="24"/>
            </w:rPr>
            <w:t>National</w:t>
          </w:r>
        </w:smartTag>
        <w:r w:rsidR="001E1BE8">
          <w:rPr>
            <w:rFonts w:ascii="Garamond" w:hAnsi="Garamond" w:cs="Arial"/>
            <w:sz w:val="24"/>
          </w:rPr>
          <w:t xml:space="preserve"> </w:t>
        </w:r>
        <w:smartTag w:uri="urn:schemas-microsoft-com:office:smarttags" w:element="PlaceType">
          <w:r w:rsidR="001E1BE8">
            <w:rPr>
              <w:rFonts w:ascii="Garamond" w:hAnsi="Garamond" w:cs="Arial"/>
              <w:sz w:val="24"/>
            </w:rPr>
            <w:t>Hospital</w:t>
          </w:r>
        </w:smartTag>
      </w:smartTag>
      <w:r w:rsidR="001E1BE8">
        <w:rPr>
          <w:rFonts w:ascii="Garamond" w:hAnsi="Garamond" w:cs="Arial"/>
          <w:sz w:val="24"/>
        </w:rPr>
        <w:t xml:space="preserve"> </w:t>
      </w:r>
      <w:r w:rsidRPr="00F75A3A">
        <w:rPr>
          <w:rFonts w:ascii="Garamond" w:hAnsi="Garamond" w:cs="Arial"/>
          <w:sz w:val="24"/>
        </w:rPr>
        <w:t xml:space="preserve">would demonstrate the significance of ATLASS’ contribution to the overall caseload, and provide an opportunity to further strengthen MoH information systems. </w:t>
      </w:r>
      <w:r w:rsidR="001E1BE8">
        <w:rPr>
          <w:rFonts w:ascii="Garamond" w:hAnsi="Garamond" w:cs="Arial"/>
          <w:sz w:val="24"/>
        </w:rPr>
        <w:t xml:space="preserve">Progress </w:t>
      </w:r>
      <w:r w:rsidRPr="00F75A3A">
        <w:rPr>
          <w:rFonts w:ascii="Garamond" w:hAnsi="Garamond" w:cs="Arial"/>
          <w:sz w:val="24"/>
        </w:rPr>
        <w:t xml:space="preserve">reports do not </w:t>
      </w:r>
      <w:r w:rsidRPr="00A657E5">
        <w:rPr>
          <w:rFonts w:ascii="Garamond" w:hAnsi="Garamond" w:cs="Arial"/>
          <w:sz w:val="24"/>
        </w:rPr>
        <w:t>systematically</w:t>
      </w:r>
      <w:r w:rsidRPr="00F75A3A">
        <w:rPr>
          <w:rFonts w:ascii="Garamond" w:hAnsi="Garamond" w:cs="Arial"/>
          <w:sz w:val="24"/>
        </w:rPr>
        <w:t xml:space="preserve"> report on individual capacity improvements (either to perform operations more independently or perform more complex operations)</w:t>
      </w:r>
      <w:r w:rsidR="00460FE6">
        <w:rPr>
          <w:rFonts w:ascii="Garamond" w:hAnsi="Garamond" w:cs="Arial"/>
          <w:sz w:val="24"/>
        </w:rPr>
        <w:t>, nor do they adequately explore</w:t>
      </w:r>
      <w:r w:rsidR="004B5147">
        <w:rPr>
          <w:rFonts w:ascii="Garamond" w:hAnsi="Garamond" w:cs="Arial"/>
          <w:sz w:val="24"/>
        </w:rPr>
        <w:t xml:space="preserve"> patient outcomes</w:t>
      </w:r>
      <w:r w:rsidRPr="00F75A3A">
        <w:rPr>
          <w:rFonts w:ascii="Garamond" w:hAnsi="Garamond" w:cs="Arial"/>
          <w:sz w:val="24"/>
        </w:rPr>
        <w:t xml:space="preserve">. Instead they aggregate </w:t>
      </w:r>
      <w:r w:rsidR="004B5147">
        <w:rPr>
          <w:rFonts w:ascii="Garamond" w:hAnsi="Garamond" w:cs="Arial"/>
          <w:sz w:val="24"/>
        </w:rPr>
        <w:t xml:space="preserve">process </w:t>
      </w:r>
      <w:r w:rsidRPr="00F75A3A">
        <w:rPr>
          <w:rFonts w:ascii="Garamond" w:hAnsi="Garamond" w:cs="Arial"/>
          <w:sz w:val="24"/>
        </w:rPr>
        <w:t xml:space="preserve">measures – such as “proportion of operations done or assisted by a trainee”. </w:t>
      </w:r>
    </w:p>
    <w:p w:rsidR="002446A1" w:rsidRPr="00F75A3A" w:rsidRDefault="002446A1" w:rsidP="00F75A3A">
      <w:pPr>
        <w:rPr>
          <w:rFonts w:ascii="Garamond" w:hAnsi="Garamond" w:cs="Arial"/>
          <w:sz w:val="24"/>
        </w:rPr>
      </w:pPr>
      <w:r>
        <w:rPr>
          <w:rFonts w:ascii="Garamond" w:hAnsi="Garamond" w:cs="Arial"/>
          <w:sz w:val="24"/>
        </w:rPr>
        <w:t>A robust M&amp;E framework will be a key performance-linked deliverable at inception for ATLASS II, and periodic inputs by an M&amp;E specialist will support the RACS program team (and M</w:t>
      </w:r>
      <w:r w:rsidR="00A725F6">
        <w:rPr>
          <w:rFonts w:ascii="Garamond" w:hAnsi="Garamond" w:cs="Arial"/>
          <w:sz w:val="24"/>
        </w:rPr>
        <w:t>o</w:t>
      </w:r>
      <w:r>
        <w:rPr>
          <w:rFonts w:ascii="Garamond" w:hAnsi="Garamond" w:cs="Arial"/>
          <w:sz w:val="24"/>
        </w:rPr>
        <w:t>H counterparts) to better gather, interpret and use data.</w:t>
      </w:r>
    </w:p>
    <w:p w:rsidR="00245063" w:rsidRPr="00D83218" w:rsidRDefault="0076607E" w:rsidP="0076607E">
      <w:pPr>
        <w:pStyle w:val="HRFHeading2Numbered"/>
        <w:numPr>
          <w:ilvl w:val="0"/>
          <w:numId w:val="0"/>
        </w:numPr>
        <w:rPr>
          <w:rFonts w:ascii="Garamond" w:hAnsi="Garamond"/>
          <w:szCs w:val="24"/>
        </w:rPr>
      </w:pPr>
      <w:bookmarkStart w:id="35" w:name="_Toc323050812"/>
      <w:bookmarkEnd w:id="33"/>
      <w:r w:rsidRPr="00D83218">
        <w:rPr>
          <w:rFonts w:ascii="Garamond" w:hAnsi="Garamond"/>
          <w:szCs w:val="24"/>
          <w:lang w:val="en-AU"/>
        </w:rPr>
        <w:t>1.5</w:t>
      </w:r>
      <w:r w:rsidRPr="00D83218">
        <w:rPr>
          <w:rFonts w:ascii="Garamond" w:hAnsi="Garamond"/>
          <w:szCs w:val="24"/>
          <w:lang w:val="en-AU"/>
        </w:rPr>
        <w:tab/>
      </w:r>
      <w:smartTag w:uri="urn:schemas-microsoft-com:office:smarttags" w:element="PersonName">
        <w:r w:rsidR="00245063" w:rsidRPr="00D83218">
          <w:rPr>
            <w:rFonts w:ascii="Garamond" w:hAnsi="Garamond"/>
            <w:szCs w:val="24"/>
          </w:rPr>
          <w:t>Design</w:t>
        </w:r>
      </w:smartTag>
      <w:r w:rsidR="00245063" w:rsidRPr="00D83218">
        <w:rPr>
          <w:rFonts w:ascii="Garamond" w:hAnsi="Garamond"/>
          <w:szCs w:val="24"/>
        </w:rPr>
        <w:t xml:space="preserve"> Process</w:t>
      </w:r>
      <w:bookmarkEnd w:id="35"/>
    </w:p>
    <w:p w:rsidR="002867D9" w:rsidRPr="00D83218" w:rsidRDefault="00245063" w:rsidP="002867D9">
      <w:pPr>
        <w:pStyle w:val="BodyText"/>
        <w:rPr>
          <w:rFonts w:ascii="Garamond" w:hAnsi="Garamond"/>
          <w:sz w:val="24"/>
          <w:lang w:val="en-AU"/>
        </w:rPr>
      </w:pPr>
      <w:r w:rsidRPr="00D83218">
        <w:rPr>
          <w:rFonts w:ascii="Garamond" w:hAnsi="Garamond"/>
          <w:sz w:val="24"/>
        </w:rPr>
        <w:t>Th</w:t>
      </w:r>
      <w:r w:rsidR="00A725F6">
        <w:rPr>
          <w:rFonts w:ascii="Garamond" w:hAnsi="Garamond"/>
          <w:sz w:val="24"/>
        </w:rPr>
        <w:t>is</w:t>
      </w:r>
      <w:r w:rsidRPr="00D83218">
        <w:rPr>
          <w:rFonts w:ascii="Garamond" w:hAnsi="Garamond"/>
          <w:sz w:val="24"/>
        </w:rPr>
        <w:t xml:space="preserve"> design</w:t>
      </w:r>
      <w:r w:rsidR="006B329E" w:rsidRPr="00D83218">
        <w:rPr>
          <w:rFonts w:ascii="Garamond" w:hAnsi="Garamond"/>
          <w:sz w:val="24"/>
        </w:rPr>
        <w:t xml:space="preserve"> </w:t>
      </w:r>
      <w:r w:rsidR="002867D9" w:rsidRPr="00D83218">
        <w:rPr>
          <w:rFonts w:ascii="Garamond" w:hAnsi="Garamond"/>
          <w:sz w:val="24"/>
          <w:lang w:val="en-AU"/>
        </w:rPr>
        <w:t xml:space="preserve">responds to a request to AusAID from the Timor-Leste Ministry of Health for the continuation of basic secondary services provision, an independent progress review of ATLASS in 2010, and a March 2012 independent review of ATLASS based on a needs assessment and gaps analysis. </w:t>
      </w:r>
    </w:p>
    <w:p w:rsidR="002867D9" w:rsidRPr="00D83218" w:rsidRDefault="002867D9" w:rsidP="002867D9">
      <w:pPr>
        <w:pStyle w:val="BodyText"/>
        <w:rPr>
          <w:rFonts w:ascii="Garamond" w:hAnsi="Garamond"/>
          <w:sz w:val="24"/>
          <w:lang w:val="en-AU"/>
        </w:rPr>
      </w:pPr>
      <w:r w:rsidRPr="00D83218">
        <w:rPr>
          <w:rFonts w:ascii="Garamond" w:hAnsi="Garamond"/>
          <w:sz w:val="24"/>
          <w:lang w:val="en-AU"/>
        </w:rPr>
        <w:t>Both reviews</w:t>
      </w:r>
      <w:r w:rsidR="00495C62" w:rsidRPr="00D83218">
        <w:rPr>
          <w:rFonts w:ascii="Garamond" w:hAnsi="Garamond"/>
          <w:sz w:val="24"/>
          <w:lang w:val="en-AU"/>
        </w:rPr>
        <w:t xml:space="preserve">’ key </w:t>
      </w:r>
      <w:r w:rsidRPr="00D83218">
        <w:rPr>
          <w:rFonts w:ascii="Garamond" w:hAnsi="Garamond"/>
          <w:sz w:val="24"/>
          <w:lang w:val="en-AU"/>
        </w:rPr>
        <w:t>recommend</w:t>
      </w:r>
      <w:r w:rsidR="00495C62" w:rsidRPr="00D83218">
        <w:rPr>
          <w:rFonts w:ascii="Garamond" w:hAnsi="Garamond"/>
          <w:sz w:val="24"/>
          <w:lang w:val="en-AU"/>
        </w:rPr>
        <w:t>ations were</w:t>
      </w:r>
      <w:r w:rsidRPr="00D83218">
        <w:rPr>
          <w:rFonts w:ascii="Garamond" w:hAnsi="Garamond"/>
          <w:sz w:val="24"/>
          <w:lang w:val="en-AU"/>
        </w:rPr>
        <w:t xml:space="preserve"> that the new program addressed maternal and neonatal health outcomes much more strongly, and </w:t>
      </w:r>
      <w:r w:rsidR="00495C62" w:rsidRPr="00D83218">
        <w:rPr>
          <w:rFonts w:ascii="Garamond" w:hAnsi="Garamond"/>
          <w:sz w:val="24"/>
          <w:lang w:val="en-AU"/>
        </w:rPr>
        <w:t xml:space="preserve">that it </w:t>
      </w:r>
      <w:r w:rsidRPr="00D83218">
        <w:rPr>
          <w:rFonts w:ascii="Garamond" w:hAnsi="Garamond"/>
          <w:sz w:val="24"/>
          <w:lang w:val="en-AU"/>
        </w:rPr>
        <w:t xml:space="preserve">support junior Timorese doctors in developing their basic secondary services competencies. </w:t>
      </w:r>
    </w:p>
    <w:p w:rsidR="002867D9" w:rsidRPr="00D83218" w:rsidRDefault="002867D9" w:rsidP="002867D9">
      <w:pPr>
        <w:pStyle w:val="BodyText"/>
        <w:rPr>
          <w:rFonts w:ascii="Garamond" w:hAnsi="Garamond"/>
          <w:sz w:val="24"/>
          <w:lang w:val="en-AU"/>
        </w:rPr>
      </w:pPr>
      <w:r w:rsidRPr="00D83218">
        <w:rPr>
          <w:rFonts w:ascii="Garamond" w:hAnsi="Garamond"/>
          <w:sz w:val="24"/>
          <w:lang w:val="en-AU"/>
        </w:rPr>
        <w:t xml:space="preserve">The design also takes into account findings from similar programs in the Pacific, notably the Pacific </w:t>
      </w:r>
      <w:smartTag w:uri="urn:schemas-microsoft-com:office:smarttags" w:element="place">
        <w:r w:rsidRPr="00D83218">
          <w:rPr>
            <w:rFonts w:ascii="Garamond" w:hAnsi="Garamond"/>
            <w:sz w:val="24"/>
            <w:lang w:val="en-AU"/>
          </w:rPr>
          <w:t>Islands</w:t>
        </w:r>
      </w:smartTag>
      <w:r w:rsidRPr="00D83218">
        <w:rPr>
          <w:rFonts w:ascii="Garamond" w:hAnsi="Garamond"/>
          <w:sz w:val="24"/>
          <w:lang w:val="en-AU"/>
        </w:rPr>
        <w:t xml:space="preserve"> Project (PIP) and Strengthening Specialised Clinical Services in the Pacific (SSCSiP). </w:t>
      </w:r>
    </w:p>
    <w:p w:rsidR="002867D9" w:rsidRPr="00D83218" w:rsidRDefault="002867D9" w:rsidP="002867D9">
      <w:pPr>
        <w:pStyle w:val="BodyText"/>
        <w:rPr>
          <w:rStyle w:val="Style11ptBlack"/>
          <w:rFonts w:ascii="Garamond" w:hAnsi="Garamond"/>
          <w:sz w:val="24"/>
          <w:lang w:val="en-AU"/>
        </w:rPr>
      </w:pPr>
      <w:r w:rsidRPr="00D83218">
        <w:rPr>
          <w:rStyle w:val="Style11ptBlack"/>
          <w:rFonts w:ascii="Garamond" w:hAnsi="Garamond"/>
          <w:sz w:val="24"/>
          <w:lang w:val="en-AU"/>
        </w:rPr>
        <w:t>A first in-country mission was undertaken between 19 September and 3 October 2011.  The purpose of the visit was to assess the feasibility of various design options for continued Australian support and to explore relevant partner government systems and the M</w:t>
      </w:r>
      <w:r w:rsidR="003C78E5">
        <w:rPr>
          <w:rStyle w:val="Style11ptBlack"/>
          <w:rFonts w:ascii="Garamond" w:hAnsi="Garamond"/>
          <w:sz w:val="24"/>
          <w:lang w:val="en-AU"/>
        </w:rPr>
        <w:t>o</w:t>
      </w:r>
      <w:r w:rsidRPr="00D83218">
        <w:rPr>
          <w:rStyle w:val="Style11ptBlack"/>
          <w:rFonts w:ascii="Garamond" w:hAnsi="Garamond"/>
          <w:sz w:val="24"/>
          <w:lang w:val="en-AU"/>
        </w:rPr>
        <w:t xml:space="preserve">H policy and governance context in which a new program would operate.  </w:t>
      </w:r>
    </w:p>
    <w:p w:rsidR="002867D9" w:rsidRPr="00D83218" w:rsidRDefault="002867D9" w:rsidP="002867D9">
      <w:pPr>
        <w:pStyle w:val="BodyText"/>
        <w:rPr>
          <w:rStyle w:val="Style11ptBlack"/>
          <w:rFonts w:ascii="Garamond" w:hAnsi="Garamond"/>
          <w:sz w:val="24"/>
          <w:lang w:val="en-AU"/>
        </w:rPr>
      </w:pPr>
      <w:r w:rsidRPr="00D83218">
        <w:rPr>
          <w:rStyle w:val="Style11ptBlack"/>
          <w:rFonts w:ascii="Garamond" w:hAnsi="Garamond"/>
          <w:sz w:val="24"/>
          <w:lang w:val="en-AU"/>
        </w:rPr>
        <w:t>Key issues addressed during the visit included the effectiveness of working with partner government systems, contributing to the strategic objectives of the M</w:t>
      </w:r>
      <w:r w:rsidR="003C78E5">
        <w:rPr>
          <w:rStyle w:val="Style11ptBlack"/>
          <w:rFonts w:ascii="Garamond" w:hAnsi="Garamond"/>
          <w:sz w:val="24"/>
          <w:lang w:val="en-AU"/>
        </w:rPr>
        <w:t>o</w:t>
      </w:r>
      <w:r w:rsidRPr="00D83218">
        <w:rPr>
          <w:rStyle w:val="Style11ptBlack"/>
          <w:rFonts w:ascii="Garamond" w:hAnsi="Garamond"/>
          <w:sz w:val="24"/>
          <w:lang w:val="en-AU"/>
        </w:rPr>
        <w:t>H NHSSP, and harmonisation of Australian inputs and activities in clinical service delivery and workforce development with those of other donors and technical partners.</w:t>
      </w:r>
    </w:p>
    <w:p w:rsidR="002867D9" w:rsidRPr="00D83218" w:rsidRDefault="002867D9" w:rsidP="002867D9">
      <w:pPr>
        <w:pStyle w:val="BodyText"/>
        <w:rPr>
          <w:rStyle w:val="Style11ptBlack"/>
          <w:rFonts w:ascii="Garamond" w:hAnsi="Garamond"/>
          <w:sz w:val="24"/>
          <w:lang w:val="en-AU"/>
        </w:rPr>
      </w:pPr>
      <w:r w:rsidRPr="00D83218">
        <w:rPr>
          <w:rStyle w:val="Style11ptBlack"/>
          <w:rFonts w:ascii="Garamond" w:hAnsi="Garamond"/>
          <w:sz w:val="24"/>
          <w:lang w:val="en-AU"/>
        </w:rPr>
        <w:t>Consultations included: senior M</w:t>
      </w:r>
      <w:r w:rsidR="003C78E5">
        <w:rPr>
          <w:rStyle w:val="Style11ptBlack"/>
          <w:rFonts w:ascii="Garamond" w:hAnsi="Garamond"/>
          <w:sz w:val="24"/>
          <w:lang w:val="en-AU"/>
        </w:rPr>
        <w:t>o</w:t>
      </w:r>
      <w:r w:rsidRPr="00D83218">
        <w:rPr>
          <w:rStyle w:val="Style11ptBlack"/>
          <w:rFonts w:ascii="Garamond" w:hAnsi="Garamond"/>
          <w:sz w:val="24"/>
          <w:lang w:val="en-AU"/>
        </w:rPr>
        <w:t xml:space="preserve">H decision-makers; members of the in-country ATLASS and AusAID teams; Timorese clinicians (including recent graduates through the Cuban system); the Director of the Cuban Medical Brigade; international non-government organisations (iNGOs) involved in strengthening community level </w:t>
      </w:r>
      <w:r w:rsidR="003C78E5">
        <w:rPr>
          <w:rStyle w:val="Style11ptBlack"/>
          <w:rFonts w:ascii="Garamond" w:hAnsi="Garamond"/>
          <w:sz w:val="24"/>
          <w:lang w:val="en-AU"/>
        </w:rPr>
        <w:t>maternal and child health</w:t>
      </w:r>
      <w:r w:rsidR="003C78E5" w:rsidRPr="00D83218">
        <w:rPr>
          <w:rStyle w:val="Style11ptBlack"/>
          <w:rFonts w:ascii="Garamond" w:hAnsi="Garamond"/>
          <w:sz w:val="24"/>
          <w:lang w:val="en-AU"/>
        </w:rPr>
        <w:t xml:space="preserve"> </w:t>
      </w:r>
      <w:r w:rsidRPr="00D83218">
        <w:rPr>
          <w:rStyle w:val="Style11ptBlack"/>
          <w:rFonts w:ascii="Garamond" w:hAnsi="Garamond"/>
          <w:sz w:val="24"/>
          <w:lang w:val="en-AU"/>
        </w:rPr>
        <w:t>care</w:t>
      </w:r>
      <w:r w:rsidR="003C78E5">
        <w:rPr>
          <w:rStyle w:val="Style11ptBlack"/>
          <w:rFonts w:ascii="Garamond" w:hAnsi="Garamond"/>
          <w:sz w:val="24"/>
          <w:lang w:val="en-AU"/>
        </w:rPr>
        <w:t>, including</w:t>
      </w:r>
      <w:r w:rsidRPr="00D83218">
        <w:rPr>
          <w:rStyle w:val="Style11ptBlack"/>
          <w:rFonts w:ascii="Garamond" w:hAnsi="Garamond"/>
          <w:sz w:val="24"/>
          <w:lang w:val="en-AU"/>
        </w:rPr>
        <w:t xml:space="preserve"> through </w:t>
      </w:r>
      <w:r w:rsidR="003C78E5">
        <w:rPr>
          <w:rStyle w:val="Style11ptBlack"/>
          <w:rFonts w:ascii="Garamond" w:hAnsi="Garamond"/>
          <w:sz w:val="24"/>
          <w:lang w:val="en-AU"/>
        </w:rPr>
        <w:t>outreach (SISCa)</w:t>
      </w:r>
      <w:r w:rsidRPr="00D83218">
        <w:rPr>
          <w:rStyle w:val="Style11ptBlack"/>
          <w:rFonts w:ascii="Garamond" w:hAnsi="Garamond"/>
          <w:sz w:val="24"/>
          <w:lang w:val="en-AU"/>
        </w:rPr>
        <w:t xml:space="preserve">; the UNTL; and visits to the referral hospitals </w:t>
      </w:r>
      <w:r w:rsidR="003C78E5">
        <w:rPr>
          <w:rStyle w:val="Style11ptBlack"/>
          <w:rFonts w:ascii="Garamond" w:hAnsi="Garamond"/>
          <w:sz w:val="24"/>
          <w:lang w:val="en-AU"/>
        </w:rPr>
        <w:t>in Oecusse,</w:t>
      </w:r>
      <w:r w:rsidRPr="00D83218">
        <w:rPr>
          <w:rStyle w:val="Style11ptBlack"/>
          <w:rFonts w:ascii="Garamond" w:hAnsi="Garamond"/>
          <w:sz w:val="24"/>
          <w:lang w:val="en-AU"/>
        </w:rPr>
        <w:t xml:space="preserve"> Maliana and Baucau.  </w:t>
      </w:r>
    </w:p>
    <w:p w:rsidR="002867D9" w:rsidRPr="00D83218" w:rsidRDefault="002867D9" w:rsidP="002867D9">
      <w:pPr>
        <w:pStyle w:val="BodyText"/>
        <w:rPr>
          <w:rStyle w:val="Style11ptBlack"/>
          <w:rFonts w:ascii="Garamond" w:hAnsi="Garamond"/>
          <w:sz w:val="24"/>
          <w:lang w:val="en-AU"/>
        </w:rPr>
      </w:pPr>
      <w:r w:rsidRPr="00D83218">
        <w:rPr>
          <w:rStyle w:val="Style11ptBlack"/>
          <w:rFonts w:ascii="Garamond" w:hAnsi="Garamond"/>
          <w:sz w:val="24"/>
          <w:lang w:val="en-AU"/>
        </w:rPr>
        <w:lastRenderedPageBreak/>
        <w:t xml:space="preserve">The in-country consultations were followed by a detailed design workshop with RACS at their headquarters in </w:t>
      </w:r>
      <w:smartTag w:uri="urn:schemas-microsoft-com:office:smarttags" w:element="place">
        <w:smartTag w:uri="urn:schemas-microsoft-com:office:smarttags" w:element="City">
          <w:r w:rsidRPr="00D83218">
            <w:rPr>
              <w:rStyle w:val="Style11ptBlack"/>
              <w:rFonts w:ascii="Garamond" w:hAnsi="Garamond"/>
              <w:sz w:val="24"/>
              <w:lang w:val="en-AU"/>
            </w:rPr>
            <w:t>Melbourne</w:t>
          </w:r>
        </w:smartTag>
      </w:smartTag>
      <w:r w:rsidRPr="00D83218">
        <w:rPr>
          <w:rStyle w:val="Style11ptBlack"/>
          <w:rFonts w:ascii="Garamond" w:hAnsi="Garamond"/>
          <w:sz w:val="24"/>
          <w:lang w:val="en-AU"/>
        </w:rPr>
        <w:t xml:space="preserve"> on 5-6 October.  </w:t>
      </w:r>
    </w:p>
    <w:p w:rsidR="002867D9" w:rsidRPr="00D83218" w:rsidRDefault="002867D9" w:rsidP="002867D9">
      <w:pPr>
        <w:pStyle w:val="BodyText"/>
        <w:rPr>
          <w:rFonts w:ascii="Garamond" w:hAnsi="Garamond"/>
          <w:sz w:val="24"/>
        </w:rPr>
      </w:pPr>
      <w:r w:rsidRPr="00D83218">
        <w:rPr>
          <w:rFonts w:ascii="Garamond" w:hAnsi="Garamond"/>
          <w:sz w:val="24"/>
          <w:lang w:eastAsia="en-AU"/>
        </w:rPr>
        <w:t xml:space="preserve">The ATLASS II design proposed after this mission was not passed at peer review on 31 October 2011, with key concerns </w:t>
      </w:r>
      <w:r w:rsidRPr="00D83218">
        <w:rPr>
          <w:rFonts w:ascii="Garamond" w:hAnsi="Garamond"/>
          <w:sz w:val="24"/>
        </w:rPr>
        <w:t>raised around issues of relevance, analysis, and sustainability. It was agreed to extend the ATLASS program for six months, until 30 June 2012, to allow a further independent assessment of possible future directions for the program to be completed.</w:t>
      </w:r>
    </w:p>
    <w:p w:rsidR="002867D9" w:rsidRPr="00D83218" w:rsidRDefault="002867D9" w:rsidP="002867D9">
      <w:pPr>
        <w:rPr>
          <w:rFonts w:ascii="Garamond" w:hAnsi="Garamond"/>
          <w:sz w:val="24"/>
        </w:rPr>
      </w:pPr>
      <w:r w:rsidRPr="00D83218">
        <w:rPr>
          <w:rFonts w:ascii="Garamond" w:hAnsi="Garamond"/>
          <w:sz w:val="24"/>
        </w:rPr>
        <w:t xml:space="preserve">A second in-country mission took place in March 2012. The team leader was asked to prepare an independent issues paper that addresses key topics identified in the peer review process, and to attempt to achieve consensus on both short and long term ways of achieving the desired outcomes and outputs together with the transition methodology </w:t>
      </w:r>
      <w:proofErr w:type="gramStart"/>
      <w:r w:rsidR="00460FE6">
        <w:rPr>
          <w:rFonts w:ascii="Garamond" w:hAnsi="Garamond"/>
          <w:sz w:val="24"/>
        </w:rPr>
        <w:t>The</w:t>
      </w:r>
      <w:proofErr w:type="gramEnd"/>
      <w:r w:rsidR="00460FE6">
        <w:rPr>
          <w:rFonts w:ascii="Garamond" w:hAnsi="Garamond"/>
          <w:sz w:val="24"/>
        </w:rPr>
        <w:t xml:space="preserve"> executive summary</w:t>
      </w:r>
      <w:r w:rsidR="004F6C14">
        <w:rPr>
          <w:rFonts w:ascii="Garamond" w:hAnsi="Garamond"/>
          <w:sz w:val="24"/>
        </w:rPr>
        <w:t xml:space="preserve"> of the issues paper</w:t>
      </w:r>
      <w:r w:rsidR="00460FE6">
        <w:rPr>
          <w:rFonts w:ascii="Garamond" w:hAnsi="Garamond"/>
          <w:sz w:val="24"/>
        </w:rPr>
        <w:t xml:space="preserve"> can be found at A</w:t>
      </w:r>
      <w:r w:rsidR="00E9217B">
        <w:rPr>
          <w:rFonts w:ascii="Garamond" w:hAnsi="Garamond"/>
          <w:sz w:val="24"/>
        </w:rPr>
        <w:t>nnex 2</w:t>
      </w:r>
      <w:r w:rsidR="00460FE6">
        <w:rPr>
          <w:rFonts w:ascii="Garamond" w:hAnsi="Garamond"/>
          <w:sz w:val="24"/>
        </w:rPr>
        <w:t>.</w:t>
      </w:r>
      <w:r w:rsidRPr="00D83218">
        <w:rPr>
          <w:rFonts w:ascii="Garamond" w:hAnsi="Garamond"/>
          <w:sz w:val="24"/>
        </w:rPr>
        <w:t xml:space="preserve"> </w:t>
      </w:r>
    </w:p>
    <w:p w:rsidR="002867D9" w:rsidRPr="004A44B7" w:rsidRDefault="002867D9" w:rsidP="002867D9">
      <w:pPr>
        <w:spacing w:before="120" w:after="0"/>
        <w:ind w:left="360"/>
        <w:jc w:val="left"/>
        <w:rPr>
          <w:rFonts w:ascii="Garamond" w:hAnsi="Garamond"/>
          <w:sz w:val="21"/>
          <w:szCs w:val="21"/>
          <w:lang w:eastAsia="en-AU"/>
        </w:rPr>
      </w:pPr>
      <w:r>
        <w:rPr>
          <w:rFonts w:ascii="Garamond" w:hAnsi="Garamond"/>
          <w:sz w:val="21"/>
          <w:szCs w:val="21"/>
          <w:lang w:eastAsia="en-AU"/>
        </w:rPr>
        <w:br w:type="page"/>
      </w:r>
    </w:p>
    <w:p w:rsidR="00231B95" w:rsidRPr="00013CEE" w:rsidRDefault="00231B95" w:rsidP="00D945DE">
      <w:pPr>
        <w:pStyle w:val="HRFHeading1Numbered"/>
        <w:numPr>
          <w:ilvl w:val="0"/>
          <w:numId w:val="26"/>
        </w:numPr>
        <w:ind w:left="357" w:hanging="357"/>
        <w:rPr>
          <w:rFonts w:ascii="Garamond" w:hAnsi="Garamond"/>
          <w:lang w:val="en-AU"/>
        </w:rPr>
      </w:pPr>
      <w:bookmarkStart w:id="36" w:name="_Toc322527538"/>
      <w:bookmarkStart w:id="37" w:name="_Toc322527865"/>
      <w:bookmarkStart w:id="38" w:name="_Toc323050813"/>
      <w:bookmarkEnd w:id="5"/>
      <w:bookmarkEnd w:id="36"/>
      <w:bookmarkEnd w:id="37"/>
      <w:smartTag w:uri="urn:schemas-microsoft-com:office:smarttags" w:element="PersonName">
        <w:r>
          <w:rPr>
            <w:rFonts w:ascii="Garamond" w:hAnsi="Garamond"/>
            <w:lang w:val="en-AU"/>
          </w:rPr>
          <w:lastRenderedPageBreak/>
          <w:t>Design</w:t>
        </w:r>
      </w:smartTag>
      <w:r>
        <w:rPr>
          <w:rFonts w:ascii="Garamond" w:hAnsi="Garamond"/>
          <w:lang w:val="en-AU"/>
        </w:rPr>
        <w:t xml:space="preserve"> Strategic Directions</w:t>
      </w:r>
      <w:bookmarkEnd w:id="38"/>
      <w:r>
        <w:rPr>
          <w:rFonts w:ascii="Garamond" w:hAnsi="Garamond"/>
          <w:lang w:val="en-AU"/>
        </w:rPr>
        <w:t xml:space="preserve"> </w:t>
      </w:r>
    </w:p>
    <w:p w:rsidR="00231B95" w:rsidRPr="00D83218" w:rsidRDefault="00231B95" w:rsidP="00D945DE">
      <w:pPr>
        <w:pStyle w:val="HRFHeading2Numbered"/>
        <w:numPr>
          <w:ilvl w:val="1"/>
          <w:numId w:val="26"/>
        </w:numPr>
        <w:ind w:left="113" w:hanging="113"/>
        <w:rPr>
          <w:rFonts w:ascii="Garamond" w:hAnsi="Garamond"/>
          <w:szCs w:val="24"/>
          <w:lang w:val="en-AU"/>
        </w:rPr>
      </w:pPr>
      <w:bookmarkStart w:id="39" w:name="_Toc307314443"/>
      <w:bookmarkStart w:id="40" w:name="_Toc323050814"/>
      <w:r w:rsidRPr="00D83218">
        <w:rPr>
          <w:rFonts w:ascii="Garamond" w:hAnsi="Garamond"/>
          <w:szCs w:val="24"/>
          <w:lang w:val="en-AU"/>
        </w:rPr>
        <w:t>AusAID Policy and Strategic Directions</w:t>
      </w:r>
      <w:bookmarkEnd w:id="40"/>
    </w:p>
    <w:p w:rsidR="00231B95" w:rsidRPr="00D83218" w:rsidRDefault="00231B95" w:rsidP="00231B95">
      <w:pPr>
        <w:pStyle w:val="NormalWeb"/>
        <w:spacing w:before="0" w:beforeAutospacing="0" w:after="0" w:afterAutospacing="0"/>
        <w:jc w:val="both"/>
        <w:rPr>
          <w:rFonts w:ascii="Garamond" w:hAnsi="Garamond"/>
        </w:rPr>
      </w:pPr>
      <w:r w:rsidRPr="00D83218">
        <w:rPr>
          <w:rFonts w:ascii="Garamond" w:hAnsi="Garamond"/>
        </w:rPr>
        <w:t>The key development objectives for Australia’s investments in health as outlined in the aid program’s new policy framework ‘An Effective Aid Program for Australia: Making a real difference – Delivering real results’</w:t>
      </w:r>
      <w:r w:rsidRPr="00D83218">
        <w:rPr>
          <w:rFonts w:ascii="Garamond" w:hAnsi="Garamond"/>
          <w:lang w:val="en-AU" w:eastAsia="en-AU"/>
        </w:rPr>
        <w:t xml:space="preserve"> are to </w:t>
      </w:r>
      <w:r w:rsidRPr="00D83218">
        <w:rPr>
          <w:rFonts w:ascii="Garamond" w:hAnsi="Garamond"/>
        </w:rPr>
        <w:t>save the lives of poor women and children through greater access to quality maternal and child health services (for example, skilled birth attendants and midwives), and supporting large scale disease prevention, vaccination and treatment.</w:t>
      </w:r>
      <w:r w:rsidRPr="00D83218">
        <w:rPr>
          <w:rStyle w:val="FootnoteReference"/>
          <w:rFonts w:ascii="Garamond" w:hAnsi="Garamond"/>
        </w:rPr>
        <w:footnoteReference w:id="23"/>
      </w:r>
      <w:r w:rsidRPr="00D83218">
        <w:rPr>
          <w:rFonts w:ascii="Garamond" w:hAnsi="Garamond"/>
          <w:lang w:val="en-AU" w:eastAsia="en-AU"/>
        </w:rPr>
        <w:t xml:space="preserve"> </w:t>
      </w:r>
      <w:smartTag w:uri="urn:schemas-microsoft-com:office:smarttags" w:element="place">
        <w:smartTag w:uri="urn:schemas-microsoft-com:office:smarttags" w:element="country-region">
          <w:r w:rsidRPr="00D83218">
            <w:rPr>
              <w:rFonts w:ascii="Garamond" w:hAnsi="Garamond"/>
            </w:rPr>
            <w:t>Australia</w:t>
          </w:r>
        </w:smartTag>
      </w:smartTag>
      <w:r w:rsidRPr="00D83218">
        <w:rPr>
          <w:rFonts w:ascii="Garamond" w:hAnsi="Garamond"/>
        </w:rPr>
        <w:t xml:space="preserve"> is currently the largest bilateral health donor in Timor-Leste, but immense challenges remain in the sector</w:t>
      </w:r>
      <w:r w:rsidR="00245063" w:rsidRPr="00D83218">
        <w:rPr>
          <w:rFonts w:ascii="Garamond" w:hAnsi="Garamond"/>
        </w:rPr>
        <w:t>,</w:t>
      </w:r>
      <w:r w:rsidRPr="00D83218">
        <w:rPr>
          <w:rFonts w:ascii="Garamond" w:hAnsi="Garamond"/>
        </w:rPr>
        <w:t xml:space="preserve"> including where governance is concerned, and there is significant scope to scale up support further in key areas. </w:t>
      </w:r>
    </w:p>
    <w:p w:rsidR="00231B95" w:rsidRPr="00D83218" w:rsidRDefault="00231B95" w:rsidP="00231B95">
      <w:pPr>
        <w:pStyle w:val="NormalWeb"/>
        <w:spacing w:before="0" w:beforeAutospacing="0" w:after="0" w:afterAutospacing="0"/>
        <w:jc w:val="both"/>
        <w:rPr>
          <w:rFonts w:ascii="Garamond" w:hAnsi="Garamond"/>
        </w:rPr>
      </w:pPr>
    </w:p>
    <w:p w:rsidR="00852B88" w:rsidRPr="00D83218" w:rsidRDefault="00231B95" w:rsidP="00852B88">
      <w:pPr>
        <w:pStyle w:val="BodyText"/>
        <w:rPr>
          <w:rFonts w:ascii="Garamond" w:hAnsi="Garamond"/>
          <w:sz w:val="24"/>
          <w:lang w:val="en-AU"/>
        </w:rPr>
      </w:pPr>
      <w:r w:rsidRPr="00D83218">
        <w:rPr>
          <w:rStyle w:val="Style11ptBlack"/>
          <w:rFonts w:ascii="Garamond" w:hAnsi="Garamond"/>
          <w:sz w:val="24"/>
          <w:lang w:val="en-AU"/>
        </w:rPr>
        <w:t xml:space="preserve">Supporting the development of the health work force, a strong focus on improving </w:t>
      </w:r>
      <w:r w:rsidR="00366AFD">
        <w:rPr>
          <w:rStyle w:val="Style11ptBlack"/>
          <w:rFonts w:ascii="Garamond" w:hAnsi="Garamond"/>
          <w:sz w:val="24"/>
          <w:lang w:val="en-AU"/>
        </w:rPr>
        <w:t xml:space="preserve">maternal and child health </w:t>
      </w:r>
      <w:r w:rsidRPr="00D83218">
        <w:rPr>
          <w:rStyle w:val="Style11ptBlack"/>
          <w:rFonts w:ascii="Garamond" w:hAnsi="Garamond"/>
          <w:sz w:val="24"/>
          <w:lang w:val="en-AU"/>
        </w:rPr>
        <w:t>outcomes and addressing the other health-related MDGs, and strengthening the overall health system are key elements of the Australian aid progra</w:t>
      </w:r>
      <w:r w:rsidR="00366AFD">
        <w:rPr>
          <w:rStyle w:val="Style11ptBlack"/>
          <w:rFonts w:ascii="Garamond" w:hAnsi="Garamond"/>
          <w:sz w:val="24"/>
          <w:lang w:val="en-AU"/>
        </w:rPr>
        <w:t xml:space="preserve">m’s health sector policy </w:t>
      </w:r>
      <w:r w:rsidRPr="00D83218">
        <w:rPr>
          <w:rStyle w:val="Style11ptBlack"/>
          <w:rFonts w:ascii="Garamond" w:hAnsi="Garamond"/>
          <w:sz w:val="24"/>
          <w:lang w:val="en-AU"/>
        </w:rPr>
        <w:t>(‘</w:t>
      </w:r>
      <w:r w:rsidRPr="00D83218">
        <w:rPr>
          <w:rStyle w:val="Style11ptBlack"/>
          <w:rFonts w:ascii="Garamond" w:hAnsi="Garamond"/>
          <w:i/>
          <w:sz w:val="24"/>
          <w:lang w:val="en-AU"/>
        </w:rPr>
        <w:t>Saving Lives’</w:t>
      </w:r>
      <w:r w:rsidRPr="00D83218">
        <w:rPr>
          <w:rStyle w:val="Style11ptBlack"/>
          <w:rFonts w:ascii="Garamond" w:hAnsi="Garamond"/>
          <w:sz w:val="24"/>
          <w:lang w:val="en-AU"/>
        </w:rPr>
        <w:t xml:space="preserve">). </w:t>
      </w:r>
      <w:r w:rsidR="00852B88" w:rsidRPr="00D83218">
        <w:rPr>
          <w:rFonts w:ascii="Garamond" w:hAnsi="Garamond"/>
          <w:sz w:val="24"/>
        </w:rPr>
        <w:t xml:space="preserve">This design, for ATLASS Phase II, </w:t>
      </w:r>
      <w:r w:rsidR="00366AFD">
        <w:rPr>
          <w:rFonts w:ascii="Garamond" w:hAnsi="Garamond"/>
          <w:sz w:val="24"/>
        </w:rPr>
        <w:t xml:space="preserve">also </w:t>
      </w:r>
      <w:r w:rsidR="00852B88" w:rsidRPr="00D83218">
        <w:rPr>
          <w:rFonts w:ascii="Garamond" w:hAnsi="Garamond"/>
          <w:sz w:val="24"/>
          <w:lang w:val="en-AU"/>
        </w:rPr>
        <w:t xml:space="preserve">responds to the agreed priorities in the Australia-Timor Leste Strategic Planning Agreement for Development. </w:t>
      </w:r>
    </w:p>
    <w:p w:rsidR="00231B95" w:rsidRPr="00D83218" w:rsidRDefault="00231B95" w:rsidP="00231B95">
      <w:pPr>
        <w:tabs>
          <w:tab w:val="left" w:pos="6615"/>
        </w:tabs>
        <w:spacing w:after="0"/>
        <w:rPr>
          <w:rFonts w:ascii="Garamond" w:hAnsi="Garamond" w:cs="Arial"/>
          <w:sz w:val="24"/>
        </w:rPr>
      </w:pPr>
      <w:smartTag w:uri="urn:schemas-microsoft-com:office:smarttags" w:element="place">
        <w:smartTag w:uri="urn:schemas-microsoft-com:office:smarttags" w:element="country-region">
          <w:r w:rsidRPr="00D83218">
            <w:rPr>
              <w:rFonts w:ascii="Garamond" w:hAnsi="Garamond"/>
              <w:sz w:val="24"/>
            </w:rPr>
            <w:t>Australia</w:t>
          </w:r>
        </w:smartTag>
      </w:smartTag>
      <w:r w:rsidRPr="00D83218">
        <w:rPr>
          <w:rFonts w:ascii="Garamond" w:hAnsi="Garamond"/>
          <w:sz w:val="24"/>
        </w:rPr>
        <w:t>, with an expanding budget and larger health team on the ground, as well as a decades’ worth of lessons learned from health investments in the country, is uniquely placed to support the Government of Timor-Leste to</w:t>
      </w:r>
      <w:r w:rsidRPr="00D83218">
        <w:rPr>
          <w:rFonts w:ascii="Garamond" w:hAnsi="Garamond" w:cs="Arial"/>
          <w:sz w:val="24"/>
        </w:rPr>
        <w:t xml:space="preserve"> make progress against key health indicators. Our support in future will be even more closely focused in support of MDG</w:t>
      </w:r>
      <w:r w:rsidR="00366AFD">
        <w:rPr>
          <w:rFonts w:ascii="Garamond" w:hAnsi="Garamond" w:cs="Arial"/>
          <w:sz w:val="24"/>
        </w:rPr>
        <w:t>s</w:t>
      </w:r>
      <w:r w:rsidRPr="00D83218">
        <w:rPr>
          <w:rFonts w:ascii="Garamond" w:hAnsi="Garamond" w:cs="Arial"/>
          <w:sz w:val="24"/>
        </w:rPr>
        <w:t xml:space="preserve"> 4 and 5, i.e. reducing child and maternal deaths and improving maternal, neonatal and under-five health, including supporting universal access to reproductive health services as per MDG 5. To achieve this, AusAID will support an increasing focus on the districts.  </w:t>
      </w:r>
    </w:p>
    <w:p w:rsidR="00231B95" w:rsidRPr="00D83218" w:rsidRDefault="00231B95" w:rsidP="00231B95">
      <w:pPr>
        <w:tabs>
          <w:tab w:val="left" w:pos="6615"/>
        </w:tabs>
        <w:spacing w:after="0"/>
        <w:rPr>
          <w:rFonts w:ascii="Garamond" w:hAnsi="Garamond" w:cs="Arial"/>
          <w:sz w:val="24"/>
        </w:rPr>
      </w:pPr>
    </w:p>
    <w:p w:rsidR="00845542" w:rsidRDefault="00231B95" w:rsidP="00231B95">
      <w:pPr>
        <w:pStyle w:val="BodyText"/>
        <w:spacing w:line="240" w:lineRule="auto"/>
        <w:rPr>
          <w:rFonts w:ascii="Garamond" w:hAnsi="Garamond"/>
          <w:sz w:val="24"/>
        </w:rPr>
      </w:pPr>
      <w:r w:rsidRPr="00D83218">
        <w:rPr>
          <w:rFonts w:ascii="Garamond" w:hAnsi="Garamond"/>
          <w:sz w:val="24"/>
        </w:rPr>
        <w:t xml:space="preserve">Where it relates to support for </w:t>
      </w:r>
      <w:r w:rsidR="004B5147">
        <w:rPr>
          <w:rFonts w:ascii="Garamond" w:hAnsi="Garamond"/>
          <w:sz w:val="24"/>
        </w:rPr>
        <w:t xml:space="preserve">basic </w:t>
      </w:r>
      <w:r w:rsidRPr="00D83218">
        <w:rPr>
          <w:rFonts w:ascii="Garamond" w:hAnsi="Garamond"/>
          <w:sz w:val="24"/>
        </w:rPr>
        <w:t xml:space="preserve">secondary care, AusAID does not </w:t>
      </w:r>
      <w:r w:rsidR="00A459B9" w:rsidRPr="00D83218">
        <w:rPr>
          <w:rFonts w:ascii="Garamond" w:hAnsi="Garamond"/>
          <w:sz w:val="24"/>
        </w:rPr>
        <w:t xml:space="preserve">currently </w:t>
      </w:r>
      <w:r w:rsidRPr="00D83218">
        <w:rPr>
          <w:rFonts w:ascii="Garamond" w:hAnsi="Garamond"/>
          <w:sz w:val="24"/>
        </w:rPr>
        <w:t>have an overarching policy framework or guidance in place,</w:t>
      </w:r>
      <w:r w:rsidR="00A459B9" w:rsidRPr="00D83218">
        <w:rPr>
          <w:rStyle w:val="FootnoteReference"/>
          <w:rFonts w:ascii="Garamond" w:hAnsi="Garamond"/>
          <w:sz w:val="24"/>
        </w:rPr>
        <w:footnoteReference w:id="24"/>
      </w:r>
      <w:r w:rsidRPr="00D83218">
        <w:rPr>
          <w:rFonts w:ascii="Garamond" w:hAnsi="Garamond"/>
          <w:sz w:val="24"/>
        </w:rPr>
        <w:t xml:space="preserve"> however funding is provided for </w:t>
      </w:r>
      <w:r w:rsidR="005A0CFB" w:rsidRPr="00D83218">
        <w:rPr>
          <w:rFonts w:ascii="Garamond" w:hAnsi="Garamond"/>
          <w:sz w:val="24"/>
        </w:rPr>
        <w:t>secondary services</w:t>
      </w:r>
      <w:r w:rsidRPr="00D83218">
        <w:rPr>
          <w:rFonts w:ascii="Garamond" w:hAnsi="Garamond"/>
          <w:sz w:val="24"/>
        </w:rPr>
        <w:t xml:space="preserve"> programs in a number of Pacific countries</w:t>
      </w:r>
      <w:r w:rsidR="005A0CFB" w:rsidRPr="00D83218">
        <w:rPr>
          <w:rFonts w:ascii="Garamond" w:hAnsi="Garamond"/>
          <w:sz w:val="24"/>
        </w:rPr>
        <w:t>,</w:t>
      </w:r>
      <w:r w:rsidRPr="00D83218">
        <w:rPr>
          <w:rFonts w:ascii="Garamond" w:hAnsi="Garamond"/>
          <w:sz w:val="24"/>
        </w:rPr>
        <w:t xml:space="preserve"> and </w:t>
      </w:r>
      <w:r w:rsidR="005A0CFB" w:rsidRPr="00D83218">
        <w:rPr>
          <w:rFonts w:ascii="Garamond" w:hAnsi="Garamond"/>
          <w:sz w:val="24"/>
        </w:rPr>
        <w:t xml:space="preserve">in </w:t>
      </w:r>
      <w:r w:rsidRPr="00D83218">
        <w:rPr>
          <w:rFonts w:ascii="Garamond" w:hAnsi="Garamond"/>
          <w:sz w:val="24"/>
        </w:rPr>
        <w:t>PNG. In the past</w:t>
      </w:r>
      <w:r w:rsidR="00245063" w:rsidRPr="00D83218">
        <w:rPr>
          <w:rFonts w:ascii="Garamond" w:hAnsi="Garamond"/>
          <w:sz w:val="24"/>
        </w:rPr>
        <w:t>,</w:t>
      </w:r>
      <w:r w:rsidRPr="00D83218">
        <w:rPr>
          <w:rFonts w:ascii="Garamond" w:hAnsi="Garamond"/>
          <w:sz w:val="24"/>
        </w:rPr>
        <w:t xml:space="preserve"> a similar program was supported in </w:t>
      </w:r>
      <w:smartTag w:uri="urn:schemas-microsoft-com:office:smarttags" w:element="place">
        <w:smartTag w:uri="urn:schemas-microsoft-com:office:smarttags" w:element="country-region">
          <w:r w:rsidRPr="00D83218">
            <w:rPr>
              <w:rFonts w:ascii="Garamond" w:hAnsi="Garamond"/>
              <w:sz w:val="24"/>
            </w:rPr>
            <w:t>Indonesia</w:t>
          </w:r>
        </w:smartTag>
      </w:smartTag>
      <w:r w:rsidRPr="00D83218">
        <w:rPr>
          <w:rFonts w:ascii="Garamond" w:hAnsi="Garamond"/>
          <w:sz w:val="24"/>
        </w:rPr>
        <w:t xml:space="preserve">. </w:t>
      </w:r>
      <w:r w:rsidR="00845542">
        <w:rPr>
          <w:rFonts w:ascii="Garamond" w:hAnsi="Garamond"/>
          <w:sz w:val="24"/>
        </w:rPr>
        <w:t>A number</w:t>
      </w:r>
      <w:r w:rsidRPr="00D83218">
        <w:rPr>
          <w:rFonts w:ascii="Garamond" w:hAnsi="Garamond"/>
          <w:sz w:val="24"/>
        </w:rPr>
        <w:t xml:space="preserve"> of these are delivered </w:t>
      </w:r>
      <w:r w:rsidR="00845542">
        <w:rPr>
          <w:rFonts w:ascii="Garamond" w:hAnsi="Garamond"/>
          <w:sz w:val="24"/>
        </w:rPr>
        <w:t>through</w:t>
      </w:r>
      <w:r w:rsidRPr="00D83218">
        <w:rPr>
          <w:rFonts w:ascii="Garamond" w:hAnsi="Garamond"/>
          <w:sz w:val="24"/>
        </w:rPr>
        <w:t xml:space="preserve"> RACS</w:t>
      </w:r>
      <w:r w:rsidR="00845542">
        <w:rPr>
          <w:rFonts w:ascii="Garamond" w:hAnsi="Garamond"/>
          <w:sz w:val="24"/>
        </w:rPr>
        <w:t>.</w:t>
      </w:r>
    </w:p>
    <w:p w:rsidR="00231B95" w:rsidRPr="00D83218" w:rsidRDefault="00231B95" w:rsidP="00231B95">
      <w:pPr>
        <w:pStyle w:val="BodyText"/>
        <w:spacing w:line="240" w:lineRule="auto"/>
        <w:rPr>
          <w:rFonts w:ascii="Garamond" w:hAnsi="Garamond"/>
          <w:sz w:val="24"/>
        </w:rPr>
      </w:pPr>
      <w:r w:rsidRPr="00D83218">
        <w:rPr>
          <w:rFonts w:ascii="Garamond" w:hAnsi="Garamond"/>
          <w:sz w:val="24"/>
        </w:rPr>
        <w:t xml:space="preserve">The </w:t>
      </w:r>
      <w:r w:rsidR="00A459B9" w:rsidRPr="00D83218">
        <w:rPr>
          <w:rFonts w:ascii="Garamond" w:hAnsi="Garamond"/>
          <w:sz w:val="24"/>
        </w:rPr>
        <w:t>key areas of support</w:t>
      </w:r>
      <w:r w:rsidRPr="00D83218">
        <w:rPr>
          <w:rFonts w:ascii="Garamond" w:hAnsi="Garamond"/>
          <w:sz w:val="24"/>
        </w:rPr>
        <w:t xml:space="preserve"> proposed for ATLASS II </w:t>
      </w:r>
      <w:r w:rsidR="00A459B9" w:rsidRPr="00D83218">
        <w:rPr>
          <w:rFonts w:ascii="Garamond" w:hAnsi="Garamond"/>
          <w:sz w:val="24"/>
        </w:rPr>
        <w:t>are</w:t>
      </w:r>
      <w:r w:rsidRPr="00D83218">
        <w:rPr>
          <w:rFonts w:ascii="Garamond" w:hAnsi="Garamond"/>
          <w:sz w:val="24"/>
        </w:rPr>
        <w:t xml:space="preserve"> twofold:</w:t>
      </w:r>
    </w:p>
    <w:p w:rsidR="00231B95" w:rsidRPr="00D83218" w:rsidRDefault="00231B95" w:rsidP="00231B95">
      <w:pPr>
        <w:numPr>
          <w:ilvl w:val="0"/>
          <w:numId w:val="19"/>
        </w:numPr>
        <w:tabs>
          <w:tab w:val="left" w:pos="227"/>
        </w:tabs>
        <w:spacing w:before="60" w:after="0"/>
        <w:rPr>
          <w:rFonts w:ascii="Garamond" w:hAnsi="Garamond" w:cs="Arial"/>
          <w:color w:val="000000"/>
          <w:sz w:val="24"/>
        </w:rPr>
      </w:pPr>
      <w:r w:rsidRPr="00D83218">
        <w:rPr>
          <w:rFonts w:ascii="Garamond" w:hAnsi="Garamond" w:cs="Arial"/>
          <w:color w:val="000000"/>
          <w:sz w:val="24"/>
        </w:rPr>
        <w:t>Supporting the improvement of maternal and child health services, specifically in areas such as ensuring a continuum of care and strengthening comprehensive emergency obstetric and paediatric care. This will complement other AusAID-funded programs at the primary care level which provide ante natal care services and promote referrals</w:t>
      </w:r>
      <w:r w:rsidR="004B5147">
        <w:rPr>
          <w:rFonts w:ascii="Garamond" w:hAnsi="Garamond" w:cs="Arial"/>
          <w:color w:val="000000"/>
          <w:sz w:val="24"/>
        </w:rPr>
        <w:t xml:space="preserve"> to </w:t>
      </w:r>
      <w:r w:rsidR="00A35FDF">
        <w:rPr>
          <w:rFonts w:ascii="Garamond" w:hAnsi="Garamond" w:cs="Arial"/>
          <w:color w:val="000000"/>
          <w:sz w:val="24"/>
        </w:rPr>
        <w:t>skilled birth attendant</w:t>
      </w:r>
      <w:r w:rsidR="004B5147">
        <w:rPr>
          <w:rFonts w:ascii="Garamond" w:hAnsi="Garamond" w:cs="Arial"/>
          <w:color w:val="000000"/>
          <w:sz w:val="24"/>
        </w:rPr>
        <w:t>s</w:t>
      </w:r>
      <w:r w:rsidRPr="00D83218">
        <w:rPr>
          <w:rFonts w:ascii="Garamond" w:hAnsi="Garamond" w:cs="Arial"/>
          <w:color w:val="000000"/>
          <w:sz w:val="24"/>
        </w:rPr>
        <w:t xml:space="preserve">. </w:t>
      </w:r>
    </w:p>
    <w:p w:rsidR="00231B95" w:rsidRPr="00D83218" w:rsidRDefault="00231B95" w:rsidP="00231B95">
      <w:pPr>
        <w:numPr>
          <w:ilvl w:val="0"/>
          <w:numId w:val="19"/>
        </w:numPr>
        <w:tabs>
          <w:tab w:val="left" w:pos="227"/>
        </w:tabs>
        <w:spacing w:before="60" w:after="0"/>
        <w:rPr>
          <w:rFonts w:ascii="Garamond" w:hAnsi="Garamond" w:cs="Arial"/>
          <w:color w:val="000000"/>
          <w:sz w:val="24"/>
        </w:rPr>
      </w:pPr>
      <w:r w:rsidRPr="00D83218">
        <w:rPr>
          <w:rFonts w:ascii="Garamond" w:hAnsi="Garamond" w:cs="Arial"/>
          <w:color w:val="000000"/>
          <w:sz w:val="24"/>
        </w:rPr>
        <w:t xml:space="preserve">Developing the basic secondary care capacity and skills of a cohort of the Cuban-trained Timorese doctors in </w:t>
      </w:r>
      <w:r w:rsidRPr="00D83218">
        <w:rPr>
          <w:rFonts w:ascii="Garamond" w:hAnsi="Garamond"/>
          <w:sz w:val="24"/>
        </w:rPr>
        <w:t xml:space="preserve">areas including obstetrics, paediatrics, anaesthetics, general surgery and orthopaedics (with an emphasis on trauma and mitigation of disability) recognising that these services, </w:t>
      </w:r>
      <w:r w:rsidR="005E25EB">
        <w:rPr>
          <w:rFonts w:ascii="Garamond" w:hAnsi="Garamond"/>
          <w:sz w:val="24"/>
        </w:rPr>
        <w:t xml:space="preserve">especially where </w:t>
      </w:r>
      <w:r w:rsidRPr="00D83218">
        <w:rPr>
          <w:rFonts w:ascii="Garamond" w:hAnsi="Garamond"/>
          <w:sz w:val="24"/>
        </w:rPr>
        <w:t>delivered in referral hospitals, will benefit poor women and children.</w:t>
      </w:r>
    </w:p>
    <w:p w:rsidR="00156496" w:rsidRPr="00D83218" w:rsidRDefault="00156496" w:rsidP="00231B95">
      <w:pPr>
        <w:tabs>
          <w:tab w:val="left" w:pos="6615"/>
        </w:tabs>
        <w:rPr>
          <w:rFonts w:ascii="Garamond" w:hAnsi="Garamond" w:cs="Arial"/>
          <w:sz w:val="24"/>
        </w:rPr>
      </w:pPr>
    </w:p>
    <w:p w:rsidR="00231B95" w:rsidRPr="00D83218" w:rsidRDefault="00231B95" w:rsidP="00D945DE">
      <w:pPr>
        <w:pStyle w:val="HRFHeading2Numbered"/>
        <w:numPr>
          <w:ilvl w:val="1"/>
          <w:numId w:val="26"/>
        </w:numPr>
        <w:ind w:left="113" w:hanging="113"/>
        <w:rPr>
          <w:rFonts w:ascii="Garamond" w:hAnsi="Garamond"/>
          <w:szCs w:val="24"/>
          <w:lang w:val="en-AU"/>
        </w:rPr>
      </w:pPr>
      <w:bookmarkStart w:id="41" w:name="_Toc323050815"/>
      <w:r w:rsidRPr="00D83218">
        <w:rPr>
          <w:rFonts w:ascii="Garamond" w:hAnsi="Garamond"/>
          <w:szCs w:val="24"/>
          <w:lang w:val="en-AU"/>
        </w:rPr>
        <w:t xml:space="preserve">Government of </w:t>
      </w:r>
      <w:smartTag w:uri="urn:schemas-microsoft-com:office:smarttags" w:element="place">
        <w:r w:rsidRPr="00D83218">
          <w:rPr>
            <w:rFonts w:ascii="Garamond" w:hAnsi="Garamond"/>
            <w:szCs w:val="24"/>
            <w:lang w:val="en-AU"/>
          </w:rPr>
          <w:t>Timor</w:t>
        </w:r>
      </w:smartTag>
      <w:r w:rsidRPr="00D83218">
        <w:rPr>
          <w:rFonts w:ascii="Garamond" w:hAnsi="Garamond"/>
          <w:szCs w:val="24"/>
          <w:lang w:val="en-AU"/>
        </w:rPr>
        <w:t xml:space="preserve"> Leste and Ministry of Health</w:t>
      </w:r>
      <w:bookmarkEnd w:id="39"/>
      <w:r w:rsidRPr="00D83218">
        <w:rPr>
          <w:rFonts w:ascii="Garamond" w:hAnsi="Garamond"/>
          <w:szCs w:val="24"/>
          <w:lang w:val="en-AU"/>
        </w:rPr>
        <w:t xml:space="preserve"> Policy and Strategic Directions</w:t>
      </w:r>
      <w:bookmarkEnd w:id="41"/>
      <w:r w:rsidRPr="00D83218">
        <w:rPr>
          <w:rFonts w:ascii="Garamond" w:hAnsi="Garamond"/>
          <w:szCs w:val="24"/>
          <w:lang w:val="en-AU"/>
        </w:rPr>
        <w:t xml:space="preserve"> </w:t>
      </w:r>
    </w:p>
    <w:p w:rsidR="00231B95" w:rsidRPr="00D83218" w:rsidRDefault="00231B95" w:rsidP="00231B95">
      <w:pPr>
        <w:pStyle w:val="BodyText"/>
        <w:rPr>
          <w:rFonts w:ascii="Garamond" w:hAnsi="Garamond"/>
          <w:sz w:val="24"/>
        </w:rPr>
      </w:pPr>
      <w:r w:rsidRPr="00D83218">
        <w:rPr>
          <w:rFonts w:ascii="Garamond" w:hAnsi="Garamond"/>
          <w:sz w:val="24"/>
        </w:rPr>
        <w:t xml:space="preserve">The National Health Sector Strategic Plan (NHSSP) 2011-30 has recently been launched and priorities for meeting health needs are identified. </w:t>
      </w:r>
      <w:r w:rsidR="00156496" w:rsidRPr="00D83218">
        <w:rPr>
          <w:rFonts w:ascii="Garamond" w:hAnsi="Garamond"/>
          <w:sz w:val="24"/>
        </w:rPr>
        <w:t>For the short term t</w:t>
      </w:r>
      <w:r w:rsidRPr="00D83218">
        <w:rPr>
          <w:rFonts w:ascii="Garamond" w:hAnsi="Garamond"/>
          <w:sz w:val="24"/>
        </w:rPr>
        <w:t xml:space="preserve">hese are primarily focussed on the achievement of the Millennium Development Goals. </w:t>
      </w:r>
    </w:p>
    <w:p w:rsidR="000B405B" w:rsidRPr="00D83218" w:rsidRDefault="000B405B" w:rsidP="000B405B">
      <w:pPr>
        <w:pStyle w:val="BodyText"/>
        <w:rPr>
          <w:rStyle w:val="Style11ptBlack"/>
          <w:rFonts w:ascii="Garamond" w:hAnsi="Garamond"/>
          <w:sz w:val="24"/>
          <w:lang w:val="en-AU"/>
        </w:rPr>
      </w:pPr>
      <w:r w:rsidRPr="00D83218">
        <w:rPr>
          <w:rStyle w:val="Style11ptBlack"/>
          <w:rFonts w:ascii="Garamond" w:hAnsi="Garamond"/>
          <w:sz w:val="24"/>
          <w:lang w:val="en-AU"/>
        </w:rPr>
        <w:lastRenderedPageBreak/>
        <w:t>This design seeks to align ATLASS II closely with the NHSSP by contributing to the achievement of the relevant NHSSP goal, i.e.:</w:t>
      </w:r>
    </w:p>
    <w:p w:rsidR="000B405B" w:rsidRPr="00D83218" w:rsidRDefault="000B405B" w:rsidP="000B405B">
      <w:pPr>
        <w:pStyle w:val="BodyText"/>
        <w:rPr>
          <w:rStyle w:val="Style11ptBlack"/>
          <w:rFonts w:ascii="Garamond" w:hAnsi="Garamond"/>
          <w:b/>
          <w:i/>
          <w:sz w:val="24"/>
          <w:lang w:val="en-AU"/>
        </w:rPr>
      </w:pPr>
      <w:r w:rsidRPr="00D83218">
        <w:rPr>
          <w:rStyle w:val="Style11ptBlack"/>
          <w:rFonts w:ascii="Garamond" w:hAnsi="Garamond"/>
          <w:b/>
          <w:i/>
          <w:sz w:val="24"/>
          <w:lang w:val="en-AU"/>
        </w:rPr>
        <w:t xml:space="preserve">To have a comprehensive primary and hospital care service with good quality and accessible to all Timorese people. </w:t>
      </w:r>
    </w:p>
    <w:p w:rsidR="000B405B" w:rsidRPr="00D83218" w:rsidRDefault="000B405B" w:rsidP="000B405B">
      <w:pPr>
        <w:pStyle w:val="BodyText"/>
        <w:rPr>
          <w:rFonts w:ascii="Book Antiqua" w:hAnsi="Book Antiqua"/>
          <w:sz w:val="24"/>
        </w:rPr>
      </w:pPr>
      <w:r w:rsidRPr="00D83218">
        <w:rPr>
          <w:rStyle w:val="Style11ptBlack"/>
          <w:rFonts w:ascii="Garamond" w:hAnsi="Garamond"/>
          <w:sz w:val="24"/>
          <w:lang w:val="en-AU"/>
        </w:rPr>
        <w:t xml:space="preserve">This, in turn, contributes to the achievement of the health-related MDGs and the relevant SDP goal, i.e. </w:t>
      </w:r>
      <w:r w:rsidRPr="00D83218">
        <w:rPr>
          <w:rFonts w:ascii="Garamond" w:hAnsi="Garamond"/>
          <w:i/>
          <w:sz w:val="24"/>
        </w:rPr>
        <w:t xml:space="preserve">by 2030, </w:t>
      </w:r>
      <w:smartTag w:uri="urn:schemas-microsoft-com:office:smarttags" w:element="place">
        <w:r w:rsidRPr="00D83218">
          <w:rPr>
            <w:rFonts w:ascii="Garamond" w:hAnsi="Garamond"/>
            <w:i/>
            <w:sz w:val="24"/>
          </w:rPr>
          <w:t>East Timor</w:t>
        </w:r>
      </w:smartTag>
      <w:r w:rsidRPr="00D83218">
        <w:rPr>
          <w:rFonts w:ascii="Garamond" w:hAnsi="Garamond"/>
          <w:i/>
          <w:sz w:val="24"/>
        </w:rPr>
        <w:t xml:space="preserve"> will have a healthier population as a result of comprehensive, high quality services accessible to all Timorese people.</w:t>
      </w:r>
    </w:p>
    <w:p w:rsidR="000B405B" w:rsidRPr="00D83218" w:rsidRDefault="000B405B" w:rsidP="000B405B">
      <w:pPr>
        <w:pStyle w:val="BodyText"/>
        <w:rPr>
          <w:rStyle w:val="Style11ptBlack"/>
          <w:rFonts w:ascii="Garamond" w:hAnsi="Garamond"/>
          <w:sz w:val="24"/>
          <w:lang w:val="en-AU"/>
        </w:rPr>
      </w:pPr>
      <w:r w:rsidRPr="00D83218">
        <w:rPr>
          <w:rStyle w:val="Style11ptBlack"/>
          <w:rFonts w:ascii="Garamond" w:hAnsi="Garamond"/>
          <w:sz w:val="24"/>
          <w:lang w:val="en-AU"/>
        </w:rPr>
        <w:t xml:space="preserve">The program will contribute primarily to the following NHSSP objectives: </w:t>
      </w:r>
    </w:p>
    <w:p w:rsidR="000B405B" w:rsidRPr="00D83218" w:rsidRDefault="000B405B" w:rsidP="000B405B">
      <w:pPr>
        <w:pStyle w:val="BodyText"/>
        <w:numPr>
          <w:ilvl w:val="0"/>
          <w:numId w:val="6"/>
        </w:numPr>
        <w:rPr>
          <w:rStyle w:val="Style11ptBlack"/>
          <w:rFonts w:ascii="Garamond" w:hAnsi="Garamond"/>
          <w:sz w:val="24"/>
          <w:lang w:val="en-AU"/>
        </w:rPr>
      </w:pPr>
      <w:r w:rsidRPr="00D83218">
        <w:rPr>
          <w:rStyle w:val="Style11ptBlack"/>
          <w:rFonts w:ascii="Garamond" w:hAnsi="Garamond"/>
          <w:i/>
          <w:sz w:val="24"/>
          <w:lang w:val="en-AU"/>
        </w:rPr>
        <w:t>To meet human resources needs to ensure efficient and effective health service delivery at each level of care</w:t>
      </w:r>
      <w:r w:rsidRPr="00D83218">
        <w:rPr>
          <w:rStyle w:val="Style11ptBlack"/>
          <w:rFonts w:ascii="Garamond" w:hAnsi="Garamond"/>
          <w:sz w:val="24"/>
          <w:lang w:val="en-AU"/>
        </w:rPr>
        <w:t xml:space="preserve"> </w:t>
      </w:r>
    </w:p>
    <w:p w:rsidR="000B405B" w:rsidRPr="00D83218" w:rsidRDefault="000B405B" w:rsidP="000B405B">
      <w:pPr>
        <w:pStyle w:val="BodyText"/>
        <w:numPr>
          <w:ilvl w:val="0"/>
          <w:numId w:val="6"/>
        </w:numPr>
        <w:rPr>
          <w:rStyle w:val="Style11ptBlack"/>
          <w:rFonts w:ascii="Garamond" w:hAnsi="Garamond"/>
          <w:sz w:val="24"/>
          <w:lang w:val="en-AU"/>
        </w:rPr>
      </w:pPr>
      <w:r w:rsidRPr="00D83218">
        <w:rPr>
          <w:rStyle w:val="Style11ptBlack"/>
          <w:rFonts w:ascii="Garamond" w:hAnsi="Garamond"/>
          <w:i/>
          <w:sz w:val="24"/>
          <w:lang w:val="en-AU"/>
        </w:rPr>
        <w:t xml:space="preserve">To provide accessible secondary health care services that deliver a minimum package of hospital services at district and strategically identified regions, and to ensure access to equitable, efficient, high quality and cost effective tertiary health care services in Timor-Leste able to cater for the needs of population in a manner that is both affordable and sustainable </w:t>
      </w:r>
    </w:p>
    <w:p w:rsidR="000B405B" w:rsidRPr="00D83218" w:rsidRDefault="000B405B" w:rsidP="000B405B">
      <w:pPr>
        <w:pStyle w:val="BodyText"/>
        <w:numPr>
          <w:ilvl w:val="0"/>
          <w:numId w:val="6"/>
        </w:numPr>
        <w:rPr>
          <w:rStyle w:val="Style11ptBlack"/>
          <w:rFonts w:ascii="Garamond" w:hAnsi="Garamond"/>
          <w:b/>
          <w:bCs/>
          <w:i/>
          <w:iCs/>
          <w:color w:val="003366"/>
          <w:sz w:val="24"/>
          <w:lang w:val="en-AU"/>
        </w:rPr>
      </w:pPr>
      <w:r w:rsidRPr="00D83218">
        <w:rPr>
          <w:rStyle w:val="Style11ptBlack"/>
          <w:rFonts w:ascii="Garamond" w:hAnsi="Garamond"/>
          <w:i/>
          <w:sz w:val="24"/>
          <w:lang w:val="en-AU"/>
        </w:rPr>
        <w:t>To improve maternal and newborn health through affordable, equitable and high quality continuum of care services</w:t>
      </w:r>
    </w:p>
    <w:p w:rsidR="00231B95" w:rsidRPr="00D83218" w:rsidRDefault="00231B95" w:rsidP="00231B95">
      <w:pPr>
        <w:pStyle w:val="BodyText"/>
        <w:rPr>
          <w:rFonts w:ascii="Garamond" w:hAnsi="Garamond"/>
          <w:sz w:val="24"/>
        </w:rPr>
      </w:pPr>
      <w:r w:rsidRPr="00D83218">
        <w:rPr>
          <w:rFonts w:ascii="Garamond" w:hAnsi="Garamond"/>
          <w:sz w:val="24"/>
        </w:rPr>
        <w:t>Consultations with the Minister for Health in late 2011 and follow-up discussion with the Ministry of Health’s Director General and five of his directors i</w:t>
      </w:r>
      <w:r w:rsidR="003343DF">
        <w:rPr>
          <w:rFonts w:ascii="Garamond" w:hAnsi="Garamond"/>
          <w:sz w:val="24"/>
        </w:rPr>
        <w:t>n</w:t>
      </w:r>
      <w:r w:rsidRPr="00D83218">
        <w:rPr>
          <w:rFonts w:ascii="Garamond" w:hAnsi="Garamond"/>
          <w:sz w:val="24"/>
        </w:rPr>
        <w:t xml:space="preserve"> March 2012 confirmed that the provision of primary care and basic secondary services remained the priority. Considerable emphasis was placed on capacity building in the workforce including the development of the post graduate </w:t>
      </w:r>
      <w:r w:rsidR="004166C5" w:rsidRPr="00D83218">
        <w:rPr>
          <w:rFonts w:ascii="Garamond" w:hAnsi="Garamond"/>
          <w:sz w:val="24"/>
        </w:rPr>
        <w:t>Diploma</w:t>
      </w:r>
      <w:r w:rsidRPr="00D83218">
        <w:rPr>
          <w:rFonts w:ascii="Garamond" w:hAnsi="Garamond"/>
          <w:sz w:val="24"/>
        </w:rPr>
        <w:t xml:space="preserve"> to provide Timorese doctors, who have received basic training under the Cuban system, with skills in a basic range of surgical procedures. It was confirmed that basic services, particularly for obstetrics, were a priority.</w:t>
      </w:r>
    </w:p>
    <w:p w:rsidR="00231B95" w:rsidRPr="00D83218" w:rsidRDefault="00231B95" w:rsidP="00231B95">
      <w:pPr>
        <w:pStyle w:val="BodyText"/>
        <w:rPr>
          <w:rFonts w:ascii="Garamond" w:hAnsi="Garamond"/>
          <w:sz w:val="24"/>
        </w:rPr>
      </w:pPr>
      <w:r w:rsidRPr="00D83218">
        <w:rPr>
          <w:rFonts w:ascii="Garamond" w:hAnsi="Garamond"/>
          <w:sz w:val="24"/>
        </w:rPr>
        <w:t xml:space="preserve">The NHSSP does not yet incorporate a </w:t>
      </w:r>
      <w:r w:rsidR="003343DF">
        <w:rPr>
          <w:rFonts w:ascii="Garamond" w:hAnsi="Garamond"/>
          <w:sz w:val="24"/>
        </w:rPr>
        <w:t xml:space="preserve">basic </w:t>
      </w:r>
      <w:r w:rsidRPr="00D83218">
        <w:rPr>
          <w:rFonts w:ascii="Garamond" w:hAnsi="Garamond"/>
          <w:sz w:val="24"/>
        </w:rPr>
        <w:t>service</w:t>
      </w:r>
      <w:r w:rsidR="003343DF">
        <w:rPr>
          <w:rFonts w:ascii="Garamond" w:hAnsi="Garamond"/>
          <w:sz w:val="24"/>
        </w:rPr>
        <w:t>s</w:t>
      </w:r>
      <w:r w:rsidRPr="00D83218">
        <w:rPr>
          <w:rFonts w:ascii="Garamond" w:hAnsi="Garamond"/>
          <w:sz w:val="24"/>
        </w:rPr>
        <w:t xml:space="preserve"> package although a draft was originally developed in 2003-4 and updated in 2008, which was evidence based and incorporated internationally </w:t>
      </w:r>
      <w:r w:rsidR="00AB32A9" w:rsidRPr="00D83218">
        <w:rPr>
          <w:rFonts w:ascii="Garamond" w:hAnsi="Garamond"/>
          <w:sz w:val="24"/>
        </w:rPr>
        <w:t>agreed cost</w:t>
      </w:r>
      <w:r w:rsidRPr="00D83218">
        <w:rPr>
          <w:rFonts w:ascii="Garamond" w:hAnsi="Garamond"/>
          <w:sz w:val="24"/>
        </w:rPr>
        <w:t xml:space="preserve"> effective interventions. The NHSSP does, however, identify priority health issues and maternal health is identified as </w:t>
      </w:r>
      <w:r w:rsidR="00852B88" w:rsidRPr="00D83218">
        <w:rPr>
          <w:rFonts w:ascii="Garamond" w:hAnsi="Garamond"/>
          <w:sz w:val="24"/>
        </w:rPr>
        <w:t>a</w:t>
      </w:r>
      <w:r w:rsidRPr="00D83218">
        <w:rPr>
          <w:rFonts w:ascii="Garamond" w:hAnsi="Garamond"/>
          <w:sz w:val="24"/>
        </w:rPr>
        <w:t xml:space="preserve"> priority. </w:t>
      </w:r>
    </w:p>
    <w:p w:rsidR="00231B95" w:rsidRPr="00D83218" w:rsidRDefault="00231B95" w:rsidP="00231B95">
      <w:pPr>
        <w:pStyle w:val="BodyText"/>
        <w:rPr>
          <w:rFonts w:ascii="Garamond" w:hAnsi="Garamond"/>
          <w:i/>
          <w:sz w:val="24"/>
        </w:rPr>
      </w:pPr>
      <w:r w:rsidRPr="00D83218">
        <w:rPr>
          <w:rFonts w:ascii="Garamond" w:hAnsi="Garamond"/>
          <w:i/>
          <w:sz w:val="24"/>
        </w:rPr>
        <w:t>“To improve maternal, ENC and newborn health through affordable, equitable and high quality continuum of care services” (NHSSP p46)</w:t>
      </w:r>
    </w:p>
    <w:p w:rsidR="00231B95" w:rsidRPr="00D83218" w:rsidRDefault="00231B95" w:rsidP="00231B95">
      <w:pPr>
        <w:pStyle w:val="BodyText"/>
        <w:rPr>
          <w:rFonts w:ascii="Garamond" w:hAnsi="Garamond"/>
          <w:sz w:val="24"/>
        </w:rPr>
      </w:pPr>
      <w:r w:rsidRPr="00D83218">
        <w:rPr>
          <w:rFonts w:ascii="Garamond" w:hAnsi="Garamond"/>
          <w:sz w:val="24"/>
        </w:rPr>
        <w:t>This reflects the high maternal mortality ratio (557 per 100,000</w:t>
      </w:r>
      <w:r w:rsidR="00156496" w:rsidRPr="00D83218">
        <w:rPr>
          <w:rFonts w:ascii="Garamond" w:hAnsi="Garamond"/>
          <w:sz w:val="24"/>
        </w:rPr>
        <w:t xml:space="preserve"> as at 2010</w:t>
      </w:r>
      <w:r w:rsidRPr="00D83218">
        <w:rPr>
          <w:rFonts w:ascii="Garamond" w:hAnsi="Garamond"/>
          <w:sz w:val="24"/>
        </w:rPr>
        <w:t xml:space="preserve">). </w:t>
      </w:r>
    </w:p>
    <w:p w:rsidR="00231B95" w:rsidRPr="00D83218" w:rsidRDefault="00231B95" w:rsidP="00231B95">
      <w:pPr>
        <w:pStyle w:val="BodyText"/>
        <w:rPr>
          <w:rFonts w:ascii="Garamond" w:hAnsi="Garamond"/>
          <w:sz w:val="24"/>
        </w:rPr>
      </w:pPr>
      <w:r w:rsidRPr="00D83218">
        <w:rPr>
          <w:rFonts w:ascii="Garamond" w:hAnsi="Garamond"/>
          <w:sz w:val="24"/>
        </w:rPr>
        <w:t>Indicators for child health are also poor and the GoTL has set challenging targets for the period to 2030:</w:t>
      </w:r>
    </w:p>
    <w:p w:rsidR="00231B95" w:rsidRPr="00D83218" w:rsidRDefault="00231B95" w:rsidP="00231B95">
      <w:pPr>
        <w:pStyle w:val="BodyText"/>
        <w:numPr>
          <w:ilvl w:val="0"/>
          <w:numId w:val="15"/>
        </w:numPr>
        <w:spacing w:before="120" w:line="240" w:lineRule="auto"/>
        <w:rPr>
          <w:rFonts w:ascii="Garamond" w:hAnsi="Garamond"/>
          <w:sz w:val="24"/>
        </w:rPr>
      </w:pPr>
      <w:r w:rsidRPr="00D83218">
        <w:rPr>
          <w:rFonts w:ascii="Garamond" w:hAnsi="Garamond"/>
          <w:sz w:val="24"/>
        </w:rPr>
        <w:t>reduction in under 5 mortality from 61 to 27 per 1,000</w:t>
      </w:r>
    </w:p>
    <w:p w:rsidR="00231B95" w:rsidRPr="00D83218" w:rsidRDefault="00231B95" w:rsidP="00231B95">
      <w:pPr>
        <w:pStyle w:val="BodyText"/>
        <w:numPr>
          <w:ilvl w:val="0"/>
          <w:numId w:val="15"/>
        </w:numPr>
        <w:spacing w:before="120" w:line="240" w:lineRule="auto"/>
        <w:rPr>
          <w:rFonts w:ascii="Garamond" w:hAnsi="Garamond"/>
          <w:sz w:val="24"/>
        </w:rPr>
      </w:pPr>
      <w:proofErr w:type="gramStart"/>
      <w:r w:rsidRPr="00D83218">
        <w:rPr>
          <w:rFonts w:ascii="Garamond" w:hAnsi="Garamond"/>
          <w:sz w:val="24"/>
        </w:rPr>
        <w:t>reduction</w:t>
      </w:r>
      <w:proofErr w:type="gramEnd"/>
      <w:r w:rsidRPr="00D83218">
        <w:rPr>
          <w:rFonts w:ascii="Garamond" w:hAnsi="Garamond"/>
          <w:sz w:val="24"/>
        </w:rPr>
        <w:t xml:space="preserve"> in infant mortality from 44 to 21 per 1,000</w:t>
      </w:r>
      <w:r w:rsidR="00823784" w:rsidRPr="00D83218">
        <w:rPr>
          <w:rFonts w:ascii="Garamond" w:hAnsi="Garamond"/>
          <w:sz w:val="24"/>
        </w:rPr>
        <w:t xml:space="preserve"> live births.</w:t>
      </w:r>
    </w:p>
    <w:p w:rsidR="00231B95" w:rsidRPr="00D83218" w:rsidRDefault="00231B95" w:rsidP="00231B95">
      <w:pPr>
        <w:pStyle w:val="BodyText"/>
        <w:rPr>
          <w:rFonts w:ascii="Garamond" w:hAnsi="Garamond"/>
          <w:sz w:val="24"/>
        </w:rPr>
      </w:pPr>
      <w:r w:rsidRPr="00D83218">
        <w:rPr>
          <w:rFonts w:ascii="Garamond" w:hAnsi="Garamond"/>
          <w:sz w:val="24"/>
        </w:rPr>
        <w:t xml:space="preserve">Whilst the NHSSP identifies child health as a major priority, the focus is rightly at primary level supporting </w:t>
      </w:r>
      <w:r w:rsidRPr="00D83218">
        <w:rPr>
          <w:rFonts w:ascii="Garamond" w:hAnsi="Garamond"/>
          <w:color w:val="000000"/>
          <w:sz w:val="24"/>
          <w:lang w:val="en-US"/>
        </w:rPr>
        <w:t>Integrated Management of Childhood Illness</w:t>
      </w:r>
      <w:r w:rsidRPr="00D83218">
        <w:rPr>
          <w:rFonts w:ascii="Garamond" w:hAnsi="Garamond"/>
          <w:sz w:val="24"/>
        </w:rPr>
        <w:t xml:space="preserve"> (IMCI) and immunisation. However, there is also a need for a secondary specialised paediatric service recognising the needs of newborns (</w:t>
      </w:r>
      <w:r w:rsidR="00823784" w:rsidRPr="00D83218">
        <w:rPr>
          <w:rFonts w:ascii="Garamond" w:hAnsi="Garamond"/>
          <w:sz w:val="24"/>
        </w:rPr>
        <w:t xml:space="preserve">50 </w:t>
      </w:r>
      <w:r w:rsidRPr="00D83218">
        <w:rPr>
          <w:rFonts w:ascii="Garamond" w:hAnsi="Garamond"/>
          <w:sz w:val="24"/>
        </w:rPr>
        <w:t xml:space="preserve">percent of under-five deaths are in the first </w:t>
      </w:r>
      <w:r w:rsidR="00823784" w:rsidRPr="00D83218">
        <w:rPr>
          <w:rFonts w:ascii="Garamond" w:hAnsi="Garamond"/>
          <w:sz w:val="24"/>
        </w:rPr>
        <w:t>week</w:t>
      </w:r>
      <w:r w:rsidRPr="00D83218">
        <w:rPr>
          <w:rFonts w:ascii="Garamond" w:hAnsi="Garamond"/>
          <w:sz w:val="24"/>
        </w:rPr>
        <w:t xml:space="preserve"> of life) and  the number of children hospitalised with communicable diseases (dengue, malaria), diarrhoea, acute respiratory infections and so on.</w:t>
      </w:r>
    </w:p>
    <w:p w:rsidR="00231B95" w:rsidRPr="00D83218" w:rsidRDefault="00231B95" w:rsidP="00231B95">
      <w:pPr>
        <w:pStyle w:val="BodyText"/>
        <w:rPr>
          <w:rFonts w:ascii="Garamond" w:hAnsi="Garamond"/>
          <w:sz w:val="24"/>
        </w:rPr>
      </w:pPr>
      <w:r w:rsidRPr="00D83218">
        <w:rPr>
          <w:rFonts w:ascii="Garamond" w:hAnsi="Garamond"/>
          <w:sz w:val="24"/>
        </w:rPr>
        <w:t xml:space="preserve">The NHSSP does not identify the need for basic surgical services at secondary level as a specific priority but does include staff to deliver these services in forward projections.  </w:t>
      </w:r>
      <w:r w:rsidR="003343DF">
        <w:rPr>
          <w:rFonts w:ascii="Garamond" w:hAnsi="Garamond"/>
          <w:sz w:val="24"/>
        </w:rPr>
        <w:t>T</w:t>
      </w:r>
      <w:r w:rsidRPr="00D83218">
        <w:rPr>
          <w:rFonts w:ascii="Garamond" w:hAnsi="Garamond"/>
          <w:sz w:val="24"/>
        </w:rPr>
        <w:t>he section of the NHSSP which relates to future staffing of hospitals identifies the future need for surgeons, both general and specialist (including obstetrics and orthopaedics) with a roadmap for achievement by 2030. There are no financial projections for either developing these cadres or costings for future employment.</w:t>
      </w:r>
    </w:p>
    <w:p w:rsidR="00231B95" w:rsidRPr="00D83218" w:rsidRDefault="00231B95" w:rsidP="00231B95">
      <w:pPr>
        <w:pStyle w:val="BodyText"/>
        <w:rPr>
          <w:rFonts w:ascii="Garamond" w:hAnsi="Garamond"/>
          <w:sz w:val="24"/>
        </w:rPr>
      </w:pPr>
      <w:r w:rsidRPr="00D83218">
        <w:rPr>
          <w:rFonts w:ascii="Garamond" w:hAnsi="Garamond"/>
          <w:sz w:val="24"/>
        </w:rPr>
        <w:lastRenderedPageBreak/>
        <w:t xml:space="preserve">Some services (for instance, paediatric cardiology) may never be economic or deliverable with local capacity. This is a highly specialised service and a population of one million with a birth rate of approximately 44,000 per annum is unlikely to generate sufficient work for a full time team. GoTL may need to make a decision around what level of service can be funded as part of the </w:t>
      </w:r>
      <w:r w:rsidR="003343DF">
        <w:rPr>
          <w:rFonts w:ascii="Garamond" w:hAnsi="Garamond"/>
          <w:sz w:val="24"/>
        </w:rPr>
        <w:t>b</w:t>
      </w:r>
      <w:r w:rsidRPr="00D83218">
        <w:rPr>
          <w:rFonts w:ascii="Garamond" w:hAnsi="Garamond"/>
          <w:sz w:val="24"/>
        </w:rPr>
        <w:t xml:space="preserve">asic </w:t>
      </w:r>
      <w:r w:rsidR="003343DF">
        <w:rPr>
          <w:rFonts w:ascii="Garamond" w:hAnsi="Garamond"/>
          <w:sz w:val="24"/>
        </w:rPr>
        <w:t>s</w:t>
      </w:r>
      <w:r w:rsidRPr="00D83218">
        <w:rPr>
          <w:rFonts w:ascii="Garamond" w:hAnsi="Garamond"/>
          <w:sz w:val="24"/>
        </w:rPr>
        <w:t>ervice</w:t>
      </w:r>
      <w:r w:rsidR="003343DF">
        <w:rPr>
          <w:rFonts w:ascii="Garamond" w:hAnsi="Garamond"/>
          <w:sz w:val="24"/>
        </w:rPr>
        <w:t>s</w:t>
      </w:r>
      <w:r w:rsidRPr="00D83218">
        <w:rPr>
          <w:rFonts w:ascii="Garamond" w:hAnsi="Garamond"/>
          <w:sz w:val="24"/>
        </w:rPr>
        <w:t xml:space="preserve"> </w:t>
      </w:r>
      <w:r w:rsidR="003343DF">
        <w:rPr>
          <w:rFonts w:ascii="Garamond" w:hAnsi="Garamond"/>
          <w:sz w:val="24"/>
        </w:rPr>
        <w:t>pac</w:t>
      </w:r>
      <w:r w:rsidRPr="00D83218">
        <w:rPr>
          <w:rFonts w:ascii="Garamond" w:hAnsi="Garamond"/>
          <w:sz w:val="24"/>
        </w:rPr>
        <w:t>kage and how very specialised services can be provided sustainably in the future. The MoH are aware that continuing provision of services which have not got long term sustainability raises unrealistic expectations.</w:t>
      </w:r>
    </w:p>
    <w:p w:rsidR="00231B95" w:rsidRPr="00D83218" w:rsidRDefault="00231B95" w:rsidP="00E630D2">
      <w:pPr>
        <w:pStyle w:val="BodyText"/>
        <w:rPr>
          <w:rFonts w:ascii="Garamond" w:hAnsi="Garamond"/>
          <w:sz w:val="24"/>
        </w:rPr>
      </w:pPr>
      <w:r w:rsidRPr="00D83218">
        <w:rPr>
          <w:rFonts w:ascii="Garamond" w:hAnsi="Garamond"/>
          <w:sz w:val="24"/>
        </w:rPr>
        <w:t xml:space="preserve">The National University of Timor-Leste (UNTL) </w:t>
      </w:r>
      <w:r w:rsidR="00852B88" w:rsidRPr="00D83218">
        <w:rPr>
          <w:rFonts w:ascii="Garamond" w:hAnsi="Garamond"/>
          <w:sz w:val="24"/>
        </w:rPr>
        <w:t>F</w:t>
      </w:r>
      <w:r w:rsidRPr="00D83218">
        <w:rPr>
          <w:rFonts w:ascii="Garamond" w:hAnsi="Garamond"/>
          <w:sz w:val="24"/>
        </w:rPr>
        <w:t>aculty</w:t>
      </w:r>
      <w:r w:rsidR="00852B88" w:rsidRPr="00D83218">
        <w:rPr>
          <w:rFonts w:ascii="Garamond" w:hAnsi="Garamond"/>
          <w:sz w:val="24"/>
        </w:rPr>
        <w:t xml:space="preserve"> of Medicine and Health Sciences</w:t>
      </w:r>
      <w:r w:rsidRPr="00D83218">
        <w:rPr>
          <w:rFonts w:ascii="Garamond" w:hAnsi="Garamond"/>
          <w:sz w:val="24"/>
        </w:rPr>
        <w:t xml:space="preserve"> is in the process of commencing the design of a curriculum for a number of post graduate </w:t>
      </w:r>
      <w:r w:rsidR="004166C5" w:rsidRPr="00D83218">
        <w:rPr>
          <w:rFonts w:ascii="Garamond" w:hAnsi="Garamond"/>
          <w:sz w:val="24"/>
        </w:rPr>
        <w:t>Diploma</w:t>
      </w:r>
      <w:r w:rsidRPr="00D83218">
        <w:rPr>
          <w:rFonts w:ascii="Garamond" w:hAnsi="Garamond"/>
          <w:sz w:val="24"/>
        </w:rPr>
        <w:t xml:space="preserve"> </w:t>
      </w:r>
      <w:r w:rsidR="0053498C">
        <w:rPr>
          <w:rFonts w:ascii="Garamond" w:hAnsi="Garamond"/>
          <w:sz w:val="24"/>
        </w:rPr>
        <w:t>modules</w:t>
      </w:r>
      <w:r w:rsidRPr="00D83218">
        <w:rPr>
          <w:rFonts w:ascii="Garamond" w:hAnsi="Garamond"/>
          <w:sz w:val="24"/>
        </w:rPr>
        <w:t xml:space="preserve">. These will include modules in obstetrics, anaesthetics, general surgery, orthopaedics, paediatrics and general medicine. The Dean has </w:t>
      </w:r>
      <w:r w:rsidR="00852B88" w:rsidRPr="00D83218">
        <w:rPr>
          <w:rFonts w:ascii="Garamond" w:hAnsi="Garamond"/>
          <w:sz w:val="24"/>
        </w:rPr>
        <w:t>requested</w:t>
      </w:r>
      <w:r w:rsidRPr="00D83218">
        <w:rPr>
          <w:rFonts w:ascii="Garamond" w:hAnsi="Garamond"/>
          <w:sz w:val="24"/>
        </w:rPr>
        <w:t xml:space="preserve"> </w:t>
      </w:r>
      <w:r w:rsidR="00852B88" w:rsidRPr="00D83218">
        <w:rPr>
          <w:rFonts w:ascii="Garamond" w:hAnsi="Garamond"/>
          <w:sz w:val="24"/>
        </w:rPr>
        <w:t xml:space="preserve">AusAID support through RACS </w:t>
      </w:r>
      <w:r w:rsidRPr="00D83218">
        <w:rPr>
          <w:rFonts w:ascii="Garamond" w:hAnsi="Garamond"/>
          <w:sz w:val="24"/>
        </w:rPr>
        <w:t>in:</w:t>
      </w:r>
    </w:p>
    <w:p w:rsidR="00231B95" w:rsidRPr="00D83218" w:rsidRDefault="00231B95" w:rsidP="00231B95">
      <w:pPr>
        <w:pStyle w:val="BodyText"/>
        <w:numPr>
          <w:ilvl w:val="0"/>
          <w:numId w:val="16"/>
        </w:numPr>
        <w:spacing w:before="120" w:line="240" w:lineRule="auto"/>
        <w:rPr>
          <w:rFonts w:ascii="Garamond" w:hAnsi="Garamond"/>
          <w:sz w:val="24"/>
        </w:rPr>
      </w:pPr>
      <w:r w:rsidRPr="00D83218">
        <w:rPr>
          <w:rFonts w:ascii="Garamond" w:hAnsi="Garamond"/>
          <w:sz w:val="24"/>
        </w:rPr>
        <w:t>developing appropriate evidence based guidelines and protocols</w:t>
      </w:r>
    </w:p>
    <w:p w:rsidR="00231B95" w:rsidRPr="00D83218" w:rsidRDefault="00231B95" w:rsidP="00231B95">
      <w:pPr>
        <w:pStyle w:val="BodyText"/>
        <w:numPr>
          <w:ilvl w:val="0"/>
          <w:numId w:val="16"/>
        </w:numPr>
        <w:spacing w:before="120" w:line="240" w:lineRule="auto"/>
        <w:rPr>
          <w:rFonts w:ascii="Garamond" w:hAnsi="Garamond"/>
          <w:sz w:val="24"/>
        </w:rPr>
      </w:pPr>
      <w:r w:rsidRPr="00D83218">
        <w:rPr>
          <w:rFonts w:ascii="Garamond" w:hAnsi="Garamond"/>
          <w:sz w:val="24"/>
        </w:rPr>
        <w:t>designing the curricula</w:t>
      </w:r>
    </w:p>
    <w:p w:rsidR="00231B95" w:rsidRPr="00D83218" w:rsidRDefault="00231B95" w:rsidP="00231B95">
      <w:pPr>
        <w:pStyle w:val="BodyText"/>
        <w:numPr>
          <w:ilvl w:val="0"/>
          <w:numId w:val="16"/>
        </w:numPr>
        <w:spacing w:before="120" w:line="240" w:lineRule="auto"/>
        <w:rPr>
          <w:rFonts w:ascii="Garamond" w:hAnsi="Garamond"/>
          <w:sz w:val="24"/>
        </w:rPr>
      </w:pPr>
      <w:r w:rsidRPr="00D83218">
        <w:rPr>
          <w:rFonts w:ascii="Garamond" w:hAnsi="Garamond"/>
          <w:sz w:val="24"/>
        </w:rPr>
        <w:t>supporting the training of UNTL lecturers (training of trainers)</w:t>
      </w:r>
    </w:p>
    <w:p w:rsidR="00231B95" w:rsidRPr="00D83218" w:rsidRDefault="00231B95" w:rsidP="00231B95">
      <w:pPr>
        <w:pStyle w:val="BodyText"/>
        <w:numPr>
          <w:ilvl w:val="0"/>
          <w:numId w:val="16"/>
        </w:numPr>
        <w:spacing w:before="120" w:line="240" w:lineRule="auto"/>
        <w:rPr>
          <w:rFonts w:ascii="Garamond" w:hAnsi="Garamond"/>
          <w:sz w:val="24"/>
        </w:rPr>
      </w:pPr>
      <w:r w:rsidRPr="00D83218">
        <w:rPr>
          <w:rFonts w:ascii="Garamond" w:hAnsi="Garamond"/>
          <w:sz w:val="24"/>
        </w:rPr>
        <w:t>delivering modules and individual lectures</w:t>
      </w:r>
    </w:p>
    <w:p w:rsidR="00231B95" w:rsidRPr="00D83218" w:rsidRDefault="00231B95" w:rsidP="00231B95">
      <w:pPr>
        <w:pStyle w:val="BodyText"/>
        <w:numPr>
          <w:ilvl w:val="0"/>
          <w:numId w:val="16"/>
        </w:numPr>
        <w:spacing w:before="120" w:line="240" w:lineRule="auto"/>
        <w:rPr>
          <w:rFonts w:ascii="Garamond" w:hAnsi="Garamond"/>
          <w:sz w:val="24"/>
        </w:rPr>
      </w:pPr>
      <w:r w:rsidRPr="00D83218">
        <w:rPr>
          <w:rFonts w:ascii="Garamond" w:hAnsi="Garamond"/>
          <w:sz w:val="24"/>
        </w:rPr>
        <w:t xml:space="preserve">supervising and mentoring trainees particularly for practical attachments </w:t>
      </w:r>
    </w:p>
    <w:p w:rsidR="00231B95" w:rsidRPr="00D83218" w:rsidRDefault="00231B95" w:rsidP="00231B95">
      <w:pPr>
        <w:pStyle w:val="BodyText"/>
        <w:numPr>
          <w:ilvl w:val="0"/>
          <w:numId w:val="16"/>
        </w:numPr>
        <w:spacing w:before="120" w:line="240" w:lineRule="auto"/>
        <w:rPr>
          <w:rFonts w:ascii="Garamond" w:hAnsi="Garamond"/>
          <w:sz w:val="24"/>
        </w:rPr>
      </w:pPr>
      <w:proofErr w:type="gramStart"/>
      <w:r w:rsidRPr="00D83218">
        <w:rPr>
          <w:rFonts w:ascii="Garamond" w:hAnsi="Garamond"/>
          <w:sz w:val="24"/>
        </w:rPr>
        <w:t>providing</w:t>
      </w:r>
      <w:proofErr w:type="gramEnd"/>
      <w:r w:rsidRPr="00D83218">
        <w:rPr>
          <w:rFonts w:ascii="Garamond" w:hAnsi="Garamond"/>
          <w:sz w:val="24"/>
        </w:rPr>
        <w:t xml:space="preserve"> ongoing support to graduates and a “second opinion”</w:t>
      </w:r>
      <w:r w:rsidR="002867D9" w:rsidRPr="00D83218">
        <w:rPr>
          <w:rFonts w:ascii="Garamond" w:hAnsi="Garamond"/>
          <w:sz w:val="24"/>
        </w:rPr>
        <w:t>, largely through ‘e-supervision’ eg tele/videoconference</w:t>
      </w:r>
      <w:r w:rsidRPr="00D83218">
        <w:rPr>
          <w:rFonts w:ascii="Garamond" w:hAnsi="Garamond"/>
          <w:sz w:val="24"/>
        </w:rPr>
        <w:t>.</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The Government of Timor-Leste (GOTL) budget for the health sector in 201</w:t>
      </w:r>
      <w:r w:rsidR="002867D9" w:rsidRPr="00D83218">
        <w:rPr>
          <w:rStyle w:val="Style11ptBlack"/>
          <w:rFonts w:ascii="Garamond" w:hAnsi="Garamond"/>
          <w:sz w:val="24"/>
          <w:lang w:val="en-AU"/>
        </w:rPr>
        <w:t>2</w:t>
      </w:r>
      <w:r w:rsidRPr="00D83218">
        <w:rPr>
          <w:rStyle w:val="Style11ptBlack"/>
          <w:rFonts w:ascii="Garamond" w:hAnsi="Garamond"/>
          <w:sz w:val="24"/>
          <w:lang w:val="en-AU"/>
        </w:rPr>
        <w:t xml:space="preserve"> is around USD </w:t>
      </w:r>
      <w:r w:rsidR="002867D9" w:rsidRPr="00D83218">
        <w:rPr>
          <w:rStyle w:val="Style11ptBlack"/>
          <w:rFonts w:ascii="Garamond" w:hAnsi="Garamond"/>
          <w:sz w:val="24"/>
          <w:lang w:val="en-AU"/>
        </w:rPr>
        <w:t>44.4</w:t>
      </w:r>
      <w:r w:rsidRPr="00D83218">
        <w:rPr>
          <w:rStyle w:val="Style11ptBlack"/>
          <w:rFonts w:ascii="Garamond" w:hAnsi="Garamond"/>
          <w:sz w:val="24"/>
          <w:lang w:val="en-AU"/>
        </w:rPr>
        <w:t xml:space="preserve"> million.  The MOH currently allocates an estimated USD 2 million annually for out-of-country referrals for specialist medical treatment </w:t>
      </w:r>
      <w:r w:rsidR="0053498C">
        <w:rPr>
          <w:rStyle w:val="Style11ptBlack"/>
          <w:rFonts w:ascii="Garamond" w:hAnsi="Garamond"/>
          <w:sz w:val="24"/>
          <w:lang w:val="en-AU"/>
        </w:rPr>
        <w:t xml:space="preserve">or consultations </w:t>
      </w:r>
      <w:r w:rsidRPr="00D83218">
        <w:rPr>
          <w:rStyle w:val="Style11ptBlack"/>
          <w:rFonts w:ascii="Garamond" w:hAnsi="Garamond"/>
          <w:sz w:val="24"/>
          <w:lang w:val="en-AU"/>
        </w:rPr>
        <w:t>where services are not available in country</w:t>
      </w:r>
      <w:r w:rsidR="002867D9" w:rsidRPr="00D83218">
        <w:rPr>
          <w:rStyle w:val="Style11ptBlack"/>
          <w:rFonts w:ascii="Garamond" w:hAnsi="Garamond"/>
          <w:sz w:val="24"/>
          <w:lang w:val="en-AU"/>
        </w:rPr>
        <w:t xml:space="preserve">, though </w:t>
      </w:r>
      <w:r w:rsidR="00D073A3" w:rsidRPr="00D83218">
        <w:rPr>
          <w:rStyle w:val="Style11ptBlack"/>
          <w:rFonts w:ascii="Garamond" w:hAnsi="Garamond"/>
          <w:sz w:val="24"/>
          <w:lang w:val="en-AU"/>
        </w:rPr>
        <w:t>this is unlikely to</w:t>
      </w:r>
      <w:r w:rsidR="0053498C">
        <w:rPr>
          <w:rStyle w:val="Style11ptBlack"/>
          <w:rFonts w:ascii="Garamond" w:hAnsi="Garamond"/>
          <w:sz w:val="24"/>
          <w:lang w:val="en-AU"/>
        </w:rPr>
        <w:t xml:space="preserve"> fully</w:t>
      </w:r>
      <w:r w:rsidR="00D073A3" w:rsidRPr="00D83218">
        <w:rPr>
          <w:rStyle w:val="Style11ptBlack"/>
          <w:rFonts w:ascii="Garamond" w:hAnsi="Garamond"/>
          <w:sz w:val="24"/>
          <w:lang w:val="en-AU"/>
        </w:rPr>
        <w:t xml:space="preserve"> meet demand</w:t>
      </w:r>
      <w:r w:rsidRPr="00D83218">
        <w:rPr>
          <w:rStyle w:val="Style11ptBlack"/>
          <w:rFonts w:ascii="Garamond" w:hAnsi="Garamond"/>
          <w:sz w:val="24"/>
          <w:lang w:val="en-AU"/>
        </w:rPr>
        <w:t>.</w:t>
      </w:r>
      <w:r w:rsidRPr="00D83218">
        <w:rPr>
          <w:rStyle w:val="FootnoteReference"/>
          <w:rFonts w:ascii="Garamond" w:hAnsi="Garamond"/>
          <w:color w:val="000000"/>
          <w:sz w:val="24"/>
          <w:lang w:val="en-AU"/>
        </w:rPr>
        <w:footnoteReference w:id="25"/>
      </w:r>
    </w:p>
    <w:p w:rsidR="00231B95" w:rsidRPr="00FE6D12" w:rsidRDefault="000B405B" w:rsidP="00231B95">
      <w:pPr>
        <w:pStyle w:val="BodyText"/>
        <w:spacing w:before="120" w:line="240" w:lineRule="auto"/>
        <w:ind w:left="360"/>
        <w:rPr>
          <w:rFonts w:ascii="Garamond" w:hAnsi="Garamond"/>
        </w:rPr>
      </w:pPr>
      <w:r w:rsidRPr="00D83218">
        <w:rPr>
          <w:rFonts w:ascii="Garamond" w:hAnsi="Garamond"/>
          <w:sz w:val="24"/>
        </w:rPr>
        <w:br w:type="page"/>
      </w:r>
    </w:p>
    <w:p w:rsidR="00231B95" w:rsidRPr="00013CEE" w:rsidRDefault="00231B95" w:rsidP="00D945DE">
      <w:pPr>
        <w:pStyle w:val="HRFHeading1Numbered"/>
        <w:numPr>
          <w:ilvl w:val="0"/>
          <w:numId w:val="26"/>
        </w:numPr>
        <w:ind w:left="357" w:hanging="357"/>
        <w:rPr>
          <w:rFonts w:ascii="Garamond" w:hAnsi="Garamond"/>
          <w:lang w:val="en-AU"/>
        </w:rPr>
      </w:pPr>
      <w:bookmarkStart w:id="42" w:name="_Toc322527542"/>
      <w:bookmarkStart w:id="43" w:name="_Toc322527869"/>
      <w:bookmarkStart w:id="44" w:name="_Toc322527544"/>
      <w:bookmarkStart w:id="45" w:name="_Toc322527871"/>
      <w:bookmarkStart w:id="46" w:name="_Toc322527545"/>
      <w:bookmarkStart w:id="47" w:name="_Toc322527872"/>
      <w:bookmarkStart w:id="48" w:name="_Toc322527560"/>
      <w:bookmarkStart w:id="49" w:name="_Toc322527887"/>
      <w:bookmarkStart w:id="50" w:name="_Toc307314452"/>
      <w:bookmarkStart w:id="51" w:name="_Toc323050816"/>
      <w:bookmarkEnd w:id="42"/>
      <w:bookmarkEnd w:id="43"/>
      <w:bookmarkEnd w:id="44"/>
      <w:bookmarkEnd w:id="45"/>
      <w:bookmarkEnd w:id="46"/>
      <w:bookmarkEnd w:id="47"/>
      <w:bookmarkEnd w:id="48"/>
      <w:bookmarkEnd w:id="49"/>
      <w:r w:rsidRPr="00013CEE">
        <w:rPr>
          <w:rFonts w:ascii="Garamond" w:hAnsi="Garamond"/>
          <w:lang w:val="en-AU"/>
        </w:rPr>
        <w:lastRenderedPageBreak/>
        <w:t>Description of the New Program</w:t>
      </w:r>
      <w:bookmarkEnd w:id="50"/>
      <w:bookmarkEnd w:id="51"/>
    </w:p>
    <w:p w:rsidR="00231B95" w:rsidRPr="00D83218" w:rsidRDefault="00231B95" w:rsidP="00D945DE">
      <w:pPr>
        <w:pStyle w:val="HRFHeading2Numbered"/>
        <w:numPr>
          <w:ilvl w:val="1"/>
          <w:numId w:val="26"/>
        </w:numPr>
        <w:ind w:left="113" w:hanging="113"/>
        <w:rPr>
          <w:rFonts w:ascii="Garamond" w:hAnsi="Garamond"/>
          <w:szCs w:val="24"/>
          <w:lang w:val="en-AU"/>
        </w:rPr>
      </w:pPr>
      <w:bookmarkStart w:id="52" w:name="_Toc307314453"/>
      <w:bookmarkStart w:id="53" w:name="_Toc323050817"/>
      <w:r w:rsidRPr="00D83218">
        <w:rPr>
          <w:rFonts w:ascii="Garamond" w:hAnsi="Garamond"/>
          <w:szCs w:val="24"/>
          <w:lang w:val="en-AU"/>
        </w:rPr>
        <w:t>Name of the new program</w:t>
      </w:r>
      <w:bookmarkEnd w:id="52"/>
      <w:bookmarkEnd w:id="53"/>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ATLASS </w:t>
      </w:r>
      <w:r w:rsidR="000E4706">
        <w:rPr>
          <w:rStyle w:val="Style11ptBlack"/>
          <w:rFonts w:ascii="Garamond" w:hAnsi="Garamond"/>
          <w:sz w:val="24"/>
          <w:lang w:val="en-AU"/>
        </w:rPr>
        <w:t>already</w:t>
      </w:r>
      <w:r w:rsidR="000E4706" w:rsidRPr="00D83218">
        <w:rPr>
          <w:rStyle w:val="Style11ptBlack"/>
          <w:rFonts w:ascii="Garamond" w:hAnsi="Garamond"/>
          <w:sz w:val="24"/>
          <w:lang w:val="en-AU"/>
        </w:rPr>
        <w:t xml:space="preserve"> </w:t>
      </w:r>
      <w:r w:rsidRPr="00D83218">
        <w:rPr>
          <w:rStyle w:val="Style11ptBlack"/>
          <w:rFonts w:ascii="Garamond" w:hAnsi="Garamond"/>
          <w:sz w:val="24"/>
          <w:lang w:val="en-AU"/>
        </w:rPr>
        <w:t xml:space="preserve">has a profile and recognisable Australian identity in Timor-Leste. It is therefore proposed that the new program is simply called </w:t>
      </w:r>
      <w:r w:rsidRPr="00D83218">
        <w:rPr>
          <w:rStyle w:val="Style11ptBlack"/>
          <w:rFonts w:ascii="Garamond" w:hAnsi="Garamond"/>
          <w:b/>
          <w:i/>
          <w:sz w:val="24"/>
          <w:lang w:val="en-AU"/>
        </w:rPr>
        <w:t>ATLASS Phase II</w:t>
      </w:r>
      <w:r w:rsidR="00D019A1" w:rsidRPr="00D83218">
        <w:rPr>
          <w:rStyle w:val="Style11ptBlack"/>
          <w:rFonts w:ascii="Garamond" w:hAnsi="Garamond"/>
          <w:b/>
          <w:i/>
          <w:sz w:val="24"/>
          <w:lang w:val="en-AU"/>
        </w:rPr>
        <w:t xml:space="preserve">, </w:t>
      </w:r>
      <w:r w:rsidR="00D019A1" w:rsidRPr="00D83218">
        <w:rPr>
          <w:rStyle w:val="Style11ptBlack"/>
          <w:rFonts w:ascii="Garamond" w:hAnsi="Garamond"/>
          <w:sz w:val="24"/>
          <w:lang w:val="en-AU"/>
        </w:rPr>
        <w:t xml:space="preserve">with the acronym referring now to the Australia Timor-Leste Program of Assistance for </w:t>
      </w:r>
      <w:r w:rsidR="00D019A1" w:rsidRPr="000E4706">
        <w:rPr>
          <w:rStyle w:val="Style11ptBlack"/>
          <w:rFonts w:ascii="Garamond" w:hAnsi="Garamond"/>
          <w:b/>
          <w:sz w:val="24"/>
          <w:lang w:val="en-AU"/>
        </w:rPr>
        <w:t>Secondary</w:t>
      </w:r>
      <w:r w:rsidR="00D019A1" w:rsidRPr="00D83218">
        <w:rPr>
          <w:rStyle w:val="Style11ptBlack"/>
          <w:rFonts w:ascii="Garamond" w:hAnsi="Garamond"/>
          <w:sz w:val="24"/>
          <w:lang w:val="en-AU"/>
        </w:rPr>
        <w:t xml:space="preserve"> </w:t>
      </w:r>
      <w:r w:rsidR="000E4706">
        <w:rPr>
          <w:rStyle w:val="Style11ptBlack"/>
          <w:rFonts w:ascii="Garamond" w:hAnsi="Garamond"/>
          <w:sz w:val="24"/>
          <w:lang w:val="en-AU"/>
        </w:rPr>
        <w:t xml:space="preserve">(rather than Specialised) </w:t>
      </w:r>
      <w:r w:rsidR="00D019A1" w:rsidRPr="00D83218">
        <w:rPr>
          <w:rStyle w:val="Style11ptBlack"/>
          <w:rFonts w:ascii="Garamond" w:hAnsi="Garamond"/>
          <w:sz w:val="24"/>
          <w:lang w:val="en-AU"/>
        </w:rPr>
        <w:t>Services.</w:t>
      </w:r>
      <w:r w:rsidR="00D019A1" w:rsidRPr="00D83218">
        <w:rPr>
          <w:rStyle w:val="Style11ptBlack"/>
          <w:rFonts w:ascii="Garamond" w:hAnsi="Garamond"/>
          <w:b/>
          <w:i/>
          <w:sz w:val="24"/>
          <w:lang w:val="en-AU"/>
        </w:rPr>
        <w:t xml:space="preserve"> </w:t>
      </w:r>
      <w:r w:rsidRPr="00D83218">
        <w:rPr>
          <w:rStyle w:val="Style11ptBlack"/>
          <w:rFonts w:ascii="Garamond" w:hAnsi="Garamond"/>
          <w:sz w:val="24"/>
          <w:lang w:val="en-AU"/>
        </w:rPr>
        <w:t xml:space="preserve"> </w:t>
      </w:r>
    </w:p>
    <w:p w:rsidR="00231B95" w:rsidRPr="00D83218" w:rsidRDefault="00231B95" w:rsidP="00D945DE">
      <w:pPr>
        <w:pStyle w:val="HRFHeading2Numbered"/>
        <w:numPr>
          <w:ilvl w:val="1"/>
          <w:numId w:val="26"/>
        </w:numPr>
        <w:ind w:left="113" w:hanging="113"/>
        <w:rPr>
          <w:rFonts w:ascii="Garamond" w:hAnsi="Garamond"/>
          <w:szCs w:val="24"/>
          <w:lang w:val="en-AU"/>
        </w:rPr>
      </w:pPr>
      <w:bookmarkStart w:id="54" w:name="_Toc307314454"/>
      <w:bookmarkStart w:id="55" w:name="_Toc323050818"/>
      <w:r w:rsidRPr="00D83218">
        <w:rPr>
          <w:rFonts w:ascii="Garamond" w:hAnsi="Garamond"/>
          <w:szCs w:val="24"/>
          <w:lang w:val="en-AU"/>
        </w:rPr>
        <w:t>Duration of the program</w:t>
      </w:r>
      <w:bookmarkEnd w:id="54"/>
      <w:bookmarkEnd w:id="55"/>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It is proposed that the ATLASS Phase II will run for four years – i.e. from 1 July 2012 to 30 June 2016. </w:t>
      </w:r>
    </w:p>
    <w:p w:rsidR="00DC06B9" w:rsidRPr="00D83218" w:rsidRDefault="00777F91" w:rsidP="00DC06B9">
      <w:pPr>
        <w:pStyle w:val="HRFHeading2Numbered"/>
        <w:numPr>
          <w:ilvl w:val="0"/>
          <w:numId w:val="0"/>
        </w:numPr>
        <w:rPr>
          <w:rFonts w:ascii="Garamond" w:hAnsi="Garamond"/>
          <w:szCs w:val="24"/>
          <w:lang w:val="en-AU"/>
        </w:rPr>
      </w:pPr>
      <w:bookmarkStart w:id="56" w:name="_Toc323050819"/>
      <w:r w:rsidRPr="00D83218">
        <w:rPr>
          <w:rFonts w:ascii="Garamond" w:hAnsi="Garamond"/>
          <w:szCs w:val="24"/>
          <w:lang w:val="en-AU"/>
        </w:rPr>
        <w:t>3.3</w:t>
      </w:r>
      <w:r w:rsidRPr="00D83218">
        <w:rPr>
          <w:rFonts w:ascii="Garamond" w:hAnsi="Garamond"/>
          <w:szCs w:val="24"/>
          <w:lang w:val="en-AU"/>
        </w:rPr>
        <w:tab/>
      </w:r>
      <w:r w:rsidR="00DC06B9" w:rsidRPr="00D83218">
        <w:rPr>
          <w:rFonts w:ascii="Garamond" w:hAnsi="Garamond"/>
          <w:szCs w:val="24"/>
          <w:lang w:val="en-AU"/>
        </w:rPr>
        <w:t>Program Goals, Outcomes and Deliverables</w:t>
      </w:r>
      <w:bookmarkEnd w:id="56"/>
    </w:p>
    <w:p w:rsidR="00DC06B9" w:rsidRPr="00D83218" w:rsidRDefault="00DC06B9" w:rsidP="00DC06B9">
      <w:pPr>
        <w:pStyle w:val="BodyText"/>
        <w:rPr>
          <w:rFonts w:ascii="Garamond" w:hAnsi="Garamond"/>
          <w:b/>
          <w:sz w:val="24"/>
        </w:rPr>
      </w:pPr>
      <w:r w:rsidRPr="00D83218">
        <w:rPr>
          <w:rFonts w:ascii="Garamond" w:hAnsi="Garamond"/>
          <w:b/>
          <w:sz w:val="24"/>
        </w:rPr>
        <w:t xml:space="preserve">Higher </w:t>
      </w:r>
      <w:r w:rsidR="00DB3B71" w:rsidRPr="00D83218">
        <w:rPr>
          <w:rFonts w:ascii="Garamond" w:hAnsi="Garamond"/>
          <w:b/>
          <w:sz w:val="24"/>
        </w:rPr>
        <w:t xml:space="preserve">Level Development </w:t>
      </w:r>
      <w:r w:rsidRPr="00D83218">
        <w:rPr>
          <w:rFonts w:ascii="Garamond" w:hAnsi="Garamond"/>
          <w:b/>
          <w:sz w:val="24"/>
        </w:rPr>
        <w:t>Goal</w:t>
      </w:r>
      <w:r w:rsidR="007C04F7" w:rsidRPr="00D83218">
        <w:rPr>
          <w:rFonts w:ascii="Garamond" w:hAnsi="Garamond"/>
          <w:b/>
          <w:sz w:val="24"/>
        </w:rPr>
        <w:t xml:space="preserve"> (from NHSSP)</w:t>
      </w:r>
    </w:p>
    <w:p w:rsidR="00A26595" w:rsidRPr="00D83218" w:rsidRDefault="00A26595" w:rsidP="00D945DE">
      <w:pPr>
        <w:pStyle w:val="BodyText"/>
        <w:numPr>
          <w:ilvl w:val="0"/>
          <w:numId w:val="32"/>
        </w:numPr>
        <w:tabs>
          <w:tab w:val="clear" w:pos="1080"/>
          <w:tab w:val="num" w:pos="720"/>
        </w:tabs>
        <w:spacing w:before="120" w:line="240" w:lineRule="auto"/>
        <w:ind w:hanging="720"/>
        <w:rPr>
          <w:rFonts w:ascii="Garamond" w:hAnsi="Garamond"/>
          <w:sz w:val="24"/>
        </w:rPr>
      </w:pPr>
      <w:smartTag w:uri="urn:schemas-microsoft-com:office:smarttags" w:element="place">
        <w:r w:rsidRPr="00D83218">
          <w:rPr>
            <w:rFonts w:ascii="Garamond" w:hAnsi="Garamond"/>
            <w:sz w:val="24"/>
          </w:rPr>
          <w:t>East Timor</w:t>
        </w:r>
      </w:smartTag>
      <w:r w:rsidRPr="00D83218">
        <w:rPr>
          <w:rFonts w:ascii="Garamond" w:hAnsi="Garamond"/>
          <w:sz w:val="24"/>
        </w:rPr>
        <w:t xml:space="preserve"> will have a healthier population as a result of comprehensive, high quality services accessible to all Timorese people.</w:t>
      </w:r>
    </w:p>
    <w:p w:rsidR="00DB3B71" w:rsidRPr="00D83218" w:rsidRDefault="003D566A" w:rsidP="003D566A">
      <w:pPr>
        <w:pStyle w:val="BodyText"/>
        <w:numPr>
          <w:ilvl w:val="0"/>
          <w:numId w:val="31"/>
        </w:numPr>
        <w:spacing w:before="120" w:line="240" w:lineRule="auto"/>
        <w:rPr>
          <w:rFonts w:ascii="Garamond" w:hAnsi="Garamond"/>
          <w:sz w:val="24"/>
        </w:rPr>
      </w:pPr>
      <w:r w:rsidRPr="00D83218">
        <w:rPr>
          <w:rFonts w:ascii="Garamond" w:hAnsi="Garamond"/>
          <w:sz w:val="24"/>
        </w:rPr>
        <w:t>Maternal mortality ratio decreased</w:t>
      </w:r>
    </w:p>
    <w:p w:rsidR="003D566A" w:rsidRPr="00D83218" w:rsidRDefault="003D566A" w:rsidP="003D566A">
      <w:pPr>
        <w:pStyle w:val="BodyText"/>
        <w:numPr>
          <w:ilvl w:val="0"/>
          <w:numId w:val="31"/>
        </w:numPr>
        <w:spacing w:before="120" w:line="240" w:lineRule="auto"/>
        <w:rPr>
          <w:rFonts w:ascii="Garamond" w:hAnsi="Garamond"/>
          <w:sz w:val="24"/>
        </w:rPr>
      </w:pPr>
      <w:r w:rsidRPr="00D83218">
        <w:rPr>
          <w:rFonts w:ascii="Garamond" w:hAnsi="Garamond"/>
          <w:sz w:val="24"/>
        </w:rPr>
        <w:t>Infant mortality rate decreased</w:t>
      </w:r>
    </w:p>
    <w:p w:rsidR="003452AD" w:rsidRPr="00D83218" w:rsidRDefault="003452AD" w:rsidP="003452AD">
      <w:pPr>
        <w:pStyle w:val="BodyText"/>
        <w:spacing w:before="120" w:line="240" w:lineRule="auto"/>
        <w:rPr>
          <w:rFonts w:ascii="Garamond" w:hAnsi="Garamond"/>
          <w:b/>
          <w:sz w:val="24"/>
        </w:rPr>
      </w:pPr>
      <w:r w:rsidRPr="00D83218">
        <w:rPr>
          <w:rFonts w:ascii="Garamond" w:hAnsi="Garamond"/>
          <w:b/>
          <w:sz w:val="24"/>
        </w:rPr>
        <w:t>Intermediate Development Goal</w:t>
      </w:r>
    </w:p>
    <w:p w:rsidR="003452AD" w:rsidRPr="00D83218" w:rsidRDefault="003452AD" w:rsidP="003452AD">
      <w:pPr>
        <w:pStyle w:val="BodyText"/>
        <w:numPr>
          <w:ilvl w:val="0"/>
          <w:numId w:val="10"/>
        </w:numPr>
        <w:spacing w:before="120" w:line="240" w:lineRule="auto"/>
        <w:rPr>
          <w:rFonts w:ascii="Garamond" w:hAnsi="Garamond"/>
          <w:sz w:val="24"/>
        </w:rPr>
      </w:pPr>
      <w:r w:rsidRPr="00D83218">
        <w:rPr>
          <w:rFonts w:ascii="Garamond" w:hAnsi="Garamond"/>
          <w:sz w:val="24"/>
        </w:rPr>
        <w:t>National and district hospitals provide</w:t>
      </w:r>
      <w:r w:rsidRPr="00D83218">
        <w:rPr>
          <w:rFonts w:ascii="Garamond" w:hAnsi="Garamond"/>
          <w:b/>
          <w:sz w:val="24"/>
        </w:rPr>
        <w:t xml:space="preserve"> </w:t>
      </w:r>
      <w:r w:rsidRPr="00D83218">
        <w:rPr>
          <w:rFonts w:ascii="Garamond" w:hAnsi="Garamond"/>
          <w:sz w:val="24"/>
        </w:rPr>
        <w:t xml:space="preserve">selected basic secondary services </w:t>
      </w:r>
      <w:r>
        <w:rPr>
          <w:rFonts w:ascii="Garamond" w:hAnsi="Garamond"/>
          <w:sz w:val="24"/>
        </w:rPr>
        <w:t>(</w:t>
      </w:r>
      <w:r w:rsidRPr="00D83218">
        <w:rPr>
          <w:rFonts w:ascii="Garamond" w:hAnsi="Garamond"/>
          <w:sz w:val="24"/>
        </w:rPr>
        <w:t>obstetrics, anaesthesia, general and orthopaedic surgery, and paediatrics</w:t>
      </w:r>
      <w:r>
        <w:rPr>
          <w:rFonts w:ascii="Garamond" w:hAnsi="Garamond"/>
          <w:sz w:val="24"/>
        </w:rPr>
        <w:t xml:space="preserve">) </w:t>
      </w:r>
      <w:r w:rsidRPr="00D83218">
        <w:rPr>
          <w:rFonts w:ascii="Garamond" w:hAnsi="Garamond"/>
          <w:sz w:val="24"/>
        </w:rPr>
        <w:t>in accordance with agreed standard</w:t>
      </w:r>
      <w:r w:rsidR="000E4706">
        <w:rPr>
          <w:rFonts w:ascii="Garamond" w:hAnsi="Garamond"/>
          <w:sz w:val="24"/>
        </w:rPr>
        <w:t xml:space="preserve"> </w:t>
      </w:r>
      <w:r w:rsidRPr="00D83218">
        <w:rPr>
          <w:rFonts w:ascii="Garamond" w:hAnsi="Garamond"/>
          <w:sz w:val="24"/>
        </w:rPr>
        <w:t>treatment guidelines (STGs) and protocols.</w:t>
      </w:r>
    </w:p>
    <w:p w:rsidR="003452AD" w:rsidRPr="00D83218" w:rsidRDefault="003452AD" w:rsidP="003452AD">
      <w:pPr>
        <w:pStyle w:val="BodyText"/>
        <w:numPr>
          <w:ilvl w:val="1"/>
          <w:numId w:val="10"/>
        </w:numPr>
        <w:spacing w:before="120" w:line="240" w:lineRule="auto"/>
        <w:rPr>
          <w:rFonts w:ascii="Garamond" w:hAnsi="Garamond"/>
          <w:sz w:val="24"/>
        </w:rPr>
      </w:pPr>
      <w:r w:rsidRPr="00D83218">
        <w:rPr>
          <w:rFonts w:ascii="Garamond" w:hAnsi="Garamond"/>
          <w:sz w:val="24"/>
        </w:rPr>
        <w:t xml:space="preserve">All hospitals provide </w:t>
      </w:r>
      <w:r w:rsidR="00623436">
        <w:rPr>
          <w:rFonts w:ascii="Garamond" w:hAnsi="Garamond"/>
          <w:sz w:val="24"/>
        </w:rPr>
        <w:t>Comprehensive Emergency Obstetric and Neonatal Care (</w:t>
      </w:r>
      <w:r w:rsidRPr="00D83218">
        <w:rPr>
          <w:rFonts w:ascii="Garamond" w:hAnsi="Garamond"/>
          <w:sz w:val="24"/>
        </w:rPr>
        <w:t>CE</w:t>
      </w:r>
      <w:r w:rsidR="00623436">
        <w:rPr>
          <w:rFonts w:ascii="Garamond" w:hAnsi="Garamond"/>
          <w:sz w:val="24"/>
        </w:rPr>
        <w:t>mO</w:t>
      </w:r>
      <w:smartTag w:uri="urn:schemas-microsoft-com:office:smarttags" w:element="State">
        <w:r w:rsidRPr="00D83218">
          <w:rPr>
            <w:rFonts w:ascii="Garamond" w:hAnsi="Garamond"/>
            <w:sz w:val="24"/>
          </w:rPr>
          <w:t>NC</w:t>
        </w:r>
      </w:smartTag>
      <w:r w:rsidR="00623436">
        <w:rPr>
          <w:rFonts w:ascii="Garamond" w:hAnsi="Garamond"/>
          <w:sz w:val="24"/>
        </w:rPr>
        <w:t>)</w:t>
      </w:r>
    </w:p>
    <w:p w:rsidR="003452AD" w:rsidRPr="00D83218" w:rsidRDefault="003452AD" w:rsidP="003452AD">
      <w:pPr>
        <w:pStyle w:val="BodyText"/>
        <w:numPr>
          <w:ilvl w:val="1"/>
          <w:numId w:val="10"/>
        </w:numPr>
        <w:spacing w:before="120" w:line="240" w:lineRule="auto"/>
        <w:rPr>
          <w:rFonts w:ascii="Garamond" w:hAnsi="Garamond"/>
          <w:sz w:val="24"/>
        </w:rPr>
      </w:pPr>
      <w:r w:rsidRPr="00D83218">
        <w:rPr>
          <w:rFonts w:ascii="Garamond" w:hAnsi="Garamond"/>
          <w:sz w:val="24"/>
        </w:rPr>
        <w:t>Caesarean section rate increased progressively to between 5 and 15%</w:t>
      </w:r>
    </w:p>
    <w:p w:rsidR="003452AD" w:rsidRPr="00D83218" w:rsidRDefault="003452AD" w:rsidP="003452AD">
      <w:pPr>
        <w:pStyle w:val="BodyText"/>
        <w:rPr>
          <w:rFonts w:ascii="Garamond" w:hAnsi="Garamond"/>
          <w:b/>
          <w:sz w:val="24"/>
        </w:rPr>
      </w:pPr>
      <w:r w:rsidRPr="00D83218">
        <w:rPr>
          <w:rFonts w:ascii="Garamond" w:hAnsi="Garamond"/>
          <w:b/>
          <w:sz w:val="24"/>
        </w:rPr>
        <w:t>End of Program Outcomes</w:t>
      </w:r>
    </w:p>
    <w:p w:rsidR="003452AD" w:rsidRPr="00D83218" w:rsidRDefault="003452AD" w:rsidP="003452AD">
      <w:pPr>
        <w:pStyle w:val="BodyText"/>
        <w:numPr>
          <w:ilvl w:val="0"/>
          <w:numId w:val="11"/>
        </w:numPr>
        <w:spacing w:before="120" w:line="240" w:lineRule="auto"/>
        <w:rPr>
          <w:rFonts w:ascii="Garamond" w:hAnsi="Garamond"/>
          <w:sz w:val="24"/>
        </w:rPr>
      </w:pPr>
      <w:r w:rsidRPr="00D83218">
        <w:rPr>
          <w:rFonts w:ascii="Garamond" w:hAnsi="Garamond"/>
          <w:sz w:val="24"/>
        </w:rPr>
        <w:t>Approximately 18 existing Timorese surgeons competent</w:t>
      </w:r>
      <w:r>
        <w:rPr>
          <w:rFonts w:ascii="Garamond" w:hAnsi="Garamond"/>
          <w:sz w:val="24"/>
        </w:rPr>
        <w:t>ly</w:t>
      </w:r>
      <w:r w:rsidRPr="00D83218">
        <w:rPr>
          <w:rFonts w:ascii="Garamond" w:hAnsi="Garamond"/>
          <w:sz w:val="24"/>
        </w:rPr>
        <w:t xml:space="preserve"> provide </w:t>
      </w:r>
      <w:r>
        <w:rPr>
          <w:rFonts w:ascii="Garamond" w:hAnsi="Garamond"/>
          <w:sz w:val="24"/>
        </w:rPr>
        <w:t xml:space="preserve">appropriate </w:t>
      </w:r>
      <w:r w:rsidRPr="00D83218">
        <w:rPr>
          <w:rFonts w:ascii="Garamond" w:hAnsi="Garamond"/>
          <w:sz w:val="24"/>
        </w:rPr>
        <w:t xml:space="preserve">services </w:t>
      </w:r>
      <w:r>
        <w:rPr>
          <w:rFonts w:ascii="Garamond" w:hAnsi="Garamond"/>
          <w:sz w:val="24"/>
        </w:rPr>
        <w:t>(</w:t>
      </w:r>
      <w:r w:rsidRPr="00D83218">
        <w:rPr>
          <w:rFonts w:ascii="Garamond" w:hAnsi="Garamond"/>
          <w:sz w:val="24"/>
        </w:rPr>
        <w:t>obstetrics, paediatrics, anaesthetics, general surgery and orthopaedics</w:t>
      </w:r>
      <w:r>
        <w:rPr>
          <w:rFonts w:ascii="Garamond" w:hAnsi="Garamond"/>
          <w:sz w:val="24"/>
        </w:rPr>
        <w:t>)</w:t>
      </w:r>
      <w:r w:rsidRPr="00D83218">
        <w:rPr>
          <w:rFonts w:ascii="Garamond" w:hAnsi="Garamond"/>
          <w:sz w:val="24"/>
        </w:rPr>
        <w:t xml:space="preserve"> with on-going supervision, including at district referral hospitals.</w:t>
      </w:r>
    </w:p>
    <w:p w:rsidR="003452AD" w:rsidRPr="00D83218" w:rsidRDefault="003452AD" w:rsidP="003452AD">
      <w:pPr>
        <w:pStyle w:val="BodyText"/>
        <w:numPr>
          <w:ilvl w:val="0"/>
          <w:numId w:val="11"/>
        </w:numPr>
        <w:spacing w:before="120" w:line="240" w:lineRule="auto"/>
        <w:rPr>
          <w:rFonts w:ascii="Garamond" w:hAnsi="Garamond"/>
          <w:sz w:val="24"/>
        </w:rPr>
      </w:pPr>
      <w:r w:rsidRPr="00D83218">
        <w:rPr>
          <w:rFonts w:ascii="Garamond" w:hAnsi="Garamond"/>
          <w:sz w:val="24"/>
        </w:rPr>
        <w:t xml:space="preserve">UNTL lecturers in the Faculty of Medicine competently deliver Diploma modules based on evidence and nationally agreed standard protocols in obstetrics, paediatrics, anaesthesia, general surgery and orthopaedics. </w:t>
      </w:r>
    </w:p>
    <w:p w:rsidR="003452AD" w:rsidRPr="00D83218" w:rsidRDefault="003452AD" w:rsidP="003452AD">
      <w:pPr>
        <w:pStyle w:val="BodyText"/>
        <w:numPr>
          <w:ilvl w:val="0"/>
          <w:numId w:val="11"/>
        </w:numPr>
        <w:spacing w:before="120" w:line="240" w:lineRule="auto"/>
        <w:rPr>
          <w:rFonts w:ascii="Garamond" w:hAnsi="Garamond"/>
          <w:sz w:val="24"/>
        </w:rPr>
      </w:pPr>
      <w:r w:rsidRPr="00D83218">
        <w:rPr>
          <w:rFonts w:ascii="Garamond" w:hAnsi="Garamond"/>
          <w:sz w:val="24"/>
        </w:rPr>
        <w:t>Approximately 24 – 30 Diploma graduates competent</w:t>
      </w:r>
      <w:r>
        <w:rPr>
          <w:rFonts w:ascii="Garamond" w:hAnsi="Garamond"/>
          <w:sz w:val="24"/>
        </w:rPr>
        <w:t>ly</w:t>
      </w:r>
      <w:r w:rsidRPr="00D83218">
        <w:rPr>
          <w:rFonts w:ascii="Garamond" w:hAnsi="Garamond"/>
          <w:sz w:val="24"/>
        </w:rPr>
        <w:t xml:space="preserve"> provide </w:t>
      </w:r>
      <w:r>
        <w:rPr>
          <w:rFonts w:ascii="Garamond" w:hAnsi="Garamond"/>
          <w:sz w:val="24"/>
        </w:rPr>
        <w:t xml:space="preserve">appropriate </w:t>
      </w:r>
      <w:r w:rsidRPr="00D83218">
        <w:rPr>
          <w:rFonts w:ascii="Garamond" w:hAnsi="Garamond"/>
          <w:sz w:val="24"/>
        </w:rPr>
        <w:t xml:space="preserve">services in obstetrics, paediatrics, anaesthetics, general surgery and orthopaedics (with an emphasis on trauma and mitigation of disability), including at district referral hospitals. </w:t>
      </w:r>
    </w:p>
    <w:p w:rsidR="003452AD" w:rsidRPr="00D83218" w:rsidRDefault="003452AD" w:rsidP="003452AD">
      <w:pPr>
        <w:pStyle w:val="BodyText"/>
        <w:rPr>
          <w:rFonts w:ascii="Garamond" w:hAnsi="Garamond"/>
          <w:b/>
          <w:sz w:val="24"/>
        </w:rPr>
      </w:pPr>
      <w:r w:rsidRPr="00D83218">
        <w:rPr>
          <w:rFonts w:ascii="Garamond" w:hAnsi="Garamond"/>
          <w:b/>
          <w:sz w:val="24"/>
        </w:rPr>
        <w:t>Key Program Deliverables/Outputs</w:t>
      </w:r>
    </w:p>
    <w:p w:rsidR="003452AD" w:rsidRDefault="003452AD" w:rsidP="003452AD">
      <w:pPr>
        <w:pStyle w:val="BodyText"/>
        <w:numPr>
          <w:ilvl w:val="0"/>
          <w:numId w:val="10"/>
        </w:numPr>
        <w:spacing w:before="120" w:line="240" w:lineRule="auto"/>
        <w:rPr>
          <w:rFonts w:ascii="Garamond" w:hAnsi="Garamond"/>
          <w:sz w:val="24"/>
        </w:rPr>
      </w:pPr>
      <w:r w:rsidRPr="00D83218">
        <w:rPr>
          <w:rFonts w:ascii="Garamond" w:hAnsi="Garamond"/>
          <w:sz w:val="24"/>
        </w:rPr>
        <w:t>Appropriate standard treatment guidelines (STGs) and protocols in obstetrics, paediatrics, anaesthesia, general surgery and orthopaedics.</w:t>
      </w:r>
    </w:p>
    <w:p w:rsidR="003452AD" w:rsidRPr="00D83218" w:rsidRDefault="003452AD" w:rsidP="003452AD">
      <w:pPr>
        <w:pStyle w:val="BodyText"/>
        <w:numPr>
          <w:ilvl w:val="0"/>
          <w:numId w:val="10"/>
        </w:numPr>
        <w:spacing w:before="120" w:line="240" w:lineRule="auto"/>
        <w:rPr>
          <w:rFonts w:ascii="Garamond" w:hAnsi="Garamond"/>
          <w:sz w:val="24"/>
        </w:rPr>
      </w:pPr>
      <w:r>
        <w:rPr>
          <w:rFonts w:ascii="Garamond" w:hAnsi="Garamond"/>
          <w:sz w:val="24"/>
        </w:rPr>
        <w:t xml:space="preserve">Appropriate guidelines for </w:t>
      </w:r>
      <w:r w:rsidRPr="00D83218">
        <w:rPr>
          <w:rFonts w:ascii="Garamond" w:hAnsi="Garamond"/>
          <w:sz w:val="24"/>
        </w:rPr>
        <w:t xml:space="preserve">‘Grand Rounds’, </w:t>
      </w:r>
      <w:r w:rsidRPr="00FC4C96">
        <w:rPr>
          <w:rFonts w:ascii="Garamond" w:hAnsi="Garamond"/>
          <w:sz w:val="24"/>
        </w:rPr>
        <w:t>maternal and neo-natal mortality reviews</w:t>
      </w:r>
      <w:r w:rsidRPr="00D83218">
        <w:rPr>
          <w:rFonts w:ascii="Garamond" w:hAnsi="Garamond"/>
          <w:sz w:val="24"/>
        </w:rPr>
        <w:t xml:space="preserve"> and near</w:t>
      </w:r>
      <w:r w:rsidR="006854B3">
        <w:rPr>
          <w:rFonts w:ascii="Garamond" w:hAnsi="Garamond"/>
          <w:sz w:val="24"/>
        </w:rPr>
        <w:t>-</w:t>
      </w:r>
      <w:r w:rsidRPr="00D83218">
        <w:rPr>
          <w:rFonts w:ascii="Garamond" w:hAnsi="Garamond"/>
          <w:sz w:val="24"/>
        </w:rPr>
        <w:t xml:space="preserve">miss reviews. </w:t>
      </w:r>
    </w:p>
    <w:p w:rsidR="003452AD" w:rsidRPr="00D83218" w:rsidRDefault="003452AD" w:rsidP="003452AD">
      <w:pPr>
        <w:pStyle w:val="BodyText"/>
        <w:numPr>
          <w:ilvl w:val="0"/>
          <w:numId w:val="10"/>
        </w:numPr>
        <w:spacing w:before="120" w:line="240" w:lineRule="auto"/>
        <w:rPr>
          <w:rFonts w:ascii="Garamond" w:hAnsi="Garamond"/>
          <w:sz w:val="24"/>
        </w:rPr>
      </w:pPr>
      <w:r w:rsidRPr="00D83218">
        <w:rPr>
          <w:rFonts w:ascii="Garamond" w:hAnsi="Garamond"/>
          <w:sz w:val="24"/>
        </w:rPr>
        <w:t>Appropriate evidence</w:t>
      </w:r>
      <w:r w:rsidR="00D65E33">
        <w:rPr>
          <w:rFonts w:ascii="Garamond" w:hAnsi="Garamond"/>
          <w:sz w:val="24"/>
        </w:rPr>
        <w:t>-</w:t>
      </w:r>
      <w:r w:rsidRPr="00D83218">
        <w:rPr>
          <w:rFonts w:ascii="Garamond" w:hAnsi="Garamond"/>
          <w:sz w:val="24"/>
        </w:rPr>
        <w:t xml:space="preserve">based post-graduate Diploma </w:t>
      </w:r>
      <w:proofErr w:type="gramStart"/>
      <w:r w:rsidRPr="00D83218">
        <w:rPr>
          <w:rFonts w:ascii="Garamond" w:hAnsi="Garamond"/>
          <w:sz w:val="24"/>
        </w:rPr>
        <w:t>curricula,</w:t>
      </w:r>
      <w:proofErr w:type="gramEnd"/>
      <w:r w:rsidRPr="00D83218">
        <w:rPr>
          <w:rFonts w:ascii="Garamond" w:hAnsi="Garamond"/>
          <w:sz w:val="24"/>
        </w:rPr>
        <w:t xml:space="preserve"> and effective lecturer training in obstetrics, paediatrics, anaesthetics, general surgery and orthopaedics (with an emphasis on trauma and mitigation of disability), reflecting standard treatment guidelines and protocols in line with international best practice. </w:t>
      </w:r>
    </w:p>
    <w:p w:rsidR="003452AD" w:rsidRPr="00D83218" w:rsidRDefault="003452AD" w:rsidP="003452AD">
      <w:pPr>
        <w:pStyle w:val="BodyText"/>
        <w:numPr>
          <w:ilvl w:val="0"/>
          <w:numId w:val="10"/>
        </w:numPr>
        <w:spacing w:before="120" w:line="240" w:lineRule="auto"/>
        <w:rPr>
          <w:rFonts w:ascii="Garamond" w:hAnsi="Garamond"/>
          <w:sz w:val="24"/>
        </w:rPr>
      </w:pPr>
      <w:r>
        <w:rPr>
          <w:rFonts w:ascii="Garamond" w:hAnsi="Garamond"/>
          <w:sz w:val="24"/>
        </w:rPr>
        <w:lastRenderedPageBreak/>
        <w:t>Effective</w:t>
      </w:r>
      <w:r w:rsidRPr="00D83218">
        <w:rPr>
          <w:rFonts w:ascii="Garamond" w:hAnsi="Garamond"/>
          <w:sz w:val="24"/>
        </w:rPr>
        <w:t xml:space="preserve"> supervision and mentoring by both long and </w:t>
      </w:r>
      <w:r w:rsidR="007F1205">
        <w:rPr>
          <w:rFonts w:ascii="Garamond" w:hAnsi="Garamond"/>
          <w:sz w:val="24"/>
        </w:rPr>
        <w:t xml:space="preserve">limited, targeted </w:t>
      </w:r>
      <w:r w:rsidRPr="00D83218">
        <w:rPr>
          <w:rFonts w:ascii="Garamond" w:hAnsi="Garamond"/>
          <w:sz w:val="24"/>
        </w:rPr>
        <w:t>short term technical advisors to build competence and confidence in existing Timorese surgeons and Diploma graduates.</w:t>
      </w:r>
    </w:p>
    <w:p w:rsidR="003452AD" w:rsidRPr="00D83218" w:rsidRDefault="003452AD" w:rsidP="003452AD">
      <w:pPr>
        <w:pStyle w:val="BodyText"/>
        <w:numPr>
          <w:ilvl w:val="0"/>
          <w:numId w:val="10"/>
        </w:numPr>
        <w:spacing w:before="120" w:line="240" w:lineRule="auto"/>
        <w:rPr>
          <w:rFonts w:ascii="Garamond" w:hAnsi="Garamond"/>
          <w:sz w:val="24"/>
        </w:rPr>
      </w:pPr>
      <w:r>
        <w:rPr>
          <w:rFonts w:ascii="Garamond" w:hAnsi="Garamond"/>
          <w:sz w:val="24"/>
        </w:rPr>
        <w:t>Effective</w:t>
      </w:r>
      <w:r w:rsidRPr="00D83218">
        <w:rPr>
          <w:rFonts w:ascii="Garamond" w:hAnsi="Garamond"/>
          <w:sz w:val="24"/>
        </w:rPr>
        <w:t xml:space="preserve"> direct service delivery (as a part of teaching) by LTA particularly in obstetrics and paediatrics, delivered on a sliding scale from approximately 30% of LTA time in year one to 10% in year four.</w:t>
      </w:r>
    </w:p>
    <w:p w:rsidR="003452AD" w:rsidRPr="00D83218" w:rsidRDefault="003452AD" w:rsidP="003452AD">
      <w:pPr>
        <w:pStyle w:val="BodyText"/>
        <w:numPr>
          <w:ilvl w:val="0"/>
          <w:numId w:val="10"/>
        </w:numPr>
        <w:spacing w:before="120" w:line="240" w:lineRule="auto"/>
        <w:rPr>
          <w:rFonts w:ascii="Garamond" w:hAnsi="Garamond"/>
          <w:sz w:val="24"/>
        </w:rPr>
      </w:pPr>
      <w:r w:rsidRPr="00D83218">
        <w:rPr>
          <w:rFonts w:ascii="Garamond" w:hAnsi="Garamond"/>
          <w:sz w:val="24"/>
        </w:rPr>
        <w:t>In areas where Short Term Technical Assistance (STA) will continue</w:t>
      </w:r>
      <w:r w:rsidR="007F1205">
        <w:rPr>
          <w:rFonts w:ascii="Garamond" w:hAnsi="Garamond"/>
          <w:sz w:val="24"/>
        </w:rPr>
        <w:t xml:space="preserve"> for the short term</w:t>
      </w:r>
      <w:r w:rsidRPr="00D83218">
        <w:rPr>
          <w:rFonts w:ascii="Garamond" w:hAnsi="Garamond"/>
          <w:sz w:val="24"/>
        </w:rPr>
        <w:t xml:space="preserve"> (urology; plastic &amp; reconstructive services), a transition from service delivery to high quality mentoring and e-supervision.</w:t>
      </w:r>
    </w:p>
    <w:p w:rsidR="00231B95" w:rsidRPr="00D83218" w:rsidRDefault="007F1A92" w:rsidP="00D945DE">
      <w:pPr>
        <w:pStyle w:val="HRFHeading2Numbered"/>
        <w:numPr>
          <w:ilvl w:val="1"/>
          <w:numId w:val="29"/>
        </w:numPr>
        <w:ind w:left="113" w:hanging="113"/>
        <w:rPr>
          <w:rFonts w:ascii="Garamond" w:hAnsi="Garamond" w:cs="Arial"/>
          <w:color w:val="003366"/>
          <w:szCs w:val="24"/>
          <w:lang w:val="en-AU"/>
        </w:rPr>
      </w:pPr>
      <w:bookmarkStart w:id="57" w:name="_Toc307314456"/>
      <w:bookmarkStart w:id="58" w:name="_Toc323050820"/>
      <w:r w:rsidRPr="00D83218">
        <w:rPr>
          <w:rFonts w:ascii="Garamond" w:hAnsi="Garamond"/>
          <w:szCs w:val="24"/>
          <w:lang w:val="en-AU"/>
        </w:rPr>
        <w:t xml:space="preserve">New </w:t>
      </w:r>
      <w:r w:rsidR="00231B95" w:rsidRPr="00D83218">
        <w:rPr>
          <w:rFonts w:ascii="Garamond" w:hAnsi="Garamond"/>
          <w:szCs w:val="24"/>
          <w:lang w:val="en-AU"/>
        </w:rPr>
        <w:t>Program Description</w:t>
      </w:r>
      <w:bookmarkEnd w:id="58"/>
    </w:p>
    <w:p w:rsidR="00997E07" w:rsidRPr="006854B3" w:rsidRDefault="00997E07" w:rsidP="00231B95">
      <w:pPr>
        <w:pStyle w:val="BodyText"/>
        <w:rPr>
          <w:rFonts w:ascii="Garamond" w:hAnsi="Garamond"/>
          <w:b/>
          <w:color w:val="003366"/>
          <w:sz w:val="24"/>
        </w:rPr>
      </w:pPr>
      <w:r w:rsidRPr="006854B3">
        <w:rPr>
          <w:rFonts w:ascii="Garamond" w:hAnsi="Garamond"/>
          <w:b/>
          <w:color w:val="003366"/>
          <w:sz w:val="24"/>
        </w:rPr>
        <w:t>3.</w:t>
      </w:r>
      <w:r w:rsidR="006854B3">
        <w:rPr>
          <w:rFonts w:ascii="Garamond" w:hAnsi="Garamond"/>
          <w:b/>
          <w:color w:val="003366"/>
          <w:sz w:val="24"/>
        </w:rPr>
        <w:t>4</w:t>
      </w:r>
      <w:r w:rsidRPr="006854B3">
        <w:rPr>
          <w:rFonts w:ascii="Garamond" w:hAnsi="Garamond"/>
          <w:b/>
          <w:color w:val="003366"/>
          <w:sz w:val="24"/>
        </w:rPr>
        <w:t xml:space="preserve">.1 Transition to a focus on </w:t>
      </w:r>
      <w:r w:rsidR="00E2153C" w:rsidRPr="006854B3">
        <w:rPr>
          <w:rFonts w:ascii="Garamond" w:hAnsi="Garamond"/>
          <w:b/>
          <w:color w:val="003366"/>
          <w:sz w:val="24"/>
        </w:rPr>
        <w:t>maternal and newborn care</w:t>
      </w:r>
    </w:p>
    <w:p w:rsidR="00231B95" w:rsidRPr="00D83218" w:rsidRDefault="00231B95" w:rsidP="00231B95">
      <w:pPr>
        <w:pStyle w:val="BodyText"/>
        <w:rPr>
          <w:rFonts w:ascii="Garamond" w:hAnsi="Garamond"/>
          <w:sz w:val="24"/>
        </w:rPr>
      </w:pPr>
      <w:r w:rsidRPr="00D83218">
        <w:rPr>
          <w:rFonts w:ascii="Garamond" w:hAnsi="Garamond"/>
          <w:sz w:val="24"/>
        </w:rPr>
        <w:t xml:space="preserve">There is good evidence both from the experience of having the RACS LTA anaesthetist in Timor-Leste </w:t>
      </w:r>
      <w:r w:rsidR="00347F3A">
        <w:rPr>
          <w:rFonts w:ascii="Garamond" w:hAnsi="Garamond"/>
          <w:sz w:val="24"/>
        </w:rPr>
        <w:t xml:space="preserve">for more than six years </w:t>
      </w:r>
      <w:r w:rsidRPr="00D83218">
        <w:rPr>
          <w:rFonts w:ascii="Garamond" w:hAnsi="Garamond"/>
          <w:sz w:val="24"/>
        </w:rPr>
        <w:t xml:space="preserve">and from international experience that long term placements have the potential for </w:t>
      </w:r>
      <w:r w:rsidR="00347F3A">
        <w:rPr>
          <w:rFonts w:ascii="Garamond" w:hAnsi="Garamond"/>
          <w:sz w:val="24"/>
        </w:rPr>
        <w:t xml:space="preserve">the </w:t>
      </w:r>
      <w:r w:rsidRPr="00D83218">
        <w:rPr>
          <w:rFonts w:ascii="Garamond" w:hAnsi="Garamond"/>
          <w:sz w:val="24"/>
        </w:rPr>
        <w:t xml:space="preserve">greatest impact on capacity building.  LTA clinicians can develop key relationships with stakeholders and deliver both formal training but also supervision and mentoring. The opportunities to provide consistent input to training courses and to strengthening capacity at </w:t>
      </w:r>
      <w:r w:rsidR="00347F3A">
        <w:rPr>
          <w:rFonts w:ascii="Garamond" w:hAnsi="Garamond"/>
          <w:sz w:val="24"/>
        </w:rPr>
        <w:t xml:space="preserve">the </w:t>
      </w:r>
      <w:r w:rsidRPr="00D83218">
        <w:rPr>
          <w:rFonts w:ascii="Garamond" w:hAnsi="Garamond"/>
          <w:sz w:val="24"/>
        </w:rPr>
        <w:t xml:space="preserve">district </w:t>
      </w:r>
      <w:r w:rsidR="00347F3A">
        <w:rPr>
          <w:rFonts w:ascii="Garamond" w:hAnsi="Garamond"/>
          <w:sz w:val="24"/>
        </w:rPr>
        <w:t>level</w:t>
      </w:r>
      <w:r w:rsidRPr="00D83218">
        <w:rPr>
          <w:rFonts w:ascii="Garamond" w:hAnsi="Garamond"/>
          <w:sz w:val="24"/>
        </w:rPr>
        <w:t xml:space="preserve"> are </w:t>
      </w:r>
      <w:r w:rsidR="00347F3A">
        <w:rPr>
          <w:rFonts w:ascii="Garamond" w:hAnsi="Garamond"/>
          <w:sz w:val="24"/>
        </w:rPr>
        <w:t>more numerous</w:t>
      </w:r>
      <w:r w:rsidRPr="00D83218">
        <w:rPr>
          <w:rFonts w:ascii="Garamond" w:hAnsi="Garamond"/>
          <w:sz w:val="24"/>
        </w:rPr>
        <w:t>.</w:t>
      </w:r>
    </w:p>
    <w:p w:rsidR="00231B95" w:rsidRPr="00D83218" w:rsidRDefault="00231B95" w:rsidP="00231B95">
      <w:pPr>
        <w:pStyle w:val="BodyText"/>
        <w:rPr>
          <w:rFonts w:ascii="Garamond" w:hAnsi="Garamond"/>
          <w:sz w:val="24"/>
        </w:rPr>
      </w:pPr>
      <w:r w:rsidRPr="00D83218">
        <w:rPr>
          <w:rFonts w:ascii="Garamond" w:hAnsi="Garamond"/>
          <w:sz w:val="24"/>
        </w:rPr>
        <w:t xml:space="preserve">It is therefore proposed that </w:t>
      </w:r>
      <w:smartTag w:uri="urn:schemas-microsoft-com:office:smarttags" w:element="place">
        <w:smartTag w:uri="urn:schemas-microsoft-com:office:smarttags" w:element="country-region">
          <w:r w:rsidR="00AE749F">
            <w:rPr>
              <w:rFonts w:ascii="Garamond" w:hAnsi="Garamond"/>
              <w:sz w:val="24"/>
            </w:rPr>
            <w:t>Australia</w:t>
          </w:r>
        </w:smartTag>
      </w:smartTag>
      <w:r w:rsidR="00AE749F" w:rsidRPr="00D83218">
        <w:rPr>
          <w:rFonts w:ascii="Garamond" w:hAnsi="Garamond"/>
          <w:sz w:val="24"/>
        </w:rPr>
        <w:t xml:space="preserve"> </w:t>
      </w:r>
      <w:r w:rsidRPr="00D83218">
        <w:rPr>
          <w:rFonts w:ascii="Garamond" w:hAnsi="Garamond"/>
          <w:sz w:val="24"/>
        </w:rPr>
        <w:t xml:space="preserve">continues to support the GoTL through the provision of a program which includes the </w:t>
      </w:r>
      <w:r w:rsidRPr="00D83218">
        <w:rPr>
          <w:rFonts w:ascii="Garamond" w:hAnsi="Garamond"/>
          <w:b/>
          <w:sz w:val="24"/>
        </w:rPr>
        <w:t xml:space="preserve">on-going provision of </w:t>
      </w:r>
      <w:r w:rsidR="00347F3A">
        <w:rPr>
          <w:rFonts w:ascii="Garamond" w:hAnsi="Garamond"/>
          <w:b/>
          <w:sz w:val="24"/>
        </w:rPr>
        <w:t>long-term in-country specialists</w:t>
      </w:r>
      <w:r w:rsidR="00347F3A" w:rsidRPr="00D83218">
        <w:rPr>
          <w:rFonts w:ascii="Garamond" w:hAnsi="Garamond"/>
          <w:b/>
          <w:sz w:val="24"/>
        </w:rPr>
        <w:t xml:space="preserve"> </w:t>
      </w:r>
      <w:r w:rsidRPr="00D83218">
        <w:rPr>
          <w:rFonts w:ascii="Garamond" w:hAnsi="Garamond"/>
          <w:sz w:val="24"/>
        </w:rPr>
        <w:t>in anaesthe</w:t>
      </w:r>
      <w:r w:rsidR="00347F3A">
        <w:rPr>
          <w:rFonts w:ascii="Garamond" w:hAnsi="Garamond"/>
          <w:sz w:val="24"/>
        </w:rPr>
        <w:t>sia</w:t>
      </w:r>
      <w:r w:rsidRPr="00D83218">
        <w:rPr>
          <w:rFonts w:ascii="Garamond" w:hAnsi="Garamond"/>
          <w:sz w:val="24"/>
        </w:rPr>
        <w:t>, general surgery, and orthopaedics</w:t>
      </w:r>
      <w:r w:rsidR="00DC06B9" w:rsidRPr="00D83218">
        <w:rPr>
          <w:rFonts w:ascii="Garamond" w:hAnsi="Garamond"/>
          <w:sz w:val="24"/>
        </w:rPr>
        <w:t>. The program will also greatly benefit from the</w:t>
      </w:r>
      <w:r w:rsidRPr="00D83218">
        <w:rPr>
          <w:rFonts w:ascii="Garamond" w:hAnsi="Garamond"/>
          <w:sz w:val="24"/>
        </w:rPr>
        <w:t xml:space="preserve"> </w:t>
      </w:r>
      <w:r w:rsidRPr="00D83218">
        <w:rPr>
          <w:rFonts w:ascii="Garamond" w:hAnsi="Garamond"/>
          <w:b/>
          <w:sz w:val="24"/>
        </w:rPr>
        <w:t xml:space="preserve">addition of </w:t>
      </w:r>
      <w:r w:rsidR="00347F3A">
        <w:rPr>
          <w:rFonts w:ascii="Garamond" w:hAnsi="Garamond"/>
          <w:b/>
          <w:sz w:val="24"/>
        </w:rPr>
        <w:t>long-term in-country specialists</w:t>
      </w:r>
      <w:r w:rsidRPr="00D83218">
        <w:rPr>
          <w:rFonts w:ascii="Garamond" w:hAnsi="Garamond"/>
          <w:b/>
          <w:sz w:val="24"/>
        </w:rPr>
        <w:t xml:space="preserve"> in obstetrics</w:t>
      </w:r>
      <w:r w:rsidR="00077DD4" w:rsidRPr="00D83218">
        <w:rPr>
          <w:rStyle w:val="FootnoteReference"/>
          <w:rFonts w:ascii="Garamond" w:hAnsi="Garamond"/>
          <w:b/>
          <w:sz w:val="24"/>
        </w:rPr>
        <w:footnoteReference w:id="26"/>
      </w:r>
      <w:r w:rsidR="00DC06B9" w:rsidRPr="00D83218">
        <w:rPr>
          <w:rFonts w:ascii="Garamond" w:hAnsi="Garamond"/>
          <w:sz w:val="24"/>
        </w:rPr>
        <w:t xml:space="preserve"> </w:t>
      </w:r>
      <w:r w:rsidRPr="00D83218">
        <w:rPr>
          <w:rFonts w:ascii="Garamond" w:hAnsi="Garamond"/>
          <w:b/>
          <w:sz w:val="24"/>
        </w:rPr>
        <w:t>and paediatrics</w:t>
      </w:r>
      <w:r w:rsidR="00601D43" w:rsidRPr="00D83218">
        <w:rPr>
          <w:rFonts w:ascii="Garamond" w:hAnsi="Garamond"/>
          <w:sz w:val="24"/>
        </w:rPr>
        <w:t>,</w:t>
      </w:r>
      <w:r w:rsidR="00DC06B9" w:rsidRPr="00D83218">
        <w:rPr>
          <w:rFonts w:ascii="Garamond" w:hAnsi="Garamond"/>
          <w:sz w:val="24"/>
        </w:rPr>
        <w:t xml:space="preserve"> </w:t>
      </w:r>
      <w:r w:rsidRPr="00D83218">
        <w:rPr>
          <w:rFonts w:ascii="Garamond" w:hAnsi="Garamond"/>
          <w:sz w:val="24"/>
        </w:rPr>
        <w:t xml:space="preserve">given the significant need for support to </w:t>
      </w:r>
      <w:r w:rsidR="00347F3A">
        <w:rPr>
          <w:rFonts w:ascii="Garamond" w:hAnsi="Garamond"/>
          <w:sz w:val="24"/>
        </w:rPr>
        <w:t>maternal, newborn and child health</w:t>
      </w:r>
      <w:r w:rsidR="00347F3A" w:rsidRPr="00D83218">
        <w:rPr>
          <w:rFonts w:ascii="Garamond" w:hAnsi="Garamond"/>
          <w:sz w:val="24"/>
        </w:rPr>
        <w:t xml:space="preserve"> </w:t>
      </w:r>
      <w:r w:rsidRPr="00D83218">
        <w:rPr>
          <w:rFonts w:ascii="Garamond" w:hAnsi="Garamond"/>
          <w:sz w:val="24"/>
        </w:rPr>
        <w:t xml:space="preserve">services at </w:t>
      </w:r>
      <w:r w:rsidR="00347F3A">
        <w:rPr>
          <w:rFonts w:ascii="Garamond" w:hAnsi="Garamond"/>
          <w:sz w:val="24"/>
        </w:rPr>
        <w:t>the</w:t>
      </w:r>
      <w:r w:rsidRPr="00D83218">
        <w:rPr>
          <w:rFonts w:ascii="Garamond" w:hAnsi="Garamond"/>
          <w:sz w:val="24"/>
        </w:rPr>
        <w:t xml:space="preserve"> secondary level. These specialties meet prioritised needs as identified by the NHSSP and will support the establishment of basic surgical services in all hospitals, with an emphasis on women and children. They will </w:t>
      </w:r>
      <w:r w:rsidR="004300A3">
        <w:rPr>
          <w:rFonts w:ascii="Garamond" w:hAnsi="Garamond"/>
          <w:sz w:val="24"/>
        </w:rPr>
        <w:t xml:space="preserve">help to </w:t>
      </w:r>
      <w:r w:rsidRPr="00D83218">
        <w:rPr>
          <w:rFonts w:ascii="Garamond" w:hAnsi="Garamond"/>
          <w:sz w:val="24"/>
        </w:rPr>
        <w:t xml:space="preserve">ensure the continuum of care for mothers and children is available, </w:t>
      </w:r>
      <w:r w:rsidR="00E2153C" w:rsidRPr="00D83218">
        <w:rPr>
          <w:rFonts w:ascii="Garamond" w:hAnsi="Garamond"/>
          <w:sz w:val="24"/>
        </w:rPr>
        <w:t xml:space="preserve">as per </w:t>
      </w:r>
      <w:r w:rsidR="007A5B69" w:rsidRPr="00D83218">
        <w:rPr>
          <w:rFonts w:ascii="Garamond" w:hAnsi="Garamond"/>
          <w:sz w:val="24"/>
        </w:rPr>
        <w:t>F</w:t>
      </w:r>
      <w:r w:rsidR="00E2153C" w:rsidRPr="00D83218">
        <w:rPr>
          <w:rFonts w:ascii="Garamond" w:hAnsi="Garamond"/>
          <w:sz w:val="24"/>
        </w:rPr>
        <w:t>igure 1 below</w:t>
      </w:r>
      <w:r w:rsidRPr="00D83218">
        <w:rPr>
          <w:rFonts w:ascii="Garamond" w:hAnsi="Garamond"/>
          <w:sz w:val="24"/>
        </w:rPr>
        <w:t xml:space="preserve">. </w:t>
      </w:r>
      <w:r w:rsidR="00A415F6" w:rsidRPr="00D83218">
        <w:rPr>
          <w:rFonts w:ascii="Garamond" w:hAnsi="Garamond"/>
          <w:sz w:val="24"/>
        </w:rPr>
        <w:t xml:space="preserve">They will complement initiatives to encourage early referral and skilled birth attendance. </w:t>
      </w:r>
      <w:r w:rsidRPr="00D83218">
        <w:rPr>
          <w:rFonts w:ascii="Garamond" w:hAnsi="Garamond"/>
          <w:sz w:val="24"/>
        </w:rPr>
        <w:t xml:space="preserve">Provision of these key services will mean that ATLASS II’s focus on MNCH </w:t>
      </w:r>
      <w:r w:rsidR="004300A3">
        <w:rPr>
          <w:rFonts w:ascii="Garamond" w:hAnsi="Garamond"/>
          <w:sz w:val="24"/>
        </w:rPr>
        <w:t>will</w:t>
      </w:r>
      <w:r w:rsidR="004300A3" w:rsidRPr="00D83218">
        <w:rPr>
          <w:rFonts w:ascii="Garamond" w:hAnsi="Garamond"/>
          <w:sz w:val="24"/>
        </w:rPr>
        <w:t xml:space="preserve"> </w:t>
      </w:r>
      <w:r w:rsidRPr="00D83218">
        <w:rPr>
          <w:rFonts w:ascii="Garamond" w:hAnsi="Garamond"/>
          <w:sz w:val="24"/>
        </w:rPr>
        <w:t xml:space="preserve">be somewhere between 50 and 60% of the program. </w:t>
      </w:r>
    </w:p>
    <w:p w:rsidR="00E2153C" w:rsidRPr="00D83218" w:rsidRDefault="00E2153C" w:rsidP="00E2153C">
      <w:pPr>
        <w:pStyle w:val="Caption"/>
        <w:jc w:val="center"/>
        <w:rPr>
          <w:rFonts w:ascii="Garamond" w:hAnsi="Garamond" w:cs="Arial"/>
          <w:b w:val="0"/>
          <w:color w:val="000000"/>
          <w:sz w:val="24"/>
          <w:szCs w:val="24"/>
          <w:lang w:val="en-AU"/>
        </w:rPr>
      </w:pPr>
      <w:r w:rsidRPr="00D83218">
        <w:rPr>
          <w:rFonts w:ascii="Garamond" w:hAnsi="Garamond"/>
          <w:sz w:val="24"/>
          <w:szCs w:val="24"/>
          <w:lang w:val="en-AU"/>
        </w:rPr>
        <w:t xml:space="preserve">Figure </w:t>
      </w:r>
      <w:r w:rsidRPr="00D83218">
        <w:rPr>
          <w:rFonts w:ascii="Garamond" w:hAnsi="Garamond"/>
          <w:sz w:val="24"/>
          <w:szCs w:val="24"/>
          <w:lang w:val="en-AU"/>
        </w:rPr>
        <w:fldChar w:fldCharType="begin"/>
      </w:r>
      <w:r w:rsidRPr="00D83218">
        <w:rPr>
          <w:rFonts w:ascii="Garamond" w:hAnsi="Garamond"/>
          <w:sz w:val="24"/>
          <w:szCs w:val="24"/>
          <w:lang w:val="en-AU"/>
        </w:rPr>
        <w:instrText xml:space="preserve"> SEQ Figure \* ARABIC </w:instrText>
      </w:r>
      <w:r w:rsidRPr="00D83218">
        <w:rPr>
          <w:rFonts w:ascii="Garamond" w:hAnsi="Garamond"/>
          <w:sz w:val="24"/>
          <w:szCs w:val="24"/>
          <w:lang w:val="en-AU"/>
        </w:rPr>
        <w:fldChar w:fldCharType="separate"/>
      </w:r>
      <w:r w:rsidR="00A84AC1">
        <w:rPr>
          <w:rFonts w:ascii="Garamond" w:hAnsi="Garamond"/>
          <w:noProof/>
          <w:sz w:val="24"/>
          <w:szCs w:val="24"/>
          <w:lang w:val="en-AU"/>
        </w:rPr>
        <w:t>1</w:t>
      </w:r>
      <w:r w:rsidRPr="00D83218">
        <w:rPr>
          <w:rFonts w:ascii="Garamond" w:hAnsi="Garamond"/>
          <w:sz w:val="24"/>
          <w:szCs w:val="24"/>
          <w:lang w:val="en-AU"/>
        </w:rPr>
        <w:fldChar w:fldCharType="end"/>
      </w:r>
      <w:r w:rsidRPr="00D83218">
        <w:rPr>
          <w:rFonts w:ascii="Garamond" w:hAnsi="Garamond"/>
          <w:sz w:val="24"/>
          <w:szCs w:val="24"/>
          <w:lang w:val="en-AU"/>
        </w:rPr>
        <w:t xml:space="preserve">: </w:t>
      </w:r>
      <w:r w:rsidRPr="00D83218">
        <w:rPr>
          <w:rFonts w:ascii="Garamond" w:hAnsi="Garamond" w:cs="Arial"/>
          <w:color w:val="000000"/>
          <w:sz w:val="24"/>
          <w:szCs w:val="24"/>
          <w:lang w:val="en-AU"/>
        </w:rPr>
        <w:t>The Maternal, Newborn and Child Health Continuum of Care</w:t>
      </w:r>
    </w:p>
    <w:p w:rsidR="00E2153C" w:rsidRPr="00D83218" w:rsidRDefault="00D712EE" w:rsidP="00231B95">
      <w:pPr>
        <w:pStyle w:val="BodyText"/>
        <w:rPr>
          <w:rFonts w:ascii="Garamond" w:hAnsi="Garamond"/>
          <w:sz w:val="24"/>
        </w:rPr>
      </w:pPr>
      <w:bookmarkStart w:id="59" w:name="_GoBack"/>
      <w:r>
        <w:rPr>
          <w:rFonts w:ascii="Garamond" w:hAnsi="Garamond"/>
          <w:noProof/>
          <w:sz w:val="24"/>
          <w:lang w:val="en-AU" w:eastAsia="en-AU"/>
        </w:rPr>
        <w:drawing>
          <wp:anchor distT="0" distB="0" distL="114300" distR="114300" simplePos="0" relativeHeight="251658240" behindDoc="0" locked="0" layoutInCell="1" allowOverlap="1">
            <wp:simplePos x="0" y="0"/>
            <wp:positionH relativeFrom="column">
              <wp:posOffset>144780</wp:posOffset>
            </wp:positionH>
            <wp:positionV relativeFrom="paragraph">
              <wp:posOffset>118110</wp:posOffset>
            </wp:positionV>
            <wp:extent cx="4716780" cy="1925320"/>
            <wp:effectExtent l="0" t="0" r="7620" b="0"/>
            <wp:wrapSquare wrapText="bothSides"/>
            <wp:docPr id="216" name="Picture 216" title="Figure 1: The Maternal, Newborn and Child Health Continuum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6780" cy="19253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9"/>
    </w:p>
    <w:p w:rsidR="0017677F" w:rsidRPr="00D83218" w:rsidRDefault="0017677F" w:rsidP="00231B95">
      <w:pPr>
        <w:pStyle w:val="BodyText"/>
        <w:rPr>
          <w:rFonts w:ascii="Garamond" w:hAnsi="Garamond"/>
          <w:sz w:val="24"/>
        </w:rPr>
      </w:pPr>
    </w:p>
    <w:p w:rsidR="0017677F" w:rsidRPr="00D83218" w:rsidRDefault="0017677F" w:rsidP="00231B95">
      <w:pPr>
        <w:pStyle w:val="BodyText"/>
        <w:rPr>
          <w:rFonts w:ascii="Garamond" w:hAnsi="Garamond"/>
          <w:sz w:val="24"/>
        </w:rPr>
      </w:pPr>
    </w:p>
    <w:p w:rsidR="0017677F" w:rsidRPr="00D83218" w:rsidRDefault="0017677F" w:rsidP="00231B95">
      <w:pPr>
        <w:pStyle w:val="BodyText"/>
        <w:rPr>
          <w:rFonts w:ascii="Garamond" w:hAnsi="Garamond"/>
          <w:sz w:val="24"/>
        </w:rPr>
      </w:pPr>
    </w:p>
    <w:p w:rsidR="0017677F" w:rsidRPr="00D83218" w:rsidRDefault="0017677F" w:rsidP="00231B95">
      <w:pPr>
        <w:pStyle w:val="BodyText"/>
        <w:rPr>
          <w:rFonts w:ascii="Garamond" w:hAnsi="Garamond"/>
          <w:sz w:val="24"/>
        </w:rPr>
      </w:pPr>
    </w:p>
    <w:p w:rsidR="0017677F" w:rsidRPr="00D83218" w:rsidRDefault="0017677F" w:rsidP="00231B95">
      <w:pPr>
        <w:pStyle w:val="BodyText"/>
        <w:rPr>
          <w:rFonts w:ascii="Garamond" w:hAnsi="Garamond"/>
          <w:sz w:val="24"/>
        </w:rPr>
      </w:pPr>
    </w:p>
    <w:p w:rsidR="0017677F" w:rsidRPr="00D83218" w:rsidRDefault="0017677F" w:rsidP="00231B95">
      <w:pPr>
        <w:pStyle w:val="BodyText"/>
        <w:rPr>
          <w:rFonts w:ascii="Garamond" w:hAnsi="Garamond"/>
          <w:sz w:val="24"/>
        </w:rPr>
      </w:pPr>
    </w:p>
    <w:p w:rsidR="0017677F" w:rsidRPr="00D83218" w:rsidRDefault="0017677F" w:rsidP="00231B95">
      <w:pPr>
        <w:pStyle w:val="BodyText"/>
        <w:rPr>
          <w:rFonts w:ascii="Garamond" w:hAnsi="Garamond"/>
          <w:sz w:val="24"/>
        </w:rPr>
      </w:pPr>
    </w:p>
    <w:p w:rsidR="0017677F" w:rsidRPr="00D83218" w:rsidRDefault="0017677F" w:rsidP="00231B95">
      <w:pPr>
        <w:pStyle w:val="BodyText"/>
        <w:rPr>
          <w:rFonts w:ascii="Garamond" w:hAnsi="Garamond"/>
          <w:sz w:val="24"/>
        </w:rPr>
      </w:pPr>
    </w:p>
    <w:p w:rsidR="00231B95" w:rsidRPr="00D83218" w:rsidRDefault="00231B95" w:rsidP="00231B95">
      <w:pPr>
        <w:pStyle w:val="BodyText"/>
        <w:rPr>
          <w:rFonts w:ascii="Garamond" w:hAnsi="Garamond"/>
          <w:sz w:val="24"/>
        </w:rPr>
      </w:pPr>
      <w:r w:rsidRPr="00D83218">
        <w:rPr>
          <w:rFonts w:ascii="Garamond" w:hAnsi="Garamond"/>
          <w:sz w:val="24"/>
        </w:rPr>
        <w:t xml:space="preserve">Whilst recognising that service delivery will form a continuing proportion of the input of LTA, this should decrease as counterparts develop competence. ATLASS has shown progress in this regard </w:t>
      </w:r>
      <w:r w:rsidRPr="00D83218">
        <w:rPr>
          <w:rFonts w:ascii="Garamond" w:hAnsi="Garamond"/>
          <w:sz w:val="24"/>
        </w:rPr>
        <w:lastRenderedPageBreak/>
        <w:t>and lessons learned can be built upon. ATLASS II proposes a much stronger emphasis on LTA supporting the following areas:</w:t>
      </w:r>
    </w:p>
    <w:p w:rsidR="00231B95" w:rsidRPr="00D83218" w:rsidRDefault="00231B95" w:rsidP="00231B95">
      <w:pPr>
        <w:pStyle w:val="BodyText"/>
        <w:numPr>
          <w:ilvl w:val="0"/>
          <w:numId w:val="18"/>
        </w:numPr>
        <w:spacing w:before="120" w:line="240" w:lineRule="auto"/>
        <w:rPr>
          <w:rFonts w:ascii="Garamond" w:hAnsi="Garamond"/>
          <w:sz w:val="24"/>
        </w:rPr>
      </w:pPr>
      <w:r w:rsidRPr="00D83218">
        <w:rPr>
          <w:rFonts w:ascii="Garamond" w:hAnsi="Garamond"/>
          <w:sz w:val="24"/>
        </w:rPr>
        <w:t xml:space="preserve">Further development of </w:t>
      </w:r>
      <w:r w:rsidR="00A415F6" w:rsidRPr="00D83218">
        <w:rPr>
          <w:rFonts w:ascii="Garamond" w:hAnsi="Garamond"/>
          <w:sz w:val="24"/>
        </w:rPr>
        <w:t xml:space="preserve">national </w:t>
      </w:r>
      <w:r w:rsidRPr="00D83218">
        <w:rPr>
          <w:rFonts w:ascii="Garamond" w:hAnsi="Garamond"/>
          <w:b/>
          <w:sz w:val="24"/>
        </w:rPr>
        <w:t>clinical care pathways, protocols and standard treatment guidelines</w:t>
      </w:r>
      <w:r w:rsidRPr="00D83218">
        <w:rPr>
          <w:rFonts w:ascii="Garamond" w:hAnsi="Garamond"/>
          <w:sz w:val="24"/>
        </w:rPr>
        <w:t xml:space="preserve"> to be </w:t>
      </w:r>
      <w:r w:rsidR="00A415F6" w:rsidRPr="00D83218">
        <w:rPr>
          <w:rFonts w:ascii="Garamond" w:hAnsi="Garamond"/>
          <w:sz w:val="24"/>
        </w:rPr>
        <w:t xml:space="preserve">adopted </w:t>
      </w:r>
      <w:r w:rsidRPr="00D83218">
        <w:rPr>
          <w:rFonts w:ascii="Garamond" w:hAnsi="Garamond"/>
          <w:sz w:val="24"/>
        </w:rPr>
        <w:t xml:space="preserve">by the MoH and harmonised with the work undertaken by </w:t>
      </w:r>
      <w:r w:rsidR="00347F3A">
        <w:rPr>
          <w:rFonts w:ascii="Garamond" w:hAnsi="Garamond"/>
          <w:sz w:val="24"/>
        </w:rPr>
        <w:t>Health Alliance International</w:t>
      </w:r>
      <w:r w:rsidRPr="00D83218">
        <w:rPr>
          <w:rFonts w:ascii="Garamond" w:hAnsi="Garamond"/>
          <w:sz w:val="24"/>
        </w:rPr>
        <w:t xml:space="preserve">, UNTL and by UNFPA etc. The obstetric </w:t>
      </w:r>
      <w:r w:rsidR="00A415F6" w:rsidRPr="00D83218">
        <w:rPr>
          <w:rFonts w:ascii="Garamond" w:hAnsi="Garamond"/>
          <w:sz w:val="24"/>
        </w:rPr>
        <w:t>care pathway</w:t>
      </w:r>
      <w:r w:rsidRPr="00D83218">
        <w:rPr>
          <w:rFonts w:ascii="Garamond" w:hAnsi="Garamond"/>
          <w:sz w:val="24"/>
        </w:rPr>
        <w:t xml:space="preserve"> would be based on the continuum of care promulgated by WHO and the Partnership for Maternal, Newborn and Child Health.</w:t>
      </w:r>
      <w:r w:rsidR="00A415F6" w:rsidRPr="00D83218">
        <w:rPr>
          <w:rFonts w:ascii="Garamond" w:hAnsi="Garamond"/>
          <w:sz w:val="24"/>
        </w:rPr>
        <w:t xml:space="preserve"> </w:t>
      </w:r>
      <w:r w:rsidR="00601D43" w:rsidRPr="00D83218">
        <w:rPr>
          <w:rFonts w:ascii="Garamond" w:hAnsi="Garamond"/>
          <w:sz w:val="24"/>
        </w:rPr>
        <w:t>It</w:t>
      </w:r>
      <w:r w:rsidR="00A415F6" w:rsidRPr="00D83218">
        <w:rPr>
          <w:rFonts w:ascii="Garamond" w:hAnsi="Garamond"/>
          <w:sz w:val="24"/>
        </w:rPr>
        <w:t xml:space="preserve"> would address the current gaps in this continuum around CEmONC and neonatal care, particularly resuscitation and premature births.</w:t>
      </w:r>
    </w:p>
    <w:p w:rsidR="00231B95" w:rsidRPr="00D83218" w:rsidRDefault="00231B95" w:rsidP="00231B95">
      <w:pPr>
        <w:pStyle w:val="BodyText"/>
        <w:numPr>
          <w:ilvl w:val="0"/>
          <w:numId w:val="18"/>
        </w:numPr>
        <w:spacing w:before="120" w:line="240" w:lineRule="auto"/>
        <w:rPr>
          <w:rFonts w:ascii="Garamond" w:hAnsi="Garamond"/>
          <w:sz w:val="24"/>
        </w:rPr>
      </w:pPr>
      <w:r w:rsidRPr="00D83218">
        <w:rPr>
          <w:rFonts w:ascii="Garamond" w:hAnsi="Garamond"/>
          <w:sz w:val="24"/>
        </w:rPr>
        <w:t>To support the implementation of these as ‘</w:t>
      </w:r>
      <w:r w:rsidRPr="00D83218">
        <w:rPr>
          <w:rFonts w:ascii="Garamond" w:hAnsi="Garamond"/>
          <w:b/>
          <w:sz w:val="24"/>
        </w:rPr>
        <w:t>standard operating procedures’</w:t>
      </w:r>
      <w:r w:rsidRPr="00D83218">
        <w:rPr>
          <w:rFonts w:ascii="Garamond" w:hAnsi="Garamond"/>
          <w:sz w:val="24"/>
        </w:rPr>
        <w:t xml:space="preserve"> </w:t>
      </w:r>
      <w:r w:rsidR="009733BD">
        <w:rPr>
          <w:rFonts w:ascii="Garamond" w:hAnsi="Garamond"/>
          <w:sz w:val="24"/>
        </w:rPr>
        <w:t>which are capable of being audited</w:t>
      </w:r>
      <w:r w:rsidR="006C06C4" w:rsidRPr="00D83218">
        <w:rPr>
          <w:rFonts w:ascii="Garamond" w:hAnsi="Garamond"/>
          <w:sz w:val="24"/>
        </w:rPr>
        <w:t xml:space="preserve">, </w:t>
      </w:r>
      <w:r w:rsidR="00A415F6" w:rsidRPr="00D83218">
        <w:rPr>
          <w:rFonts w:ascii="Garamond" w:hAnsi="Garamond"/>
          <w:sz w:val="24"/>
        </w:rPr>
        <w:t>this would be supported by</w:t>
      </w:r>
      <w:r w:rsidR="00721A01" w:rsidRPr="00D83218">
        <w:rPr>
          <w:rFonts w:ascii="Garamond" w:hAnsi="Garamond"/>
          <w:sz w:val="24"/>
        </w:rPr>
        <w:t xml:space="preserve"> </w:t>
      </w:r>
      <w:r w:rsidRPr="00D83218">
        <w:rPr>
          <w:rFonts w:ascii="Garamond" w:hAnsi="Garamond"/>
          <w:sz w:val="24"/>
        </w:rPr>
        <w:t xml:space="preserve">the introduction/expansion of </w:t>
      </w:r>
      <w:r w:rsidR="0068181D" w:rsidRPr="00D83218">
        <w:rPr>
          <w:rFonts w:ascii="Garamond" w:hAnsi="Garamond"/>
          <w:sz w:val="24"/>
        </w:rPr>
        <w:t>‘</w:t>
      </w:r>
      <w:r w:rsidRPr="00D83218">
        <w:rPr>
          <w:rFonts w:ascii="Garamond" w:hAnsi="Garamond"/>
          <w:sz w:val="24"/>
        </w:rPr>
        <w:t>Grand Rounds</w:t>
      </w:r>
      <w:r w:rsidR="0068181D" w:rsidRPr="00D83218">
        <w:rPr>
          <w:rFonts w:ascii="Garamond" w:hAnsi="Garamond"/>
          <w:sz w:val="24"/>
        </w:rPr>
        <w:t>’</w:t>
      </w:r>
      <w:r w:rsidRPr="00D83218">
        <w:rPr>
          <w:rFonts w:ascii="Garamond" w:hAnsi="Garamond"/>
          <w:sz w:val="24"/>
        </w:rPr>
        <w:t xml:space="preserve">, </w:t>
      </w:r>
      <w:r w:rsidR="006C06C4" w:rsidRPr="00D83218">
        <w:rPr>
          <w:rFonts w:ascii="Garamond" w:hAnsi="Garamond"/>
          <w:b/>
          <w:sz w:val="24"/>
        </w:rPr>
        <w:t>m</w:t>
      </w:r>
      <w:r w:rsidRPr="00D83218">
        <w:rPr>
          <w:rFonts w:ascii="Garamond" w:hAnsi="Garamond"/>
          <w:b/>
          <w:sz w:val="24"/>
        </w:rPr>
        <w:t xml:space="preserve">aternal </w:t>
      </w:r>
      <w:r w:rsidR="006C06C4" w:rsidRPr="00D83218">
        <w:rPr>
          <w:rFonts w:ascii="Garamond" w:hAnsi="Garamond"/>
          <w:b/>
          <w:sz w:val="24"/>
        </w:rPr>
        <w:t>and neo-natal m</w:t>
      </w:r>
      <w:r w:rsidRPr="00D83218">
        <w:rPr>
          <w:rFonts w:ascii="Garamond" w:hAnsi="Garamond"/>
          <w:b/>
          <w:sz w:val="24"/>
        </w:rPr>
        <w:t xml:space="preserve">ortality </w:t>
      </w:r>
      <w:r w:rsidR="006C06C4" w:rsidRPr="00D83218">
        <w:rPr>
          <w:rFonts w:ascii="Garamond" w:hAnsi="Garamond"/>
          <w:b/>
          <w:sz w:val="24"/>
        </w:rPr>
        <w:t>r</w:t>
      </w:r>
      <w:r w:rsidRPr="00D83218">
        <w:rPr>
          <w:rFonts w:ascii="Garamond" w:hAnsi="Garamond"/>
          <w:b/>
          <w:sz w:val="24"/>
        </w:rPr>
        <w:t>eviews</w:t>
      </w:r>
      <w:r w:rsidRPr="00D83218">
        <w:rPr>
          <w:rFonts w:ascii="Garamond" w:hAnsi="Garamond"/>
          <w:sz w:val="24"/>
        </w:rPr>
        <w:t xml:space="preserve"> and near</w:t>
      </w:r>
      <w:r w:rsidR="009733BD">
        <w:rPr>
          <w:rFonts w:ascii="Garamond" w:hAnsi="Garamond"/>
          <w:sz w:val="24"/>
        </w:rPr>
        <w:t>-</w:t>
      </w:r>
      <w:r w:rsidRPr="00D83218">
        <w:rPr>
          <w:rFonts w:ascii="Garamond" w:hAnsi="Garamond"/>
          <w:sz w:val="24"/>
        </w:rPr>
        <w:t>miss reviews.</w:t>
      </w:r>
    </w:p>
    <w:p w:rsidR="00231B95" w:rsidRPr="00D83218" w:rsidRDefault="00231B95" w:rsidP="00231B95">
      <w:pPr>
        <w:pStyle w:val="BodyText"/>
        <w:numPr>
          <w:ilvl w:val="0"/>
          <w:numId w:val="18"/>
        </w:numPr>
        <w:spacing w:before="120" w:line="240" w:lineRule="auto"/>
        <w:rPr>
          <w:rFonts w:ascii="Garamond" w:hAnsi="Garamond"/>
          <w:sz w:val="24"/>
        </w:rPr>
      </w:pPr>
      <w:r w:rsidRPr="00D83218">
        <w:rPr>
          <w:rFonts w:ascii="Garamond" w:hAnsi="Garamond"/>
          <w:b/>
          <w:sz w:val="24"/>
        </w:rPr>
        <w:t>Development of the curriculum</w:t>
      </w:r>
      <w:r w:rsidRPr="00D83218">
        <w:rPr>
          <w:rFonts w:ascii="Garamond" w:hAnsi="Garamond"/>
          <w:sz w:val="24"/>
        </w:rPr>
        <w:t xml:space="preserve"> for modules in anaesthetics, orthopaedics, general surgery, obstetrics and paediatrics as part of an 18 month post </w:t>
      </w:r>
      <w:proofErr w:type="gramStart"/>
      <w:r w:rsidRPr="00D83218">
        <w:rPr>
          <w:rFonts w:ascii="Garamond" w:hAnsi="Garamond"/>
          <w:sz w:val="24"/>
        </w:rPr>
        <w:t xml:space="preserve">graduate  </w:t>
      </w:r>
      <w:r w:rsidR="004166C5" w:rsidRPr="00D83218">
        <w:rPr>
          <w:rFonts w:ascii="Garamond" w:hAnsi="Garamond"/>
          <w:sz w:val="24"/>
        </w:rPr>
        <w:t>Diploma</w:t>
      </w:r>
      <w:proofErr w:type="gramEnd"/>
      <w:r w:rsidRPr="00D83218">
        <w:rPr>
          <w:rFonts w:ascii="Garamond" w:hAnsi="Garamond"/>
          <w:sz w:val="24"/>
        </w:rPr>
        <w:t xml:space="preserve"> course planned by UNTL. In establishing the </w:t>
      </w:r>
      <w:r w:rsidR="004166C5" w:rsidRPr="00D83218">
        <w:rPr>
          <w:rFonts w:ascii="Garamond" w:hAnsi="Garamond"/>
          <w:sz w:val="24"/>
        </w:rPr>
        <w:t>Diploma</w:t>
      </w:r>
      <w:r w:rsidRPr="00D83218">
        <w:rPr>
          <w:rFonts w:ascii="Garamond" w:hAnsi="Garamond"/>
          <w:sz w:val="24"/>
        </w:rPr>
        <w:t xml:space="preserve">s, the LTA will have access to </w:t>
      </w:r>
      <w:r w:rsidR="009733BD">
        <w:rPr>
          <w:rFonts w:ascii="Garamond" w:hAnsi="Garamond"/>
          <w:sz w:val="24"/>
        </w:rPr>
        <w:t xml:space="preserve">short-term </w:t>
      </w:r>
      <w:r w:rsidRPr="00D83218">
        <w:rPr>
          <w:rFonts w:ascii="Garamond" w:hAnsi="Garamond"/>
          <w:sz w:val="24"/>
        </w:rPr>
        <w:t>advisers with specific curriculum development skills.</w:t>
      </w:r>
    </w:p>
    <w:p w:rsidR="00231B95" w:rsidRPr="00D83218" w:rsidRDefault="00231B95" w:rsidP="00231B95">
      <w:pPr>
        <w:pStyle w:val="BodyText"/>
        <w:numPr>
          <w:ilvl w:val="0"/>
          <w:numId w:val="18"/>
        </w:numPr>
        <w:spacing w:before="120" w:line="240" w:lineRule="auto"/>
        <w:rPr>
          <w:rFonts w:ascii="Garamond" w:hAnsi="Garamond"/>
          <w:sz w:val="24"/>
        </w:rPr>
      </w:pPr>
      <w:r w:rsidRPr="00D83218">
        <w:rPr>
          <w:rFonts w:ascii="Garamond" w:hAnsi="Garamond"/>
          <w:sz w:val="24"/>
        </w:rPr>
        <w:t xml:space="preserve">Support to the </w:t>
      </w:r>
      <w:r w:rsidRPr="00D83218">
        <w:rPr>
          <w:rFonts w:ascii="Garamond" w:hAnsi="Garamond"/>
          <w:b/>
          <w:sz w:val="24"/>
        </w:rPr>
        <w:t xml:space="preserve">delivery of this </w:t>
      </w:r>
      <w:r w:rsidR="00FE74F5" w:rsidRPr="00D83218">
        <w:rPr>
          <w:rFonts w:ascii="Garamond" w:hAnsi="Garamond"/>
          <w:b/>
          <w:sz w:val="24"/>
        </w:rPr>
        <w:t xml:space="preserve">Diploma </w:t>
      </w:r>
      <w:r w:rsidRPr="00D83218">
        <w:rPr>
          <w:rFonts w:ascii="Garamond" w:hAnsi="Garamond"/>
          <w:b/>
          <w:sz w:val="24"/>
        </w:rPr>
        <w:t>at UNTL</w:t>
      </w:r>
      <w:r w:rsidRPr="00D83218">
        <w:rPr>
          <w:rFonts w:ascii="Garamond" w:hAnsi="Garamond"/>
          <w:sz w:val="24"/>
        </w:rPr>
        <w:t xml:space="preserve"> – including support to training of UNTL lecturers - and acting as clinical tutors in hospitals and other facilities. If the MoH</w:t>
      </w:r>
      <w:r w:rsidR="005705B2">
        <w:rPr>
          <w:rFonts w:ascii="Garamond" w:hAnsi="Garamond"/>
          <w:sz w:val="24"/>
        </w:rPr>
        <w:t xml:space="preserve"> (or the Ministry of Education as the overseers of UNTL)</w:t>
      </w:r>
      <w:r w:rsidRPr="00D83218">
        <w:rPr>
          <w:rFonts w:ascii="Garamond" w:hAnsi="Garamond"/>
          <w:sz w:val="24"/>
        </w:rPr>
        <w:t xml:space="preserve"> decides upon the need for external examiners for </w:t>
      </w:r>
      <w:r w:rsidR="004166C5" w:rsidRPr="00D83218">
        <w:rPr>
          <w:rFonts w:ascii="Garamond" w:hAnsi="Garamond"/>
          <w:sz w:val="24"/>
        </w:rPr>
        <w:t>Diploma</w:t>
      </w:r>
      <w:r w:rsidRPr="00D83218">
        <w:rPr>
          <w:rFonts w:ascii="Garamond" w:hAnsi="Garamond"/>
          <w:sz w:val="24"/>
        </w:rPr>
        <w:t xml:space="preserve"> courses, this could be facilitated through ATLASS II. </w:t>
      </w:r>
    </w:p>
    <w:p w:rsidR="00231B95" w:rsidRPr="00D83218" w:rsidRDefault="00231B95" w:rsidP="00231B95">
      <w:pPr>
        <w:pStyle w:val="BodyText"/>
        <w:numPr>
          <w:ilvl w:val="0"/>
          <w:numId w:val="18"/>
        </w:numPr>
        <w:spacing w:before="120" w:line="240" w:lineRule="auto"/>
        <w:rPr>
          <w:rFonts w:ascii="Garamond" w:hAnsi="Garamond"/>
          <w:sz w:val="24"/>
        </w:rPr>
      </w:pPr>
      <w:r w:rsidRPr="00D83218">
        <w:rPr>
          <w:rFonts w:ascii="Garamond" w:hAnsi="Garamond"/>
          <w:sz w:val="24"/>
        </w:rPr>
        <w:t xml:space="preserve">Ongoing </w:t>
      </w:r>
      <w:r w:rsidRPr="00D83218">
        <w:rPr>
          <w:rFonts w:ascii="Garamond" w:hAnsi="Garamond"/>
          <w:b/>
          <w:sz w:val="24"/>
        </w:rPr>
        <w:t>supervision and mentoring of doctors</w:t>
      </w:r>
      <w:r w:rsidRPr="00D83218">
        <w:rPr>
          <w:rFonts w:ascii="Garamond" w:hAnsi="Garamond"/>
          <w:sz w:val="24"/>
        </w:rPr>
        <w:t xml:space="preserve"> who are or have undertaken the </w:t>
      </w:r>
      <w:r w:rsidR="004166C5" w:rsidRPr="00D83218">
        <w:rPr>
          <w:rFonts w:ascii="Garamond" w:hAnsi="Garamond"/>
          <w:sz w:val="24"/>
        </w:rPr>
        <w:t>Diploma</w:t>
      </w:r>
      <w:r w:rsidRPr="00D83218">
        <w:rPr>
          <w:rFonts w:ascii="Garamond" w:hAnsi="Garamond"/>
          <w:sz w:val="24"/>
        </w:rPr>
        <w:t>, including accrediting their experience in log books or portfolios</w:t>
      </w:r>
      <w:r w:rsidR="00A415F6" w:rsidRPr="00D83218">
        <w:rPr>
          <w:rFonts w:ascii="Garamond" w:hAnsi="Garamond"/>
          <w:sz w:val="24"/>
        </w:rPr>
        <w:t xml:space="preserve"> </w:t>
      </w:r>
      <w:r w:rsidR="0068181D" w:rsidRPr="00D83218">
        <w:rPr>
          <w:rFonts w:ascii="Garamond" w:hAnsi="Garamond"/>
          <w:sz w:val="24"/>
        </w:rPr>
        <w:t>to demonstrate competence</w:t>
      </w:r>
      <w:r w:rsidRPr="00D83218">
        <w:rPr>
          <w:rFonts w:ascii="Garamond" w:hAnsi="Garamond"/>
          <w:sz w:val="24"/>
        </w:rPr>
        <w:t xml:space="preserve">. </w:t>
      </w:r>
    </w:p>
    <w:p w:rsidR="00B0686D" w:rsidRPr="00D83218" w:rsidRDefault="00231B95" w:rsidP="00231B95">
      <w:pPr>
        <w:pStyle w:val="BodyText"/>
        <w:rPr>
          <w:rFonts w:ascii="Garamond" w:hAnsi="Garamond"/>
          <w:sz w:val="24"/>
        </w:rPr>
      </w:pPr>
      <w:r w:rsidRPr="00D83218">
        <w:rPr>
          <w:rFonts w:ascii="Garamond" w:hAnsi="Garamond"/>
          <w:sz w:val="24"/>
        </w:rPr>
        <w:t xml:space="preserve">LTA will also have access to funding </w:t>
      </w:r>
      <w:r w:rsidR="004300A3">
        <w:rPr>
          <w:rFonts w:ascii="Garamond" w:hAnsi="Garamond"/>
          <w:sz w:val="24"/>
        </w:rPr>
        <w:t xml:space="preserve">to support </w:t>
      </w:r>
      <w:proofErr w:type="gramStart"/>
      <w:r w:rsidR="00A415F6" w:rsidRPr="00D83218">
        <w:rPr>
          <w:rFonts w:ascii="Garamond" w:hAnsi="Garamond"/>
          <w:sz w:val="24"/>
        </w:rPr>
        <w:t>their</w:t>
      </w:r>
      <w:r w:rsidR="006854B3">
        <w:rPr>
          <w:rFonts w:ascii="Garamond" w:hAnsi="Garamond"/>
          <w:sz w:val="24"/>
        </w:rPr>
        <w:t xml:space="preserve"> </w:t>
      </w:r>
      <w:r w:rsidR="00A415F6" w:rsidRPr="00D83218">
        <w:rPr>
          <w:rFonts w:ascii="Garamond" w:hAnsi="Garamond"/>
          <w:sz w:val="24"/>
        </w:rPr>
        <w:t>own</w:t>
      </w:r>
      <w:proofErr w:type="gramEnd"/>
      <w:r w:rsidR="00A415F6" w:rsidRPr="00D83218">
        <w:rPr>
          <w:rFonts w:ascii="Garamond" w:hAnsi="Garamond"/>
          <w:sz w:val="24"/>
        </w:rPr>
        <w:t xml:space="preserve"> </w:t>
      </w:r>
      <w:r w:rsidRPr="00D83218">
        <w:rPr>
          <w:rFonts w:ascii="Garamond" w:hAnsi="Garamond"/>
          <w:b/>
          <w:sz w:val="24"/>
        </w:rPr>
        <w:t>continuing professional development</w:t>
      </w:r>
      <w:r w:rsidRPr="00D83218">
        <w:rPr>
          <w:rFonts w:ascii="Garamond" w:hAnsi="Garamond"/>
          <w:sz w:val="24"/>
        </w:rPr>
        <w:t xml:space="preserve"> throughout the program. </w:t>
      </w:r>
      <w:r w:rsidR="00055D6B">
        <w:rPr>
          <w:rFonts w:ascii="Garamond" w:hAnsi="Garamond"/>
          <w:sz w:val="24"/>
        </w:rPr>
        <w:t>This i</w:t>
      </w:r>
      <w:r w:rsidRPr="00D83218">
        <w:rPr>
          <w:rFonts w:ascii="Garamond" w:hAnsi="Garamond"/>
          <w:sz w:val="24"/>
        </w:rPr>
        <w:t>s essential to ensure that the LTA maintain their professional registration but also to ensure familiarity with new research and lessons learnt worldwide. It could include attendance at annual conferences, access to journals, and so on</w:t>
      </w:r>
      <w:r w:rsidR="00B0686D" w:rsidRPr="00D83218">
        <w:rPr>
          <w:rFonts w:ascii="Garamond" w:hAnsi="Garamond"/>
          <w:sz w:val="24"/>
        </w:rPr>
        <w:t>.</w:t>
      </w:r>
    </w:p>
    <w:p w:rsidR="00231B95" w:rsidRPr="00D83218" w:rsidRDefault="00231B95" w:rsidP="00231B95">
      <w:pPr>
        <w:pStyle w:val="BodyText"/>
        <w:rPr>
          <w:rFonts w:ascii="Garamond" w:hAnsi="Garamond"/>
          <w:sz w:val="24"/>
        </w:rPr>
      </w:pPr>
      <w:r w:rsidRPr="00D83218">
        <w:rPr>
          <w:rFonts w:ascii="Garamond" w:hAnsi="Garamond"/>
          <w:sz w:val="24"/>
        </w:rPr>
        <w:t>ATLASS has already attempted to establish a number of clinical care pathways and protocols (based on internationally-accepted guidelines), together with multi-disciplinary audit, morbidity and mortality meetings. RACS reports indicate that gaining acceptance of protocols is challenging, made worse by local staff turnover. The use of guidelines needs continuous reinforcing</w:t>
      </w:r>
      <w:r w:rsidR="00AD3104">
        <w:rPr>
          <w:rFonts w:ascii="Garamond" w:hAnsi="Garamond"/>
          <w:sz w:val="24"/>
        </w:rPr>
        <w:t xml:space="preserve"> and verification by audit. Support can best be provided</w:t>
      </w:r>
      <w:r w:rsidRPr="00D83218">
        <w:rPr>
          <w:rFonts w:ascii="Garamond" w:hAnsi="Garamond"/>
          <w:sz w:val="24"/>
        </w:rPr>
        <w:t xml:space="preserve"> by LTA with leadership by the MoH </w:t>
      </w:r>
      <w:r w:rsidR="00997E07" w:rsidRPr="00D83218">
        <w:rPr>
          <w:rFonts w:ascii="Garamond" w:hAnsi="Garamond"/>
          <w:sz w:val="24"/>
        </w:rPr>
        <w:t xml:space="preserve">and support from </w:t>
      </w:r>
      <w:proofErr w:type="gramStart"/>
      <w:r w:rsidR="00997E07" w:rsidRPr="00D83218">
        <w:rPr>
          <w:rFonts w:ascii="Garamond" w:hAnsi="Garamond"/>
          <w:sz w:val="24"/>
        </w:rPr>
        <w:t>WHO</w:t>
      </w:r>
      <w:proofErr w:type="gramEnd"/>
      <w:r w:rsidR="00997E07" w:rsidRPr="00D83218">
        <w:rPr>
          <w:rFonts w:ascii="Garamond" w:hAnsi="Garamond"/>
          <w:sz w:val="24"/>
        </w:rPr>
        <w:t xml:space="preserve"> </w:t>
      </w:r>
      <w:r w:rsidR="00B0686D" w:rsidRPr="00D83218">
        <w:rPr>
          <w:rFonts w:ascii="Garamond" w:hAnsi="Garamond"/>
          <w:sz w:val="24"/>
        </w:rPr>
        <w:t xml:space="preserve">both in </w:t>
      </w:r>
      <w:r w:rsidRPr="00D83218">
        <w:rPr>
          <w:rFonts w:ascii="Garamond" w:hAnsi="Garamond"/>
          <w:sz w:val="24"/>
        </w:rPr>
        <w:t xml:space="preserve">developing clinical protocols </w:t>
      </w:r>
      <w:r w:rsidR="00B0686D" w:rsidRPr="00D83218">
        <w:rPr>
          <w:rFonts w:ascii="Garamond" w:hAnsi="Garamond"/>
          <w:sz w:val="24"/>
        </w:rPr>
        <w:t xml:space="preserve">and in </w:t>
      </w:r>
      <w:r w:rsidRPr="00D83218">
        <w:rPr>
          <w:rFonts w:ascii="Garamond" w:hAnsi="Garamond"/>
          <w:sz w:val="24"/>
        </w:rPr>
        <w:t xml:space="preserve">modelling their use. </w:t>
      </w:r>
    </w:p>
    <w:p w:rsidR="000E2B5A" w:rsidRPr="006854B3" w:rsidRDefault="00997E07" w:rsidP="00231B95">
      <w:pPr>
        <w:pStyle w:val="BodyText"/>
        <w:rPr>
          <w:rFonts w:ascii="Garamond" w:hAnsi="Garamond"/>
          <w:b/>
          <w:color w:val="003366"/>
          <w:sz w:val="24"/>
        </w:rPr>
      </w:pPr>
      <w:r w:rsidRPr="006854B3">
        <w:rPr>
          <w:rFonts w:ascii="Garamond" w:hAnsi="Garamond"/>
          <w:b/>
          <w:color w:val="003366"/>
          <w:sz w:val="24"/>
        </w:rPr>
        <w:t>3.</w:t>
      </w:r>
      <w:r w:rsidR="006854B3">
        <w:rPr>
          <w:rFonts w:ascii="Garamond" w:hAnsi="Garamond"/>
          <w:b/>
          <w:color w:val="003366"/>
          <w:sz w:val="24"/>
        </w:rPr>
        <w:t>4</w:t>
      </w:r>
      <w:r w:rsidRPr="006854B3">
        <w:rPr>
          <w:rFonts w:ascii="Garamond" w:hAnsi="Garamond"/>
          <w:b/>
          <w:color w:val="003366"/>
          <w:sz w:val="24"/>
        </w:rPr>
        <w:t>.2 Transition from</w:t>
      </w:r>
      <w:r w:rsidR="000E2B5A" w:rsidRPr="006854B3">
        <w:rPr>
          <w:rFonts w:ascii="Garamond" w:hAnsi="Garamond"/>
          <w:b/>
          <w:color w:val="003366"/>
          <w:sz w:val="24"/>
        </w:rPr>
        <w:t xml:space="preserve"> </w:t>
      </w:r>
      <w:r w:rsidRPr="006854B3">
        <w:rPr>
          <w:rFonts w:ascii="Garamond" w:hAnsi="Garamond"/>
          <w:b/>
          <w:color w:val="003366"/>
          <w:sz w:val="24"/>
        </w:rPr>
        <w:t xml:space="preserve">Short </w:t>
      </w:r>
      <w:r w:rsidR="000E2B5A" w:rsidRPr="006854B3">
        <w:rPr>
          <w:rFonts w:ascii="Garamond" w:hAnsi="Garamond"/>
          <w:b/>
          <w:color w:val="003366"/>
          <w:sz w:val="24"/>
        </w:rPr>
        <w:t>Term</w:t>
      </w:r>
      <w:r w:rsidR="00676540" w:rsidRPr="006854B3">
        <w:rPr>
          <w:rFonts w:ascii="Garamond" w:hAnsi="Garamond"/>
          <w:b/>
          <w:color w:val="003366"/>
          <w:sz w:val="24"/>
        </w:rPr>
        <w:t xml:space="preserve"> </w:t>
      </w:r>
      <w:r w:rsidR="000E2B5A" w:rsidRPr="006854B3">
        <w:rPr>
          <w:rFonts w:ascii="Garamond" w:hAnsi="Garamond"/>
          <w:b/>
          <w:color w:val="003366"/>
          <w:sz w:val="24"/>
        </w:rPr>
        <w:t>Technical Assistance</w:t>
      </w:r>
    </w:p>
    <w:p w:rsidR="00231B95" w:rsidRPr="00D83218" w:rsidRDefault="00231B95" w:rsidP="00231B95">
      <w:pPr>
        <w:pStyle w:val="BodyText"/>
        <w:rPr>
          <w:rFonts w:ascii="Garamond" w:hAnsi="Garamond"/>
          <w:sz w:val="24"/>
        </w:rPr>
      </w:pPr>
      <w:r w:rsidRPr="00D83218">
        <w:rPr>
          <w:rFonts w:ascii="Garamond" w:hAnsi="Garamond"/>
          <w:sz w:val="24"/>
        </w:rPr>
        <w:t>It is proposed that STA be progressively phased out from the new program. (See 4.4 below). Where there has been a local counterpart identified and capacity building</w:t>
      </w:r>
      <w:r w:rsidR="00AD3104">
        <w:rPr>
          <w:rFonts w:ascii="Garamond" w:hAnsi="Garamond"/>
          <w:sz w:val="24"/>
        </w:rPr>
        <w:t xml:space="preserve"> in a basic secondary surgical service</w:t>
      </w:r>
      <w:r w:rsidRPr="00D83218">
        <w:rPr>
          <w:rFonts w:ascii="Garamond" w:hAnsi="Garamond"/>
          <w:sz w:val="24"/>
        </w:rPr>
        <w:t xml:space="preserve"> has taken place (ie in the instances of urology and plastic &amp; reconstructive surgery</w:t>
      </w:r>
      <w:r w:rsidR="00997E07" w:rsidRPr="00D83218">
        <w:rPr>
          <w:rFonts w:ascii="Garamond" w:hAnsi="Garamond"/>
          <w:sz w:val="24"/>
        </w:rPr>
        <w:t xml:space="preserve"> in respect of cleft lip and palate in infants</w:t>
      </w:r>
      <w:r w:rsidRPr="00D83218">
        <w:rPr>
          <w:rFonts w:ascii="Garamond" w:hAnsi="Garamond"/>
          <w:sz w:val="24"/>
        </w:rPr>
        <w:t xml:space="preserve">), this relationship should be maintained and supplemented with </w:t>
      </w:r>
      <w:r w:rsidRPr="00D83218">
        <w:rPr>
          <w:rFonts w:ascii="Garamond" w:hAnsi="Garamond"/>
          <w:b/>
          <w:sz w:val="24"/>
        </w:rPr>
        <w:t>regular e-supervision using telephone, Voice over Internet Protocol (VOIP</w:t>
      </w:r>
      <w:r w:rsidR="007746CC" w:rsidRPr="00D83218">
        <w:rPr>
          <w:rFonts w:ascii="Garamond" w:hAnsi="Garamond"/>
          <w:b/>
          <w:sz w:val="24"/>
        </w:rPr>
        <w:t>, eg Skype</w:t>
      </w:r>
      <w:r w:rsidRPr="00D83218">
        <w:rPr>
          <w:rFonts w:ascii="Garamond" w:hAnsi="Garamond"/>
          <w:b/>
          <w:sz w:val="24"/>
        </w:rPr>
        <w:t>) or video conferencing</w:t>
      </w:r>
      <w:r w:rsidRPr="00D83218">
        <w:rPr>
          <w:rFonts w:ascii="Garamond" w:hAnsi="Garamond"/>
          <w:sz w:val="24"/>
        </w:rPr>
        <w:t xml:space="preserve"> (UNTL has a video conferencing facility), complemented by the use of clinical logbooks. Based on this criteria, ATLASS II should transition out STA in paediatric cardiac surgery, ophthalmology</w:t>
      </w:r>
      <w:r w:rsidR="00E02A1B">
        <w:rPr>
          <w:rFonts w:ascii="Garamond" w:hAnsi="Garamond"/>
          <w:sz w:val="24"/>
        </w:rPr>
        <w:t xml:space="preserve">, </w:t>
      </w:r>
      <w:r w:rsidRPr="00D83218">
        <w:rPr>
          <w:rFonts w:ascii="Garamond" w:hAnsi="Garamond"/>
          <w:sz w:val="24"/>
        </w:rPr>
        <w:t>orthopaedic surgery, paediatric surgery and ENT/audiology over year one, with plastic &amp; reconstructive services and urology to follow in year two.</w:t>
      </w:r>
      <w:r w:rsidR="004300A3">
        <w:rPr>
          <w:rFonts w:ascii="Garamond" w:hAnsi="Garamond"/>
          <w:sz w:val="24"/>
        </w:rPr>
        <w:t xml:space="preserve"> See Section 3.4.6 for further explanation.</w:t>
      </w:r>
    </w:p>
    <w:p w:rsidR="00676540" w:rsidRPr="006854B3" w:rsidRDefault="00676540" w:rsidP="00231B95">
      <w:pPr>
        <w:pStyle w:val="BodyText"/>
        <w:spacing w:before="120" w:line="240" w:lineRule="auto"/>
        <w:rPr>
          <w:rFonts w:ascii="Garamond" w:hAnsi="Garamond"/>
          <w:b/>
          <w:color w:val="003366"/>
          <w:sz w:val="24"/>
        </w:rPr>
      </w:pPr>
      <w:r w:rsidRPr="006854B3">
        <w:rPr>
          <w:rFonts w:ascii="Garamond" w:hAnsi="Garamond"/>
          <w:b/>
          <w:color w:val="003366"/>
          <w:sz w:val="24"/>
        </w:rPr>
        <w:t>3.</w:t>
      </w:r>
      <w:r w:rsidR="006854B3">
        <w:rPr>
          <w:rFonts w:ascii="Garamond" w:hAnsi="Garamond"/>
          <w:b/>
          <w:color w:val="003366"/>
          <w:sz w:val="24"/>
        </w:rPr>
        <w:t>4</w:t>
      </w:r>
      <w:r w:rsidRPr="006854B3">
        <w:rPr>
          <w:rFonts w:ascii="Garamond" w:hAnsi="Garamond"/>
          <w:b/>
          <w:color w:val="003366"/>
          <w:sz w:val="24"/>
        </w:rPr>
        <w:t xml:space="preserve">.3 Support to the </w:t>
      </w:r>
      <w:r w:rsidR="004166C5" w:rsidRPr="006854B3">
        <w:rPr>
          <w:rFonts w:ascii="Garamond" w:hAnsi="Garamond"/>
          <w:b/>
          <w:color w:val="003366"/>
          <w:sz w:val="24"/>
        </w:rPr>
        <w:t>Diploma</w:t>
      </w:r>
      <w:r w:rsidRPr="006854B3">
        <w:rPr>
          <w:rFonts w:ascii="Garamond" w:hAnsi="Garamond"/>
          <w:b/>
          <w:color w:val="003366"/>
          <w:sz w:val="24"/>
        </w:rPr>
        <w:t xml:space="preserve"> courses at UNTL</w:t>
      </w:r>
    </w:p>
    <w:p w:rsidR="00231B95" w:rsidRPr="00D83218" w:rsidRDefault="00231B95" w:rsidP="00231B95">
      <w:pPr>
        <w:pStyle w:val="BodyText"/>
        <w:spacing w:before="120" w:line="240" w:lineRule="auto"/>
        <w:rPr>
          <w:rFonts w:ascii="Garamond" w:hAnsi="Garamond"/>
          <w:sz w:val="24"/>
        </w:rPr>
      </w:pPr>
      <w:r w:rsidRPr="00D83218">
        <w:rPr>
          <w:rFonts w:ascii="Garamond" w:hAnsi="Garamond"/>
          <w:sz w:val="24"/>
        </w:rPr>
        <w:t>ATLASS II will have a very significant focus on development of the curriculum for</w:t>
      </w:r>
      <w:r w:rsidR="00997E07" w:rsidRPr="00D83218">
        <w:rPr>
          <w:rFonts w:ascii="Garamond" w:hAnsi="Garamond"/>
          <w:sz w:val="24"/>
        </w:rPr>
        <w:t>,</w:t>
      </w:r>
      <w:r w:rsidRPr="00D83218">
        <w:rPr>
          <w:rFonts w:ascii="Garamond" w:hAnsi="Garamond"/>
          <w:sz w:val="24"/>
        </w:rPr>
        <w:t xml:space="preserve"> and delivery of</w:t>
      </w:r>
      <w:r w:rsidR="00997E07" w:rsidRPr="00D83218">
        <w:rPr>
          <w:rFonts w:ascii="Garamond" w:hAnsi="Garamond"/>
          <w:sz w:val="24"/>
        </w:rPr>
        <w:t>,</w:t>
      </w:r>
      <w:r w:rsidRPr="00D83218">
        <w:rPr>
          <w:rFonts w:ascii="Garamond" w:hAnsi="Garamond"/>
          <w:sz w:val="24"/>
        </w:rPr>
        <w:t xml:space="preserve"> </w:t>
      </w:r>
      <w:r w:rsidR="00FF7792" w:rsidRPr="00D83218">
        <w:rPr>
          <w:rFonts w:ascii="Garamond" w:hAnsi="Garamond"/>
          <w:sz w:val="24"/>
        </w:rPr>
        <w:t xml:space="preserve">quality </w:t>
      </w:r>
      <w:r w:rsidRPr="00D83218">
        <w:rPr>
          <w:rFonts w:ascii="Garamond" w:hAnsi="Garamond"/>
          <w:sz w:val="24"/>
        </w:rPr>
        <w:t xml:space="preserve">modules in anaesthetics, orthopaedics, general surgery, obstetrics (specifically </w:t>
      </w:r>
      <w:r w:rsidRPr="00D83218">
        <w:rPr>
          <w:rFonts w:ascii="Garamond" w:hAnsi="Garamond"/>
          <w:sz w:val="24"/>
        </w:rPr>
        <w:lastRenderedPageBreak/>
        <w:t xml:space="preserve">CEmONC) and paediatrics as part of an 18 month post graduate </w:t>
      </w:r>
      <w:r w:rsidR="004166C5" w:rsidRPr="00D83218">
        <w:rPr>
          <w:rFonts w:ascii="Garamond" w:hAnsi="Garamond"/>
          <w:sz w:val="24"/>
        </w:rPr>
        <w:t>Diploma</w:t>
      </w:r>
      <w:r w:rsidRPr="00D83218">
        <w:rPr>
          <w:rFonts w:ascii="Garamond" w:hAnsi="Garamond"/>
          <w:sz w:val="24"/>
        </w:rPr>
        <w:t xml:space="preserve"> course planned by UNTL.  This will include an emphasis on training of trainers to deliver the courses at UNTL over the longer term. This will ensure the development of a cohort of competent and experienced Timorese doctors to meet the needs for basic secondary care in a realistic timeframe. It is envisaged that each cohort number approximately 12 – 15 trainees</w:t>
      </w:r>
      <w:r w:rsidR="00A40E15" w:rsidRPr="00D83218">
        <w:rPr>
          <w:rFonts w:ascii="Garamond" w:hAnsi="Garamond"/>
          <w:sz w:val="24"/>
        </w:rPr>
        <w:t xml:space="preserve">, many of which will have originally trained in </w:t>
      </w:r>
      <w:smartTag w:uri="urn:schemas-microsoft-com:office:smarttags" w:element="place">
        <w:smartTag w:uri="urn:schemas-microsoft-com:office:smarttags" w:element="country-region">
          <w:r w:rsidR="00A40E15" w:rsidRPr="00D83218">
            <w:rPr>
              <w:rFonts w:ascii="Garamond" w:hAnsi="Garamond"/>
              <w:sz w:val="24"/>
            </w:rPr>
            <w:t>Cuba</w:t>
          </w:r>
        </w:smartTag>
      </w:smartTag>
      <w:r w:rsidRPr="00D83218">
        <w:rPr>
          <w:rFonts w:ascii="Garamond" w:hAnsi="Garamond"/>
          <w:sz w:val="24"/>
        </w:rPr>
        <w:t xml:space="preserve">. In the short-to-medium term, this will have a significant positive impact on the </w:t>
      </w:r>
      <w:r w:rsidRPr="00D83218">
        <w:rPr>
          <w:rFonts w:ascii="Garamond" w:hAnsi="Garamond"/>
          <w:b/>
          <w:sz w:val="24"/>
        </w:rPr>
        <w:t>availability and quality of key secondary services in district referral hospitals</w:t>
      </w:r>
      <w:r w:rsidRPr="00D83218">
        <w:rPr>
          <w:rFonts w:ascii="Garamond" w:hAnsi="Garamond"/>
          <w:sz w:val="24"/>
        </w:rPr>
        <w:t xml:space="preserve">, supported by on-going supervision and mentoring of </w:t>
      </w:r>
      <w:r w:rsidR="004166C5" w:rsidRPr="00D83218">
        <w:rPr>
          <w:rFonts w:ascii="Garamond" w:hAnsi="Garamond"/>
          <w:sz w:val="24"/>
        </w:rPr>
        <w:t>Diploma</w:t>
      </w:r>
      <w:r w:rsidRPr="00D83218">
        <w:rPr>
          <w:rFonts w:ascii="Garamond" w:hAnsi="Garamond"/>
          <w:sz w:val="24"/>
        </w:rPr>
        <w:t xml:space="preserve"> graduates by </w:t>
      </w:r>
      <w:r w:rsidRPr="00D83218">
        <w:rPr>
          <w:rFonts w:ascii="Garamond" w:hAnsi="Garamond"/>
          <w:b/>
          <w:sz w:val="24"/>
        </w:rPr>
        <w:t xml:space="preserve">ATLASS II LTA who will </w:t>
      </w:r>
      <w:r w:rsidR="00AB32A9" w:rsidRPr="00D83218">
        <w:rPr>
          <w:rFonts w:ascii="Garamond" w:hAnsi="Garamond"/>
          <w:b/>
          <w:sz w:val="24"/>
        </w:rPr>
        <w:t>undertake</w:t>
      </w:r>
      <w:r w:rsidRPr="00D83218">
        <w:rPr>
          <w:rFonts w:ascii="Garamond" w:hAnsi="Garamond"/>
          <w:b/>
          <w:sz w:val="24"/>
        </w:rPr>
        <w:t xml:space="preserve"> rotations in the referral hospitals </w:t>
      </w:r>
      <w:r w:rsidRPr="00D83218">
        <w:rPr>
          <w:rFonts w:ascii="Garamond" w:hAnsi="Garamond"/>
          <w:sz w:val="24"/>
        </w:rPr>
        <w:t xml:space="preserve">following the deployment of </w:t>
      </w:r>
      <w:r w:rsidR="004166C5" w:rsidRPr="00D83218">
        <w:rPr>
          <w:rFonts w:ascii="Garamond" w:hAnsi="Garamond"/>
          <w:sz w:val="24"/>
        </w:rPr>
        <w:t>Diploma</w:t>
      </w:r>
      <w:r w:rsidRPr="00D83218">
        <w:rPr>
          <w:rFonts w:ascii="Garamond" w:hAnsi="Garamond"/>
          <w:sz w:val="24"/>
        </w:rPr>
        <w:t xml:space="preserve"> graduates.  </w:t>
      </w:r>
    </w:p>
    <w:p w:rsidR="0008432B" w:rsidRPr="006854B3" w:rsidRDefault="0008432B" w:rsidP="00231B95">
      <w:pPr>
        <w:pStyle w:val="BodyText"/>
        <w:rPr>
          <w:rFonts w:ascii="Garamond" w:hAnsi="Garamond"/>
          <w:b/>
          <w:color w:val="003366"/>
          <w:sz w:val="24"/>
        </w:rPr>
      </w:pPr>
      <w:r w:rsidRPr="006854B3">
        <w:rPr>
          <w:rFonts w:ascii="Garamond" w:hAnsi="Garamond"/>
          <w:b/>
          <w:color w:val="003366"/>
          <w:sz w:val="24"/>
        </w:rPr>
        <w:t>3.</w:t>
      </w:r>
      <w:r w:rsidR="006854B3">
        <w:rPr>
          <w:rFonts w:ascii="Garamond" w:hAnsi="Garamond"/>
          <w:b/>
          <w:color w:val="003366"/>
          <w:sz w:val="24"/>
        </w:rPr>
        <w:t>4</w:t>
      </w:r>
      <w:r w:rsidRPr="006854B3">
        <w:rPr>
          <w:rFonts w:ascii="Garamond" w:hAnsi="Garamond"/>
          <w:b/>
          <w:color w:val="003366"/>
          <w:sz w:val="24"/>
        </w:rPr>
        <w:t>.4 Scholarships</w:t>
      </w:r>
    </w:p>
    <w:p w:rsidR="0008432B" w:rsidRPr="00D83218" w:rsidRDefault="00231B95" w:rsidP="00231B95">
      <w:pPr>
        <w:pStyle w:val="BodyText"/>
        <w:rPr>
          <w:rFonts w:ascii="Garamond" w:hAnsi="Garamond"/>
          <w:sz w:val="24"/>
        </w:rPr>
      </w:pPr>
      <w:r w:rsidRPr="00D83218">
        <w:rPr>
          <w:rFonts w:ascii="Garamond" w:hAnsi="Garamond"/>
          <w:sz w:val="24"/>
        </w:rPr>
        <w:t xml:space="preserve">While it is not envisaged that the ATLASS program should award any overseas scholarships in the immediate future it is suggested that this is revisited during the </w:t>
      </w:r>
      <w:r w:rsidRPr="00D83218">
        <w:rPr>
          <w:rFonts w:ascii="Garamond" w:hAnsi="Garamond"/>
          <w:b/>
          <w:sz w:val="24"/>
        </w:rPr>
        <w:t>Independent Mid-Term Review</w:t>
      </w:r>
      <w:r w:rsidRPr="00D83218">
        <w:rPr>
          <w:rFonts w:ascii="Garamond" w:hAnsi="Garamond"/>
          <w:sz w:val="24"/>
        </w:rPr>
        <w:t xml:space="preserve"> with a particular emphasis on examining whether there are any functions which look as if they will lack cover once the Cuban Brigade withdraws. Successful completion of the </w:t>
      </w:r>
      <w:r w:rsidR="004166C5" w:rsidRPr="00D83218">
        <w:rPr>
          <w:rFonts w:ascii="Garamond" w:hAnsi="Garamond"/>
          <w:sz w:val="24"/>
        </w:rPr>
        <w:t>Diploma</w:t>
      </w:r>
      <w:r w:rsidRPr="00D83218">
        <w:rPr>
          <w:rFonts w:ascii="Garamond" w:hAnsi="Garamond"/>
          <w:sz w:val="24"/>
        </w:rPr>
        <w:t xml:space="preserve"> course could also form part of the selection criteria for possible future overseas specialisation. </w:t>
      </w:r>
    </w:p>
    <w:p w:rsidR="0008432B" w:rsidRPr="006854B3" w:rsidRDefault="0008432B" w:rsidP="00231B95">
      <w:pPr>
        <w:pStyle w:val="BodyText"/>
        <w:rPr>
          <w:rFonts w:ascii="Garamond" w:hAnsi="Garamond"/>
          <w:b/>
          <w:color w:val="003366"/>
          <w:sz w:val="24"/>
        </w:rPr>
      </w:pPr>
      <w:r w:rsidRPr="006854B3">
        <w:rPr>
          <w:rFonts w:ascii="Garamond" w:hAnsi="Garamond"/>
          <w:b/>
          <w:color w:val="003366"/>
          <w:sz w:val="24"/>
        </w:rPr>
        <w:t>3.</w:t>
      </w:r>
      <w:r w:rsidR="006854B3">
        <w:rPr>
          <w:rFonts w:ascii="Garamond" w:hAnsi="Garamond"/>
          <w:b/>
          <w:color w:val="003366"/>
          <w:sz w:val="24"/>
        </w:rPr>
        <w:t>4</w:t>
      </w:r>
      <w:r w:rsidRPr="006854B3">
        <w:rPr>
          <w:rFonts w:ascii="Garamond" w:hAnsi="Garamond"/>
          <w:b/>
          <w:color w:val="003366"/>
          <w:sz w:val="24"/>
        </w:rPr>
        <w:t>.5 Mid Term Review</w:t>
      </w:r>
    </w:p>
    <w:p w:rsidR="00231B95" w:rsidRPr="00D83218" w:rsidRDefault="0008432B" w:rsidP="00231B95">
      <w:pPr>
        <w:pStyle w:val="BodyText"/>
        <w:rPr>
          <w:rFonts w:ascii="Garamond" w:hAnsi="Garamond"/>
          <w:sz w:val="24"/>
        </w:rPr>
      </w:pPr>
      <w:r w:rsidRPr="00D83218">
        <w:rPr>
          <w:rFonts w:ascii="Garamond" w:hAnsi="Garamond"/>
          <w:sz w:val="24"/>
        </w:rPr>
        <w:t xml:space="preserve">It is envisaged that </w:t>
      </w:r>
      <w:r w:rsidR="00FF7792" w:rsidRPr="00D83218">
        <w:rPr>
          <w:rFonts w:ascii="Garamond" w:hAnsi="Garamond"/>
          <w:sz w:val="24"/>
        </w:rPr>
        <w:t>t</w:t>
      </w:r>
      <w:r w:rsidR="00231B95" w:rsidRPr="00D83218">
        <w:rPr>
          <w:rFonts w:ascii="Garamond" w:hAnsi="Garamond"/>
          <w:sz w:val="24"/>
        </w:rPr>
        <w:t xml:space="preserve">he Mid-Term Review </w:t>
      </w:r>
      <w:r w:rsidRPr="00D83218">
        <w:rPr>
          <w:rFonts w:ascii="Garamond" w:hAnsi="Garamond"/>
          <w:sz w:val="24"/>
        </w:rPr>
        <w:t xml:space="preserve">will take place in </w:t>
      </w:r>
      <w:r w:rsidR="00FF7792" w:rsidRPr="00D83218">
        <w:rPr>
          <w:rFonts w:ascii="Garamond" w:hAnsi="Garamond"/>
          <w:sz w:val="24"/>
        </w:rPr>
        <w:t>year two (2013-14</w:t>
      </w:r>
      <w:r w:rsidR="00055D6B">
        <w:rPr>
          <w:rFonts w:ascii="Garamond" w:hAnsi="Garamond"/>
          <w:sz w:val="24"/>
        </w:rPr>
        <w:t xml:space="preserve">). </w:t>
      </w:r>
      <w:r w:rsidR="00231B95" w:rsidRPr="00D83218">
        <w:rPr>
          <w:rFonts w:ascii="Garamond" w:hAnsi="Garamond"/>
          <w:sz w:val="24"/>
        </w:rPr>
        <w:t xml:space="preserve"> </w:t>
      </w:r>
    </w:p>
    <w:p w:rsidR="0008432B" w:rsidRPr="006854B3" w:rsidRDefault="0008432B" w:rsidP="00231B95">
      <w:pPr>
        <w:pStyle w:val="BodyText"/>
        <w:rPr>
          <w:rFonts w:ascii="Garamond" w:hAnsi="Garamond"/>
          <w:b/>
          <w:color w:val="003366"/>
          <w:sz w:val="24"/>
        </w:rPr>
      </w:pPr>
      <w:r w:rsidRPr="006854B3">
        <w:rPr>
          <w:rFonts w:ascii="Garamond" w:hAnsi="Garamond"/>
          <w:b/>
          <w:color w:val="003366"/>
          <w:sz w:val="24"/>
        </w:rPr>
        <w:t>3.</w:t>
      </w:r>
      <w:r w:rsidR="006854B3">
        <w:rPr>
          <w:rFonts w:ascii="Garamond" w:hAnsi="Garamond"/>
          <w:b/>
          <w:color w:val="003366"/>
          <w:sz w:val="24"/>
        </w:rPr>
        <w:t>4</w:t>
      </w:r>
      <w:r w:rsidRPr="006854B3">
        <w:rPr>
          <w:rFonts w:ascii="Garamond" w:hAnsi="Garamond"/>
          <w:b/>
          <w:color w:val="003366"/>
          <w:sz w:val="24"/>
        </w:rPr>
        <w:t>.6 Complementary Support</w:t>
      </w:r>
    </w:p>
    <w:p w:rsidR="00231B95" w:rsidRPr="00D83218" w:rsidRDefault="00D36B88" w:rsidP="00231B95">
      <w:pPr>
        <w:pStyle w:val="BodyText"/>
        <w:rPr>
          <w:rFonts w:ascii="Garamond" w:hAnsi="Garamond"/>
          <w:sz w:val="24"/>
        </w:rPr>
      </w:pPr>
      <w:r w:rsidRPr="00D83218">
        <w:rPr>
          <w:rFonts w:ascii="Garamond" w:hAnsi="Garamond"/>
          <w:sz w:val="24"/>
        </w:rPr>
        <w:t>It is recognised that b</w:t>
      </w:r>
      <w:r w:rsidR="00231B95" w:rsidRPr="00D83218">
        <w:rPr>
          <w:rFonts w:ascii="Garamond" w:hAnsi="Garamond"/>
          <w:sz w:val="24"/>
        </w:rPr>
        <w:t>oth</w:t>
      </w:r>
      <w:r w:rsidRPr="00D83218">
        <w:rPr>
          <w:rFonts w:ascii="Garamond" w:hAnsi="Garamond"/>
          <w:sz w:val="24"/>
        </w:rPr>
        <w:t xml:space="preserve"> for</w:t>
      </w:r>
      <w:r w:rsidR="00231B95" w:rsidRPr="00D83218">
        <w:rPr>
          <w:rFonts w:ascii="Garamond" w:hAnsi="Garamond"/>
          <w:sz w:val="24"/>
        </w:rPr>
        <w:t xml:space="preserve"> training and service delivery purposes, surgical commodities and equipment/instruments will be required and that an increased workforce will put increasing pressure on both these areas. This will require on-going discussion with the Ministries of Health and Finance to ensure adequate budget allocations to these areas. It is proposed that </w:t>
      </w:r>
      <w:smartTag w:uri="urn:schemas-microsoft-com:office:smarttags" w:element="place">
        <w:smartTag w:uri="urn:schemas-microsoft-com:office:smarttags" w:element="country-region">
          <w:r w:rsidR="00231B95" w:rsidRPr="00D83218">
            <w:rPr>
              <w:rFonts w:ascii="Garamond" w:hAnsi="Garamond"/>
              <w:sz w:val="24"/>
            </w:rPr>
            <w:t>Australia</w:t>
          </w:r>
        </w:smartTag>
      </w:smartTag>
      <w:r w:rsidR="00231B95" w:rsidRPr="00D83218">
        <w:rPr>
          <w:rFonts w:ascii="Garamond" w:hAnsi="Garamond"/>
          <w:sz w:val="24"/>
        </w:rPr>
        <w:t xml:space="preserve"> could explore further support to the procurement of surgical commodities and </w:t>
      </w:r>
      <w:r w:rsidR="00E33268">
        <w:rPr>
          <w:rFonts w:ascii="Garamond" w:hAnsi="Garamond"/>
          <w:sz w:val="24"/>
        </w:rPr>
        <w:t xml:space="preserve">possible </w:t>
      </w:r>
      <w:r w:rsidR="00231B95" w:rsidRPr="00D83218">
        <w:rPr>
          <w:rFonts w:ascii="Garamond" w:hAnsi="Garamond"/>
          <w:sz w:val="24"/>
        </w:rPr>
        <w:t>support to biomedical equipment maintenance through o</w:t>
      </w:r>
      <w:r w:rsidR="00235997" w:rsidRPr="00D83218">
        <w:rPr>
          <w:rFonts w:ascii="Garamond" w:hAnsi="Garamond"/>
          <w:sz w:val="24"/>
        </w:rPr>
        <w:t>ther channels (eg NHSSP-SP and/or a</w:t>
      </w:r>
      <w:r w:rsidR="00231B95" w:rsidRPr="00D83218">
        <w:rPr>
          <w:rFonts w:ascii="Garamond" w:hAnsi="Garamond"/>
          <w:sz w:val="24"/>
        </w:rPr>
        <w:t xml:space="preserve"> new program</w:t>
      </w:r>
      <w:r w:rsidR="00235997" w:rsidRPr="00D83218">
        <w:rPr>
          <w:rFonts w:ascii="Garamond" w:hAnsi="Garamond"/>
          <w:sz w:val="24"/>
        </w:rPr>
        <w:t xml:space="preserve"> to be design</w:t>
      </w:r>
      <w:r w:rsidR="00E33268">
        <w:rPr>
          <w:rFonts w:ascii="Garamond" w:hAnsi="Garamond"/>
          <w:sz w:val="24"/>
        </w:rPr>
        <w:t>ed</w:t>
      </w:r>
      <w:r w:rsidR="00235997" w:rsidRPr="00D83218">
        <w:rPr>
          <w:rFonts w:ascii="Garamond" w:hAnsi="Garamond"/>
          <w:sz w:val="24"/>
        </w:rPr>
        <w:t xml:space="preserve"> in 2012</w:t>
      </w:r>
      <w:r w:rsidR="00231B95" w:rsidRPr="00D83218">
        <w:rPr>
          <w:rFonts w:ascii="Garamond" w:hAnsi="Garamond"/>
          <w:sz w:val="24"/>
        </w:rPr>
        <w:t xml:space="preserve">). </w:t>
      </w:r>
    </w:p>
    <w:p w:rsidR="00231B95" w:rsidRPr="00D83218" w:rsidRDefault="00231B95" w:rsidP="00231B95">
      <w:pPr>
        <w:pStyle w:val="BodyText"/>
        <w:rPr>
          <w:rFonts w:ascii="Garamond" w:hAnsi="Garamond"/>
          <w:sz w:val="24"/>
        </w:rPr>
      </w:pPr>
      <w:r w:rsidRPr="00D83218">
        <w:rPr>
          <w:rFonts w:ascii="Garamond" w:hAnsi="Garamond"/>
          <w:sz w:val="24"/>
        </w:rPr>
        <w:t xml:space="preserve">ATLASS has demonstrated a clear ability to train nurses through the nurse anaesthetist program. However, as mentioned previously, it is proposed ATLASS II focus on the development of a cohort of competent and experienced Timorese doctors to meet the needs for basic secondary care. Recognising the important of these services, </w:t>
      </w:r>
      <w:smartTag w:uri="urn:schemas-microsoft-com:office:smarttags" w:element="place">
        <w:smartTag w:uri="urn:schemas-microsoft-com:office:smarttags" w:element="country-region">
          <w:r w:rsidRPr="00D83218">
            <w:rPr>
              <w:rFonts w:ascii="Garamond" w:hAnsi="Garamond"/>
              <w:sz w:val="24"/>
            </w:rPr>
            <w:t>Australia</w:t>
          </w:r>
        </w:smartTag>
      </w:smartTag>
      <w:r w:rsidRPr="00D83218">
        <w:rPr>
          <w:rFonts w:ascii="Garamond" w:hAnsi="Garamond"/>
          <w:sz w:val="24"/>
        </w:rPr>
        <w:t xml:space="preserve"> will explore further support to the training of nurs</w:t>
      </w:r>
      <w:r w:rsidR="00A40E15" w:rsidRPr="00D83218">
        <w:rPr>
          <w:rFonts w:ascii="Garamond" w:hAnsi="Garamond"/>
          <w:sz w:val="24"/>
        </w:rPr>
        <w:t>es</w:t>
      </w:r>
      <w:r w:rsidRPr="00D83218">
        <w:rPr>
          <w:rFonts w:ascii="Garamond" w:hAnsi="Garamond"/>
          <w:sz w:val="24"/>
        </w:rPr>
        <w:t xml:space="preserve"> – including for pre and post-operative care - through the planned new </w:t>
      </w:r>
      <w:r w:rsidR="00124EC3" w:rsidRPr="00D83218">
        <w:rPr>
          <w:rFonts w:ascii="Garamond" w:hAnsi="Garamond"/>
          <w:sz w:val="24"/>
        </w:rPr>
        <w:t xml:space="preserve">third AusAID health </w:t>
      </w:r>
      <w:r w:rsidRPr="00D83218">
        <w:rPr>
          <w:rFonts w:ascii="Garamond" w:hAnsi="Garamond"/>
          <w:sz w:val="24"/>
        </w:rPr>
        <w:t>program</w:t>
      </w:r>
      <w:r w:rsidR="00A40E15" w:rsidRPr="00D83218">
        <w:rPr>
          <w:rFonts w:ascii="Garamond" w:hAnsi="Garamond"/>
          <w:sz w:val="24"/>
        </w:rPr>
        <w:t xml:space="preserve"> currently being designed</w:t>
      </w:r>
      <w:r w:rsidRPr="00D83218">
        <w:rPr>
          <w:rFonts w:ascii="Garamond" w:hAnsi="Garamond"/>
          <w:sz w:val="24"/>
        </w:rPr>
        <w:t>.</w:t>
      </w:r>
    </w:p>
    <w:p w:rsidR="0020149E" w:rsidRPr="00D83218" w:rsidRDefault="0020149E" w:rsidP="0020149E">
      <w:pPr>
        <w:pStyle w:val="BodyText"/>
        <w:rPr>
          <w:rFonts w:ascii="Garamond" w:hAnsi="Garamond"/>
          <w:sz w:val="24"/>
        </w:rPr>
      </w:pPr>
      <w:r w:rsidRPr="00D83218">
        <w:rPr>
          <w:rFonts w:ascii="Garamond" w:hAnsi="Garamond"/>
          <w:sz w:val="24"/>
        </w:rPr>
        <w:t>Ophthalmology has, in the past, been identified as a priority for ATLASS and has also been supported by AusAID under the Vision 2020 initiative. RACS has been the lead for Vision 2020</w:t>
      </w:r>
      <w:r w:rsidRPr="00D83218">
        <w:rPr>
          <w:rStyle w:val="FootnoteReference"/>
          <w:rFonts w:ascii="Garamond" w:hAnsi="Garamond"/>
          <w:sz w:val="24"/>
        </w:rPr>
        <w:footnoteReference w:id="27"/>
      </w:r>
      <w:r w:rsidRPr="00D83218">
        <w:rPr>
          <w:rFonts w:ascii="Garamond" w:hAnsi="Garamond"/>
          <w:sz w:val="24"/>
        </w:rPr>
        <w:t xml:space="preserve"> in Timor-Leste which has now resulted in a Timorese ophthalmologist being trained and delivering services. Discussions are currently in hand to design the continuation of </w:t>
      </w:r>
      <w:r w:rsidR="00E33268">
        <w:rPr>
          <w:rFonts w:ascii="Garamond" w:hAnsi="Garamond"/>
          <w:sz w:val="24"/>
        </w:rPr>
        <w:t>Vision 2020</w:t>
      </w:r>
      <w:r w:rsidRPr="00D83218">
        <w:rPr>
          <w:rFonts w:ascii="Garamond" w:hAnsi="Garamond"/>
          <w:sz w:val="24"/>
        </w:rPr>
        <w:t xml:space="preserve"> including provision of surgical services and a range of other capacity building and service interventions. Eye services need a certain amount of equipment for diagnosis as well as treatment. It will be important for GoTL to make a decision what services can realistically be delivered in all referral hospitals. Whilst recognising the importance of basic eye surgery at secondary level, any significant activity under a future ATLASS program runs the risk of duplicating what will be supported by </w:t>
      </w:r>
      <w:smartTag w:uri="urn:schemas-microsoft-com:office:smarttags" w:element="place">
        <w:smartTag w:uri="urn:schemas-microsoft-com:office:smarttags" w:element="country-region">
          <w:r w:rsidRPr="00D83218">
            <w:rPr>
              <w:rFonts w:ascii="Garamond" w:hAnsi="Garamond"/>
              <w:sz w:val="24"/>
            </w:rPr>
            <w:t>Australia</w:t>
          </w:r>
        </w:smartTag>
      </w:smartTag>
      <w:r w:rsidRPr="00D83218">
        <w:rPr>
          <w:rFonts w:ascii="Garamond" w:hAnsi="Garamond"/>
          <w:sz w:val="24"/>
        </w:rPr>
        <w:t xml:space="preserve"> through Vision 2020 and it is therefore proposed that all support to ophthalmology be delivered through Vision 2020.</w:t>
      </w:r>
    </w:p>
    <w:p w:rsidR="00231B95" w:rsidRPr="00D83218" w:rsidRDefault="00231B95" w:rsidP="00D945DE">
      <w:pPr>
        <w:pStyle w:val="HRFHeading2Numbered"/>
        <w:numPr>
          <w:ilvl w:val="1"/>
          <w:numId w:val="29"/>
        </w:numPr>
        <w:ind w:left="113" w:hanging="113"/>
        <w:rPr>
          <w:rFonts w:ascii="Garamond" w:hAnsi="Garamond" w:cs="Arial"/>
          <w:color w:val="003366"/>
          <w:szCs w:val="24"/>
          <w:lang w:val="en-AU"/>
        </w:rPr>
      </w:pPr>
      <w:bookmarkStart w:id="60" w:name="_Toc323050821"/>
      <w:r w:rsidRPr="00D83218">
        <w:rPr>
          <w:rFonts w:ascii="Garamond" w:hAnsi="Garamond" w:cs="Arial"/>
          <w:color w:val="003366"/>
          <w:szCs w:val="24"/>
          <w:lang w:val="en-AU"/>
        </w:rPr>
        <w:t>ATLASS II transition plan</w:t>
      </w:r>
      <w:bookmarkEnd w:id="60"/>
      <w:r w:rsidRPr="00D83218">
        <w:rPr>
          <w:rFonts w:ascii="Garamond" w:hAnsi="Garamond" w:cs="Arial"/>
          <w:color w:val="003366"/>
          <w:szCs w:val="24"/>
          <w:lang w:val="en-AU"/>
        </w:rPr>
        <w:tab/>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As noted in section </w:t>
      </w:r>
      <w:r w:rsidR="00E33268">
        <w:rPr>
          <w:rStyle w:val="Style11ptBlack"/>
          <w:rFonts w:ascii="Garamond" w:hAnsi="Garamond"/>
          <w:sz w:val="24"/>
          <w:lang w:val="en-AU"/>
        </w:rPr>
        <w:t>3</w:t>
      </w:r>
      <w:r w:rsidRPr="00D83218">
        <w:rPr>
          <w:rStyle w:val="Style11ptBlack"/>
          <w:rFonts w:ascii="Garamond" w:hAnsi="Garamond"/>
          <w:sz w:val="24"/>
          <w:lang w:val="en-AU"/>
        </w:rPr>
        <w:t xml:space="preserve">.2, is proposed that the ATLASS Phase II will run for 4 years – i.e. from 1 July 2012 to 30 June 2016. However, Phase II should be viewed as part of a continuing, longer term commitment to strengthening the </w:t>
      </w:r>
      <w:r w:rsidR="00835E81" w:rsidRPr="00D83218">
        <w:rPr>
          <w:rStyle w:val="Style11ptBlack"/>
          <w:rFonts w:ascii="Garamond" w:hAnsi="Garamond"/>
          <w:sz w:val="24"/>
          <w:lang w:val="en-AU"/>
        </w:rPr>
        <w:t>competence</w:t>
      </w:r>
      <w:r w:rsidR="0008432B" w:rsidRPr="00D83218">
        <w:rPr>
          <w:rStyle w:val="Style11ptBlack"/>
          <w:rFonts w:ascii="Garamond" w:hAnsi="Garamond"/>
          <w:sz w:val="24"/>
          <w:lang w:val="en-AU"/>
        </w:rPr>
        <w:t xml:space="preserve"> </w:t>
      </w:r>
      <w:r w:rsidRPr="00D83218">
        <w:rPr>
          <w:rStyle w:val="Style11ptBlack"/>
          <w:rFonts w:ascii="Garamond" w:hAnsi="Garamond"/>
          <w:sz w:val="24"/>
          <w:lang w:val="en-AU"/>
        </w:rPr>
        <w:t xml:space="preserve">of the national clinical work force and </w:t>
      </w:r>
      <w:r w:rsidR="0008432B" w:rsidRPr="00D83218">
        <w:rPr>
          <w:rStyle w:val="Style11ptBlack"/>
          <w:rFonts w:ascii="Garamond" w:hAnsi="Garamond"/>
          <w:sz w:val="24"/>
          <w:lang w:val="en-AU"/>
        </w:rPr>
        <w:t xml:space="preserve">the </w:t>
      </w:r>
      <w:r w:rsidR="0008432B" w:rsidRPr="00D83218">
        <w:rPr>
          <w:rStyle w:val="Style11ptBlack"/>
          <w:rFonts w:ascii="Garamond" w:hAnsi="Garamond"/>
          <w:sz w:val="24"/>
          <w:lang w:val="en-AU"/>
        </w:rPr>
        <w:lastRenderedPageBreak/>
        <w:t xml:space="preserve">delivery of </w:t>
      </w:r>
      <w:r w:rsidRPr="00D83218">
        <w:rPr>
          <w:rStyle w:val="Style11ptBlack"/>
          <w:rFonts w:ascii="Garamond" w:hAnsi="Garamond"/>
          <w:sz w:val="24"/>
          <w:lang w:val="en-AU"/>
        </w:rPr>
        <w:t xml:space="preserve">basic secondary care (especially </w:t>
      </w:r>
      <w:r w:rsidR="00AD3104">
        <w:rPr>
          <w:rStyle w:val="Style11ptBlack"/>
          <w:rFonts w:ascii="Garamond" w:hAnsi="Garamond"/>
          <w:sz w:val="24"/>
          <w:lang w:val="en-AU"/>
        </w:rPr>
        <w:t xml:space="preserve">comprehensive </w:t>
      </w:r>
      <w:r w:rsidRPr="00D83218">
        <w:rPr>
          <w:rStyle w:val="Style11ptBlack"/>
          <w:rFonts w:ascii="Garamond" w:hAnsi="Garamond"/>
          <w:sz w:val="24"/>
          <w:lang w:val="en-AU"/>
        </w:rPr>
        <w:t xml:space="preserve">emergency obstetric care) in rural districts. </w:t>
      </w:r>
      <w:r w:rsidR="00940C1E" w:rsidRPr="00D83218">
        <w:rPr>
          <w:rStyle w:val="Style11ptBlack"/>
          <w:rFonts w:ascii="Garamond" w:hAnsi="Garamond"/>
          <w:sz w:val="24"/>
          <w:lang w:val="en-AU"/>
        </w:rPr>
        <w:t xml:space="preserve">Subject to performance </w:t>
      </w:r>
      <w:r w:rsidR="00A7137B" w:rsidRPr="00D83218">
        <w:rPr>
          <w:rStyle w:val="Style11ptBlack"/>
          <w:rFonts w:ascii="Garamond" w:hAnsi="Garamond"/>
          <w:sz w:val="24"/>
          <w:lang w:val="en-AU"/>
        </w:rPr>
        <w:t xml:space="preserve">and Government of </w:t>
      </w:r>
      <w:r w:rsidR="00E33268">
        <w:rPr>
          <w:rStyle w:val="Style11ptBlack"/>
          <w:rFonts w:ascii="Garamond" w:hAnsi="Garamond"/>
          <w:sz w:val="24"/>
          <w:lang w:val="en-AU"/>
        </w:rPr>
        <w:t>Timor-Leste</w:t>
      </w:r>
      <w:r w:rsidR="00A7137B" w:rsidRPr="00D83218">
        <w:rPr>
          <w:rStyle w:val="Style11ptBlack"/>
          <w:rFonts w:ascii="Garamond" w:hAnsi="Garamond"/>
          <w:sz w:val="24"/>
          <w:lang w:val="en-AU"/>
        </w:rPr>
        <w:t xml:space="preserve"> stated priorities over the course of </w:t>
      </w:r>
      <w:r w:rsidR="00940C1E" w:rsidRPr="00D83218">
        <w:rPr>
          <w:rStyle w:val="Style11ptBlack"/>
          <w:rFonts w:ascii="Garamond" w:hAnsi="Garamond"/>
          <w:sz w:val="24"/>
          <w:lang w:val="en-AU"/>
        </w:rPr>
        <w:t>2012 – 2016, a</w:t>
      </w:r>
      <w:r w:rsidRPr="00D83218">
        <w:rPr>
          <w:rStyle w:val="Style11ptBlack"/>
          <w:rFonts w:ascii="Garamond" w:hAnsi="Garamond"/>
          <w:sz w:val="24"/>
          <w:lang w:val="en-AU"/>
        </w:rPr>
        <w:t xml:space="preserve"> subsequent four-year phase commencing in 2016 is envisaged. The vision of the draft NHSSP is ambitious and is itself optimistic, taking a 15-20 year view of the time it will take to develop the medical and broader health work force.</w:t>
      </w:r>
      <w:r w:rsidR="00835E81" w:rsidRPr="00D83218">
        <w:rPr>
          <w:rStyle w:val="Style11ptBlack"/>
          <w:rFonts w:ascii="Garamond" w:hAnsi="Garamond"/>
          <w:sz w:val="24"/>
          <w:lang w:val="en-AU"/>
        </w:rPr>
        <w:t xml:space="preserve"> </w:t>
      </w:r>
      <w:r w:rsidR="0008432B" w:rsidRPr="00D83218">
        <w:rPr>
          <w:rStyle w:val="Style11ptBlack"/>
          <w:rFonts w:ascii="Garamond" w:hAnsi="Garamond"/>
          <w:sz w:val="24"/>
          <w:lang w:val="en-AU"/>
        </w:rPr>
        <w:t>Aus</w:t>
      </w:r>
      <w:r w:rsidR="00835E81" w:rsidRPr="00D83218">
        <w:rPr>
          <w:rStyle w:val="Style11ptBlack"/>
          <w:rFonts w:ascii="Garamond" w:hAnsi="Garamond"/>
          <w:sz w:val="24"/>
          <w:lang w:val="en-AU"/>
        </w:rPr>
        <w:t>AID</w:t>
      </w:r>
      <w:r w:rsidR="0008432B" w:rsidRPr="00D83218">
        <w:rPr>
          <w:rStyle w:val="Style11ptBlack"/>
          <w:rFonts w:ascii="Garamond" w:hAnsi="Garamond"/>
          <w:sz w:val="24"/>
          <w:lang w:val="en-AU"/>
        </w:rPr>
        <w:t xml:space="preserve"> is committed to supporting this </w:t>
      </w:r>
      <w:r w:rsidR="00835E81" w:rsidRPr="00D83218">
        <w:rPr>
          <w:rStyle w:val="Style11ptBlack"/>
          <w:rFonts w:ascii="Garamond" w:hAnsi="Garamond"/>
          <w:sz w:val="24"/>
          <w:lang w:val="en-AU"/>
        </w:rPr>
        <w:t>over the</w:t>
      </w:r>
      <w:r w:rsidR="0008432B" w:rsidRPr="00D83218">
        <w:rPr>
          <w:rStyle w:val="Style11ptBlack"/>
          <w:rFonts w:ascii="Garamond" w:hAnsi="Garamond"/>
          <w:sz w:val="24"/>
          <w:lang w:val="en-AU"/>
        </w:rPr>
        <w:t xml:space="preserve"> long term</w:t>
      </w:r>
      <w:r w:rsidR="00436B70" w:rsidRPr="00D83218">
        <w:rPr>
          <w:rStyle w:val="Style11ptBlack"/>
          <w:rFonts w:ascii="Garamond" w:hAnsi="Garamond"/>
          <w:sz w:val="24"/>
          <w:lang w:val="en-AU"/>
        </w:rPr>
        <w:t xml:space="preserve"> (i.e. to at least 2020).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Key </w:t>
      </w:r>
      <w:r w:rsidRPr="00D83218">
        <w:rPr>
          <w:rStyle w:val="Style11ptBlack"/>
          <w:rFonts w:ascii="Garamond" w:hAnsi="Garamond"/>
          <w:b/>
          <w:sz w:val="24"/>
          <w:lang w:val="en-AU"/>
        </w:rPr>
        <w:t>activities</w:t>
      </w:r>
      <w:r w:rsidRPr="00D83218">
        <w:rPr>
          <w:rStyle w:val="Style11ptBlack"/>
          <w:rFonts w:ascii="Garamond" w:hAnsi="Garamond"/>
          <w:sz w:val="24"/>
          <w:lang w:val="en-AU"/>
        </w:rPr>
        <w:t xml:space="preserve"> (nb not outcomes) envisaged for each year of ATLASS II can be characterised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481"/>
        <w:gridCol w:w="2146"/>
        <w:gridCol w:w="2481"/>
      </w:tblGrid>
      <w:tr w:rsidR="00231B95" w:rsidRPr="00D83218">
        <w:tc>
          <w:tcPr>
            <w:tcW w:w="2357" w:type="dxa"/>
          </w:tcPr>
          <w:p w:rsidR="00231B95" w:rsidRPr="00D83218" w:rsidRDefault="00231B95" w:rsidP="00231B95">
            <w:pPr>
              <w:pStyle w:val="BodyText"/>
              <w:rPr>
                <w:rStyle w:val="Style11ptBlack"/>
                <w:rFonts w:ascii="Garamond" w:eastAsia="MS Mincho" w:hAnsi="Garamond"/>
                <w:b/>
                <w:sz w:val="24"/>
                <w:lang w:val="en-AU"/>
              </w:rPr>
            </w:pPr>
            <w:r w:rsidRPr="00D83218">
              <w:rPr>
                <w:rStyle w:val="Style11ptBlack"/>
                <w:rFonts w:ascii="Garamond" w:eastAsia="MS Mincho" w:hAnsi="Garamond"/>
                <w:b/>
                <w:sz w:val="24"/>
                <w:lang w:val="en-AU"/>
              </w:rPr>
              <w:t>Year One (July 2012 – June 2013)</w:t>
            </w:r>
          </w:p>
        </w:tc>
        <w:tc>
          <w:tcPr>
            <w:tcW w:w="2357" w:type="dxa"/>
          </w:tcPr>
          <w:p w:rsidR="00231B95" w:rsidRPr="00D83218" w:rsidRDefault="00231B95" w:rsidP="00231B95">
            <w:pPr>
              <w:pStyle w:val="BodyText"/>
              <w:rPr>
                <w:rStyle w:val="Style11ptBlack"/>
                <w:rFonts w:ascii="Garamond" w:eastAsia="MS Mincho" w:hAnsi="Garamond"/>
                <w:b/>
                <w:sz w:val="24"/>
                <w:lang w:val="en-AU"/>
              </w:rPr>
            </w:pPr>
            <w:r w:rsidRPr="00D83218">
              <w:rPr>
                <w:rStyle w:val="Style11ptBlack"/>
                <w:rFonts w:ascii="Garamond" w:eastAsia="MS Mincho" w:hAnsi="Garamond"/>
                <w:b/>
                <w:sz w:val="24"/>
                <w:lang w:val="en-AU"/>
              </w:rPr>
              <w:t>Year Two (July 2013 – June 2014)</w:t>
            </w:r>
          </w:p>
        </w:tc>
        <w:tc>
          <w:tcPr>
            <w:tcW w:w="2358" w:type="dxa"/>
          </w:tcPr>
          <w:p w:rsidR="00231B95" w:rsidRPr="00D83218" w:rsidRDefault="00231B95" w:rsidP="00231B95">
            <w:pPr>
              <w:pStyle w:val="BodyText"/>
              <w:rPr>
                <w:rStyle w:val="Style11ptBlack"/>
                <w:rFonts w:ascii="Garamond" w:eastAsia="MS Mincho" w:hAnsi="Garamond"/>
                <w:b/>
                <w:sz w:val="24"/>
                <w:lang w:val="en-AU"/>
              </w:rPr>
            </w:pPr>
            <w:r w:rsidRPr="00D83218">
              <w:rPr>
                <w:rStyle w:val="Style11ptBlack"/>
                <w:rFonts w:ascii="Garamond" w:eastAsia="MS Mincho" w:hAnsi="Garamond"/>
                <w:b/>
                <w:sz w:val="24"/>
                <w:lang w:val="en-AU"/>
              </w:rPr>
              <w:t>Year Three (July 2014 – June 2015)</w:t>
            </w:r>
          </w:p>
        </w:tc>
        <w:tc>
          <w:tcPr>
            <w:tcW w:w="2358" w:type="dxa"/>
          </w:tcPr>
          <w:p w:rsidR="00231B95" w:rsidRPr="00D83218" w:rsidRDefault="00231B95" w:rsidP="00231B95">
            <w:pPr>
              <w:pStyle w:val="BodyText"/>
              <w:rPr>
                <w:rStyle w:val="Style11ptBlack"/>
                <w:rFonts w:ascii="Garamond" w:eastAsia="MS Mincho" w:hAnsi="Garamond"/>
                <w:b/>
                <w:sz w:val="24"/>
                <w:lang w:val="en-AU"/>
              </w:rPr>
            </w:pPr>
            <w:r w:rsidRPr="00D83218">
              <w:rPr>
                <w:rStyle w:val="Style11ptBlack"/>
                <w:rFonts w:ascii="Garamond" w:eastAsia="MS Mincho" w:hAnsi="Garamond"/>
                <w:b/>
                <w:sz w:val="24"/>
                <w:lang w:val="en-AU"/>
              </w:rPr>
              <w:t>Year Four (July 2015 – June 2016)</w:t>
            </w:r>
          </w:p>
        </w:tc>
      </w:tr>
      <w:tr w:rsidR="00231B95" w:rsidRPr="00D83218">
        <w:tc>
          <w:tcPr>
            <w:tcW w:w="2357" w:type="dxa"/>
          </w:tcPr>
          <w:p w:rsidR="00231B95" w:rsidRPr="00D83218" w:rsidRDefault="00231B95" w:rsidP="00231B95">
            <w:pPr>
              <w:pStyle w:val="BodyText"/>
              <w:numPr>
                <w:ilvl w:val="0"/>
                <w:numId w:val="13"/>
              </w:numPr>
              <w:rPr>
                <w:rStyle w:val="Style11ptBlack"/>
                <w:rFonts w:ascii="Garamond" w:eastAsia="MS Mincho" w:hAnsi="Garamond"/>
                <w:sz w:val="24"/>
                <w:lang w:val="en-AU"/>
              </w:rPr>
            </w:pPr>
            <w:r w:rsidRPr="00D83218">
              <w:rPr>
                <w:rStyle w:val="Style11ptBlack"/>
                <w:rFonts w:ascii="Garamond" w:eastAsia="MS Mincho" w:hAnsi="Garamond"/>
                <w:sz w:val="24"/>
                <w:lang w:val="en-AU"/>
              </w:rPr>
              <w:t>LTA placements for anaesthetist, general surgeon, orthopaedic surgeon, obstetrician and paediatrician commence. Service delivery undertaken by LTA a maximum of 30% of the time.</w:t>
            </w:r>
          </w:p>
          <w:p w:rsidR="00231B95" w:rsidRPr="00D83218" w:rsidRDefault="00231B95" w:rsidP="00231B95">
            <w:pPr>
              <w:pStyle w:val="BodyText"/>
              <w:numPr>
                <w:ilvl w:val="0"/>
                <w:numId w:val="13"/>
              </w:numPr>
              <w:rPr>
                <w:rFonts w:ascii="Garamond" w:eastAsia="MS Mincho" w:hAnsi="Garamond"/>
                <w:color w:val="000000"/>
                <w:sz w:val="24"/>
                <w:lang w:val="en-AU"/>
              </w:rPr>
            </w:pPr>
            <w:r w:rsidRPr="00D83218">
              <w:rPr>
                <w:rFonts w:ascii="Garamond" w:eastAsia="MS Mincho" w:hAnsi="Garamond"/>
                <w:sz w:val="24"/>
              </w:rPr>
              <w:t>LTA support development and implementation of standardised clinical guidelines and protocols.</w:t>
            </w:r>
          </w:p>
          <w:p w:rsidR="00231B95" w:rsidRPr="00D83218" w:rsidRDefault="00231B95" w:rsidP="00231B95">
            <w:pPr>
              <w:pStyle w:val="BodyText"/>
              <w:numPr>
                <w:ilvl w:val="0"/>
                <w:numId w:val="13"/>
              </w:numPr>
              <w:rPr>
                <w:rFonts w:ascii="Garamond" w:eastAsia="MS Mincho" w:hAnsi="Garamond"/>
                <w:color w:val="000000"/>
                <w:sz w:val="24"/>
                <w:lang w:val="en-AU"/>
              </w:rPr>
            </w:pPr>
            <w:r w:rsidRPr="00D83218">
              <w:rPr>
                <w:rFonts w:ascii="Garamond" w:eastAsia="MS Mincho" w:hAnsi="Garamond"/>
                <w:sz w:val="24"/>
              </w:rPr>
              <w:t xml:space="preserve">LTA support design and delivery of a </w:t>
            </w:r>
            <w:r w:rsidR="004166C5" w:rsidRPr="00D83218">
              <w:rPr>
                <w:rFonts w:ascii="Garamond" w:eastAsia="MS Mincho" w:hAnsi="Garamond"/>
                <w:sz w:val="24"/>
              </w:rPr>
              <w:t>Diploma</w:t>
            </w:r>
            <w:r w:rsidRPr="00D83218">
              <w:rPr>
                <w:rFonts w:ascii="Garamond" w:eastAsia="MS Mincho" w:hAnsi="Garamond"/>
                <w:sz w:val="24"/>
              </w:rPr>
              <w:t xml:space="preserve"> course for recently qualified Timorese doctors in order to build their capacity in basic secondary care in the LTA </w:t>
            </w:r>
            <w:r w:rsidRPr="00D83218">
              <w:rPr>
                <w:rFonts w:ascii="Garamond" w:eastAsia="MS Mincho" w:hAnsi="Garamond"/>
                <w:sz w:val="24"/>
              </w:rPr>
              <w:lastRenderedPageBreak/>
              <w:t xml:space="preserve">areas. </w:t>
            </w:r>
          </w:p>
          <w:p w:rsidR="007D2522" w:rsidRPr="00D83218" w:rsidRDefault="007D2522" w:rsidP="00231B95">
            <w:pPr>
              <w:pStyle w:val="BodyText"/>
              <w:numPr>
                <w:ilvl w:val="0"/>
                <w:numId w:val="13"/>
              </w:numPr>
              <w:rPr>
                <w:rFonts w:ascii="Garamond" w:eastAsia="MS Mincho" w:hAnsi="Garamond"/>
                <w:color w:val="000000"/>
                <w:sz w:val="24"/>
                <w:lang w:val="en-AU"/>
              </w:rPr>
            </w:pPr>
            <w:r w:rsidRPr="00D83218">
              <w:rPr>
                <w:rFonts w:ascii="Garamond" w:eastAsia="MS Mincho" w:hAnsi="Garamond"/>
                <w:sz w:val="24"/>
              </w:rPr>
              <w:t xml:space="preserve">Training of </w:t>
            </w:r>
            <w:r w:rsidR="00763EAA" w:rsidRPr="00D83218">
              <w:rPr>
                <w:rFonts w:ascii="Garamond" w:eastAsia="MS Mincho" w:hAnsi="Garamond"/>
                <w:sz w:val="24"/>
              </w:rPr>
              <w:t xml:space="preserve">UNTL </w:t>
            </w:r>
            <w:r w:rsidRPr="00D83218">
              <w:rPr>
                <w:rFonts w:ascii="Garamond" w:eastAsia="MS Mincho" w:hAnsi="Garamond"/>
                <w:sz w:val="24"/>
              </w:rPr>
              <w:t>Trainers</w:t>
            </w:r>
            <w:r w:rsidR="00763EAA" w:rsidRPr="00D83218">
              <w:rPr>
                <w:rFonts w:ascii="Garamond" w:eastAsia="MS Mincho" w:hAnsi="Garamond"/>
                <w:sz w:val="24"/>
              </w:rPr>
              <w:t xml:space="preserve"> delivering the Diploma courses by LTA.</w:t>
            </w:r>
          </w:p>
          <w:p w:rsidR="00231B95" w:rsidRPr="00D83218" w:rsidRDefault="00231B95" w:rsidP="00231B95">
            <w:pPr>
              <w:pStyle w:val="BodyText"/>
              <w:numPr>
                <w:ilvl w:val="0"/>
                <w:numId w:val="13"/>
              </w:numPr>
              <w:rPr>
                <w:rFonts w:ascii="Garamond" w:eastAsia="MS Mincho" w:hAnsi="Garamond"/>
                <w:color w:val="000000"/>
                <w:sz w:val="24"/>
                <w:lang w:val="en-AU"/>
              </w:rPr>
            </w:pPr>
            <w:r w:rsidRPr="00D83218">
              <w:rPr>
                <w:rFonts w:ascii="Garamond" w:eastAsia="MS Mincho" w:hAnsi="Garamond"/>
                <w:sz w:val="24"/>
              </w:rPr>
              <w:t xml:space="preserve">Transition out STA in paediatric cardiac surgery, ophthalmology, orthopaedic surgery, paediatric surgery and ENT/audiology over year one. </w:t>
            </w:r>
          </w:p>
          <w:p w:rsidR="00231B95" w:rsidRPr="00D83218" w:rsidRDefault="00231B95" w:rsidP="00231B95">
            <w:pPr>
              <w:pStyle w:val="BodyText"/>
              <w:numPr>
                <w:ilvl w:val="0"/>
                <w:numId w:val="13"/>
              </w:numPr>
              <w:rPr>
                <w:rFonts w:ascii="Garamond" w:eastAsia="MS Mincho" w:hAnsi="Garamond"/>
                <w:color w:val="000000"/>
                <w:sz w:val="24"/>
                <w:lang w:val="en-AU"/>
              </w:rPr>
            </w:pPr>
            <w:r w:rsidRPr="00D83218">
              <w:rPr>
                <w:rFonts w:ascii="Garamond" w:eastAsia="MS Mincho" w:hAnsi="Garamond"/>
                <w:sz w:val="24"/>
              </w:rPr>
              <w:t>Transition STA in plastic &amp; reconstructive surgery, and in urology, to a capacity building and mentoring role</w:t>
            </w:r>
            <w:r w:rsidR="00813940" w:rsidRPr="00D83218">
              <w:rPr>
                <w:rFonts w:ascii="Garamond" w:eastAsia="MS Mincho" w:hAnsi="Garamond"/>
                <w:sz w:val="24"/>
              </w:rPr>
              <w:t>, w</w:t>
            </w:r>
            <w:r w:rsidR="007D2522" w:rsidRPr="00D83218">
              <w:rPr>
                <w:rFonts w:ascii="Garamond" w:eastAsia="MS Mincho" w:hAnsi="Garamond"/>
                <w:sz w:val="24"/>
              </w:rPr>
              <w:t>ith an emphasis on distance support</w:t>
            </w:r>
          </w:p>
          <w:p w:rsidR="00231B95" w:rsidRPr="00D83218" w:rsidRDefault="00231B95" w:rsidP="00231B95">
            <w:pPr>
              <w:pStyle w:val="BodyText"/>
              <w:numPr>
                <w:ilvl w:val="0"/>
                <w:numId w:val="13"/>
              </w:numPr>
              <w:rPr>
                <w:rStyle w:val="Style11ptBlack"/>
                <w:rFonts w:ascii="Garamond" w:eastAsia="MS Mincho" w:hAnsi="Garamond"/>
                <w:sz w:val="24"/>
                <w:lang w:val="en-AU"/>
              </w:rPr>
            </w:pPr>
            <w:r w:rsidRPr="00D83218">
              <w:rPr>
                <w:rFonts w:ascii="Garamond" w:eastAsia="MS Mincho" w:hAnsi="Garamond"/>
                <w:sz w:val="24"/>
              </w:rPr>
              <w:t xml:space="preserve">Doctors currently studying for overseas specialisations under ATLASS I continue as required. </w:t>
            </w:r>
          </w:p>
        </w:tc>
        <w:tc>
          <w:tcPr>
            <w:tcW w:w="2357" w:type="dxa"/>
          </w:tcPr>
          <w:p w:rsidR="00231B95" w:rsidRPr="00D83218" w:rsidRDefault="00231B95" w:rsidP="00231B95">
            <w:pPr>
              <w:pStyle w:val="BodyText"/>
              <w:numPr>
                <w:ilvl w:val="0"/>
                <w:numId w:val="14"/>
              </w:numPr>
              <w:rPr>
                <w:rStyle w:val="Style11ptBlack"/>
                <w:rFonts w:ascii="Garamond" w:eastAsia="MS Mincho" w:hAnsi="Garamond"/>
                <w:sz w:val="24"/>
                <w:lang w:val="en-AU"/>
              </w:rPr>
            </w:pPr>
            <w:r w:rsidRPr="00D83218">
              <w:rPr>
                <w:rStyle w:val="Style11ptBlack"/>
                <w:rFonts w:ascii="Garamond" w:eastAsia="MS Mincho" w:hAnsi="Garamond"/>
                <w:sz w:val="24"/>
                <w:lang w:val="en-AU"/>
              </w:rPr>
              <w:lastRenderedPageBreak/>
              <w:t>LTA placements for anaesthetist, general surgeon, orthopaedic surgeon, obstetrician and paediatrician continue as required. Service delivery undertaken by LTA a maximum of 20% of the time.</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 xml:space="preserve">LTA support delivery of a </w:t>
            </w:r>
            <w:r w:rsidR="004166C5" w:rsidRPr="00D83218">
              <w:rPr>
                <w:rFonts w:ascii="Garamond" w:eastAsia="MS Mincho" w:hAnsi="Garamond"/>
                <w:sz w:val="24"/>
              </w:rPr>
              <w:t>Diploma</w:t>
            </w:r>
            <w:r w:rsidRPr="00D83218">
              <w:rPr>
                <w:rFonts w:ascii="Garamond" w:eastAsia="MS Mincho" w:hAnsi="Garamond"/>
                <w:sz w:val="24"/>
              </w:rPr>
              <w:t xml:space="preserve"> course for recently qualified Timorese doctors in order to build their capacity in basic secondary care in the LTA areas.</w:t>
            </w:r>
          </w:p>
          <w:p w:rsidR="00763EAA" w:rsidRPr="00D83218" w:rsidRDefault="00763EAA" w:rsidP="00763EAA">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On-going training of UNTL Trainers delivering the Diploma courses by LTA.</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Style w:val="Style11ptBlack"/>
                <w:rFonts w:ascii="Garamond" w:eastAsia="MS Mincho" w:hAnsi="Garamond"/>
                <w:sz w:val="24"/>
                <w:lang w:val="en-AU"/>
              </w:rPr>
              <w:t xml:space="preserve">On-going supervision and mentoring of </w:t>
            </w:r>
            <w:r w:rsidRPr="00D83218">
              <w:rPr>
                <w:rFonts w:ascii="Garamond" w:eastAsia="MS Mincho" w:hAnsi="Garamond"/>
                <w:sz w:val="24"/>
              </w:rPr>
              <w:t xml:space="preserve">recently qualified Timorese doctors by LTA, </w:t>
            </w:r>
            <w:r w:rsidRPr="00D83218">
              <w:rPr>
                <w:rFonts w:ascii="Garamond" w:eastAsia="MS Mincho" w:hAnsi="Garamond"/>
                <w:sz w:val="24"/>
              </w:rPr>
              <w:lastRenderedPageBreak/>
              <w:t xml:space="preserve">with an emphasis on those who are of have undertaken the </w:t>
            </w:r>
            <w:r w:rsidR="004166C5" w:rsidRPr="00D83218">
              <w:rPr>
                <w:rFonts w:ascii="Garamond" w:eastAsia="MS Mincho" w:hAnsi="Garamond"/>
                <w:sz w:val="24"/>
              </w:rPr>
              <w:t>Diploma</w:t>
            </w:r>
            <w:r w:rsidRPr="00D83218">
              <w:rPr>
                <w:rFonts w:ascii="Garamond" w:eastAsia="MS Mincho" w:hAnsi="Garamond"/>
                <w:sz w:val="24"/>
              </w:rPr>
              <w:t>.</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Continue to transition STA in plastic &amp; reconstructive surgery, and in urology, to a capacity building and mentoring role if required</w:t>
            </w:r>
            <w:r w:rsidR="00813940" w:rsidRPr="00D83218">
              <w:rPr>
                <w:rFonts w:ascii="Garamond" w:eastAsia="MS Mincho" w:hAnsi="Garamond"/>
                <w:sz w:val="24"/>
              </w:rPr>
              <w:t>, with an emphasis on distance support</w:t>
            </w:r>
            <w:r w:rsidRPr="00D83218">
              <w:rPr>
                <w:rFonts w:ascii="Garamond" w:eastAsia="MS Mincho" w:hAnsi="Garamond"/>
                <w:sz w:val="24"/>
              </w:rPr>
              <w:t xml:space="preserve">. </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Doctors currently studying for overseas specialisations under ATLASS I finish studying.</w:t>
            </w:r>
          </w:p>
          <w:p w:rsidR="00231B95" w:rsidRPr="00D83218" w:rsidRDefault="00231B95" w:rsidP="00231B95">
            <w:pPr>
              <w:pStyle w:val="BodyText"/>
              <w:numPr>
                <w:ilvl w:val="0"/>
                <w:numId w:val="14"/>
              </w:numPr>
              <w:rPr>
                <w:rFonts w:ascii="Garamond" w:eastAsia="MS Mincho" w:hAnsi="Garamond"/>
                <w:sz w:val="24"/>
              </w:rPr>
            </w:pPr>
            <w:r w:rsidRPr="00D83218">
              <w:rPr>
                <w:rFonts w:ascii="Garamond" w:eastAsia="MS Mincho" w:hAnsi="Garamond"/>
                <w:sz w:val="24"/>
              </w:rPr>
              <w:t>Independent mid term review at the end of year two</w:t>
            </w:r>
            <w:r w:rsidR="001B0D3E">
              <w:rPr>
                <w:rFonts w:ascii="Garamond" w:eastAsia="MS Mincho" w:hAnsi="Garamond"/>
                <w:sz w:val="24"/>
              </w:rPr>
              <w:t>.</w:t>
            </w:r>
          </w:p>
          <w:p w:rsidR="00231B95" w:rsidRPr="00D83218" w:rsidRDefault="00231B95" w:rsidP="00231B95">
            <w:pPr>
              <w:pStyle w:val="BodyText"/>
              <w:ind w:left="360"/>
              <w:rPr>
                <w:rStyle w:val="Style11ptBlack"/>
                <w:rFonts w:ascii="Garamond" w:eastAsia="MS Mincho" w:hAnsi="Garamond"/>
                <w:sz w:val="24"/>
                <w:lang w:val="en-AU"/>
              </w:rPr>
            </w:pPr>
            <w:r w:rsidRPr="00D83218">
              <w:rPr>
                <w:rFonts w:ascii="Garamond" w:eastAsia="MS Mincho" w:hAnsi="Garamond"/>
                <w:sz w:val="24"/>
              </w:rPr>
              <w:t xml:space="preserve"> </w:t>
            </w:r>
          </w:p>
        </w:tc>
        <w:tc>
          <w:tcPr>
            <w:tcW w:w="2358" w:type="dxa"/>
          </w:tcPr>
          <w:p w:rsidR="00231B95" w:rsidRPr="00D83218" w:rsidRDefault="00231B95" w:rsidP="00231B95">
            <w:pPr>
              <w:pStyle w:val="BodyText"/>
              <w:numPr>
                <w:ilvl w:val="0"/>
                <w:numId w:val="14"/>
              </w:numPr>
              <w:rPr>
                <w:rStyle w:val="Style11ptBlack"/>
                <w:rFonts w:ascii="Garamond" w:eastAsia="MS Mincho" w:hAnsi="Garamond"/>
                <w:sz w:val="24"/>
                <w:lang w:val="en-AU"/>
              </w:rPr>
            </w:pPr>
            <w:r w:rsidRPr="00D83218">
              <w:rPr>
                <w:rStyle w:val="Style11ptBlack"/>
                <w:rFonts w:ascii="Garamond" w:eastAsia="MS Mincho" w:hAnsi="Garamond"/>
                <w:sz w:val="24"/>
                <w:lang w:val="en-AU"/>
              </w:rPr>
              <w:lastRenderedPageBreak/>
              <w:t>LTA placements for anaesthetist, general surgeon, orthopaedic surgeon, obstetrician and paediatrician continue as required. Service delivery undertaken by LTA a maximum of 20% of the time.</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 xml:space="preserve">LTA support delivery of a </w:t>
            </w:r>
            <w:r w:rsidR="004166C5" w:rsidRPr="00D83218">
              <w:rPr>
                <w:rFonts w:ascii="Garamond" w:eastAsia="MS Mincho" w:hAnsi="Garamond"/>
                <w:sz w:val="24"/>
              </w:rPr>
              <w:t>Diploma</w:t>
            </w:r>
            <w:r w:rsidRPr="00D83218">
              <w:rPr>
                <w:rFonts w:ascii="Garamond" w:eastAsia="MS Mincho" w:hAnsi="Garamond"/>
                <w:sz w:val="24"/>
              </w:rPr>
              <w:t xml:space="preserve"> course for recently qualified Timorese doctors in order to build their capacity in basic secondary care in the LTA areas.</w:t>
            </w:r>
          </w:p>
          <w:p w:rsidR="00763EAA" w:rsidRPr="00D83218" w:rsidRDefault="00763EAA" w:rsidP="00763EAA">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 xml:space="preserve">On-going training of UNTL Trainers delivering </w:t>
            </w:r>
            <w:r w:rsidRPr="00D83218">
              <w:rPr>
                <w:rFonts w:ascii="Garamond" w:eastAsia="MS Mincho" w:hAnsi="Garamond"/>
                <w:sz w:val="24"/>
              </w:rPr>
              <w:lastRenderedPageBreak/>
              <w:t>the Diploma courses by LTA.</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 xml:space="preserve">First cohort (12 – 15 doctors) completes </w:t>
            </w:r>
            <w:r w:rsidR="004166C5" w:rsidRPr="00D83218">
              <w:rPr>
                <w:rFonts w:ascii="Garamond" w:eastAsia="MS Mincho" w:hAnsi="Garamond"/>
                <w:sz w:val="24"/>
              </w:rPr>
              <w:t>Diploma</w:t>
            </w:r>
            <w:r w:rsidRPr="00D83218">
              <w:rPr>
                <w:rFonts w:ascii="Garamond" w:eastAsia="MS Mincho" w:hAnsi="Garamond"/>
                <w:sz w:val="24"/>
              </w:rPr>
              <w:t xml:space="preserve"> course.</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Style w:val="Style11ptBlack"/>
                <w:rFonts w:ascii="Garamond" w:eastAsia="MS Mincho" w:hAnsi="Garamond"/>
                <w:sz w:val="24"/>
                <w:lang w:val="en-AU"/>
              </w:rPr>
              <w:t xml:space="preserve">On-going supervision and mentoring of </w:t>
            </w:r>
            <w:r w:rsidRPr="00D83218">
              <w:rPr>
                <w:rFonts w:ascii="Garamond" w:eastAsia="MS Mincho" w:hAnsi="Garamond"/>
                <w:sz w:val="24"/>
              </w:rPr>
              <w:t xml:space="preserve">recently qualified Timorese doctors by LTA, with an emphasis on those who are of have undertaken the </w:t>
            </w:r>
            <w:r w:rsidR="004166C5" w:rsidRPr="00D83218">
              <w:rPr>
                <w:rFonts w:ascii="Garamond" w:eastAsia="MS Mincho" w:hAnsi="Garamond"/>
                <w:sz w:val="24"/>
              </w:rPr>
              <w:t>Diploma</w:t>
            </w:r>
            <w:r w:rsidRPr="00D83218">
              <w:rPr>
                <w:rFonts w:ascii="Garamond" w:eastAsia="MS Mincho" w:hAnsi="Garamond"/>
                <w:sz w:val="24"/>
              </w:rPr>
              <w:t>, including rotations in the district referral hospitals by the LTA to complement the Cuban Brigade.</w:t>
            </w:r>
          </w:p>
          <w:p w:rsidR="00231B95" w:rsidRPr="00D83218" w:rsidRDefault="00231B95" w:rsidP="00231B95">
            <w:pPr>
              <w:pStyle w:val="BodyText"/>
              <w:ind w:left="360"/>
              <w:rPr>
                <w:rStyle w:val="Style11ptBlack"/>
                <w:rFonts w:ascii="Garamond" w:eastAsia="MS Mincho" w:hAnsi="Garamond"/>
                <w:sz w:val="24"/>
                <w:lang w:val="en-AU"/>
              </w:rPr>
            </w:pPr>
          </w:p>
        </w:tc>
        <w:tc>
          <w:tcPr>
            <w:tcW w:w="2358" w:type="dxa"/>
          </w:tcPr>
          <w:p w:rsidR="00231B95" w:rsidRPr="00D83218" w:rsidRDefault="00231B95" w:rsidP="00231B95">
            <w:pPr>
              <w:pStyle w:val="BodyText"/>
              <w:numPr>
                <w:ilvl w:val="0"/>
                <w:numId w:val="14"/>
              </w:numPr>
              <w:rPr>
                <w:rStyle w:val="Style11ptBlack"/>
                <w:rFonts w:ascii="Garamond" w:eastAsia="MS Mincho" w:hAnsi="Garamond"/>
                <w:sz w:val="24"/>
                <w:lang w:val="en-AU"/>
              </w:rPr>
            </w:pPr>
            <w:r w:rsidRPr="00D83218">
              <w:rPr>
                <w:rStyle w:val="Style11ptBlack"/>
                <w:rFonts w:ascii="Garamond" w:eastAsia="MS Mincho" w:hAnsi="Garamond"/>
                <w:sz w:val="24"/>
                <w:lang w:val="en-AU"/>
              </w:rPr>
              <w:lastRenderedPageBreak/>
              <w:t>LTA placements for anaesthetist, general surgeon, orthopaedic surgeon, obstetrician and paediatrician continue as required. Service delivery undertaken by LTA a maximum of 10% of the time.</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 xml:space="preserve">LTA support delivery of a </w:t>
            </w:r>
            <w:r w:rsidR="004166C5" w:rsidRPr="00D83218">
              <w:rPr>
                <w:rFonts w:ascii="Garamond" w:eastAsia="MS Mincho" w:hAnsi="Garamond"/>
                <w:sz w:val="24"/>
              </w:rPr>
              <w:t>Diploma</w:t>
            </w:r>
            <w:r w:rsidRPr="00D83218">
              <w:rPr>
                <w:rFonts w:ascii="Garamond" w:eastAsia="MS Mincho" w:hAnsi="Garamond"/>
                <w:sz w:val="24"/>
              </w:rPr>
              <w:t xml:space="preserve"> course for recently qualified Timorese doctors in order to build their capacity in basic secondary care in the LTA areas.</w:t>
            </w:r>
          </w:p>
          <w:p w:rsidR="00763EAA" w:rsidRPr="00D83218" w:rsidRDefault="00763EAA" w:rsidP="00763EAA">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On-going training of UNTL Trainers delivering the Diploma courses by LTA.</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Fonts w:ascii="Garamond" w:eastAsia="MS Mincho" w:hAnsi="Garamond"/>
                <w:sz w:val="24"/>
              </w:rPr>
              <w:t xml:space="preserve">Second cohort (12 – 15 doctors) completes </w:t>
            </w:r>
            <w:r w:rsidR="004166C5" w:rsidRPr="00D83218">
              <w:rPr>
                <w:rFonts w:ascii="Garamond" w:eastAsia="MS Mincho" w:hAnsi="Garamond"/>
                <w:sz w:val="24"/>
              </w:rPr>
              <w:t>Diploma</w:t>
            </w:r>
            <w:r w:rsidRPr="00D83218">
              <w:rPr>
                <w:rFonts w:ascii="Garamond" w:eastAsia="MS Mincho" w:hAnsi="Garamond"/>
                <w:sz w:val="24"/>
              </w:rPr>
              <w:t xml:space="preserve"> course.</w:t>
            </w:r>
          </w:p>
          <w:p w:rsidR="00231B95" w:rsidRPr="00D83218" w:rsidRDefault="00231B95" w:rsidP="00231B95">
            <w:pPr>
              <w:pStyle w:val="BodyText"/>
              <w:numPr>
                <w:ilvl w:val="0"/>
                <w:numId w:val="14"/>
              </w:numPr>
              <w:rPr>
                <w:rFonts w:ascii="Garamond" w:eastAsia="MS Mincho" w:hAnsi="Garamond"/>
                <w:color w:val="000000"/>
                <w:sz w:val="24"/>
                <w:lang w:val="en-AU"/>
              </w:rPr>
            </w:pPr>
            <w:r w:rsidRPr="00D83218">
              <w:rPr>
                <w:rStyle w:val="Style11ptBlack"/>
                <w:rFonts w:ascii="Garamond" w:eastAsia="MS Mincho" w:hAnsi="Garamond"/>
                <w:sz w:val="24"/>
                <w:lang w:val="en-AU"/>
              </w:rPr>
              <w:t xml:space="preserve">On-going </w:t>
            </w:r>
            <w:r w:rsidRPr="00D83218">
              <w:rPr>
                <w:rStyle w:val="Style11ptBlack"/>
                <w:rFonts w:ascii="Garamond" w:eastAsia="MS Mincho" w:hAnsi="Garamond"/>
                <w:sz w:val="24"/>
                <w:lang w:val="en-AU"/>
              </w:rPr>
              <w:lastRenderedPageBreak/>
              <w:t xml:space="preserve">supervision and mentoring of </w:t>
            </w:r>
            <w:r w:rsidRPr="00D83218">
              <w:rPr>
                <w:rFonts w:ascii="Garamond" w:eastAsia="MS Mincho" w:hAnsi="Garamond"/>
                <w:sz w:val="24"/>
              </w:rPr>
              <w:t xml:space="preserve">recently qualified Timorese doctors by LTA, with an emphasis on those who are of have undertaken the </w:t>
            </w:r>
            <w:r w:rsidR="004166C5" w:rsidRPr="00D83218">
              <w:rPr>
                <w:rFonts w:ascii="Garamond" w:eastAsia="MS Mincho" w:hAnsi="Garamond"/>
                <w:sz w:val="24"/>
              </w:rPr>
              <w:t>Diploma</w:t>
            </w:r>
            <w:r w:rsidRPr="00D83218">
              <w:rPr>
                <w:rFonts w:ascii="Garamond" w:eastAsia="MS Mincho" w:hAnsi="Garamond"/>
                <w:sz w:val="24"/>
              </w:rPr>
              <w:t>, including rotations in the district referral hospitals by the LTA to complement the Cuban Brigade.</w:t>
            </w:r>
          </w:p>
          <w:p w:rsidR="00231B95" w:rsidRPr="00D83218" w:rsidRDefault="00231B95" w:rsidP="00231B95">
            <w:pPr>
              <w:pStyle w:val="BodyText"/>
              <w:numPr>
                <w:ilvl w:val="0"/>
                <w:numId w:val="14"/>
              </w:numPr>
              <w:rPr>
                <w:rStyle w:val="Style11ptBlack"/>
                <w:rFonts w:ascii="Garamond" w:eastAsia="MS Mincho" w:hAnsi="Garamond"/>
                <w:sz w:val="24"/>
                <w:lang w:val="en-AU"/>
              </w:rPr>
            </w:pPr>
            <w:r w:rsidRPr="00D83218">
              <w:rPr>
                <w:rFonts w:ascii="Garamond" w:eastAsia="MS Mincho" w:hAnsi="Garamond"/>
                <w:sz w:val="24"/>
              </w:rPr>
              <w:t xml:space="preserve">Independent Completion Report and design of follow-on phase (to commence July 2016). </w:t>
            </w:r>
          </w:p>
        </w:tc>
      </w:tr>
    </w:tbl>
    <w:p w:rsidR="00231B95" w:rsidRPr="00D83218" w:rsidRDefault="00231B95" w:rsidP="00231B95">
      <w:pPr>
        <w:pStyle w:val="BodyText"/>
        <w:rPr>
          <w:rStyle w:val="Style11ptBlack"/>
          <w:rFonts w:ascii="Garamond" w:hAnsi="Garamond"/>
          <w:sz w:val="24"/>
          <w:lang w:val="en-AU"/>
        </w:rPr>
      </w:pPr>
    </w:p>
    <w:p w:rsidR="00231B95" w:rsidRPr="00D83218" w:rsidRDefault="00231B95" w:rsidP="00231B95">
      <w:pPr>
        <w:pStyle w:val="BodyText"/>
        <w:rPr>
          <w:rStyle w:val="Style11ptBlack"/>
          <w:rFonts w:ascii="Garamond" w:hAnsi="Garamond"/>
          <w:sz w:val="24"/>
          <w:lang w:val="en-AU"/>
        </w:rPr>
      </w:pPr>
    </w:p>
    <w:bookmarkEnd w:id="57"/>
    <w:p w:rsidR="00231B95" w:rsidRPr="00471960" w:rsidRDefault="00231B95" w:rsidP="00231B95">
      <w:pPr>
        <w:pStyle w:val="HRFHeading1Numbered"/>
        <w:numPr>
          <w:ilvl w:val="0"/>
          <w:numId w:val="0"/>
        </w:numPr>
        <w:rPr>
          <w:rFonts w:ascii="Garamond" w:hAnsi="Garamond"/>
          <w:color w:val="003366"/>
          <w:lang w:val="en-AU"/>
        </w:rPr>
      </w:pPr>
      <w:r w:rsidRPr="00D83218">
        <w:rPr>
          <w:rFonts w:ascii="Garamond" w:hAnsi="Garamond"/>
          <w:sz w:val="24"/>
          <w:szCs w:val="24"/>
          <w:lang w:val="en-AU"/>
        </w:rPr>
        <w:br w:type="page"/>
      </w:r>
      <w:bookmarkStart w:id="61" w:name="_Toc323050822"/>
      <w:r w:rsidR="00D1359E" w:rsidRPr="00471960">
        <w:rPr>
          <w:rFonts w:ascii="Garamond" w:hAnsi="Garamond"/>
          <w:color w:val="003366"/>
          <w:lang w:val="en-AU"/>
        </w:rPr>
        <w:lastRenderedPageBreak/>
        <w:t>4</w:t>
      </w:r>
      <w:r w:rsidR="00D1359E" w:rsidRPr="00471960">
        <w:rPr>
          <w:rFonts w:ascii="Garamond" w:hAnsi="Garamond"/>
          <w:color w:val="003366"/>
          <w:lang w:val="en-AU"/>
        </w:rPr>
        <w:tab/>
      </w:r>
      <w:r w:rsidRPr="00471960">
        <w:rPr>
          <w:rFonts w:ascii="Garamond" w:hAnsi="Garamond"/>
          <w:color w:val="003366"/>
          <w:lang w:val="en-AU"/>
        </w:rPr>
        <w:t>Implementation Arrangements</w:t>
      </w:r>
      <w:bookmarkEnd w:id="61"/>
    </w:p>
    <w:p w:rsidR="00231B95" w:rsidRPr="00D83218" w:rsidRDefault="00D1359E" w:rsidP="00D1359E">
      <w:pPr>
        <w:pStyle w:val="HRFHeading2Numbered"/>
        <w:numPr>
          <w:ilvl w:val="0"/>
          <w:numId w:val="0"/>
        </w:numPr>
        <w:rPr>
          <w:rFonts w:ascii="Garamond" w:hAnsi="Garamond"/>
          <w:color w:val="003366"/>
          <w:szCs w:val="24"/>
          <w:lang w:val="en-AU"/>
        </w:rPr>
      </w:pPr>
      <w:bookmarkStart w:id="62" w:name="_Toc307314461"/>
      <w:bookmarkStart w:id="63" w:name="_Toc323050823"/>
      <w:r w:rsidRPr="00D83218">
        <w:rPr>
          <w:rFonts w:ascii="Garamond" w:hAnsi="Garamond"/>
          <w:color w:val="003366"/>
          <w:szCs w:val="24"/>
          <w:lang w:val="en-AU"/>
        </w:rPr>
        <w:t>4.1</w:t>
      </w:r>
      <w:r w:rsidRPr="00D83218">
        <w:rPr>
          <w:rFonts w:ascii="Garamond" w:hAnsi="Garamond"/>
          <w:color w:val="003366"/>
          <w:szCs w:val="24"/>
          <w:lang w:val="en-AU"/>
        </w:rPr>
        <w:tab/>
      </w:r>
      <w:r w:rsidR="00231B95" w:rsidRPr="00D83218">
        <w:rPr>
          <w:rFonts w:ascii="Garamond" w:hAnsi="Garamond"/>
          <w:color w:val="003366"/>
          <w:szCs w:val="24"/>
          <w:lang w:val="en-AU"/>
        </w:rPr>
        <w:t>Rationale for continued engagement of RACS as implementing partner</w:t>
      </w:r>
      <w:bookmarkEnd w:id="63"/>
      <w:r w:rsidR="00231B95" w:rsidRPr="00D83218">
        <w:rPr>
          <w:rFonts w:ascii="Garamond" w:hAnsi="Garamond"/>
          <w:color w:val="003366"/>
          <w:szCs w:val="24"/>
          <w:lang w:val="en-AU"/>
        </w:rPr>
        <w:t xml:space="preserve"> </w:t>
      </w:r>
    </w:p>
    <w:p w:rsidR="00231B95" w:rsidRPr="00D83218" w:rsidRDefault="00231B95" w:rsidP="00231B95">
      <w:pPr>
        <w:pStyle w:val="BodyText"/>
        <w:rPr>
          <w:rFonts w:ascii="Garamond" w:hAnsi="Garamond"/>
          <w:sz w:val="24"/>
        </w:rPr>
      </w:pPr>
      <w:r w:rsidRPr="00D83218">
        <w:rPr>
          <w:rFonts w:ascii="Garamond" w:hAnsi="Garamond"/>
          <w:sz w:val="24"/>
        </w:rPr>
        <w:t xml:space="preserve">RACS’ primary role, as confirmed in its mandate, relates to training. RACS has worked in Timor-Leste since 2001 and has undertaken work through a number of modalities. It has facilitated RACS members to visit for short term work involving both service provision and teaching but has also employed LTA in a number of specialties. Whilst most of these have been surgeons, some have been from other branches of medicine. </w:t>
      </w:r>
    </w:p>
    <w:p w:rsidR="00231B95" w:rsidRPr="00D83218" w:rsidRDefault="00231B95" w:rsidP="00231B95">
      <w:pPr>
        <w:pStyle w:val="BodyText"/>
        <w:rPr>
          <w:rFonts w:ascii="Garamond" w:hAnsi="Garamond"/>
          <w:sz w:val="24"/>
        </w:rPr>
      </w:pPr>
      <w:r w:rsidRPr="00D83218">
        <w:rPr>
          <w:rFonts w:ascii="Garamond" w:hAnsi="Garamond"/>
          <w:sz w:val="24"/>
        </w:rPr>
        <w:t xml:space="preserve">RACS has developed </w:t>
      </w:r>
      <w:r w:rsidR="00C00219" w:rsidRPr="00D83218">
        <w:rPr>
          <w:rFonts w:ascii="Garamond" w:hAnsi="Garamond"/>
          <w:sz w:val="24"/>
        </w:rPr>
        <w:t xml:space="preserve">systems and procedures </w:t>
      </w:r>
      <w:r w:rsidRPr="00D83218">
        <w:rPr>
          <w:rFonts w:ascii="Garamond" w:hAnsi="Garamond"/>
          <w:sz w:val="24"/>
        </w:rPr>
        <w:t xml:space="preserve">to support LTA including selection, vetting, </w:t>
      </w:r>
      <w:proofErr w:type="gramStart"/>
      <w:r w:rsidR="00D52902" w:rsidRPr="00D83218">
        <w:rPr>
          <w:rFonts w:ascii="Garamond" w:hAnsi="Garamond"/>
          <w:sz w:val="24"/>
        </w:rPr>
        <w:t>registration</w:t>
      </w:r>
      <w:proofErr w:type="gramEnd"/>
      <w:r w:rsidR="00D52902" w:rsidRPr="00D83218">
        <w:rPr>
          <w:rFonts w:ascii="Garamond" w:hAnsi="Garamond"/>
          <w:sz w:val="24"/>
        </w:rPr>
        <w:t xml:space="preserve"> in </w:t>
      </w:r>
      <w:smartTag w:uri="urn:schemas-microsoft-com:office:smarttags" w:element="place">
        <w:smartTag w:uri="urn:schemas-microsoft-com:office:smarttags" w:element="country-region">
          <w:r w:rsidR="00D52902" w:rsidRPr="00D83218">
            <w:rPr>
              <w:rFonts w:ascii="Garamond" w:hAnsi="Garamond"/>
              <w:sz w:val="24"/>
            </w:rPr>
            <w:t>Australia</w:t>
          </w:r>
        </w:smartTag>
      </w:smartTag>
      <w:r w:rsidR="00D52902" w:rsidRPr="00D83218">
        <w:rPr>
          <w:rFonts w:ascii="Garamond" w:hAnsi="Garamond"/>
          <w:sz w:val="24"/>
        </w:rPr>
        <w:t xml:space="preserve">, </w:t>
      </w:r>
      <w:r w:rsidRPr="00D83218">
        <w:rPr>
          <w:rFonts w:ascii="Garamond" w:hAnsi="Garamond"/>
          <w:sz w:val="24"/>
        </w:rPr>
        <w:t>indemnity insurance, pre travel briefing, induction, ongoing support and opportunities for professional develop</w:t>
      </w:r>
      <w:r w:rsidR="001B0D3E">
        <w:rPr>
          <w:rFonts w:ascii="Garamond" w:hAnsi="Garamond"/>
          <w:sz w:val="24"/>
        </w:rPr>
        <w:t>ment</w:t>
      </w:r>
      <w:r w:rsidRPr="00D83218">
        <w:rPr>
          <w:rFonts w:ascii="Garamond" w:hAnsi="Garamond"/>
          <w:sz w:val="24"/>
        </w:rPr>
        <w:t xml:space="preserve">. It has a well-developed </w:t>
      </w:r>
      <w:r w:rsidR="00D52902" w:rsidRPr="00D83218">
        <w:rPr>
          <w:rFonts w:ascii="Garamond" w:hAnsi="Garamond"/>
          <w:sz w:val="24"/>
        </w:rPr>
        <w:t>C</w:t>
      </w:r>
      <w:r w:rsidRPr="00D83218">
        <w:rPr>
          <w:rFonts w:ascii="Garamond" w:hAnsi="Garamond"/>
          <w:sz w:val="24"/>
        </w:rPr>
        <w:t xml:space="preserve">ode of </w:t>
      </w:r>
      <w:r w:rsidR="00D52902" w:rsidRPr="00D83218">
        <w:rPr>
          <w:rFonts w:ascii="Garamond" w:hAnsi="Garamond"/>
          <w:sz w:val="24"/>
        </w:rPr>
        <w:t>C</w:t>
      </w:r>
      <w:r w:rsidRPr="00D83218">
        <w:rPr>
          <w:rFonts w:ascii="Garamond" w:hAnsi="Garamond"/>
          <w:sz w:val="24"/>
        </w:rPr>
        <w:t>onduct</w:t>
      </w:r>
      <w:r w:rsidR="001D4018" w:rsidRPr="00D83218">
        <w:rPr>
          <w:rStyle w:val="FootnoteReference"/>
          <w:rFonts w:ascii="Garamond" w:hAnsi="Garamond"/>
          <w:sz w:val="24"/>
        </w:rPr>
        <w:footnoteReference w:id="28"/>
      </w:r>
      <w:r w:rsidRPr="00D83218">
        <w:rPr>
          <w:rFonts w:ascii="Garamond" w:hAnsi="Garamond"/>
          <w:sz w:val="24"/>
        </w:rPr>
        <w:t xml:space="preserve"> and an international group who meet regularly to exchange experience and good practice. </w:t>
      </w:r>
    </w:p>
    <w:p w:rsidR="00231B95" w:rsidRPr="00D83218" w:rsidRDefault="00231B95" w:rsidP="00231B95">
      <w:pPr>
        <w:pStyle w:val="BodyText"/>
        <w:rPr>
          <w:rFonts w:ascii="Garamond" w:hAnsi="Garamond" w:cs="Calibri"/>
          <w:sz w:val="24"/>
        </w:rPr>
      </w:pPr>
      <w:r w:rsidRPr="00D83218">
        <w:rPr>
          <w:rFonts w:ascii="Garamond" w:hAnsi="Garamond"/>
          <w:sz w:val="24"/>
        </w:rPr>
        <w:t xml:space="preserve">RACS has good relations with the </w:t>
      </w:r>
      <w:r w:rsidR="001B0D3E">
        <w:rPr>
          <w:rFonts w:ascii="Garamond" w:hAnsi="Garamond"/>
          <w:sz w:val="24"/>
        </w:rPr>
        <w:t xml:space="preserve">other </w:t>
      </w:r>
      <w:r w:rsidRPr="00D83218">
        <w:rPr>
          <w:rFonts w:ascii="Garamond" w:hAnsi="Garamond"/>
          <w:sz w:val="24"/>
        </w:rPr>
        <w:t xml:space="preserve">specialist colleges and can work with them to find suitable candidates for the proposed LTA positions in obstetrics and paediatrics, as it has done in the Pacific. It may also source through international bodies </w:t>
      </w:r>
      <w:r w:rsidRPr="00D83218">
        <w:rPr>
          <w:rFonts w:ascii="Garamond" w:hAnsi="Garamond" w:cs="Calibri"/>
          <w:sz w:val="24"/>
        </w:rPr>
        <w:t xml:space="preserve">such as </w:t>
      </w:r>
      <w:r w:rsidRPr="00D83218">
        <w:rPr>
          <w:rFonts w:ascii="Garamond" w:hAnsi="Garamond"/>
          <w:sz w:val="24"/>
        </w:rPr>
        <w:t>the International Federation of Gynaecology and Obstetrics</w:t>
      </w:r>
      <w:r w:rsidRPr="00D83218">
        <w:rPr>
          <w:rFonts w:ascii="Garamond" w:hAnsi="Garamond" w:cs="Calibri"/>
          <w:sz w:val="24"/>
        </w:rPr>
        <w:t xml:space="preserve"> or through medical journals read internationally (the British Medical Journal or similar).</w:t>
      </w:r>
    </w:p>
    <w:p w:rsidR="00231B95" w:rsidRPr="00D83218" w:rsidRDefault="00231B95" w:rsidP="00231B95">
      <w:pPr>
        <w:pStyle w:val="BodyText"/>
        <w:rPr>
          <w:rFonts w:ascii="Garamond" w:hAnsi="Garamond"/>
          <w:sz w:val="24"/>
        </w:rPr>
      </w:pPr>
      <w:r w:rsidRPr="00D83218">
        <w:rPr>
          <w:rFonts w:ascii="Garamond" w:hAnsi="Garamond"/>
          <w:sz w:val="24"/>
        </w:rPr>
        <w:t xml:space="preserve">When in country, RACS surgeons are undertaking to both deliver service and build capacity and have increasingly undertaken some work in decentralised locations. Many of them have close on-going relations with </w:t>
      </w:r>
      <w:r w:rsidR="001B0D3E">
        <w:rPr>
          <w:rFonts w:ascii="Garamond" w:hAnsi="Garamond"/>
          <w:sz w:val="24"/>
        </w:rPr>
        <w:t>Timorese</w:t>
      </w:r>
      <w:r w:rsidR="001B0D3E" w:rsidRPr="00D83218">
        <w:rPr>
          <w:rFonts w:ascii="Garamond" w:hAnsi="Garamond"/>
          <w:sz w:val="24"/>
        </w:rPr>
        <w:t xml:space="preserve"> </w:t>
      </w:r>
      <w:r w:rsidRPr="00D83218">
        <w:rPr>
          <w:rFonts w:ascii="Garamond" w:hAnsi="Garamond"/>
          <w:sz w:val="24"/>
        </w:rPr>
        <w:t xml:space="preserve">colleagues built over time. In addition, they have developed relationships of trust with the MoH and the UNTL. A recent independent review concluded that RACS </w:t>
      </w:r>
      <w:r w:rsidR="00124EC3" w:rsidRPr="00D83218">
        <w:rPr>
          <w:rFonts w:ascii="Garamond" w:hAnsi="Garamond"/>
          <w:sz w:val="24"/>
        </w:rPr>
        <w:t xml:space="preserve">long-term in-country </w:t>
      </w:r>
      <w:r w:rsidRPr="00D83218">
        <w:rPr>
          <w:rFonts w:ascii="Garamond" w:hAnsi="Garamond"/>
          <w:sz w:val="24"/>
        </w:rPr>
        <w:t xml:space="preserve">surgeons </w:t>
      </w:r>
      <w:r w:rsidR="00124EC3" w:rsidRPr="00D83218">
        <w:rPr>
          <w:rFonts w:ascii="Garamond" w:hAnsi="Garamond"/>
          <w:sz w:val="24"/>
        </w:rPr>
        <w:t xml:space="preserve">are </w:t>
      </w:r>
      <w:r w:rsidRPr="00D83218">
        <w:rPr>
          <w:rFonts w:ascii="Garamond" w:hAnsi="Garamond"/>
          <w:sz w:val="24"/>
        </w:rPr>
        <w:t>adhering to evidence based approaches and attempting to introduce guidelines and protocols. The new program will place even more emphasis in this area and monitoring and evaluation will increasingly need to be output and outcome focussed rather than process focussed.</w:t>
      </w:r>
    </w:p>
    <w:p w:rsidR="00231B95" w:rsidRPr="00D83218" w:rsidRDefault="00231B95" w:rsidP="00231B95">
      <w:pPr>
        <w:pStyle w:val="BodyText"/>
        <w:rPr>
          <w:rFonts w:ascii="Garamond" w:hAnsi="Garamond"/>
          <w:sz w:val="24"/>
        </w:rPr>
      </w:pPr>
      <w:r w:rsidRPr="00D83218">
        <w:rPr>
          <w:rFonts w:ascii="Garamond" w:hAnsi="Garamond"/>
          <w:sz w:val="24"/>
        </w:rPr>
        <w:t xml:space="preserve">RACS has proven </w:t>
      </w:r>
      <w:r w:rsidR="001D4018" w:rsidRPr="00D83218">
        <w:rPr>
          <w:rFonts w:ascii="Garamond" w:hAnsi="Garamond"/>
          <w:sz w:val="24"/>
        </w:rPr>
        <w:t xml:space="preserve">to be a </w:t>
      </w:r>
      <w:r w:rsidRPr="00D83218">
        <w:rPr>
          <w:rFonts w:ascii="Garamond" w:hAnsi="Garamond"/>
          <w:sz w:val="24"/>
        </w:rPr>
        <w:t>responsive partner</w:t>
      </w:r>
      <w:r w:rsidR="001D4018" w:rsidRPr="00D83218">
        <w:rPr>
          <w:rFonts w:ascii="Garamond" w:hAnsi="Garamond"/>
          <w:sz w:val="24"/>
        </w:rPr>
        <w:t xml:space="preserve"> for AusAID</w:t>
      </w:r>
      <w:r w:rsidRPr="00D83218">
        <w:rPr>
          <w:rFonts w:ascii="Garamond" w:hAnsi="Garamond"/>
          <w:sz w:val="24"/>
        </w:rPr>
        <w:t>. Whilst the proposed program would shift from a high service delivery content, much delivered by STA</w:t>
      </w:r>
      <w:r w:rsidR="00E9217B">
        <w:rPr>
          <w:rFonts w:ascii="Garamond" w:hAnsi="Garamond"/>
          <w:sz w:val="24"/>
        </w:rPr>
        <w:t>,</w:t>
      </w:r>
      <w:r w:rsidRPr="00D83218">
        <w:rPr>
          <w:rFonts w:ascii="Garamond" w:hAnsi="Garamond"/>
          <w:sz w:val="24"/>
        </w:rPr>
        <w:t xml:space="preserve"> to a new modality with an increase in capacity building and clinical policy development, mainly using LTA, this is in line with their legal mandate and the work they undertake in </w:t>
      </w:r>
      <w:smartTag w:uri="urn:schemas-microsoft-com:office:smarttags" w:element="place">
        <w:smartTag w:uri="urn:schemas-microsoft-com:office:smarttags" w:element="country-region">
          <w:r w:rsidRPr="00D83218">
            <w:rPr>
              <w:rFonts w:ascii="Garamond" w:hAnsi="Garamond"/>
              <w:sz w:val="24"/>
            </w:rPr>
            <w:t>Australia</w:t>
          </w:r>
        </w:smartTag>
      </w:smartTag>
      <w:r w:rsidRPr="00D83218">
        <w:rPr>
          <w:rFonts w:ascii="Garamond" w:hAnsi="Garamond"/>
          <w:sz w:val="24"/>
        </w:rPr>
        <w:t xml:space="preserve"> and the Pacific region. The recent independent review noted that there may be other bodies capable of employing LTA but</w:t>
      </w:r>
      <w:r w:rsidR="001B0D3E">
        <w:rPr>
          <w:rFonts w:ascii="Garamond" w:hAnsi="Garamond"/>
          <w:sz w:val="24"/>
        </w:rPr>
        <w:t xml:space="preserve"> that</w:t>
      </w:r>
      <w:r w:rsidRPr="00D83218">
        <w:rPr>
          <w:rFonts w:ascii="Garamond" w:hAnsi="Garamond"/>
          <w:sz w:val="24"/>
        </w:rPr>
        <w:t xml:space="preserve"> it seems unlikely that an organisation could be found which is as cost effective </w:t>
      </w:r>
      <w:r w:rsidR="001B0D3E">
        <w:rPr>
          <w:rFonts w:ascii="Garamond" w:hAnsi="Garamond"/>
          <w:sz w:val="24"/>
        </w:rPr>
        <w:t>or has the</w:t>
      </w:r>
      <w:r w:rsidRPr="00D83218">
        <w:rPr>
          <w:rFonts w:ascii="Garamond" w:hAnsi="Garamond"/>
          <w:sz w:val="24"/>
        </w:rPr>
        <w:t xml:space="preserve"> institutional knowledge of Timor-Leste.</w:t>
      </w:r>
    </w:p>
    <w:p w:rsidR="00231B95" w:rsidRPr="00D83218" w:rsidRDefault="00D1359E" w:rsidP="00D1359E">
      <w:pPr>
        <w:pStyle w:val="HRFHeading2Numbered"/>
        <w:numPr>
          <w:ilvl w:val="0"/>
          <w:numId w:val="0"/>
        </w:numPr>
        <w:rPr>
          <w:rFonts w:ascii="Garamond" w:hAnsi="Garamond"/>
          <w:szCs w:val="24"/>
          <w:lang w:val="en-AU"/>
        </w:rPr>
      </w:pPr>
      <w:bookmarkStart w:id="64" w:name="_Toc323050824"/>
      <w:r w:rsidRPr="00D83218">
        <w:rPr>
          <w:rFonts w:ascii="Garamond" w:hAnsi="Garamond"/>
          <w:szCs w:val="24"/>
          <w:lang w:val="en-AU"/>
        </w:rPr>
        <w:t>4.2</w:t>
      </w:r>
      <w:r w:rsidRPr="00D83218">
        <w:rPr>
          <w:rFonts w:ascii="Garamond" w:hAnsi="Garamond"/>
          <w:szCs w:val="24"/>
          <w:lang w:val="en-AU"/>
        </w:rPr>
        <w:tab/>
      </w:r>
      <w:r w:rsidR="00231B95" w:rsidRPr="00D83218">
        <w:rPr>
          <w:rFonts w:ascii="Garamond" w:hAnsi="Garamond"/>
          <w:szCs w:val="24"/>
          <w:lang w:val="en-AU"/>
        </w:rPr>
        <w:t>Governance</w:t>
      </w:r>
      <w:bookmarkEnd w:id="62"/>
      <w:bookmarkEnd w:id="64"/>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The proposed governance structure is aligned very closely with existing and evolving mechanisms for health sector coordination in Timor-Leste.</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NHSSP proposes a </w:t>
      </w:r>
      <w:r w:rsidRPr="00E240C5">
        <w:rPr>
          <w:rStyle w:val="Style11ptBlack"/>
          <w:rFonts w:ascii="Garamond" w:hAnsi="Garamond"/>
          <w:b/>
          <w:sz w:val="24"/>
          <w:lang w:val="en-AU"/>
        </w:rPr>
        <w:t>Joint Annual Review</w:t>
      </w:r>
      <w:r w:rsidRPr="00D83218">
        <w:rPr>
          <w:rStyle w:val="Style11ptBlack"/>
          <w:rFonts w:ascii="Garamond" w:hAnsi="Garamond"/>
          <w:sz w:val="24"/>
          <w:lang w:val="en-AU"/>
        </w:rPr>
        <w:t xml:space="preserve"> (</w:t>
      </w:r>
      <w:r w:rsidRPr="00D83218">
        <w:rPr>
          <w:rStyle w:val="Style11ptBlack"/>
          <w:rFonts w:ascii="Garamond" w:hAnsi="Garamond"/>
          <w:b/>
          <w:sz w:val="24"/>
          <w:lang w:val="en-AU"/>
        </w:rPr>
        <w:t>JAR</w:t>
      </w:r>
      <w:r w:rsidRPr="00D83218">
        <w:rPr>
          <w:rStyle w:val="Style11ptBlack"/>
          <w:rFonts w:ascii="Garamond" w:hAnsi="Garamond"/>
          <w:sz w:val="24"/>
          <w:lang w:val="en-AU"/>
        </w:rPr>
        <w:t>) as the annual forum for M</w:t>
      </w:r>
      <w:r w:rsidR="001841CA">
        <w:rPr>
          <w:rStyle w:val="Style11ptBlack"/>
          <w:rFonts w:ascii="Garamond" w:hAnsi="Garamond"/>
          <w:sz w:val="24"/>
          <w:lang w:val="en-AU"/>
        </w:rPr>
        <w:t>o</w:t>
      </w:r>
      <w:r w:rsidRPr="00D83218">
        <w:rPr>
          <w:rStyle w:val="Style11ptBlack"/>
          <w:rFonts w:ascii="Garamond" w:hAnsi="Garamond"/>
          <w:sz w:val="24"/>
          <w:lang w:val="en-AU"/>
        </w:rPr>
        <w:t>H, central agencies and DPs to review the performance in the health sector (including DP inputs) against agreed goals and targets and engage in higher level policy dialogue.  It is proposed that program performance and the next year’s budget and workplan be presented each year to the JAR as a standing agenda item, which will support overall consistency and alignment with G</w:t>
      </w:r>
      <w:r w:rsidR="001B27CC">
        <w:rPr>
          <w:rStyle w:val="Style11ptBlack"/>
          <w:rFonts w:ascii="Garamond" w:hAnsi="Garamond"/>
          <w:sz w:val="24"/>
          <w:lang w:val="en-AU"/>
        </w:rPr>
        <w:t>o</w:t>
      </w:r>
      <w:r w:rsidRPr="00D83218">
        <w:rPr>
          <w:rStyle w:val="Style11ptBlack"/>
          <w:rFonts w:ascii="Garamond" w:hAnsi="Garamond"/>
          <w:sz w:val="24"/>
          <w:lang w:val="en-AU"/>
        </w:rPr>
        <w:t xml:space="preserve">TL priorities, strategies and budgets, harmonisation with other relevant DP activities, and mutual accountability for achievement of outputs and outcomes.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To undertake a more detailed program review, a </w:t>
      </w:r>
      <w:r w:rsidRPr="00E240C5">
        <w:rPr>
          <w:rStyle w:val="Style11ptBlack"/>
          <w:rFonts w:ascii="Garamond" w:hAnsi="Garamond"/>
          <w:b/>
          <w:sz w:val="24"/>
          <w:lang w:val="en-AU"/>
        </w:rPr>
        <w:t>Program Management Committee</w:t>
      </w:r>
      <w:r w:rsidRPr="00D83218">
        <w:rPr>
          <w:rStyle w:val="Style11ptBlack"/>
          <w:rFonts w:ascii="Garamond" w:hAnsi="Garamond"/>
          <w:sz w:val="24"/>
          <w:lang w:val="en-AU"/>
        </w:rPr>
        <w:t xml:space="preserve"> (</w:t>
      </w:r>
      <w:r w:rsidRPr="00D83218">
        <w:rPr>
          <w:rStyle w:val="Style11ptBlack"/>
          <w:rFonts w:ascii="Garamond" w:hAnsi="Garamond"/>
          <w:b/>
          <w:sz w:val="24"/>
          <w:lang w:val="en-AU"/>
        </w:rPr>
        <w:t>PMC</w:t>
      </w:r>
      <w:r w:rsidRPr="00D83218">
        <w:rPr>
          <w:rStyle w:val="Style11ptBlack"/>
          <w:rFonts w:ascii="Garamond" w:hAnsi="Garamond"/>
          <w:sz w:val="24"/>
          <w:lang w:val="en-AU"/>
        </w:rPr>
        <w:t>) will be necessary.  The role of the PMC will be: to undertake internal review and performa</w:t>
      </w:r>
      <w:r w:rsidR="007F5EA0" w:rsidRPr="00D83218">
        <w:rPr>
          <w:rStyle w:val="Style11ptBlack"/>
          <w:rFonts w:ascii="Garamond" w:hAnsi="Garamond"/>
          <w:sz w:val="24"/>
          <w:lang w:val="en-AU"/>
        </w:rPr>
        <w:t>nce assessment,</w:t>
      </w:r>
      <w:r w:rsidRPr="00D83218">
        <w:rPr>
          <w:rStyle w:val="Style11ptBlack"/>
          <w:rFonts w:ascii="Garamond" w:hAnsi="Garamond"/>
          <w:sz w:val="24"/>
          <w:lang w:val="en-AU"/>
        </w:rPr>
        <w:t xml:space="preserve"> and to review and endorse draft annual work plans and budgets </w:t>
      </w:r>
      <w:r w:rsidR="007F5EA0" w:rsidRPr="00D83218">
        <w:rPr>
          <w:rStyle w:val="Style11ptBlack"/>
          <w:rFonts w:ascii="Garamond" w:hAnsi="Garamond"/>
          <w:sz w:val="24"/>
          <w:lang w:val="en-AU"/>
        </w:rPr>
        <w:t xml:space="preserve">and the annual reports </w:t>
      </w:r>
      <w:r w:rsidRPr="00D83218">
        <w:rPr>
          <w:rStyle w:val="Style11ptBlack"/>
          <w:rFonts w:ascii="Garamond" w:hAnsi="Garamond"/>
          <w:sz w:val="24"/>
          <w:lang w:val="en-AU"/>
        </w:rPr>
        <w:t>to be shared at the JAR.  If this is not feasible, the</w:t>
      </w:r>
      <w:r w:rsidR="007F5EA0" w:rsidRPr="00D83218">
        <w:rPr>
          <w:rStyle w:val="Style11ptBlack"/>
          <w:rFonts w:ascii="Garamond" w:hAnsi="Garamond"/>
          <w:sz w:val="24"/>
          <w:lang w:val="en-AU"/>
        </w:rPr>
        <w:t xml:space="preserve"> annual work plans and annual reports</w:t>
      </w:r>
      <w:r w:rsidRPr="00D83218">
        <w:rPr>
          <w:rStyle w:val="Style11ptBlack"/>
          <w:rFonts w:ascii="Garamond" w:hAnsi="Garamond"/>
          <w:sz w:val="24"/>
          <w:lang w:val="en-AU"/>
        </w:rPr>
        <w:t xml:space="preserve"> may alternatively be submitted to the Council of Directors for approval. It is proposed that the PMC </w:t>
      </w:r>
      <w:r w:rsidRPr="00D83218">
        <w:rPr>
          <w:rStyle w:val="Style11ptBlack"/>
          <w:rFonts w:ascii="Garamond" w:hAnsi="Garamond"/>
          <w:sz w:val="24"/>
          <w:lang w:val="en-AU"/>
        </w:rPr>
        <w:lastRenderedPageBreak/>
        <w:t>meets annually, approximately 2-4 weeks before the JAR, and is chaired by a senior MoH representative</w:t>
      </w:r>
      <w:r w:rsidR="001D4018" w:rsidRPr="00D83218">
        <w:rPr>
          <w:rStyle w:val="Style11ptBlack"/>
          <w:rFonts w:ascii="Garamond" w:hAnsi="Garamond"/>
          <w:sz w:val="24"/>
          <w:lang w:val="en-AU"/>
        </w:rPr>
        <w:t xml:space="preserve"> (</w:t>
      </w:r>
      <w:r w:rsidR="00124EC3" w:rsidRPr="00D83218">
        <w:rPr>
          <w:rStyle w:val="Style11ptBlack"/>
          <w:rFonts w:ascii="Garamond" w:hAnsi="Garamond"/>
          <w:sz w:val="24"/>
          <w:lang w:val="en-AU"/>
        </w:rPr>
        <w:t xml:space="preserve">either the </w:t>
      </w:r>
      <w:r w:rsidR="001D4018" w:rsidRPr="00D83218">
        <w:rPr>
          <w:rStyle w:val="Style11ptBlack"/>
          <w:rFonts w:ascii="Garamond" w:hAnsi="Garamond"/>
          <w:sz w:val="24"/>
          <w:lang w:val="en-AU"/>
        </w:rPr>
        <w:t>Director General</w:t>
      </w:r>
      <w:r w:rsidR="00124EC3" w:rsidRPr="00D83218">
        <w:rPr>
          <w:rStyle w:val="Style11ptBlack"/>
          <w:rFonts w:ascii="Garamond" w:hAnsi="Garamond"/>
          <w:sz w:val="24"/>
          <w:lang w:val="en-AU"/>
        </w:rPr>
        <w:t>, Vice Minister or Minister</w:t>
      </w:r>
      <w:r w:rsidR="001D4018" w:rsidRPr="00D83218">
        <w:rPr>
          <w:rStyle w:val="Style11ptBlack"/>
          <w:rFonts w:ascii="Garamond" w:hAnsi="Garamond"/>
          <w:sz w:val="24"/>
          <w:lang w:val="en-AU"/>
        </w:rPr>
        <w:t>)</w:t>
      </w:r>
      <w:r w:rsidRPr="00D83218">
        <w:rPr>
          <w:rStyle w:val="Style11ptBlack"/>
          <w:rFonts w:ascii="Garamond" w:hAnsi="Garamond"/>
          <w:sz w:val="24"/>
          <w:lang w:val="en-AU"/>
        </w:rPr>
        <w:t xml:space="preserve">. </w:t>
      </w:r>
      <w:r w:rsidR="001D4018" w:rsidRPr="00D83218">
        <w:rPr>
          <w:rStyle w:val="Style11ptBlack"/>
          <w:rFonts w:ascii="Garamond" w:hAnsi="Garamond"/>
          <w:sz w:val="24"/>
          <w:lang w:val="en-AU"/>
        </w:rPr>
        <w:t xml:space="preserve">The Dean, Faculty of Medicine and Health Sciences, UNTL, will also attend. </w:t>
      </w:r>
      <w:proofErr w:type="gramStart"/>
      <w:r w:rsidRPr="00D83218">
        <w:rPr>
          <w:rStyle w:val="Style11ptBlack"/>
          <w:rFonts w:ascii="Garamond" w:hAnsi="Garamond"/>
          <w:sz w:val="24"/>
          <w:lang w:val="en-AU"/>
        </w:rPr>
        <w:t>Where possible, representatives from other international missions/organisations providing or supporting basic secondary services in the national and referral hospitals (eg Cuban, Chinese) should be included in the PMC.</w:t>
      </w:r>
      <w:proofErr w:type="gramEnd"/>
      <w:r w:rsidRPr="00D83218">
        <w:rPr>
          <w:rStyle w:val="Style11ptBlack"/>
          <w:rFonts w:ascii="Garamond" w:hAnsi="Garamond"/>
          <w:sz w:val="24"/>
          <w:lang w:val="en-AU"/>
        </w:rPr>
        <w:t xml:space="preserve"> </w:t>
      </w:r>
    </w:p>
    <w:p w:rsidR="005956F2" w:rsidRPr="00D83218" w:rsidRDefault="005956F2" w:rsidP="005956F2">
      <w:pPr>
        <w:pStyle w:val="BodyText"/>
        <w:rPr>
          <w:rStyle w:val="Style11ptBlack"/>
          <w:rFonts w:ascii="Garamond" w:hAnsi="Garamond"/>
          <w:sz w:val="24"/>
          <w:lang w:val="en-AU"/>
        </w:rPr>
      </w:pPr>
      <w:r w:rsidRPr="00D83218">
        <w:rPr>
          <w:rStyle w:val="Style11ptBlack"/>
          <w:rFonts w:ascii="Garamond" w:hAnsi="Garamond"/>
          <w:sz w:val="24"/>
          <w:lang w:val="en-AU"/>
        </w:rPr>
        <w:t xml:space="preserve">A separate </w:t>
      </w:r>
      <w:r w:rsidRPr="00D83218">
        <w:rPr>
          <w:rStyle w:val="Style11ptBlack"/>
          <w:rFonts w:ascii="Garamond" w:hAnsi="Garamond"/>
          <w:b/>
          <w:sz w:val="24"/>
          <w:lang w:val="en-AU"/>
        </w:rPr>
        <w:t>Technical Advisory Group</w:t>
      </w:r>
      <w:r w:rsidRPr="00D83218">
        <w:rPr>
          <w:rStyle w:val="Style11ptBlack"/>
          <w:rFonts w:ascii="Garamond" w:hAnsi="Garamond"/>
          <w:sz w:val="24"/>
          <w:lang w:val="en-AU"/>
        </w:rPr>
        <w:t xml:space="preserve"> (</w:t>
      </w:r>
      <w:r w:rsidRPr="00D83218">
        <w:rPr>
          <w:rStyle w:val="Style11ptBlack"/>
          <w:rFonts w:ascii="Garamond" w:hAnsi="Garamond"/>
          <w:b/>
          <w:sz w:val="24"/>
          <w:lang w:val="en-AU"/>
        </w:rPr>
        <w:t>TAG</w:t>
      </w:r>
      <w:r w:rsidRPr="00D83218">
        <w:rPr>
          <w:rStyle w:val="Style11ptBlack"/>
          <w:rFonts w:ascii="Garamond" w:hAnsi="Garamond"/>
          <w:sz w:val="24"/>
          <w:lang w:val="en-AU"/>
        </w:rPr>
        <w:t>) will be engaged independently by AusAID each year to provide higher level strategic advice and guidance to the program and its development context, its progressive impact and effectiveness, the value-for-money that it represents, quality of implementation and management processes, and the performance of RACS as the contracted implementing organisation.  It is proposed that the TAG undertake in-country visits during the weeks just prior to the PMC meeting.</w:t>
      </w:r>
    </w:p>
    <w:p w:rsidR="005956F2" w:rsidRPr="00D83218" w:rsidRDefault="005956F2" w:rsidP="005956F2">
      <w:pPr>
        <w:pStyle w:val="BodyText"/>
        <w:rPr>
          <w:rFonts w:ascii="Garamond" w:hAnsi="Garamond"/>
          <w:sz w:val="24"/>
        </w:rPr>
      </w:pPr>
      <w:r w:rsidRPr="00D83218">
        <w:rPr>
          <w:rFonts w:ascii="Garamond" w:hAnsi="Garamond"/>
          <w:sz w:val="24"/>
        </w:rPr>
        <w:t>It is planned that this TAG have three members:</w:t>
      </w:r>
    </w:p>
    <w:p w:rsidR="005956F2" w:rsidRPr="00D83218" w:rsidRDefault="005956F2" w:rsidP="005956F2">
      <w:pPr>
        <w:pStyle w:val="BodyText"/>
        <w:numPr>
          <w:ilvl w:val="0"/>
          <w:numId w:val="17"/>
        </w:numPr>
        <w:spacing w:before="120" w:line="240" w:lineRule="auto"/>
        <w:rPr>
          <w:rFonts w:ascii="Garamond" w:hAnsi="Garamond"/>
          <w:sz w:val="24"/>
        </w:rPr>
      </w:pPr>
      <w:r w:rsidRPr="00D83218">
        <w:rPr>
          <w:rFonts w:ascii="Garamond" w:hAnsi="Garamond"/>
          <w:sz w:val="24"/>
        </w:rPr>
        <w:t>Health System and Development specialist</w:t>
      </w:r>
    </w:p>
    <w:p w:rsidR="005956F2" w:rsidRPr="00D83218" w:rsidRDefault="005956F2" w:rsidP="005956F2">
      <w:pPr>
        <w:pStyle w:val="BodyText"/>
        <w:numPr>
          <w:ilvl w:val="0"/>
          <w:numId w:val="17"/>
        </w:numPr>
        <w:spacing w:before="120" w:line="240" w:lineRule="auto"/>
        <w:rPr>
          <w:rFonts w:ascii="Garamond" w:hAnsi="Garamond"/>
          <w:sz w:val="24"/>
        </w:rPr>
      </w:pPr>
      <w:r w:rsidRPr="00D83218">
        <w:rPr>
          <w:rFonts w:ascii="Garamond" w:hAnsi="Garamond"/>
          <w:sz w:val="24"/>
        </w:rPr>
        <w:t>Specialist in clinical training</w:t>
      </w:r>
    </w:p>
    <w:p w:rsidR="005956F2" w:rsidRPr="00D83218" w:rsidRDefault="005956F2" w:rsidP="005956F2">
      <w:pPr>
        <w:pStyle w:val="BodyText"/>
        <w:numPr>
          <w:ilvl w:val="0"/>
          <w:numId w:val="17"/>
        </w:numPr>
        <w:spacing w:before="120" w:line="240" w:lineRule="auto"/>
        <w:rPr>
          <w:rFonts w:ascii="Garamond" w:hAnsi="Garamond"/>
          <w:sz w:val="24"/>
        </w:rPr>
      </w:pPr>
      <w:r w:rsidRPr="00D83218">
        <w:rPr>
          <w:rFonts w:ascii="Garamond" w:hAnsi="Garamond"/>
          <w:sz w:val="24"/>
        </w:rPr>
        <w:t>Specialist in clinical governance, audit and risk management</w:t>
      </w:r>
    </w:p>
    <w:p w:rsidR="005956F2" w:rsidRPr="00D83218" w:rsidRDefault="005956F2" w:rsidP="005956F2">
      <w:pPr>
        <w:pStyle w:val="BodyText"/>
        <w:rPr>
          <w:rFonts w:ascii="Garamond" w:hAnsi="Garamond"/>
          <w:sz w:val="24"/>
        </w:rPr>
      </w:pPr>
      <w:r w:rsidRPr="00D83218">
        <w:rPr>
          <w:rFonts w:ascii="Garamond" w:hAnsi="Garamond"/>
          <w:sz w:val="24"/>
        </w:rPr>
        <w:t xml:space="preserve">This would provide expertise over the full range of activities and would support the transition process from service delivery to capacity development and system implementation. Ideally one of the team members should have a background in maternal and child health. It will be important for the TAG to meet regularly </w:t>
      </w:r>
      <w:r w:rsidR="00041082" w:rsidRPr="00D83218">
        <w:rPr>
          <w:rFonts w:ascii="Garamond" w:hAnsi="Garamond"/>
          <w:sz w:val="24"/>
        </w:rPr>
        <w:t xml:space="preserve">(including by telephone and VOIP with the </w:t>
      </w:r>
      <w:r w:rsidR="00287FF9">
        <w:rPr>
          <w:rFonts w:ascii="Garamond" w:hAnsi="Garamond"/>
          <w:sz w:val="24"/>
        </w:rPr>
        <w:t>T</w:t>
      </w:r>
      <w:r w:rsidR="00041082" w:rsidRPr="00D83218">
        <w:rPr>
          <w:rFonts w:ascii="Garamond" w:hAnsi="Garamond"/>
          <w:sz w:val="24"/>
        </w:rPr>
        <w:t xml:space="preserve">eam </w:t>
      </w:r>
      <w:r w:rsidR="00287FF9">
        <w:rPr>
          <w:rFonts w:ascii="Garamond" w:hAnsi="Garamond"/>
          <w:sz w:val="24"/>
        </w:rPr>
        <w:t>L</w:t>
      </w:r>
      <w:r w:rsidR="00041082" w:rsidRPr="00D83218">
        <w:rPr>
          <w:rFonts w:ascii="Garamond" w:hAnsi="Garamond"/>
          <w:sz w:val="24"/>
        </w:rPr>
        <w:t>eader)</w:t>
      </w:r>
      <w:r w:rsidR="00105618" w:rsidRPr="00D83218">
        <w:rPr>
          <w:rFonts w:ascii="Garamond" w:hAnsi="Garamond"/>
          <w:sz w:val="24"/>
        </w:rPr>
        <w:t xml:space="preserve"> </w:t>
      </w:r>
      <w:r w:rsidR="00041082" w:rsidRPr="00D83218">
        <w:rPr>
          <w:rFonts w:ascii="Garamond" w:hAnsi="Garamond"/>
          <w:sz w:val="24"/>
        </w:rPr>
        <w:t>t</w:t>
      </w:r>
      <w:r w:rsidRPr="00D83218">
        <w:rPr>
          <w:rFonts w:ascii="Garamond" w:hAnsi="Garamond"/>
          <w:sz w:val="24"/>
        </w:rPr>
        <w:t xml:space="preserve">o ensure that the transition </w:t>
      </w:r>
      <w:r w:rsidR="00041082" w:rsidRPr="00D83218">
        <w:rPr>
          <w:rFonts w:ascii="Garamond" w:hAnsi="Garamond"/>
          <w:sz w:val="24"/>
        </w:rPr>
        <w:t xml:space="preserve">from service delivery </w:t>
      </w:r>
      <w:r w:rsidRPr="00D83218">
        <w:rPr>
          <w:rFonts w:ascii="Garamond" w:hAnsi="Garamond"/>
          <w:sz w:val="24"/>
        </w:rPr>
        <w:t>to capacity building is on track.</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Day-to-day and week-to-week guidance will be provided through regular consultation </w:t>
      </w:r>
      <w:r w:rsidR="00041082" w:rsidRPr="00D83218">
        <w:rPr>
          <w:rStyle w:val="Style11ptBlack"/>
          <w:rFonts w:ascii="Garamond" w:hAnsi="Garamond"/>
          <w:sz w:val="24"/>
          <w:lang w:val="en-AU"/>
        </w:rPr>
        <w:t xml:space="preserve">by the Team Leader </w:t>
      </w:r>
      <w:r w:rsidRPr="00D83218">
        <w:rPr>
          <w:rStyle w:val="Style11ptBlack"/>
          <w:rFonts w:ascii="Garamond" w:hAnsi="Garamond"/>
          <w:sz w:val="24"/>
          <w:lang w:val="en-AU"/>
        </w:rPr>
        <w:t>with the M</w:t>
      </w:r>
      <w:r w:rsidR="00287FF9">
        <w:rPr>
          <w:rStyle w:val="Style11ptBlack"/>
          <w:rFonts w:ascii="Garamond" w:hAnsi="Garamond"/>
          <w:sz w:val="24"/>
          <w:lang w:val="en-AU"/>
        </w:rPr>
        <w:t>o</w:t>
      </w:r>
      <w:r w:rsidRPr="00D83218">
        <w:rPr>
          <w:rStyle w:val="Style11ptBlack"/>
          <w:rFonts w:ascii="Garamond" w:hAnsi="Garamond"/>
          <w:sz w:val="24"/>
          <w:lang w:val="en-AU"/>
        </w:rPr>
        <w:t xml:space="preserve">H Director of Human Resources and </w:t>
      </w:r>
      <w:r w:rsidR="000E0469" w:rsidRPr="00D83218">
        <w:rPr>
          <w:rStyle w:val="Style11ptBlack"/>
          <w:rFonts w:ascii="Garamond" w:hAnsi="Garamond"/>
          <w:sz w:val="24"/>
          <w:lang w:val="en-AU"/>
        </w:rPr>
        <w:t xml:space="preserve">Director of </w:t>
      </w:r>
      <w:r w:rsidRPr="00D83218">
        <w:rPr>
          <w:rStyle w:val="Style11ptBlack"/>
          <w:rFonts w:ascii="Garamond" w:hAnsi="Garamond"/>
          <w:sz w:val="24"/>
          <w:lang w:val="en-AU"/>
        </w:rPr>
        <w:t>Hospital and Referral Services and, as necessary, the Planning and Budget Unit.  This interaction will be strongly supported by AusAID’s Dili-based Health Adviser</w:t>
      </w:r>
      <w:r w:rsidR="00124EC3" w:rsidRPr="00D83218">
        <w:rPr>
          <w:rStyle w:val="Style11ptBlack"/>
          <w:rFonts w:ascii="Garamond" w:hAnsi="Garamond"/>
          <w:sz w:val="24"/>
          <w:lang w:val="en-AU"/>
        </w:rPr>
        <w:t>.</w:t>
      </w:r>
      <w:r w:rsidRPr="00D83218">
        <w:rPr>
          <w:rStyle w:val="Style11ptBlack"/>
          <w:rFonts w:ascii="Garamond" w:hAnsi="Garamond"/>
          <w:sz w:val="24"/>
          <w:lang w:val="en-AU"/>
        </w:rPr>
        <w:t xml:space="preserve"> </w:t>
      </w:r>
    </w:p>
    <w:p w:rsidR="00231B95" w:rsidRPr="00D83218" w:rsidRDefault="00105618" w:rsidP="00231B95">
      <w:pPr>
        <w:rPr>
          <w:rFonts w:ascii="Garamond" w:hAnsi="Garamond" w:cs="Arial"/>
          <w:sz w:val="24"/>
        </w:rPr>
      </w:pPr>
      <w:r w:rsidRPr="00D83218">
        <w:rPr>
          <w:rStyle w:val="Style11ptBlack"/>
          <w:rFonts w:ascii="Garamond" w:hAnsi="Garamond"/>
          <w:sz w:val="24"/>
          <w:lang w:val="en-AU"/>
        </w:rPr>
        <w:t xml:space="preserve">A </w:t>
      </w:r>
      <w:r w:rsidR="000E0469" w:rsidRPr="00D83218">
        <w:rPr>
          <w:rStyle w:val="Style11ptBlack"/>
          <w:rFonts w:ascii="Garamond" w:hAnsi="Garamond"/>
          <w:sz w:val="24"/>
          <w:lang w:val="en-AU"/>
        </w:rPr>
        <w:t xml:space="preserve">senior </w:t>
      </w:r>
      <w:r w:rsidRPr="00D83218">
        <w:rPr>
          <w:rStyle w:val="Style11ptBlack"/>
          <w:rFonts w:ascii="Garamond" w:hAnsi="Garamond"/>
          <w:sz w:val="24"/>
          <w:lang w:val="en-AU"/>
        </w:rPr>
        <w:t xml:space="preserve">nominee </w:t>
      </w:r>
      <w:r w:rsidR="000E0469" w:rsidRPr="00D83218">
        <w:rPr>
          <w:rStyle w:val="Style11ptBlack"/>
          <w:rFonts w:ascii="Garamond" w:hAnsi="Garamond"/>
          <w:sz w:val="24"/>
          <w:lang w:val="en-AU"/>
        </w:rPr>
        <w:t xml:space="preserve">(minimum Director </w:t>
      </w:r>
      <w:proofErr w:type="gramStart"/>
      <w:r w:rsidR="000E0469" w:rsidRPr="00D83218">
        <w:rPr>
          <w:rStyle w:val="Style11ptBlack"/>
          <w:rFonts w:ascii="Garamond" w:hAnsi="Garamond"/>
          <w:sz w:val="24"/>
          <w:lang w:val="en-AU"/>
        </w:rPr>
        <w:t>level</w:t>
      </w:r>
      <w:proofErr w:type="gramEnd"/>
      <w:r w:rsidR="000E0469" w:rsidRPr="00D83218">
        <w:rPr>
          <w:rStyle w:val="Style11ptBlack"/>
          <w:rFonts w:ascii="Garamond" w:hAnsi="Garamond"/>
          <w:sz w:val="24"/>
          <w:lang w:val="en-AU"/>
        </w:rPr>
        <w:t xml:space="preserve">) </w:t>
      </w:r>
      <w:r w:rsidRPr="00D83218">
        <w:rPr>
          <w:rStyle w:val="Style11ptBlack"/>
          <w:rFonts w:ascii="Garamond" w:hAnsi="Garamond"/>
          <w:sz w:val="24"/>
          <w:lang w:val="en-AU"/>
        </w:rPr>
        <w:t xml:space="preserve">from the MoH will be represented on the selection panel for LTA. </w:t>
      </w:r>
      <w:r w:rsidR="00231B95" w:rsidRPr="00D83218">
        <w:rPr>
          <w:rStyle w:val="Style11ptBlack"/>
          <w:rFonts w:ascii="Garamond" w:hAnsi="Garamond"/>
          <w:sz w:val="24"/>
          <w:lang w:val="en-AU"/>
        </w:rPr>
        <w:t xml:space="preserve">LTA will report to </w:t>
      </w:r>
      <w:r w:rsidR="00231B95" w:rsidRPr="00D83218">
        <w:rPr>
          <w:rFonts w:ascii="Garamond" w:hAnsi="Garamond" w:cs="Arial"/>
          <w:sz w:val="24"/>
        </w:rPr>
        <w:t>RACS for employment matter</w:t>
      </w:r>
      <w:r w:rsidRPr="00D83218">
        <w:rPr>
          <w:rFonts w:ascii="Garamond" w:hAnsi="Garamond" w:cs="Arial"/>
          <w:sz w:val="24"/>
        </w:rPr>
        <w:t>s,</w:t>
      </w:r>
      <w:r w:rsidR="00231B95" w:rsidRPr="00D83218">
        <w:rPr>
          <w:rFonts w:ascii="Garamond" w:hAnsi="Garamond" w:cs="Arial"/>
          <w:sz w:val="24"/>
        </w:rPr>
        <w:t xml:space="preserve"> and the TAG will hold them accountable for c</w:t>
      </w:r>
      <w:r w:rsidR="00D958CF" w:rsidRPr="00D83218">
        <w:rPr>
          <w:rFonts w:ascii="Garamond" w:hAnsi="Garamond" w:cs="Arial"/>
          <w:sz w:val="24"/>
        </w:rPr>
        <w:t>linical governance. The Program</w:t>
      </w:r>
      <w:r w:rsidR="00231B95" w:rsidRPr="00D83218">
        <w:rPr>
          <w:rFonts w:ascii="Garamond" w:hAnsi="Garamond" w:cs="Arial"/>
          <w:sz w:val="24"/>
        </w:rPr>
        <w:t xml:space="preserve"> Management Committee, chaired by the MoH, will hold RACS to account for performance and this will include performance of individual LTA.</w:t>
      </w:r>
    </w:p>
    <w:p w:rsidR="00231B95" w:rsidRPr="00D83218" w:rsidRDefault="00D1359E" w:rsidP="00D1359E">
      <w:pPr>
        <w:pStyle w:val="HRFHeading2Numbered"/>
        <w:numPr>
          <w:ilvl w:val="0"/>
          <w:numId w:val="0"/>
        </w:numPr>
        <w:rPr>
          <w:rFonts w:ascii="Garamond" w:hAnsi="Garamond"/>
          <w:szCs w:val="24"/>
          <w:lang w:val="en-AU"/>
        </w:rPr>
      </w:pPr>
      <w:bookmarkStart w:id="65" w:name="_Toc307314462"/>
      <w:bookmarkStart w:id="66" w:name="_Toc323050825"/>
      <w:r w:rsidRPr="00D83218">
        <w:rPr>
          <w:rFonts w:ascii="Garamond" w:hAnsi="Garamond"/>
          <w:szCs w:val="24"/>
          <w:lang w:val="en-AU"/>
        </w:rPr>
        <w:t>4</w:t>
      </w:r>
      <w:r w:rsidRPr="00D83218">
        <w:rPr>
          <w:rFonts w:ascii="Garamond" w:hAnsi="Garamond"/>
          <w:color w:val="003366"/>
          <w:szCs w:val="24"/>
          <w:lang w:val="en-AU"/>
        </w:rPr>
        <w:t>.3</w:t>
      </w:r>
      <w:r w:rsidRPr="00D83218">
        <w:rPr>
          <w:rFonts w:ascii="Garamond" w:hAnsi="Garamond"/>
          <w:color w:val="003366"/>
          <w:szCs w:val="24"/>
          <w:lang w:val="en-AU"/>
        </w:rPr>
        <w:tab/>
      </w:r>
      <w:r w:rsidR="00231B95" w:rsidRPr="00D83218">
        <w:rPr>
          <w:rFonts w:ascii="Garamond" w:hAnsi="Garamond"/>
          <w:color w:val="003366"/>
          <w:szCs w:val="24"/>
          <w:lang w:val="en-AU"/>
        </w:rPr>
        <w:t>Inception period and development of annual work plans</w:t>
      </w:r>
      <w:bookmarkEnd w:id="65"/>
      <w:bookmarkEnd w:id="66"/>
    </w:p>
    <w:p w:rsidR="00231B95" w:rsidRPr="00D83218" w:rsidRDefault="00231B95" w:rsidP="00231B95">
      <w:pPr>
        <w:pStyle w:val="BodyText"/>
        <w:rPr>
          <w:rFonts w:ascii="Garamond" w:hAnsi="Garamond"/>
          <w:sz w:val="24"/>
          <w:lang w:val="en-AU"/>
        </w:rPr>
      </w:pPr>
      <w:r w:rsidRPr="00D83218">
        <w:rPr>
          <w:rStyle w:val="Style11ptBlack"/>
          <w:rFonts w:ascii="Garamond" w:hAnsi="Garamond"/>
          <w:sz w:val="24"/>
          <w:lang w:val="en-AU"/>
        </w:rPr>
        <w:t xml:space="preserve">The program team will be responsible for compiling draft annual work plans for review and approval through the PMC and subsequent submission to the JAR for endorsement. The first year’s </w:t>
      </w:r>
      <w:r w:rsidR="00CB3FAB">
        <w:rPr>
          <w:rStyle w:val="Style11ptBlack"/>
          <w:rFonts w:ascii="Garamond" w:hAnsi="Garamond"/>
          <w:sz w:val="24"/>
          <w:lang w:val="en-AU"/>
        </w:rPr>
        <w:t>annual work plan</w:t>
      </w:r>
      <w:r w:rsidRPr="00D83218">
        <w:rPr>
          <w:rStyle w:val="Style11ptBlack"/>
          <w:rFonts w:ascii="Garamond" w:hAnsi="Garamond"/>
          <w:sz w:val="24"/>
          <w:lang w:val="en-AU"/>
        </w:rPr>
        <w:t xml:space="preserve">, including terms of reference (TORs) for any proposed technical assistance or advisers (LTA, STA, and those supporting the development and delivery of </w:t>
      </w:r>
      <w:r w:rsidR="004166C5" w:rsidRPr="00D83218">
        <w:rPr>
          <w:rStyle w:val="Style11ptBlack"/>
          <w:rFonts w:ascii="Garamond" w:hAnsi="Garamond"/>
          <w:sz w:val="24"/>
          <w:lang w:val="en-AU"/>
        </w:rPr>
        <w:t>Diploma</w:t>
      </w:r>
      <w:r w:rsidRPr="00D83218">
        <w:rPr>
          <w:rStyle w:val="Style11ptBlack"/>
          <w:rFonts w:ascii="Garamond" w:hAnsi="Garamond"/>
          <w:sz w:val="24"/>
          <w:lang w:val="en-AU"/>
        </w:rPr>
        <w:t xml:space="preserve">s), should be developed within the first three months of the program. </w:t>
      </w:r>
      <w:r w:rsidR="0082756A" w:rsidRPr="00D83218">
        <w:rPr>
          <w:rStyle w:val="Style11ptBlack"/>
          <w:rFonts w:ascii="Garamond" w:hAnsi="Garamond"/>
          <w:sz w:val="24"/>
          <w:lang w:val="en-AU"/>
        </w:rPr>
        <w:t xml:space="preserve">The program M&amp;E Framework will be also be a milestone requirement during the inception phase. </w:t>
      </w:r>
      <w:r w:rsidRPr="00D83218">
        <w:rPr>
          <w:rStyle w:val="Style11ptBlack"/>
          <w:rFonts w:ascii="Garamond" w:hAnsi="Garamond"/>
          <w:sz w:val="24"/>
          <w:lang w:val="en-AU"/>
        </w:rPr>
        <w:t xml:space="preserve"> </w:t>
      </w:r>
    </w:p>
    <w:p w:rsidR="00231B95" w:rsidRPr="002C5C51" w:rsidRDefault="00231B95" w:rsidP="00231B95">
      <w:pPr>
        <w:spacing w:before="120" w:after="0" w:line="276" w:lineRule="auto"/>
        <w:rPr>
          <w:rStyle w:val="Style11ptBlack"/>
          <w:rFonts w:ascii="Garamond" w:hAnsi="Garamond"/>
          <w:color w:val="948A54" w:themeColor="background2" w:themeShade="80"/>
          <w:sz w:val="24"/>
          <w:lang w:val="en-AU"/>
        </w:rPr>
      </w:pPr>
    </w:p>
    <w:p w:rsidR="00231B95" w:rsidRPr="00D83218" w:rsidRDefault="00D1359E" w:rsidP="00D1359E">
      <w:pPr>
        <w:pStyle w:val="HRFHeading2Numbered"/>
        <w:numPr>
          <w:ilvl w:val="0"/>
          <w:numId w:val="0"/>
        </w:numPr>
        <w:rPr>
          <w:rFonts w:ascii="Garamond" w:hAnsi="Garamond"/>
          <w:color w:val="003366"/>
          <w:szCs w:val="24"/>
          <w:lang w:val="en-AU"/>
        </w:rPr>
      </w:pPr>
      <w:bookmarkStart w:id="67" w:name="_Toc323050826"/>
      <w:r w:rsidRPr="00D83218">
        <w:rPr>
          <w:rFonts w:ascii="Garamond" w:hAnsi="Garamond"/>
          <w:color w:val="003366"/>
          <w:szCs w:val="24"/>
          <w:lang w:val="en-AU"/>
        </w:rPr>
        <w:t>4.4</w:t>
      </w:r>
      <w:r w:rsidRPr="00D83218">
        <w:rPr>
          <w:rFonts w:ascii="Garamond" w:hAnsi="Garamond"/>
          <w:color w:val="003366"/>
          <w:szCs w:val="24"/>
          <w:lang w:val="en-AU"/>
        </w:rPr>
        <w:tab/>
      </w:r>
      <w:r w:rsidR="00231B95" w:rsidRPr="00D83218">
        <w:rPr>
          <w:rFonts w:ascii="Garamond" w:hAnsi="Garamond"/>
          <w:color w:val="003366"/>
          <w:szCs w:val="24"/>
          <w:lang w:val="en-AU"/>
        </w:rPr>
        <w:t>Monitoring and Evaluation</w:t>
      </w:r>
      <w:bookmarkEnd w:id="67"/>
    </w:p>
    <w:p w:rsidR="000A20BB" w:rsidRPr="00D83218" w:rsidRDefault="000A20BB" w:rsidP="00D74186">
      <w:pPr>
        <w:pStyle w:val="BodyText"/>
        <w:rPr>
          <w:rFonts w:ascii="Garamond" w:hAnsi="Garamond"/>
          <w:b/>
          <w:sz w:val="24"/>
        </w:rPr>
      </w:pPr>
      <w:r w:rsidRPr="00D83218">
        <w:rPr>
          <w:rFonts w:ascii="Garamond" w:hAnsi="Garamond"/>
          <w:b/>
          <w:sz w:val="24"/>
        </w:rPr>
        <w:t>Purpose</w:t>
      </w:r>
    </w:p>
    <w:p w:rsidR="00D74186" w:rsidRPr="00D83218" w:rsidRDefault="00D74186" w:rsidP="00D74186">
      <w:pPr>
        <w:pStyle w:val="BodyText"/>
        <w:rPr>
          <w:rFonts w:ascii="Garamond" w:hAnsi="Garamond"/>
          <w:sz w:val="24"/>
        </w:rPr>
      </w:pPr>
      <w:r w:rsidRPr="00D83218">
        <w:rPr>
          <w:rFonts w:ascii="Garamond" w:hAnsi="Garamond"/>
          <w:sz w:val="24"/>
        </w:rPr>
        <w:t>The purpose of ATLASS’ monitoring and evaluation system will be to</w:t>
      </w:r>
      <w:r w:rsidR="00132C7C" w:rsidRPr="00D83218">
        <w:rPr>
          <w:rFonts w:ascii="Garamond" w:hAnsi="Garamond"/>
          <w:sz w:val="24"/>
        </w:rPr>
        <w:t xml:space="preserve"> guide program improvement, m</w:t>
      </w:r>
      <w:r w:rsidRPr="00D83218">
        <w:rPr>
          <w:rFonts w:ascii="Garamond" w:hAnsi="Garamond"/>
          <w:sz w:val="24"/>
        </w:rPr>
        <w:t>eet reporting requirements</w:t>
      </w:r>
      <w:r w:rsidR="00132C7C" w:rsidRPr="00D83218">
        <w:rPr>
          <w:rFonts w:ascii="Garamond" w:hAnsi="Garamond"/>
          <w:sz w:val="24"/>
        </w:rPr>
        <w:t xml:space="preserve"> an</w:t>
      </w:r>
      <w:r w:rsidR="00A1422D" w:rsidRPr="00D83218">
        <w:rPr>
          <w:rFonts w:ascii="Garamond" w:hAnsi="Garamond"/>
          <w:sz w:val="24"/>
        </w:rPr>
        <w:t xml:space="preserve">d </w:t>
      </w:r>
      <w:r w:rsidR="00EE5DE3" w:rsidRPr="00D83218">
        <w:rPr>
          <w:rFonts w:ascii="Garamond" w:hAnsi="Garamond"/>
          <w:sz w:val="24"/>
        </w:rPr>
        <w:t>identify lessons learned for AusAID and the</w:t>
      </w:r>
      <w:r w:rsidR="00C625DC" w:rsidRPr="00D83218">
        <w:rPr>
          <w:rFonts w:ascii="Garamond" w:hAnsi="Garamond"/>
          <w:sz w:val="24"/>
        </w:rPr>
        <w:t xml:space="preserve"> Ministry of Health around the provision of quality secondary services</w:t>
      </w:r>
      <w:r w:rsidR="002E5DA3" w:rsidRPr="00D83218">
        <w:rPr>
          <w:rFonts w:ascii="Garamond" w:hAnsi="Garamond"/>
          <w:sz w:val="24"/>
        </w:rPr>
        <w:t xml:space="preserve">, to </w:t>
      </w:r>
      <w:r w:rsidR="00EE5DE3" w:rsidRPr="00D83218">
        <w:rPr>
          <w:rFonts w:ascii="Garamond" w:hAnsi="Garamond"/>
          <w:sz w:val="24"/>
        </w:rPr>
        <w:t>facilitate policy dialogue</w:t>
      </w:r>
      <w:r w:rsidRPr="00D83218">
        <w:rPr>
          <w:rFonts w:ascii="Garamond" w:hAnsi="Garamond"/>
          <w:sz w:val="24"/>
        </w:rPr>
        <w:t>.</w:t>
      </w:r>
    </w:p>
    <w:p w:rsidR="00D74186" w:rsidRPr="00D83218" w:rsidRDefault="000A20BB" w:rsidP="00D74186">
      <w:pPr>
        <w:pStyle w:val="BodyText"/>
        <w:rPr>
          <w:rFonts w:ascii="Garamond" w:hAnsi="Garamond"/>
          <w:b/>
          <w:sz w:val="24"/>
        </w:rPr>
      </w:pPr>
      <w:r w:rsidRPr="00D83218">
        <w:rPr>
          <w:rFonts w:ascii="Garamond" w:hAnsi="Garamond"/>
          <w:b/>
          <w:sz w:val="24"/>
        </w:rPr>
        <w:t>Standards</w:t>
      </w:r>
    </w:p>
    <w:p w:rsidR="00C52B9E" w:rsidRDefault="000A20BB" w:rsidP="00D74186">
      <w:pPr>
        <w:pStyle w:val="BodyText"/>
        <w:rPr>
          <w:rFonts w:ascii="Garamond" w:hAnsi="Garamond"/>
          <w:sz w:val="24"/>
        </w:rPr>
      </w:pPr>
      <w:r w:rsidRPr="00D83218">
        <w:rPr>
          <w:rFonts w:ascii="Garamond" w:hAnsi="Garamond"/>
          <w:sz w:val="24"/>
        </w:rPr>
        <w:t xml:space="preserve">The M&amp;E </w:t>
      </w:r>
      <w:r w:rsidR="000E0633">
        <w:rPr>
          <w:rFonts w:ascii="Garamond" w:hAnsi="Garamond"/>
          <w:sz w:val="24"/>
        </w:rPr>
        <w:t>framework</w:t>
      </w:r>
      <w:r w:rsidR="000E0633" w:rsidRPr="00D83218">
        <w:rPr>
          <w:rFonts w:ascii="Garamond" w:hAnsi="Garamond"/>
          <w:sz w:val="24"/>
        </w:rPr>
        <w:t xml:space="preserve"> </w:t>
      </w:r>
      <w:r w:rsidR="00132C7C" w:rsidRPr="00D83218">
        <w:rPr>
          <w:rFonts w:ascii="Garamond" w:hAnsi="Garamond"/>
          <w:sz w:val="24"/>
        </w:rPr>
        <w:t xml:space="preserve">will be developed at inception </w:t>
      </w:r>
      <w:r w:rsidR="00B95A7E">
        <w:rPr>
          <w:rFonts w:ascii="Garamond" w:hAnsi="Garamond"/>
          <w:sz w:val="24"/>
        </w:rPr>
        <w:t>in partnership with the MoH, the RACS program team, and an M&amp;E adviser</w:t>
      </w:r>
      <w:r w:rsidR="00B95A7E" w:rsidRPr="00B95A7E">
        <w:rPr>
          <w:rFonts w:ascii="Garamond" w:hAnsi="Garamond"/>
          <w:sz w:val="24"/>
        </w:rPr>
        <w:t xml:space="preserve"> </w:t>
      </w:r>
      <w:r w:rsidR="00B95A7E">
        <w:rPr>
          <w:rFonts w:ascii="Garamond" w:hAnsi="Garamond"/>
          <w:sz w:val="24"/>
        </w:rPr>
        <w:t>independently-contracted by AusAID</w:t>
      </w:r>
      <w:r w:rsidR="000E0633">
        <w:rPr>
          <w:rFonts w:ascii="Garamond" w:hAnsi="Garamond"/>
          <w:sz w:val="24"/>
        </w:rPr>
        <w:t xml:space="preserve"> to ensure ownership of the framework by all parties. It </w:t>
      </w:r>
      <w:r w:rsidRPr="00D83218">
        <w:rPr>
          <w:rFonts w:ascii="Garamond" w:hAnsi="Garamond"/>
          <w:sz w:val="24"/>
        </w:rPr>
        <w:t xml:space="preserve">will meet the standards of the AusAID Indonesia and East Timor Branch, which are available on request. </w:t>
      </w:r>
    </w:p>
    <w:p w:rsidR="000A20BB" w:rsidRPr="00D83218" w:rsidRDefault="00C52B9E" w:rsidP="00D74186">
      <w:pPr>
        <w:pStyle w:val="BodyText"/>
        <w:rPr>
          <w:rFonts w:ascii="Garamond" w:hAnsi="Garamond"/>
          <w:sz w:val="24"/>
        </w:rPr>
      </w:pPr>
      <w:r>
        <w:rPr>
          <w:rFonts w:ascii="Garamond" w:hAnsi="Garamond"/>
          <w:sz w:val="24"/>
        </w:rPr>
        <w:lastRenderedPageBreak/>
        <w:t xml:space="preserve">More broadly, the M&amp;E system developed </w:t>
      </w:r>
      <w:r w:rsidR="002E46A1" w:rsidRPr="00D83218">
        <w:rPr>
          <w:rFonts w:ascii="Garamond" w:hAnsi="Garamond"/>
          <w:sz w:val="24"/>
        </w:rPr>
        <w:t>will</w:t>
      </w:r>
      <w:r w:rsidR="000A20BB" w:rsidRPr="00D83218">
        <w:rPr>
          <w:rFonts w:ascii="Garamond" w:hAnsi="Garamond"/>
          <w:sz w:val="24"/>
        </w:rPr>
        <w:t>:</w:t>
      </w:r>
    </w:p>
    <w:p w:rsidR="00CD2896" w:rsidRPr="00D83218" w:rsidRDefault="00CD2896" w:rsidP="000A20BB">
      <w:pPr>
        <w:pStyle w:val="BodyText"/>
        <w:numPr>
          <w:ilvl w:val="0"/>
          <w:numId w:val="28"/>
        </w:numPr>
        <w:rPr>
          <w:rFonts w:ascii="Garamond" w:hAnsi="Garamond"/>
          <w:sz w:val="24"/>
        </w:rPr>
      </w:pPr>
      <w:r w:rsidRPr="00D83218">
        <w:rPr>
          <w:rFonts w:ascii="Garamond" w:hAnsi="Garamond"/>
          <w:sz w:val="24"/>
        </w:rPr>
        <w:t xml:space="preserve">Include a select group of indicators to </w:t>
      </w:r>
      <w:r w:rsidR="007851AF" w:rsidRPr="00D83218">
        <w:rPr>
          <w:rFonts w:ascii="Garamond" w:hAnsi="Garamond"/>
          <w:sz w:val="24"/>
        </w:rPr>
        <w:t xml:space="preserve">monitor </w:t>
      </w:r>
      <w:r w:rsidR="00132C7C" w:rsidRPr="00D83218">
        <w:rPr>
          <w:rFonts w:ascii="Garamond" w:hAnsi="Garamond"/>
          <w:sz w:val="24"/>
        </w:rPr>
        <w:t xml:space="preserve">whether the </w:t>
      </w:r>
      <w:r w:rsidR="0004089B" w:rsidRPr="00D83218">
        <w:rPr>
          <w:rFonts w:ascii="Garamond" w:hAnsi="Garamond"/>
          <w:sz w:val="24"/>
        </w:rPr>
        <w:t>agreed outputs are being delivered to time, quality and cost</w:t>
      </w:r>
      <w:r w:rsidR="00D250CA">
        <w:rPr>
          <w:rFonts w:ascii="Garamond" w:hAnsi="Garamond"/>
          <w:sz w:val="24"/>
        </w:rPr>
        <w:t xml:space="preserve"> standards</w:t>
      </w:r>
      <w:r w:rsidR="0004089B" w:rsidRPr="00D83218">
        <w:rPr>
          <w:rFonts w:ascii="Garamond" w:hAnsi="Garamond"/>
          <w:sz w:val="24"/>
        </w:rPr>
        <w:t xml:space="preserve"> and outcomes </w:t>
      </w:r>
      <w:r w:rsidR="007851AF" w:rsidRPr="00D83218">
        <w:rPr>
          <w:rFonts w:ascii="Garamond" w:hAnsi="Garamond"/>
          <w:sz w:val="24"/>
        </w:rPr>
        <w:t xml:space="preserve">expected by the </w:t>
      </w:r>
      <w:r w:rsidRPr="00D83218">
        <w:rPr>
          <w:rFonts w:ascii="Garamond" w:hAnsi="Garamond"/>
          <w:sz w:val="24"/>
        </w:rPr>
        <w:t xml:space="preserve">program logic </w:t>
      </w:r>
      <w:r w:rsidR="007851AF" w:rsidRPr="00D83218">
        <w:rPr>
          <w:rFonts w:ascii="Garamond" w:hAnsi="Garamond"/>
          <w:sz w:val="24"/>
        </w:rPr>
        <w:t xml:space="preserve">are occurring. </w:t>
      </w:r>
    </w:p>
    <w:p w:rsidR="00CD2896" w:rsidRPr="00D83218" w:rsidRDefault="000A20BB" w:rsidP="007851AF">
      <w:pPr>
        <w:pStyle w:val="BodyText"/>
        <w:numPr>
          <w:ilvl w:val="0"/>
          <w:numId w:val="28"/>
        </w:numPr>
        <w:rPr>
          <w:rFonts w:ascii="Garamond" w:hAnsi="Garamond"/>
          <w:sz w:val="24"/>
        </w:rPr>
      </w:pPr>
      <w:r w:rsidRPr="00D83218">
        <w:rPr>
          <w:rFonts w:ascii="Garamond" w:hAnsi="Garamond"/>
          <w:sz w:val="24"/>
        </w:rPr>
        <w:t xml:space="preserve">Include key evaluation questions to guide the TAG, mid-term review, and any </w:t>
      </w:r>
      <w:r w:rsidR="00D74976" w:rsidRPr="00D83218">
        <w:rPr>
          <w:rFonts w:ascii="Garamond" w:hAnsi="Garamond"/>
          <w:sz w:val="24"/>
        </w:rPr>
        <w:t xml:space="preserve">evaluative analysis conducted within </w:t>
      </w:r>
      <w:r w:rsidR="007851AF" w:rsidRPr="00D83218">
        <w:rPr>
          <w:rFonts w:ascii="Garamond" w:hAnsi="Garamond"/>
          <w:sz w:val="24"/>
        </w:rPr>
        <w:t>the program e</w:t>
      </w:r>
      <w:r w:rsidR="00E86DA2" w:rsidRPr="00D83218">
        <w:rPr>
          <w:rFonts w:ascii="Garamond" w:hAnsi="Garamond"/>
          <w:sz w:val="24"/>
        </w:rPr>
        <w:t>g</w:t>
      </w:r>
      <w:r w:rsidR="00B95A7E">
        <w:rPr>
          <w:rFonts w:ascii="Garamond" w:hAnsi="Garamond"/>
          <w:sz w:val="24"/>
        </w:rPr>
        <w:t>:</w:t>
      </w:r>
      <w:r w:rsidR="007851AF" w:rsidRPr="00D83218">
        <w:rPr>
          <w:rFonts w:ascii="Garamond" w:hAnsi="Garamond"/>
          <w:sz w:val="24"/>
        </w:rPr>
        <w:t xml:space="preserve"> W</w:t>
      </w:r>
      <w:r w:rsidR="00CD2896" w:rsidRPr="00D83218">
        <w:rPr>
          <w:rFonts w:ascii="Garamond" w:hAnsi="Garamond"/>
          <w:sz w:val="24"/>
        </w:rPr>
        <w:t xml:space="preserve">hat are the factors accounting for adequate (or inadequate) progress against the </w:t>
      </w:r>
      <w:r w:rsidR="00E86DA2" w:rsidRPr="00D83218">
        <w:rPr>
          <w:rFonts w:ascii="Garamond" w:hAnsi="Garamond"/>
          <w:sz w:val="24"/>
        </w:rPr>
        <w:t>end of program outcome</w:t>
      </w:r>
      <w:r w:rsidR="00CD2896" w:rsidRPr="00D83218">
        <w:rPr>
          <w:rFonts w:ascii="Garamond" w:hAnsi="Garamond"/>
          <w:sz w:val="24"/>
        </w:rPr>
        <w:t>s?</w:t>
      </w:r>
      <w:r w:rsidR="007851AF" w:rsidRPr="00D83218">
        <w:rPr>
          <w:rFonts w:ascii="Garamond" w:hAnsi="Garamond"/>
          <w:sz w:val="24"/>
        </w:rPr>
        <w:t xml:space="preserve"> </w:t>
      </w:r>
    </w:p>
    <w:p w:rsidR="00CF1DF2" w:rsidRPr="00D83218" w:rsidRDefault="00D74976" w:rsidP="00CD2896">
      <w:pPr>
        <w:pStyle w:val="BodyText"/>
        <w:numPr>
          <w:ilvl w:val="0"/>
          <w:numId w:val="28"/>
        </w:numPr>
        <w:rPr>
          <w:rFonts w:ascii="Garamond" w:hAnsi="Garamond"/>
          <w:sz w:val="24"/>
        </w:rPr>
      </w:pPr>
      <w:r w:rsidRPr="00D83218">
        <w:rPr>
          <w:rFonts w:ascii="Garamond" w:hAnsi="Garamond"/>
          <w:sz w:val="24"/>
        </w:rPr>
        <w:t xml:space="preserve">Describe </w:t>
      </w:r>
      <w:r w:rsidR="00CF1DF2" w:rsidRPr="00D83218">
        <w:rPr>
          <w:rFonts w:ascii="Garamond" w:hAnsi="Garamond"/>
          <w:sz w:val="24"/>
        </w:rPr>
        <w:t xml:space="preserve">the methods that will be employed to collect information, </w:t>
      </w:r>
      <w:r w:rsidR="007851AF" w:rsidRPr="00D83218">
        <w:rPr>
          <w:rFonts w:ascii="Garamond" w:hAnsi="Garamond"/>
          <w:sz w:val="24"/>
        </w:rPr>
        <w:t xml:space="preserve">and </w:t>
      </w:r>
      <w:r w:rsidR="00CF1DF2" w:rsidRPr="00D83218">
        <w:rPr>
          <w:rFonts w:ascii="Garamond" w:hAnsi="Garamond"/>
          <w:sz w:val="24"/>
        </w:rPr>
        <w:t>who will do this</w:t>
      </w:r>
      <w:r w:rsidR="00D250CA">
        <w:rPr>
          <w:rFonts w:ascii="Garamond" w:hAnsi="Garamond"/>
          <w:sz w:val="24"/>
        </w:rPr>
        <w:t xml:space="preserve"> and at</w:t>
      </w:r>
      <w:r w:rsidR="0004089B" w:rsidRPr="00D83218">
        <w:rPr>
          <w:rFonts w:ascii="Garamond" w:hAnsi="Garamond"/>
          <w:sz w:val="24"/>
        </w:rPr>
        <w:t xml:space="preserve"> what frequency. Where possible information required should harmonise with routine information collected by GoTL</w:t>
      </w:r>
      <w:r w:rsidR="00D250CA">
        <w:rPr>
          <w:rFonts w:ascii="Garamond" w:hAnsi="Garamond"/>
          <w:sz w:val="24"/>
        </w:rPr>
        <w:t>.</w:t>
      </w:r>
    </w:p>
    <w:p w:rsidR="00CF1DF2" w:rsidRPr="00D83218" w:rsidRDefault="00CF1DF2" w:rsidP="00CD2896">
      <w:pPr>
        <w:pStyle w:val="BodyText"/>
        <w:numPr>
          <w:ilvl w:val="0"/>
          <w:numId w:val="28"/>
        </w:numPr>
        <w:rPr>
          <w:rFonts w:ascii="Garamond" w:hAnsi="Garamond"/>
          <w:sz w:val="24"/>
        </w:rPr>
      </w:pPr>
      <w:r w:rsidRPr="00D83218">
        <w:rPr>
          <w:rFonts w:ascii="Garamond" w:hAnsi="Garamond"/>
          <w:sz w:val="24"/>
        </w:rPr>
        <w:t xml:space="preserve">Consider </w:t>
      </w:r>
      <w:r w:rsidR="00D250CA">
        <w:rPr>
          <w:rFonts w:ascii="Garamond" w:hAnsi="Garamond"/>
          <w:sz w:val="24"/>
        </w:rPr>
        <w:t xml:space="preserve">conducting </w:t>
      </w:r>
      <w:r w:rsidRPr="00D83218">
        <w:rPr>
          <w:rFonts w:ascii="Garamond" w:hAnsi="Garamond"/>
          <w:sz w:val="24"/>
        </w:rPr>
        <w:t>a baseline study against the expected outcomes of the program.</w:t>
      </w:r>
    </w:p>
    <w:p w:rsidR="00EE1103" w:rsidRPr="00D83218" w:rsidRDefault="00EE1103" w:rsidP="00EE1103">
      <w:pPr>
        <w:pStyle w:val="BodyText"/>
        <w:numPr>
          <w:ilvl w:val="0"/>
          <w:numId w:val="28"/>
        </w:numPr>
        <w:rPr>
          <w:rFonts w:ascii="Garamond" w:hAnsi="Garamond"/>
          <w:sz w:val="24"/>
        </w:rPr>
      </w:pPr>
      <w:r w:rsidRPr="00D83218">
        <w:rPr>
          <w:rFonts w:ascii="Garamond" w:hAnsi="Garamond"/>
          <w:sz w:val="24"/>
        </w:rPr>
        <w:t xml:space="preserve">Begin with an evaluability assessment that ensures all stakeholders have a shared understanding of the program logic, and ensures that the M&amp;E system’s plans for data collection, reporting, and use are feasible. </w:t>
      </w:r>
    </w:p>
    <w:p w:rsidR="007851AF" w:rsidRPr="00D83218" w:rsidRDefault="007851AF" w:rsidP="007851AF">
      <w:pPr>
        <w:pStyle w:val="BodyText"/>
        <w:numPr>
          <w:ilvl w:val="0"/>
          <w:numId w:val="28"/>
        </w:numPr>
        <w:rPr>
          <w:rFonts w:ascii="Garamond" w:hAnsi="Garamond"/>
          <w:sz w:val="24"/>
        </w:rPr>
      </w:pPr>
      <w:r w:rsidRPr="00D83218">
        <w:rPr>
          <w:rFonts w:ascii="Garamond" w:hAnsi="Garamond"/>
          <w:sz w:val="24"/>
        </w:rPr>
        <w:t xml:space="preserve">Encourage mutual accountability and joint assessment with MoH and UNTL </w:t>
      </w:r>
    </w:p>
    <w:p w:rsidR="007851AF" w:rsidRPr="00D83218" w:rsidRDefault="007851AF" w:rsidP="007851AF">
      <w:pPr>
        <w:pStyle w:val="BodyText"/>
        <w:numPr>
          <w:ilvl w:val="0"/>
          <w:numId w:val="28"/>
        </w:numPr>
        <w:rPr>
          <w:rFonts w:ascii="Garamond" w:hAnsi="Garamond"/>
          <w:sz w:val="24"/>
        </w:rPr>
      </w:pPr>
      <w:r w:rsidRPr="00D83218">
        <w:rPr>
          <w:rFonts w:ascii="Garamond" w:hAnsi="Garamond"/>
          <w:sz w:val="24"/>
        </w:rPr>
        <w:t>Include a full schedule of costed M&amp;E activities</w:t>
      </w:r>
    </w:p>
    <w:p w:rsidR="00D74186" w:rsidRPr="00D83218" w:rsidRDefault="00132C7C" w:rsidP="00231B95">
      <w:pPr>
        <w:pStyle w:val="BodyText"/>
        <w:rPr>
          <w:rFonts w:ascii="Garamond" w:hAnsi="Garamond"/>
          <w:b/>
          <w:sz w:val="24"/>
        </w:rPr>
      </w:pPr>
      <w:r w:rsidRPr="00D83218">
        <w:rPr>
          <w:rFonts w:ascii="Garamond" w:hAnsi="Garamond"/>
          <w:b/>
          <w:sz w:val="24"/>
        </w:rPr>
        <w:t>Mutual Accountability and Joint Assessment</w:t>
      </w:r>
    </w:p>
    <w:p w:rsidR="00231B95" w:rsidRPr="00D83218" w:rsidRDefault="00231B95" w:rsidP="00231B95">
      <w:pPr>
        <w:pStyle w:val="BodyText"/>
        <w:rPr>
          <w:rFonts w:ascii="Garamond" w:hAnsi="Garamond"/>
          <w:sz w:val="24"/>
        </w:rPr>
      </w:pPr>
      <w:r w:rsidRPr="00D83218">
        <w:rPr>
          <w:rFonts w:ascii="Garamond" w:hAnsi="Garamond"/>
          <w:sz w:val="24"/>
        </w:rPr>
        <w:t xml:space="preserve">There is currently no common GoTL </w:t>
      </w:r>
      <w:r w:rsidR="002379E1" w:rsidRPr="00D83218">
        <w:rPr>
          <w:rFonts w:ascii="Garamond" w:hAnsi="Garamond"/>
          <w:sz w:val="24"/>
        </w:rPr>
        <w:t xml:space="preserve">monitoring and evaluation </w:t>
      </w:r>
      <w:r w:rsidRPr="00D83218">
        <w:rPr>
          <w:rFonts w:ascii="Garamond" w:hAnsi="Garamond"/>
          <w:sz w:val="24"/>
        </w:rPr>
        <w:t xml:space="preserve">framework for the health sector and, although there is much data and various reporting systems, there is no systematised process which collects and transmits information between central and local levels although there are moves to provide integrated support from development partners to a national HMIS. </w:t>
      </w:r>
      <w:r w:rsidR="002379E1" w:rsidRPr="00D83218">
        <w:rPr>
          <w:rFonts w:ascii="Garamond" w:hAnsi="Garamond"/>
          <w:sz w:val="24"/>
        </w:rPr>
        <w:t xml:space="preserve">Linking this information to decision-making is also a challenge. </w:t>
      </w:r>
      <w:r w:rsidRPr="00D83218">
        <w:rPr>
          <w:rFonts w:ascii="Garamond" w:hAnsi="Garamond"/>
          <w:sz w:val="24"/>
        </w:rPr>
        <w:t xml:space="preserve">The </w:t>
      </w:r>
      <w:r w:rsidR="002E5DA3" w:rsidRPr="00D83218">
        <w:rPr>
          <w:rFonts w:ascii="Garamond" w:hAnsi="Garamond"/>
          <w:sz w:val="24"/>
        </w:rPr>
        <w:t>AusAID-funded MDTF (</w:t>
      </w:r>
      <w:r w:rsidRPr="00D83218">
        <w:rPr>
          <w:rFonts w:ascii="Garamond" w:hAnsi="Garamond"/>
          <w:sz w:val="24"/>
        </w:rPr>
        <w:t>NHSSP–SP</w:t>
      </w:r>
      <w:r w:rsidR="002E5DA3" w:rsidRPr="00D83218">
        <w:rPr>
          <w:rFonts w:ascii="Garamond" w:hAnsi="Garamond"/>
          <w:sz w:val="24"/>
        </w:rPr>
        <w:t>)</w:t>
      </w:r>
      <w:r w:rsidRPr="00D83218">
        <w:rPr>
          <w:rFonts w:ascii="Garamond" w:hAnsi="Garamond"/>
          <w:sz w:val="24"/>
        </w:rPr>
        <w:t xml:space="preserve"> proposes to support the establishment and development of such systems but this will not be completed for some time.</w:t>
      </w:r>
    </w:p>
    <w:p w:rsidR="00231B95" w:rsidRPr="00D83218" w:rsidRDefault="00231B95" w:rsidP="00231B95">
      <w:pPr>
        <w:pStyle w:val="BodyText"/>
        <w:rPr>
          <w:rFonts w:ascii="Garamond" w:hAnsi="Garamond"/>
          <w:sz w:val="24"/>
        </w:rPr>
      </w:pPr>
      <w:r w:rsidRPr="00D83218">
        <w:rPr>
          <w:rFonts w:ascii="Garamond" w:hAnsi="Garamond"/>
          <w:sz w:val="24"/>
        </w:rPr>
        <w:t xml:space="preserve">The implications of this for ATLASS is that it may not yet be possible to use a national M&amp;E framework to </w:t>
      </w:r>
      <w:r w:rsidR="00EE5DE3" w:rsidRPr="00D83218">
        <w:rPr>
          <w:rFonts w:ascii="Garamond" w:hAnsi="Garamond"/>
          <w:sz w:val="24"/>
        </w:rPr>
        <w:t xml:space="preserve">track </w:t>
      </w:r>
      <w:r w:rsidRPr="00D83218">
        <w:rPr>
          <w:rFonts w:ascii="Garamond" w:hAnsi="Garamond"/>
          <w:sz w:val="24"/>
        </w:rPr>
        <w:t>outcomes and impact</w:t>
      </w:r>
      <w:r w:rsidR="002379E1" w:rsidRPr="00D83218">
        <w:rPr>
          <w:rFonts w:ascii="Garamond" w:hAnsi="Garamond"/>
          <w:sz w:val="24"/>
        </w:rPr>
        <w:t>s</w:t>
      </w:r>
      <w:r w:rsidRPr="00D83218">
        <w:rPr>
          <w:rFonts w:ascii="Garamond" w:hAnsi="Garamond"/>
          <w:sz w:val="24"/>
        </w:rPr>
        <w:t xml:space="preserve"> except in maternal health (maternal mortality) and paediatrics (infant and under five mortality). </w:t>
      </w:r>
      <w:r w:rsidR="00216FCB">
        <w:rPr>
          <w:rFonts w:ascii="Garamond" w:hAnsi="Garamond"/>
          <w:sz w:val="24"/>
        </w:rPr>
        <w:t>W</w:t>
      </w:r>
      <w:r w:rsidR="001032C3" w:rsidRPr="00D83218">
        <w:rPr>
          <w:rFonts w:ascii="Garamond" w:hAnsi="Garamond"/>
          <w:sz w:val="24"/>
        </w:rPr>
        <w:t>hile targets for increased rates of caesarean section and the provision of CE</w:t>
      </w:r>
      <w:r w:rsidR="000F7327">
        <w:rPr>
          <w:rFonts w:ascii="Garamond" w:hAnsi="Garamond"/>
          <w:sz w:val="24"/>
        </w:rPr>
        <w:t>m</w:t>
      </w:r>
      <w:r w:rsidR="001032C3" w:rsidRPr="00D83218">
        <w:rPr>
          <w:rFonts w:ascii="Garamond" w:hAnsi="Garamond"/>
          <w:sz w:val="24"/>
        </w:rPr>
        <w:t xml:space="preserve">ONC are included in NHSSP, it is unclear whether they will be a part of the proposed overall </w:t>
      </w:r>
      <w:r w:rsidR="00EE5DE3" w:rsidRPr="00D83218">
        <w:rPr>
          <w:rFonts w:ascii="Garamond" w:hAnsi="Garamond"/>
          <w:sz w:val="24"/>
        </w:rPr>
        <w:t>M&amp;E</w:t>
      </w:r>
      <w:r w:rsidR="001032C3" w:rsidRPr="00D83218">
        <w:rPr>
          <w:rFonts w:ascii="Garamond" w:hAnsi="Garamond"/>
          <w:sz w:val="24"/>
        </w:rPr>
        <w:t xml:space="preserve"> </w:t>
      </w:r>
      <w:r w:rsidR="002B14A9" w:rsidRPr="00D83218">
        <w:rPr>
          <w:rFonts w:ascii="Garamond" w:hAnsi="Garamond"/>
          <w:sz w:val="24"/>
        </w:rPr>
        <w:t>framework</w:t>
      </w:r>
      <w:r w:rsidR="0052159A" w:rsidRPr="00D83218">
        <w:rPr>
          <w:rFonts w:ascii="Garamond" w:hAnsi="Garamond"/>
          <w:sz w:val="24"/>
        </w:rPr>
        <w:t xml:space="preserve">, nor whether they will be reported on in the MoH’s Health Management Information System (HMIS). </w:t>
      </w:r>
    </w:p>
    <w:p w:rsidR="008C3BCB" w:rsidRPr="00D83218" w:rsidRDefault="008C3BCB" w:rsidP="00231B95">
      <w:pPr>
        <w:pStyle w:val="BodyText"/>
        <w:rPr>
          <w:rFonts w:ascii="Garamond" w:hAnsi="Garamond"/>
          <w:b/>
          <w:sz w:val="24"/>
        </w:rPr>
      </w:pPr>
      <w:r w:rsidRPr="00D83218">
        <w:rPr>
          <w:rFonts w:ascii="Garamond" w:hAnsi="Garamond"/>
          <w:b/>
          <w:sz w:val="24"/>
        </w:rPr>
        <w:t>Independent Evaluation</w:t>
      </w:r>
    </w:p>
    <w:p w:rsidR="00D74976" w:rsidRPr="00D83218" w:rsidRDefault="008C3BCB" w:rsidP="00D74976">
      <w:pPr>
        <w:pStyle w:val="BodyText"/>
        <w:rPr>
          <w:rStyle w:val="Style11ptBlack"/>
          <w:rFonts w:ascii="Garamond" w:hAnsi="Garamond"/>
          <w:sz w:val="24"/>
          <w:lang w:val="en-AU"/>
        </w:rPr>
      </w:pPr>
      <w:r w:rsidRPr="00D83218">
        <w:rPr>
          <w:rStyle w:val="CommentReference"/>
          <w:rFonts w:ascii="Garamond" w:hAnsi="Garamond" w:cs="Mangal"/>
          <w:vanish/>
          <w:sz w:val="24"/>
          <w:szCs w:val="24"/>
          <w:lang w:eastAsia="en-GB" w:bidi="hi-IN"/>
        </w:rPr>
        <w:t>IndepoeInIn</w:t>
      </w:r>
      <w:r w:rsidR="00D74976" w:rsidRPr="00D83218">
        <w:rPr>
          <w:rStyle w:val="Style11ptBlack"/>
          <w:rFonts w:ascii="Garamond" w:hAnsi="Garamond"/>
          <w:sz w:val="24"/>
          <w:lang w:val="en-AU"/>
        </w:rPr>
        <w:t xml:space="preserve">An </w:t>
      </w:r>
      <w:r w:rsidR="00D74976" w:rsidRPr="00D83218">
        <w:rPr>
          <w:rStyle w:val="Style11ptBlack"/>
          <w:rFonts w:ascii="Garamond" w:hAnsi="Garamond"/>
          <w:b/>
          <w:sz w:val="24"/>
          <w:lang w:val="en-AU"/>
        </w:rPr>
        <w:t xml:space="preserve">independent </w:t>
      </w:r>
      <w:r w:rsidRPr="00D83218">
        <w:rPr>
          <w:rStyle w:val="Style11ptBlack"/>
          <w:rFonts w:ascii="Garamond" w:hAnsi="Garamond"/>
          <w:b/>
          <w:sz w:val="24"/>
          <w:lang w:val="en-AU"/>
        </w:rPr>
        <w:t xml:space="preserve">evaluation </w:t>
      </w:r>
      <w:r w:rsidR="005956F2" w:rsidRPr="00D83218">
        <w:rPr>
          <w:rStyle w:val="Style11ptBlack"/>
          <w:rFonts w:ascii="Garamond" w:hAnsi="Garamond"/>
          <w:b/>
          <w:sz w:val="24"/>
          <w:lang w:val="en-AU"/>
        </w:rPr>
        <w:t xml:space="preserve">(mid term review) </w:t>
      </w:r>
      <w:r w:rsidR="00D74976" w:rsidRPr="00D83218">
        <w:rPr>
          <w:rStyle w:val="Style11ptBlack"/>
          <w:rFonts w:ascii="Garamond" w:hAnsi="Garamond"/>
          <w:sz w:val="24"/>
          <w:lang w:val="en-AU"/>
        </w:rPr>
        <w:t>is proposed for towards the end of Year 2</w:t>
      </w:r>
      <w:r w:rsidR="00AA4F02" w:rsidRPr="00D83218">
        <w:rPr>
          <w:rStyle w:val="Style11ptBlack"/>
          <w:rFonts w:ascii="Garamond" w:hAnsi="Garamond"/>
          <w:sz w:val="24"/>
          <w:lang w:val="en-AU"/>
        </w:rPr>
        <w:t>, preferably around the time of the graduat</w:t>
      </w:r>
      <w:r w:rsidR="00AA3B9F" w:rsidRPr="00D83218">
        <w:rPr>
          <w:rStyle w:val="Style11ptBlack"/>
          <w:rFonts w:ascii="Garamond" w:hAnsi="Garamond"/>
          <w:sz w:val="24"/>
          <w:lang w:val="en-AU"/>
        </w:rPr>
        <w:t>ion</w:t>
      </w:r>
      <w:r w:rsidR="00AA4F02" w:rsidRPr="00D83218">
        <w:rPr>
          <w:rStyle w:val="Style11ptBlack"/>
          <w:rFonts w:ascii="Garamond" w:hAnsi="Garamond"/>
          <w:sz w:val="24"/>
          <w:lang w:val="en-AU"/>
        </w:rPr>
        <w:t xml:space="preserve"> of th</w:t>
      </w:r>
      <w:r w:rsidR="00AA3B9F" w:rsidRPr="00D83218">
        <w:rPr>
          <w:rStyle w:val="Style11ptBlack"/>
          <w:rFonts w:ascii="Garamond" w:hAnsi="Garamond"/>
          <w:sz w:val="24"/>
          <w:lang w:val="en-AU"/>
        </w:rPr>
        <w:t>ose completing the</w:t>
      </w:r>
      <w:r w:rsidR="00AA4F02" w:rsidRPr="00D83218">
        <w:rPr>
          <w:rStyle w:val="Style11ptBlack"/>
          <w:rFonts w:ascii="Garamond" w:hAnsi="Garamond"/>
          <w:sz w:val="24"/>
          <w:lang w:val="en-AU"/>
        </w:rPr>
        <w:t xml:space="preserve"> first </w:t>
      </w:r>
      <w:r w:rsidR="004166C5" w:rsidRPr="00D83218">
        <w:rPr>
          <w:rStyle w:val="Style11ptBlack"/>
          <w:rFonts w:ascii="Garamond" w:hAnsi="Garamond"/>
          <w:sz w:val="24"/>
          <w:lang w:val="en-AU"/>
        </w:rPr>
        <w:t>Diploma</w:t>
      </w:r>
      <w:r w:rsidR="00AA4F02" w:rsidRPr="00D83218">
        <w:rPr>
          <w:rStyle w:val="Style11ptBlack"/>
          <w:rFonts w:ascii="Garamond" w:hAnsi="Garamond"/>
          <w:sz w:val="24"/>
          <w:lang w:val="en-AU"/>
        </w:rPr>
        <w:t xml:space="preserve"> course</w:t>
      </w:r>
      <w:r w:rsidR="00D74976" w:rsidRPr="00D83218">
        <w:rPr>
          <w:rStyle w:val="Style11ptBlack"/>
          <w:rFonts w:ascii="Garamond" w:hAnsi="Garamond"/>
          <w:sz w:val="24"/>
          <w:lang w:val="en-AU"/>
        </w:rPr>
        <w:t>.  This will be contracted independently by AusAID, but is included in the draft budget.</w:t>
      </w:r>
    </w:p>
    <w:p w:rsidR="00D74976" w:rsidRPr="00D83218" w:rsidRDefault="00D74976" w:rsidP="00D74976">
      <w:pPr>
        <w:pStyle w:val="BodyText"/>
        <w:rPr>
          <w:rStyle w:val="Style11ptBlack"/>
          <w:rFonts w:ascii="Garamond" w:hAnsi="Garamond"/>
          <w:sz w:val="24"/>
          <w:lang w:val="en-AU"/>
        </w:rPr>
      </w:pPr>
      <w:r w:rsidRPr="00D83218">
        <w:rPr>
          <w:rStyle w:val="Style11ptBlack"/>
          <w:rFonts w:ascii="Garamond" w:hAnsi="Garamond"/>
          <w:sz w:val="24"/>
          <w:lang w:val="en-AU"/>
        </w:rPr>
        <w:t xml:space="preserve">Conducting the </w:t>
      </w:r>
      <w:r w:rsidR="008C3BCB" w:rsidRPr="00D83218">
        <w:rPr>
          <w:rStyle w:val="Style11ptBlack"/>
          <w:rFonts w:ascii="Garamond" w:hAnsi="Garamond"/>
          <w:sz w:val="24"/>
          <w:lang w:val="en-AU"/>
        </w:rPr>
        <w:t xml:space="preserve">evaluation </w:t>
      </w:r>
      <w:r w:rsidRPr="00D83218">
        <w:rPr>
          <w:rStyle w:val="Style11ptBlack"/>
          <w:rFonts w:ascii="Garamond" w:hAnsi="Garamond"/>
          <w:sz w:val="24"/>
          <w:lang w:val="en-AU"/>
        </w:rPr>
        <w:t xml:space="preserve">early will enable the evolving policy context to be considered in detail, in addition to early achievements. The </w:t>
      </w:r>
      <w:r w:rsidR="008C3BCB" w:rsidRPr="00D83218">
        <w:rPr>
          <w:rStyle w:val="Style11ptBlack"/>
          <w:rFonts w:ascii="Garamond" w:hAnsi="Garamond"/>
          <w:sz w:val="24"/>
          <w:lang w:val="en-AU"/>
        </w:rPr>
        <w:t xml:space="preserve">evaluation </w:t>
      </w:r>
      <w:r w:rsidRPr="00D83218">
        <w:rPr>
          <w:rStyle w:val="Style11ptBlack"/>
          <w:rFonts w:ascii="Garamond" w:hAnsi="Garamond"/>
          <w:sz w:val="24"/>
          <w:lang w:val="en-AU"/>
        </w:rPr>
        <w:t>could also consider:</w:t>
      </w:r>
    </w:p>
    <w:p w:rsidR="00D74976" w:rsidRPr="00D83218" w:rsidRDefault="00757D37" w:rsidP="00D74976">
      <w:pPr>
        <w:pStyle w:val="BodyText"/>
        <w:numPr>
          <w:ilvl w:val="0"/>
          <w:numId w:val="6"/>
        </w:numPr>
        <w:rPr>
          <w:rStyle w:val="Style11ptBlack"/>
          <w:rFonts w:ascii="Garamond" w:hAnsi="Garamond"/>
          <w:sz w:val="24"/>
          <w:lang w:val="en-AU"/>
        </w:rPr>
      </w:pPr>
      <w:r w:rsidRPr="00D83218">
        <w:rPr>
          <w:rStyle w:val="Style11ptBlack"/>
          <w:rFonts w:ascii="Garamond" w:hAnsi="Garamond"/>
          <w:sz w:val="24"/>
          <w:lang w:val="en-AU"/>
        </w:rPr>
        <w:t>The currency of the program logic and whether the program requires revision;</w:t>
      </w:r>
    </w:p>
    <w:p w:rsidR="00D74976" w:rsidRPr="00D83218" w:rsidRDefault="00D74976" w:rsidP="00D74976">
      <w:pPr>
        <w:pStyle w:val="BodyText"/>
        <w:numPr>
          <w:ilvl w:val="0"/>
          <w:numId w:val="6"/>
        </w:numPr>
        <w:rPr>
          <w:rStyle w:val="Style11ptBlack"/>
          <w:rFonts w:ascii="Garamond" w:hAnsi="Garamond"/>
          <w:sz w:val="24"/>
          <w:lang w:val="en-AU"/>
        </w:rPr>
      </w:pPr>
      <w:r w:rsidRPr="00D83218">
        <w:rPr>
          <w:rStyle w:val="Style11ptBlack"/>
          <w:rFonts w:ascii="Garamond" w:hAnsi="Garamond"/>
          <w:sz w:val="24"/>
          <w:lang w:val="en-AU"/>
        </w:rPr>
        <w:t xml:space="preserve">Whether the program could or should offer a small number of targeted overseas specialist scholarships to outstanding graduates of the </w:t>
      </w:r>
      <w:r w:rsidR="004166C5" w:rsidRPr="00D83218">
        <w:rPr>
          <w:rStyle w:val="Style11ptBlack"/>
          <w:rFonts w:ascii="Garamond" w:hAnsi="Garamond"/>
          <w:sz w:val="24"/>
          <w:lang w:val="en-AU"/>
        </w:rPr>
        <w:t>Diploma</w:t>
      </w:r>
      <w:r w:rsidRPr="00D83218">
        <w:rPr>
          <w:rStyle w:val="Style11ptBlack"/>
          <w:rFonts w:ascii="Garamond" w:hAnsi="Garamond"/>
          <w:sz w:val="24"/>
          <w:lang w:val="en-AU"/>
        </w:rPr>
        <w:t xml:space="preserve"> program, or limited, targeted English for academic purposes class</w:t>
      </w:r>
      <w:r w:rsidR="00127EFF">
        <w:rPr>
          <w:rStyle w:val="Style11ptBlack"/>
          <w:rFonts w:ascii="Garamond" w:hAnsi="Garamond"/>
          <w:sz w:val="24"/>
          <w:lang w:val="en-AU"/>
        </w:rPr>
        <w:t>es</w:t>
      </w:r>
      <w:r w:rsidRPr="00D83218">
        <w:rPr>
          <w:rStyle w:val="Style11ptBlack"/>
          <w:rFonts w:ascii="Garamond" w:hAnsi="Garamond"/>
          <w:sz w:val="24"/>
          <w:lang w:val="en-AU"/>
        </w:rPr>
        <w:t xml:space="preserve"> (</w:t>
      </w:r>
      <w:r w:rsidRPr="00D83218">
        <w:rPr>
          <w:rFonts w:ascii="Garamond" w:hAnsi="Garamond"/>
          <w:sz w:val="24"/>
        </w:rPr>
        <w:t>possibility through an Australian Volunteer for International Development)</w:t>
      </w:r>
      <w:r w:rsidR="00C42B46" w:rsidRPr="00D83218">
        <w:rPr>
          <w:rFonts w:ascii="Garamond" w:hAnsi="Garamond"/>
          <w:sz w:val="24"/>
        </w:rPr>
        <w:t xml:space="preserve"> if this is found to be a limiting factor in the delivery of the </w:t>
      </w:r>
      <w:r w:rsidR="004166C5" w:rsidRPr="00D83218">
        <w:rPr>
          <w:rFonts w:ascii="Garamond" w:hAnsi="Garamond"/>
          <w:sz w:val="24"/>
        </w:rPr>
        <w:t>Diploma</w:t>
      </w:r>
      <w:r w:rsidR="00C42B46" w:rsidRPr="00D83218">
        <w:rPr>
          <w:rFonts w:ascii="Garamond" w:hAnsi="Garamond"/>
          <w:sz w:val="24"/>
        </w:rPr>
        <w:t xml:space="preserve"> course (which is being delivered in English)</w:t>
      </w:r>
      <w:r w:rsidRPr="00D83218">
        <w:rPr>
          <w:rStyle w:val="Style11ptBlack"/>
          <w:rFonts w:ascii="Garamond" w:hAnsi="Garamond"/>
          <w:sz w:val="24"/>
          <w:lang w:val="en-AU"/>
        </w:rPr>
        <w:t>; and,</w:t>
      </w:r>
    </w:p>
    <w:p w:rsidR="00D74976" w:rsidRPr="00D83218" w:rsidRDefault="00D74976" w:rsidP="00D74976">
      <w:pPr>
        <w:pStyle w:val="BodyText"/>
        <w:numPr>
          <w:ilvl w:val="0"/>
          <w:numId w:val="6"/>
        </w:numPr>
        <w:rPr>
          <w:rStyle w:val="Style11ptBlack"/>
          <w:rFonts w:ascii="Garamond" w:hAnsi="Garamond"/>
          <w:sz w:val="24"/>
          <w:lang w:val="en-AU"/>
        </w:rPr>
      </w:pPr>
      <w:r w:rsidRPr="00D83218">
        <w:rPr>
          <w:rStyle w:val="Style11ptBlack"/>
          <w:rFonts w:ascii="Garamond" w:hAnsi="Garamond"/>
          <w:sz w:val="24"/>
          <w:lang w:val="en-AU"/>
        </w:rPr>
        <w:t>The extent to which clinical guidelines have been developed</w:t>
      </w:r>
      <w:r w:rsidR="00C42B46" w:rsidRPr="00D83218">
        <w:rPr>
          <w:rStyle w:val="Style11ptBlack"/>
          <w:rFonts w:ascii="Garamond" w:hAnsi="Garamond"/>
          <w:sz w:val="24"/>
          <w:lang w:val="en-AU"/>
        </w:rPr>
        <w:t>, disseminated</w:t>
      </w:r>
      <w:r w:rsidRPr="00D83218">
        <w:rPr>
          <w:rStyle w:val="Style11ptBlack"/>
          <w:rFonts w:ascii="Garamond" w:hAnsi="Garamond"/>
          <w:sz w:val="24"/>
          <w:lang w:val="en-AU"/>
        </w:rPr>
        <w:t xml:space="preserve"> and are </w:t>
      </w:r>
      <w:r w:rsidR="00C42B46" w:rsidRPr="00D83218">
        <w:rPr>
          <w:rStyle w:val="Style11ptBlack"/>
          <w:rFonts w:ascii="Garamond" w:hAnsi="Garamond"/>
          <w:sz w:val="24"/>
          <w:lang w:val="en-AU"/>
        </w:rPr>
        <w:t>being implemented/adhered to</w:t>
      </w:r>
      <w:r w:rsidRPr="00D83218">
        <w:rPr>
          <w:rStyle w:val="Style11ptBlack"/>
          <w:rFonts w:ascii="Garamond" w:hAnsi="Garamond"/>
          <w:sz w:val="24"/>
          <w:lang w:val="en-AU"/>
        </w:rPr>
        <w:t>; and,</w:t>
      </w:r>
    </w:p>
    <w:p w:rsidR="00D74976" w:rsidRPr="00D83218" w:rsidRDefault="00D74976" w:rsidP="00D74976">
      <w:pPr>
        <w:pStyle w:val="BodyText"/>
        <w:numPr>
          <w:ilvl w:val="0"/>
          <w:numId w:val="6"/>
        </w:numPr>
        <w:rPr>
          <w:rStyle w:val="Style11ptBlack"/>
          <w:rFonts w:ascii="Garamond" w:hAnsi="Garamond"/>
          <w:sz w:val="24"/>
          <w:lang w:val="en-AU"/>
        </w:rPr>
      </w:pPr>
      <w:r w:rsidRPr="00D83218">
        <w:rPr>
          <w:rStyle w:val="Style11ptBlack"/>
          <w:rFonts w:ascii="Garamond" w:hAnsi="Garamond"/>
          <w:sz w:val="24"/>
          <w:lang w:val="en-AU"/>
        </w:rPr>
        <w:t xml:space="preserve">What a possible third phase of ATLASS might look like after June 2016 given progress to date.  </w:t>
      </w:r>
    </w:p>
    <w:p w:rsidR="00D74976" w:rsidRPr="00D83218" w:rsidRDefault="00D74976" w:rsidP="00D74976">
      <w:pPr>
        <w:pStyle w:val="BodyText"/>
        <w:rPr>
          <w:rFonts w:ascii="Garamond" w:hAnsi="Garamond"/>
          <w:color w:val="000000"/>
          <w:sz w:val="24"/>
          <w:lang w:val="en-AU"/>
        </w:rPr>
      </w:pPr>
      <w:r w:rsidRPr="00D83218">
        <w:rPr>
          <w:rStyle w:val="Style11ptBlack"/>
          <w:rFonts w:ascii="Garamond" w:hAnsi="Garamond"/>
          <w:sz w:val="24"/>
          <w:lang w:val="en-AU"/>
        </w:rPr>
        <w:lastRenderedPageBreak/>
        <w:t xml:space="preserve">M&amp;E inputs, the TAG, and review costs represent approximately 5% of the ATLASS II operational budget.  This is consistent with the </w:t>
      </w:r>
      <w:r w:rsidR="008C3BCB" w:rsidRPr="00D83218">
        <w:rPr>
          <w:rStyle w:val="Style11ptBlack"/>
          <w:rFonts w:ascii="Garamond" w:hAnsi="Garamond"/>
          <w:sz w:val="24"/>
          <w:lang w:val="en-AU"/>
        </w:rPr>
        <w:t>AusAID Indonesia and East Timor Branch Monitoring and Evaluation Standards.</w:t>
      </w:r>
    </w:p>
    <w:p w:rsidR="00231B95" w:rsidRPr="00D83218" w:rsidRDefault="0051612A" w:rsidP="00231B95">
      <w:pPr>
        <w:pStyle w:val="BodyText"/>
        <w:rPr>
          <w:rFonts w:ascii="Garamond" w:hAnsi="Garamond"/>
          <w:sz w:val="24"/>
        </w:rPr>
      </w:pPr>
      <w:r w:rsidRPr="00D83218">
        <w:rPr>
          <w:rFonts w:ascii="Garamond" w:hAnsi="Garamond"/>
          <w:sz w:val="24"/>
        </w:rPr>
        <w:t>The M&amp;E system’s data collection methods will be designed at inception by the M&amp;E specialist, but e</w:t>
      </w:r>
      <w:r w:rsidR="00231B95" w:rsidRPr="00D83218">
        <w:rPr>
          <w:rFonts w:ascii="Garamond" w:hAnsi="Garamond"/>
          <w:sz w:val="24"/>
        </w:rPr>
        <w:t>xpectations to undertake rigorous clinical audit should be modified taking into account the difficulty of implementing standardised procedures, the problems establishing baseline data</w:t>
      </w:r>
      <w:r w:rsidR="00E9217B">
        <w:rPr>
          <w:rFonts w:ascii="Garamond" w:hAnsi="Garamond"/>
          <w:sz w:val="24"/>
        </w:rPr>
        <w:t>,</w:t>
      </w:r>
      <w:r w:rsidR="00231B95" w:rsidRPr="00D83218">
        <w:rPr>
          <w:rFonts w:ascii="Garamond" w:hAnsi="Garamond"/>
          <w:sz w:val="24"/>
        </w:rPr>
        <w:t xml:space="preserve"> </w:t>
      </w:r>
      <w:r w:rsidR="00E02A1B">
        <w:rPr>
          <w:rFonts w:ascii="Garamond" w:hAnsi="Garamond"/>
          <w:sz w:val="24"/>
        </w:rPr>
        <w:t xml:space="preserve">difficulties associated with </w:t>
      </w:r>
      <w:r w:rsidR="00E9217B">
        <w:rPr>
          <w:rFonts w:ascii="Garamond" w:hAnsi="Garamond"/>
          <w:sz w:val="24"/>
        </w:rPr>
        <w:t>auditing individual episodes of care</w:t>
      </w:r>
      <w:r w:rsidR="00E02A1B">
        <w:rPr>
          <w:rFonts w:ascii="Garamond" w:hAnsi="Garamond"/>
          <w:sz w:val="24"/>
        </w:rPr>
        <w:t xml:space="preserve"> </w:t>
      </w:r>
      <w:r w:rsidR="00E9217B">
        <w:rPr>
          <w:rFonts w:ascii="Garamond" w:hAnsi="Garamond"/>
          <w:sz w:val="24"/>
        </w:rPr>
        <w:t xml:space="preserve">in the </w:t>
      </w:r>
      <w:r w:rsidR="00231B95" w:rsidRPr="00D83218">
        <w:rPr>
          <w:rFonts w:ascii="Garamond" w:hAnsi="Garamond"/>
          <w:sz w:val="24"/>
        </w:rPr>
        <w:t>absence of a personalised medical records system</w:t>
      </w:r>
      <w:r w:rsidR="00E02A1B">
        <w:rPr>
          <w:rFonts w:ascii="Garamond" w:hAnsi="Garamond"/>
          <w:sz w:val="24"/>
        </w:rPr>
        <w:t>,</w:t>
      </w:r>
      <w:r w:rsidR="00231B95" w:rsidRPr="00D83218">
        <w:rPr>
          <w:rFonts w:ascii="Garamond" w:hAnsi="Garamond"/>
          <w:sz w:val="24"/>
        </w:rPr>
        <w:t xml:space="preserve"> and the difficult</w:t>
      </w:r>
      <w:r w:rsidR="00E02A1B">
        <w:rPr>
          <w:rFonts w:ascii="Garamond" w:hAnsi="Garamond"/>
          <w:sz w:val="24"/>
        </w:rPr>
        <w:t>y</w:t>
      </w:r>
      <w:r w:rsidR="00231B95" w:rsidRPr="00D83218">
        <w:rPr>
          <w:rFonts w:ascii="Garamond" w:hAnsi="Garamond"/>
          <w:sz w:val="24"/>
        </w:rPr>
        <w:t xml:space="preserve"> in agreeing realistic standards to audit against. </w:t>
      </w:r>
      <w:r w:rsidR="007C2A55" w:rsidRPr="00D83218">
        <w:rPr>
          <w:rFonts w:ascii="Garamond" w:hAnsi="Garamond"/>
          <w:sz w:val="24"/>
        </w:rPr>
        <w:t>E</w:t>
      </w:r>
      <w:r w:rsidR="00231B95" w:rsidRPr="00D83218">
        <w:rPr>
          <w:rFonts w:ascii="Garamond" w:hAnsi="Garamond"/>
          <w:sz w:val="24"/>
        </w:rPr>
        <w:t>valuation</w:t>
      </w:r>
      <w:r w:rsidR="00134263" w:rsidRPr="00D83218">
        <w:rPr>
          <w:rFonts w:ascii="Garamond" w:hAnsi="Garamond"/>
          <w:sz w:val="24"/>
        </w:rPr>
        <w:t xml:space="preserve"> of adherence to protocol</w:t>
      </w:r>
      <w:r w:rsidR="00231B95" w:rsidRPr="00D83218">
        <w:rPr>
          <w:rFonts w:ascii="Garamond" w:hAnsi="Garamond"/>
          <w:sz w:val="24"/>
        </w:rPr>
        <w:t xml:space="preserve"> will </w:t>
      </w:r>
      <w:r w:rsidR="007C2A55" w:rsidRPr="00D83218">
        <w:rPr>
          <w:rFonts w:ascii="Garamond" w:hAnsi="Garamond"/>
          <w:sz w:val="24"/>
        </w:rPr>
        <w:t xml:space="preserve">primarily </w:t>
      </w:r>
      <w:r w:rsidR="00231B95" w:rsidRPr="00D83218">
        <w:rPr>
          <w:rFonts w:ascii="Garamond" w:hAnsi="Garamond"/>
          <w:sz w:val="24"/>
        </w:rPr>
        <w:t xml:space="preserve">need to be based on </w:t>
      </w:r>
      <w:r w:rsidR="00C02F2C" w:rsidRPr="00D83218">
        <w:rPr>
          <w:rFonts w:ascii="Garamond" w:hAnsi="Garamond"/>
          <w:sz w:val="24"/>
        </w:rPr>
        <w:t>‘</w:t>
      </w:r>
      <w:r w:rsidR="007C2A55" w:rsidRPr="00D83218">
        <w:rPr>
          <w:rFonts w:ascii="Garamond" w:hAnsi="Garamond"/>
          <w:sz w:val="24"/>
        </w:rPr>
        <w:t>spot checks’</w:t>
      </w:r>
      <w:r w:rsidR="00231B95" w:rsidRPr="00D83218">
        <w:rPr>
          <w:rFonts w:ascii="Garamond" w:hAnsi="Garamond"/>
          <w:sz w:val="24"/>
        </w:rPr>
        <w:t xml:space="preserve"> and periodic reviews rather than ongoing collection of comprehensive data.</w:t>
      </w:r>
      <w:r w:rsidR="00134263" w:rsidRPr="00D83218">
        <w:rPr>
          <w:rFonts w:ascii="Garamond" w:hAnsi="Garamond"/>
          <w:sz w:val="24"/>
        </w:rPr>
        <w:t xml:space="preserve"> Whether this is a responsibility of the M</w:t>
      </w:r>
      <w:r w:rsidR="007C2A55" w:rsidRPr="00D83218">
        <w:rPr>
          <w:rFonts w:ascii="Garamond" w:hAnsi="Garamond"/>
          <w:sz w:val="24"/>
        </w:rPr>
        <w:t>&amp;</w:t>
      </w:r>
      <w:r w:rsidR="00134263" w:rsidRPr="00D83218">
        <w:rPr>
          <w:rFonts w:ascii="Garamond" w:hAnsi="Garamond"/>
          <w:sz w:val="24"/>
        </w:rPr>
        <w:t>E component of the program or of the Quality Standards team at the MOH needs to be agreed</w:t>
      </w:r>
      <w:r w:rsidR="007C2A55" w:rsidRPr="00D83218">
        <w:rPr>
          <w:rFonts w:ascii="Garamond" w:hAnsi="Garamond"/>
          <w:sz w:val="24"/>
        </w:rPr>
        <w:t xml:space="preserve"> during inception. </w:t>
      </w:r>
    </w:p>
    <w:p w:rsidR="006455F9" w:rsidRPr="00D83218" w:rsidRDefault="00757D37" w:rsidP="006455F9">
      <w:pPr>
        <w:spacing w:before="120"/>
        <w:rPr>
          <w:rFonts w:ascii="Garamond" w:hAnsi="Garamond" w:cs="Arial"/>
          <w:sz w:val="24"/>
          <w:lang w:val="en-AU"/>
        </w:rPr>
      </w:pPr>
      <w:r w:rsidRPr="00D83218">
        <w:rPr>
          <w:rStyle w:val="Style11ptBlack"/>
          <w:rFonts w:ascii="Garamond" w:hAnsi="Garamond"/>
          <w:sz w:val="24"/>
          <w:lang w:val="en-AU"/>
        </w:rPr>
        <w:t>As per the AusAID Indonesia and East Timor Branch Monitoring and Evaluation Standards, d</w:t>
      </w:r>
      <w:r w:rsidR="006455F9" w:rsidRPr="00D83218">
        <w:rPr>
          <w:rStyle w:val="Style11ptBlack"/>
          <w:rFonts w:ascii="Garamond" w:hAnsi="Garamond"/>
          <w:sz w:val="24"/>
          <w:lang w:val="en-AU"/>
        </w:rPr>
        <w:t xml:space="preserve">uring the </w:t>
      </w:r>
      <w:r w:rsidR="00231B95" w:rsidRPr="00D83218">
        <w:rPr>
          <w:rStyle w:val="Style11ptBlack"/>
          <w:rFonts w:ascii="Garamond" w:hAnsi="Garamond"/>
          <w:sz w:val="24"/>
          <w:lang w:val="en-AU"/>
        </w:rPr>
        <w:t xml:space="preserve">inception phase of ATLASS II, the </w:t>
      </w:r>
      <w:r w:rsidRPr="00D83218">
        <w:rPr>
          <w:rStyle w:val="Style11ptBlack"/>
          <w:rFonts w:ascii="Garamond" w:hAnsi="Garamond"/>
          <w:sz w:val="24"/>
          <w:lang w:val="en-AU"/>
        </w:rPr>
        <w:t>M&amp;E</w:t>
      </w:r>
      <w:r w:rsidR="00231B95" w:rsidRPr="00D83218">
        <w:rPr>
          <w:rStyle w:val="Style11ptBlack"/>
          <w:rFonts w:ascii="Garamond" w:hAnsi="Garamond"/>
          <w:sz w:val="24"/>
          <w:lang w:val="en-AU"/>
        </w:rPr>
        <w:t xml:space="preserve"> framework should be developed and refined</w:t>
      </w:r>
      <w:r w:rsidR="006455F9" w:rsidRPr="00D83218">
        <w:rPr>
          <w:rStyle w:val="Style11ptBlack"/>
          <w:rFonts w:ascii="Garamond" w:hAnsi="Garamond"/>
          <w:sz w:val="24"/>
          <w:lang w:val="en-AU"/>
        </w:rPr>
        <w:t xml:space="preserve"> based on an evaluability assessment</w:t>
      </w:r>
      <w:r w:rsidR="00231B95" w:rsidRPr="00D83218">
        <w:rPr>
          <w:rStyle w:val="Style11ptBlack"/>
          <w:rFonts w:ascii="Garamond" w:hAnsi="Garamond"/>
          <w:sz w:val="24"/>
          <w:lang w:val="en-AU"/>
        </w:rPr>
        <w:t>.</w:t>
      </w:r>
      <w:r w:rsidRPr="00D83218">
        <w:rPr>
          <w:rStyle w:val="Style11ptBlack"/>
          <w:rFonts w:ascii="Garamond" w:hAnsi="Garamond"/>
          <w:sz w:val="24"/>
          <w:lang w:val="en-AU"/>
        </w:rPr>
        <w:t xml:space="preserve"> </w:t>
      </w:r>
      <w:r w:rsidR="006455F9" w:rsidRPr="00D83218">
        <w:rPr>
          <w:rStyle w:val="Style11ptBlack"/>
          <w:rFonts w:ascii="Garamond" w:hAnsi="Garamond"/>
          <w:sz w:val="24"/>
          <w:lang w:val="en-AU"/>
        </w:rPr>
        <w:t xml:space="preserve">It will draw on the goals and outcomes </w:t>
      </w:r>
      <w:r w:rsidR="00520386" w:rsidRPr="00D83218">
        <w:rPr>
          <w:rStyle w:val="Style11ptBlack"/>
          <w:rFonts w:ascii="Garamond" w:hAnsi="Garamond"/>
          <w:sz w:val="24"/>
          <w:lang w:val="en-AU"/>
        </w:rPr>
        <w:t xml:space="preserve">articulated </w:t>
      </w:r>
      <w:r w:rsidR="006455F9" w:rsidRPr="00D83218">
        <w:rPr>
          <w:rStyle w:val="Style11ptBlack"/>
          <w:rFonts w:ascii="Garamond" w:hAnsi="Garamond"/>
          <w:sz w:val="24"/>
          <w:lang w:val="en-AU"/>
        </w:rPr>
        <w:t xml:space="preserve">in section 3.3. </w:t>
      </w:r>
      <w:r w:rsidRPr="00D83218">
        <w:rPr>
          <w:rStyle w:val="Style11ptBlack"/>
          <w:rFonts w:ascii="Garamond" w:hAnsi="Garamond"/>
          <w:sz w:val="24"/>
          <w:lang w:val="en-AU"/>
        </w:rPr>
        <w:t>I</w:t>
      </w:r>
      <w:r w:rsidR="00231B95" w:rsidRPr="00D83218">
        <w:rPr>
          <w:rStyle w:val="Style11ptBlack"/>
          <w:rFonts w:ascii="Garamond" w:hAnsi="Garamond"/>
          <w:sz w:val="24"/>
          <w:lang w:val="en-AU"/>
        </w:rPr>
        <w:t xml:space="preserve">ndicative ToRs for the inception phase M&amp;E specialist are at Annex </w:t>
      </w:r>
      <w:r w:rsidR="00127EFF">
        <w:rPr>
          <w:rStyle w:val="Style11ptBlack"/>
          <w:rFonts w:ascii="Garamond" w:hAnsi="Garamond"/>
          <w:sz w:val="24"/>
          <w:lang w:val="en-AU"/>
        </w:rPr>
        <w:t>5</w:t>
      </w:r>
      <w:r w:rsidR="00231B95" w:rsidRPr="00D83218">
        <w:rPr>
          <w:rStyle w:val="Style11ptBlack"/>
          <w:rFonts w:ascii="Garamond" w:hAnsi="Garamond"/>
          <w:sz w:val="24"/>
          <w:lang w:val="en-AU"/>
        </w:rPr>
        <w:t xml:space="preserve">. Further annual inputs by the M&amp;E specialist are provided for in the budget.  These inputs will be used to: </w:t>
      </w:r>
    </w:p>
    <w:p w:rsidR="006455F9" w:rsidRPr="00D83218" w:rsidRDefault="006455F9" w:rsidP="00D945DE">
      <w:pPr>
        <w:numPr>
          <w:ilvl w:val="1"/>
          <w:numId w:val="33"/>
        </w:numPr>
        <w:tabs>
          <w:tab w:val="clear" w:pos="1440"/>
          <w:tab w:val="num" w:pos="720"/>
        </w:tabs>
        <w:spacing w:before="120"/>
        <w:ind w:left="1080" w:hanging="720"/>
        <w:rPr>
          <w:rFonts w:ascii="Garamond" w:hAnsi="Garamond" w:cs="Arial"/>
          <w:sz w:val="24"/>
          <w:lang w:val="en-AU"/>
        </w:rPr>
      </w:pPr>
      <w:r w:rsidRPr="00D83218">
        <w:rPr>
          <w:rFonts w:ascii="Garamond" w:hAnsi="Garamond" w:cs="Arial"/>
          <w:sz w:val="24"/>
          <w:lang w:val="en-AU"/>
        </w:rPr>
        <w:t>Identify where the implementation team will require on-going M&amp;E technical support, and where they will be expected to implement the M&amp;E plan themselves.</w:t>
      </w:r>
      <w:r w:rsidRPr="00D83218">
        <w:rPr>
          <w:rFonts w:ascii="Garamond" w:hAnsi="Garamond" w:cs="Arial"/>
          <w:sz w:val="24"/>
          <w:lang w:val="en-AU"/>
        </w:rPr>
        <w:tab/>
      </w:r>
    </w:p>
    <w:p w:rsidR="006455F9" w:rsidRPr="00D83218" w:rsidRDefault="006455F9" w:rsidP="00D945DE">
      <w:pPr>
        <w:numPr>
          <w:ilvl w:val="1"/>
          <w:numId w:val="33"/>
        </w:numPr>
        <w:tabs>
          <w:tab w:val="clear" w:pos="1440"/>
          <w:tab w:val="num" w:pos="720"/>
        </w:tabs>
        <w:spacing w:before="120"/>
        <w:ind w:left="1080" w:hanging="720"/>
        <w:rPr>
          <w:rFonts w:ascii="Garamond" w:hAnsi="Garamond" w:cs="Arial"/>
          <w:sz w:val="24"/>
          <w:lang w:val="en-AU"/>
        </w:rPr>
      </w:pPr>
      <w:r w:rsidRPr="00D83218">
        <w:rPr>
          <w:rFonts w:ascii="Garamond" w:hAnsi="Garamond" w:cs="Arial"/>
          <w:sz w:val="24"/>
          <w:lang w:val="en-AU"/>
        </w:rPr>
        <w:t xml:space="preserve">Provide regular support to the implementation of the M&amp;E </w:t>
      </w:r>
      <w:r w:rsidR="00127EFF">
        <w:rPr>
          <w:rFonts w:ascii="Garamond" w:hAnsi="Garamond" w:cs="Arial"/>
          <w:sz w:val="24"/>
          <w:lang w:val="en-AU"/>
        </w:rPr>
        <w:t>p</w:t>
      </w:r>
      <w:r w:rsidRPr="00D83218">
        <w:rPr>
          <w:rFonts w:ascii="Garamond" w:hAnsi="Garamond" w:cs="Arial"/>
          <w:sz w:val="24"/>
          <w:lang w:val="en-AU"/>
        </w:rPr>
        <w:t xml:space="preserve">lan (according to the resourcing provided). </w:t>
      </w:r>
    </w:p>
    <w:p w:rsidR="006455F9" w:rsidRPr="00D83218" w:rsidRDefault="006455F9" w:rsidP="00D945DE">
      <w:pPr>
        <w:numPr>
          <w:ilvl w:val="1"/>
          <w:numId w:val="33"/>
        </w:numPr>
        <w:tabs>
          <w:tab w:val="clear" w:pos="1440"/>
          <w:tab w:val="num" w:pos="720"/>
        </w:tabs>
        <w:spacing w:before="120"/>
        <w:ind w:left="1080" w:hanging="720"/>
        <w:rPr>
          <w:rFonts w:ascii="Garamond" w:hAnsi="Garamond" w:cs="Arial"/>
          <w:sz w:val="24"/>
          <w:lang w:val="en-AU"/>
        </w:rPr>
      </w:pPr>
      <w:r w:rsidRPr="00D83218">
        <w:rPr>
          <w:rFonts w:ascii="Garamond" w:hAnsi="Garamond" w:cs="Arial"/>
          <w:sz w:val="24"/>
          <w:lang w:val="en-AU"/>
        </w:rPr>
        <w:t xml:space="preserve">Identify what capacity is required by the implementation team to implement the M&amp;E </w:t>
      </w:r>
      <w:r w:rsidR="00127EFF">
        <w:rPr>
          <w:rFonts w:ascii="Garamond" w:hAnsi="Garamond" w:cs="Arial"/>
          <w:sz w:val="24"/>
          <w:lang w:val="en-AU"/>
        </w:rPr>
        <w:t>p</w:t>
      </w:r>
      <w:r w:rsidRPr="00D83218">
        <w:rPr>
          <w:rFonts w:ascii="Garamond" w:hAnsi="Garamond" w:cs="Arial"/>
          <w:sz w:val="24"/>
          <w:lang w:val="en-AU"/>
        </w:rPr>
        <w:t>lan and develop a simple capacity building plan to develop relevant skills, and to ensure that there is an enabling environment in place to implement the M&amp;E plan.</w:t>
      </w:r>
      <w:r w:rsidR="00231D9E" w:rsidRPr="00D83218">
        <w:rPr>
          <w:rFonts w:ascii="Garamond" w:hAnsi="Garamond" w:cs="Arial"/>
          <w:sz w:val="24"/>
          <w:lang w:val="en-AU"/>
        </w:rPr>
        <w:t xml:space="preserve"> </w:t>
      </w:r>
    </w:p>
    <w:p w:rsidR="006455F9" w:rsidRPr="00D83218" w:rsidRDefault="006455F9" w:rsidP="00D945DE">
      <w:pPr>
        <w:numPr>
          <w:ilvl w:val="1"/>
          <w:numId w:val="33"/>
        </w:numPr>
        <w:tabs>
          <w:tab w:val="clear" w:pos="1440"/>
          <w:tab w:val="num" w:pos="720"/>
        </w:tabs>
        <w:spacing w:before="120"/>
        <w:ind w:left="1080" w:hanging="720"/>
        <w:rPr>
          <w:rFonts w:ascii="Garamond" w:hAnsi="Garamond" w:cs="Arial"/>
          <w:sz w:val="24"/>
          <w:lang w:val="en-AU"/>
        </w:rPr>
      </w:pPr>
      <w:r w:rsidRPr="00D83218">
        <w:rPr>
          <w:rFonts w:ascii="Garamond" w:hAnsi="Garamond" w:cs="Arial"/>
          <w:sz w:val="24"/>
          <w:lang w:val="en-AU"/>
        </w:rPr>
        <w:t xml:space="preserve">Supervise the compilation of progress reports that meet the requirements of AusAID and other primary users of the information such as national partners. </w:t>
      </w:r>
    </w:p>
    <w:p w:rsidR="006455F9" w:rsidRPr="00D83218" w:rsidRDefault="006455F9" w:rsidP="00D945DE">
      <w:pPr>
        <w:numPr>
          <w:ilvl w:val="1"/>
          <w:numId w:val="33"/>
        </w:numPr>
        <w:tabs>
          <w:tab w:val="clear" w:pos="1440"/>
          <w:tab w:val="num" w:pos="720"/>
        </w:tabs>
        <w:spacing w:before="120"/>
        <w:ind w:left="1080" w:hanging="720"/>
        <w:rPr>
          <w:rFonts w:ascii="Garamond" w:hAnsi="Garamond" w:cs="Arial"/>
          <w:sz w:val="24"/>
          <w:lang w:val="en-AU"/>
        </w:rPr>
      </w:pPr>
      <w:r w:rsidRPr="00D83218">
        <w:rPr>
          <w:rFonts w:ascii="Garamond" w:hAnsi="Garamond" w:cs="Arial"/>
          <w:sz w:val="24"/>
          <w:lang w:val="en-AU"/>
        </w:rPr>
        <w:t xml:space="preserve">Contribute to the intellectual development of the initiative during implementation.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As the M</w:t>
      </w:r>
      <w:r w:rsidR="007627A4">
        <w:rPr>
          <w:rStyle w:val="Style11ptBlack"/>
          <w:rFonts w:ascii="Garamond" w:hAnsi="Garamond"/>
          <w:sz w:val="24"/>
          <w:lang w:val="en-AU"/>
        </w:rPr>
        <w:t>o</w:t>
      </w:r>
      <w:r w:rsidRPr="00D83218">
        <w:rPr>
          <w:rStyle w:val="Style11ptBlack"/>
          <w:rFonts w:ascii="Garamond" w:hAnsi="Garamond"/>
          <w:sz w:val="24"/>
          <w:lang w:val="en-AU"/>
        </w:rPr>
        <w:t>H is moving towards an integrated implementation and monitoring approach for the sector (“one plan, one budget</w:t>
      </w:r>
      <w:r w:rsidR="00E9217B">
        <w:rPr>
          <w:rStyle w:val="Style11ptBlack"/>
          <w:rFonts w:ascii="Garamond" w:hAnsi="Garamond"/>
          <w:sz w:val="24"/>
          <w:lang w:val="en-AU"/>
        </w:rPr>
        <w:t xml:space="preserve">, one monitoring </w:t>
      </w:r>
      <w:r w:rsidR="005E377E">
        <w:rPr>
          <w:rStyle w:val="Style11ptBlack"/>
          <w:rFonts w:ascii="Garamond" w:hAnsi="Garamond"/>
          <w:sz w:val="24"/>
          <w:lang w:val="en-AU"/>
        </w:rPr>
        <w:t>and evaluation framework</w:t>
      </w:r>
      <w:r w:rsidRPr="00D83218">
        <w:rPr>
          <w:rStyle w:val="Style11ptBlack"/>
          <w:rFonts w:ascii="Garamond" w:hAnsi="Garamond"/>
          <w:sz w:val="24"/>
          <w:lang w:val="en-AU"/>
        </w:rPr>
        <w:t xml:space="preserve">”), the M&amp;E specialist will also examine how well ATLASS inputs are harmonised and synchronised with </w:t>
      </w:r>
      <w:r w:rsidR="007627A4">
        <w:rPr>
          <w:rStyle w:val="Style11ptBlack"/>
          <w:rFonts w:ascii="Garamond" w:hAnsi="Garamond"/>
          <w:sz w:val="24"/>
          <w:lang w:val="en-AU"/>
        </w:rPr>
        <w:t>other</w:t>
      </w:r>
      <w:r w:rsidR="007627A4" w:rsidRPr="00D83218">
        <w:rPr>
          <w:rStyle w:val="Style11ptBlack"/>
          <w:rFonts w:ascii="Garamond" w:hAnsi="Garamond"/>
          <w:sz w:val="24"/>
          <w:lang w:val="en-AU"/>
        </w:rPr>
        <w:t xml:space="preserve"> </w:t>
      </w:r>
      <w:r w:rsidRPr="00D83218">
        <w:rPr>
          <w:rStyle w:val="Style11ptBlack"/>
          <w:rFonts w:ascii="Garamond" w:hAnsi="Garamond"/>
          <w:sz w:val="24"/>
          <w:lang w:val="en-AU"/>
        </w:rPr>
        <w:t>sectoral monitoring frameworks (e.g. for</w:t>
      </w:r>
      <w:r w:rsidR="007627A4">
        <w:rPr>
          <w:rStyle w:val="Style11ptBlack"/>
          <w:rFonts w:ascii="Garamond" w:hAnsi="Garamond"/>
          <w:sz w:val="24"/>
          <w:lang w:val="en-AU"/>
        </w:rPr>
        <w:t xml:space="preserve"> human resources</w:t>
      </w:r>
      <w:r w:rsidRPr="00D83218">
        <w:rPr>
          <w:rStyle w:val="Style11ptBlack"/>
          <w:rFonts w:ascii="Garamond" w:hAnsi="Garamond"/>
          <w:sz w:val="24"/>
          <w:lang w:val="en-AU"/>
        </w:rPr>
        <w:t xml:space="preserve"> and service delivery). </w:t>
      </w:r>
    </w:p>
    <w:p w:rsidR="00265BB6" w:rsidRPr="00D83218" w:rsidRDefault="00265BB6"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It is expected that progress reports on program implementation will be received six-monthly by AusAID. </w:t>
      </w:r>
    </w:p>
    <w:p w:rsidR="00231B95" w:rsidRPr="00D83218" w:rsidRDefault="00F97610" w:rsidP="00D1359E">
      <w:pPr>
        <w:pStyle w:val="HRFHeading2Numbered"/>
        <w:numPr>
          <w:ilvl w:val="1"/>
          <w:numId w:val="30"/>
        </w:numPr>
        <w:rPr>
          <w:rFonts w:ascii="Garamond" w:hAnsi="Garamond"/>
          <w:color w:val="003366"/>
          <w:szCs w:val="24"/>
          <w:lang w:val="en-AU"/>
        </w:rPr>
      </w:pPr>
      <w:bookmarkStart w:id="68" w:name="_Toc322527574"/>
      <w:bookmarkStart w:id="69" w:name="_Toc322527901"/>
      <w:bookmarkStart w:id="70" w:name="_Toc322527578"/>
      <w:bookmarkStart w:id="71" w:name="_Toc322527905"/>
      <w:bookmarkStart w:id="72" w:name="_Toc322527580"/>
      <w:bookmarkStart w:id="73" w:name="_Toc322527907"/>
      <w:bookmarkStart w:id="74" w:name="_Toc323050827"/>
      <w:bookmarkEnd w:id="68"/>
      <w:bookmarkEnd w:id="69"/>
      <w:bookmarkEnd w:id="70"/>
      <w:bookmarkEnd w:id="71"/>
      <w:bookmarkEnd w:id="72"/>
      <w:bookmarkEnd w:id="73"/>
      <w:r w:rsidRPr="00D83218">
        <w:rPr>
          <w:rStyle w:val="Style11ptBlack"/>
          <w:rFonts w:ascii="Garamond" w:hAnsi="Garamond"/>
          <w:color w:val="003366"/>
          <w:sz w:val="24"/>
          <w:szCs w:val="24"/>
          <w:lang w:val="en-AU"/>
        </w:rPr>
        <w:t>Capacity building model</w:t>
      </w:r>
      <w:bookmarkEnd w:id="74"/>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In a generally low capacity environment like Timor-Leste, it is important to ensure that all long- and short-term technical assistance contributes to sustainable capacity development of local individuals and institutions.  To this end, the National Directorate of Aid Effectiveness at the Ministry of Finance</w:t>
      </w:r>
      <w:r w:rsidRPr="00D83218">
        <w:rPr>
          <w:rStyle w:val="FootnoteReference"/>
          <w:rFonts w:ascii="Garamond" w:hAnsi="Garamond"/>
          <w:color w:val="000000"/>
          <w:sz w:val="24"/>
          <w:lang w:val="en-AU"/>
        </w:rPr>
        <w:footnoteReference w:id="29"/>
      </w:r>
      <w:r w:rsidRPr="00D83218">
        <w:rPr>
          <w:rStyle w:val="Style11ptBlack"/>
          <w:rFonts w:ascii="Garamond" w:hAnsi="Garamond"/>
          <w:sz w:val="24"/>
          <w:lang w:val="en-AU"/>
        </w:rPr>
        <w:t xml:space="preserve"> and the M</w:t>
      </w:r>
      <w:r w:rsidR="007627A4">
        <w:rPr>
          <w:rStyle w:val="Style11ptBlack"/>
          <w:rFonts w:ascii="Garamond" w:hAnsi="Garamond"/>
          <w:sz w:val="24"/>
          <w:lang w:val="en-AU"/>
        </w:rPr>
        <w:t>o</w:t>
      </w:r>
      <w:r w:rsidRPr="00D83218">
        <w:rPr>
          <w:rStyle w:val="Style11ptBlack"/>
          <w:rFonts w:ascii="Garamond" w:hAnsi="Garamond"/>
          <w:sz w:val="24"/>
          <w:lang w:val="en-AU"/>
        </w:rPr>
        <w:t>H Division of Global Fund</w:t>
      </w:r>
      <w:r w:rsidRPr="00D83218">
        <w:rPr>
          <w:rStyle w:val="FootnoteReference"/>
          <w:rFonts w:ascii="Garamond" w:hAnsi="Garamond"/>
          <w:color w:val="000000"/>
          <w:sz w:val="24"/>
          <w:lang w:val="en-AU"/>
        </w:rPr>
        <w:footnoteReference w:id="30"/>
      </w:r>
      <w:r w:rsidRPr="00D83218">
        <w:rPr>
          <w:rStyle w:val="Style11ptBlack"/>
          <w:rFonts w:ascii="Garamond" w:hAnsi="Garamond"/>
          <w:sz w:val="24"/>
          <w:lang w:val="en-AU"/>
        </w:rPr>
        <w:t xml:space="preserve"> have both developed working papers and guidelines to inform the Ministry, development partners and technical advisers on more effective models of capacity development.</w:t>
      </w:r>
    </w:p>
    <w:p w:rsidR="00231B95" w:rsidRPr="00D83218" w:rsidRDefault="00231B95" w:rsidP="00231B95">
      <w:pPr>
        <w:pStyle w:val="BodyText"/>
        <w:rPr>
          <w:rStyle w:val="Style11ptBlack"/>
          <w:rFonts w:ascii="Garamond" w:hAnsi="Garamond"/>
          <w:color w:val="auto"/>
          <w:sz w:val="24"/>
          <w:lang w:val="en-AU"/>
        </w:rPr>
      </w:pPr>
      <w:r w:rsidRPr="00D83218">
        <w:rPr>
          <w:rStyle w:val="Style11ptBlack"/>
          <w:rFonts w:ascii="Garamond" w:hAnsi="Garamond"/>
          <w:color w:val="auto"/>
          <w:sz w:val="24"/>
          <w:lang w:val="en-AU"/>
        </w:rPr>
        <w:t>The Directorate of Aid Effectiveness paper identifies three types of technical assistance:</w:t>
      </w:r>
    </w:p>
    <w:p w:rsidR="00231B95" w:rsidRPr="00D83218" w:rsidRDefault="00231B95" w:rsidP="00D945DE">
      <w:pPr>
        <w:pStyle w:val="NumberedList"/>
        <w:numPr>
          <w:ilvl w:val="0"/>
          <w:numId w:val="8"/>
        </w:numPr>
        <w:spacing w:before="0" w:after="0"/>
        <w:ind w:left="714" w:hanging="357"/>
        <w:rPr>
          <w:rStyle w:val="Style11ptBlack"/>
          <w:rFonts w:ascii="Garamond" w:hAnsi="Garamond"/>
          <w:color w:val="auto"/>
          <w:sz w:val="24"/>
          <w:lang w:val="en-AU"/>
        </w:rPr>
      </w:pPr>
      <w:r w:rsidRPr="00D83218">
        <w:rPr>
          <w:rStyle w:val="Style11ptBlack"/>
          <w:rFonts w:ascii="Garamond" w:hAnsi="Garamond"/>
          <w:color w:val="auto"/>
          <w:sz w:val="24"/>
          <w:lang w:val="en-AU"/>
        </w:rPr>
        <w:t xml:space="preserve">strategic or policy advice; </w:t>
      </w:r>
    </w:p>
    <w:p w:rsidR="00231B95" w:rsidRPr="00D83218" w:rsidRDefault="00231B95" w:rsidP="00D945DE">
      <w:pPr>
        <w:pStyle w:val="NumberedList"/>
        <w:numPr>
          <w:ilvl w:val="0"/>
          <w:numId w:val="8"/>
        </w:numPr>
        <w:spacing w:before="0" w:after="0"/>
        <w:ind w:left="714" w:hanging="357"/>
        <w:rPr>
          <w:rStyle w:val="Style11ptBlack"/>
          <w:rFonts w:ascii="Garamond" w:hAnsi="Garamond"/>
          <w:color w:val="auto"/>
          <w:sz w:val="24"/>
          <w:lang w:val="en-AU"/>
        </w:rPr>
      </w:pPr>
      <w:r w:rsidRPr="00D83218">
        <w:rPr>
          <w:rStyle w:val="Style11ptBlack"/>
          <w:rFonts w:ascii="Garamond" w:hAnsi="Garamond"/>
          <w:color w:val="auto"/>
          <w:sz w:val="24"/>
          <w:lang w:val="en-AU"/>
        </w:rPr>
        <w:lastRenderedPageBreak/>
        <w:t>in-line functions;</w:t>
      </w:r>
    </w:p>
    <w:p w:rsidR="00231B95" w:rsidRPr="00D83218" w:rsidRDefault="00231B95" w:rsidP="00D945DE">
      <w:pPr>
        <w:pStyle w:val="NumberedList"/>
        <w:numPr>
          <w:ilvl w:val="0"/>
          <w:numId w:val="8"/>
        </w:numPr>
        <w:spacing w:before="0"/>
        <w:ind w:left="714" w:hanging="357"/>
        <w:rPr>
          <w:rStyle w:val="Style11ptBlack"/>
          <w:rFonts w:ascii="Garamond" w:hAnsi="Garamond"/>
          <w:color w:val="auto"/>
          <w:sz w:val="24"/>
          <w:lang w:val="en-AU"/>
        </w:rPr>
      </w:pPr>
      <w:r w:rsidRPr="00D83218">
        <w:rPr>
          <w:rStyle w:val="Style11ptBlack"/>
          <w:rFonts w:ascii="Garamond" w:hAnsi="Garamond"/>
          <w:color w:val="auto"/>
          <w:sz w:val="24"/>
          <w:lang w:val="en-AU"/>
        </w:rPr>
        <w:t>capacity building of counterparts through the transfer of knowledge and skills</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The approach of both LTAs and limited, targeted STAs</w:t>
      </w:r>
      <w:r w:rsidR="007627A4">
        <w:rPr>
          <w:rStyle w:val="Style11ptBlack"/>
          <w:rFonts w:ascii="Garamond" w:hAnsi="Garamond"/>
          <w:sz w:val="24"/>
          <w:lang w:val="en-AU"/>
        </w:rPr>
        <w:t xml:space="preserve"> under ATLASS II</w:t>
      </w:r>
      <w:r w:rsidRPr="00D83218">
        <w:rPr>
          <w:rStyle w:val="Style11ptBlack"/>
          <w:rFonts w:ascii="Garamond" w:hAnsi="Garamond"/>
          <w:sz w:val="24"/>
          <w:lang w:val="en-AU"/>
        </w:rPr>
        <w:t xml:space="preserve"> to capacity development will </w:t>
      </w:r>
      <w:r w:rsidR="0044190F">
        <w:rPr>
          <w:rStyle w:val="Style11ptBlack"/>
          <w:rFonts w:ascii="Garamond" w:hAnsi="Garamond"/>
          <w:sz w:val="24"/>
          <w:lang w:val="en-AU"/>
        </w:rPr>
        <w:t xml:space="preserve">primarily </w:t>
      </w:r>
      <w:r w:rsidRPr="00D83218">
        <w:rPr>
          <w:rStyle w:val="Style11ptBlack"/>
          <w:rFonts w:ascii="Garamond" w:hAnsi="Garamond"/>
          <w:sz w:val="24"/>
          <w:lang w:val="en-AU"/>
        </w:rPr>
        <w:t xml:space="preserve">follow a traditional medical skills and knowledge transfer model (type iii) to ensure that counterparts are equipped to work more effectively in clinical settings.  </w:t>
      </w:r>
      <w:r w:rsidR="00231D9E" w:rsidRPr="00D83218">
        <w:rPr>
          <w:rStyle w:val="Style11ptBlack"/>
          <w:rFonts w:ascii="Garamond" w:hAnsi="Garamond"/>
          <w:sz w:val="24"/>
          <w:lang w:val="en-AU"/>
        </w:rPr>
        <w:t>However</w:t>
      </w:r>
      <w:r w:rsidRPr="00D83218">
        <w:rPr>
          <w:rStyle w:val="Style11ptBlack"/>
          <w:rFonts w:ascii="Garamond" w:hAnsi="Garamond"/>
          <w:sz w:val="24"/>
          <w:lang w:val="en-AU"/>
        </w:rPr>
        <w:t>, the presence of program advisers in clinical settings will provide the opportunity to perform some in-line functions (type ii)</w:t>
      </w:r>
      <w:r w:rsidR="00231D9E" w:rsidRPr="00D83218">
        <w:rPr>
          <w:rStyle w:val="Style11ptBlack"/>
          <w:rFonts w:ascii="Garamond" w:hAnsi="Garamond"/>
          <w:sz w:val="24"/>
          <w:lang w:val="en-AU"/>
        </w:rPr>
        <w:t xml:space="preserve">, and the support for national policies and clinical protocols reflects type i.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It is anticipated that in-service training courses developed under the new program will form an integral part of internship rotations for new medical grad</w:t>
      </w:r>
      <w:r w:rsidR="004E7F6C" w:rsidRPr="00D83218">
        <w:rPr>
          <w:rStyle w:val="Style11ptBlack"/>
          <w:rFonts w:ascii="Garamond" w:hAnsi="Garamond"/>
          <w:sz w:val="24"/>
          <w:lang w:val="en-AU"/>
        </w:rPr>
        <w:t>uates</w:t>
      </w:r>
      <w:r w:rsidRPr="00D83218">
        <w:rPr>
          <w:rStyle w:val="Style11ptBlack"/>
          <w:rFonts w:ascii="Garamond" w:hAnsi="Garamond"/>
          <w:sz w:val="24"/>
          <w:lang w:val="en-AU"/>
        </w:rPr>
        <w:t>.  Limited, targeted STA inputs may be necessary to assist the development of curricula and tools for assessing competency; provision for intermittent inputs of this nature during the first twelve to eighteen months of the new program is made available in the budget.</w:t>
      </w:r>
    </w:p>
    <w:p w:rsidR="00231B95" w:rsidRPr="00D83218" w:rsidRDefault="00D1359E" w:rsidP="00D1359E">
      <w:pPr>
        <w:pStyle w:val="HRFHeading2Numbered"/>
        <w:numPr>
          <w:ilvl w:val="0"/>
          <w:numId w:val="0"/>
        </w:numPr>
        <w:rPr>
          <w:rFonts w:ascii="Garamond" w:hAnsi="Garamond"/>
          <w:szCs w:val="24"/>
          <w:lang w:val="en-AU"/>
        </w:rPr>
      </w:pPr>
      <w:bookmarkStart w:id="75" w:name="_Toc323050828"/>
      <w:r w:rsidRPr="00D83218">
        <w:rPr>
          <w:rFonts w:ascii="Garamond" w:hAnsi="Garamond"/>
          <w:szCs w:val="24"/>
          <w:lang w:val="en-AU"/>
        </w:rPr>
        <w:t>4.6</w:t>
      </w:r>
      <w:r w:rsidRPr="00D83218">
        <w:rPr>
          <w:rFonts w:ascii="Garamond" w:hAnsi="Garamond"/>
          <w:szCs w:val="24"/>
          <w:lang w:val="en-AU"/>
        </w:rPr>
        <w:tab/>
      </w:r>
      <w:r w:rsidR="00231B95" w:rsidRPr="00D83218">
        <w:rPr>
          <w:rFonts w:ascii="Garamond" w:hAnsi="Garamond"/>
          <w:szCs w:val="24"/>
          <w:lang w:val="en-AU"/>
        </w:rPr>
        <w:t>Budget and contractual arrangements</w:t>
      </w:r>
      <w:bookmarkEnd w:id="75"/>
      <w:r w:rsidR="00231B95" w:rsidRPr="00D83218">
        <w:rPr>
          <w:rFonts w:ascii="Garamond" w:hAnsi="Garamond"/>
          <w:szCs w:val="24"/>
          <w:lang w:val="en-AU"/>
        </w:rPr>
        <w:t xml:space="preserve"> </w:t>
      </w:r>
    </w:p>
    <w:p w:rsidR="00E9327E"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The overall maximum operational budge</w:t>
      </w:r>
      <w:r w:rsidR="001D5A15" w:rsidRPr="00D83218">
        <w:rPr>
          <w:rStyle w:val="Style11ptBlack"/>
          <w:rFonts w:ascii="Garamond" w:hAnsi="Garamond"/>
          <w:sz w:val="24"/>
          <w:lang w:val="en-AU"/>
        </w:rPr>
        <w:t>t fo</w:t>
      </w:r>
      <w:r w:rsidR="006356E9" w:rsidRPr="00D83218">
        <w:rPr>
          <w:rStyle w:val="Style11ptBlack"/>
          <w:rFonts w:ascii="Garamond" w:hAnsi="Garamond"/>
          <w:sz w:val="24"/>
          <w:lang w:val="en-AU"/>
        </w:rPr>
        <w:t xml:space="preserve">r the program is just </w:t>
      </w:r>
      <w:r w:rsidR="00C02F2C" w:rsidRPr="00D83218">
        <w:rPr>
          <w:rStyle w:val="Style11ptBlack"/>
          <w:rFonts w:ascii="Garamond" w:hAnsi="Garamond"/>
          <w:sz w:val="24"/>
          <w:lang w:val="en-AU"/>
        </w:rPr>
        <w:t xml:space="preserve">under </w:t>
      </w:r>
      <w:r w:rsidR="006356E9" w:rsidRPr="00D83218">
        <w:rPr>
          <w:rStyle w:val="Style11ptBlack"/>
          <w:rFonts w:ascii="Garamond" w:hAnsi="Garamond"/>
          <w:sz w:val="24"/>
          <w:lang w:val="en-AU"/>
        </w:rPr>
        <w:t>AUD 8</w:t>
      </w:r>
      <w:r w:rsidRPr="00D83218">
        <w:rPr>
          <w:rStyle w:val="Style11ptBlack"/>
          <w:rFonts w:ascii="Garamond" w:hAnsi="Garamond"/>
          <w:sz w:val="24"/>
          <w:lang w:val="en-AU"/>
        </w:rPr>
        <w:t xml:space="preserve"> million, </w:t>
      </w:r>
      <w:r w:rsidR="00C02F2C" w:rsidRPr="00D83218">
        <w:rPr>
          <w:rStyle w:val="Style11ptBlack"/>
          <w:rFonts w:ascii="Garamond" w:hAnsi="Garamond"/>
          <w:sz w:val="24"/>
          <w:lang w:val="en-AU"/>
        </w:rPr>
        <w:t>i.e. approximately AUD 2 million/year</w:t>
      </w:r>
      <w:r w:rsidRPr="00D83218">
        <w:rPr>
          <w:rStyle w:val="Style11ptBlack"/>
          <w:rFonts w:ascii="Garamond" w:hAnsi="Garamond"/>
          <w:sz w:val="24"/>
          <w:lang w:val="en-AU"/>
        </w:rPr>
        <w:t xml:space="preserve"> (equivalent </w:t>
      </w:r>
      <w:r w:rsidR="001D5A15" w:rsidRPr="00D83218">
        <w:rPr>
          <w:rStyle w:val="Style11ptBlack"/>
          <w:rFonts w:ascii="Garamond" w:hAnsi="Garamond"/>
          <w:sz w:val="24"/>
          <w:lang w:val="en-AU"/>
        </w:rPr>
        <w:t xml:space="preserve">in 2011-12 </w:t>
      </w:r>
      <w:r w:rsidRPr="00D83218">
        <w:rPr>
          <w:rStyle w:val="Style11ptBlack"/>
          <w:rFonts w:ascii="Garamond" w:hAnsi="Garamond"/>
          <w:sz w:val="24"/>
          <w:lang w:val="en-AU"/>
        </w:rPr>
        <w:t xml:space="preserve">to approximately </w:t>
      </w:r>
      <w:r w:rsidR="006356E9" w:rsidRPr="00D83218">
        <w:rPr>
          <w:rStyle w:val="Style11ptBlack"/>
          <w:rFonts w:ascii="Garamond" w:hAnsi="Garamond"/>
          <w:sz w:val="24"/>
          <w:lang w:val="en-AU"/>
        </w:rPr>
        <w:t>4</w:t>
      </w:r>
      <w:r w:rsidRPr="00D83218">
        <w:rPr>
          <w:rStyle w:val="Style11ptBlack"/>
          <w:rFonts w:ascii="Garamond" w:hAnsi="Garamond"/>
          <w:sz w:val="24"/>
          <w:lang w:val="en-AU"/>
        </w:rPr>
        <w:t xml:space="preserve">% of the current </w:t>
      </w:r>
      <w:r w:rsidR="001D5A15" w:rsidRPr="00D83218">
        <w:rPr>
          <w:rStyle w:val="Style11ptBlack"/>
          <w:rFonts w:ascii="Garamond" w:hAnsi="Garamond"/>
          <w:sz w:val="24"/>
          <w:lang w:val="en-AU"/>
        </w:rPr>
        <w:t xml:space="preserve">total </w:t>
      </w:r>
      <w:r w:rsidRPr="00D83218">
        <w:rPr>
          <w:rStyle w:val="Style11ptBlack"/>
          <w:rFonts w:ascii="Garamond" w:hAnsi="Garamond"/>
          <w:sz w:val="24"/>
          <w:lang w:val="en-AU"/>
        </w:rPr>
        <w:t>MOH</w:t>
      </w:r>
      <w:r w:rsidR="001D5A15" w:rsidRPr="00D83218">
        <w:rPr>
          <w:rStyle w:val="Style11ptBlack"/>
          <w:rFonts w:ascii="Garamond" w:hAnsi="Garamond"/>
          <w:sz w:val="24"/>
          <w:lang w:val="en-AU"/>
        </w:rPr>
        <w:t xml:space="preserve"> budget</w:t>
      </w:r>
      <w:r w:rsidR="00E9327E" w:rsidRPr="00D83218">
        <w:rPr>
          <w:rStyle w:val="Style11ptBlack"/>
          <w:rFonts w:ascii="Garamond" w:hAnsi="Garamond"/>
          <w:sz w:val="24"/>
          <w:lang w:val="en-AU"/>
        </w:rPr>
        <w:t xml:space="preserve">). </w:t>
      </w:r>
    </w:p>
    <w:p w:rsidR="00231B95" w:rsidRPr="00D83218" w:rsidRDefault="00231B95" w:rsidP="00231B95">
      <w:pPr>
        <w:pStyle w:val="BodyText"/>
        <w:rPr>
          <w:rFonts w:ascii="Garamond" w:hAnsi="Garamond"/>
          <w:sz w:val="24"/>
          <w:lang w:val="en-AU"/>
        </w:rPr>
      </w:pPr>
      <w:r w:rsidRPr="00D83218">
        <w:rPr>
          <w:rStyle w:val="Style11ptBlack"/>
          <w:rFonts w:ascii="Garamond" w:hAnsi="Garamond"/>
          <w:sz w:val="24"/>
          <w:lang w:val="en-AU"/>
        </w:rPr>
        <w:t xml:space="preserve">Over the life of the program, this represents </w:t>
      </w:r>
      <w:r w:rsidR="001D5A15" w:rsidRPr="00D83218">
        <w:rPr>
          <w:rStyle w:val="Style11ptBlack"/>
          <w:rFonts w:ascii="Garamond" w:hAnsi="Garamond"/>
          <w:sz w:val="24"/>
          <w:lang w:val="en-AU"/>
        </w:rPr>
        <w:t xml:space="preserve">an </w:t>
      </w:r>
      <w:r w:rsidR="006356E9" w:rsidRPr="00D83218">
        <w:rPr>
          <w:rStyle w:val="Style11ptBlack"/>
          <w:rFonts w:ascii="Garamond" w:hAnsi="Garamond"/>
          <w:sz w:val="24"/>
          <w:lang w:val="en-AU"/>
        </w:rPr>
        <w:t xml:space="preserve">up-to </w:t>
      </w:r>
      <w:r w:rsidR="00C02F2C" w:rsidRPr="00D83218">
        <w:rPr>
          <w:rStyle w:val="Style11ptBlack"/>
          <w:rFonts w:ascii="Garamond" w:hAnsi="Garamond"/>
          <w:sz w:val="24"/>
          <w:lang w:val="en-AU"/>
        </w:rPr>
        <w:t>25</w:t>
      </w:r>
      <w:r w:rsidR="001D5A15" w:rsidRPr="00D83218">
        <w:rPr>
          <w:rStyle w:val="Style11ptBlack"/>
          <w:rFonts w:ascii="Garamond" w:hAnsi="Garamond"/>
          <w:sz w:val="24"/>
          <w:lang w:val="en-AU"/>
        </w:rPr>
        <w:t>% annual budget increase as</w:t>
      </w:r>
      <w:r w:rsidRPr="00D83218">
        <w:rPr>
          <w:rStyle w:val="Style11ptBlack"/>
          <w:rFonts w:ascii="Garamond" w:hAnsi="Garamond"/>
          <w:sz w:val="24"/>
          <w:lang w:val="en-AU"/>
        </w:rPr>
        <w:t xml:space="preserve"> compared with </w:t>
      </w:r>
      <w:r w:rsidR="00DB08FF" w:rsidRPr="00D83218">
        <w:rPr>
          <w:rStyle w:val="Style11ptBlack"/>
          <w:rFonts w:ascii="Garamond" w:hAnsi="Garamond"/>
          <w:sz w:val="24"/>
          <w:lang w:val="en-AU"/>
        </w:rPr>
        <w:t>the last phase</w:t>
      </w:r>
      <w:r w:rsidRPr="00D83218">
        <w:rPr>
          <w:rStyle w:val="Style11ptBlack"/>
          <w:rFonts w:ascii="Garamond" w:hAnsi="Garamond"/>
          <w:sz w:val="24"/>
          <w:lang w:val="en-AU"/>
        </w:rPr>
        <w:t>.  This budget expansion is necessary to fund two additional LTA positions in</w:t>
      </w:r>
      <w:r w:rsidR="0044190F">
        <w:rPr>
          <w:rStyle w:val="Style11ptBlack"/>
          <w:rFonts w:ascii="Garamond" w:hAnsi="Garamond"/>
          <w:sz w:val="24"/>
          <w:lang w:val="en-AU"/>
        </w:rPr>
        <w:t>-</w:t>
      </w:r>
      <w:r w:rsidRPr="00D83218">
        <w:rPr>
          <w:rStyle w:val="Style11ptBlack"/>
          <w:rFonts w:ascii="Garamond" w:hAnsi="Garamond"/>
          <w:sz w:val="24"/>
          <w:lang w:val="en-AU"/>
        </w:rPr>
        <w:t xml:space="preserve">country with associated continuing professional development costs, and costs associated with </w:t>
      </w:r>
      <w:r w:rsidR="00246B9A" w:rsidRPr="00D83218">
        <w:rPr>
          <w:rStyle w:val="Style11ptBlack"/>
          <w:rFonts w:ascii="Garamond" w:hAnsi="Garamond"/>
          <w:sz w:val="24"/>
          <w:lang w:val="en-AU"/>
        </w:rPr>
        <w:t>accessing</w:t>
      </w:r>
      <w:r w:rsidRPr="00D83218">
        <w:rPr>
          <w:rStyle w:val="Style11ptBlack"/>
          <w:rFonts w:ascii="Garamond" w:hAnsi="Garamond"/>
          <w:sz w:val="24"/>
          <w:lang w:val="en-AU"/>
        </w:rPr>
        <w:t xml:space="preserve"> specialist short term advice</w:t>
      </w:r>
      <w:r w:rsidR="00246B9A" w:rsidRPr="00D83218">
        <w:rPr>
          <w:rStyle w:val="Style11ptBlack"/>
          <w:rFonts w:ascii="Garamond" w:hAnsi="Garamond"/>
          <w:sz w:val="24"/>
          <w:lang w:val="en-AU"/>
        </w:rPr>
        <w:t>,</w:t>
      </w:r>
      <w:r w:rsidRPr="00D83218">
        <w:rPr>
          <w:rStyle w:val="Style11ptBlack"/>
          <w:rFonts w:ascii="Garamond" w:hAnsi="Garamond"/>
          <w:sz w:val="24"/>
          <w:lang w:val="en-AU"/>
        </w:rPr>
        <w:t xml:space="preserve"> where required to support the development of the </w:t>
      </w:r>
      <w:r w:rsidR="004166C5" w:rsidRPr="00D83218">
        <w:rPr>
          <w:rStyle w:val="Style11ptBlack"/>
          <w:rFonts w:ascii="Garamond" w:hAnsi="Garamond"/>
          <w:sz w:val="24"/>
          <w:lang w:val="en-AU"/>
        </w:rPr>
        <w:t>Diploma</w:t>
      </w:r>
      <w:r w:rsidRPr="00D83218">
        <w:rPr>
          <w:rStyle w:val="Style11ptBlack"/>
          <w:rFonts w:ascii="Garamond" w:hAnsi="Garamond"/>
          <w:sz w:val="24"/>
          <w:lang w:val="en-AU"/>
        </w:rPr>
        <w:t xml:space="preserve"> courses at UNTL.  </w:t>
      </w:r>
      <w:r w:rsidR="00E9327E" w:rsidRPr="00D83218">
        <w:rPr>
          <w:rStyle w:val="Style11ptBlack"/>
          <w:rFonts w:ascii="Garamond" w:hAnsi="Garamond"/>
          <w:sz w:val="24"/>
          <w:lang w:val="en-AU"/>
        </w:rPr>
        <w:t xml:space="preserve">Annex </w:t>
      </w:r>
      <w:r w:rsidR="00527680">
        <w:rPr>
          <w:rStyle w:val="Style11ptBlack"/>
          <w:rFonts w:ascii="Garamond" w:hAnsi="Garamond"/>
          <w:sz w:val="24"/>
          <w:lang w:val="en-AU"/>
        </w:rPr>
        <w:t>1</w:t>
      </w:r>
      <w:r w:rsidR="00E9327E" w:rsidRPr="00D83218">
        <w:rPr>
          <w:rStyle w:val="Style11ptBlack"/>
          <w:rFonts w:ascii="Garamond" w:hAnsi="Garamond"/>
          <w:sz w:val="24"/>
          <w:lang w:val="en-AU"/>
        </w:rPr>
        <w:t xml:space="preserve"> provides an indicative budget breakdown.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Subject to endorsement of the design, a contract will be negotiated with RACS that provides for a combination of baseline funding and some additional performance-linked </w:t>
      </w:r>
      <w:r w:rsidR="004B0A06" w:rsidRPr="00D83218">
        <w:rPr>
          <w:rStyle w:val="Style11ptBlack"/>
          <w:rFonts w:ascii="Garamond" w:hAnsi="Garamond"/>
          <w:sz w:val="24"/>
          <w:lang w:val="en-AU"/>
        </w:rPr>
        <w:t xml:space="preserve">or emerging needs-based </w:t>
      </w:r>
      <w:r w:rsidRPr="00D83218">
        <w:rPr>
          <w:rStyle w:val="Style11ptBlack"/>
          <w:rFonts w:ascii="Garamond" w:hAnsi="Garamond"/>
          <w:sz w:val="24"/>
          <w:lang w:val="en-AU"/>
        </w:rPr>
        <w:t xml:space="preserve">budget allocations (e.g. to be linked to specific achievements, or to provide additional resources for areas that are assessed by the TAG as performing well but </w:t>
      </w:r>
      <w:r w:rsidR="00527680">
        <w:rPr>
          <w:rStyle w:val="Style11ptBlack"/>
          <w:rFonts w:ascii="Garamond" w:hAnsi="Garamond"/>
          <w:sz w:val="24"/>
          <w:lang w:val="en-AU"/>
        </w:rPr>
        <w:t xml:space="preserve">which are </w:t>
      </w:r>
      <w:r w:rsidRPr="00D83218">
        <w:rPr>
          <w:rStyle w:val="Style11ptBlack"/>
          <w:rFonts w:ascii="Garamond" w:hAnsi="Garamond"/>
          <w:sz w:val="24"/>
          <w:lang w:val="en-AU"/>
        </w:rPr>
        <w:t xml:space="preserve">relatively under-funded).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Performance milestones will be based on </w:t>
      </w:r>
      <w:r w:rsidR="00246B9A" w:rsidRPr="00D83218">
        <w:rPr>
          <w:rStyle w:val="Style11ptBlack"/>
          <w:rFonts w:ascii="Garamond" w:hAnsi="Garamond"/>
          <w:sz w:val="24"/>
          <w:lang w:val="en-AU"/>
        </w:rPr>
        <w:t>deliverables including successful design of curricul</w:t>
      </w:r>
      <w:r w:rsidR="00C66DF3" w:rsidRPr="00D83218">
        <w:rPr>
          <w:rStyle w:val="Style11ptBlack"/>
          <w:rFonts w:ascii="Garamond" w:hAnsi="Garamond"/>
          <w:sz w:val="24"/>
          <w:lang w:val="en-AU"/>
        </w:rPr>
        <w:t xml:space="preserve">a </w:t>
      </w:r>
      <w:r w:rsidR="00246B9A" w:rsidRPr="00D83218">
        <w:rPr>
          <w:rStyle w:val="Style11ptBlack"/>
          <w:rFonts w:ascii="Garamond" w:hAnsi="Garamond"/>
          <w:sz w:val="24"/>
          <w:lang w:val="en-AU"/>
        </w:rPr>
        <w:t>modules,</w:t>
      </w:r>
      <w:r w:rsidRPr="00D83218">
        <w:rPr>
          <w:rStyle w:val="Style11ptBlack"/>
          <w:rFonts w:ascii="Garamond" w:hAnsi="Garamond"/>
          <w:sz w:val="24"/>
          <w:lang w:val="en-AU"/>
        </w:rPr>
        <w:t xml:space="preserve"> contribution to in-service training courses, and being able to demonstrate increased competency based on specific skills</w:t>
      </w:r>
      <w:r w:rsidR="00FB0CFB" w:rsidRPr="00D83218">
        <w:rPr>
          <w:rStyle w:val="Style11ptBlack"/>
          <w:rFonts w:ascii="Garamond" w:hAnsi="Garamond"/>
          <w:sz w:val="24"/>
          <w:lang w:val="en-AU"/>
        </w:rPr>
        <w:t xml:space="preserve"> and knowledge</w:t>
      </w:r>
      <w:r w:rsidRPr="00D83218">
        <w:rPr>
          <w:rStyle w:val="Style11ptBlack"/>
          <w:rFonts w:ascii="Garamond" w:hAnsi="Garamond"/>
          <w:sz w:val="24"/>
          <w:lang w:val="en-AU"/>
        </w:rPr>
        <w:t xml:space="preserve"> transfer; and completion and accreditation of </w:t>
      </w:r>
      <w:r w:rsidR="004166C5" w:rsidRPr="00D83218">
        <w:rPr>
          <w:rStyle w:val="Style11ptBlack"/>
          <w:rFonts w:ascii="Garamond" w:hAnsi="Garamond"/>
          <w:sz w:val="24"/>
          <w:lang w:val="en-AU"/>
        </w:rPr>
        <w:t>Diploma</w:t>
      </w:r>
      <w:r w:rsidRPr="00D83218">
        <w:rPr>
          <w:rStyle w:val="Style11ptBlack"/>
          <w:rFonts w:ascii="Garamond" w:hAnsi="Garamond"/>
          <w:sz w:val="24"/>
          <w:lang w:val="en-AU"/>
        </w:rPr>
        <w:t xml:space="preserve"> course curricula.  </w:t>
      </w:r>
      <w:r w:rsidR="002D6141" w:rsidRPr="00D83218">
        <w:rPr>
          <w:rStyle w:val="Style11ptBlack"/>
          <w:rFonts w:ascii="Garamond" w:hAnsi="Garamond"/>
          <w:sz w:val="24"/>
          <w:lang w:val="en-AU"/>
        </w:rPr>
        <w:t xml:space="preserve">These </w:t>
      </w:r>
      <w:r w:rsidRPr="00D83218">
        <w:rPr>
          <w:rStyle w:val="Style11ptBlack"/>
          <w:rFonts w:ascii="Garamond" w:hAnsi="Garamond"/>
          <w:sz w:val="24"/>
          <w:lang w:val="en-AU"/>
        </w:rPr>
        <w:t xml:space="preserve">will need to be </w:t>
      </w:r>
      <w:r w:rsidR="002D6141" w:rsidRPr="00D83218">
        <w:rPr>
          <w:rStyle w:val="Style11ptBlack"/>
          <w:rFonts w:ascii="Garamond" w:hAnsi="Garamond"/>
          <w:sz w:val="24"/>
          <w:lang w:val="en-AU"/>
        </w:rPr>
        <w:t xml:space="preserve">developed and </w:t>
      </w:r>
      <w:r w:rsidRPr="00D83218">
        <w:rPr>
          <w:rStyle w:val="Style11ptBlack"/>
          <w:rFonts w:ascii="Garamond" w:hAnsi="Garamond"/>
          <w:sz w:val="24"/>
          <w:lang w:val="en-AU"/>
        </w:rPr>
        <w:t>confirmed during the inception phase in consultation with the M</w:t>
      </w:r>
      <w:r w:rsidR="00527680">
        <w:rPr>
          <w:rStyle w:val="Style11ptBlack"/>
          <w:rFonts w:ascii="Garamond" w:hAnsi="Garamond"/>
          <w:sz w:val="24"/>
          <w:lang w:val="en-AU"/>
        </w:rPr>
        <w:t>o</w:t>
      </w:r>
      <w:r w:rsidRPr="00D83218">
        <w:rPr>
          <w:rStyle w:val="Style11ptBlack"/>
          <w:rFonts w:ascii="Garamond" w:hAnsi="Garamond"/>
          <w:sz w:val="24"/>
          <w:lang w:val="en-AU"/>
        </w:rPr>
        <w:t>H, the TAG</w:t>
      </w:r>
      <w:r w:rsidR="00C66DF3" w:rsidRPr="00D83218">
        <w:rPr>
          <w:rStyle w:val="Style11ptBlack"/>
          <w:rFonts w:ascii="Garamond" w:hAnsi="Garamond"/>
          <w:sz w:val="24"/>
          <w:lang w:val="en-AU"/>
        </w:rPr>
        <w:t xml:space="preserve"> </w:t>
      </w:r>
      <w:r w:rsidR="00FB0CFB" w:rsidRPr="00D83218">
        <w:rPr>
          <w:rStyle w:val="Style11ptBlack"/>
          <w:rFonts w:ascii="Garamond" w:hAnsi="Garamond"/>
          <w:sz w:val="24"/>
          <w:lang w:val="en-AU"/>
        </w:rPr>
        <w:t>team</w:t>
      </w:r>
      <w:r w:rsidR="002D6141" w:rsidRPr="00D83218">
        <w:rPr>
          <w:rStyle w:val="Style11ptBlack"/>
          <w:rFonts w:ascii="Garamond" w:hAnsi="Garamond"/>
          <w:sz w:val="24"/>
          <w:lang w:val="en-AU"/>
        </w:rPr>
        <w:t>, and the M&amp;E adviser.</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RACS will also </w:t>
      </w:r>
      <w:r w:rsidR="00DB08FF" w:rsidRPr="00D83218">
        <w:rPr>
          <w:rStyle w:val="Style11ptBlack"/>
          <w:rFonts w:ascii="Garamond" w:hAnsi="Garamond"/>
          <w:sz w:val="24"/>
          <w:lang w:val="en-AU"/>
        </w:rPr>
        <w:t xml:space="preserve">be allocated </w:t>
      </w:r>
      <w:r w:rsidRPr="00D83218">
        <w:rPr>
          <w:rStyle w:val="Style11ptBlack"/>
          <w:rFonts w:ascii="Garamond" w:hAnsi="Garamond"/>
          <w:sz w:val="24"/>
          <w:lang w:val="en-AU"/>
        </w:rPr>
        <w:t xml:space="preserve">a management fee of </w:t>
      </w:r>
      <w:r w:rsidR="00DB08FF" w:rsidRPr="00D83218">
        <w:rPr>
          <w:rStyle w:val="Style11ptBlack"/>
          <w:rFonts w:ascii="Garamond" w:hAnsi="Garamond"/>
          <w:sz w:val="24"/>
          <w:lang w:val="en-AU"/>
        </w:rPr>
        <w:t xml:space="preserve">approximately </w:t>
      </w:r>
      <w:r w:rsidRPr="00D83218">
        <w:rPr>
          <w:rStyle w:val="Style11ptBlack"/>
          <w:rFonts w:ascii="Garamond" w:hAnsi="Garamond"/>
          <w:sz w:val="24"/>
          <w:lang w:val="en-AU"/>
        </w:rPr>
        <w:t>11.5%</w:t>
      </w:r>
      <w:r w:rsidR="00252B1C" w:rsidRPr="00D83218">
        <w:rPr>
          <w:rStyle w:val="Style11ptBlack"/>
          <w:rFonts w:ascii="Garamond" w:hAnsi="Garamond"/>
          <w:sz w:val="24"/>
          <w:lang w:val="en-AU"/>
        </w:rPr>
        <w:t xml:space="preserve"> </w:t>
      </w:r>
      <w:r w:rsidR="00DB08FF" w:rsidRPr="00D83218">
        <w:rPr>
          <w:rStyle w:val="Style11ptBlack"/>
          <w:rFonts w:ascii="Garamond" w:hAnsi="Garamond"/>
          <w:sz w:val="24"/>
          <w:lang w:val="en-AU"/>
        </w:rPr>
        <w:t>which has been calculate</w:t>
      </w:r>
      <w:r w:rsidR="005E377E">
        <w:rPr>
          <w:rStyle w:val="Style11ptBlack"/>
          <w:rFonts w:ascii="Garamond" w:hAnsi="Garamond"/>
          <w:sz w:val="24"/>
          <w:lang w:val="en-AU"/>
        </w:rPr>
        <w:t>d</w:t>
      </w:r>
      <w:r w:rsidR="00DB08FF" w:rsidRPr="00D83218">
        <w:rPr>
          <w:rStyle w:val="Style11ptBlack"/>
          <w:rFonts w:ascii="Garamond" w:hAnsi="Garamond"/>
          <w:sz w:val="24"/>
          <w:lang w:val="en-AU"/>
        </w:rPr>
        <w:t xml:space="preserve"> to precisely off-</w:t>
      </w:r>
      <w:r w:rsidRPr="00D83218">
        <w:rPr>
          <w:rStyle w:val="Style11ptBlack"/>
          <w:rFonts w:ascii="Garamond" w:hAnsi="Garamond"/>
          <w:sz w:val="24"/>
          <w:lang w:val="en-AU"/>
        </w:rPr>
        <w:t>set central administration costs</w:t>
      </w:r>
      <w:r w:rsidR="00FB0CFB" w:rsidRPr="00D83218">
        <w:rPr>
          <w:rStyle w:val="Style11ptBlack"/>
          <w:rFonts w:ascii="Garamond" w:hAnsi="Garamond"/>
          <w:sz w:val="24"/>
          <w:lang w:val="en-AU"/>
        </w:rPr>
        <w:t xml:space="preserve"> supporting the </w:t>
      </w:r>
      <w:r w:rsidR="00C66DF3" w:rsidRPr="00D83218">
        <w:rPr>
          <w:rStyle w:val="Style11ptBlack"/>
          <w:rFonts w:ascii="Garamond" w:hAnsi="Garamond"/>
          <w:sz w:val="24"/>
          <w:lang w:val="en-AU"/>
        </w:rPr>
        <w:t xml:space="preserve">project. </w:t>
      </w:r>
      <w:r w:rsidR="001D5A15" w:rsidRPr="00D83218">
        <w:rPr>
          <w:rStyle w:val="Style11ptBlack"/>
          <w:rFonts w:ascii="Garamond" w:hAnsi="Garamond"/>
          <w:sz w:val="24"/>
          <w:lang w:val="en-AU"/>
        </w:rPr>
        <w:t>RACS</w:t>
      </w:r>
      <w:r w:rsidRPr="00D83218">
        <w:rPr>
          <w:rStyle w:val="Style11ptBlack"/>
          <w:rFonts w:ascii="Garamond" w:hAnsi="Garamond"/>
          <w:sz w:val="24"/>
          <w:lang w:val="en-AU"/>
        </w:rPr>
        <w:t xml:space="preserve"> is </w:t>
      </w:r>
      <w:r w:rsidR="00FB0CFB" w:rsidRPr="00D83218">
        <w:rPr>
          <w:rStyle w:val="Style11ptBlack"/>
          <w:rFonts w:ascii="Garamond" w:hAnsi="Garamond"/>
          <w:sz w:val="24"/>
          <w:lang w:val="en-AU"/>
        </w:rPr>
        <w:t xml:space="preserve">a </w:t>
      </w:r>
      <w:r w:rsidRPr="00D83218">
        <w:rPr>
          <w:rStyle w:val="Style11ptBlack"/>
          <w:rFonts w:ascii="Garamond" w:hAnsi="Garamond"/>
          <w:sz w:val="24"/>
          <w:lang w:val="en-AU"/>
        </w:rPr>
        <w:t>n</w:t>
      </w:r>
      <w:r w:rsidR="00DB08FF" w:rsidRPr="00D83218">
        <w:rPr>
          <w:rStyle w:val="Style11ptBlack"/>
          <w:rFonts w:ascii="Garamond" w:hAnsi="Garamond"/>
          <w:sz w:val="24"/>
          <w:lang w:val="en-AU"/>
        </w:rPr>
        <w:t>on-</w:t>
      </w:r>
      <w:r w:rsidRPr="00D83218">
        <w:rPr>
          <w:rStyle w:val="Style11ptBlack"/>
          <w:rFonts w:ascii="Garamond" w:hAnsi="Garamond"/>
          <w:sz w:val="24"/>
          <w:lang w:val="en-AU"/>
        </w:rPr>
        <w:t>profit</w:t>
      </w:r>
      <w:r w:rsidR="00FB0CFB" w:rsidRPr="00D83218">
        <w:rPr>
          <w:rStyle w:val="Style11ptBlack"/>
          <w:rFonts w:ascii="Garamond" w:hAnsi="Garamond"/>
          <w:sz w:val="24"/>
          <w:lang w:val="en-AU"/>
        </w:rPr>
        <w:t xml:space="preserve"> organisation </w:t>
      </w:r>
      <w:r w:rsidR="00DB08FF" w:rsidRPr="00D83218">
        <w:rPr>
          <w:rStyle w:val="Style11ptBlack"/>
          <w:rFonts w:ascii="Garamond" w:hAnsi="Garamond"/>
          <w:sz w:val="24"/>
          <w:lang w:val="en-AU"/>
        </w:rPr>
        <w:t>and an Australian Council for Interna</w:t>
      </w:r>
      <w:r w:rsidR="005E377E">
        <w:rPr>
          <w:rStyle w:val="Style11ptBlack"/>
          <w:rFonts w:ascii="Garamond" w:hAnsi="Garamond"/>
          <w:sz w:val="24"/>
          <w:lang w:val="en-AU"/>
        </w:rPr>
        <w:t>tiona</w:t>
      </w:r>
      <w:r w:rsidR="00DB08FF" w:rsidRPr="00D83218">
        <w:rPr>
          <w:rStyle w:val="Style11ptBlack"/>
          <w:rFonts w:ascii="Garamond" w:hAnsi="Garamond"/>
          <w:sz w:val="24"/>
          <w:lang w:val="en-AU"/>
        </w:rPr>
        <w:t>l Development (ACFID) signatory.</w:t>
      </w:r>
    </w:p>
    <w:p w:rsidR="00231B95" w:rsidRPr="00D83218" w:rsidRDefault="00D1359E" w:rsidP="00D1359E">
      <w:pPr>
        <w:pStyle w:val="HRFHeading2Numbered"/>
        <w:numPr>
          <w:ilvl w:val="0"/>
          <w:numId w:val="0"/>
        </w:numPr>
        <w:rPr>
          <w:rFonts w:ascii="Garamond" w:hAnsi="Garamond"/>
          <w:szCs w:val="24"/>
          <w:lang w:val="en-AU"/>
        </w:rPr>
      </w:pPr>
      <w:bookmarkStart w:id="76" w:name="_Toc307314466"/>
      <w:bookmarkStart w:id="77" w:name="_Toc323050829"/>
      <w:r w:rsidRPr="00D83218">
        <w:rPr>
          <w:rFonts w:ascii="Garamond" w:hAnsi="Garamond"/>
          <w:szCs w:val="24"/>
          <w:lang w:val="en-AU"/>
        </w:rPr>
        <w:t>4.7</w:t>
      </w:r>
      <w:r w:rsidRPr="00D83218">
        <w:rPr>
          <w:rFonts w:ascii="Garamond" w:hAnsi="Garamond"/>
          <w:szCs w:val="24"/>
          <w:lang w:val="en-AU"/>
        </w:rPr>
        <w:tab/>
      </w:r>
      <w:r w:rsidR="00231B95" w:rsidRPr="00D83218">
        <w:rPr>
          <w:rFonts w:ascii="Garamond" w:hAnsi="Garamond"/>
          <w:szCs w:val="24"/>
          <w:lang w:val="en-AU"/>
        </w:rPr>
        <w:t>Risk analysis and management</w:t>
      </w:r>
      <w:bookmarkEnd w:id="76"/>
      <w:bookmarkEnd w:id="77"/>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 xml:space="preserve">The principal risks associated with the proposed program reflect: </w:t>
      </w:r>
    </w:p>
    <w:p w:rsidR="00231B95" w:rsidRPr="00D83218" w:rsidRDefault="00231B95" w:rsidP="00231B95">
      <w:pPr>
        <w:pStyle w:val="BodyText"/>
        <w:numPr>
          <w:ilvl w:val="0"/>
          <w:numId w:val="7"/>
        </w:numPr>
        <w:rPr>
          <w:rStyle w:val="Style11ptBlack"/>
          <w:rFonts w:ascii="Garamond" w:hAnsi="Garamond"/>
          <w:sz w:val="24"/>
          <w:lang w:val="en-AU"/>
        </w:rPr>
      </w:pPr>
      <w:r w:rsidRPr="00D83218">
        <w:rPr>
          <w:rStyle w:val="Style11ptBlack"/>
          <w:rFonts w:ascii="Garamond" w:hAnsi="Garamond"/>
          <w:sz w:val="24"/>
          <w:lang w:val="en-AU"/>
        </w:rPr>
        <w:t>a lack of clarity on MoH/GoTL plans for human resources for health development and workforce planning;</w:t>
      </w:r>
    </w:p>
    <w:p w:rsidR="00231B95" w:rsidRPr="00D83218" w:rsidRDefault="00231B95" w:rsidP="00231B95">
      <w:pPr>
        <w:pStyle w:val="BodyText"/>
        <w:numPr>
          <w:ilvl w:val="0"/>
          <w:numId w:val="7"/>
        </w:numPr>
        <w:rPr>
          <w:rStyle w:val="Style11ptBlack"/>
          <w:rFonts w:ascii="Garamond" w:hAnsi="Garamond"/>
          <w:sz w:val="24"/>
          <w:lang w:val="en-AU"/>
        </w:rPr>
      </w:pPr>
      <w:r w:rsidRPr="00D83218">
        <w:rPr>
          <w:rStyle w:val="Style11ptBlack"/>
          <w:rFonts w:ascii="Garamond" w:hAnsi="Garamond"/>
          <w:sz w:val="24"/>
          <w:lang w:val="en-AU"/>
        </w:rPr>
        <w:t xml:space="preserve">the possible significant delay of establishing well-structured and well-supported </w:t>
      </w:r>
      <w:r w:rsidR="004166C5" w:rsidRPr="00D83218">
        <w:rPr>
          <w:rStyle w:val="Style11ptBlack"/>
          <w:rFonts w:ascii="Garamond" w:hAnsi="Garamond"/>
          <w:sz w:val="24"/>
          <w:lang w:val="en-AU"/>
        </w:rPr>
        <w:t>Diploma</w:t>
      </w:r>
      <w:r w:rsidRPr="00D83218">
        <w:rPr>
          <w:rStyle w:val="Style11ptBlack"/>
          <w:rFonts w:ascii="Garamond" w:hAnsi="Garamond"/>
          <w:sz w:val="24"/>
          <w:lang w:val="en-AU"/>
        </w:rPr>
        <w:t xml:space="preserve"> courses;  </w:t>
      </w:r>
    </w:p>
    <w:p w:rsidR="008970D7" w:rsidRPr="00D83218" w:rsidRDefault="008970D7" w:rsidP="00231B95">
      <w:pPr>
        <w:pStyle w:val="BodyText"/>
        <w:numPr>
          <w:ilvl w:val="0"/>
          <w:numId w:val="7"/>
        </w:numPr>
        <w:rPr>
          <w:rStyle w:val="Style11ptBlack"/>
          <w:rFonts w:ascii="Garamond" w:hAnsi="Garamond"/>
          <w:sz w:val="24"/>
          <w:lang w:val="en-AU"/>
        </w:rPr>
      </w:pPr>
      <w:r w:rsidRPr="00D83218">
        <w:rPr>
          <w:rStyle w:val="Style11ptBlack"/>
          <w:rFonts w:ascii="Garamond" w:hAnsi="Garamond"/>
          <w:sz w:val="24"/>
          <w:lang w:val="en-AU"/>
        </w:rPr>
        <w:t xml:space="preserve">the possibility of delays in Diploma candidates attaining the required level of English language fluency prior to commencing the Diploma; </w:t>
      </w:r>
      <w:r w:rsidR="00FE1C2A">
        <w:rPr>
          <w:rStyle w:val="Style11ptBlack"/>
          <w:rFonts w:ascii="Garamond" w:hAnsi="Garamond"/>
          <w:sz w:val="24"/>
          <w:lang w:val="en-AU"/>
        </w:rPr>
        <w:t xml:space="preserve">and, </w:t>
      </w:r>
    </w:p>
    <w:p w:rsidR="00231B95" w:rsidRPr="00D83218" w:rsidRDefault="00231B95" w:rsidP="00231B95">
      <w:pPr>
        <w:pStyle w:val="BodyText"/>
        <w:numPr>
          <w:ilvl w:val="0"/>
          <w:numId w:val="7"/>
        </w:numPr>
        <w:rPr>
          <w:rStyle w:val="Style11ptBlack"/>
          <w:rFonts w:ascii="Garamond" w:hAnsi="Garamond"/>
          <w:sz w:val="24"/>
          <w:lang w:val="en-AU"/>
        </w:rPr>
      </w:pPr>
      <w:proofErr w:type="gramStart"/>
      <w:r w:rsidRPr="00D83218">
        <w:rPr>
          <w:rStyle w:val="Style11ptBlack"/>
          <w:rFonts w:ascii="Garamond" w:hAnsi="Garamond"/>
          <w:sz w:val="24"/>
          <w:lang w:val="en-AU"/>
        </w:rPr>
        <w:t>possible</w:t>
      </w:r>
      <w:proofErr w:type="gramEnd"/>
      <w:r w:rsidRPr="00D83218">
        <w:rPr>
          <w:rStyle w:val="Style11ptBlack"/>
          <w:rFonts w:ascii="Garamond" w:hAnsi="Garamond"/>
          <w:sz w:val="24"/>
          <w:lang w:val="en-AU"/>
        </w:rPr>
        <w:t xml:space="preserve"> risks around the </w:t>
      </w:r>
      <w:r w:rsidR="00FB0CFB" w:rsidRPr="00D83218">
        <w:rPr>
          <w:rStyle w:val="Style11ptBlack"/>
          <w:rFonts w:ascii="Garamond" w:hAnsi="Garamond"/>
          <w:sz w:val="24"/>
          <w:lang w:val="en-AU"/>
        </w:rPr>
        <w:t xml:space="preserve">recruitment </w:t>
      </w:r>
      <w:r w:rsidRPr="00D83218">
        <w:rPr>
          <w:rStyle w:val="Style11ptBlack"/>
          <w:rFonts w:ascii="Garamond" w:hAnsi="Garamond"/>
          <w:sz w:val="24"/>
          <w:lang w:val="en-AU"/>
        </w:rPr>
        <w:t xml:space="preserve">and retention of </w:t>
      </w:r>
      <w:r w:rsidR="00FB0CFB" w:rsidRPr="00D83218">
        <w:rPr>
          <w:rStyle w:val="Style11ptBlack"/>
          <w:rFonts w:ascii="Garamond" w:hAnsi="Garamond"/>
          <w:sz w:val="24"/>
          <w:lang w:val="en-AU"/>
        </w:rPr>
        <w:t xml:space="preserve">suitable </w:t>
      </w:r>
      <w:r w:rsidRPr="00D83218">
        <w:rPr>
          <w:rStyle w:val="Style11ptBlack"/>
          <w:rFonts w:ascii="Garamond" w:hAnsi="Garamond"/>
          <w:sz w:val="24"/>
          <w:lang w:val="en-AU"/>
        </w:rPr>
        <w:t xml:space="preserve">LTA with appropriate skills in </w:t>
      </w:r>
      <w:r w:rsidR="00FB0CFB" w:rsidRPr="00D83218">
        <w:rPr>
          <w:rStyle w:val="Style11ptBlack"/>
          <w:rFonts w:ascii="Garamond" w:hAnsi="Garamond"/>
          <w:sz w:val="24"/>
          <w:lang w:val="en-AU"/>
        </w:rPr>
        <w:t xml:space="preserve">both </w:t>
      </w:r>
      <w:r w:rsidRPr="00D83218">
        <w:rPr>
          <w:rStyle w:val="Style11ptBlack"/>
          <w:rFonts w:ascii="Garamond" w:hAnsi="Garamond"/>
          <w:sz w:val="24"/>
          <w:lang w:val="en-AU"/>
        </w:rPr>
        <w:t>service delivery and teaching</w:t>
      </w:r>
      <w:r w:rsidR="00FB0CFB" w:rsidRPr="00D83218">
        <w:rPr>
          <w:rStyle w:val="Style11ptBlack"/>
          <w:rFonts w:ascii="Garamond" w:hAnsi="Garamond"/>
          <w:sz w:val="24"/>
          <w:lang w:val="en-AU"/>
        </w:rPr>
        <w:t xml:space="preserve"> in a resource poor environment</w:t>
      </w:r>
      <w:r w:rsidRPr="00D83218">
        <w:rPr>
          <w:rStyle w:val="Style11ptBlack"/>
          <w:rFonts w:ascii="Garamond" w:hAnsi="Garamond"/>
          <w:sz w:val="24"/>
          <w:lang w:val="en-AU"/>
        </w:rPr>
        <w:t xml:space="preserve">. </w:t>
      </w:r>
    </w:p>
    <w:p w:rsidR="00231B95" w:rsidRPr="00D83218" w:rsidRDefault="00231B95" w:rsidP="00231B95">
      <w:pPr>
        <w:pStyle w:val="BodyText"/>
        <w:rPr>
          <w:rStyle w:val="Style11ptBlack"/>
          <w:rFonts w:ascii="Garamond" w:hAnsi="Garamond"/>
          <w:sz w:val="24"/>
          <w:lang w:val="en-AU"/>
        </w:rPr>
      </w:pPr>
      <w:r w:rsidRPr="00D83218">
        <w:rPr>
          <w:rStyle w:val="Style11ptBlack"/>
          <w:rFonts w:ascii="Garamond" w:hAnsi="Garamond"/>
          <w:sz w:val="24"/>
          <w:lang w:val="en-AU"/>
        </w:rPr>
        <w:t>These and other risks are assessed in Annex 3.  There are no risks that are assessed as having a “very high” ranking</w:t>
      </w:r>
      <w:r w:rsidR="004B0A06" w:rsidRPr="00D83218">
        <w:rPr>
          <w:rStyle w:val="Style11ptBlack"/>
          <w:rFonts w:ascii="Garamond" w:hAnsi="Garamond"/>
          <w:sz w:val="24"/>
          <w:lang w:val="en-AU"/>
        </w:rPr>
        <w:t xml:space="preserve"> and most are able to be mitigated by close AusAID </w:t>
      </w:r>
      <w:r w:rsidR="00FB0CFB" w:rsidRPr="00D83218">
        <w:rPr>
          <w:rStyle w:val="Style11ptBlack"/>
          <w:rFonts w:ascii="Garamond" w:hAnsi="Garamond"/>
          <w:sz w:val="24"/>
          <w:lang w:val="en-AU"/>
        </w:rPr>
        <w:t>management</w:t>
      </w:r>
      <w:r w:rsidRPr="00D83218">
        <w:rPr>
          <w:rStyle w:val="Style11ptBlack"/>
          <w:rFonts w:ascii="Garamond" w:hAnsi="Garamond"/>
          <w:sz w:val="24"/>
          <w:lang w:val="en-AU"/>
        </w:rPr>
        <w:t xml:space="preserve">, however the TAG and PMC are strongly encouraged to address identified and emerging risks regularly and </w:t>
      </w:r>
      <w:r w:rsidRPr="00D83218">
        <w:rPr>
          <w:rStyle w:val="Style11ptBlack"/>
          <w:rFonts w:ascii="Garamond" w:hAnsi="Garamond"/>
          <w:sz w:val="24"/>
          <w:lang w:val="en-AU"/>
        </w:rPr>
        <w:lastRenderedPageBreak/>
        <w:t>systematically – i.e. as a recurring agenda item on their respective TORs.</w:t>
      </w:r>
      <w:r w:rsidR="008970D7" w:rsidRPr="00D83218">
        <w:rPr>
          <w:rStyle w:val="Style11ptBlack"/>
          <w:rFonts w:ascii="Garamond" w:hAnsi="Garamond"/>
          <w:sz w:val="24"/>
          <w:lang w:val="en-AU"/>
        </w:rPr>
        <w:t xml:space="preserve"> A larger and stronger AusAID health team is now in place to monitor the program during implementation. </w:t>
      </w:r>
    </w:p>
    <w:p w:rsidR="00231B95" w:rsidRPr="00D83218" w:rsidRDefault="00231B95" w:rsidP="00231B95">
      <w:pPr>
        <w:pStyle w:val="BodyText"/>
        <w:rPr>
          <w:rStyle w:val="Style11ptBlack"/>
          <w:rFonts w:ascii="Garamond" w:hAnsi="Garamond"/>
          <w:sz w:val="24"/>
          <w:lang w:val="en-AU"/>
        </w:rPr>
      </w:pPr>
    </w:p>
    <w:p w:rsidR="00231B95" w:rsidRPr="00D83218" w:rsidRDefault="00231B95" w:rsidP="00231B95">
      <w:pPr>
        <w:pStyle w:val="BodyText"/>
        <w:rPr>
          <w:rStyle w:val="Style11ptBlack"/>
          <w:rFonts w:ascii="Garamond" w:hAnsi="Garamond"/>
          <w:sz w:val="24"/>
          <w:lang w:val="en-AU"/>
        </w:rPr>
      </w:pPr>
    </w:p>
    <w:p w:rsidR="00231B95" w:rsidRPr="00013CEE" w:rsidRDefault="00231B95" w:rsidP="00231B95">
      <w:pPr>
        <w:pStyle w:val="BodyText"/>
        <w:rPr>
          <w:rStyle w:val="Style11ptBlack"/>
          <w:rFonts w:ascii="Garamond" w:hAnsi="Garamond"/>
          <w:lang w:val="en-AU"/>
        </w:rPr>
        <w:sectPr w:rsidR="00231B95" w:rsidRPr="00013CEE" w:rsidSect="00231B95">
          <w:headerReference w:type="even" r:id="rId10"/>
          <w:headerReference w:type="default" r:id="rId11"/>
          <w:footerReference w:type="default" r:id="rId12"/>
          <w:headerReference w:type="first" r:id="rId13"/>
          <w:pgSz w:w="11906" w:h="16838"/>
          <w:pgMar w:top="1276" w:right="1274" w:bottom="1440" w:left="1418" w:header="708" w:footer="708" w:gutter="0"/>
          <w:pgNumType w:start="1"/>
          <w:cols w:space="708"/>
          <w:docGrid w:linePitch="360"/>
        </w:sectPr>
      </w:pPr>
    </w:p>
    <w:p w:rsidR="00231B95" w:rsidRDefault="00231B95" w:rsidP="00231B95">
      <w:pPr>
        <w:pStyle w:val="HRFNoNumberHeading1"/>
        <w:rPr>
          <w:rFonts w:ascii="Garamond" w:hAnsi="Garamond"/>
          <w:color w:val="003366"/>
          <w:lang w:val="en-AU"/>
        </w:rPr>
      </w:pPr>
      <w:bookmarkStart w:id="78" w:name="_Toc307314471"/>
      <w:bookmarkStart w:id="79" w:name="_Toc323050830"/>
      <w:r w:rsidRPr="00C02F2C">
        <w:rPr>
          <w:rFonts w:ascii="Garamond" w:hAnsi="Garamond"/>
          <w:color w:val="003366"/>
          <w:lang w:val="en-AU"/>
        </w:rPr>
        <w:lastRenderedPageBreak/>
        <w:t xml:space="preserve">Annex </w:t>
      </w:r>
      <w:r w:rsidR="00AD6BB7" w:rsidRPr="00C02F2C">
        <w:rPr>
          <w:rFonts w:ascii="Garamond" w:hAnsi="Garamond"/>
          <w:color w:val="003366"/>
          <w:lang w:val="en-AU"/>
        </w:rPr>
        <w:t>1</w:t>
      </w:r>
      <w:r w:rsidRPr="00C02F2C">
        <w:rPr>
          <w:rFonts w:ascii="Garamond" w:hAnsi="Garamond"/>
          <w:color w:val="003366"/>
          <w:lang w:val="en-AU"/>
        </w:rPr>
        <w:t>: Indicative Budget</w:t>
      </w:r>
      <w:bookmarkEnd w:id="78"/>
      <w:bookmarkEnd w:id="79"/>
    </w:p>
    <w:p w:rsidR="00231B95" w:rsidRPr="009F6766" w:rsidRDefault="009F6766" w:rsidP="00231B95">
      <w:pPr>
        <w:pStyle w:val="BodyText"/>
        <w:rPr>
          <w:rStyle w:val="Style11ptBlack"/>
          <w:rFonts w:ascii="Garamond" w:hAnsi="Garamond"/>
          <w:sz w:val="24"/>
          <w:lang w:val="en-AU"/>
        </w:rPr>
      </w:pPr>
      <w:r w:rsidRPr="009F6766">
        <w:rPr>
          <w:rFonts w:ascii="Garamond" w:hAnsi="Garamond"/>
          <w:sz w:val="24"/>
        </w:rPr>
        <w:t xml:space="preserve">The financial limitation for the Program is AUD 8,700,000 plus GST if any, up to a maximum of AUD 870,000.  </w:t>
      </w:r>
    </w:p>
    <w:tbl>
      <w:tblPr>
        <w:tblW w:w="12120" w:type="dxa"/>
        <w:tblInd w:w="93" w:type="dxa"/>
        <w:tblLook w:val="04A0" w:firstRow="1" w:lastRow="0" w:firstColumn="1" w:lastColumn="0" w:noHBand="0" w:noVBand="1"/>
      </w:tblPr>
      <w:tblGrid>
        <w:gridCol w:w="5252"/>
        <w:gridCol w:w="1385"/>
        <w:gridCol w:w="1405"/>
        <w:gridCol w:w="1303"/>
        <w:gridCol w:w="1287"/>
        <w:gridCol w:w="1488"/>
      </w:tblGrid>
      <w:tr w:rsidR="00AA682D" w:rsidRPr="00AA682D" w:rsidTr="00AA682D">
        <w:trPr>
          <w:trHeight w:val="312"/>
        </w:trPr>
        <w:tc>
          <w:tcPr>
            <w:tcW w:w="5252" w:type="dxa"/>
            <w:tcBorders>
              <w:top w:val="single" w:sz="4" w:space="0" w:color="auto"/>
              <w:left w:val="single" w:sz="4" w:space="0" w:color="auto"/>
              <w:bottom w:val="nil"/>
              <w:right w:val="single" w:sz="4" w:space="0" w:color="auto"/>
            </w:tcBorders>
            <w:shd w:val="clear" w:color="auto" w:fill="auto"/>
            <w:vAlign w:val="center"/>
            <w:hideMark/>
          </w:tcPr>
          <w:p w:rsidR="00AA682D" w:rsidRPr="00AA682D" w:rsidRDefault="00AA682D" w:rsidP="00AA682D">
            <w:pPr>
              <w:spacing w:after="0"/>
              <w:jc w:val="center"/>
              <w:rPr>
                <w:rFonts w:ascii="Garamond" w:hAnsi="Garamond" w:cs="Calibri"/>
                <w:b/>
                <w:bCs/>
                <w:color w:val="000000"/>
                <w:sz w:val="24"/>
                <w:lang w:val="en-AU" w:eastAsia="en-AU" w:bidi="ar-SA"/>
              </w:rPr>
            </w:pPr>
            <w:bookmarkStart w:id="80" w:name="_Toc307314472"/>
            <w:bookmarkStart w:id="81" w:name="_Toc323050831"/>
            <w:r w:rsidRPr="00AA682D">
              <w:rPr>
                <w:rFonts w:ascii="Garamond" w:hAnsi="Garamond" w:cs="Calibri"/>
                <w:b/>
                <w:bCs/>
                <w:color w:val="000000"/>
                <w:sz w:val="24"/>
                <w:lang w:val="en-AU" w:eastAsia="en-AU" w:bidi="ar-SA"/>
              </w:rPr>
              <w:t>Component / Inputs (Indicative)</w:t>
            </w:r>
          </w:p>
        </w:tc>
        <w:tc>
          <w:tcPr>
            <w:tcW w:w="1385" w:type="dxa"/>
            <w:tcBorders>
              <w:top w:val="single" w:sz="4" w:space="0" w:color="auto"/>
              <w:left w:val="nil"/>
              <w:bottom w:val="nil"/>
              <w:right w:val="single" w:sz="4" w:space="0" w:color="auto"/>
            </w:tcBorders>
            <w:shd w:val="clear" w:color="auto" w:fill="auto"/>
            <w:vAlign w:val="center"/>
            <w:hideMark/>
          </w:tcPr>
          <w:p w:rsidR="00AA682D" w:rsidRPr="00AA682D" w:rsidRDefault="00AA682D" w:rsidP="00AA682D">
            <w:pPr>
              <w:spacing w:after="0"/>
              <w:jc w:val="center"/>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YEAR 1</w:t>
            </w:r>
          </w:p>
        </w:tc>
        <w:tc>
          <w:tcPr>
            <w:tcW w:w="1405" w:type="dxa"/>
            <w:tcBorders>
              <w:top w:val="single" w:sz="4" w:space="0" w:color="auto"/>
              <w:left w:val="nil"/>
              <w:bottom w:val="nil"/>
              <w:right w:val="single" w:sz="4" w:space="0" w:color="auto"/>
            </w:tcBorders>
            <w:shd w:val="clear" w:color="auto" w:fill="auto"/>
            <w:vAlign w:val="center"/>
            <w:hideMark/>
          </w:tcPr>
          <w:p w:rsidR="00AA682D" w:rsidRPr="00AA682D" w:rsidRDefault="00AA682D" w:rsidP="00AA682D">
            <w:pPr>
              <w:spacing w:after="0"/>
              <w:jc w:val="center"/>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YEAR 2</w:t>
            </w:r>
          </w:p>
        </w:tc>
        <w:tc>
          <w:tcPr>
            <w:tcW w:w="1303" w:type="dxa"/>
            <w:tcBorders>
              <w:top w:val="single" w:sz="4" w:space="0" w:color="auto"/>
              <w:left w:val="nil"/>
              <w:bottom w:val="nil"/>
              <w:right w:val="single" w:sz="4" w:space="0" w:color="auto"/>
            </w:tcBorders>
            <w:shd w:val="clear" w:color="auto" w:fill="auto"/>
            <w:vAlign w:val="center"/>
            <w:hideMark/>
          </w:tcPr>
          <w:p w:rsidR="00AA682D" w:rsidRPr="00AA682D" w:rsidRDefault="00AA682D" w:rsidP="00AA682D">
            <w:pPr>
              <w:spacing w:after="0"/>
              <w:jc w:val="center"/>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YEAR 3</w:t>
            </w:r>
          </w:p>
        </w:tc>
        <w:tc>
          <w:tcPr>
            <w:tcW w:w="1287" w:type="dxa"/>
            <w:tcBorders>
              <w:top w:val="single" w:sz="4" w:space="0" w:color="auto"/>
              <w:left w:val="nil"/>
              <w:bottom w:val="nil"/>
              <w:right w:val="single" w:sz="4" w:space="0" w:color="auto"/>
            </w:tcBorders>
            <w:shd w:val="clear" w:color="auto" w:fill="auto"/>
            <w:vAlign w:val="center"/>
            <w:hideMark/>
          </w:tcPr>
          <w:p w:rsidR="00AA682D" w:rsidRPr="00AA682D" w:rsidRDefault="00AA682D" w:rsidP="00AA682D">
            <w:pPr>
              <w:spacing w:after="0"/>
              <w:jc w:val="center"/>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YEAR 4</w:t>
            </w:r>
          </w:p>
        </w:tc>
        <w:tc>
          <w:tcPr>
            <w:tcW w:w="1488" w:type="dxa"/>
            <w:tcBorders>
              <w:top w:val="single" w:sz="4" w:space="0" w:color="auto"/>
              <w:left w:val="nil"/>
              <w:bottom w:val="nil"/>
              <w:right w:val="single" w:sz="4" w:space="0" w:color="auto"/>
            </w:tcBorders>
            <w:shd w:val="clear" w:color="auto" w:fill="auto"/>
            <w:vAlign w:val="center"/>
            <w:hideMark/>
          </w:tcPr>
          <w:p w:rsidR="00AA682D" w:rsidRPr="00AA682D" w:rsidRDefault="00AA682D" w:rsidP="00AA682D">
            <w:pPr>
              <w:spacing w:after="0"/>
              <w:jc w:val="center"/>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TOTAL</w:t>
            </w:r>
          </w:p>
        </w:tc>
      </w:tr>
      <w:tr w:rsidR="00AA682D" w:rsidRPr="00AA682D" w:rsidTr="00AA682D">
        <w:trPr>
          <w:trHeight w:val="312"/>
        </w:trPr>
        <w:tc>
          <w:tcPr>
            <w:tcW w:w="5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682D" w:rsidRPr="00AA682D" w:rsidRDefault="00AA682D" w:rsidP="00AA682D">
            <w:pPr>
              <w:spacing w:after="0"/>
              <w:jc w:val="lef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Personnel (Long Term and Short Term Advisers)</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231,184 </w:t>
            </w:r>
          </w:p>
        </w:tc>
        <w:tc>
          <w:tcPr>
            <w:tcW w:w="1405" w:type="dxa"/>
            <w:tcBorders>
              <w:top w:val="single" w:sz="4" w:space="0" w:color="auto"/>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242,031 </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253,313 </w:t>
            </w:r>
          </w:p>
        </w:tc>
        <w:tc>
          <w:tcPr>
            <w:tcW w:w="1287" w:type="dxa"/>
            <w:tcBorders>
              <w:top w:val="single" w:sz="4" w:space="0" w:color="auto"/>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265,045 </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5,331,281 </w:t>
            </w:r>
          </w:p>
        </w:tc>
      </w:tr>
      <w:tr w:rsidR="00AA682D" w:rsidRPr="00AA682D" w:rsidTr="00AA682D">
        <w:trPr>
          <w:trHeight w:val="312"/>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AA682D" w:rsidRPr="00AA682D" w:rsidRDefault="00AA682D" w:rsidP="00AA682D">
            <w:pPr>
              <w:spacing w:after="0"/>
              <w:jc w:val="lef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Visiting Specialists (Teams and/or Individuals)</w:t>
            </w:r>
          </w:p>
        </w:tc>
        <w:tc>
          <w:tcPr>
            <w:tcW w:w="138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175,500 </w:t>
            </w:r>
          </w:p>
        </w:tc>
        <w:tc>
          <w:tcPr>
            <w:tcW w:w="140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87,750 </w:t>
            </w:r>
          </w:p>
        </w:tc>
        <w:tc>
          <w:tcPr>
            <w:tcW w:w="1303"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 </w:t>
            </w:r>
          </w:p>
        </w:tc>
        <w:tc>
          <w:tcPr>
            <w:tcW w:w="1287"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 </w:t>
            </w:r>
          </w:p>
        </w:tc>
        <w:tc>
          <w:tcPr>
            <w:tcW w:w="1488"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263,250 </w:t>
            </w:r>
          </w:p>
        </w:tc>
      </w:tr>
      <w:tr w:rsidR="00AA682D" w:rsidRPr="00AA682D" w:rsidTr="00AA682D">
        <w:trPr>
          <w:trHeight w:val="312"/>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AA682D" w:rsidRPr="00AA682D" w:rsidRDefault="00AA682D" w:rsidP="00AA682D">
            <w:pPr>
              <w:spacing w:after="0"/>
              <w:jc w:val="lef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Training, Supervisory and Mentoring support</w:t>
            </w:r>
          </w:p>
        </w:tc>
        <w:tc>
          <w:tcPr>
            <w:tcW w:w="138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138,750 </w:t>
            </w:r>
          </w:p>
        </w:tc>
        <w:tc>
          <w:tcPr>
            <w:tcW w:w="140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136,240 </w:t>
            </w:r>
          </w:p>
        </w:tc>
        <w:tc>
          <w:tcPr>
            <w:tcW w:w="1303"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151,424 </w:t>
            </w:r>
          </w:p>
        </w:tc>
        <w:tc>
          <w:tcPr>
            <w:tcW w:w="1287"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101,238 </w:t>
            </w:r>
          </w:p>
        </w:tc>
        <w:tc>
          <w:tcPr>
            <w:tcW w:w="1488"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527,652 </w:t>
            </w:r>
          </w:p>
        </w:tc>
      </w:tr>
      <w:tr w:rsidR="00AA682D" w:rsidRPr="00AA682D" w:rsidTr="00AA682D">
        <w:trPr>
          <w:trHeight w:val="312"/>
        </w:trPr>
        <w:tc>
          <w:tcPr>
            <w:tcW w:w="5252" w:type="dxa"/>
            <w:tcBorders>
              <w:top w:val="nil"/>
              <w:left w:val="single" w:sz="4" w:space="0" w:color="auto"/>
              <w:bottom w:val="single" w:sz="4" w:space="0" w:color="auto"/>
              <w:right w:val="single" w:sz="4" w:space="0" w:color="auto"/>
            </w:tcBorders>
            <w:shd w:val="clear" w:color="auto" w:fill="auto"/>
            <w:noWrap/>
            <w:vAlign w:val="center"/>
            <w:hideMark/>
          </w:tcPr>
          <w:p w:rsidR="00AA682D" w:rsidRPr="00AA682D" w:rsidRDefault="00AA682D" w:rsidP="00AA682D">
            <w:pPr>
              <w:spacing w:after="0"/>
              <w:jc w:val="lef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In-country Program Management and M &amp; E Personnel</w:t>
            </w:r>
          </w:p>
        </w:tc>
        <w:tc>
          <w:tcPr>
            <w:tcW w:w="138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40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303"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287"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488"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976,550 </w:t>
            </w:r>
          </w:p>
        </w:tc>
      </w:tr>
      <w:tr w:rsidR="00AA682D" w:rsidRPr="00AA682D" w:rsidTr="00AA682D">
        <w:trPr>
          <w:trHeight w:val="312"/>
        </w:trPr>
        <w:tc>
          <w:tcPr>
            <w:tcW w:w="5252" w:type="dxa"/>
            <w:tcBorders>
              <w:top w:val="nil"/>
              <w:left w:val="single" w:sz="4" w:space="0" w:color="auto"/>
              <w:bottom w:val="single" w:sz="4" w:space="0" w:color="auto"/>
              <w:right w:val="single" w:sz="4" w:space="0" w:color="auto"/>
            </w:tcBorders>
            <w:shd w:val="clear" w:color="auto" w:fill="auto"/>
            <w:vAlign w:val="center"/>
            <w:hideMark/>
          </w:tcPr>
          <w:p w:rsidR="00AA682D" w:rsidRPr="00AA682D" w:rsidRDefault="00AA682D" w:rsidP="00AA682D">
            <w:pPr>
              <w:spacing w:after="0"/>
              <w:jc w:val="lef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Management Fee</w:t>
            </w:r>
          </w:p>
        </w:tc>
        <w:tc>
          <w:tcPr>
            <w:tcW w:w="138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223,237 </w:t>
            </w:r>
          </w:p>
        </w:tc>
        <w:tc>
          <w:tcPr>
            <w:tcW w:w="1405"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206,204 </w:t>
            </w:r>
          </w:p>
        </w:tc>
        <w:tc>
          <w:tcPr>
            <w:tcW w:w="1303"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194,961 </w:t>
            </w:r>
          </w:p>
        </w:tc>
        <w:tc>
          <w:tcPr>
            <w:tcW w:w="1287"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195,834 </w:t>
            </w:r>
          </w:p>
        </w:tc>
        <w:tc>
          <w:tcPr>
            <w:tcW w:w="1488" w:type="dxa"/>
            <w:tcBorders>
              <w:top w:val="nil"/>
              <w:left w:val="nil"/>
              <w:bottom w:val="single" w:sz="4" w:space="0" w:color="auto"/>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         792,291 </w:t>
            </w:r>
          </w:p>
        </w:tc>
      </w:tr>
      <w:tr w:rsidR="00AA682D" w:rsidRPr="00AA682D" w:rsidTr="00AA682D">
        <w:trPr>
          <w:trHeight w:val="323"/>
        </w:trPr>
        <w:tc>
          <w:tcPr>
            <w:tcW w:w="5252" w:type="dxa"/>
            <w:tcBorders>
              <w:top w:val="nil"/>
              <w:left w:val="single" w:sz="4" w:space="0" w:color="auto"/>
              <w:bottom w:val="nil"/>
              <w:right w:val="single" w:sz="4" w:space="0" w:color="auto"/>
            </w:tcBorders>
            <w:shd w:val="clear" w:color="auto" w:fill="auto"/>
            <w:vAlign w:val="center"/>
            <w:hideMark/>
          </w:tcPr>
          <w:p w:rsidR="00AA682D" w:rsidRPr="00AA682D" w:rsidRDefault="00AA682D" w:rsidP="00AA682D">
            <w:pPr>
              <w:spacing w:after="0"/>
              <w:jc w:val="lef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xml:space="preserve">Additional AusAID </w:t>
            </w:r>
            <w:r w:rsidR="003B00B6">
              <w:rPr>
                <w:rFonts w:ascii="Garamond" w:hAnsi="Garamond" w:cs="Calibri"/>
                <w:color w:val="000000"/>
                <w:sz w:val="24"/>
                <w:lang w:val="en-AU" w:eastAsia="en-AU" w:bidi="ar-SA"/>
              </w:rPr>
              <w:t xml:space="preserve">Design and </w:t>
            </w:r>
            <w:r w:rsidRPr="00AA682D">
              <w:rPr>
                <w:rFonts w:ascii="Garamond" w:hAnsi="Garamond" w:cs="Calibri"/>
                <w:color w:val="000000"/>
                <w:sz w:val="24"/>
                <w:lang w:val="en-AU" w:eastAsia="en-AU" w:bidi="ar-SA"/>
              </w:rPr>
              <w:t>Monitoring Costs (AUD)</w:t>
            </w:r>
          </w:p>
        </w:tc>
        <w:tc>
          <w:tcPr>
            <w:tcW w:w="1385" w:type="dxa"/>
            <w:tcBorders>
              <w:top w:val="nil"/>
              <w:left w:val="nil"/>
              <w:bottom w:val="nil"/>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405" w:type="dxa"/>
            <w:tcBorders>
              <w:top w:val="nil"/>
              <w:left w:val="nil"/>
              <w:bottom w:val="nil"/>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303" w:type="dxa"/>
            <w:tcBorders>
              <w:top w:val="nil"/>
              <w:left w:val="nil"/>
              <w:bottom w:val="nil"/>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287" w:type="dxa"/>
            <w:tcBorders>
              <w:top w:val="nil"/>
              <w:left w:val="nil"/>
              <w:bottom w:val="nil"/>
              <w:right w:val="single" w:sz="4" w:space="0" w:color="auto"/>
            </w:tcBorders>
            <w:shd w:val="clear" w:color="auto" w:fill="auto"/>
            <w:noWrap/>
            <w:vAlign w:val="center"/>
            <w:hideMark/>
          </w:tcPr>
          <w:p w:rsidR="00AA682D" w:rsidRPr="00AA682D" w:rsidRDefault="00AA682D" w:rsidP="00AA682D">
            <w:pPr>
              <w:spacing w:after="0"/>
              <w:jc w:val="right"/>
              <w:rPr>
                <w:rFonts w:ascii="Garamond" w:hAnsi="Garamond" w:cs="Calibri"/>
                <w:color w:val="000000"/>
                <w:sz w:val="24"/>
                <w:lang w:val="en-AU" w:eastAsia="en-AU" w:bidi="ar-SA"/>
              </w:rPr>
            </w:pPr>
            <w:r w:rsidRPr="00AA682D">
              <w:rPr>
                <w:rFonts w:ascii="Garamond" w:hAnsi="Garamond" w:cs="Calibri"/>
                <w:color w:val="000000"/>
                <w:sz w:val="24"/>
                <w:lang w:val="en-AU" w:eastAsia="en-AU" w:bidi="ar-SA"/>
              </w:rPr>
              <w:t> </w:t>
            </w:r>
          </w:p>
        </w:tc>
        <w:tc>
          <w:tcPr>
            <w:tcW w:w="1488" w:type="dxa"/>
            <w:tcBorders>
              <w:top w:val="nil"/>
              <w:left w:val="nil"/>
              <w:bottom w:val="nil"/>
              <w:right w:val="single" w:sz="4" w:space="0" w:color="auto"/>
            </w:tcBorders>
            <w:shd w:val="clear" w:color="auto" w:fill="auto"/>
            <w:noWrap/>
            <w:vAlign w:val="center"/>
            <w:hideMark/>
          </w:tcPr>
          <w:p w:rsidR="00AA682D" w:rsidRPr="00AA682D" w:rsidRDefault="003B00B6" w:rsidP="00AA682D">
            <w:pPr>
              <w:spacing w:after="0"/>
              <w:jc w:val="right"/>
              <w:rPr>
                <w:rFonts w:ascii="Garamond" w:hAnsi="Garamond" w:cs="Calibri"/>
                <w:color w:val="000000"/>
                <w:sz w:val="24"/>
                <w:lang w:val="en-AU" w:eastAsia="en-AU" w:bidi="ar-SA"/>
              </w:rPr>
            </w:pPr>
            <w:r>
              <w:rPr>
                <w:rFonts w:ascii="Garamond" w:hAnsi="Garamond" w:cs="Calibri"/>
                <w:color w:val="000000"/>
                <w:sz w:val="24"/>
                <w:lang w:val="en-AU" w:eastAsia="en-AU" w:bidi="ar-SA"/>
              </w:rPr>
              <w:t>808,976</w:t>
            </w:r>
            <w:r w:rsidR="00AA682D" w:rsidRPr="00AA682D">
              <w:rPr>
                <w:rFonts w:ascii="Garamond" w:hAnsi="Garamond" w:cs="Calibri"/>
                <w:color w:val="000000"/>
                <w:sz w:val="24"/>
                <w:lang w:val="en-AU" w:eastAsia="en-AU" w:bidi="ar-SA"/>
              </w:rPr>
              <w:t xml:space="preserve"> </w:t>
            </w:r>
          </w:p>
        </w:tc>
      </w:tr>
      <w:tr w:rsidR="00AA682D" w:rsidRPr="00AA682D" w:rsidTr="00AA682D">
        <w:trPr>
          <w:trHeight w:val="409"/>
        </w:trPr>
        <w:tc>
          <w:tcPr>
            <w:tcW w:w="5252"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A682D" w:rsidRPr="00AA682D" w:rsidRDefault="00AA682D" w:rsidP="00AA682D">
            <w:pPr>
              <w:spacing w:after="0"/>
              <w:jc w:val="center"/>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 xml:space="preserve"> T O T A L   A U S A I D   C O S T S  (A U D) </w:t>
            </w:r>
          </w:p>
        </w:tc>
        <w:tc>
          <w:tcPr>
            <w:tcW w:w="1385" w:type="dxa"/>
            <w:tcBorders>
              <w:top w:val="single" w:sz="4" w:space="0" w:color="auto"/>
              <w:left w:val="nil"/>
              <w:bottom w:val="single" w:sz="4" w:space="0" w:color="auto"/>
              <w:right w:val="single" w:sz="4" w:space="0" w:color="auto"/>
            </w:tcBorders>
            <w:shd w:val="clear" w:color="000000" w:fill="FFFF99"/>
            <w:noWrap/>
            <w:vAlign w:val="center"/>
            <w:hideMark/>
          </w:tcPr>
          <w:p w:rsidR="00AA682D" w:rsidRPr="00AA682D" w:rsidRDefault="00AA682D" w:rsidP="00AA682D">
            <w:pPr>
              <w:spacing w:after="0"/>
              <w:jc w:val="right"/>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 xml:space="preserve">        768,671 </w:t>
            </w:r>
          </w:p>
        </w:tc>
        <w:tc>
          <w:tcPr>
            <w:tcW w:w="1405" w:type="dxa"/>
            <w:tcBorders>
              <w:top w:val="single" w:sz="4" w:space="0" w:color="auto"/>
              <w:left w:val="nil"/>
              <w:bottom w:val="single" w:sz="4" w:space="0" w:color="auto"/>
              <w:right w:val="single" w:sz="4" w:space="0" w:color="auto"/>
            </w:tcBorders>
            <w:shd w:val="clear" w:color="000000" w:fill="FFFF99"/>
            <w:noWrap/>
            <w:vAlign w:val="center"/>
            <w:hideMark/>
          </w:tcPr>
          <w:p w:rsidR="00AA682D" w:rsidRPr="00AA682D" w:rsidRDefault="00AA682D" w:rsidP="00AA682D">
            <w:pPr>
              <w:spacing w:after="0"/>
              <w:jc w:val="right"/>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 xml:space="preserve">        672,225 </w:t>
            </w:r>
          </w:p>
        </w:tc>
        <w:tc>
          <w:tcPr>
            <w:tcW w:w="1303" w:type="dxa"/>
            <w:tcBorders>
              <w:top w:val="single" w:sz="4" w:space="0" w:color="auto"/>
              <w:left w:val="nil"/>
              <w:bottom w:val="single" w:sz="4" w:space="0" w:color="auto"/>
              <w:right w:val="single" w:sz="4" w:space="0" w:color="auto"/>
            </w:tcBorders>
            <w:shd w:val="clear" w:color="000000" w:fill="FFFF99"/>
            <w:noWrap/>
            <w:vAlign w:val="center"/>
            <w:hideMark/>
          </w:tcPr>
          <w:p w:rsidR="00AA682D" w:rsidRPr="00AA682D" w:rsidRDefault="00AA682D" w:rsidP="00AA682D">
            <w:pPr>
              <w:spacing w:after="0"/>
              <w:jc w:val="right"/>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 xml:space="preserve">      599,698 </w:t>
            </w:r>
          </w:p>
        </w:tc>
        <w:tc>
          <w:tcPr>
            <w:tcW w:w="1287" w:type="dxa"/>
            <w:tcBorders>
              <w:top w:val="single" w:sz="4" w:space="0" w:color="auto"/>
              <w:left w:val="nil"/>
              <w:bottom w:val="single" w:sz="4" w:space="0" w:color="auto"/>
              <w:right w:val="single" w:sz="4" w:space="0" w:color="auto"/>
            </w:tcBorders>
            <w:shd w:val="clear" w:color="000000" w:fill="FFFF99"/>
            <w:noWrap/>
            <w:vAlign w:val="center"/>
            <w:hideMark/>
          </w:tcPr>
          <w:p w:rsidR="00AA682D" w:rsidRPr="00AA682D" w:rsidRDefault="00AA682D" w:rsidP="00AA682D">
            <w:pPr>
              <w:spacing w:after="0"/>
              <w:jc w:val="right"/>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 xml:space="preserve">       562,117 </w:t>
            </w:r>
          </w:p>
        </w:tc>
        <w:tc>
          <w:tcPr>
            <w:tcW w:w="1488" w:type="dxa"/>
            <w:tcBorders>
              <w:top w:val="single" w:sz="4" w:space="0" w:color="auto"/>
              <w:left w:val="nil"/>
              <w:bottom w:val="single" w:sz="4" w:space="0" w:color="auto"/>
              <w:right w:val="single" w:sz="4" w:space="0" w:color="auto"/>
            </w:tcBorders>
            <w:shd w:val="clear" w:color="000000" w:fill="FFFF99"/>
            <w:noWrap/>
            <w:vAlign w:val="center"/>
            <w:hideMark/>
          </w:tcPr>
          <w:p w:rsidR="00AA682D" w:rsidRPr="00AA682D" w:rsidRDefault="00AA682D" w:rsidP="003B00B6">
            <w:pPr>
              <w:spacing w:after="0"/>
              <w:jc w:val="right"/>
              <w:rPr>
                <w:rFonts w:ascii="Garamond" w:hAnsi="Garamond" w:cs="Calibri"/>
                <w:b/>
                <w:bCs/>
                <w:color w:val="000000"/>
                <w:sz w:val="24"/>
                <w:lang w:val="en-AU" w:eastAsia="en-AU" w:bidi="ar-SA"/>
              </w:rPr>
            </w:pPr>
            <w:r w:rsidRPr="00AA682D">
              <w:rPr>
                <w:rFonts w:ascii="Garamond" w:hAnsi="Garamond" w:cs="Calibri"/>
                <w:b/>
                <w:bCs/>
                <w:color w:val="000000"/>
                <w:sz w:val="24"/>
                <w:lang w:val="en-AU" w:eastAsia="en-AU" w:bidi="ar-SA"/>
              </w:rPr>
              <w:t xml:space="preserve">        8,</w:t>
            </w:r>
            <w:r w:rsidR="003B00B6">
              <w:rPr>
                <w:rFonts w:ascii="Garamond" w:hAnsi="Garamond" w:cs="Calibri"/>
                <w:b/>
                <w:bCs/>
                <w:color w:val="000000"/>
                <w:sz w:val="24"/>
                <w:lang w:val="en-AU" w:eastAsia="en-AU" w:bidi="ar-SA"/>
              </w:rPr>
              <w:t>700</w:t>
            </w:r>
            <w:r w:rsidRPr="00AA682D">
              <w:rPr>
                <w:rFonts w:ascii="Garamond" w:hAnsi="Garamond" w:cs="Calibri"/>
                <w:b/>
                <w:bCs/>
                <w:color w:val="000000"/>
                <w:sz w:val="24"/>
                <w:lang w:val="en-AU" w:eastAsia="en-AU" w:bidi="ar-SA"/>
              </w:rPr>
              <w:t>,</w:t>
            </w:r>
            <w:r w:rsidR="003B00B6">
              <w:rPr>
                <w:rFonts w:ascii="Garamond" w:hAnsi="Garamond" w:cs="Calibri"/>
                <w:b/>
                <w:bCs/>
                <w:color w:val="000000"/>
                <w:sz w:val="24"/>
                <w:lang w:val="en-AU" w:eastAsia="en-AU" w:bidi="ar-SA"/>
              </w:rPr>
              <w:t>000</w:t>
            </w:r>
            <w:r w:rsidRPr="00AA682D">
              <w:rPr>
                <w:rFonts w:ascii="Garamond" w:hAnsi="Garamond" w:cs="Calibri"/>
                <w:b/>
                <w:bCs/>
                <w:color w:val="000000"/>
                <w:sz w:val="24"/>
                <w:lang w:val="en-AU" w:eastAsia="en-AU" w:bidi="ar-SA"/>
              </w:rPr>
              <w:t xml:space="preserve"> </w:t>
            </w:r>
          </w:p>
        </w:tc>
      </w:tr>
    </w:tbl>
    <w:p w:rsidR="009F6766" w:rsidRDefault="009F6766" w:rsidP="00321D37">
      <w:pPr>
        <w:pStyle w:val="HRFHeading2Numbered"/>
        <w:numPr>
          <w:ilvl w:val="0"/>
          <w:numId w:val="0"/>
        </w:numPr>
        <w:rPr>
          <w:rFonts w:ascii="Garamond" w:hAnsi="Garamond"/>
          <w:color w:val="003366"/>
          <w:sz w:val="28"/>
          <w:szCs w:val="28"/>
          <w:lang w:val="en-AU"/>
        </w:rPr>
      </w:pPr>
    </w:p>
    <w:p w:rsidR="00321D37" w:rsidRPr="00D27B6E" w:rsidRDefault="00321D37" w:rsidP="00321D37">
      <w:pPr>
        <w:pStyle w:val="HRFHeading2Numbered"/>
        <w:numPr>
          <w:ilvl w:val="0"/>
          <w:numId w:val="0"/>
        </w:numPr>
        <w:rPr>
          <w:rFonts w:ascii="Garamond" w:hAnsi="Garamond"/>
          <w:color w:val="003366"/>
          <w:sz w:val="28"/>
          <w:szCs w:val="28"/>
        </w:rPr>
      </w:pPr>
      <w:r w:rsidRPr="00D27B6E">
        <w:rPr>
          <w:rFonts w:ascii="Garamond" w:hAnsi="Garamond"/>
          <w:color w:val="003366"/>
          <w:sz w:val="28"/>
          <w:szCs w:val="28"/>
          <w:lang w:val="en-AU"/>
        </w:rPr>
        <w:t xml:space="preserve">Annex </w:t>
      </w:r>
      <w:r w:rsidR="00AD6BB7">
        <w:rPr>
          <w:rFonts w:ascii="Garamond" w:hAnsi="Garamond"/>
          <w:color w:val="003366"/>
          <w:sz w:val="28"/>
          <w:szCs w:val="28"/>
          <w:lang w:val="en-AU"/>
        </w:rPr>
        <w:t>2</w:t>
      </w:r>
      <w:r w:rsidRPr="00D27B6E">
        <w:rPr>
          <w:rFonts w:ascii="Garamond" w:hAnsi="Garamond"/>
          <w:color w:val="003366"/>
          <w:sz w:val="28"/>
          <w:szCs w:val="28"/>
          <w:lang w:val="en-AU"/>
        </w:rPr>
        <w:t xml:space="preserve">: </w:t>
      </w:r>
      <w:r w:rsidRPr="00D27B6E">
        <w:rPr>
          <w:rFonts w:ascii="Garamond" w:hAnsi="Garamond"/>
          <w:color w:val="003366"/>
          <w:sz w:val="28"/>
          <w:szCs w:val="28"/>
        </w:rPr>
        <w:t>Executive</w:t>
      </w:r>
      <w:r w:rsidRPr="00D27B6E">
        <w:rPr>
          <w:color w:val="003366"/>
          <w:sz w:val="28"/>
          <w:szCs w:val="28"/>
        </w:rPr>
        <w:t xml:space="preserve"> </w:t>
      </w:r>
      <w:r w:rsidRPr="00D27B6E">
        <w:rPr>
          <w:rFonts w:ascii="Garamond" w:hAnsi="Garamond"/>
          <w:color w:val="003366"/>
          <w:sz w:val="28"/>
          <w:szCs w:val="28"/>
        </w:rPr>
        <w:t>Summary of an Independent Review of AusAID support to surgical services in East Timor, March 2012</w:t>
      </w:r>
      <w:bookmarkEnd w:id="81"/>
    </w:p>
    <w:p w:rsidR="00321D37" w:rsidRPr="00094EB6" w:rsidRDefault="00321D37" w:rsidP="00321D37">
      <w:pPr>
        <w:pStyle w:val="BodyText"/>
        <w:rPr>
          <w:rFonts w:ascii="Garamond" w:hAnsi="Garamond"/>
          <w:sz w:val="24"/>
        </w:rPr>
      </w:pPr>
      <w:r w:rsidRPr="00094EB6">
        <w:rPr>
          <w:rFonts w:ascii="Garamond" w:hAnsi="Garamond"/>
          <w:sz w:val="24"/>
        </w:rPr>
        <w:t>This summary is the output of a short independent review and is intended to inform future intent in supporting surgical capacity in Timor-Leste. The approach taken has been as follows:</w:t>
      </w:r>
    </w:p>
    <w:p w:rsidR="00321D37" w:rsidRPr="00094EB6" w:rsidRDefault="00321D37" w:rsidP="00321D37">
      <w:pPr>
        <w:pStyle w:val="BodyText"/>
        <w:numPr>
          <w:ilvl w:val="0"/>
          <w:numId w:val="9"/>
        </w:numPr>
        <w:spacing w:before="120" w:line="240" w:lineRule="auto"/>
        <w:rPr>
          <w:rFonts w:ascii="Garamond" w:hAnsi="Garamond"/>
          <w:sz w:val="24"/>
        </w:rPr>
      </w:pPr>
      <w:r w:rsidRPr="00094EB6">
        <w:rPr>
          <w:rFonts w:ascii="Garamond" w:hAnsi="Garamond"/>
          <w:sz w:val="24"/>
        </w:rPr>
        <w:t>To identify demand for services (both the need for current service delivery and for capacity building) and the priorities of the government of Timor-Leste.</w:t>
      </w:r>
    </w:p>
    <w:p w:rsidR="00321D37" w:rsidRPr="00094EB6" w:rsidRDefault="00321D37" w:rsidP="00321D37">
      <w:pPr>
        <w:pStyle w:val="BodyText"/>
        <w:numPr>
          <w:ilvl w:val="0"/>
          <w:numId w:val="9"/>
        </w:numPr>
        <w:spacing w:before="120" w:line="240" w:lineRule="auto"/>
        <w:rPr>
          <w:rFonts w:ascii="Garamond" w:hAnsi="Garamond"/>
          <w:sz w:val="24"/>
        </w:rPr>
      </w:pPr>
      <w:r w:rsidRPr="00094EB6">
        <w:rPr>
          <w:rFonts w:ascii="Garamond" w:hAnsi="Garamond"/>
          <w:sz w:val="24"/>
        </w:rPr>
        <w:t>To consider whether meeting the need for surgical capacity continues to be an appropriate role for Australian Agency for International Development (AusAID) and is in line with strategic intent.</w:t>
      </w:r>
    </w:p>
    <w:p w:rsidR="00321D37" w:rsidRPr="00094EB6" w:rsidRDefault="00321D37" w:rsidP="00321D37">
      <w:pPr>
        <w:pStyle w:val="BodyText"/>
        <w:numPr>
          <w:ilvl w:val="0"/>
          <w:numId w:val="9"/>
        </w:numPr>
        <w:spacing w:before="120" w:line="240" w:lineRule="auto"/>
        <w:rPr>
          <w:rFonts w:ascii="Garamond" w:hAnsi="Garamond"/>
          <w:sz w:val="24"/>
        </w:rPr>
      </w:pPr>
      <w:r w:rsidRPr="00094EB6">
        <w:rPr>
          <w:rFonts w:ascii="Garamond" w:hAnsi="Garamond"/>
          <w:sz w:val="24"/>
        </w:rPr>
        <w:t>To identify the best way of meeting prioritised need both in the short and longer terms</w:t>
      </w:r>
    </w:p>
    <w:p w:rsidR="00321D37" w:rsidRPr="00094EB6" w:rsidRDefault="00321D37" w:rsidP="00321D37">
      <w:pPr>
        <w:pStyle w:val="BodyText"/>
        <w:numPr>
          <w:ilvl w:val="0"/>
          <w:numId w:val="9"/>
        </w:numPr>
        <w:spacing w:before="120" w:line="240" w:lineRule="auto"/>
        <w:rPr>
          <w:rFonts w:ascii="Garamond" w:hAnsi="Garamond"/>
          <w:sz w:val="24"/>
        </w:rPr>
      </w:pPr>
      <w:r w:rsidRPr="00094EB6">
        <w:rPr>
          <w:rFonts w:ascii="Garamond" w:hAnsi="Garamond"/>
          <w:sz w:val="24"/>
        </w:rPr>
        <w:t>To examine whether any proposed support is complementary and does not overlap with other development partners.</w:t>
      </w:r>
    </w:p>
    <w:p w:rsidR="00321D37" w:rsidRPr="00094EB6" w:rsidRDefault="00321D37" w:rsidP="00321D37">
      <w:pPr>
        <w:pStyle w:val="BodyText"/>
        <w:numPr>
          <w:ilvl w:val="0"/>
          <w:numId w:val="9"/>
        </w:numPr>
        <w:spacing w:before="120" w:line="240" w:lineRule="auto"/>
        <w:rPr>
          <w:rFonts w:ascii="Garamond" w:hAnsi="Garamond"/>
          <w:sz w:val="24"/>
        </w:rPr>
      </w:pPr>
      <w:r w:rsidRPr="00094EB6">
        <w:rPr>
          <w:rFonts w:ascii="Garamond" w:hAnsi="Garamond"/>
          <w:sz w:val="24"/>
        </w:rPr>
        <w:lastRenderedPageBreak/>
        <w:t>To identify how transition from dependence on external support to local capability can be achieved.</w:t>
      </w:r>
    </w:p>
    <w:p w:rsidR="00321D37" w:rsidRPr="00094EB6" w:rsidRDefault="00321D37" w:rsidP="00321D37">
      <w:pPr>
        <w:pStyle w:val="BodyText"/>
        <w:numPr>
          <w:ilvl w:val="0"/>
          <w:numId w:val="9"/>
        </w:numPr>
        <w:spacing w:before="120" w:line="240" w:lineRule="auto"/>
        <w:rPr>
          <w:rFonts w:ascii="Garamond" w:hAnsi="Garamond"/>
          <w:sz w:val="24"/>
        </w:rPr>
      </w:pPr>
      <w:r w:rsidRPr="00094EB6">
        <w:rPr>
          <w:rFonts w:ascii="Garamond" w:hAnsi="Garamond"/>
          <w:sz w:val="24"/>
        </w:rPr>
        <w:t xml:space="preserve">To consider whether the </w:t>
      </w:r>
      <w:smartTag w:uri="urn:schemas-microsoft-com:office:smarttags" w:element="place">
        <w:smartTag w:uri="urn:schemas-microsoft-com:office:smarttags" w:element="PlaceName">
          <w:r w:rsidRPr="00094EB6">
            <w:rPr>
              <w:rFonts w:ascii="Garamond" w:hAnsi="Garamond"/>
              <w:sz w:val="24"/>
            </w:rPr>
            <w:t>Royal</w:t>
          </w:r>
        </w:smartTag>
        <w:r w:rsidRPr="00094EB6">
          <w:rPr>
            <w:rFonts w:ascii="Garamond" w:hAnsi="Garamond"/>
            <w:sz w:val="24"/>
          </w:rPr>
          <w:t xml:space="preserve"> </w:t>
        </w:r>
        <w:smartTag w:uri="urn:schemas-microsoft-com:office:smarttags" w:element="PlaceName">
          <w:r w:rsidRPr="00094EB6">
            <w:rPr>
              <w:rFonts w:ascii="Garamond" w:hAnsi="Garamond"/>
              <w:sz w:val="24"/>
            </w:rPr>
            <w:t>Australasian</w:t>
          </w:r>
        </w:smartTag>
        <w:r w:rsidRPr="00094EB6">
          <w:rPr>
            <w:rFonts w:ascii="Garamond" w:hAnsi="Garamond"/>
            <w:sz w:val="24"/>
          </w:rPr>
          <w:t xml:space="preserve"> </w:t>
        </w:r>
        <w:smartTag w:uri="urn:schemas-microsoft-com:office:smarttags" w:element="PlaceType">
          <w:r w:rsidRPr="00094EB6">
            <w:rPr>
              <w:rFonts w:ascii="Garamond" w:hAnsi="Garamond"/>
              <w:sz w:val="24"/>
            </w:rPr>
            <w:t>College</w:t>
          </w:r>
        </w:smartTag>
      </w:smartTag>
      <w:r w:rsidRPr="00094EB6">
        <w:rPr>
          <w:rFonts w:ascii="Garamond" w:hAnsi="Garamond"/>
          <w:sz w:val="24"/>
        </w:rPr>
        <w:t xml:space="preserve"> of Surgeons (RACS) has a continuing role in meeting this demand (comparative advantage) and transitioning to new ways of working.</w:t>
      </w:r>
    </w:p>
    <w:p w:rsidR="00321D37" w:rsidRPr="00094EB6" w:rsidRDefault="00321D37" w:rsidP="00321D37">
      <w:pPr>
        <w:pStyle w:val="BodyText"/>
        <w:rPr>
          <w:rFonts w:ascii="Garamond" w:hAnsi="Garamond"/>
          <w:sz w:val="24"/>
        </w:rPr>
      </w:pPr>
      <w:r w:rsidRPr="00094EB6">
        <w:rPr>
          <w:rFonts w:ascii="Garamond" w:hAnsi="Garamond"/>
          <w:sz w:val="24"/>
        </w:rPr>
        <w:t xml:space="preserve">It is evident from the </w:t>
      </w:r>
      <w:r w:rsidRPr="00094EB6">
        <w:rPr>
          <w:rFonts w:ascii="Garamond" w:hAnsi="Garamond"/>
          <w:color w:val="000000"/>
          <w:sz w:val="24"/>
          <w:lang w:val="en-US"/>
        </w:rPr>
        <w:t>National Health Sector Strategic Plan</w:t>
      </w:r>
      <w:r w:rsidRPr="00094EB6">
        <w:rPr>
          <w:rFonts w:ascii="Garamond" w:hAnsi="Garamond"/>
          <w:sz w:val="24"/>
        </w:rPr>
        <w:t xml:space="preserve"> (NHSSP) and discussions with the Ministry of Health (MoH) that capacity building, rather than service delivery, is their priority. There is an urgent need to provide further training and support to newly qualified doctors so that there is adequate capacity to meet the need for both primary care and basic secondary care. Maternal health is identified in the NHSSP as the highest priority given the poor maternal death rates and low percentage of caesarean sections and child health is also highlighted.</w:t>
      </w:r>
    </w:p>
    <w:p w:rsidR="00321D37" w:rsidRPr="00094EB6" w:rsidRDefault="00321D37" w:rsidP="00321D37">
      <w:pPr>
        <w:pStyle w:val="BodyText"/>
        <w:rPr>
          <w:rFonts w:ascii="Garamond" w:hAnsi="Garamond"/>
          <w:sz w:val="24"/>
        </w:rPr>
      </w:pPr>
      <w:r w:rsidRPr="00094EB6">
        <w:rPr>
          <w:rFonts w:ascii="Garamond" w:hAnsi="Garamond"/>
          <w:sz w:val="24"/>
        </w:rPr>
        <w:t>In the light of these priorities the following is proposed:</w:t>
      </w:r>
    </w:p>
    <w:p w:rsidR="00321D37" w:rsidRPr="00094EB6" w:rsidRDefault="00321D37" w:rsidP="00321D37">
      <w:pPr>
        <w:pStyle w:val="BodyText"/>
        <w:rPr>
          <w:rFonts w:ascii="Garamond" w:hAnsi="Garamond"/>
          <w:b/>
          <w:sz w:val="24"/>
        </w:rPr>
      </w:pPr>
      <w:r w:rsidRPr="00094EB6">
        <w:rPr>
          <w:rFonts w:ascii="Garamond" w:hAnsi="Garamond"/>
          <w:b/>
          <w:sz w:val="24"/>
        </w:rPr>
        <w:t>Program Goal</w:t>
      </w:r>
    </w:p>
    <w:p w:rsidR="00321D37" w:rsidRPr="00094EB6" w:rsidRDefault="00321D37" w:rsidP="00321D37">
      <w:pPr>
        <w:pStyle w:val="BodyText"/>
        <w:numPr>
          <w:ilvl w:val="0"/>
          <w:numId w:val="10"/>
        </w:numPr>
        <w:spacing w:before="120" w:line="240" w:lineRule="auto"/>
        <w:rPr>
          <w:rFonts w:ascii="Garamond" w:hAnsi="Garamond"/>
          <w:sz w:val="24"/>
        </w:rPr>
      </w:pPr>
      <w:r w:rsidRPr="00094EB6">
        <w:rPr>
          <w:rFonts w:ascii="Garamond" w:hAnsi="Garamond"/>
          <w:sz w:val="24"/>
        </w:rPr>
        <w:t>To build capacity in basic secondary care services including obstetrics, paediatrics, anaesthetics, general surgery and orthopaedics (with an emphasis on trauma and mitigation of disability) recognising that these services, delivered in referral hospitals, will benefit poor women and children.</w:t>
      </w:r>
    </w:p>
    <w:p w:rsidR="00321D37" w:rsidRPr="00094EB6" w:rsidRDefault="00321D37" w:rsidP="00321D37">
      <w:pPr>
        <w:pStyle w:val="BodyText"/>
        <w:rPr>
          <w:rFonts w:ascii="Garamond" w:hAnsi="Garamond"/>
          <w:b/>
          <w:sz w:val="24"/>
        </w:rPr>
      </w:pPr>
      <w:r w:rsidRPr="00094EB6">
        <w:rPr>
          <w:rFonts w:ascii="Garamond" w:hAnsi="Garamond"/>
          <w:b/>
          <w:sz w:val="24"/>
        </w:rPr>
        <w:t>Program Deliverables</w:t>
      </w:r>
    </w:p>
    <w:p w:rsidR="00321D37" w:rsidRPr="00094EB6" w:rsidRDefault="00321D37" w:rsidP="00321D37">
      <w:pPr>
        <w:rPr>
          <w:rFonts w:ascii="Garamond" w:hAnsi="Garamond"/>
          <w:sz w:val="24"/>
        </w:rPr>
      </w:pPr>
      <w:r w:rsidRPr="00094EB6">
        <w:rPr>
          <w:rFonts w:ascii="Garamond" w:hAnsi="Garamond"/>
          <w:b/>
          <w:sz w:val="24"/>
        </w:rPr>
        <w:t>Short term</w:t>
      </w:r>
    </w:p>
    <w:p w:rsidR="00321D37" w:rsidRPr="00094EB6" w:rsidRDefault="00321D37" w:rsidP="00321D37">
      <w:pPr>
        <w:pStyle w:val="BodyText"/>
        <w:numPr>
          <w:ilvl w:val="0"/>
          <w:numId w:val="10"/>
        </w:numPr>
        <w:spacing w:before="120" w:line="240" w:lineRule="auto"/>
        <w:rPr>
          <w:rFonts w:ascii="Garamond" w:hAnsi="Garamond"/>
          <w:sz w:val="24"/>
        </w:rPr>
      </w:pPr>
      <w:r w:rsidRPr="00094EB6">
        <w:rPr>
          <w:rFonts w:ascii="Garamond" w:hAnsi="Garamond"/>
          <w:sz w:val="24"/>
        </w:rPr>
        <w:t xml:space="preserve">Support to design and delivery of a </w:t>
      </w:r>
      <w:r w:rsidR="004166C5" w:rsidRPr="00094EB6">
        <w:rPr>
          <w:rFonts w:ascii="Garamond" w:hAnsi="Garamond"/>
          <w:sz w:val="24"/>
        </w:rPr>
        <w:t>Diploma</w:t>
      </w:r>
      <w:r w:rsidRPr="00094EB6">
        <w:rPr>
          <w:rFonts w:ascii="Garamond" w:hAnsi="Garamond"/>
          <w:sz w:val="24"/>
        </w:rPr>
        <w:t xml:space="preserve"> course for recently qualified Timorese doctors in order to build their capacity in basic secondary care.</w:t>
      </w:r>
    </w:p>
    <w:p w:rsidR="00321D37" w:rsidRPr="00094EB6" w:rsidRDefault="00321D37" w:rsidP="00321D37">
      <w:pPr>
        <w:pStyle w:val="BodyText"/>
        <w:numPr>
          <w:ilvl w:val="0"/>
          <w:numId w:val="10"/>
        </w:numPr>
        <w:spacing w:before="120" w:line="240" w:lineRule="auto"/>
        <w:rPr>
          <w:rFonts w:ascii="Garamond" w:hAnsi="Garamond"/>
          <w:sz w:val="24"/>
        </w:rPr>
      </w:pPr>
      <w:r w:rsidRPr="00094EB6">
        <w:rPr>
          <w:rFonts w:ascii="Garamond" w:hAnsi="Garamond"/>
          <w:sz w:val="24"/>
        </w:rPr>
        <w:t>Supervision and mentoring by both long and short term technical advisors to build competence and confidence in Timorese doctors.</w:t>
      </w:r>
    </w:p>
    <w:p w:rsidR="00321D37" w:rsidRPr="00094EB6" w:rsidRDefault="00321D37" w:rsidP="00321D37">
      <w:pPr>
        <w:pStyle w:val="BodyText"/>
        <w:numPr>
          <w:ilvl w:val="0"/>
          <w:numId w:val="10"/>
        </w:numPr>
        <w:spacing w:before="120" w:line="240" w:lineRule="auto"/>
        <w:rPr>
          <w:rFonts w:ascii="Garamond" w:hAnsi="Garamond"/>
          <w:sz w:val="24"/>
        </w:rPr>
      </w:pPr>
      <w:r w:rsidRPr="00094EB6">
        <w:rPr>
          <w:rFonts w:ascii="Garamond" w:hAnsi="Garamond"/>
          <w:sz w:val="24"/>
        </w:rPr>
        <w:t>Some service delivery(combined with teaching)  through Long-term Technical Assistance (LTTA), particularly in obstetrics and paediatrics, recognising the need to establish Comprehensive Emergency Obstetric Care (CEmOC) and the need for skilled care of neonates with a consequent impact on maternal and infant mortality.</w:t>
      </w:r>
    </w:p>
    <w:p w:rsidR="00321D37" w:rsidRPr="00094EB6" w:rsidRDefault="00321D37" w:rsidP="00321D37">
      <w:pPr>
        <w:pStyle w:val="BodyText"/>
        <w:numPr>
          <w:ilvl w:val="0"/>
          <w:numId w:val="10"/>
        </w:numPr>
        <w:spacing w:before="120" w:line="240" w:lineRule="auto"/>
        <w:rPr>
          <w:rFonts w:ascii="Garamond" w:hAnsi="Garamond"/>
          <w:sz w:val="24"/>
        </w:rPr>
      </w:pPr>
      <w:r w:rsidRPr="00094EB6">
        <w:rPr>
          <w:rFonts w:ascii="Garamond" w:hAnsi="Garamond"/>
          <w:sz w:val="24"/>
        </w:rPr>
        <w:t xml:space="preserve">Support to development and implementation of standardised clinical guidelines and protocols harmonised with the curriculum for the </w:t>
      </w:r>
      <w:r w:rsidR="004166C5" w:rsidRPr="00094EB6">
        <w:rPr>
          <w:rFonts w:ascii="Garamond" w:hAnsi="Garamond"/>
          <w:sz w:val="24"/>
        </w:rPr>
        <w:t>Diploma</w:t>
      </w:r>
      <w:r w:rsidRPr="00094EB6">
        <w:rPr>
          <w:rFonts w:ascii="Garamond" w:hAnsi="Garamond"/>
          <w:sz w:val="24"/>
        </w:rPr>
        <w:t>.</w:t>
      </w:r>
    </w:p>
    <w:p w:rsidR="00321D37" w:rsidRPr="00094EB6" w:rsidRDefault="00321D37" w:rsidP="00321D37">
      <w:pPr>
        <w:pStyle w:val="BodyText"/>
        <w:numPr>
          <w:ilvl w:val="0"/>
          <w:numId w:val="10"/>
        </w:numPr>
        <w:spacing w:before="120" w:line="240" w:lineRule="auto"/>
        <w:rPr>
          <w:rFonts w:ascii="Garamond" w:hAnsi="Garamond"/>
          <w:sz w:val="24"/>
        </w:rPr>
      </w:pPr>
      <w:r w:rsidRPr="00094EB6">
        <w:rPr>
          <w:rFonts w:ascii="Garamond" w:hAnsi="Garamond"/>
          <w:sz w:val="24"/>
        </w:rPr>
        <w:t>A transition from specialised surgical service delivery by Short Term Technical Assistance (STTA) to a focus on building capacity in those specialties which have the realistic prospect of long term local delivery. Where STTA continues to support local counterparts their input will be supplemented by e-supervision.</w:t>
      </w:r>
    </w:p>
    <w:p w:rsidR="00321D37" w:rsidRPr="00094EB6" w:rsidRDefault="00321D37" w:rsidP="00321D37">
      <w:pPr>
        <w:pStyle w:val="BodyText"/>
        <w:rPr>
          <w:rFonts w:ascii="Garamond" w:hAnsi="Garamond"/>
          <w:b/>
          <w:sz w:val="24"/>
        </w:rPr>
      </w:pPr>
      <w:r w:rsidRPr="00094EB6">
        <w:rPr>
          <w:rFonts w:ascii="Garamond" w:hAnsi="Garamond"/>
          <w:b/>
          <w:sz w:val="24"/>
        </w:rPr>
        <w:t>Long Term</w:t>
      </w:r>
    </w:p>
    <w:p w:rsidR="00321D37" w:rsidRPr="00094EB6" w:rsidRDefault="00321D37" w:rsidP="00321D37">
      <w:pPr>
        <w:pStyle w:val="BodyText"/>
        <w:numPr>
          <w:ilvl w:val="0"/>
          <w:numId w:val="11"/>
        </w:numPr>
        <w:spacing w:before="120" w:line="240" w:lineRule="auto"/>
        <w:rPr>
          <w:rFonts w:ascii="Garamond" w:hAnsi="Garamond"/>
          <w:sz w:val="24"/>
        </w:rPr>
      </w:pPr>
      <w:r w:rsidRPr="00094EB6">
        <w:rPr>
          <w:rFonts w:ascii="Garamond" w:hAnsi="Garamond"/>
          <w:sz w:val="24"/>
        </w:rPr>
        <w:t>A cohort of competent and experienced Timorese doctors to meet the needs for basic secondary care in the national and referral hospitals and thus impact on the lives and health of poor women and children</w:t>
      </w:r>
    </w:p>
    <w:p w:rsidR="00321D37" w:rsidRPr="00094EB6" w:rsidRDefault="00321D37" w:rsidP="00321D37">
      <w:pPr>
        <w:pStyle w:val="BodyText"/>
        <w:rPr>
          <w:rFonts w:ascii="Garamond" w:hAnsi="Garamond"/>
          <w:sz w:val="24"/>
        </w:rPr>
      </w:pPr>
      <w:r w:rsidRPr="00094EB6">
        <w:rPr>
          <w:rFonts w:ascii="Garamond" w:hAnsi="Garamond"/>
          <w:sz w:val="24"/>
        </w:rPr>
        <w:lastRenderedPageBreak/>
        <w:t>The programme is designed to reflect the priorities identified by GoTL in the National Health Sector Strategic Plan 2011-30. In this document the first priority is maternal health, recognising the high maternal mortality figures (557 per 100,000) and the low caesarean section rate (less than 2%) The NHSSP also places a high emphasis on child health, primarily in primary care, but recognises the need for a secondary specialised paediatric service to address needs of newborns (50% of under-five deaths are in the first week of life) and  the number of children hospitalised with communicable diseases (dengue, malaria), diarrhoea, acute respiratory infections and so on. Ensuring adequate competent doctors to deliver these services in the referral hospitals should impact on the indicators.</w:t>
      </w:r>
    </w:p>
    <w:p w:rsidR="00321D37" w:rsidRPr="00094EB6" w:rsidRDefault="00321D37" w:rsidP="00321D37">
      <w:pPr>
        <w:pStyle w:val="BodyText"/>
        <w:rPr>
          <w:rFonts w:ascii="Garamond" w:hAnsi="Garamond"/>
          <w:sz w:val="24"/>
        </w:rPr>
      </w:pPr>
      <w:r w:rsidRPr="00094EB6">
        <w:rPr>
          <w:rFonts w:ascii="Garamond" w:hAnsi="Garamond"/>
          <w:sz w:val="24"/>
        </w:rPr>
        <w:t xml:space="preserve"> There is no information quantifying the need for general surgery or orthopaedics but the need to develop capacity in these areas has been acknowledged in the past, particularly in order to replace doctors from the Cuban Medical Brigade as they withdraw towards 2017. Certainly, the need to establish the ability to treat trauma (which is a major cause of death and injury), to undertake defined orthopaedic procedures to reduce long term disability and to provide urgent general surgery (particularly for acute abdominal problems) is in line with basic secondary care services provided in many similar resource poor settings internationally and will impact on mortality, morbidity and long term disability. It will also make these services more accessible in decentralised locations which will advantage the poor, women and children.</w:t>
      </w:r>
    </w:p>
    <w:p w:rsidR="00321D37" w:rsidRPr="00094EB6" w:rsidRDefault="00321D37" w:rsidP="00321D37">
      <w:pPr>
        <w:pStyle w:val="BodyText"/>
        <w:rPr>
          <w:rFonts w:ascii="Garamond" w:hAnsi="Garamond"/>
          <w:sz w:val="24"/>
        </w:rPr>
      </w:pPr>
      <w:r w:rsidRPr="00094EB6">
        <w:rPr>
          <w:rFonts w:ascii="Garamond" w:hAnsi="Garamond"/>
          <w:sz w:val="24"/>
        </w:rPr>
        <w:t>The proposed program which transitions to a focus on long term technical advisors providing some service (but primarily undertaking training and supervision) together with developing and implementing standard guidelines and protocols, appears to be in line with AusAID’s strategic intent. This is particularly the case with an emphasis on building capacity in obstetrics (including CEmOC) and paediatrics and institutionalising systems which are known to improve outcome such as Maternal Mortality Reviews. The proposal complements other AusAID programs and the work of other development partners.</w:t>
      </w:r>
    </w:p>
    <w:p w:rsidR="00321D37" w:rsidRPr="00094EB6" w:rsidRDefault="00321D37" w:rsidP="00321D37">
      <w:pPr>
        <w:pStyle w:val="BodyText"/>
        <w:rPr>
          <w:rFonts w:ascii="Garamond" w:hAnsi="Garamond"/>
          <w:sz w:val="24"/>
        </w:rPr>
      </w:pPr>
      <w:r w:rsidRPr="00094EB6">
        <w:rPr>
          <w:rFonts w:ascii="Garamond" w:hAnsi="Garamond"/>
          <w:sz w:val="24"/>
        </w:rPr>
        <w:t xml:space="preserve">Through designing and supporting the delivery of a </w:t>
      </w:r>
      <w:r w:rsidR="004166C5" w:rsidRPr="00094EB6">
        <w:rPr>
          <w:rFonts w:ascii="Garamond" w:hAnsi="Garamond"/>
          <w:sz w:val="24"/>
        </w:rPr>
        <w:t>Diploma</w:t>
      </w:r>
      <w:r w:rsidRPr="00094EB6">
        <w:rPr>
          <w:rFonts w:ascii="Garamond" w:hAnsi="Garamond"/>
          <w:sz w:val="24"/>
        </w:rPr>
        <w:t xml:space="preserve"> course at National University of Timor-Leste (UNTL), it will be possible to ensure that there are adequate numbers of local doctors with basic competence in obstetrics, paediatrics, general surgery, orthopaedics and anaesthetics. In the short term, additional service delivery (combined with training and supervision) from an obstetrician and a paediatrician should impact on maternal, infant and under 5 mortality.</w:t>
      </w:r>
    </w:p>
    <w:p w:rsidR="00321D37" w:rsidRPr="00094EB6" w:rsidRDefault="00321D37" w:rsidP="00321D37">
      <w:pPr>
        <w:pStyle w:val="BodyText"/>
        <w:rPr>
          <w:rFonts w:ascii="Garamond" w:hAnsi="Garamond"/>
          <w:sz w:val="24"/>
        </w:rPr>
      </w:pPr>
      <w:r w:rsidRPr="00094EB6">
        <w:rPr>
          <w:rFonts w:ascii="Garamond" w:hAnsi="Garamond"/>
          <w:sz w:val="24"/>
        </w:rPr>
        <w:t>RACS has a successful track record in providing short and long term input in Timor-Leste. Whilst the proposed program would shift from a high service delivery content, much delivered by STTA, to a new modality with an increase in capacity building and clinical policy development, mainly using LTTA, this does not seem beyond RACS corporate competence. They have systems in place to ensure quality of input. Whilst focussing on the provision of LTTA will be a change of focus, RACS are confident that they will be able to source specialists with competence in both delivery of a service and also curriculum development, course delivery, supervision and mentoring. Some short term inputs will continue for a transition period, particularly where it is supporting counterparts to deliver services which are sustainable in the long term. An increasing use of communication technology is envisaged including e-supervision using phone, Voice over Internet Protocol (VOIP) and video conferencing.</w:t>
      </w:r>
    </w:p>
    <w:p w:rsidR="00231B95" w:rsidRPr="00D27B6E" w:rsidRDefault="00321D37" w:rsidP="00231B95">
      <w:pPr>
        <w:pStyle w:val="HRFNoNumberHeading1"/>
        <w:rPr>
          <w:rFonts w:ascii="Garamond" w:hAnsi="Garamond"/>
          <w:color w:val="003366"/>
          <w:lang w:val="en-AU"/>
        </w:rPr>
      </w:pPr>
      <w:r w:rsidRPr="00094EB6">
        <w:rPr>
          <w:rFonts w:ascii="Garamond" w:hAnsi="Garamond"/>
          <w:sz w:val="24"/>
          <w:szCs w:val="24"/>
          <w:highlight w:val="yellow"/>
          <w:lang w:val="en-AU"/>
        </w:rPr>
        <w:br w:type="page"/>
      </w:r>
      <w:bookmarkStart w:id="82" w:name="_Toc323050832"/>
      <w:r w:rsidR="00231B95" w:rsidRPr="00D27B6E">
        <w:rPr>
          <w:rFonts w:ascii="Garamond" w:hAnsi="Garamond"/>
          <w:color w:val="003366"/>
          <w:lang w:val="en-AU"/>
        </w:rPr>
        <w:lastRenderedPageBreak/>
        <w:t xml:space="preserve">Annex </w:t>
      </w:r>
      <w:r w:rsidR="00AD6BB7">
        <w:rPr>
          <w:rFonts w:ascii="Garamond" w:hAnsi="Garamond"/>
          <w:color w:val="003366"/>
          <w:lang w:val="en-AU"/>
        </w:rPr>
        <w:t>3</w:t>
      </w:r>
      <w:r w:rsidR="00231B95" w:rsidRPr="00D27B6E">
        <w:rPr>
          <w:rFonts w:ascii="Garamond" w:hAnsi="Garamond"/>
          <w:color w:val="003366"/>
          <w:lang w:val="en-AU"/>
        </w:rPr>
        <w:t>: Risk Analysis and Risk Management Plan</w:t>
      </w:r>
      <w:bookmarkEnd w:id="80"/>
      <w:bookmarkEnd w:id="82"/>
    </w:p>
    <w:tbl>
      <w:tblPr>
        <w:tblW w:w="14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587"/>
        <w:gridCol w:w="2494"/>
        <w:gridCol w:w="1587"/>
        <w:gridCol w:w="3288"/>
        <w:gridCol w:w="1587"/>
        <w:gridCol w:w="1587"/>
      </w:tblGrid>
      <w:tr w:rsidR="00231B95" w:rsidRPr="00094EB6" w:rsidTr="00B75A92">
        <w:trPr>
          <w:tblHeader/>
        </w:trPr>
        <w:tc>
          <w:tcPr>
            <w:tcW w:w="2236" w:type="dxa"/>
            <w:shd w:val="clear" w:color="auto" w:fill="F2F2F2"/>
            <w:vAlign w:val="center"/>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Source of Risk</w:t>
            </w:r>
          </w:p>
        </w:tc>
        <w:tc>
          <w:tcPr>
            <w:tcW w:w="1587" w:type="dxa"/>
            <w:shd w:val="clear" w:color="auto" w:fill="F2F2F2"/>
            <w:vAlign w:val="center"/>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Likelihood</w:t>
            </w:r>
          </w:p>
        </w:tc>
        <w:tc>
          <w:tcPr>
            <w:tcW w:w="2494" w:type="dxa"/>
            <w:shd w:val="clear" w:color="auto" w:fill="F2F2F2"/>
            <w:vAlign w:val="center"/>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 xml:space="preserve">Consequences </w:t>
            </w:r>
            <w:r w:rsidRPr="00094EB6">
              <w:rPr>
                <w:rFonts w:ascii="Garamond" w:eastAsia="MS Mincho" w:hAnsi="Garamond" w:cs="Arial"/>
                <w:b/>
                <w:sz w:val="24"/>
                <w:lang w:val="en-AU"/>
              </w:rPr>
              <w:br/>
              <w:t>(Impact on Program)</w:t>
            </w:r>
          </w:p>
        </w:tc>
        <w:tc>
          <w:tcPr>
            <w:tcW w:w="1587" w:type="dxa"/>
            <w:shd w:val="clear" w:color="auto" w:fill="F2F2F2"/>
            <w:vAlign w:val="center"/>
          </w:tcPr>
          <w:p w:rsidR="00231B95" w:rsidRPr="00094EB6" w:rsidRDefault="00231B95" w:rsidP="00FB0CFB">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 xml:space="preserve">Risk </w:t>
            </w:r>
            <w:r w:rsidR="00FB0CFB" w:rsidRPr="00094EB6">
              <w:rPr>
                <w:rFonts w:ascii="Garamond" w:eastAsia="MS Mincho" w:hAnsi="Garamond" w:cs="Arial"/>
                <w:b/>
                <w:sz w:val="24"/>
                <w:lang w:val="en-AU"/>
              </w:rPr>
              <w:t>Impact</w:t>
            </w:r>
          </w:p>
        </w:tc>
        <w:tc>
          <w:tcPr>
            <w:tcW w:w="3288" w:type="dxa"/>
            <w:shd w:val="clear" w:color="auto" w:fill="F2F2F2"/>
            <w:vAlign w:val="center"/>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Risk Mitigation Strategy</w:t>
            </w:r>
          </w:p>
        </w:tc>
        <w:tc>
          <w:tcPr>
            <w:tcW w:w="1587" w:type="dxa"/>
            <w:shd w:val="clear" w:color="auto" w:fill="F2F2F2"/>
            <w:vAlign w:val="center"/>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Responsibility</w:t>
            </w:r>
          </w:p>
        </w:tc>
        <w:tc>
          <w:tcPr>
            <w:tcW w:w="1587" w:type="dxa"/>
            <w:shd w:val="clear" w:color="auto" w:fill="F2F2F2"/>
            <w:vAlign w:val="center"/>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Timing</w:t>
            </w:r>
          </w:p>
        </w:tc>
      </w:tr>
      <w:tr w:rsidR="00231B95" w:rsidRPr="00094EB6" w:rsidTr="00B75A92">
        <w:tc>
          <w:tcPr>
            <w:tcW w:w="14366" w:type="dxa"/>
            <w:gridSpan w:val="7"/>
            <w:shd w:val="clear" w:color="auto" w:fill="B8CCE4"/>
          </w:tcPr>
          <w:p w:rsidR="00231B95" w:rsidRPr="00094EB6" w:rsidRDefault="00231B95" w:rsidP="00231B95">
            <w:pPr>
              <w:spacing w:before="40" w:after="40"/>
              <w:rPr>
                <w:rFonts w:ascii="Garamond" w:eastAsia="MS Mincho" w:hAnsi="Garamond" w:cs="Arial"/>
                <w:sz w:val="24"/>
                <w:lang w:val="en-AU"/>
              </w:rPr>
            </w:pPr>
            <w:r w:rsidRPr="00094EB6">
              <w:rPr>
                <w:rFonts w:ascii="Garamond" w:eastAsia="MS Mincho" w:hAnsi="Garamond" w:cs="Arial"/>
                <w:b/>
                <w:sz w:val="24"/>
                <w:lang w:val="en-AU"/>
              </w:rPr>
              <w:t xml:space="preserve">Risks related to Program </w:t>
            </w:r>
            <w:smartTag w:uri="urn:schemas-microsoft-com:office:smarttags" w:element="PersonName">
              <w:r w:rsidRPr="00094EB6">
                <w:rPr>
                  <w:rFonts w:ascii="Garamond" w:eastAsia="MS Mincho" w:hAnsi="Garamond" w:cs="Arial"/>
                  <w:b/>
                  <w:sz w:val="24"/>
                  <w:lang w:val="en-AU"/>
                </w:rPr>
                <w:t>Design</w:t>
              </w:r>
            </w:smartTag>
            <w:r w:rsidRPr="00094EB6">
              <w:rPr>
                <w:rFonts w:ascii="Garamond" w:eastAsia="MS Mincho" w:hAnsi="Garamond" w:cs="Arial"/>
                <w:b/>
                <w:sz w:val="24"/>
                <w:lang w:val="en-AU"/>
              </w:rPr>
              <w:t xml:space="preserve"> and HRH Policy and Planning</w:t>
            </w:r>
          </w:p>
        </w:tc>
      </w:tr>
      <w:tr w:rsidR="00231B95" w:rsidRPr="00094EB6" w:rsidTr="00B75A92">
        <w:tc>
          <w:tcPr>
            <w:tcW w:w="2236"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Distortionary effect of having additional resources available for secondary and tertiary care, resulting in under-emphasis of PHC within overall health expenditure </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color w:val="000000"/>
                <w:sz w:val="24"/>
                <w:lang w:val="en-AU"/>
              </w:rPr>
              <w:t>Possible</w:t>
            </w:r>
          </w:p>
        </w:tc>
        <w:tc>
          <w:tcPr>
            <w:tcW w:w="2494" w:type="dxa"/>
            <w:shd w:val="clear" w:color="auto" w:fill="auto"/>
          </w:tcPr>
          <w:p w:rsidR="00231B95" w:rsidRPr="00094EB6" w:rsidRDefault="00B75A92" w:rsidP="00231B95">
            <w:pPr>
              <w:spacing w:before="60" w:after="60"/>
              <w:jc w:val="left"/>
              <w:rPr>
                <w:rFonts w:ascii="Garamond" w:eastAsia="MS Mincho" w:hAnsi="Garamond" w:cs="Arial"/>
                <w:color w:val="000000"/>
                <w:sz w:val="24"/>
                <w:lang w:val="en-AU"/>
              </w:rPr>
            </w:pPr>
            <w:r w:rsidRPr="00094EB6">
              <w:rPr>
                <w:rFonts w:ascii="Garamond" w:eastAsia="MS Mincho" w:hAnsi="Garamond" w:cs="Arial"/>
                <w:color w:val="000000"/>
                <w:sz w:val="24"/>
                <w:lang w:val="en-AU"/>
              </w:rPr>
              <w:t xml:space="preserve">No impact on the program. </w:t>
            </w:r>
            <w:r w:rsidR="00231B95" w:rsidRPr="00094EB6">
              <w:rPr>
                <w:rFonts w:ascii="Garamond" w:eastAsia="MS Mincho" w:hAnsi="Garamond" w:cs="Arial"/>
                <w:color w:val="000000"/>
                <w:sz w:val="24"/>
                <w:lang w:val="en-AU"/>
              </w:rPr>
              <w:t>However, the consequences for balance in overall health expenditure may be significant unless well managed).</w:t>
            </w:r>
          </w:p>
        </w:tc>
        <w:tc>
          <w:tcPr>
            <w:tcW w:w="1587" w:type="dxa"/>
            <w:shd w:val="clear" w:color="auto" w:fill="FFFF00"/>
          </w:tcPr>
          <w:p w:rsidR="00231B95" w:rsidRPr="00094EB6" w:rsidRDefault="00B75A92"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Low</w:t>
            </w:r>
          </w:p>
        </w:tc>
        <w:tc>
          <w:tcPr>
            <w:tcW w:w="3288" w:type="dxa"/>
            <w:shd w:val="clear" w:color="auto" w:fill="auto"/>
          </w:tcPr>
          <w:p w:rsidR="00231B95" w:rsidRPr="00094EB6" w:rsidRDefault="00231B95" w:rsidP="00231B95">
            <w:pPr>
              <w:spacing w:before="60" w:after="60"/>
              <w:jc w:val="left"/>
              <w:rPr>
                <w:rFonts w:ascii="Garamond" w:eastAsia="MS Mincho" w:hAnsi="Garamond" w:cs="Arial"/>
                <w:color w:val="000000"/>
                <w:sz w:val="24"/>
                <w:lang w:val="en-AU"/>
              </w:rPr>
            </w:pPr>
            <w:r w:rsidRPr="00094EB6">
              <w:rPr>
                <w:rFonts w:ascii="Garamond" w:eastAsia="MS Mincho" w:hAnsi="Garamond" w:cs="Arial"/>
                <w:color w:val="000000"/>
                <w:sz w:val="24"/>
                <w:lang w:val="en-AU"/>
              </w:rPr>
              <w:t xml:space="preserve">The program will use its NHSSP-linked governance processes to monitor balance of expenditure on specialised services relative to overall health expenditure, including through the JAR at the higher analytic level.  Participation of the Planning and Budget Unit in the proposed quarterly sector coordination meetings will provide an opportunity for closer scrutiny of planned expenditure. </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MOH, AusAID</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Continuous (but especially during JAR and quarterly health sector coordination meetings)</w:t>
            </w:r>
          </w:p>
        </w:tc>
      </w:tr>
      <w:tr w:rsidR="00231B95" w:rsidRPr="00094EB6" w:rsidTr="00B75A92">
        <w:tc>
          <w:tcPr>
            <w:tcW w:w="2236"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MOH does not endorse UNTL proposal for </w:t>
            </w:r>
            <w:r w:rsidR="004166C5" w:rsidRPr="00094EB6">
              <w:rPr>
                <w:rFonts w:ascii="Garamond" w:eastAsia="MS Mincho" w:hAnsi="Garamond" w:cs="Arial"/>
                <w:sz w:val="24"/>
                <w:lang w:val="en-AU"/>
              </w:rPr>
              <w:t>Diploma</w:t>
            </w:r>
            <w:r w:rsidR="00974F61" w:rsidRPr="00094EB6">
              <w:rPr>
                <w:rFonts w:ascii="Garamond" w:eastAsia="MS Mincho" w:hAnsi="Garamond" w:cs="Arial"/>
                <w:sz w:val="24"/>
                <w:lang w:val="en-AU"/>
              </w:rPr>
              <w:t>s</w:t>
            </w:r>
            <w:r w:rsidR="007154FE" w:rsidRPr="00094EB6">
              <w:rPr>
                <w:rFonts w:ascii="Garamond" w:eastAsia="MS Mincho" w:hAnsi="Garamond" w:cs="Arial"/>
                <w:sz w:val="24"/>
                <w:lang w:val="en-AU"/>
              </w:rPr>
              <w:t xml:space="preserve"> and or its enabling systems are inadequate</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Possible</w:t>
            </w:r>
          </w:p>
        </w:tc>
        <w:tc>
          <w:tcPr>
            <w:tcW w:w="2494"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Should the post-graduate </w:t>
            </w:r>
            <w:r w:rsidR="004166C5" w:rsidRPr="00094EB6">
              <w:rPr>
                <w:rFonts w:ascii="Garamond" w:eastAsia="MS Mincho" w:hAnsi="Garamond" w:cs="Arial"/>
                <w:sz w:val="24"/>
                <w:lang w:val="en-AU"/>
              </w:rPr>
              <w:t>Diploma</w:t>
            </w:r>
            <w:r w:rsidRPr="00094EB6">
              <w:rPr>
                <w:rFonts w:ascii="Garamond" w:eastAsia="MS Mincho" w:hAnsi="Garamond" w:cs="Arial"/>
                <w:sz w:val="24"/>
                <w:lang w:val="en-AU"/>
              </w:rPr>
              <w:t xml:space="preserve"> not be endorsed as MOH policy</w:t>
            </w:r>
            <w:r w:rsidR="007154FE" w:rsidRPr="00094EB6">
              <w:rPr>
                <w:rFonts w:ascii="Garamond" w:eastAsia="MS Mincho" w:hAnsi="Garamond" w:cs="Arial"/>
                <w:sz w:val="24"/>
                <w:lang w:val="en-AU"/>
              </w:rPr>
              <w:t xml:space="preserve"> or UNTL systems </w:t>
            </w:r>
            <w:proofErr w:type="gramStart"/>
            <w:r w:rsidR="007154FE" w:rsidRPr="00094EB6">
              <w:rPr>
                <w:rFonts w:ascii="Garamond" w:eastAsia="MS Mincho" w:hAnsi="Garamond" w:cs="Arial"/>
                <w:sz w:val="24"/>
                <w:lang w:val="en-AU"/>
              </w:rPr>
              <w:t>be</w:t>
            </w:r>
            <w:proofErr w:type="gramEnd"/>
            <w:r w:rsidR="007154FE" w:rsidRPr="00094EB6">
              <w:rPr>
                <w:rFonts w:ascii="Garamond" w:eastAsia="MS Mincho" w:hAnsi="Garamond" w:cs="Arial"/>
                <w:sz w:val="24"/>
                <w:lang w:val="en-AU"/>
              </w:rPr>
              <w:t xml:space="preserve"> inadequate to deliver it, </w:t>
            </w:r>
            <w:r w:rsidR="00531163" w:rsidRPr="00094EB6">
              <w:rPr>
                <w:rFonts w:ascii="Garamond" w:eastAsia="MS Mincho" w:hAnsi="Garamond" w:cs="Arial"/>
                <w:sz w:val="24"/>
                <w:lang w:val="en-AU"/>
              </w:rPr>
              <w:t>this key feature of the program will be unable to progress.</w:t>
            </w:r>
          </w:p>
        </w:tc>
        <w:tc>
          <w:tcPr>
            <w:tcW w:w="1587" w:type="dxa"/>
            <w:shd w:val="clear" w:color="auto" w:fill="FFC000"/>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High</w:t>
            </w:r>
          </w:p>
        </w:tc>
        <w:tc>
          <w:tcPr>
            <w:tcW w:w="3288" w:type="dxa"/>
            <w:shd w:val="clear" w:color="auto" w:fill="auto"/>
          </w:tcPr>
          <w:p w:rsidR="00231B95" w:rsidRPr="00094EB6" w:rsidRDefault="00640C0F"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LTA has the potential to undertake capacity building of individuals with potential outside a formal </w:t>
            </w:r>
            <w:r w:rsidR="004166C5" w:rsidRPr="00094EB6">
              <w:rPr>
                <w:rFonts w:ascii="Garamond" w:eastAsia="MS Mincho" w:hAnsi="Garamond" w:cs="Arial"/>
                <w:sz w:val="24"/>
                <w:lang w:val="en-AU"/>
              </w:rPr>
              <w:t>Diploma</w:t>
            </w:r>
            <w:r w:rsidRPr="00094EB6">
              <w:rPr>
                <w:rFonts w:ascii="Garamond" w:eastAsia="MS Mincho" w:hAnsi="Garamond" w:cs="Arial"/>
                <w:sz w:val="24"/>
                <w:lang w:val="en-AU"/>
              </w:rPr>
              <w:t xml:space="preserve"> process but this would not provide doctors with formally accredited competence</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RACS, MOH, UNTL</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During Years 1 and 2 of the program, when career structures and training accreditation are likely to be determined formally</w:t>
            </w:r>
          </w:p>
        </w:tc>
      </w:tr>
      <w:tr w:rsidR="00231B95" w:rsidRPr="00094EB6" w:rsidTr="00B75A92">
        <w:tc>
          <w:tcPr>
            <w:tcW w:w="14366" w:type="dxa"/>
            <w:gridSpan w:val="7"/>
            <w:shd w:val="clear" w:color="auto" w:fill="B8CCE4"/>
          </w:tcPr>
          <w:p w:rsidR="00231B95" w:rsidRPr="00094EB6" w:rsidRDefault="00231B95" w:rsidP="00231B95">
            <w:pPr>
              <w:keepNext/>
              <w:spacing w:before="40" w:after="40"/>
              <w:rPr>
                <w:rFonts w:ascii="Garamond" w:eastAsia="MS Mincho" w:hAnsi="Garamond" w:cs="Arial"/>
                <w:sz w:val="24"/>
                <w:lang w:val="en-AU"/>
              </w:rPr>
            </w:pPr>
            <w:r w:rsidRPr="00094EB6">
              <w:rPr>
                <w:rFonts w:ascii="Garamond" w:eastAsia="MS Mincho" w:hAnsi="Garamond" w:cs="Arial"/>
                <w:b/>
                <w:sz w:val="24"/>
                <w:lang w:val="en-AU"/>
              </w:rPr>
              <w:t>Financing and Financial Risks</w:t>
            </w:r>
          </w:p>
        </w:tc>
      </w:tr>
      <w:tr w:rsidR="00231B95" w:rsidRPr="00094EB6" w:rsidTr="00B75A92">
        <w:tc>
          <w:tcPr>
            <w:tcW w:w="2236"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Program budget diverted from </w:t>
            </w:r>
            <w:r w:rsidRPr="00094EB6">
              <w:rPr>
                <w:rFonts w:ascii="Garamond" w:eastAsia="MS Mincho" w:hAnsi="Garamond" w:cs="Arial"/>
                <w:sz w:val="24"/>
                <w:lang w:val="en-AU"/>
              </w:rPr>
              <w:lastRenderedPageBreak/>
              <w:t>capacity develop</w:t>
            </w:r>
            <w:r w:rsidRPr="00094EB6">
              <w:rPr>
                <w:rFonts w:ascii="Garamond" w:eastAsia="MS Mincho" w:hAnsi="Garamond" w:cs="Arial"/>
                <w:sz w:val="24"/>
                <w:lang w:val="en-AU"/>
              </w:rPr>
              <w:softHyphen/>
              <w:t>ment to service delivery as a result of pre-condi</w:t>
            </w:r>
            <w:r w:rsidRPr="00094EB6">
              <w:rPr>
                <w:rFonts w:ascii="Garamond" w:eastAsia="MS Mincho" w:hAnsi="Garamond" w:cs="Arial"/>
                <w:sz w:val="24"/>
                <w:lang w:val="en-AU"/>
              </w:rPr>
              <w:softHyphen/>
              <w:t>tions for training inputs not being met</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lastRenderedPageBreak/>
              <w:t>Possible</w:t>
            </w:r>
          </w:p>
        </w:tc>
        <w:tc>
          <w:tcPr>
            <w:tcW w:w="2494"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Severe – Diversion of funds away from </w:t>
            </w:r>
            <w:r w:rsidRPr="00094EB6">
              <w:rPr>
                <w:rFonts w:ascii="Garamond" w:eastAsia="MS Mincho" w:hAnsi="Garamond" w:cs="Arial"/>
                <w:sz w:val="24"/>
                <w:lang w:val="en-AU"/>
              </w:rPr>
              <w:lastRenderedPageBreak/>
              <w:t>capacity devel</w:t>
            </w:r>
            <w:r w:rsidRPr="00094EB6">
              <w:rPr>
                <w:rFonts w:ascii="Garamond" w:eastAsia="MS Mincho" w:hAnsi="Garamond" w:cs="Arial"/>
                <w:sz w:val="24"/>
                <w:lang w:val="en-AU"/>
              </w:rPr>
              <w:softHyphen/>
              <w:t>opment activities and towards service delivery (e.g. through additional in-country LTAs or an increased frequency or duration of visiting teams) would significantly compro</w:t>
            </w:r>
            <w:r w:rsidRPr="00094EB6">
              <w:rPr>
                <w:rFonts w:ascii="Garamond" w:eastAsia="MS Mincho" w:hAnsi="Garamond" w:cs="Arial"/>
                <w:sz w:val="24"/>
                <w:lang w:val="en-AU"/>
              </w:rPr>
              <w:softHyphen/>
              <w:t xml:space="preserve">mise progress towards NHSSP HRH objectives and development of work force, with loss of benefits of in-country training </w:t>
            </w:r>
          </w:p>
        </w:tc>
        <w:tc>
          <w:tcPr>
            <w:tcW w:w="1587" w:type="dxa"/>
            <w:shd w:val="clear" w:color="auto" w:fill="FFC000"/>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lastRenderedPageBreak/>
              <w:t>High</w:t>
            </w:r>
          </w:p>
        </w:tc>
        <w:tc>
          <w:tcPr>
            <w:tcW w:w="3288"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Policy dialogue with MOH and partners at JAR; structure of </w:t>
            </w:r>
            <w:r w:rsidRPr="00094EB6">
              <w:rPr>
                <w:rFonts w:ascii="Garamond" w:eastAsia="MS Mincho" w:hAnsi="Garamond" w:cs="Arial"/>
                <w:sz w:val="24"/>
                <w:lang w:val="en-AU"/>
              </w:rPr>
              <w:lastRenderedPageBreak/>
              <w:t xml:space="preserve">budget, which will provide for a baseline level of funding for the program but release of full budget only in support of selected performance requirements (e.g. successful implementation of training and capacity development activities, successful movement of program-supported activities towards districts, etc – </w:t>
            </w:r>
            <w:r w:rsidRPr="00094EB6">
              <w:rPr>
                <w:rFonts w:ascii="Garamond" w:eastAsia="MS Mincho" w:hAnsi="Garamond" w:cs="Arial"/>
                <w:i/>
                <w:color w:val="000000"/>
                <w:sz w:val="24"/>
                <w:lang w:val="en-AU"/>
              </w:rPr>
              <w:t>to be confirmed in final contract</w:t>
            </w:r>
            <w:r w:rsidRPr="00094EB6">
              <w:rPr>
                <w:rFonts w:ascii="Garamond" w:eastAsia="MS Mincho" w:hAnsi="Garamond" w:cs="Arial"/>
                <w:sz w:val="24"/>
                <w:lang w:val="en-AU"/>
              </w:rPr>
              <w:t>).</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lastRenderedPageBreak/>
              <w:t>AusAID, MOH</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Prior to signing of </w:t>
            </w:r>
            <w:r w:rsidRPr="00094EB6">
              <w:rPr>
                <w:rFonts w:ascii="Garamond" w:eastAsia="MS Mincho" w:hAnsi="Garamond" w:cs="Arial"/>
                <w:sz w:val="24"/>
                <w:lang w:val="en-AU"/>
              </w:rPr>
              <w:lastRenderedPageBreak/>
              <w:t>agreement between Governments of Australia and Timor-Leste; at signing of contract between AusAID and RACS</w:t>
            </w:r>
          </w:p>
        </w:tc>
      </w:tr>
      <w:tr w:rsidR="00231B95" w:rsidRPr="00094EB6" w:rsidTr="00B75A92">
        <w:tc>
          <w:tcPr>
            <w:tcW w:w="14366" w:type="dxa"/>
            <w:gridSpan w:val="7"/>
            <w:shd w:val="clear" w:color="auto" w:fill="B8CCE4"/>
          </w:tcPr>
          <w:p w:rsidR="00231B95" w:rsidRPr="00094EB6" w:rsidRDefault="00231B95" w:rsidP="00231B95">
            <w:pPr>
              <w:keepNext/>
              <w:spacing w:before="40" w:after="40"/>
              <w:rPr>
                <w:rFonts w:ascii="Garamond" w:eastAsia="MS Mincho" w:hAnsi="Garamond" w:cs="Arial"/>
                <w:sz w:val="24"/>
                <w:lang w:val="en-AU"/>
              </w:rPr>
            </w:pPr>
            <w:r w:rsidRPr="00094EB6">
              <w:rPr>
                <w:rFonts w:ascii="Garamond" w:eastAsia="MS Mincho" w:hAnsi="Garamond" w:cs="Arial"/>
                <w:b/>
                <w:sz w:val="24"/>
                <w:lang w:val="en-AU"/>
              </w:rPr>
              <w:lastRenderedPageBreak/>
              <w:t>Risks related to Program Implementation</w:t>
            </w:r>
          </w:p>
        </w:tc>
      </w:tr>
      <w:tr w:rsidR="00231B95" w:rsidRPr="00094EB6" w:rsidTr="00B75A92">
        <w:tc>
          <w:tcPr>
            <w:tcW w:w="2236"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Program unable to iden</w:t>
            </w:r>
            <w:r w:rsidRPr="00094EB6">
              <w:rPr>
                <w:rFonts w:ascii="Garamond" w:eastAsia="MS Mincho" w:hAnsi="Garamond" w:cs="Arial"/>
                <w:sz w:val="24"/>
                <w:lang w:val="en-AU"/>
              </w:rPr>
              <w:softHyphen/>
              <w:t>tify appropriately quali</w:t>
            </w:r>
            <w:r w:rsidRPr="00094EB6">
              <w:rPr>
                <w:rFonts w:ascii="Garamond" w:eastAsia="MS Mincho" w:hAnsi="Garamond" w:cs="Arial"/>
                <w:sz w:val="24"/>
                <w:lang w:val="en-AU"/>
              </w:rPr>
              <w:softHyphen/>
              <w:t>fied and experienced LTAs who are able to relocate to Timor-Leste for at least 2 years</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Possible</w:t>
            </w:r>
          </w:p>
        </w:tc>
        <w:tc>
          <w:tcPr>
            <w:tcW w:w="2494"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Moderate – Potential dis</w:t>
            </w:r>
            <w:r w:rsidRPr="00094EB6">
              <w:rPr>
                <w:rFonts w:ascii="Garamond" w:eastAsia="MS Mincho" w:hAnsi="Garamond" w:cs="Arial"/>
                <w:sz w:val="24"/>
                <w:lang w:val="en-AU"/>
              </w:rPr>
              <w:softHyphen/>
              <w:t xml:space="preserve">ruption of mentoring and supervision relationships with trainees and staff, and in relationship with MOH.  </w:t>
            </w:r>
          </w:p>
        </w:tc>
        <w:tc>
          <w:tcPr>
            <w:tcW w:w="1587" w:type="dxa"/>
            <w:shd w:val="clear" w:color="auto" w:fill="FFC000"/>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High</w:t>
            </w:r>
          </w:p>
        </w:tc>
        <w:tc>
          <w:tcPr>
            <w:tcW w:w="3288" w:type="dxa"/>
            <w:shd w:val="clear" w:color="auto" w:fill="auto"/>
          </w:tcPr>
          <w:p w:rsidR="00231B95" w:rsidRPr="00094EB6" w:rsidRDefault="000F623C" w:rsidP="000F623C">
            <w:pPr>
              <w:spacing w:before="60" w:after="60"/>
              <w:jc w:val="left"/>
              <w:rPr>
                <w:rFonts w:ascii="Garamond" w:eastAsia="MS Mincho" w:hAnsi="Garamond" w:cs="Arial"/>
                <w:sz w:val="24"/>
                <w:lang w:val="en-AU"/>
              </w:rPr>
            </w:pPr>
            <w:r w:rsidRPr="00094EB6">
              <w:rPr>
                <w:rFonts w:ascii="Garamond" w:eastAsia="MS Mincho" w:hAnsi="Garamond" w:cs="Arial"/>
                <w:sz w:val="24"/>
                <w:lang w:val="en-AU"/>
              </w:rPr>
              <w:t>If RACs are unable to recruit</w:t>
            </w:r>
            <w:r w:rsidR="00B75A92" w:rsidRPr="00094EB6">
              <w:rPr>
                <w:rFonts w:ascii="Garamond" w:eastAsia="MS Mincho" w:hAnsi="Garamond" w:cs="Arial"/>
                <w:sz w:val="24"/>
                <w:lang w:val="en-AU"/>
              </w:rPr>
              <w:t xml:space="preserve"> and r</w:t>
            </w:r>
            <w:r w:rsidRPr="00094EB6">
              <w:rPr>
                <w:rFonts w:ascii="Garamond" w:eastAsia="MS Mincho" w:hAnsi="Garamond" w:cs="Arial"/>
                <w:sz w:val="24"/>
                <w:lang w:val="en-AU"/>
              </w:rPr>
              <w:t>etain suitable LTA terms and conditions may need to be reviewed or other suppliers considered on a sub contract</w:t>
            </w:r>
            <w:r w:rsidR="00B75A92" w:rsidRPr="00094EB6">
              <w:rPr>
                <w:rFonts w:ascii="Garamond" w:eastAsia="MS Mincho" w:hAnsi="Garamond" w:cs="Arial"/>
                <w:sz w:val="24"/>
                <w:lang w:val="en-AU"/>
              </w:rPr>
              <w:t>.</w:t>
            </w:r>
            <w:r w:rsidRPr="00094EB6">
              <w:rPr>
                <w:rFonts w:ascii="Garamond" w:eastAsia="MS Mincho" w:hAnsi="Garamond" w:cs="Arial"/>
                <w:sz w:val="24"/>
                <w:lang w:val="en-AU"/>
              </w:rPr>
              <w:t xml:space="preserve"> </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RACS </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Continuous (but especially leading during inception period, and for review at JAR and quarterly sector coordination meetings)</w:t>
            </w:r>
          </w:p>
        </w:tc>
      </w:tr>
      <w:tr w:rsidR="008724E5" w:rsidRPr="00094EB6" w:rsidTr="00B75A92">
        <w:tc>
          <w:tcPr>
            <w:tcW w:w="2236" w:type="dxa"/>
            <w:shd w:val="clear" w:color="auto" w:fill="auto"/>
          </w:tcPr>
          <w:p w:rsidR="008724E5" w:rsidRPr="00094EB6" w:rsidRDefault="008724E5" w:rsidP="00231B95">
            <w:pPr>
              <w:spacing w:before="60" w:after="60"/>
              <w:jc w:val="left"/>
              <w:rPr>
                <w:rFonts w:ascii="Garamond" w:eastAsia="MS Mincho" w:hAnsi="Garamond" w:cs="Arial"/>
                <w:sz w:val="24"/>
                <w:lang w:val="en-AU"/>
              </w:rPr>
            </w:pPr>
            <w:r>
              <w:rPr>
                <w:rFonts w:ascii="Garamond" w:eastAsia="MS Mincho" w:hAnsi="Garamond" w:cs="Arial"/>
                <w:sz w:val="24"/>
                <w:lang w:val="en-AU"/>
              </w:rPr>
              <w:t xml:space="preserve">MoH’s Quality Control Unit fails to </w:t>
            </w:r>
            <w:r>
              <w:rPr>
                <w:rFonts w:ascii="Garamond" w:eastAsia="MS Mincho" w:hAnsi="Garamond" w:cs="Arial"/>
                <w:sz w:val="24"/>
                <w:lang w:val="en-AU"/>
              </w:rPr>
              <w:lastRenderedPageBreak/>
              <w:t xml:space="preserve">support and oversee development and implementation of standard treatment guidelines, protocols, maternal mortality reviews, etc. </w:t>
            </w:r>
          </w:p>
        </w:tc>
        <w:tc>
          <w:tcPr>
            <w:tcW w:w="1587" w:type="dxa"/>
            <w:shd w:val="clear" w:color="auto" w:fill="auto"/>
          </w:tcPr>
          <w:p w:rsidR="008724E5" w:rsidRPr="00094EB6" w:rsidRDefault="008724E5" w:rsidP="00231B95">
            <w:pPr>
              <w:spacing w:before="60" w:after="60"/>
              <w:jc w:val="left"/>
              <w:rPr>
                <w:rFonts w:ascii="Garamond" w:eastAsia="MS Mincho" w:hAnsi="Garamond" w:cs="Arial"/>
                <w:sz w:val="24"/>
                <w:lang w:val="en-AU"/>
              </w:rPr>
            </w:pPr>
            <w:r>
              <w:rPr>
                <w:rFonts w:ascii="Garamond" w:eastAsia="MS Mincho" w:hAnsi="Garamond" w:cs="Arial"/>
                <w:sz w:val="24"/>
                <w:lang w:val="en-AU"/>
              </w:rPr>
              <w:lastRenderedPageBreak/>
              <w:t>Possible</w:t>
            </w:r>
          </w:p>
        </w:tc>
        <w:tc>
          <w:tcPr>
            <w:tcW w:w="2494" w:type="dxa"/>
            <w:shd w:val="clear" w:color="auto" w:fill="auto"/>
          </w:tcPr>
          <w:p w:rsidR="008724E5" w:rsidRPr="00094EB6" w:rsidRDefault="008724E5" w:rsidP="00231B95">
            <w:pPr>
              <w:spacing w:before="60" w:after="60"/>
              <w:jc w:val="left"/>
              <w:rPr>
                <w:rFonts w:ascii="Garamond" w:eastAsia="MS Mincho" w:hAnsi="Garamond" w:cs="Arial"/>
                <w:sz w:val="24"/>
                <w:lang w:val="en-AU"/>
              </w:rPr>
            </w:pPr>
            <w:r>
              <w:rPr>
                <w:rFonts w:ascii="Garamond" w:eastAsia="MS Mincho" w:hAnsi="Garamond" w:cs="Arial"/>
                <w:sz w:val="24"/>
                <w:lang w:val="en-AU"/>
              </w:rPr>
              <w:t xml:space="preserve">Moderate – Possible impacts on the quality </w:t>
            </w:r>
            <w:r>
              <w:rPr>
                <w:rFonts w:ascii="Garamond" w:eastAsia="MS Mincho" w:hAnsi="Garamond" w:cs="Arial"/>
                <w:sz w:val="24"/>
                <w:lang w:val="en-AU"/>
              </w:rPr>
              <w:lastRenderedPageBreak/>
              <w:t>of the program outputs.</w:t>
            </w:r>
          </w:p>
        </w:tc>
        <w:tc>
          <w:tcPr>
            <w:tcW w:w="1587" w:type="dxa"/>
            <w:shd w:val="clear" w:color="auto" w:fill="FFC000"/>
          </w:tcPr>
          <w:p w:rsidR="008724E5" w:rsidRPr="00094EB6" w:rsidRDefault="008724E5" w:rsidP="00231B95">
            <w:pPr>
              <w:spacing w:before="60" w:after="60"/>
              <w:jc w:val="center"/>
              <w:rPr>
                <w:rFonts w:ascii="Garamond" w:eastAsia="MS Mincho" w:hAnsi="Garamond" w:cs="Arial"/>
                <w:b/>
                <w:sz w:val="24"/>
                <w:lang w:val="en-AU"/>
              </w:rPr>
            </w:pPr>
            <w:r>
              <w:rPr>
                <w:rFonts w:ascii="Garamond" w:eastAsia="MS Mincho" w:hAnsi="Garamond" w:cs="Arial"/>
                <w:b/>
                <w:sz w:val="24"/>
                <w:lang w:val="en-AU"/>
              </w:rPr>
              <w:lastRenderedPageBreak/>
              <w:t>Medium</w:t>
            </w:r>
          </w:p>
        </w:tc>
        <w:tc>
          <w:tcPr>
            <w:tcW w:w="3288" w:type="dxa"/>
            <w:shd w:val="clear" w:color="auto" w:fill="auto"/>
          </w:tcPr>
          <w:p w:rsidR="008724E5" w:rsidRPr="00094EB6" w:rsidRDefault="008724E5" w:rsidP="000F623C">
            <w:pPr>
              <w:spacing w:before="60" w:after="60"/>
              <w:jc w:val="left"/>
              <w:rPr>
                <w:rFonts w:ascii="Garamond" w:eastAsia="MS Mincho" w:hAnsi="Garamond" w:cs="Arial"/>
                <w:sz w:val="24"/>
                <w:lang w:val="en-AU"/>
              </w:rPr>
            </w:pPr>
            <w:r>
              <w:rPr>
                <w:rFonts w:ascii="Garamond" w:eastAsia="MS Mincho" w:hAnsi="Garamond" w:cs="Arial"/>
                <w:sz w:val="24"/>
                <w:lang w:val="en-AU"/>
              </w:rPr>
              <w:t xml:space="preserve">Policy dialogue between AusAID, RACS and MoH. </w:t>
            </w:r>
          </w:p>
        </w:tc>
        <w:tc>
          <w:tcPr>
            <w:tcW w:w="1587" w:type="dxa"/>
            <w:shd w:val="clear" w:color="auto" w:fill="auto"/>
          </w:tcPr>
          <w:p w:rsidR="008724E5" w:rsidRPr="00094EB6" w:rsidRDefault="008724E5" w:rsidP="00231B95">
            <w:pPr>
              <w:spacing w:before="60" w:after="60"/>
              <w:jc w:val="left"/>
              <w:rPr>
                <w:rFonts w:ascii="Garamond" w:eastAsia="MS Mincho" w:hAnsi="Garamond" w:cs="Arial"/>
                <w:sz w:val="24"/>
                <w:lang w:val="en-AU"/>
              </w:rPr>
            </w:pPr>
            <w:r>
              <w:rPr>
                <w:rFonts w:ascii="Garamond" w:eastAsia="MS Mincho" w:hAnsi="Garamond" w:cs="Arial"/>
                <w:sz w:val="24"/>
                <w:lang w:val="en-AU"/>
              </w:rPr>
              <w:t>RACS, MOH, AusAID</w:t>
            </w:r>
          </w:p>
        </w:tc>
        <w:tc>
          <w:tcPr>
            <w:tcW w:w="1587" w:type="dxa"/>
            <w:shd w:val="clear" w:color="auto" w:fill="auto"/>
          </w:tcPr>
          <w:p w:rsidR="008724E5" w:rsidRPr="00094EB6" w:rsidRDefault="008724E5" w:rsidP="00231B95">
            <w:pPr>
              <w:spacing w:before="60" w:after="60"/>
              <w:jc w:val="left"/>
              <w:rPr>
                <w:rFonts w:ascii="Garamond" w:eastAsia="MS Mincho" w:hAnsi="Garamond" w:cs="Arial"/>
                <w:sz w:val="24"/>
                <w:lang w:val="en-AU"/>
              </w:rPr>
            </w:pPr>
            <w:r>
              <w:rPr>
                <w:rFonts w:ascii="Garamond" w:eastAsia="MS Mincho" w:hAnsi="Garamond" w:cs="Arial"/>
                <w:sz w:val="24"/>
                <w:lang w:val="en-AU"/>
              </w:rPr>
              <w:t>Continuous</w:t>
            </w:r>
          </w:p>
        </w:tc>
      </w:tr>
      <w:tr w:rsidR="00231B95" w:rsidRPr="00094EB6" w:rsidTr="00B75A92">
        <w:tc>
          <w:tcPr>
            <w:tcW w:w="2236"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lastRenderedPageBreak/>
              <w:t xml:space="preserve">Program inputs and activities overwhelm MOH and UNTL capacity to absorb assistance </w:t>
            </w:r>
          </w:p>
        </w:tc>
        <w:tc>
          <w:tcPr>
            <w:tcW w:w="1587"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Unlikely</w:t>
            </w:r>
          </w:p>
        </w:tc>
        <w:tc>
          <w:tcPr>
            <w:tcW w:w="2494"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Moderate – Potential slowing of rate of progress in developing post-graduate </w:t>
            </w:r>
            <w:r w:rsidR="004166C5" w:rsidRPr="00094EB6">
              <w:rPr>
                <w:rFonts w:ascii="Garamond" w:eastAsia="MS Mincho" w:hAnsi="Garamond" w:cs="Arial"/>
                <w:sz w:val="24"/>
                <w:lang w:val="en-AU"/>
              </w:rPr>
              <w:t>Diploma</w:t>
            </w:r>
            <w:r w:rsidRPr="00094EB6">
              <w:rPr>
                <w:rFonts w:ascii="Garamond" w:eastAsia="MS Mincho" w:hAnsi="Garamond" w:cs="Arial"/>
                <w:sz w:val="24"/>
                <w:lang w:val="en-AU"/>
              </w:rPr>
              <w:t xml:space="preserve"> training according to proposed UNTL model.</w:t>
            </w:r>
          </w:p>
        </w:tc>
        <w:tc>
          <w:tcPr>
            <w:tcW w:w="1587" w:type="dxa"/>
            <w:shd w:val="clear" w:color="auto" w:fill="FFFF00"/>
          </w:tcPr>
          <w:p w:rsidR="00231B95" w:rsidRPr="00094EB6" w:rsidRDefault="00231B95" w:rsidP="00231B95">
            <w:pPr>
              <w:keepNext/>
              <w:spacing w:before="60" w:after="60"/>
              <w:jc w:val="center"/>
              <w:rPr>
                <w:rFonts w:ascii="Garamond" w:eastAsia="MS Mincho" w:hAnsi="Garamond" w:cs="Arial"/>
                <w:sz w:val="24"/>
                <w:lang w:val="en-AU"/>
              </w:rPr>
            </w:pPr>
            <w:r w:rsidRPr="00094EB6">
              <w:rPr>
                <w:rFonts w:ascii="Garamond" w:eastAsia="MS Mincho" w:hAnsi="Garamond" w:cs="Arial"/>
                <w:b/>
                <w:sz w:val="24"/>
                <w:lang w:val="en-AU"/>
              </w:rPr>
              <w:t>Medium</w:t>
            </w:r>
          </w:p>
        </w:tc>
        <w:tc>
          <w:tcPr>
            <w:tcW w:w="3288"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Careful dialogue with UNTL and MOH during and between quarterly sector coordination meetings; adjustment of pace of LTA and curriculum development inputs according to UNTL capacity</w:t>
            </w:r>
          </w:p>
        </w:tc>
        <w:tc>
          <w:tcPr>
            <w:tcW w:w="1587" w:type="dxa"/>
            <w:shd w:val="clear" w:color="auto" w:fill="auto"/>
          </w:tcPr>
          <w:p w:rsidR="00231B95" w:rsidRPr="00094EB6" w:rsidRDefault="00231B95" w:rsidP="00F30F28">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UNTL,  MOH</w:t>
            </w:r>
            <w:r w:rsidR="00F30F28" w:rsidRPr="00094EB6">
              <w:rPr>
                <w:rFonts w:ascii="Garamond" w:eastAsia="MS Mincho" w:hAnsi="Garamond" w:cs="Arial"/>
                <w:sz w:val="24"/>
                <w:lang w:val="en-AU"/>
              </w:rPr>
              <w:t>, ATLASS</w:t>
            </w:r>
          </w:p>
        </w:tc>
        <w:tc>
          <w:tcPr>
            <w:tcW w:w="1587"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Continuous</w:t>
            </w:r>
          </w:p>
        </w:tc>
      </w:tr>
      <w:tr w:rsidR="00231B95" w:rsidRPr="00094EB6" w:rsidTr="00B75A92">
        <w:tc>
          <w:tcPr>
            <w:tcW w:w="2236"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Poor communication due to language and cultural differences</w:t>
            </w:r>
            <w:r w:rsidR="000F623C" w:rsidRPr="00094EB6">
              <w:rPr>
                <w:rFonts w:ascii="Garamond" w:eastAsia="MS Mincho" w:hAnsi="Garamond" w:cs="Arial"/>
                <w:sz w:val="24"/>
                <w:lang w:val="en-AU"/>
              </w:rPr>
              <w:t xml:space="preserve"> (both LTA and </w:t>
            </w:r>
            <w:r w:rsidR="004166C5" w:rsidRPr="00094EB6">
              <w:rPr>
                <w:rFonts w:ascii="Garamond" w:eastAsia="MS Mincho" w:hAnsi="Garamond" w:cs="Arial"/>
                <w:sz w:val="24"/>
                <w:lang w:val="en-AU"/>
              </w:rPr>
              <w:t>Diploma</w:t>
            </w:r>
            <w:r w:rsidR="000F623C" w:rsidRPr="00094EB6">
              <w:rPr>
                <w:rFonts w:ascii="Garamond" w:eastAsia="MS Mincho" w:hAnsi="Garamond" w:cs="Arial"/>
                <w:sz w:val="24"/>
                <w:lang w:val="en-AU"/>
              </w:rPr>
              <w:t xml:space="preserve"> students)</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Possible</w:t>
            </w:r>
          </w:p>
        </w:tc>
        <w:tc>
          <w:tcPr>
            <w:tcW w:w="2494" w:type="dxa"/>
            <w:shd w:val="clear" w:color="auto" w:fill="auto"/>
          </w:tcPr>
          <w:p w:rsidR="00231B95" w:rsidRPr="00094EB6" w:rsidRDefault="00231B95" w:rsidP="003B3952">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Moderate </w:t>
            </w:r>
            <w:r w:rsidR="003B3952" w:rsidRPr="00094EB6">
              <w:rPr>
                <w:rFonts w:ascii="Garamond" w:eastAsia="MS Mincho" w:hAnsi="Garamond" w:cs="Arial"/>
                <w:sz w:val="24"/>
                <w:lang w:val="en-AU"/>
              </w:rPr>
              <w:t>inadequate comprehension for knowledge transfer or supervision, mentoring</w:t>
            </w:r>
          </w:p>
        </w:tc>
        <w:tc>
          <w:tcPr>
            <w:tcW w:w="1587" w:type="dxa"/>
            <w:tcBorders>
              <w:bottom w:val="single" w:sz="4" w:space="0" w:color="auto"/>
            </w:tcBorders>
            <w:shd w:val="clear" w:color="auto" w:fill="FFC000"/>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High</w:t>
            </w:r>
          </w:p>
        </w:tc>
        <w:tc>
          <w:tcPr>
            <w:tcW w:w="3288" w:type="dxa"/>
            <w:shd w:val="clear" w:color="auto" w:fill="auto"/>
          </w:tcPr>
          <w:p w:rsidR="00231B95" w:rsidRPr="00094EB6" w:rsidRDefault="003B3952"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Language assessment for </w:t>
            </w:r>
            <w:r w:rsidR="004166C5" w:rsidRPr="00094EB6">
              <w:rPr>
                <w:rFonts w:ascii="Garamond" w:eastAsia="MS Mincho" w:hAnsi="Garamond" w:cs="Arial"/>
                <w:sz w:val="24"/>
                <w:lang w:val="en-AU"/>
              </w:rPr>
              <w:t>Diploma</w:t>
            </w:r>
            <w:r w:rsidRPr="00094EB6">
              <w:rPr>
                <w:rFonts w:ascii="Garamond" w:eastAsia="MS Mincho" w:hAnsi="Garamond" w:cs="Arial"/>
                <w:sz w:val="24"/>
                <w:lang w:val="en-AU"/>
              </w:rPr>
              <w:t xml:space="preserve"> candidates.</w:t>
            </w:r>
            <w:r w:rsidR="00E514D0">
              <w:rPr>
                <w:rFonts w:ascii="Garamond" w:eastAsia="MS Mincho" w:hAnsi="Garamond" w:cs="Arial"/>
                <w:sz w:val="24"/>
                <w:lang w:val="en-AU"/>
              </w:rPr>
              <w:t xml:space="preserve"> </w:t>
            </w:r>
            <w:r w:rsidR="00231B95" w:rsidRPr="00094EB6">
              <w:rPr>
                <w:rFonts w:ascii="Garamond" w:eastAsia="MS Mincho" w:hAnsi="Garamond" w:cs="Arial"/>
                <w:sz w:val="24"/>
                <w:lang w:val="en-AU"/>
              </w:rPr>
              <w:t>Cultural and language preparation for LTAs, and for East Timorese candidates travelling overseas for training; availability of in-country translator on program management team, and availability of English language training in-country through program budget</w:t>
            </w:r>
          </w:p>
        </w:tc>
        <w:tc>
          <w:tcPr>
            <w:tcW w:w="1587" w:type="dxa"/>
            <w:shd w:val="clear" w:color="auto" w:fill="auto"/>
          </w:tcPr>
          <w:p w:rsidR="00231B95" w:rsidRPr="00094EB6" w:rsidRDefault="00F30F28"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UNTL</w:t>
            </w:r>
            <w:r w:rsidR="00231B95" w:rsidRPr="00094EB6">
              <w:rPr>
                <w:rFonts w:ascii="Garamond" w:eastAsia="MS Mincho" w:hAnsi="Garamond" w:cs="Arial"/>
                <w:sz w:val="24"/>
                <w:lang w:val="en-AU"/>
              </w:rPr>
              <w:t>RACS, MOH</w:t>
            </w:r>
            <w:r w:rsidRPr="00094EB6">
              <w:rPr>
                <w:rFonts w:ascii="Garamond" w:eastAsia="MS Mincho" w:hAnsi="Garamond" w:cs="Arial"/>
                <w:sz w:val="24"/>
                <w:lang w:val="en-AU"/>
              </w:rPr>
              <w:t>.</w:t>
            </w:r>
            <w:r w:rsidR="00231B95" w:rsidRPr="00094EB6">
              <w:rPr>
                <w:rFonts w:ascii="Garamond" w:eastAsia="MS Mincho" w:hAnsi="Garamond" w:cs="Arial"/>
                <w:sz w:val="24"/>
                <w:lang w:val="en-AU"/>
              </w:rPr>
              <w:t xml:space="preserve"> clinical supervisors responsible for endorsing candidates</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Continuous (but especially leading up to change of staff and prior to commencement of training activities or placements)</w:t>
            </w:r>
          </w:p>
        </w:tc>
      </w:tr>
      <w:tr w:rsidR="00662754" w:rsidRPr="00094EB6" w:rsidTr="00B75A92">
        <w:tc>
          <w:tcPr>
            <w:tcW w:w="2236" w:type="dxa"/>
            <w:shd w:val="clear" w:color="auto" w:fill="auto"/>
          </w:tcPr>
          <w:p w:rsidR="00662754" w:rsidRPr="00094EB6" w:rsidRDefault="003B3952"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Lack of demand for </w:t>
            </w:r>
            <w:r w:rsidR="00DB5C65">
              <w:rPr>
                <w:rFonts w:ascii="Garamond" w:eastAsia="MS Mincho" w:hAnsi="Garamond" w:cs="Arial"/>
                <w:sz w:val="24"/>
                <w:lang w:val="en-AU"/>
              </w:rPr>
              <w:t>and utilisation of basic secondary services (especially for obstetric services)</w:t>
            </w:r>
          </w:p>
        </w:tc>
        <w:tc>
          <w:tcPr>
            <w:tcW w:w="1587" w:type="dxa"/>
            <w:shd w:val="clear" w:color="auto" w:fill="auto"/>
          </w:tcPr>
          <w:p w:rsidR="00662754" w:rsidRPr="00094EB6" w:rsidRDefault="00662754"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Possible</w:t>
            </w:r>
          </w:p>
        </w:tc>
        <w:tc>
          <w:tcPr>
            <w:tcW w:w="2494" w:type="dxa"/>
            <w:shd w:val="clear" w:color="auto" w:fill="auto"/>
          </w:tcPr>
          <w:p w:rsidR="00662754" w:rsidRPr="00094EB6" w:rsidRDefault="00662754"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Moderate – if individuals are not seeking secondary services as required there is a risk that </w:t>
            </w:r>
            <w:r w:rsidRPr="00094EB6">
              <w:rPr>
                <w:rFonts w:ascii="Garamond" w:eastAsia="MS Mincho" w:hAnsi="Garamond" w:cs="Arial"/>
                <w:sz w:val="24"/>
                <w:lang w:val="en-AU"/>
              </w:rPr>
              <w:lastRenderedPageBreak/>
              <w:t>mortality ratios will not decrease and ATLASS II efforts undermined</w:t>
            </w:r>
          </w:p>
        </w:tc>
        <w:tc>
          <w:tcPr>
            <w:tcW w:w="1587" w:type="dxa"/>
            <w:shd w:val="clear" w:color="auto" w:fill="FFFF00"/>
          </w:tcPr>
          <w:p w:rsidR="00662754" w:rsidRPr="00094EB6" w:rsidRDefault="00056BA8"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highlight w:val="yellow"/>
                <w:lang w:val="en-AU"/>
              </w:rPr>
              <w:lastRenderedPageBreak/>
              <w:t>Medium</w:t>
            </w:r>
          </w:p>
        </w:tc>
        <w:tc>
          <w:tcPr>
            <w:tcW w:w="3288" w:type="dxa"/>
            <w:shd w:val="clear" w:color="auto" w:fill="auto"/>
          </w:tcPr>
          <w:p w:rsidR="00662754" w:rsidRPr="00094EB6" w:rsidRDefault="00662754"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Close engagement with RACS, MOH and NGOs to stimulate the demand side and health-seeking behaviour/referrals is required. </w:t>
            </w:r>
            <w:r w:rsidR="00252EB9" w:rsidRPr="00094EB6">
              <w:rPr>
                <w:rFonts w:ascii="Garamond" w:eastAsia="MS Mincho" w:hAnsi="Garamond" w:cs="Arial"/>
                <w:sz w:val="24"/>
                <w:lang w:val="en-AU"/>
              </w:rPr>
              <w:t xml:space="preserve">Promotion strategies </w:t>
            </w:r>
            <w:r w:rsidR="00252EB9" w:rsidRPr="00094EB6">
              <w:rPr>
                <w:rFonts w:ascii="Garamond" w:eastAsia="MS Mincho" w:hAnsi="Garamond" w:cs="Arial"/>
                <w:sz w:val="24"/>
                <w:lang w:val="en-AU"/>
              </w:rPr>
              <w:lastRenderedPageBreak/>
              <w:t xml:space="preserve">should be explored. </w:t>
            </w:r>
            <w:r w:rsidR="00DB5C65">
              <w:rPr>
                <w:rFonts w:ascii="Garamond" w:eastAsia="MS Mincho" w:hAnsi="Garamond" w:cs="Arial"/>
                <w:sz w:val="24"/>
                <w:lang w:val="en-AU"/>
              </w:rPr>
              <w:t xml:space="preserve">Linkages with NGOs working at the community level, especially in providing antenatal care, should be developed. </w:t>
            </w:r>
          </w:p>
        </w:tc>
        <w:tc>
          <w:tcPr>
            <w:tcW w:w="1587" w:type="dxa"/>
            <w:shd w:val="clear" w:color="auto" w:fill="auto"/>
          </w:tcPr>
          <w:p w:rsidR="00662754" w:rsidRPr="00094EB6" w:rsidRDefault="00662754"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lastRenderedPageBreak/>
              <w:t>RACS, MOH, NGOs</w:t>
            </w:r>
          </w:p>
        </w:tc>
        <w:tc>
          <w:tcPr>
            <w:tcW w:w="1587" w:type="dxa"/>
            <w:shd w:val="clear" w:color="auto" w:fill="auto"/>
          </w:tcPr>
          <w:p w:rsidR="00662754" w:rsidRPr="00094EB6" w:rsidRDefault="00662754"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Continuous</w:t>
            </w:r>
          </w:p>
        </w:tc>
      </w:tr>
      <w:tr w:rsidR="00231B95" w:rsidRPr="00094EB6" w:rsidTr="00B75A92">
        <w:tc>
          <w:tcPr>
            <w:tcW w:w="2236" w:type="dxa"/>
            <w:shd w:val="clear" w:color="auto" w:fill="auto"/>
          </w:tcPr>
          <w:p w:rsidR="00231B95" w:rsidRPr="00094EB6" w:rsidRDefault="00231B95" w:rsidP="003B3952">
            <w:pPr>
              <w:spacing w:before="60" w:after="60"/>
              <w:jc w:val="left"/>
              <w:rPr>
                <w:rFonts w:ascii="Garamond" w:eastAsia="MS Mincho" w:hAnsi="Garamond" w:cs="Arial"/>
                <w:sz w:val="24"/>
                <w:lang w:val="en-AU"/>
              </w:rPr>
            </w:pPr>
            <w:r w:rsidRPr="00094EB6">
              <w:rPr>
                <w:rFonts w:ascii="Garamond" w:eastAsia="MS Mincho" w:hAnsi="Garamond" w:cs="Arial"/>
                <w:sz w:val="24"/>
                <w:lang w:val="en-AU"/>
              </w:rPr>
              <w:lastRenderedPageBreak/>
              <w:t>Lack of adequate post-operative care</w:t>
            </w:r>
            <w:r w:rsidR="00A6067B">
              <w:rPr>
                <w:rFonts w:ascii="Garamond" w:eastAsia="MS Mincho" w:hAnsi="Garamond" w:cs="Arial"/>
                <w:sz w:val="24"/>
                <w:lang w:val="en-AU"/>
              </w:rPr>
              <w:t xml:space="preserve"> (especially equipment and nursing)</w:t>
            </w:r>
            <w:r w:rsidRPr="00094EB6">
              <w:rPr>
                <w:rFonts w:ascii="Garamond" w:eastAsia="MS Mincho" w:hAnsi="Garamond" w:cs="Arial"/>
                <w:sz w:val="24"/>
                <w:lang w:val="en-AU"/>
              </w:rPr>
              <w:t xml:space="preserve"> </w:t>
            </w:r>
            <w:r w:rsidR="003B3952" w:rsidRPr="00094EB6">
              <w:rPr>
                <w:rFonts w:ascii="Garamond" w:eastAsia="MS Mincho" w:hAnsi="Garamond" w:cs="Arial"/>
                <w:sz w:val="24"/>
                <w:lang w:val="en-AU"/>
              </w:rPr>
              <w:t>compromises impact of increased availability of basic surgical services</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Likely</w:t>
            </w:r>
          </w:p>
        </w:tc>
        <w:tc>
          <w:tcPr>
            <w:tcW w:w="2494"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Major – Patients face increased risk of post-operative complications and poor outcomes</w:t>
            </w:r>
          </w:p>
        </w:tc>
        <w:tc>
          <w:tcPr>
            <w:tcW w:w="1587" w:type="dxa"/>
            <w:shd w:val="clear" w:color="auto" w:fill="FFC000"/>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High</w:t>
            </w:r>
          </w:p>
        </w:tc>
        <w:tc>
          <w:tcPr>
            <w:tcW w:w="3288"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Careful collaboration with St John of God nursing team in HNGV to ensure appropriate briefing and preparation of ward and operating theatre staff</w:t>
            </w:r>
            <w:r w:rsidR="00A6067B">
              <w:rPr>
                <w:rFonts w:ascii="Garamond" w:eastAsia="MS Mincho" w:hAnsi="Garamond" w:cs="Arial"/>
                <w:sz w:val="24"/>
                <w:lang w:val="en-AU"/>
              </w:rPr>
              <w:t xml:space="preserve">; policy dialogue between AusAID and MoH on provision of requisite support services. </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RACS, IHS, HNGV management</w:t>
            </w:r>
          </w:p>
        </w:tc>
        <w:tc>
          <w:tcPr>
            <w:tcW w:w="1587" w:type="dxa"/>
            <w:shd w:val="clear" w:color="auto" w:fill="auto"/>
          </w:tcPr>
          <w:p w:rsidR="00231B95" w:rsidRPr="00094EB6" w:rsidRDefault="00231B95" w:rsidP="00231B95">
            <w:pPr>
              <w:spacing w:before="60" w:after="60"/>
              <w:jc w:val="left"/>
              <w:rPr>
                <w:rFonts w:ascii="Garamond" w:eastAsia="MS Mincho" w:hAnsi="Garamond" w:cs="Arial"/>
                <w:sz w:val="24"/>
                <w:lang w:val="en-AU"/>
              </w:rPr>
            </w:pPr>
            <w:r w:rsidRPr="00094EB6">
              <w:rPr>
                <w:rFonts w:ascii="Garamond" w:eastAsia="MS Mincho" w:hAnsi="Garamond" w:cs="Arial"/>
                <w:sz w:val="24"/>
                <w:lang w:val="en-AU"/>
              </w:rPr>
              <w:t>During briefing of specialist team STAs in advance of visits, and during preparation of ward and operating theatre staff in advance of visits</w:t>
            </w:r>
          </w:p>
        </w:tc>
      </w:tr>
      <w:tr w:rsidR="00231B95" w:rsidRPr="00094EB6" w:rsidTr="00B75A92">
        <w:tc>
          <w:tcPr>
            <w:tcW w:w="14366" w:type="dxa"/>
            <w:gridSpan w:val="7"/>
            <w:shd w:val="clear" w:color="auto" w:fill="B8CCE4"/>
          </w:tcPr>
          <w:p w:rsidR="00231B95" w:rsidRPr="00094EB6" w:rsidRDefault="00231B95" w:rsidP="00231B95">
            <w:pPr>
              <w:keepNext/>
              <w:spacing w:before="40" w:after="40"/>
              <w:rPr>
                <w:rFonts w:ascii="Garamond" w:eastAsia="MS Mincho" w:hAnsi="Garamond" w:cs="Arial"/>
                <w:sz w:val="24"/>
                <w:lang w:val="en-AU"/>
              </w:rPr>
            </w:pPr>
            <w:r w:rsidRPr="00094EB6">
              <w:rPr>
                <w:rFonts w:ascii="Garamond" w:eastAsia="MS Mincho" w:hAnsi="Garamond" w:cs="Arial"/>
                <w:b/>
                <w:sz w:val="24"/>
                <w:lang w:val="en-AU"/>
              </w:rPr>
              <w:lastRenderedPageBreak/>
              <w:t>External Risks</w:t>
            </w:r>
          </w:p>
        </w:tc>
      </w:tr>
      <w:tr w:rsidR="00231B95" w:rsidRPr="00094EB6" w:rsidTr="00B75A92">
        <w:tc>
          <w:tcPr>
            <w:tcW w:w="2236"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Unanticipated withdrawal at short notice of other international programs of assistance for clinical services</w:t>
            </w:r>
          </w:p>
        </w:tc>
        <w:tc>
          <w:tcPr>
            <w:tcW w:w="1587"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Unlikely</w:t>
            </w:r>
          </w:p>
        </w:tc>
        <w:tc>
          <w:tcPr>
            <w:tcW w:w="2494"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Major – Would result in collapse or near-collapse of existing clinical services at specialist level, requiring diversion of program resources away from capacity development and specialist team and STA visits towards service delivery through larger LTA team</w:t>
            </w:r>
          </w:p>
        </w:tc>
        <w:tc>
          <w:tcPr>
            <w:tcW w:w="1587" w:type="dxa"/>
            <w:shd w:val="clear" w:color="auto" w:fill="FFFF00"/>
          </w:tcPr>
          <w:p w:rsidR="00231B95" w:rsidRPr="00094EB6" w:rsidRDefault="00231B95" w:rsidP="00231B95">
            <w:pPr>
              <w:keepNext/>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Medium</w:t>
            </w:r>
          </w:p>
        </w:tc>
        <w:tc>
          <w:tcPr>
            <w:tcW w:w="3288"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Inclusion of clinical service delivery in agenda for health sector JAR; regular formal and informal dialogue with members of other international medical assistance missions; flexibility inherent in Program design (e.g. where resources can be transferred between STA and LTA line items to meet unexpected short-falls).</w:t>
            </w:r>
          </w:p>
        </w:tc>
        <w:tc>
          <w:tcPr>
            <w:tcW w:w="1587" w:type="dxa"/>
            <w:shd w:val="clear" w:color="auto" w:fill="auto"/>
          </w:tcPr>
          <w:p w:rsidR="00231B95" w:rsidRPr="00094EB6" w:rsidRDefault="00231B95" w:rsidP="00F30F28">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MOH Director-General and Directors; </w:t>
            </w:r>
            <w:r w:rsidR="00F30F28" w:rsidRPr="00094EB6">
              <w:rPr>
                <w:rFonts w:ascii="Garamond" w:eastAsia="MS Mincho" w:hAnsi="Garamond" w:cs="Arial"/>
                <w:sz w:val="24"/>
                <w:lang w:val="en-AU"/>
              </w:rPr>
              <w:t>Aus</w:t>
            </w:r>
            <w:r w:rsidR="00B75A92" w:rsidRPr="00094EB6">
              <w:rPr>
                <w:rFonts w:ascii="Garamond" w:eastAsia="MS Mincho" w:hAnsi="Garamond" w:cs="Arial"/>
                <w:sz w:val="24"/>
                <w:lang w:val="en-AU"/>
              </w:rPr>
              <w:t>AID</w:t>
            </w:r>
          </w:p>
        </w:tc>
        <w:tc>
          <w:tcPr>
            <w:tcW w:w="1587"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Continuous, but with annual review during JAR</w:t>
            </w:r>
          </w:p>
        </w:tc>
      </w:tr>
      <w:tr w:rsidR="00231B95" w:rsidRPr="00094EB6" w:rsidTr="00B75A92">
        <w:tc>
          <w:tcPr>
            <w:tcW w:w="2236"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Emergence or re-emergence of epidemic or pandemic threat</w:t>
            </w:r>
          </w:p>
        </w:tc>
        <w:tc>
          <w:tcPr>
            <w:tcW w:w="1587"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Possible </w:t>
            </w:r>
          </w:p>
        </w:tc>
        <w:tc>
          <w:tcPr>
            <w:tcW w:w="2494"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Moderate – Could overwhelm health services, result in social and civil disorder, potentially resulting in diversion of significant program resources or suspension (or even cancellation) of program</w:t>
            </w:r>
          </w:p>
        </w:tc>
        <w:tc>
          <w:tcPr>
            <w:tcW w:w="1587" w:type="dxa"/>
            <w:shd w:val="clear" w:color="auto" w:fill="FFC000"/>
          </w:tcPr>
          <w:p w:rsidR="00231B95" w:rsidRPr="00094EB6" w:rsidRDefault="00231B95" w:rsidP="00231B95">
            <w:pPr>
              <w:keepNext/>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t>High</w:t>
            </w:r>
          </w:p>
        </w:tc>
        <w:tc>
          <w:tcPr>
            <w:tcW w:w="3288"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 xml:space="preserve">National pandemics and emerging infectious diseases preparedness plan in place, updated in response to 2009 H1N1 influenza pandemic. Program and MOH to work pro-actively with </w:t>
            </w:r>
            <w:proofErr w:type="gramStart"/>
            <w:r w:rsidRPr="00094EB6">
              <w:rPr>
                <w:rFonts w:ascii="Garamond" w:eastAsia="MS Mincho" w:hAnsi="Garamond" w:cs="Arial"/>
                <w:sz w:val="24"/>
                <w:lang w:val="en-AU"/>
              </w:rPr>
              <w:t>WHO</w:t>
            </w:r>
            <w:proofErr w:type="gramEnd"/>
            <w:r w:rsidRPr="00094EB6">
              <w:rPr>
                <w:rFonts w:ascii="Garamond" w:eastAsia="MS Mincho" w:hAnsi="Garamond" w:cs="Arial"/>
                <w:sz w:val="24"/>
                <w:lang w:val="en-AU"/>
              </w:rPr>
              <w:t xml:space="preserve"> to maintain service provision as much as possible while addressing direct consequences of pandemic.</w:t>
            </w:r>
          </w:p>
        </w:tc>
        <w:tc>
          <w:tcPr>
            <w:tcW w:w="1587"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MOH and WHO; AusAID (via emergency mobilisation of TAG)</w:t>
            </w:r>
          </w:p>
        </w:tc>
        <w:tc>
          <w:tcPr>
            <w:tcW w:w="1587" w:type="dxa"/>
            <w:shd w:val="clear" w:color="auto" w:fill="auto"/>
          </w:tcPr>
          <w:p w:rsidR="00231B95" w:rsidRPr="00094EB6" w:rsidRDefault="00231B95" w:rsidP="00231B95">
            <w:pPr>
              <w:keepNext/>
              <w:spacing w:before="60" w:after="60"/>
              <w:jc w:val="left"/>
              <w:rPr>
                <w:rFonts w:ascii="Garamond" w:eastAsia="MS Mincho" w:hAnsi="Garamond" w:cs="Arial"/>
                <w:sz w:val="24"/>
                <w:lang w:val="en-AU"/>
              </w:rPr>
            </w:pPr>
            <w:r w:rsidRPr="00094EB6">
              <w:rPr>
                <w:rFonts w:ascii="Garamond" w:eastAsia="MS Mincho" w:hAnsi="Garamond" w:cs="Arial"/>
                <w:sz w:val="24"/>
                <w:lang w:val="en-AU"/>
              </w:rPr>
              <w:t>Continuous</w:t>
            </w:r>
          </w:p>
        </w:tc>
      </w:tr>
      <w:tr w:rsidR="00231B95" w:rsidRPr="00094EB6" w:rsidTr="00B75A92">
        <w:tc>
          <w:tcPr>
            <w:tcW w:w="2236" w:type="dxa"/>
            <w:shd w:val="clear" w:color="auto" w:fill="auto"/>
          </w:tcPr>
          <w:p w:rsidR="00231B95" w:rsidRPr="00094EB6" w:rsidRDefault="00231B95" w:rsidP="00231B95">
            <w:pPr>
              <w:spacing w:before="60" w:after="60"/>
              <w:jc w:val="left"/>
              <w:rPr>
                <w:rFonts w:ascii="Garamond" w:hAnsi="Garamond"/>
                <w:sz w:val="24"/>
                <w:lang w:val="en-AU"/>
              </w:rPr>
            </w:pPr>
            <w:r w:rsidRPr="00094EB6">
              <w:rPr>
                <w:rFonts w:ascii="Garamond" w:hAnsi="Garamond"/>
                <w:sz w:val="24"/>
                <w:lang w:val="en-AU"/>
              </w:rPr>
              <w:t>Political and/or civil and /or military instability</w:t>
            </w:r>
          </w:p>
        </w:tc>
        <w:tc>
          <w:tcPr>
            <w:tcW w:w="1587" w:type="dxa"/>
            <w:shd w:val="clear" w:color="auto" w:fill="auto"/>
          </w:tcPr>
          <w:p w:rsidR="00231B95" w:rsidRPr="00094EB6" w:rsidRDefault="00231B95" w:rsidP="00231B95">
            <w:pPr>
              <w:spacing w:before="60" w:after="60"/>
              <w:jc w:val="left"/>
              <w:rPr>
                <w:rFonts w:ascii="Garamond" w:hAnsi="Garamond"/>
                <w:sz w:val="24"/>
                <w:lang w:val="en-AU"/>
              </w:rPr>
            </w:pPr>
            <w:r w:rsidRPr="00094EB6">
              <w:rPr>
                <w:rFonts w:ascii="Garamond" w:hAnsi="Garamond"/>
                <w:sz w:val="24"/>
                <w:lang w:val="en-AU"/>
              </w:rPr>
              <w:t>Unlikely</w:t>
            </w:r>
          </w:p>
        </w:tc>
        <w:tc>
          <w:tcPr>
            <w:tcW w:w="2494" w:type="dxa"/>
            <w:shd w:val="clear" w:color="auto" w:fill="auto"/>
          </w:tcPr>
          <w:p w:rsidR="00231B95" w:rsidRPr="00094EB6" w:rsidRDefault="00231B95" w:rsidP="00231B95">
            <w:pPr>
              <w:spacing w:before="60" w:after="60"/>
              <w:jc w:val="left"/>
              <w:rPr>
                <w:rFonts w:ascii="Garamond" w:hAnsi="Garamond"/>
                <w:sz w:val="24"/>
                <w:lang w:val="en-AU"/>
              </w:rPr>
            </w:pPr>
            <w:r w:rsidRPr="00094EB6">
              <w:rPr>
                <w:rFonts w:ascii="Garamond" w:hAnsi="Garamond"/>
                <w:sz w:val="24"/>
                <w:lang w:val="en-AU"/>
              </w:rPr>
              <w:t xml:space="preserve">Moderate – Could disrupt health services, and potentially result in suspension (or even cancellation) of some aspects of Program. </w:t>
            </w:r>
            <w:r w:rsidRPr="00094EB6">
              <w:rPr>
                <w:rFonts w:ascii="Garamond" w:hAnsi="Garamond"/>
                <w:sz w:val="24"/>
                <w:lang w:val="en-AU"/>
              </w:rPr>
              <w:lastRenderedPageBreak/>
              <w:t>When faced with similar challenges in 2006-07, ATLASS was able to maintain both capacity development and service delivery with little impact on program model (even though HNGV disrupted by large displaced persons camp on-site until 2009).</w:t>
            </w:r>
          </w:p>
        </w:tc>
        <w:tc>
          <w:tcPr>
            <w:tcW w:w="1587" w:type="dxa"/>
            <w:shd w:val="clear" w:color="auto" w:fill="FFFF00"/>
          </w:tcPr>
          <w:p w:rsidR="00231B95" w:rsidRPr="00094EB6" w:rsidRDefault="00231B95" w:rsidP="00231B95">
            <w:pPr>
              <w:spacing w:before="60" w:after="60"/>
              <w:jc w:val="center"/>
              <w:rPr>
                <w:rFonts w:ascii="Garamond" w:eastAsia="MS Mincho" w:hAnsi="Garamond" w:cs="Arial"/>
                <w:b/>
                <w:sz w:val="24"/>
                <w:lang w:val="en-AU"/>
              </w:rPr>
            </w:pPr>
            <w:r w:rsidRPr="00094EB6">
              <w:rPr>
                <w:rFonts w:ascii="Garamond" w:eastAsia="MS Mincho" w:hAnsi="Garamond" w:cs="Arial"/>
                <w:b/>
                <w:sz w:val="24"/>
                <w:lang w:val="en-AU"/>
              </w:rPr>
              <w:lastRenderedPageBreak/>
              <w:t>Medium</w:t>
            </w:r>
          </w:p>
        </w:tc>
        <w:tc>
          <w:tcPr>
            <w:tcW w:w="3288" w:type="dxa"/>
            <w:shd w:val="clear" w:color="auto" w:fill="auto"/>
          </w:tcPr>
          <w:p w:rsidR="00231B95" w:rsidRPr="00094EB6" w:rsidRDefault="00231B95" w:rsidP="00231B95">
            <w:pPr>
              <w:spacing w:before="60" w:after="60"/>
              <w:jc w:val="left"/>
              <w:rPr>
                <w:rFonts w:ascii="Garamond" w:hAnsi="Garamond"/>
                <w:color w:val="000000"/>
                <w:sz w:val="24"/>
                <w:lang w:val="en-AU"/>
              </w:rPr>
            </w:pPr>
            <w:r w:rsidRPr="00094EB6">
              <w:rPr>
                <w:rFonts w:ascii="Garamond" w:hAnsi="Garamond"/>
                <w:color w:val="000000"/>
                <w:sz w:val="24"/>
                <w:lang w:val="en-AU"/>
              </w:rPr>
              <w:t xml:space="preserve">Beyond control of program management; staff security plan and contingency plan developed under ATLASS (and still relevant), and security risks reviewed regularly.  TAG and </w:t>
            </w:r>
            <w:r w:rsidRPr="00094EB6">
              <w:rPr>
                <w:rFonts w:ascii="Garamond" w:hAnsi="Garamond"/>
                <w:color w:val="000000"/>
                <w:sz w:val="24"/>
                <w:lang w:val="en-AU"/>
              </w:rPr>
              <w:lastRenderedPageBreak/>
              <w:t>PMC to analyse contextual issues that could affect Program performance annually, and advise any necessary modification of design or implementation methods (including feasibility of travel to or periods of residence in districts).</w:t>
            </w:r>
          </w:p>
        </w:tc>
        <w:tc>
          <w:tcPr>
            <w:tcW w:w="1587" w:type="dxa"/>
            <w:shd w:val="clear" w:color="auto" w:fill="auto"/>
          </w:tcPr>
          <w:p w:rsidR="00231B95" w:rsidRPr="00094EB6" w:rsidRDefault="00231B95" w:rsidP="00231B95">
            <w:pPr>
              <w:spacing w:before="60" w:after="60"/>
              <w:jc w:val="left"/>
              <w:rPr>
                <w:rFonts w:ascii="Garamond" w:hAnsi="Garamond"/>
                <w:color w:val="000000"/>
                <w:sz w:val="24"/>
                <w:lang w:val="en-AU"/>
              </w:rPr>
            </w:pPr>
            <w:r w:rsidRPr="00094EB6">
              <w:rPr>
                <w:rFonts w:ascii="Garamond" w:hAnsi="Garamond"/>
                <w:color w:val="000000"/>
                <w:sz w:val="24"/>
                <w:lang w:val="en-AU"/>
              </w:rPr>
              <w:lastRenderedPageBreak/>
              <w:t xml:space="preserve">RACS (via PMC), AusAID (via TAG and Department of Foreign </w:t>
            </w:r>
            <w:r w:rsidRPr="00094EB6">
              <w:rPr>
                <w:rFonts w:ascii="Garamond" w:hAnsi="Garamond"/>
                <w:color w:val="000000"/>
                <w:sz w:val="24"/>
                <w:lang w:val="en-AU"/>
              </w:rPr>
              <w:lastRenderedPageBreak/>
              <w:t>Affairs and Trade)</w:t>
            </w:r>
          </w:p>
        </w:tc>
        <w:tc>
          <w:tcPr>
            <w:tcW w:w="1587" w:type="dxa"/>
            <w:shd w:val="clear" w:color="auto" w:fill="auto"/>
          </w:tcPr>
          <w:p w:rsidR="00231B95" w:rsidRPr="00094EB6" w:rsidRDefault="00231B95" w:rsidP="00231B95">
            <w:pPr>
              <w:spacing w:before="60" w:after="60"/>
              <w:jc w:val="left"/>
              <w:rPr>
                <w:rFonts w:ascii="Garamond" w:hAnsi="Garamond"/>
                <w:sz w:val="24"/>
                <w:lang w:val="en-AU"/>
              </w:rPr>
            </w:pPr>
            <w:r w:rsidRPr="00094EB6">
              <w:rPr>
                <w:rFonts w:ascii="Garamond" w:hAnsi="Garamond"/>
                <w:sz w:val="24"/>
                <w:lang w:val="en-AU"/>
              </w:rPr>
              <w:lastRenderedPageBreak/>
              <w:t xml:space="preserve">Continuous, but especially in lead-up to forthcoming Presidential and </w:t>
            </w:r>
            <w:r w:rsidRPr="00094EB6">
              <w:rPr>
                <w:rFonts w:ascii="Garamond" w:hAnsi="Garamond"/>
                <w:sz w:val="24"/>
                <w:lang w:val="en-AU"/>
              </w:rPr>
              <w:lastRenderedPageBreak/>
              <w:t>Parliamentary elections (likely April and June 2012)</w:t>
            </w:r>
          </w:p>
        </w:tc>
      </w:tr>
    </w:tbl>
    <w:p w:rsidR="00231B95" w:rsidRPr="00013CEE" w:rsidRDefault="00231B95" w:rsidP="00231B95">
      <w:pPr>
        <w:rPr>
          <w:rFonts w:ascii="Garamond" w:hAnsi="Garamond" w:cs="Arial"/>
          <w:sz w:val="21"/>
          <w:szCs w:val="21"/>
          <w:lang w:val="en-AU"/>
        </w:rPr>
      </w:pPr>
    </w:p>
    <w:p w:rsidR="00231B95" w:rsidRPr="00013CEE" w:rsidRDefault="00231B95" w:rsidP="00231B95">
      <w:pPr>
        <w:rPr>
          <w:rFonts w:ascii="Garamond" w:hAnsi="Garamond" w:cs="Arial"/>
          <w:sz w:val="21"/>
          <w:szCs w:val="21"/>
          <w:lang w:val="en-AU"/>
        </w:rPr>
        <w:sectPr w:rsidR="00231B95" w:rsidRPr="00013CEE" w:rsidSect="00231B95">
          <w:headerReference w:type="even" r:id="rId14"/>
          <w:headerReference w:type="default" r:id="rId15"/>
          <w:footerReference w:type="default" r:id="rId16"/>
          <w:headerReference w:type="first" r:id="rId17"/>
          <w:pgSz w:w="16839" w:h="11907" w:orient="landscape" w:code="9"/>
          <w:pgMar w:top="1276" w:right="1276" w:bottom="1274" w:left="1440" w:header="708" w:footer="708" w:gutter="0"/>
          <w:cols w:space="708"/>
          <w:docGrid w:linePitch="360"/>
        </w:sectPr>
      </w:pPr>
    </w:p>
    <w:p w:rsidR="00F75282" w:rsidRPr="00D27B6E" w:rsidRDefault="00231B95" w:rsidP="00F75282">
      <w:pPr>
        <w:pStyle w:val="HRFNoNumberHeading1"/>
        <w:rPr>
          <w:rFonts w:ascii="Garamond" w:hAnsi="Garamond"/>
          <w:color w:val="003366"/>
          <w:szCs w:val="28"/>
        </w:rPr>
      </w:pPr>
      <w:bookmarkStart w:id="83" w:name="_Toc323050833"/>
      <w:r w:rsidRPr="00D27B6E">
        <w:rPr>
          <w:rFonts w:ascii="Garamond" w:hAnsi="Garamond"/>
          <w:color w:val="003366"/>
          <w:szCs w:val="28"/>
          <w:lang w:val="en-AU"/>
        </w:rPr>
        <w:lastRenderedPageBreak/>
        <w:t xml:space="preserve">Annex </w:t>
      </w:r>
      <w:r w:rsidR="00AD6BB7">
        <w:rPr>
          <w:rFonts w:ascii="Garamond" w:hAnsi="Garamond"/>
          <w:color w:val="003366"/>
          <w:szCs w:val="28"/>
          <w:lang w:val="en-AU"/>
        </w:rPr>
        <w:t>4</w:t>
      </w:r>
      <w:r w:rsidRPr="00D27B6E">
        <w:rPr>
          <w:rFonts w:ascii="Garamond" w:hAnsi="Garamond"/>
          <w:color w:val="003366"/>
          <w:szCs w:val="28"/>
          <w:lang w:val="en-AU"/>
        </w:rPr>
        <w:t xml:space="preserve">: </w:t>
      </w:r>
      <w:r w:rsidR="00F75282" w:rsidRPr="00D27B6E">
        <w:rPr>
          <w:rFonts w:ascii="Garamond" w:hAnsi="Garamond"/>
          <w:color w:val="003366"/>
          <w:szCs w:val="28"/>
        </w:rPr>
        <w:t>ATLASS Ratings against key development criteria from the 2010 Independent Progress Review</w:t>
      </w:r>
      <w:bookmarkEnd w:id="83"/>
      <w:r w:rsidR="00F75282" w:rsidRPr="00D27B6E">
        <w:rPr>
          <w:rFonts w:ascii="Garamond" w:hAnsi="Garamond"/>
          <w:color w:val="003366"/>
          <w:szCs w:val="28"/>
        </w:rPr>
        <w:t xml:space="preserve"> </w:t>
      </w:r>
    </w:p>
    <w:tbl>
      <w:tblPr>
        <w:tblW w:w="85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1464"/>
        <w:gridCol w:w="904"/>
        <w:gridCol w:w="6176"/>
        <w:tblGridChange w:id="84">
          <w:tblGrid>
            <w:gridCol w:w="1464"/>
            <w:gridCol w:w="904"/>
            <w:gridCol w:w="6176"/>
          </w:tblGrid>
        </w:tblGridChange>
      </w:tblGrid>
      <w:tr w:rsidR="00F75282" w:rsidRPr="00094EB6" w:rsidTr="00DC06B9">
        <w:trPr>
          <w:cantSplit/>
          <w:tblHeader/>
        </w:trPr>
        <w:tc>
          <w:tcPr>
            <w:tcW w:w="1406" w:type="dxa"/>
            <w:shd w:val="clear" w:color="auto" w:fill="E0E0E0"/>
            <w:vAlign w:val="center"/>
          </w:tcPr>
          <w:p w:rsidR="00F75282" w:rsidRPr="00094EB6" w:rsidRDefault="00F75282" w:rsidP="00DC06B9">
            <w:pPr>
              <w:spacing w:after="0"/>
              <w:jc w:val="center"/>
              <w:rPr>
                <w:rFonts w:ascii="Garamond" w:hAnsi="Garamond"/>
                <w:b/>
                <w:sz w:val="24"/>
              </w:rPr>
            </w:pPr>
            <w:r w:rsidRPr="00094EB6">
              <w:rPr>
                <w:rFonts w:ascii="Garamond" w:hAnsi="Garamond"/>
                <w:b/>
                <w:sz w:val="24"/>
              </w:rPr>
              <w:t>Evaluation Criteria</w:t>
            </w:r>
          </w:p>
        </w:tc>
        <w:tc>
          <w:tcPr>
            <w:tcW w:w="839" w:type="dxa"/>
            <w:shd w:val="clear" w:color="auto" w:fill="E0E0E0"/>
            <w:vAlign w:val="center"/>
          </w:tcPr>
          <w:p w:rsidR="00F75282" w:rsidRPr="00094EB6" w:rsidRDefault="00F75282" w:rsidP="00DC06B9">
            <w:pPr>
              <w:spacing w:after="0"/>
              <w:jc w:val="center"/>
              <w:rPr>
                <w:rFonts w:ascii="Garamond" w:hAnsi="Garamond"/>
                <w:b/>
                <w:sz w:val="24"/>
              </w:rPr>
            </w:pPr>
            <w:r w:rsidRPr="00094EB6">
              <w:rPr>
                <w:rFonts w:ascii="Garamond" w:hAnsi="Garamond"/>
                <w:b/>
                <w:sz w:val="24"/>
              </w:rPr>
              <w:t>Rating (1-6)</w:t>
            </w:r>
          </w:p>
        </w:tc>
        <w:tc>
          <w:tcPr>
            <w:tcW w:w="6299" w:type="dxa"/>
            <w:shd w:val="clear" w:color="auto" w:fill="E0E0E0"/>
            <w:vAlign w:val="center"/>
          </w:tcPr>
          <w:p w:rsidR="00F75282" w:rsidRPr="00094EB6" w:rsidRDefault="00F75282" w:rsidP="00DC06B9">
            <w:pPr>
              <w:spacing w:after="0"/>
              <w:jc w:val="center"/>
              <w:rPr>
                <w:rFonts w:ascii="Garamond" w:hAnsi="Garamond"/>
                <w:b/>
                <w:sz w:val="24"/>
              </w:rPr>
            </w:pPr>
            <w:r w:rsidRPr="00094EB6">
              <w:rPr>
                <w:rFonts w:ascii="Garamond" w:hAnsi="Garamond"/>
                <w:b/>
                <w:sz w:val="24"/>
              </w:rPr>
              <w:t>Explanation</w:t>
            </w:r>
          </w:p>
        </w:tc>
      </w:tr>
      <w:tr w:rsidR="00F75282" w:rsidRPr="00094EB6" w:rsidTr="00DC06B9">
        <w:trPr>
          <w:cantSplit/>
        </w:trPr>
        <w:tc>
          <w:tcPr>
            <w:tcW w:w="1406"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Relevance</w:t>
            </w:r>
          </w:p>
        </w:tc>
        <w:tc>
          <w:tcPr>
            <w:tcW w:w="83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4</w:t>
            </w:r>
          </w:p>
        </w:tc>
        <w:tc>
          <w:tcPr>
            <w:tcW w:w="6299" w:type="dxa"/>
            <w:shd w:val="clear" w:color="auto" w:fill="auto"/>
          </w:tcPr>
          <w:p w:rsidR="00F75282" w:rsidRPr="00094EB6" w:rsidRDefault="00F75282" w:rsidP="00DC06B9">
            <w:pPr>
              <w:rPr>
                <w:rFonts w:ascii="Garamond" w:hAnsi="Garamond" w:cs="Arial"/>
                <w:sz w:val="24"/>
              </w:rPr>
            </w:pPr>
            <w:r w:rsidRPr="00094EB6">
              <w:rPr>
                <w:rFonts w:ascii="Garamond" w:hAnsi="Garamond" w:cs="Arial"/>
                <w:sz w:val="24"/>
              </w:rPr>
              <w:t xml:space="preserve">The provision of specialist services and the development of specialists remain highly </w:t>
            </w:r>
            <w:r w:rsidRPr="00094EB6">
              <w:rPr>
                <w:rFonts w:ascii="Garamond" w:hAnsi="Garamond" w:cs="Arial"/>
                <w:b/>
                <w:sz w:val="24"/>
              </w:rPr>
              <w:t>relevant</w:t>
            </w:r>
            <w:r w:rsidRPr="00094EB6">
              <w:rPr>
                <w:rFonts w:ascii="Garamond" w:hAnsi="Garamond" w:cs="Arial"/>
                <w:sz w:val="24"/>
              </w:rPr>
              <w:t xml:space="preserve"> to the context of Timor-Leste. However, shifting Timor-Leste and Australian government priorities suggest the current approach is less relevant in terms of contributing to improved MNCH outcomes at the district-level. </w:t>
            </w:r>
          </w:p>
        </w:tc>
      </w:tr>
      <w:tr w:rsidR="00F75282" w:rsidRPr="00094EB6" w:rsidTr="00DC06B9">
        <w:trPr>
          <w:cantSplit/>
        </w:trPr>
        <w:tc>
          <w:tcPr>
            <w:tcW w:w="1406"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Effectiveness</w:t>
            </w:r>
          </w:p>
        </w:tc>
        <w:tc>
          <w:tcPr>
            <w:tcW w:w="83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5</w:t>
            </w:r>
          </w:p>
        </w:tc>
        <w:tc>
          <w:tcPr>
            <w:tcW w:w="629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cs="Arial"/>
                <w:sz w:val="24"/>
              </w:rPr>
              <w:t xml:space="preserve">ATLASS has been highly </w:t>
            </w:r>
            <w:r w:rsidRPr="00094EB6">
              <w:rPr>
                <w:rFonts w:ascii="Garamond" w:hAnsi="Garamond" w:cs="Arial"/>
                <w:b/>
                <w:sz w:val="24"/>
              </w:rPr>
              <w:t>effective</w:t>
            </w:r>
            <w:r w:rsidRPr="00094EB6">
              <w:rPr>
                <w:rFonts w:ascii="Garamond" w:hAnsi="Garamond" w:cs="Arial"/>
                <w:sz w:val="24"/>
              </w:rPr>
              <w:t xml:space="preserve"> in providing high quality specialist services at the National hospital and in district hospitals through short-term visits and training of nurse anaesthetists. While it has contributed to capacity development of trainees, this approach has been affected by inconsistency in mentoring by LTA surgical staff. It has also been less effective in producing a full cohort of formally accredited specialists as per the design expectations.</w:t>
            </w:r>
          </w:p>
        </w:tc>
      </w:tr>
      <w:tr w:rsidR="00F75282" w:rsidRPr="00094EB6" w:rsidTr="00DC06B9">
        <w:trPr>
          <w:cantSplit/>
        </w:trPr>
        <w:tc>
          <w:tcPr>
            <w:tcW w:w="1406"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Efficiency</w:t>
            </w:r>
          </w:p>
        </w:tc>
        <w:tc>
          <w:tcPr>
            <w:tcW w:w="83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4</w:t>
            </w:r>
          </w:p>
        </w:tc>
        <w:tc>
          <w:tcPr>
            <w:tcW w:w="6299" w:type="dxa"/>
            <w:shd w:val="clear" w:color="auto" w:fill="auto"/>
          </w:tcPr>
          <w:p w:rsidR="00F75282" w:rsidRPr="00094EB6" w:rsidRDefault="00F75282" w:rsidP="00DC06B9">
            <w:pPr>
              <w:rPr>
                <w:rFonts w:ascii="Garamond" w:hAnsi="Garamond" w:cs="Arial"/>
                <w:sz w:val="24"/>
              </w:rPr>
            </w:pPr>
            <w:r w:rsidRPr="00094EB6">
              <w:rPr>
                <w:rFonts w:ascii="Garamond" w:hAnsi="Garamond" w:cs="Arial"/>
                <w:sz w:val="24"/>
              </w:rPr>
              <w:t xml:space="preserve">The sustained presence of the LTA in anaesthesia and the efficient mobilisation and contribution of short-term sub-specialty visits demonstrate efficient areas of ATLASS. However, the failure to adequately recruit to the LTA surgical positions and the absence of an alternate strategy, and a fragmented institutional linkages component, has reduced the </w:t>
            </w:r>
            <w:r w:rsidRPr="00094EB6">
              <w:rPr>
                <w:rFonts w:ascii="Garamond" w:hAnsi="Garamond" w:cs="Arial"/>
                <w:b/>
                <w:sz w:val="24"/>
              </w:rPr>
              <w:t xml:space="preserve">efficiency </w:t>
            </w:r>
            <w:r w:rsidRPr="00094EB6">
              <w:rPr>
                <w:rFonts w:ascii="Garamond" w:hAnsi="Garamond" w:cs="Arial"/>
                <w:sz w:val="24"/>
              </w:rPr>
              <w:t xml:space="preserve">of ATLASS. </w:t>
            </w:r>
          </w:p>
        </w:tc>
      </w:tr>
      <w:tr w:rsidR="00F75282" w:rsidRPr="00094EB6" w:rsidTr="00DC06B9">
        <w:trPr>
          <w:cantSplit/>
        </w:trPr>
        <w:tc>
          <w:tcPr>
            <w:tcW w:w="1406"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Sustainability</w:t>
            </w:r>
          </w:p>
        </w:tc>
        <w:tc>
          <w:tcPr>
            <w:tcW w:w="83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3</w:t>
            </w:r>
          </w:p>
        </w:tc>
        <w:tc>
          <w:tcPr>
            <w:tcW w:w="6299" w:type="dxa"/>
            <w:shd w:val="clear" w:color="auto" w:fill="auto"/>
          </w:tcPr>
          <w:p w:rsidR="00F75282" w:rsidRPr="00094EB6" w:rsidRDefault="00F75282" w:rsidP="00DC06B9">
            <w:pPr>
              <w:rPr>
                <w:rFonts w:ascii="Garamond" w:hAnsi="Garamond" w:cs="Arial"/>
                <w:sz w:val="24"/>
              </w:rPr>
            </w:pPr>
            <w:r w:rsidRPr="00094EB6">
              <w:rPr>
                <w:rFonts w:ascii="Garamond" w:hAnsi="Garamond" w:cs="Arial"/>
                <w:sz w:val="24"/>
              </w:rPr>
              <w:t>The training of a cohort of nurse anaesthetists, and imminent return of a Timorese surgeon and the first anaesthetist, will contribute to sustained specialised services beyond ATLASS. However, remaining surgical trainees will require continued professional and financial support, and MoH capacity (and funding) to manage short-term visits and institutional linkage activities is unsustainable.</w:t>
            </w:r>
          </w:p>
        </w:tc>
      </w:tr>
      <w:tr w:rsidR="00F75282" w:rsidRPr="00094EB6" w:rsidTr="00DC06B9">
        <w:trPr>
          <w:cantSplit/>
        </w:trPr>
        <w:tc>
          <w:tcPr>
            <w:tcW w:w="1406"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Gender Equality</w:t>
            </w:r>
          </w:p>
        </w:tc>
        <w:tc>
          <w:tcPr>
            <w:tcW w:w="83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4</w:t>
            </w:r>
          </w:p>
        </w:tc>
        <w:tc>
          <w:tcPr>
            <w:tcW w:w="6299" w:type="dxa"/>
            <w:shd w:val="clear" w:color="auto" w:fill="auto"/>
          </w:tcPr>
          <w:p w:rsidR="00F75282" w:rsidRPr="00094EB6" w:rsidRDefault="00F75282" w:rsidP="00DC06B9">
            <w:pPr>
              <w:rPr>
                <w:rFonts w:ascii="Garamond" w:hAnsi="Garamond" w:cs="Arial"/>
                <w:sz w:val="24"/>
              </w:rPr>
            </w:pPr>
            <w:r w:rsidRPr="00094EB6">
              <w:rPr>
                <w:rFonts w:ascii="Garamond" w:hAnsi="Garamond" w:cs="Arial"/>
                <w:sz w:val="24"/>
              </w:rPr>
              <w:t xml:space="preserve">The equal benefit to men and women from the services provided through ATLASS is commendable but the lack of adequate representation and participation of women in the ATLASS training activities reduces the overall </w:t>
            </w:r>
            <w:r w:rsidRPr="00094EB6">
              <w:rPr>
                <w:rFonts w:ascii="Garamond" w:hAnsi="Garamond" w:cs="Arial"/>
                <w:b/>
                <w:sz w:val="24"/>
              </w:rPr>
              <w:t xml:space="preserve">gender equality </w:t>
            </w:r>
            <w:r w:rsidRPr="00094EB6">
              <w:rPr>
                <w:rFonts w:ascii="Garamond" w:hAnsi="Garamond" w:cs="Arial"/>
                <w:sz w:val="24"/>
              </w:rPr>
              <w:t>ranking.</w:t>
            </w:r>
          </w:p>
        </w:tc>
      </w:tr>
      <w:tr w:rsidR="00F75282" w:rsidRPr="00094EB6" w:rsidTr="00DC06B9">
        <w:trPr>
          <w:cantSplit/>
        </w:trPr>
        <w:tc>
          <w:tcPr>
            <w:tcW w:w="1406"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Monitoring &amp; Evaluation</w:t>
            </w:r>
          </w:p>
        </w:tc>
        <w:tc>
          <w:tcPr>
            <w:tcW w:w="83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3</w:t>
            </w:r>
          </w:p>
        </w:tc>
        <w:tc>
          <w:tcPr>
            <w:tcW w:w="6299" w:type="dxa"/>
            <w:shd w:val="clear" w:color="auto" w:fill="auto"/>
          </w:tcPr>
          <w:p w:rsidR="00F75282" w:rsidRPr="00094EB6" w:rsidRDefault="00F75282" w:rsidP="00DC06B9">
            <w:pPr>
              <w:rPr>
                <w:rFonts w:ascii="Garamond" w:hAnsi="Garamond" w:cs="Arial"/>
                <w:sz w:val="24"/>
              </w:rPr>
            </w:pPr>
            <w:r w:rsidRPr="00094EB6">
              <w:rPr>
                <w:rFonts w:ascii="Garamond" w:hAnsi="Garamond" w:cs="Arial"/>
                <w:sz w:val="24"/>
              </w:rPr>
              <w:t xml:space="preserve">Despite improvements in the </w:t>
            </w:r>
            <w:r w:rsidRPr="00094EB6">
              <w:rPr>
                <w:rFonts w:ascii="Garamond" w:hAnsi="Garamond" w:cs="Arial"/>
                <w:b/>
                <w:sz w:val="24"/>
              </w:rPr>
              <w:t>monitoring and evaluation</w:t>
            </w:r>
            <w:r w:rsidRPr="00094EB6">
              <w:rPr>
                <w:rFonts w:ascii="Garamond" w:hAnsi="Garamond" w:cs="Arial"/>
                <w:sz w:val="24"/>
              </w:rPr>
              <w:t xml:space="preserve"> framework, it remains unnecessarily complex, collating an excess of information, without attention to that which is most important, namely measures of capacity development outcomes.</w:t>
            </w:r>
          </w:p>
        </w:tc>
      </w:tr>
      <w:tr w:rsidR="00F75282" w:rsidRPr="00094EB6" w:rsidTr="00DC06B9">
        <w:trPr>
          <w:cantSplit/>
        </w:trPr>
        <w:tc>
          <w:tcPr>
            <w:tcW w:w="1406"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lastRenderedPageBreak/>
              <w:t>Analysis &amp; Learning</w:t>
            </w:r>
          </w:p>
        </w:tc>
        <w:tc>
          <w:tcPr>
            <w:tcW w:w="839" w:type="dxa"/>
            <w:shd w:val="clear" w:color="auto" w:fill="auto"/>
          </w:tcPr>
          <w:p w:rsidR="00F75282" w:rsidRPr="00094EB6" w:rsidRDefault="00F75282" w:rsidP="00DC06B9">
            <w:pPr>
              <w:spacing w:before="40" w:after="0"/>
              <w:rPr>
                <w:rFonts w:ascii="Garamond" w:hAnsi="Garamond"/>
                <w:sz w:val="24"/>
              </w:rPr>
            </w:pPr>
            <w:r w:rsidRPr="00094EB6">
              <w:rPr>
                <w:rFonts w:ascii="Garamond" w:hAnsi="Garamond"/>
                <w:sz w:val="24"/>
              </w:rPr>
              <w:t>4</w:t>
            </w:r>
          </w:p>
        </w:tc>
        <w:tc>
          <w:tcPr>
            <w:tcW w:w="6299" w:type="dxa"/>
            <w:shd w:val="clear" w:color="auto" w:fill="auto"/>
          </w:tcPr>
          <w:p w:rsidR="00F75282" w:rsidRPr="00094EB6" w:rsidRDefault="00F75282" w:rsidP="00DC06B9">
            <w:pPr>
              <w:rPr>
                <w:rFonts w:ascii="Garamond" w:hAnsi="Garamond" w:cs="Arial"/>
                <w:sz w:val="24"/>
              </w:rPr>
            </w:pPr>
            <w:r w:rsidRPr="00094EB6">
              <w:rPr>
                <w:rFonts w:ascii="Garamond" w:hAnsi="Garamond" w:cs="Arial"/>
                <w:sz w:val="24"/>
              </w:rPr>
              <w:t>ATLASS has performed well in terms of real-time analysis and learning, and being responsive to new priorities. But long-term difficulties in recruitment affecting both AETSSP and ATLASS suggest the need to explore new strategies.</w:t>
            </w:r>
          </w:p>
        </w:tc>
      </w:tr>
    </w:tbl>
    <w:p w:rsidR="00F75282" w:rsidRPr="00094EB6" w:rsidRDefault="00F75282" w:rsidP="00F75282">
      <w:pPr>
        <w:spacing w:before="240" w:after="60"/>
        <w:rPr>
          <w:rFonts w:ascii="Garamond" w:hAnsi="Garamond" w:cs="Arial"/>
          <w:b/>
          <w:sz w:val="24"/>
        </w:rPr>
      </w:pPr>
      <w:r w:rsidRPr="00094EB6">
        <w:rPr>
          <w:rFonts w:ascii="Garamond" w:hAnsi="Garamond" w:cs="Arial"/>
          <w:b/>
          <w:sz w:val="24"/>
        </w:rPr>
        <w:t>Rating scale: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336"/>
        <w:gridCol w:w="3928"/>
        <w:gridCol w:w="347"/>
        <w:gridCol w:w="3917"/>
      </w:tblGrid>
      <w:tr w:rsidR="00F75282" w:rsidRPr="00094EB6" w:rsidTr="00DC06B9">
        <w:trPr>
          <w:cantSplit/>
          <w:tblHeader/>
        </w:trPr>
        <w:tc>
          <w:tcPr>
            <w:tcW w:w="4264" w:type="dxa"/>
            <w:gridSpan w:val="2"/>
            <w:shd w:val="clear" w:color="auto" w:fill="E0E0E0"/>
            <w:vAlign w:val="center"/>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Satisfactory</w:t>
            </w:r>
          </w:p>
        </w:tc>
        <w:tc>
          <w:tcPr>
            <w:tcW w:w="4264" w:type="dxa"/>
            <w:gridSpan w:val="2"/>
            <w:shd w:val="clear" w:color="auto" w:fill="E0E0E0"/>
            <w:vAlign w:val="center"/>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Less that satisfactory</w:t>
            </w:r>
          </w:p>
        </w:tc>
      </w:tr>
      <w:tr w:rsidR="00F75282" w:rsidRPr="00094EB6" w:rsidTr="00DC06B9">
        <w:trPr>
          <w:cantSplit/>
        </w:trPr>
        <w:tc>
          <w:tcPr>
            <w:tcW w:w="336" w:type="dxa"/>
            <w:shd w:val="clear" w:color="auto" w:fill="auto"/>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6</w:t>
            </w:r>
          </w:p>
        </w:tc>
        <w:tc>
          <w:tcPr>
            <w:tcW w:w="3928" w:type="dxa"/>
            <w:shd w:val="clear" w:color="auto" w:fill="auto"/>
          </w:tcPr>
          <w:p w:rsidR="00F75282" w:rsidRPr="00094EB6" w:rsidRDefault="00F75282" w:rsidP="00DC06B9">
            <w:pPr>
              <w:pStyle w:val="Table-normal-text"/>
              <w:spacing w:before="0"/>
              <w:rPr>
                <w:rFonts w:ascii="Garamond" w:hAnsi="Garamond"/>
                <w:sz w:val="24"/>
              </w:rPr>
            </w:pPr>
            <w:r w:rsidRPr="00094EB6">
              <w:rPr>
                <w:rFonts w:ascii="Garamond" w:hAnsi="Garamond"/>
                <w:sz w:val="24"/>
              </w:rPr>
              <w:t>Very high quality</w:t>
            </w:r>
          </w:p>
        </w:tc>
        <w:tc>
          <w:tcPr>
            <w:tcW w:w="347" w:type="dxa"/>
            <w:shd w:val="clear" w:color="auto" w:fill="auto"/>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3</w:t>
            </w:r>
          </w:p>
        </w:tc>
        <w:tc>
          <w:tcPr>
            <w:tcW w:w="3917" w:type="dxa"/>
            <w:shd w:val="clear" w:color="auto" w:fill="auto"/>
          </w:tcPr>
          <w:p w:rsidR="00F75282" w:rsidRPr="00094EB6" w:rsidRDefault="00F75282" w:rsidP="00DC06B9">
            <w:pPr>
              <w:pStyle w:val="Table-normal-text"/>
              <w:spacing w:before="0"/>
              <w:rPr>
                <w:rFonts w:ascii="Garamond" w:hAnsi="Garamond"/>
                <w:sz w:val="24"/>
              </w:rPr>
            </w:pPr>
            <w:r w:rsidRPr="00094EB6">
              <w:rPr>
                <w:rFonts w:ascii="Garamond" w:hAnsi="Garamond"/>
                <w:sz w:val="24"/>
              </w:rPr>
              <w:t>Less than adequate quality</w:t>
            </w:r>
          </w:p>
        </w:tc>
      </w:tr>
      <w:tr w:rsidR="00F75282" w:rsidRPr="00094EB6" w:rsidTr="00DC06B9">
        <w:trPr>
          <w:cantSplit/>
        </w:trPr>
        <w:tc>
          <w:tcPr>
            <w:tcW w:w="336" w:type="dxa"/>
            <w:shd w:val="clear" w:color="auto" w:fill="auto"/>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5</w:t>
            </w:r>
          </w:p>
        </w:tc>
        <w:tc>
          <w:tcPr>
            <w:tcW w:w="3928" w:type="dxa"/>
            <w:shd w:val="clear" w:color="auto" w:fill="auto"/>
          </w:tcPr>
          <w:p w:rsidR="00F75282" w:rsidRPr="00094EB6" w:rsidRDefault="00F75282" w:rsidP="00DC06B9">
            <w:pPr>
              <w:pStyle w:val="Table-normal-text"/>
              <w:spacing w:before="0"/>
              <w:rPr>
                <w:rFonts w:ascii="Garamond" w:hAnsi="Garamond"/>
                <w:sz w:val="24"/>
              </w:rPr>
            </w:pPr>
            <w:r w:rsidRPr="00094EB6">
              <w:rPr>
                <w:rFonts w:ascii="Garamond" w:hAnsi="Garamond"/>
                <w:sz w:val="24"/>
              </w:rPr>
              <w:t>Good quality</w:t>
            </w:r>
          </w:p>
        </w:tc>
        <w:tc>
          <w:tcPr>
            <w:tcW w:w="347" w:type="dxa"/>
            <w:shd w:val="clear" w:color="auto" w:fill="auto"/>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2</w:t>
            </w:r>
          </w:p>
        </w:tc>
        <w:tc>
          <w:tcPr>
            <w:tcW w:w="3917" w:type="dxa"/>
            <w:shd w:val="clear" w:color="auto" w:fill="auto"/>
          </w:tcPr>
          <w:p w:rsidR="00F75282" w:rsidRPr="00094EB6" w:rsidRDefault="00F75282" w:rsidP="00DC06B9">
            <w:pPr>
              <w:pStyle w:val="Table-normal-text"/>
              <w:spacing w:before="0"/>
              <w:rPr>
                <w:rFonts w:ascii="Garamond" w:hAnsi="Garamond"/>
                <w:sz w:val="24"/>
              </w:rPr>
            </w:pPr>
            <w:r w:rsidRPr="00094EB6">
              <w:rPr>
                <w:rFonts w:ascii="Garamond" w:hAnsi="Garamond"/>
                <w:sz w:val="24"/>
              </w:rPr>
              <w:t>Poor quality</w:t>
            </w:r>
          </w:p>
        </w:tc>
      </w:tr>
      <w:tr w:rsidR="00F75282" w:rsidRPr="00094EB6" w:rsidTr="00DC06B9">
        <w:trPr>
          <w:cantSplit/>
        </w:trPr>
        <w:tc>
          <w:tcPr>
            <w:tcW w:w="336" w:type="dxa"/>
            <w:shd w:val="clear" w:color="auto" w:fill="auto"/>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4</w:t>
            </w:r>
          </w:p>
        </w:tc>
        <w:tc>
          <w:tcPr>
            <w:tcW w:w="3928" w:type="dxa"/>
            <w:shd w:val="clear" w:color="auto" w:fill="auto"/>
          </w:tcPr>
          <w:p w:rsidR="00F75282" w:rsidRPr="00094EB6" w:rsidRDefault="00F75282" w:rsidP="00DC06B9">
            <w:pPr>
              <w:pStyle w:val="Table-normal-text"/>
              <w:spacing w:before="0"/>
              <w:rPr>
                <w:rFonts w:ascii="Garamond" w:hAnsi="Garamond"/>
                <w:sz w:val="24"/>
              </w:rPr>
            </w:pPr>
            <w:r w:rsidRPr="00094EB6">
              <w:rPr>
                <w:rFonts w:ascii="Garamond" w:hAnsi="Garamond"/>
                <w:sz w:val="24"/>
              </w:rPr>
              <w:t>Adequate quality</w:t>
            </w:r>
          </w:p>
        </w:tc>
        <w:tc>
          <w:tcPr>
            <w:tcW w:w="347" w:type="dxa"/>
            <w:shd w:val="clear" w:color="auto" w:fill="auto"/>
          </w:tcPr>
          <w:p w:rsidR="00F75282" w:rsidRPr="00094EB6" w:rsidRDefault="00F75282" w:rsidP="00DC06B9">
            <w:pPr>
              <w:pStyle w:val="Table-normal-text"/>
              <w:spacing w:before="0"/>
              <w:rPr>
                <w:rFonts w:ascii="Garamond" w:hAnsi="Garamond"/>
                <w:b/>
                <w:sz w:val="24"/>
              </w:rPr>
            </w:pPr>
            <w:r w:rsidRPr="00094EB6">
              <w:rPr>
                <w:rFonts w:ascii="Garamond" w:hAnsi="Garamond"/>
                <w:b/>
                <w:sz w:val="24"/>
              </w:rPr>
              <w:t>1</w:t>
            </w:r>
          </w:p>
        </w:tc>
        <w:tc>
          <w:tcPr>
            <w:tcW w:w="3917" w:type="dxa"/>
            <w:shd w:val="clear" w:color="auto" w:fill="auto"/>
          </w:tcPr>
          <w:p w:rsidR="00F75282" w:rsidRPr="00094EB6" w:rsidRDefault="00F75282" w:rsidP="00DC06B9">
            <w:pPr>
              <w:pStyle w:val="Table-normal-text"/>
              <w:spacing w:before="0"/>
              <w:rPr>
                <w:rFonts w:ascii="Garamond" w:hAnsi="Garamond"/>
                <w:sz w:val="24"/>
              </w:rPr>
            </w:pPr>
            <w:r w:rsidRPr="00094EB6">
              <w:rPr>
                <w:rFonts w:ascii="Garamond" w:hAnsi="Garamond"/>
                <w:sz w:val="24"/>
              </w:rPr>
              <w:t>Very poor quality</w:t>
            </w:r>
          </w:p>
        </w:tc>
      </w:tr>
    </w:tbl>
    <w:p w:rsidR="00231B95" w:rsidRPr="00094EB6" w:rsidRDefault="00F75282" w:rsidP="00231B95">
      <w:pPr>
        <w:pStyle w:val="BodyText"/>
        <w:rPr>
          <w:rStyle w:val="Style11ptBlack"/>
          <w:rFonts w:ascii="Garamond" w:hAnsi="Garamond"/>
          <w:sz w:val="24"/>
          <w:lang w:val="en-AU"/>
        </w:rPr>
      </w:pPr>
      <w:r w:rsidRPr="00094EB6">
        <w:rPr>
          <w:rFonts w:ascii="Garamond" w:hAnsi="Garamond"/>
          <w:sz w:val="24"/>
          <w:lang w:val="en-AU"/>
        </w:rPr>
        <w:br w:type="page"/>
      </w:r>
    </w:p>
    <w:p w:rsidR="00231B95" w:rsidRPr="00D27B6E" w:rsidRDefault="00231B95" w:rsidP="00231B95">
      <w:pPr>
        <w:pStyle w:val="HRFNoNumberHeading1"/>
        <w:rPr>
          <w:rFonts w:ascii="Garamond" w:hAnsi="Garamond"/>
          <w:color w:val="003366"/>
          <w:szCs w:val="28"/>
          <w:lang w:val="en-AU"/>
        </w:rPr>
      </w:pPr>
      <w:bookmarkStart w:id="85" w:name="_Toc323050835"/>
      <w:r w:rsidRPr="00D27B6E">
        <w:rPr>
          <w:rFonts w:ascii="Garamond" w:hAnsi="Garamond"/>
          <w:color w:val="003366"/>
          <w:lang w:val="en-AU"/>
        </w:rPr>
        <w:lastRenderedPageBreak/>
        <w:t xml:space="preserve">Annex </w:t>
      </w:r>
      <w:r w:rsidR="00094EB6">
        <w:rPr>
          <w:rFonts w:ascii="Garamond" w:hAnsi="Garamond"/>
          <w:color w:val="003366"/>
          <w:lang w:val="en-AU"/>
        </w:rPr>
        <w:t>5</w:t>
      </w:r>
      <w:r w:rsidRPr="00D27B6E">
        <w:rPr>
          <w:rFonts w:ascii="Garamond" w:hAnsi="Garamond"/>
          <w:color w:val="003366"/>
          <w:szCs w:val="28"/>
          <w:lang w:val="en-AU"/>
        </w:rPr>
        <w:t>: Indicative ToRs for inception phase M&amp;E specialist</w:t>
      </w:r>
      <w:bookmarkEnd w:id="85"/>
      <w:r w:rsidRPr="00D27B6E">
        <w:rPr>
          <w:rFonts w:ascii="Garamond" w:hAnsi="Garamond"/>
          <w:color w:val="003366"/>
          <w:szCs w:val="28"/>
          <w:lang w:val="en-AU"/>
        </w:rPr>
        <w:t xml:space="preserve"> </w:t>
      </w:r>
    </w:p>
    <w:p w:rsidR="007F72E4" w:rsidRDefault="007F72E4" w:rsidP="007F72E4">
      <w:pPr>
        <w:spacing w:before="120"/>
        <w:outlineLvl w:val="0"/>
        <w:rPr>
          <w:rFonts w:ascii="Garamond" w:hAnsi="Garamond" w:cs="Arial"/>
          <w:b/>
          <w:sz w:val="21"/>
          <w:szCs w:val="21"/>
          <w:lang w:val="en-AU"/>
        </w:rPr>
      </w:pPr>
    </w:p>
    <w:p w:rsidR="007F72E4" w:rsidRPr="00094EB6" w:rsidRDefault="007F72E4" w:rsidP="007F72E4">
      <w:pPr>
        <w:spacing w:before="120"/>
        <w:outlineLvl w:val="0"/>
        <w:rPr>
          <w:rFonts w:ascii="Garamond" w:hAnsi="Garamond" w:cs="Arial"/>
          <w:b/>
          <w:sz w:val="24"/>
          <w:lang w:val="en-AU"/>
        </w:rPr>
      </w:pPr>
      <w:r w:rsidRPr="00094EB6">
        <w:rPr>
          <w:rFonts w:ascii="Garamond" w:hAnsi="Garamond" w:cs="Arial"/>
          <w:b/>
          <w:sz w:val="24"/>
          <w:lang w:val="en-AU"/>
        </w:rPr>
        <w:t>1. Qualifications</w:t>
      </w:r>
    </w:p>
    <w:p w:rsidR="007F72E4" w:rsidRPr="00094EB6" w:rsidRDefault="007F72E4" w:rsidP="007F72E4">
      <w:pPr>
        <w:spacing w:before="120"/>
        <w:rPr>
          <w:rFonts w:ascii="Garamond" w:hAnsi="Garamond" w:cs="Arial"/>
          <w:sz w:val="24"/>
          <w:lang w:val="en-AU"/>
        </w:rPr>
      </w:pPr>
      <w:r w:rsidRPr="00094EB6">
        <w:rPr>
          <w:rFonts w:ascii="Garamond" w:hAnsi="Garamond" w:cs="Arial"/>
          <w:sz w:val="24"/>
          <w:lang w:val="en-AU"/>
        </w:rPr>
        <w:t xml:space="preserve">The consultant should hold a post graduate degree that has included a research dissertation component. </w:t>
      </w:r>
      <w:proofErr w:type="gramStart"/>
      <w:r w:rsidRPr="00094EB6">
        <w:rPr>
          <w:rFonts w:ascii="Garamond" w:hAnsi="Garamond" w:cs="Arial"/>
          <w:sz w:val="24"/>
          <w:lang w:val="en-AU"/>
        </w:rPr>
        <w:t>Alternatively, evidence of training in research or evaluation design, conduct and management.</w:t>
      </w:r>
      <w:proofErr w:type="gramEnd"/>
      <w:r w:rsidRPr="00094EB6">
        <w:rPr>
          <w:rFonts w:ascii="Garamond" w:hAnsi="Garamond" w:cs="Arial"/>
          <w:sz w:val="24"/>
          <w:lang w:val="en-AU"/>
        </w:rPr>
        <w:t xml:space="preserve"> This should include more than short professional development courses in M&amp;E.</w:t>
      </w:r>
    </w:p>
    <w:p w:rsidR="007F72E4" w:rsidRPr="00094EB6" w:rsidRDefault="007F72E4" w:rsidP="007F72E4">
      <w:pPr>
        <w:spacing w:before="120"/>
        <w:rPr>
          <w:rFonts w:ascii="Garamond" w:hAnsi="Garamond" w:cs="Arial"/>
          <w:b/>
          <w:sz w:val="24"/>
          <w:lang w:val="en-AU"/>
        </w:rPr>
      </w:pPr>
    </w:p>
    <w:p w:rsidR="007F72E4" w:rsidRPr="00094EB6" w:rsidRDefault="007F72E4" w:rsidP="007F72E4">
      <w:pPr>
        <w:spacing w:before="120"/>
        <w:outlineLvl w:val="0"/>
        <w:rPr>
          <w:rFonts w:ascii="Garamond" w:hAnsi="Garamond" w:cs="Arial"/>
          <w:b/>
          <w:sz w:val="24"/>
          <w:lang w:val="en-AU"/>
        </w:rPr>
      </w:pPr>
      <w:r w:rsidRPr="00094EB6">
        <w:rPr>
          <w:rFonts w:ascii="Garamond" w:hAnsi="Garamond" w:cs="Arial"/>
          <w:b/>
          <w:sz w:val="24"/>
          <w:lang w:val="en-AU"/>
        </w:rPr>
        <w:t>2. Experience</w:t>
      </w:r>
    </w:p>
    <w:p w:rsidR="007F72E4" w:rsidRPr="00094EB6" w:rsidRDefault="007F72E4" w:rsidP="007F72E4">
      <w:pPr>
        <w:spacing w:before="120"/>
        <w:outlineLvl w:val="0"/>
        <w:rPr>
          <w:rFonts w:ascii="Garamond" w:hAnsi="Garamond" w:cs="Arial"/>
          <w:b/>
          <w:i/>
          <w:sz w:val="24"/>
          <w:lang w:val="en-AU"/>
        </w:rPr>
      </w:pPr>
      <w:r w:rsidRPr="00094EB6">
        <w:rPr>
          <w:rFonts w:ascii="Garamond" w:hAnsi="Garamond" w:cs="Arial"/>
          <w:b/>
          <w:i/>
          <w:sz w:val="24"/>
          <w:lang w:val="en-AU"/>
        </w:rPr>
        <w:t>Essential</w:t>
      </w:r>
    </w:p>
    <w:p w:rsidR="007F72E4" w:rsidRPr="00094EB6" w:rsidRDefault="007F72E4" w:rsidP="007F72E4">
      <w:pPr>
        <w:spacing w:before="120"/>
        <w:ind w:left="720" w:hanging="720"/>
        <w:rPr>
          <w:rFonts w:ascii="Garamond" w:hAnsi="Garamond" w:cs="Arial"/>
          <w:sz w:val="24"/>
          <w:lang w:val="en-AU"/>
        </w:rPr>
      </w:pPr>
      <w:r w:rsidRPr="00094EB6">
        <w:rPr>
          <w:rFonts w:ascii="Garamond" w:hAnsi="Garamond" w:cs="Arial"/>
          <w:sz w:val="24"/>
          <w:lang w:val="en-AU"/>
        </w:rPr>
        <w:t xml:space="preserve">2.1 </w:t>
      </w:r>
      <w:r w:rsidRPr="00094EB6">
        <w:rPr>
          <w:rFonts w:ascii="Garamond" w:hAnsi="Garamond" w:cs="Arial"/>
          <w:sz w:val="24"/>
          <w:lang w:val="en-AU"/>
        </w:rPr>
        <w:tab/>
        <w:t>Experience developing M&amp;E systems for projects in resource constrained settings.</w:t>
      </w:r>
    </w:p>
    <w:p w:rsidR="007F72E4" w:rsidRPr="00094EB6" w:rsidRDefault="007F72E4" w:rsidP="007F72E4">
      <w:pPr>
        <w:spacing w:before="120"/>
        <w:ind w:left="720" w:hanging="720"/>
        <w:rPr>
          <w:rFonts w:ascii="Garamond" w:hAnsi="Garamond" w:cs="Arial"/>
          <w:sz w:val="24"/>
          <w:lang w:val="en-AU"/>
        </w:rPr>
      </w:pPr>
      <w:r w:rsidRPr="00094EB6">
        <w:rPr>
          <w:rFonts w:ascii="Garamond" w:hAnsi="Garamond" w:cs="Arial"/>
          <w:sz w:val="24"/>
          <w:lang w:val="en-AU"/>
        </w:rPr>
        <w:t xml:space="preserve">2.2 </w:t>
      </w:r>
      <w:r w:rsidRPr="00094EB6">
        <w:rPr>
          <w:rFonts w:ascii="Garamond" w:hAnsi="Garamond" w:cs="Arial"/>
          <w:sz w:val="24"/>
          <w:lang w:val="en-AU"/>
        </w:rPr>
        <w:tab/>
        <w:t>Demonstrated practical experience in research or evaluation design, conduct, and management. This experience should reflect expertise in developing a fully elaborated design of an M&amp;E system which includes the design approach, articulation of M&amp;E questions, development of sound methods and tools, conduct of data collection activities, analysis of data (or supervision of such), interpretation and dissemination of results and report preparation. Development of an M&amp;E plan only that has not been implemented by the candidate is not adequate experience.</w:t>
      </w:r>
    </w:p>
    <w:p w:rsidR="007F72E4" w:rsidRPr="00094EB6" w:rsidRDefault="007F72E4" w:rsidP="007F72E4">
      <w:pPr>
        <w:spacing w:before="120"/>
        <w:ind w:left="720" w:hanging="720"/>
        <w:rPr>
          <w:rFonts w:ascii="Garamond" w:hAnsi="Garamond" w:cs="Arial"/>
          <w:sz w:val="24"/>
          <w:lang w:val="en-AU"/>
        </w:rPr>
      </w:pPr>
      <w:r w:rsidRPr="00094EB6">
        <w:rPr>
          <w:rFonts w:ascii="Garamond" w:hAnsi="Garamond" w:cs="Arial"/>
          <w:sz w:val="24"/>
          <w:lang w:val="en-AU"/>
        </w:rPr>
        <w:t xml:space="preserve">2.3 </w:t>
      </w:r>
      <w:r w:rsidRPr="00094EB6">
        <w:rPr>
          <w:rFonts w:ascii="Garamond" w:hAnsi="Garamond" w:cs="Arial"/>
          <w:sz w:val="24"/>
          <w:lang w:val="en-AU"/>
        </w:rPr>
        <w:tab/>
        <w:t>Demonstrated ability to break</w:t>
      </w:r>
      <w:r w:rsidR="00CC7E24">
        <w:rPr>
          <w:rFonts w:ascii="Garamond" w:hAnsi="Garamond" w:cs="Arial"/>
          <w:sz w:val="24"/>
          <w:lang w:val="en-AU"/>
        </w:rPr>
        <w:t>-</w:t>
      </w:r>
      <w:r w:rsidRPr="00094EB6">
        <w:rPr>
          <w:rFonts w:ascii="Garamond" w:hAnsi="Garamond" w:cs="Arial"/>
          <w:sz w:val="24"/>
          <w:lang w:val="en-AU"/>
        </w:rPr>
        <w:t>down and communicate complex concepts simply with a range of stakeholders in multi-cultural settings.</w:t>
      </w:r>
    </w:p>
    <w:p w:rsidR="007F72E4" w:rsidRPr="00094EB6" w:rsidRDefault="007F72E4" w:rsidP="007F72E4">
      <w:pPr>
        <w:spacing w:before="120"/>
        <w:ind w:left="720" w:hanging="720"/>
        <w:rPr>
          <w:rFonts w:ascii="Garamond" w:hAnsi="Garamond" w:cs="Arial"/>
          <w:sz w:val="24"/>
          <w:lang w:val="en-AU"/>
        </w:rPr>
      </w:pPr>
      <w:r w:rsidRPr="00094EB6">
        <w:rPr>
          <w:rFonts w:ascii="Garamond" w:hAnsi="Garamond" w:cs="Arial"/>
          <w:sz w:val="24"/>
          <w:lang w:val="en-AU"/>
        </w:rPr>
        <w:t xml:space="preserve">2.4 </w:t>
      </w:r>
      <w:r w:rsidRPr="00094EB6">
        <w:rPr>
          <w:rFonts w:ascii="Garamond" w:hAnsi="Garamond" w:cs="Arial"/>
          <w:sz w:val="24"/>
          <w:lang w:val="en-AU"/>
        </w:rPr>
        <w:tab/>
        <w:t xml:space="preserve">Demonstrated ability to </w:t>
      </w:r>
      <w:r w:rsidR="00CC7E24">
        <w:rPr>
          <w:rFonts w:ascii="Garamond" w:hAnsi="Garamond" w:cs="Arial"/>
          <w:sz w:val="24"/>
          <w:lang w:val="en-AU"/>
        </w:rPr>
        <w:t xml:space="preserve">support program teams to improve </w:t>
      </w:r>
      <w:r w:rsidRPr="00094EB6">
        <w:rPr>
          <w:rFonts w:ascii="Garamond" w:hAnsi="Garamond" w:cs="Arial"/>
          <w:sz w:val="24"/>
          <w:lang w:val="en-AU"/>
        </w:rPr>
        <w:t xml:space="preserve">M&amp;E. This may </w:t>
      </w:r>
      <w:r w:rsidR="00CC7E24">
        <w:rPr>
          <w:rFonts w:ascii="Garamond" w:hAnsi="Garamond" w:cs="Arial"/>
          <w:sz w:val="24"/>
          <w:lang w:val="en-AU"/>
        </w:rPr>
        <w:t xml:space="preserve">also </w:t>
      </w:r>
      <w:r w:rsidRPr="00094EB6">
        <w:rPr>
          <w:rFonts w:ascii="Garamond" w:hAnsi="Garamond" w:cs="Arial"/>
          <w:sz w:val="24"/>
          <w:lang w:val="en-AU"/>
        </w:rPr>
        <w:t>include partners within Ministry of Health and the National University of Timor-Les</w:t>
      </w:r>
      <w:r w:rsidR="00CC7E24">
        <w:rPr>
          <w:rFonts w:ascii="Garamond" w:hAnsi="Garamond" w:cs="Arial"/>
          <w:sz w:val="24"/>
          <w:lang w:val="en-AU"/>
        </w:rPr>
        <w:t>te, as well as AusAID.</w:t>
      </w:r>
    </w:p>
    <w:p w:rsidR="007F72E4" w:rsidRPr="00094EB6" w:rsidRDefault="007F72E4" w:rsidP="007F72E4">
      <w:pPr>
        <w:spacing w:before="120"/>
        <w:ind w:left="720" w:hanging="720"/>
        <w:rPr>
          <w:rFonts w:ascii="Garamond" w:hAnsi="Garamond" w:cs="Arial"/>
          <w:sz w:val="24"/>
          <w:lang w:val="en-AU"/>
        </w:rPr>
      </w:pPr>
      <w:r w:rsidRPr="00094EB6">
        <w:rPr>
          <w:rFonts w:ascii="Garamond" w:hAnsi="Garamond" w:cs="Arial"/>
          <w:sz w:val="24"/>
          <w:lang w:val="en-AU"/>
        </w:rPr>
        <w:t>2.5</w:t>
      </w:r>
      <w:r w:rsidRPr="00094EB6">
        <w:rPr>
          <w:rFonts w:ascii="Garamond" w:hAnsi="Garamond" w:cs="Arial"/>
          <w:sz w:val="24"/>
          <w:lang w:val="en-AU"/>
        </w:rPr>
        <w:tab/>
        <w:t>Demonstrated ability to facilitate learning from, and response to, M&amp;E findings with implementation teams and other relevant stakeholders.</w:t>
      </w:r>
    </w:p>
    <w:p w:rsidR="007F72E4" w:rsidRPr="00094EB6" w:rsidRDefault="007F72E4" w:rsidP="007F72E4">
      <w:pPr>
        <w:spacing w:before="120"/>
        <w:outlineLvl w:val="0"/>
        <w:rPr>
          <w:rFonts w:ascii="Garamond" w:hAnsi="Garamond" w:cs="Arial"/>
          <w:b/>
          <w:i/>
          <w:sz w:val="24"/>
          <w:lang w:val="en-AU"/>
        </w:rPr>
      </w:pPr>
      <w:r w:rsidRPr="00094EB6">
        <w:rPr>
          <w:rFonts w:ascii="Garamond" w:hAnsi="Garamond" w:cs="Arial"/>
          <w:b/>
          <w:i/>
          <w:sz w:val="24"/>
          <w:lang w:val="en-AU"/>
        </w:rPr>
        <w:t>Desirable</w:t>
      </w:r>
    </w:p>
    <w:p w:rsidR="007F72E4" w:rsidRPr="00094EB6" w:rsidRDefault="007F72E4" w:rsidP="007F72E4">
      <w:pPr>
        <w:spacing w:before="120"/>
        <w:ind w:left="720" w:hanging="720"/>
        <w:rPr>
          <w:rFonts w:ascii="Garamond" w:hAnsi="Garamond" w:cs="Arial"/>
          <w:sz w:val="24"/>
          <w:lang w:val="en-AU"/>
        </w:rPr>
      </w:pPr>
      <w:r w:rsidRPr="00094EB6">
        <w:rPr>
          <w:rFonts w:ascii="Garamond" w:hAnsi="Garamond" w:cs="Arial"/>
          <w:sz w:val="24"/>
          <w:lang w:val="en-AU"/>
        </w:rPr>
        <w:t>2.6</w:t>
      </w:r>
      <w:r w:rsidRPr="00094EB6">
        <w:rPr>
          <w:rFonts w:ascii="Garamond" w:hAnsi="Garamond" w:cs="Arial"/>
          <w:sz w:val="24"/>
          <w:lang w:val="en-AU"/>
        </w:rPr>
        <w:tab/>
        <w:t xml:space="preserve">Demonstrated experience in the delivery of development projects. </w:t>
      </w:r>
    </w:p>
    <w:p w:rsidR="007F72E4" w:rsidRPr="00094EB6" w:rsidRDefault="007F72E4" w:rsidP="007F72E4">
      <w:pPr>
        <w:spacing w:before="120"/>
        <w:ind w:left="720" w:hanging="720"/>
        <w:rPr>
          <w:rFonts w:ascii="Garamond" w:hAnsi="Garamond" w:cs="Arial"/>
          <w:sz w:val="24"/>
          <w:lang w:val="en-AU"/>
        </w:rPr>
      </w:pPr>
      <w:r w:rsidRPr="00094EB6">
        <w:rPr>
          <w:rFonts w:ascii="Garamond" w:hAnsi="Garamond" w:cs="Arial"/>
          <w:sz w:val="24"/>
          <w:lang w:val="en-AU"/>
        </w:rPr>
        <w:t>2.7</w:t>
      </w:r>
      <w:r w:rsidRPr="00094EB6">
        <w:rPr>
          <w:rFonts w:ascii="Garamond" w:hAnsi="Garamond" w:cs="Arial"/>
          <w:sz w:val="24"/>
          <w:lang w:val="en-AU"/>
        </w:rPr>
        <w:tab/>
        <w:t>Demonstrated on-going membership of a domestic or international evaluation society</w:t>
      </w:r>
      <w:r w:rsidR="00CC7E24">
        <w:rPr>
          <w:rFonts w:ascii="Garamond" w:hAnsi="Garamond" w:cs="Arial"/>
          <w:sz w:val="24"/>
          <w:lang w:val="en-AU"/>
        </w:rPr>
        <w:t xml:space="preserve"> (such as the Australasian Evaluation Society)</w:t>
      </w:r>
      <w:r w:rsidRPr="00094EB6">
        <w:rPr>
          <w:rFonts w:ascii="Garamond" w:hAnsi="Garamond" w:cs="Arial"/>
          <w:sz w:val="24"/>
          <w:lang w:val="en-AU"/>
        </w:rPr>
        <w:t xml:space="preserve">, or other demonstrated commitment to keeping up to date with the theoretical and practice developments in the field of evaluation. </w:t>
      </w:r>
    </w:p>
    <w:p w:rsidR="003452AD" w:rsidRPr="00094EB6" w:rsidRDefault="003452AD" w:rsidP="003452AD">
      <w:pPr>
        <w:spacing w:before="120"/>
        <w:outlineLvl w:val="0"/>
        <w:rPr>
          <w:rFonts w:ascii="Garamond" w:hAnsi="Garamond" w:cs="Arial"/>
          <w:b/>
          <w:sz w:val="24"/>
          <w:lang w:val="en-AU"/>
        </w:rPr>
      </w:pPr>
      <w:r w:rsidRPr="00094EB6">
        <w:rPr>
          <w:rFonts w:ascii="Garamond" w:hAnsi="Garamond" w:cs="Arial"/>
          <w:b/>
          <w:sz w:val="24"/>
          <w:lang w:val="en-AU"/>
        </w:rPr>
        <w:t>3.</w:t>
      </w:r>
      <w:r w:rsidRPr="00094EB6">
        <w:rPr>
          <w:rFonts w:ascii="Garamond" w:hAnsi="Garamond" w:cs="Arial"/>
          <w:b/>
          <w:sz w:val="24"/>
          <w:lang w:val="en-AU"/>
        </w:rPr>
        <w:tab/>
        <w:t>Terms of Reference</w:t>
      </w:r>
    </w:p>
    <w:p w:rsidR="003452AD" w:rsidRDefault="003452AD" w:rsidP="003452AD">
      <w:pPr>
        <w:spacing w:before="120"/>
        <w:ind w:left="720" w:hanging="720"/>
        <w:rPr>
          <w:rFonts w:ascii="Garamond" w:hAnsi="Garamond" w:cs="Arial"/>
          <w:sz w:val="24"/>
          <w:lang w:val="en-AU"/>
        </w:rPr>
      </w:pPr>
      <w:r w:rsidRPr="00094EB6">
        <w:rPr>
          <w:rFonts w:ascii="Garamond" w:hAnsi="Garamond" w:cs="Arial"/>
          <w:sz w:val="24"/>
          <w:lang w:val="en-AU"/>
        </w:rPr>
        <w:t>3.1</w:t>
      </w:r>
      <w:r w:rsidRPr="00094EB6">
        <w:rPr>
          <w:rFonts w:ascii="Garamond" w:hAnsi="Garamond" w:cs="Arial"/>
          <w:sz w:val="24"/>
          <w:lang w:val="en-AU"/>
        </w:rPr>
        <w:tab/>
        <w:t xml:space="preserve">Conduct an </w:t>
      </w:r>
      <w:r w:rsidRPr="00094EB6">
        <w:rPr>
          <w:rFonts w:ascii="Garamond" w:hAnsi="Garamond" w:cs="Arial"/>
          <w:sz w:val="24"/>
          <w:u w:val="single"/>
          <w:lang w:val="en-AU"/>
        </w:rPr>
        <w:t>Evaluability Assessment</w:t>
      </w:r>
      <w:r w:rsidRPr="00094EB6">
        <w:rPr>
          <w:rFonts w:ascii="Garamond" w:hAnsi="Garamond" w:cs="Arial"/>
          <w:sz w:val="24"/>
          <w:lang w:val="en-AU"/>
        </w:rPr>
        <w:t xml:space="preserve"> at inception. The M&amp;E Specialist is expected to be familiar with this form of assessment. At a minimum this would include: </w:t>
      </w:r>
    </w:p>
    <w:p w:rsidR="003452AD" w:rsidRDefault="003452AD" w:rsidP="003452AD">
      <w:pPr>
        <w:numPr>
          <w:ilvl w:val="1"/>
          <w:numId w:val="11"/>
        </w:numPr>
        <w:spacing w:before="120"/>
        <w:rPr>
          <w:rFonts w:ascii="Garamond" w:hAnsi="Garamond" w:cs="Arial"/>
          <w:sz w:val="24"/>
          <w:lang w:val="en-AU"/>
        </w:rPr>
      </w:pPr>
      <w:r w:rsidRPr="00094EB6">
        <w:rPr>
          <w:rFonts w:ascii="Garamond" w:hAnsi="Garamond" w:cs="Arial"/>
          <w:sz w:val="24"/>
          <w:lang w:val="en-AU"/>
        </w:rPr>
        <w:t xml:space="preserve">a review of the expected end-of-program outcomes and robustness of the program logic; </w:t>
      </w:r>
    </w:p>
    <w:p w:rsidR="003452AD" w:rsidRDefault="003452AD" w:rsidP="003452AD">
      <w:pPr>
        <w:numPr>
          <w:ilvl w:val="1"/>
          <w:numId w:val="11"/>
        </w:numPr>
        <w:spacing w:before="120"/>
        <w:rPr>
          <w:rFonts w:ascii="Garamond" w:hAnsi="Garamond" w:cs="Arial"/>
          <w:sz w:val="24"/>
          <w:lang w:val="en-AU"/>
        </w:rPr>
      </w:pPr>
      <w:proofErr w:type="gramStart"/>
      <w:r w:rsidRPr="00094EB6">
        <w:rPr>
          <w:rFonts w:ascii="Garamond" w:hAnsi="Garamond" w:cs="Arial"/>
          <w:sz w:val="24"/>
          <w:lang w:val="en-AU"/>
        </w:rPr>
        <w:t>articulation</w:t>
      </w:r>
      <w:proofErr w:type="gramEnd"/>
      <w:r w:rsidRPr="00094EB6">
        <w:rPr>
          <w:rFonts w:ascii="Garamond" w:hAnsi="Garamond" w:cs="Arial"/>
          <w:sz w:val="24"/>
          <w:lang w:val="en-AU"/>
        </w:rPr>
        <w:t xml:space="preserve"> of </w:t>
      </w:r>
      <w:r>
        <w:rPr>
          <w:rFonts w:ascii="Garamond" w:hAnsi="Garamond" w:cs="Arial"/>
          <w:sz w:val="24"/>
          <w:lang w:val="en-AU"/>
        </w:rPr>
        <w:t xml:space="preserve">the decisions and information needs of AusAID, MoH, UNTL and RACS that determine the purpose and scope of the M&amp;E system. This should include a set of </w:t>
      </w:r>
      <w:r w:rsidRPr="00094EB6">
        <w:rPr>
          <w:rFonts w:ascii="Garamond" w:hAnsi="Garamond" w:cs="Arial"/>
          <w:sz w:val="24"/>
          <w:lang w:val="en-AU"/>
        </w:rPr>
        <w:t>key evaluation questions</w:t>
      </w:r>
      <w:r>
        <w:rPr>
          <w:rFonts w:ascii="Garamond" w:hAnsi="Garamond" w:cs="Arial"/>
          <w:sz w:val="24"/>
          <w:lang w:val="en-AU"/>
        </w:rPr>
        <w:t xml:space="preserve"> that will guide information collection, analysis, and reporting.</w:t>
      </w:r>
      <w:r w:rsidRPr="00094EB6">
        <w:rPr>
          <w:rFonts w:ascii="Garamond" w:hAnsi="Garamond" w:cs="Arial"/>
          <w:sz w:val="24"/>
          <w:lang w:val="en-AU"/>
        </w:rPr>
        <w:t xml:space="preserve"> </w:t>
      </w:r>
    </w:p>
    <w:p w:rsidR="003452AD" w:rsidRDefault="003452AD" w:rsidP="003452AD">
      <w:pPr>
        <w:numPr>
          <w:ilvl w:val="1"/>
          <w:numId w:val="11"/>
        </w:numPr>
        <w:spacing w:before="120"/>
        <w:rPr>
          <w:rFonts w:ascii="Garamond" w:hAnsi="Garamond" w:cs="Arial"/>
          <w:sz w:val="24"/>
          <w:lang w:val="en-AU"/>
        </w:rPr>
      </w:pPr>
      <w:r w:rsidRPr="00094EB6">
        <w:rPr>
          <w:rFonts w:ascii="Garamond" w:hAnsi="Garamond" w:cs="Arial"/>
          <w:sz w:val="24"/>
          <w:lang w:val="en-AU"/>
        </w:rPr>
        <w:lastRenderedPageBreak/>
        <w:t xml:space="preserve">review of the availability and quality of existing data sources; </w:t>
      </w:r>
    </w:p>
    <w:p w:rsidR="003452AD" w:rsidRDefault="003452AD" w:rsidP="003452AD">
      <w:pPr>
        <w:numPr>
          <w:ilvl w:val="1"/>
          <w:numId w:val="11"/>
        </w:numPr>
        <w:spacing w:before="120"/>
        <w:rPr>
          <w:rFonts w:ascii="Garamond" w:hAnsi="Garamond" w:cs="Arial"/>
          <w:sz w:val="24"/>
          <w:lang w:val="en-AU"/>
        </w:rPr>
      </w:pPr>
      <w:r w:rsidRPr="00094EB6">
        <w:rPr>
          <w:rFonts w:ascii="Garamond" w:hAnsi="Garamond" w:cs="Arial"/>
          <w:sz w:val="24"/>
          <w:lang w:val="en-AU"/>
        </w:rPr>
        <w:t xml:space="preserve">review of the capacity of the implementation team or other relevant stakeholders to collect, analyse and report on data; </w:t>
      </w:r>
    </w:p>
    <w:p w:rsidR="003452AD" w:rsidRPr="00094EB6" w:rsidRDefault="003452AD" w:rsidP="003452AD">
      <w:pPr>
        <w:numPr>
          <w:ilvl w:val="1"/>
          <w:numId w:val="11"/>
        </w:numPr>
        <w:spacing w:before="120"/>
        <w:rPr>
          <w:rFonts w:ascii="Garamond" w:hAnsi="Garamond" w:cs="Arial"/>
          <w:sz w:val="24"/>
          <w:lang w:val="en-AU"/>
        </w:rPr>
      </w:pPr>
      <w:proofErr w:type="gramStart"/>
      <w:r w:rsidRPr="00094EB6">
        <w:rPr>
          <w:rFonts w:ascii="Garamond" w:hAnsi="Garamond" w:cs="Arial"/>
          <w:sz w:val="24"/>
          <w:lang w:val="en-AU"/>
        </w:rPr>
        <w:t>articulation</w:t>
      </w:r>
      <w:proofErr w:type="gramEnd"/>
      <w:r w:rsidRPr="00094EB6">
        <w:rPr>
          <w:rFonts w:ascii="Garamond" w:hAnsi="Garamond" w:cs="Arial"/>
          <w:sz w:val="24"/>
          <w:lang w:val="en-AU"/>
        </w:rPr>
        <w:t xml:space="preserve"> of the resources and budget available to conduct M&amp;E for the program. </w:t>
      </w:r>
    </w:p>
    <w:p w:rsidR="003452AD" w:rsidRPr="00094EB6" w:rsidRDefault="003452AD" w:rsidP="003452AD">
      <w:pPr>
        <w:spacing w:before="120"/>
        <w:ind w:left="720" w:hanging="720"/>
        <w:rPr>
          <w:rFonts w:ascii="Garamond" w:hAnsi="Garamond" w:cs="Arial"/>
          <w:sz w:val="24"/>
          <w:lang w:val="en-AU"/>
        </w:rPr>
      </w:pPr>
      <w:r w:rsidRPr="00094EB6">
        <w:rPr>
          <w:rFonts w:ascii="Garamond" w:hAnsi="Garamond" w:cs="Arial"/>
          <w:sz w:val="24"/>
          <w:lang w:val="en-AU"/>
        </w:rPr>
        <w:t>3.2</w:t>
      </w:r>
      <w:r w:rsidRPr="00094EB6">
        <w:rPr>
          <w:rFonts w:ascii="Garamond" w:hAnsi="Garamond" w:cs="Arial"/>
          <w:sz w:val="24"/>
          <w:lang w:val="en-AU"/>
        </w:rPr>
        <w:tab/>
        <w:t xml:space="preserve">Using a participatory approach, design a monitoring and evaluation framework (plan) that meets the expectation of </w:t>
      </w:r>
      <w:r w:rsidRPr="00094EB6">
        <w:rPr>
          <w:rFonts w:ascii="Garamond" w:hAnsi="Garamond" w:cs="Arial"/>
          <w:sz w:val="24"/>
          <w:u w:val="single"/>
          <w:lang w:val="en-AU"/>
        </w:rPr>
        <w:t>AusAID and international standards</w:t>
      </w:r>
      <w:r w:rsidRPr="00094EB6">
        <w:rPr>
          <w:rFonts w:ascii="Garamond" w:hAnsi="Garamond" w:cs="Arial"/>
          <w:sz w:val="24"/>
          <w:lang w:val="en-AU"/>
        </w:rPr>
        <w:t xml:space="preserve"> of practice in M&amp;E. AusAID M&amp;E Standards are available from Program Managers on request. These are based on standards such as the DAC Evaluation Quality Standards and the Joint Committee Standards (available at </w:t>
      </w:r>
      <w:hyperlink r:id="rId18" w:history="1">
        <w:r w:rsidRPr="00094EB6">
          <w:rPr>
            <w:rStyle w:val="Hyperlink"/>
            <w:rFonts w:ascii="Garamond" w:hAnsi="Garamond" w:cs="Arial"/>
            <w:color w:val="auto"/>
            <w:sz w:val="24"/>
            <w:lang w:val="en-AU"/>
          </w:rPr>
          <w:t>http://www.jcsee.org/program-evaluation-standards/program-evaluation-standards-statements</w:t>
        </w:r>
      </w:hyperlink>
      <w:r w:rsidRPr="00094EB6">
        <w:rPr>
          <w:rFonts w:ascii="Garamond" w:hAnsi="Garamond" w:cs="Arial"/>
          <w:sz w:val="24"/>
          <w:lang w:val="en-AU"/>
        </w:rPr>
        <w:t>).</w:t>
      </w:r>
    </w:p>
    <w:p w:rsidR="003452AD" w:rsidRPr="00094EB6" w:rsidRDefault="003452AD" w:rsidP="003452AD">
      <w:pPr>
        <w:spacing w:before="120"/>
        <w:ind w:left="720" w:hanging="720"/>
        <w:rPr>
          <w:rFonts w:ascii="Garamond" w:hAnsi="Garamond" w:cs="Arial"/>
          <w:sz w:val="24"/>
          <w:lang w:val="en-AU"/>
        </w:rPr>
      </w:pPr>
      <w:r w:rsidRPr="00094EB6">
        <w:rPr>
          <w:rFonts w:ascii="Garamond" w:hAnsi="Garamond" w:cs="Arial"/>
          <w:sz w:val="24"/>
          <w:lang w:val="en-AU"/>
        </w:rPr>
        <w:t>3.3</w:t>
      </w:r>
      <w:r w:rsidRPr="00094EB6">
        <w:rPr>
          <w:rFonts w:ascii="Garamond" w:hAnsi="Garamond" w:cs="Arial"/>
          <w:sz w:val="24"/>
          <w:lang w:val="en-AU"/>
        </w:rPr>
        <w:tab/>
        <w:t xml:space="preserve">Identify where </w:t>
      </w:r>
      <w:r>
        <w:rPr>
          <w:rFonts w:ascii="Garamond" w:hAnsi="Garamond" w:cs="Arial"/>
          <w:sz w:val="24"/>
          <w:lang w:val="en-AU"/>
        </w:rPr>
        <w:t xml:space="preserve">RACS </w:t>
      </w:r>
      <w:r w:rsidRPr="00094EB6">
        <w:rPr>
          <w:rFonts w:ascii="Garamond" w:hAnsi="Garamond" w:cs="Arial"/>
          <w:sz w:val="24"/>
          <w:lang w:val="en-AU"/>
        </w:rPr>
        <w:t xml:space="preserve">will require </w:t>
      </w:r>
      <w:r w:rsidRPr="00094EB6">
        <w:rPr>
          <w:rFonts w:ascii="Garamond" w:hAnsi="Garamond" w:cs="Arial"/>
          <w:sz w:val="24"/>
          <w:u w:val="single"/>
          <w:lang w:val="en-AU"/>
        </w:rPr>
        <w:t>on-going technical support</w:t>
      </w:r>
      <w:r>
        <w:rPr>
          <w:rFonts w:ascii="Garamond" w:hAnsi="Garamond" w:cs="Arial"/>
          <w:sz w:val="24"/>
          <w:u w:val="single"/>
          <w:lang w:val="en-AU"/>
        </w:rPr>
        <w:t xml:space="preserve"> from the M&amp;E Specialist (e.g. linking M&amp;E to annual planning)</w:t>
      </w:r>
      <w:r w:rsidRPr="00094EB6">
        <w:rPr>
          <w:rFonts w:ascii="Garamond" w:hAnsi="Garamond" w:cs="Arial"/>
          <w:sz w:val="24"/>
          <w:lang w:val="en-AU"/>
        </w:rPr>
        <w:t xml:space="preserve">, and where they will be expected to </w:t>
      </w:r>
      <w:r w:rsidR="00CC7E24">
        <w:rPr>
          <w:rFonts w:ascii="Garamond" w:hAnsi="Garamond" w:cs="Arial"/>
          <w:sz w:val="24"/>
          <w:lang w:val="en-AU"/>
        </w:rPr>
        <w:t>contribute through reporting to</w:t>
      </w:r>
      <w:r w:rsidR="00CC7E24" w:rsidRPr="00094EB6">
        <w:rPr>
          <w:rFonts w:ascii="Garamond" w:hAnsi="Garamond" w:cs="Arial"/>
          <w:sz w:val="24"/>
          <w:lang w:val="en-AU"/>
        </w:rPr>
        <w:t xml:space="preserve"> </w:t>
      </w:r>
      <w:r w:rsidR="00CC7E24">
        <w:rPr>
          <w:rFonts w:ascii="Garamond" w:hAnsi="Garamond" w:cs="Arial"/>
          <w:sz w:val="24"/>
          <w:lang w:val="en-AU"/>
        </w:rPr>
        <w:t>specific</w:t>
      </w:r>
      <w:r w:rsidRPr="00094EB6">
        <w:rPr>
          <w:rFonts w:ascii="Garamond" w:hAnsi="Garamond" w:cs="Arial"/>
          <w:sz w:val="24"/>
          <w:lang w:val="en-AU"/>
        </w:rPr>
        <w:t xml:space="preserve"> M&amp;E plan </w:t>
      </w:r>
      <w:r w:rsidR="00CC7E24">
        <w:rPr>
          <w:rFonts w:ascii="Garamond" w:hAnsi="Garamond" w:cs="Arial"/>
          <w:sz w:val="24"/>
          <w:lang w:val="en-AU"/>
        </w:rPr>
        <w:t>activities (</w:t>
      </w:r>
      <w:r>
        <w:rPr>
          <w:rFonts w:ascii="Garamond" w:hAnsi="Garamond" w:cs="Arial"/>
          <w:sz w:val="24"/>
          <w:lang w:val="en-AU"/>
        </w:rPr>
        <w:t>e.g. compiling existing data, ensuring logbooks are completed)</w:t>
      </w:r>
      <w:r w:rsidRPr="00094EB6">
        <w:rPr>
          <w:rFonts w:ascii="Garamond" w:hAnsi="Garamond" w:cs="Arial"/>
          <w:sz w:val="24"/>
          <w:lang w:val="en-AU"/>
        </w:rPr>
        <w:t>.</w:t>
      </w:r>
      <w:r>
        <w:rPr>
          <w:rFonts w:ascii="Garamond" w:hAnsi="Garamond" w:cs="Arial"/>
          <w:sz w:val="24"/>
          <w:lang w:val="en-AU"/>
        </w:rPr>
        <w:t xml:space="preserve"> This should be closely coordinated with the terms of reference for the Technical Assessment Group (TAG), developed by AusAID.</w:t>
      </w:r>
      <w:r w:rsidRPr="00094EB6">
        <w:rPr>
          <w:rFonts w:ascii="Garamond" w:hAnsi="Garamond" w:cs="Arial"/>
          <w:sz w:val="24"/>
          <w:lang w:val="en-AU"/>
        </w:rPr>
        <w:tab/>
      </w:r>
    </w:p>
    <w:p w:rsidR="003452AD" w:rsidRPr="00094EB6" w:rsidRDefault="003452AD" w:rsidP="003452AD">
      <w:pPr>
        <w:spacing w:before="120"/>
        <w:ind w:left="720" w:hanging="720"/>
        <w:rPr>
          <w:rFonts w:ascii="Garamond" w:hAnsi="Garamond" w:cs="Arial"/>
          <w:sz w:val="24"/>
          <w:lang w:val="en-AU"/>
        </w:rPr>
      </w:pPr>
      <w:r w:rsidRPr="00094EB6">
        <w:rPr>
          <w:rFonts w:ascii="Garamond" w:hAnsi="Garamond" w:cs="Arial"/>
          <w:sz w:val="24"/>
          <w:lang w:val="en-AU"/>
        </w:rPr>
        <w:t>3.4</w:t>
      </w:r>
      <w:r w:rsidRPr="00094EB6">
        <w:rPr>
          <w:rFonts w:ascii="Garamond" w:hAnsi="Garamond" w:cs="Arial"/>
          <w:sz w:val="24"/>
          <w:lang w:val="en-AU"/>
        </w:rPr>
        <w:tab/>
        <w:t>Provide regular support to the implementation of the M&amp;E Plan (according to the resourcing provided). The focus ought to be on the on-going design of M&amp;E activities</w:t>
      </w:r>
      <w:r>
        <w:rPr>
          <w:rFonts w:ascii="Garamond" w:hAnsi="Garamond" w:cs="Arial"/>
          <w:sz w:val="24"/>
          <w:lang w:val="en-AU"/>
        </w:rPr>
        <w:t xml:space="preserve"> (e.g. surveys, case studies)</w:t>
      </w:r>
      <w:r w:rsidRPr="00094EB6">
        <w:rPr>
          <w:rFonts w:ascii="Garamond" w:hAnsi="Garamond" w:cs="Arial"/>
          <w:sz w:val="24"/>
          <w:lang w:val="en-AU"/>
        </w:rPr>
        <w:t xml:space="preserve">; assuring the quality of the M&amp;E </w:t>
      </w:r>
      <w:r>
        <w:rPr>
          <w:rFonts w:ascii="Garamond" w:hAnsi="Garamond" w:cs="Arial"/>
          <w:sz w:val="24"/>
          <w:lang w:val="en-AU"/>
        </w:rPr>
        <w:t xml:space="preserve">Plan’s </w:t>
      </w:r>
      <w:r w:rsidRPr="00094EB6">
        <w:rPr>
          <w:rFonts w:ascii="Garamond" w:hAnsi="Garamond" w:cs="Arial"/>
          <w:sz w:val="24"/>
          <w:lang w:val="en-AU"/>
        </w:rPr>
        <w:t>implementation</w:t>
      </w:r>
      <w:r>
        <w:rPr>
          <w:rFonts w:ascii="Garamond" w:hAnsi="Garamond" w:cs="Arial"/>
          <w:sz w:val="24"/>
          <w:lang w:val="en-AU"/>
        </w:rPr>
        <w:t xml:space="preserve"> (e.g. quality of data collection processes)</w:t>
      </w:r>
      <w:r w:rsidRPr="00094EB6">
        <w:rPr>
          <w:rFonts w:ascii="Garamond" w:hAnsi="Garamond" w:cs="Arial"/>
          <w:sz w:val="24"/>
          <w:lang w:val="en-AU"/>
        </w:rPr>
        <w:t>; and providing technical support for the collection, analysis and interpretation of data where more advanced skills are required</w:t>
      </w:r>
      <w:r>
        <w:rPr>
          <w:rFonts w:ascii="Garamond" w:hAnsi="Garamond" w:cs="Arial"/>
          <w:sz w:val="24"/>
          <w:lang w:val="en-AU"/>
        </w:rPr>
        <w:t xml:space="preserve"> (e.g. interpreting more complex data)</w:t>
      </w:r>
      <w:r w:rsidRPr="00094EB6">
        <w:rPr>
          <w:rFonts w:ascii="Garamond" w:hAnsi="Garamond" w:cs="Arial"/>
          <w:sz w:val="24"/>
          <w:lang w:val="en-AU"/>
        </w:rPr>
        <w:t>.</w:t>
      </w:r>
    </w:p>
    <w:p w:rsidR="00CC7E24" w:rsidRDefault="003452AD" w:rsidP="003452AD">
      <w:pPr>
        <w:spacing w:before="120"/>
        <w:ind w:left="720" w:hanging="720"/>
        <w:rPr>
          <w:rFonts w:ascii="Garamond" w:hAnsi="Garamond" w:cs="Arial"/>
          <w:sz w:val="24"/>
          <w:lang w:val="en-AU"/>
        </w:rPr>
      </w:pPr>
      <w:r w:rsidRPr="00094EB6">
        <w:rPr>
          <w:rFonts w:ascii="Garamond" w:hAnsi="Garamond" w:cs="Arial"/>
          <w:sz w:val="24"/>
          <w:lang w:val="en-AU"/>
        </w:rPr>
        <w:t>3.5</w:t>
      </w:r>
      <w:r w:rsidRPr="00094EB6">
        <w:rPr>
          <w:rFonts w:ascii="Garamond" w:hAnsi="Garamond" w:cs="Arial"/>
          <w:sz w:val="24"/>
          <w:lang w:val="en-AU"/>
        </w:rPr>
        <w:tab/>
        <w:t xml:space="preserve">Identify what capacity is required by the implementation team to implement the M&amp;E Plan and develop a simple </w:t>
      </w:r>
      <w:r w:rsidRPr="00094EB6">
        <w:rPr>
          <w:rFonts w:ascii="Garamond" w:hAnsi="Garamond" w:cs="Arial"/>
          <w:sz w:val="24"/>
          <w:u w:val="single"/>
          <w:lang w:val="en-AU"/>
        </w:rPr>
        <w:t>capacity building</w:t>
      </w:r>
      <w:r w:rsidRPr="00094EB6">
        <w:rPr>
          <w:rFonts w:ascii="Garamond" w:hAnsi="Garamond" w:cs="Arial"/>
          <w:sz w:val="24"/>
          <w:lang w:val="en-AU"/>
        </w:rPr>
        <w:t xml:space="preserve"> plan to develop relevant skills, and to ensure that there is an enabling environment in place to </w:t>
      </w:r>
      <w:r w:rsidR="00CC7E24">
        <w:rPr>
          <w:rFonts w:ascii="Garamond" w:hAnsi="Garamond" w:cs="Arial"/>
          <w:sz w:val="24"/>
          <w:lang w:val="en-AU"/>
        </w:rPr>
        <w:t>contribute through reporting to</w:t>
      </w:r>
      <w:r w:rsidR="00CC7E24" w:rsidRPr="00094EB6">
        <w:rPr>
          <w:rFonts w:ascii="Garamond" w:hAnsi="Garamond" w:cs="Arial"/>
          <w:sz w:val="24"/>
          <w:lang w:val="en-AU"/>
        </w:rPr>
        <w:t xml:space="preserve"> </w:t>
      </w:r>
      <w:r w:rsidR="00CC7E24">
        <w:rPr>
          <w:rFonts w:ascii="Garamond" w:hAnsi="Garamond" w:cs="Arial"/>
          <w:sz w:val="24"/>
          <w:lang w:val="en-AU"/>
        </w:rPr>
        <w:t>specific</w:t>
      </w:r>
      <w:r w:rsidR="00CC7E24" w:rsidRPr="00094EB6">
        <w:rPr>
          <w:rFonts w:ascii="Garamond" w:hAnsi="Garamond" w:cs="Arial"/>
          <w:sz w:val="24"/>
          <w:lang w:val="en-AU"/>
        </w:rPr>
        <w:t xml:space="preserve"> M&amp;E plan </w:t>
      </w:r>
      <w:r w:rsidR="00CC7E24">
        <w:rPr>
          <w:rFonts w:ascii="Garamond" w:hAnsi="Garamond" w:cs="Arial"/>
          <w:sz w:val="24"/>
          <w:lang w:val="en-AU"/>
        </w:rPr>
        <w:t xml:space="preserve">activities </w:t>
      </w:r>
    </w:p>
    <w:p w:rsidR="003452AD" w:rsidRPr="00094EB6" w:rsidRDefault="003452AD" w:rsidP="003452AD">
      <w:pPr>
        <w:spacing w:before="120"/>
        <w:ind w:left="720" w:hanging="720"/>
        <w:rPr>
          <w:rFonts w:ascii="Garamond" w:hAnsi="Garamond" w:cs="Arial"/>
          <w:sz w:val="24"/>
          <w:lang w:val="en-AU"/>
        </w:rPr>
      </w:pPr>
      <w:r w:rsidRPr="00094EB6">
        <w:rPr>
          <w:rFonts w:ascii="Garamond" w:hAnsi="Garamond" w:cs="Arial"/>
          <w:sz w:val="24"/>
          <w:lang w:val="en-AU"/>
        </w:rPr>
        <w:t>3.6</w:t>
      </w:r>
      <w:r w:rsidRPr="00094EB6">
        <w:rPr>
          <w:rFonts w:ascii="Garamond" w:hAnsi="Garamond" w:cs="Arial"/>
          <w:sz w:val="24"/>
          <w:lang w:val="en-AU"/>
        </w:rPr>
        <w:tab/>
        <w:t xml:space="preserve">Supervise the </w:t>
      </w:r>
      <w:r w:rsidRPr="00094EB6">
        <w:rPr>
          <w:rFonts w:ascii="Garamond" w:hAnsi="Garamond" w:cs="Arial"/>
          <w:sz w:val="24"/>
          <w:u w:val="single"/>
          <w:lang w:val="en-AU"/>
        </w:rPr>
        <w:t>compilation of initiative progress reports</w:t>
      </w:r>
      <w:r w:rsidRPr="00094EB6">
        <w:rPr>
          <w:rFonts w:ascii="Garamond" w:hAnsi="Garamond" w:cs="Arial"/>
          <w:sz w:val="24"/>
          <w:lang w:val="en-AU"/>
        </w:rPr>
        <w:t xml:space="preserve"> that meet the requirements of AusAID and other primary users of the information such as national partners. An evidence-based, timely contribution to the Quality at Implementation Reports, Independent Progress Reports and Activity Completion Reports should be prepared where requested. Reports must</w:t>
      </w:r>
      <w:r>
        <w:rPr>
          <w:rFonts w:ascii="Garamond" w:hAnsi="Garamond" w:cs="Arial"/>
          <w:sz w:val="24"/>
          <w:lang w:val="en-AU"/>
        </w:rPr>
        <w:t xml:space="preserve"> be analytical, not just descriptive. </w:t>
      </w:r>
      <w:r w:rsidRPr="00094EB6">
        <w:rPr>
          <w:rFonts w:ascii="Garamond" w:hAnsi="Garamond" w:cs="Arial"/>
          <w:sz w:val="24"/>
          <w:lang w:val="en-AU"/>
        </w:rPr>
        <w:t>The following types of questions ought to be answered in progress reports: What is the current situation? What are the inhibiting or facilitating factors that have led to this situation? What are the implications for the program? What have been, or are planned management responses to this situation?</w:t>
      </w:r>
    </w:p>
    <w:p w:rsidR="003452AD" w:rsidRPr="00094EB6" w:rsidRDefault="003452AD" w:rsidP="003452AD">
      <w:pPr>
        <w:spacing w:before="120"/>
        <w:ind w:left="720" w:hanging="720"/>
        <w:rPr>
          <w:rFonts w:ascii="Garamond" w:hAnsi="Garamond" w:cs="Arial"/>
          <w:sz w:val="24"/>
          <w:lang w:val="en-AU"/>
        </w:rPr>
      </w:pPr>
      <w:r w:rsidRPr="00094EB6">
        <w:rPr>
          <w:rFonts w:ascii="Garamond" w:hAnsi="Garamond" w:cs="Arial"/>
          <w:sz w:val="24"/>
          <w:lang w:val="en-AU"/>
        </w:rPr>
        <w:t>3.7</w:t>
      </w:r>
      <w:r w:rsidRPr="00094EB6">
        <w:rPr>
          <w:rFonts w:ascii="Garamond" w:hAnsi="Garamond" w:cs="Arial"/>
          <w:sz w:val="24"/>
          <w:lang w:val="en-AU"/>
        </w:rPr>
        <w:tab/>
        <w:t xml:space="preserve">Working as a </w:t>
      </w:r>
      <w:r w:rsidRPr="00094EB6">
        <w:rPr>
          <w:rFonts w:ascii="Garamond" w:hAnsi="Garamond" w:cs="Arial"/>
          <w:sz w:val="24"/>
          <w:u w:val="single"/>
          <w:lang w:val="en-AU"/>
        </w:rPr>
        <w:t>facilitator</w:t>
      </w:r>
      <w:r w:rsidRPr="00094EB6">
        <w:rPr>
          <w:rFonts w:ascii="Garamond" w:hAnsi="Garamond" w:cs="Arial"/>
          <w:sz w:val="24"/>
          <w:lang w:val="en-AU"/>
        </w:rPr>
        <w:t xml:space="preserve">, </w:t>
      </w:r>
      <w:r>
        <w:rPr>
          <w:rFonts w:ascii="Garamond" w:hAnsi="Garamond" w:cs="Arial"/>
          <w:sz w:val="24"/>
          <w:lang w:val="en-AU"/>
        </w:rPr>
        <w:t xml:space="preserve">and in close coordination with the TAG, </w:t>
      </w:r>
      <w:r w:rsidRPr="00094EB6">
        <w:rPr>
          <w:rFonts w:ascii="Garamond" w:hAnsi="Garamond" w:cs="Arial"/>
          <w:sz w:val="24"/>
          <w:lang w:val="en-AU"/>
        </w:rPr>
        <w:t xml:space="preserve">support the implementation team and other relevant stakeholders to interpret and respond to M&amp;E findings over the life of the </w:t>
      </w:r>
      <w:r w:rsidR="00CC7E24">
        <w:rPr>
          <w:rFonts w:ascii="Garamond" w:hAnsi="Garamond" w:cs="Arial"/>
          <w:sz w:val="24"/>
          <w:lang w:val="en-AU"/>
        </w:rPr>
        <w:t>program</w:t>
      </w:r>
      <w:r w:rsidRPr="00094EB6">
        <w:rPr>
          <w:rFonts w:ascii="Garamond" w:hAnsi="Garamond" w:cs="Arial"/>
          <w:sz w:val="24"/>
          <w:lang w:val="en-AU"/>
        </w:rPr>
        <w:t xml:space="preserve">. </w:t>
      </w:r>
    </w:p>
    <w:p w:rsidR="003452AD" w:rsidRPr="00094EB6" w:rsidRDefault="003452AD" w:rsidP="003452AD">
      <w:pPr>
        <w:spacing w:before="120"/>
        <w:ind w:left="720" w:hanging="720"/>
        <w:rPr>
          <w:rFonts w:ascii="Garamond" w:hAnsi="Garamond" w:cs="Arial"/>
          <w:i/>
          <w:sz w:val="24"/>
          <w:lang w:val="en-AU"/>
        </w:rPr>
      </w:pPr>
    </w:p>
    <w:p w:rsidR="003452AD" w:rsidRPr="00094EB6" w:rsidRDefault="003452AD" w:rsidP="003452AD">
      <w:pPr>
        <w:pStyle w:val="HRFNoNumberHeading1"/>
        <w:rPr>
          <w:rStyle w:val="Style11ptBlack"/>
          <w:rFonts w:ascii="Garamond" w:hAnsi="Garamond"/>
          <w:color w:val="333399"/>
          <w:sz w:val="24"/>
          <w:szCs w:val="24"/>
          <w:lang w:val="en-AU"/>
        </w:rPr>
      </w:pPr>
    </w:p>
    <w:p w:rsidR="007F72E4" w:rsidRPr="00094EB6" w:rsidRDefault="007F72E4" w:rsidP="003452AD">
      <w:pPr>
        <w:spacing w:before="120"/>
        <w:outlineLvl w:val="0"/>
        <w:rPr>
          <w:rStyle w:val="Style11ptBlack"/>
          <w:rFonts w:ascii="Garamond" w:hAnsi="Garamond"/>
          <w:color w:val="333399"/>
          <w:sz w:val="24"/>
          <w:lang w:val="en-AU"/>
        </w:rPr>
      </w:pPr>
    </w:p>
    <w:sectPr w:rsidR="007F72E4" w:rsidRPr="00094EB6" w:rsidSect="00231B95">
      <w:headerReference w:type="even" r:id="rId19"/>
      <w:headerReference w:type="default" r:id="rId20"/>
      <w:footerReference w:type="default" r:id="rId21"/>
      <w:headerReference w:type="first" r:id="rId2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6C" w:rsidRDefault="00287A6C">
      <w:r>
        <w:separator/>
      </w:r>
    </w:p>
  </w:endnote>
  <w:endnote w:type="continuationSeparator" w:id="0">
    <w:p w:rsidR="00287A6C" w:rsidRDefault="0028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Pr="00F52CD2" w:rsidRDefault="00D65E33" w:rsidP="00F52CD2">
    <w:pPr>
      <w:pStyle w:val="Footer"/>
      <w:jc w:val="center"/>
      <w:rPr>
        <w:rStyle w:val="PageNumber"/>
        <w:rFonts w:ascii="Garamond" w:hAnsi="Garamond"/>
        <w:color w:val="1B3A59"/>
        <w:sz w:val="20"/>
        <w:szCs w:val="20"/>
      </w:rPr>
    </w:pPr>
    <w:r w:rsidRPr="00F52CD2">
      <w:rPr>
        <w:rStyle w:val="PageNumber"/>
        <w:rFonts w:ascii="Garamond" w:hAnsi="Garamond"/>
        <w:sz w:val="20"/>
        <w:szCs w:val="20"/>
      </w:rPr>
      <w:fldChar w:fldCharType="begin"/>
    </w:r>
    <w:r w:rsidRPr="00F52CD2">
      <w:rPr>
        <w:rStyle w:val="PageNumber"/>
        <w:rFonts w:ascii="Garamond" w:hAnsi="Garamond"/>
        <w:sz w:val="20"/>
        <w:szCs w:val="20"/>
      </w:rPr>
      <w:instrText xml:space="preserve"> PAGE </w:instrText>
    </w:r>
    <w:r w:rsidRPr="00F52CD2">
      <w:rPr>
        <w:rStyle w:val="PageNumber"/>
        <w:rFonts w:ascii="Garamond" w:hAnsi="Garamond"/>
        <w:sz w:val="20"/>
        <w:szCs w:val="20"/>
      </w:rPr>
      <w:fldChar w:fldCharType="separate"/>
    </w:r>
    <w:r w:rsidR="002C5C51">
      <w:rPr>
        <w:rStyle w:val="PageNumber"/>
        <w:rFonts w:ascii="Garamond" w:hAnsi="Garamond"/>
        <w:noProof/>
        <w:sz w:val="20"/>
        <w:szCs w:val="20"/>
      </w:rPr>
      <w:t>22</w:t>
    </w:r>
    <w:r w:rsidRPr="00F52CD2">
      <w:rPr>
        <w:rStyle w:val="PageNumber"/>
        <w:rFonts w:ascii="Garamond" w:hAnsi="Garamond"/>
        <w:sz w:val="20"/>
        <w:szCs w:val="20"/>
      </w:rPr>
      <w:fldChar w:fldCharType="end"/>
    </w:r>
  </w:p>
  <w:p w:rsidR="00D65E33" w:rsidRPr="00506B1C" w:rsidRDefault="00D65E33" w:rsidP="00231B95">
    <w:pPr>
      <w:pStyle w:val="Footer"/>
      <w:rPr>
        <w:color w:val="1B3A59"/>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Pr="00506B1C" w:rsidRDefault="00D65E33" w:rsidP="00231B95">
    <w:pPr>
      <w:pStyle w:val="Footer"/>
      <w:rPr>
        <w:color w:val="1B3A59"/>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Pr="00506B1C" w:rsidRDefault="00D65E33" w:rsidP="00231B95">
    <w:pPr>
      <w:pStyle w:val="Footer"/>
      <w:rPr>
        <w:rStyle w:val="PageNumber"/>
        <w:color w:val="1B3A59"/>
        <w:sz w:val="18"/>
        <w:szCs w:val="18"/>
      </w:rPr>
    </w:pPr>
    <w:r w:rsidRPr="000A057C">
      <w:rPr>
        <w:rStyle w:val="PageNumber"/>
        <w:color w:val="003366"/>
        <w:sz w:val="18"/>
        <w:szCs w:val="18"/>
      </w:rPr>
      <w:tab/>
    </w:r>
    <w:r w:rsidRPr="000A057C">
      <w:rPr>
        <w:rStyle w:val="PageNumber"/>
        <w:color w:val="003366"/>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6C" w:rsidRDefault="00287A6C">
      <w:r>
        <w:separator/>
      </w:r>
    </w:p>
  </w:footnote>
  <w:footnote w:type="continuationSeparator" w:id="0">
    <w:p w:rsidR="00287A6C" w:rsidRDefault="00287A6C">
      <w:r>
        <w:continuationSeparator/>
      </w:r>
    </w:p>
  </w:footnote>
  <w:footnote w:id="1">
    <w:p w:rsidR="00D65E33" w:rsidRPr="00DF7F78" w:rsidRDefault="00D65E33">
      <w:pPr>
        <w:pStyle w:val="FootnoteText"/>
        <w:rPr>
          <w:rFonts w:ascii="Garamond" w:hAnsi="Garamond"/>
          <w:lang w:val="en-AU"/>
        </w:rPr>
      </w:pPr>
      <w:r w:rsidRPr="00DF7F78">
        <w:rPr>
          <w:rStyle w:val="FootnoteReference"/>
          <w:rFonts w:ascii="Garamond" w:hAnsi="Garamond"/>
        </w:rPr>
        <w:footnoteRef/>
      </w:r>
      <w:r w:rsidRPr="00DF7F78">
        <w:rPr>
          <w:rFonts w:ascii="Garamond" w:hAnsi="Garamond"/>
        </w:rPr>
        <w:t xml:space="preserve"> </w:t>
      </w:r>
      <w:proofErr w:type="gramStart"/>
      <w:r w:rsidR="00DF7F78" w:rsidRPr="00DF7F78">
        <w:rPr>
          <w:rFonts w:ascii="Garamond" w:hAnsi="Garamond"/>
        </w:rPr>
        <w:t>National Statistics Directorate (2010).</w:t>
      </w:r>
      <w:proofErr w:type="gramEnd"/>
      <w:r w:rsidR="00DF7F78" w:rsidRPr="00DF7F78">
        <w:rPr>
          <w:rFonts w:ascii="Garamond" w:hAnsi="Garamond"/>
        </w:rPr>
        <w:t xml:space="preserve"> </w:t>
      </w:r>
      <w:r w:rsidR="00DF7F78" w:rsidRPr="00DF7F78">
        <w:rPr>
          <w:rFonts w:ascii="Garamond" w:hAnsi="Garamond"/>
          <w:i/>
        </w:rPr>
        <w:t>Timor-Leste Demographic and Health Survey, 2009-10</w:t>
      </w:r>
      <w:r w:rsidR="00DF7F78" w:rsidRPr="00DF7F78">
        <w:rPr>
          <w:rFonts w:ascii="Garamond" w:hAnsi="Garamond"/>
        </w:rPr>
        <w:t>.</w:t>
      </w:r>
    </w:p>
  </w:footnote>
  <w:footnote w:id="2">
    <w:p w:rsidR="00D65E33" w:rsidRPr="00DF7F78" w:rsidRDefault="00D65E33">
      <w:pPr>
        <w:pStyle w:val="FootnoteText"/>
        <w:rPr>
          <w:rFonts w:ascii="Garamond" w:hAnsi="Garamond"/>
          <w:lang w:val="en-AU"/>
        </w:rPr>
      </w:pPr>
      <w:r w:rsidRPr="00DF7F78">
        <w:rPr>
          <w:rStyle w:val="FootnoteReference"/>
          <w:rFonts w:ascii="Garamond" w:hAnsi="Garamond"/>
        </w:rPr>
        <w:footnoteRef/>
      </w:r>
      <w:r w:rsidRPr="00DF7F78">
        <w:rPr>
          <w:rFonts w:ascii="Garamond" w:hAnsi="Garamond"/>
        </w:rPr>
        <w:t xml:space="preserve"> </w:t>
      </w:r>
      <w:proofErr w:type="gramStart"/>
      <w:r w:rsidR="00DF7F78" w:rsidRPr="00DF7F78">
        <w:rPr>
          <w:rFonts w:ascii="Garamond" w:hAnsi="Garamond"/>
        </w:rPr>
        <w:t>National Statistics Directorate (2010).</w:t>
      </w:r>
      <w:proofErr w:type="gramEnd"/>
      <w:r w:rsidR="00DF7F78" w:rsidRPr="00DF7F78">
        <w:rPr>
          <w:rFonts w:ascii="Garamond" w:hAnsi="Garamond"/>
        </w:rPr>
        <w:t xml:space="preserve"> </w:t>
      </w:r>
      <w:r w:rsidR="00DF7F78" w:rsidRPr="00DF7F78">
        <w:rPr>
          <w:rFonts w:ascii="Garamond" w:hAnsi="Garamond"/>
          <w:i/>
        </w:rPr>
        <w:t>Timor-Leste Demographic and Health Survey, 2009-10</w:t>
      </w:r>
      <w:r w:rsidR="00DF7F78" w:rsidRPr="00DF7F78">
        <w:rPr>
          <w:rFonts w:ascii="Garamond" w:hAnsi="Garamond"/>
        </w:rPr>
        <w:t>.</w:t>
      </w:r>
    </w:p>
  </w:footnote>
  <w:footnote w:id="3">
    <w:p w:rsidR="00D65E33" w:rsidRPr="005B1506" w:rsidRDefault="00D65E33" w:rsidP="00593413">
      <w:pPr>
        <w:pStyle w:val="FootnoteText"/>
        <w:rPr>
          <w:rFonts w:ascii="Garamond" w:hAnsi="Garamond"/>
        </w:rPr>
      </w:pPr>
      <w:r w:rsidRPr="00DF7F78">
        <w:rPr>
          <w:rStyle w:val="FootnoteReference"/>
          <w:rFonts w:ascii="Garamond" w:hAnsi="Garamond"/>
        </w:rPr>
        <w:footnoteRef/>
      </w:r>
      <w:r w:rsidRPr="00DF7F78">
        <w:rPr>
          <w:rFonts w:ascii="Garamond" w:hAnsi="Garamond"/>
        </w:rPr>
        <w:t xml:space="preserve"> While</w:t>
      </w:r>
      <w:r w:rsidRPr="005B1506">
        <w:rPr>
          <w:rFonts w:ascii="Garamond" w:hAnsi="Garamond"/>
        </w:rPr>
        <w:t xml:space="preserve"> their principle areas of focus have been on the delivery of specialist medical services and, more recently, capacity development for doctors, RACS inputs have also addressed the skills of (for example) ear, nose and throat and eye care nurses and other categories of health worker, and the capacity of hospital administrators to plan and manage visiting and outreach clinical services.  In this context, the term ‘specialised’ is preferred to ‘specialist’, which infers a narrower, mainly medical focus and meaning.</w:t>
      </w:r>
    </w:p>
  </w:footnote>
  <w:footnote w:id="4">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w:t>
      </w:r>
      <w:proofErr w:type="gramStart"/>
      <w:r w:rsidRPr="005B1506">
        <w:rPr>
          <w:rFonts w:ascii="Garamond" w:hAnsi="Garamond"/>
        </w:rPr>
        <w:t>UNDP (2010).</w:t>
      </w:r>
      <w:proofErr w:type="gramEnd"/>
      <w:r w:rsidRPr="005B1506">
        <w:rPr>
          <w:rFonts w:ascii="Garamond" w:hAnsi="Garamond"/>
        </w:rPr>
        <w:t xml:space="preserve"> </w:t>
      </w:r>
      <w:r w:rsidRPr="005B1506">
        <w:rPr>
          <w:rFonts w:ascii="Garamond" w:hAnsi="Garamond"/>
          <w:i/>
        </w:rPr>
        <w:t>Human Development Report, 2010</w:t>
      </w:r>
    </w:p>
  </w:footnote>
  <w:footnote w:id="5">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w:t>
      </w:r>
      <w:proofErr w:type="gramStart"/>
      <w:r w:rsidRPr="005B1506">
        <w:rPr>
          <w:rFonts w:ascii="Garamond" w:hAnsi="Garamond"/>
        </w:rPr>
        <w:t>UNDP (2009).</w:t>
      </w:r>
      <w:proofErr w:type="gramEnd"/>
      <w:r w:rsidRPr="005B1506">
        <w:rPr>
          <w:rFonts w:ascii="Garamond" w:hAnsi="Garamond"/>
        </w:rPr>
        <w:t xml:space="preserve">  </w:t>
      </w:r>
      <w:r w:rsidRPr="005B1506">
        <w:rPr>
          <w:rFonts w:ascii="Garamond" w:hAnsi="Garamond"/>
          <w:i/>
        </w:rPr>
        <w:t>The Millennium Development Goals – Timor-Leste</w:t>
      </w:r>
    </w:p>
  </w:footnote>
  <w:footnote w:id="6">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w:t>
      </w:r>
      <w:proofErr w:type="gramStart"/>
      <w:r w:rsidRPr="005B1506">
        <w:rPr>
          <w:rFonts w:ascii="Garamond" w:hAnsi="Garamond"/>
        </w:rPr>
        <w:t>National Statistics Directorate (2010).</w:t>
      </w:r>
      <w:proofErr w:type="gramEnd"/>
      <w:r w:rsidRPr="005B1506">
        <w:rPr>
          <w:rFonts w:ascii="Garamond" w:hAnsi="Garamond"/>
        </w:rPr>
        <w:t xml:space="preserve"> </w:t>
      </w:r>
      <w:r w:rsidRPr="005B1506">
        <w:rPr>
          <w:rFonts w:ascii="Garamond" w:hAnsi="Garamond"/>
          <w:i/>
        </w:rPr>
        <w:t>Timor-Leste Demographic and Health Survey, 2009-10</w:t>
      </w:r>
      <w:r w:rsidRPr="005B1506">
        <w:rPr>
          <w:rFonts w:ascii="Garamond" w:hAnsi="Garamond"/>
        </w:rPr>
        <w:t>.</w:t>
      </w:r>
    </w:p>
  </w:footnote>
  <w:footnote w:id="7">
    <w:p w:rsidR="00D65E33" w:rsidRPr="005B1506" w:rsidRDefault="00D65E33" w:rsidP="00231B95">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r w:rsidRPr="005B1506">
        <w:rPr>
          <w:rFonts w:ascii="Garamond" w:hAnsi="Garamond"/>
          <w:lang w:val="en-AU"/>
        </w:rPr>
        <w:t>PMNCH, 2010, Enable the Conti</w:t>
      </w:r>
      <w:r>
        <w:rPr>
          <w:rFonts w:ascii="Garamond" w:hAnsi="Garamond"/>
          <w:lang w:val="en-AU"/>
        </w:rPr>
        <w:t>n</w:t>
      </w:r>
      <w:r w:rsidRPr="005B1506">
        <w:rPr>
          <w:rFonts w:ascii="Garamond" w:hAnsi="Garamond"/>
          <w:lang w:val="en-AU"/>
        </w:rPr>
        <w:t>uum of Care, pp. 16</w:t>
      </w:r>
    </w:p>
  </w:footnote>
  <w:footnote w:id="8">
    <w:p w:rsidR="00D65E33" w:rsidRPr="005B1506" w:rsidRDefault="00D65E33" w:rsidP="00231B95">
      <w:pPr>
        <w:pStyle w:val="FootnoteText"/>
        <w:tabs>
          <w:tab w:val="left" w:pos="6150"/>
        </w:tabs>
        <w:rPr>
          <w:rFonts w:ascii="Garamond" w:hAnsi="Garamond"/>
        </w:rPr>
      </w:pPr>
      <w:r w:rsidRPr="005B1506">
        <w:rPr>
          <w:rStyle w:val="FootnoteReference"/>
          <w:rFonts w:ascii="Garamond" w:hAnsi="Garamond"/>
        </w:rPr>
        <w:footnoteRef/>
      </w:r>
      <w:r w:rsidRPr="005B1506">
        <w:rPr>
          <w:rFonts w:ascii="Garamond" w:hAnsi="Garamond"/>
        </w:rPr>
        <w:t xml:space="preserve"> </w:t>
      </w:r>
      <w:proofErr w:type="gramStart"/>
      <w:r w:rsidRPr="005B1506">
        <w:rPr>
          <w:rFonts w:ascii="Garamond" w:hAnsi="Garamond"/>
        </w:rPr>
        <w:t>WHO.</w:t>
      </w:r>
      <w:proofErr w:type="gramEnd"/>
      <w:r w:rsidRPr="005B1506">
        <w:rPr>
          <w:rFonts w:ascii="Garamond" w:hAnsi="Garamond"/>
        </w:rPr>
        <w:t xml:space="preserve"> </w:t>
      </w:r>
      <w:proofErr w:type="gramStart"/>
      <w:r w:rsidRPr="005B1506">
        <w:rPr>
          <w:rFonts w:ascii="Garamond" w:hAnsi="Garamond"/>
        </w:rPr>
        <w:t>Appropriate technology for birth.</w:t>
      </w:r>
      <w:proofErr w:type="gramEnd"/>
      <w:r w:rsidRPr="005B1506">
        <w:rPr>
          <w:rFonts w:ascii="Garamond" w:hAnsi="Garamond"/>
        </w:rPr>
        <w:t xml:space="preserve"> </w:t>
      </w:r>
      <w:r w:rsidRPr="005B1506">
        <w:rPr>
          <w:rFonts w:ascii="Garamond" w:hAnsi="Garamond"/>
          <w:i/>
        </w:rPr>
        <w:t>Lancet</w:t>
      </w:r>
      <w:r w:rsidRPr="005B1506">
        <w:rPr>
          <w:rFonts w:ascii="Garamond" w:hAnsi="Garamond"/>
        </w:rPr>
        <w:t xml:space="preserve"> (1985); 2(8452): 436-7.  Although data are lacking, the most common causes of maternal death in Timor-Leste are reported to be post-natal and antenatal haemorrhage, post-partum sepsis, obstructed labour and hypertensive disease of pregnancy</w:t>
      </w:r>
    </w:p>
  </w:footnote>
  <w:footnote w:id="9">
    <w:p w:rsidR="00D65E33" w:rsidRPr="005B1506" w:rsidRDefault="00D65E33" w:rsidP="00231B95">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r w:rsidRPr="005B1506">
        <w:rPr>
          <w:rFonts w:ascii="Garamond" w:hAnsi="Garamond"/>
          <w:lang w:val="en-AU"/>
        </w:rPr>
        <w:t xml:space="preserve">UNFPA, State of </w:t>
      </w:r>
      <w:smartTag w:uri="urn:schemas-microsoft-com:office:smarttags" w:element="place">
        <w:smartTag w:uri="urn:schemas-microsoft-com:office:smarttags" w:element="State">
          <w:r w:rsidRPr="005B1506">
            <w:rPr>
              <w:rFonts w:ascii="Garamond" w:hAnsi="Garamond"/>
              <w:lang w:val="en-AU"/>
            </w:rPr>
            <w:t>World</w:t>
          </w:r>
        </w:smartTag>
      </w:smartTag>
      <w:r w:rsidRPr="005B1506">
        <w:rPr>
          <w:rFonts w:ascii="Garamond" w:hAnsi="Garamond"/>
          <w:lang w:val="en-AU"/>
        </w:rPr>
        <w:t>’s Midwifery report 2011, pp. 139</w:t>
      </w:r>
    </w:p>
  </w:footnote>
  <w:footnote w:id="10">
    <w:p w:rsidR="00D65E33" w:rsidRPr="005B1506" w:rsidRDefault="00D65E33" w:rsidP="00231B95">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r w:rsidRPr="005B1506">
        <w:rPr>
          <w:rFonts w:ascii="Garamond" w:hAnsi="Garamond"/>
          <w:lang w:val="en-AU"/>
        </w:rPr>
        <w:t>Dr Amrita, MoH obstetrician, discussion at NHGV on 7/3/12</w:t>
      </w:r>
    </w:p>
  </w:footnote>
  <w:footnote w:id="11">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The Cuban commitment is reported to be to train a total of 1,000 new doctors by 2020.  No documentary evidence in support of this was available for review.</w:t>
      </w:r>
    </w:p>
  </w:footnote>
  <w:footnote w:id="12">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There are corresponding plans for large-scale increases in the number of nurses and other categories of health care worker.  By 2030, the NHSSP projects that more than 3,300 nurses and midwives will be working at the community and CHC level and almost 2,200 in the district and referral hospitals. Plans and processes are being put in place to increase the nursing and midwifery through-puts and research capacity at the UNTL. </w:t>
      </w:r>
    </w:p>
  </w:footnote>
  <w:footnote w:id="13">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The WHO is currently assisting the MOH to update the national HRH data base.  The numbers of medical students and other categories of health worker must therefore be regarded as provisional and approximate.</w:t>
      </w:r>
    </w:p>
  </w:footnote>
  <w:footnote w:id="14">
    <w:p w:rsidR="00D65E33" w:rsidRPr="005B1506" w:rsidRDefault="00D65E33">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proofErr w:type="gramStart"/>
      <w:r w:rsidRPr="00C80190">
        <w:rPr>
          <w:rFonts w:ascii="Garamond" w:hAnsi="Garamond"/>
          <w:lang w:val="en-AU"/>
        </w:rPr>
        <w:t>Dr Osvaldo Rabanal Head of</w:t>
      </w:r>
      <w:r w:rsidRPr="005B1506">
        <w:rPr>
          <w:rFonts w:ascii="Garamond" w:hAnsi="Garamond"/>
          <w:lang w:val="en-AU"/>
        </w:rPr>
        <w:t xml:space="preserve"> the Cuban </w:t>
      </w:r>
      <w:r>
        <w:rPr>
          <w:rFonts w:ascii="Garamond" w:hAnsi="Garamond"/>
          <w:lang w:val="en-AU"/>
        </w:rPr>
        <w:t>M</w:t>
      </w:r>
      <w:r w:rsidRPr="005B1506">
        <w:rPr>
          <w:rFonts w:ascii="Garamond" w:hAnsi="Garamond"/>
          <w:lang w:val="en-AU"/>
        </w:rPr>
        <w:t>edical Brigade, discussion on 8/3/12.</w:t>
      </w:r>
      <w:proofErr w:type="gramEnd"/>
    </w:p>
  </w:footnote>
  <w:footnote w:id="15">
    <w:p w:rsidR="00D65E33" w:rsidRPr="0028632E" w:rsidRDefault="00D65E33">
      <w:pPr>
        <w:pStyle w:val="FootnoteText"/>
        <w:rPr>
          <w:rFonts w:ascii="Garamond" w:hAnsi="Garamond"/>
          <w:lang w:val="en-AU"/>
        </w:rPr>
      </w:pPr>
      <w:r w:rsidRPr="0028632E">
        <w:rPr>
          <w:rStyle w:val="FootnoteReference"/>
          <w:rFonts w:ascii="Garamond" w:hAnsi="Garamond"/>
        </w:rPr>
        <w:footnoteRef/>
      </w:r>
      <w:r w:rsidRPr="0028632E">
        <w:rPr>
          <w:rFonts w:ascii="Garamond" w:hAnsi="Garamond"/>
        </w:rPr>
        <w:t xml:space="preserve"> </w:t>
      </w:r>
      <w:r w:rsidRPr="0028632E">
        <w:rPr>
          <w:rFonts w:ascii="Garamond" w:hAnsi="Garamond"/>
          <w:lang w:val="en-AU"/>
        </w:rPr>
        <w:t xml:space="preserve">All from ATLASS program report ‘ATLASS Key Achievements as at February 2012’, submitted to AusAID on 22/2/12. </w:t>
      </w:r>
    </w:p>
  </w:footnote>
  <w:footnote w:id="16">
    <w:p w:rsidR="00D65E33" w:rsidRPr="0028632E" w:rsidRDefault="00D65E33" w:rsidP="00F75A3A">
      <w:pPr>
        <w:pStyle w:val="FootnoteText"/>
        <w:spacing w:after="0"/>
        <w:rPr>
          <w:rFonts w:ascii="Garamond" w:hAnsi="Garamond"/>
        </w:rPr>
      </w:pPr>
      <w:r w:rsidRPr="0028632E">
        <w:rPr>
          <w:rStyle w:val="FootnoteReference"/>
          <w:rFonts w:ascii="Garamond" w:hAnsi="Garamond"/>
        </w:rPr>
        <w:footnoteRef/>
      </w:r>
      <w:r w:rsidRPr="0028632E">
        <w:rPr>
          <w:rFonts w:ascii="Garamond" w:hAnsi="Garamond"/>
        </w:rPr>
        <w:t xml:space="preserve"> ATLASS Surgical and Anaesthesia Logbooks, 7 April 2010. </w:t>
      </w:r>
    </w:p>
  </w:footnote>
  <w:footnote w:id="17">
    <w:p w:rsidR="00D65E33" w:rsidRPr="0028632E" w:rsidRDefault="00D65E33" w:rsidP="00F75A3A">
      <w:pPr>
        <w:pStyle w:val="FootnoteText"/>
        <w:spacing w:after="0"/>
        <w:rPr>
          <w:rFonts w:ascii="Garamond" w:hAnsi="Garamond"/>
        </w:rPr>
      </w:pPr>
      <w:r w:rsidRPr="0028632E">
        <w:rPr>
          <w:rStyle w:val="FootnoteReference"/>
          <w:rFonts w:ascii="Garamond" w:hAnsi="Garamond"/>
        </w:rPr>
        <w:footnoteRef/>
      </w:r>
      <w:r w:rsidRPr="0028632E">
        <w:rPr>
          <w:rFonts w:ascii="Garamond" w:hAnsi="Garamond"/>
        </w:rPr>
        <w:t xml:space="preserve"> In particular, logbook data from October 2006 to June 2007 did not systematically code the different levels of trainee involvement in surgical operations.</w:t>
      </w:r>
    </w:p>
  </w:footnote>
  <w:footnote w:id="18">
    <w:p w:rsidR="00D65E33" w:rsidRPr="0028632E" w:rsidRDefault="00D65E33" w:rsidP="00F75A3A">
      <w:pPr>
        <w:pStyle w:val="FootnoteText"/>
        <w:spacing w:after="0"/>
        <w:rPr>
          <w:rFonts w:ascii="Garamond" w:hAnsi="Garamond"/>
        </w:rPr>
      </w:pPr>
      <w:r w:rsidRPr="0028632E">
        <w:rPr>
          <w:rStyle w:val="FootnoteReference"/>
          <w:rFonts w:ascii="Garamond" w:hAnsi="Garamond"/>
        </w:rPr>
        <w:footnoteRef/>
      </w:r>
      <w:r w:rsidRPr="0028632E">
        <w:rPr>
          <w:rFonts w:ascii="Garamond" w:hAnsi="Garamond"/>
        </w:rPr>
        <w:t xml:space="preserve"> These statistics are drawn directly from ATLASS LTA Logbooks as at 5 May 2010.</w:t>
      </w:r>
    </w:p>
  </w:footnote>
  <w:footnote w:id="19">
    <w:p w:rsidR="00D65E33" w:rsidRPr="0028632E" w:rsidRDefault="00D65E33" w:rsidP="00F75A3A">
      <w:pPr>
        <w:pStyle w:val="FootnoteText"/>
        <w:spacing w:after="0"/>
        <w:rPr>
          <w:rFonts w:ascii="Garamond" w:hAnsi="Garamond"/>
        </w:rPr>
      </w:pPr>
      <w:r w:rsidRPr="0028632E">
        <w:rPr>
          <w:rStyle w:val="FootnoteReference"/>
          <w:rFonts w:ascii="Garamond" w:hAnsi="Garamond"/>
        </w:rPr>
        <w:footnoteRef/>
      </w:r>
      <w:r w:rsidRPr="0028632E">
        <w:rPr>
          <w:rFonts w:ascii="Garamond" w:hAnsi="Garamond"/>
        </w:rPr>
        <w:t xml:space="preserve"> As at 5 May 2010, 493 or 22% of total anaesthetics administered by ATLASS supported caesarean sections.</w:t>
      </w:r>
    </w:p>
  </w:footnote>
  <w:footnote w:id="20">
    <w:p w:rsidR="00D65E33" w:rsidRPr="0028632E" w:rsidRDefault="00D65E33" w:rsidP="00F75A3A">
      <w:pPr>
        <w:pStyle w:val="FootnoteText"/>
        <w:spacing w:after="0"/>
        <w:rPr>
          <w:rFonts w:ascii="Garamond" w:hAnsi="Garamond"/>
        </w:rPr>
      </w:pPr>
      <w:r w:rsidRPr="0028632E">
        <w:rPr>
          <w:rStyle w:val="FootnoteReference"/>
          <w:rFonts w:ascii="Garamond" w:hAnsi="Garamond"/>
        </w:rPr>
        <w:footnoteRef/>
      </w:r>
      <w:r w:rsidRPr="0028632E">
        <w:rPr>
          <w:rFonts w:ascii="Garamond" w:hAnsi="Garamond"/>
        </w:rPr>
        <w:t xml:space="preserve"> As data on caesarean sections assisted by ATLASS trained nurse anaesthetists at district referral hospitals are not captured in ATLASS M&amp;E systems, it is impossible to quantify this contribution.</w:t>
      </w:r>
    </w:p>
  </w:footnote>
  <w:footnote w:id="21">
    <w:p w:rsidR="00D65E33" w:rsidRPr="0028632E" w:rsidRDefault="00D65E33" w:rsidP="00F75A3A">
      <w:pPr>
        <w:pStyle w:val="FootnoteText"/>
        <w:spacing w:after="0"/>
        <w:rPr>
          <w:rFonts w:ascii="Garamond" w:hAnsi="Garamond"/>
        </w:rPr>
      </w:pPr>
      <w:r w:rsidRPr="0028632E">
        <w:rPr>
          <w:rStyle w:val="FootnoteReference"/>
          <w:rFonts w:ascii="Garamond" w:hAnsi="Garamond"/>
        </w:rPr>
        <w:footnoteRef/>
      </w:r>
      <w:r w:rsidRPr="0028632E">
        <w:rPr>
          <w:rFonts w:ascii="Garamond" w:hAnsi="Garamond"/>
        </w:rPr>
        <w:t xml:space="preserve"> </w:t>
      </w:r>
      <w:proofErr w:type="gramStart"/>
      <w:r w:rsidRPr="0028632E">
        <w:rPr>
          <w:rFonts w:ascii="Garamond" w:hAnsi="Garamond"/>
        </w:rPr>
        <w:t>Atingimento Servico Hospitalares e encaminhamento 2009 Hospital de Referencia Maliana, February 2010, p17.</w:t>
      </w:r>
      <w:proofErr w:type="gramEnd"/>
    </w:p>
  </w:footnote>
  <w:footnote w:id="22">
    <w:p w:rsidR="00D65E33" w:rsidRPr="0028632E" w:rsidRDefault="00D65E33" w:rsidP="00F75A3A">
      <w:pPr>
        <w:pStyle w:val="FootnoteText"/>
        <w:spacing w:after="0"/>
        <w:rPr>
          <w:rFonts w:ascii="Garamond" w:hAnsi="Garamond"/>
        </w:rPr>
      </w:pPr>
      <w:r w:rsidRPr="0028632E">
        <w:rPr>
          <w:rStyle w:val="FootnoteReference"/>
          <w:rFonts w:ascii="Garamond" w:hAnsi="Garamond"/>
        </w:rPr>
        <w:footnoteRef/>
      </w:r>
      <w:r w:rsidRPr="0028632E">
        <w:rPr>
          <w:rFonts w:ascii="Garamond" w:hAnsi="Garamond"/>
        </w:rPr>
        <w:t xml:space="preserve"> This assessment is based on the value of the program, legacy of the program (in its second phase), and relatively straight-forward nature of interventions. Responsibility also lies with AusAID and the PRET. As early as July 2007 (refer PMC Minutes) AusAID indicated the need for greater reporting against outcomes. Yet it has continued to accept progress reports which have not addressed this issue, and only recently provided guidance on a more appropriate report format. While PRET has provided continual advice on improving M&amp;E systems, changes to the program logic and M&amp;E framework have been minimal and not addressed fundamental problems with the design logic which was focused too heavily on inputs and less on behaviour change of its key beneficiaries.</w:t>
      </w:r>
    </w:p>
  </w:footnote>
  <w:footnote w:id="23">
    <w:p w:rsidR="00D65E33" w:rsidRPr="005B1506" w:rsidRDefault="00D65E33" w:rsidP="00231B95">
      <w:pPr>
        <w:pStyle w:val="FootnoteText"/>
        <w:rPr>
          <w:rFonts w:ascii="Garamond" w:hAnsi="Garamond" w:cs="Arial"/>
        </w:rPr>
      </w:pPr>
      <w:r w:rsidRPr="0028632E">
        <w:rPr>
          <w:rStyle w:val="FootnoteReference"/>
          <w:rFonts w:ascii="Garamond" w:hAnsi="Garamond" w:cs="Arial"/>
        </w:rPr>
        <w:footnoteRef/>
      </w:r>
      <w:r w:rsidRPr="0028632E">
        <w:rPr>
          <w:rFonts w:ascii="Garamond" w:hAnsi="Garamond" w:cs="Arial"/>
        </w:rPr>
        <w:t xml:space="preserve"> An Effective Aid Program for</w:t>
      </w:r>
      <w:r w:rsidRPr="005B1506">
        <w:rPr>
          <w:rFonts w:ascii="Garamond" w:hAnsi="Garamond" w:cs="Arial"/>
        </w:rPr>
        <w:t xml:space="preserve"> </w:t>
      </w:r>
      <w:smartTag w:uri="urn:schemas-microsoft-com:office:smarttags" w:element="place">
        <w:smartTag w:uri="urn:schemas-microsoft-com:office:smarttags" w:element="country-region">
          <w:r w:rsidRPr="005B1506">
            <w:rPr>
              <w:rFonts w:ascii="Garamond" w:hAnsi="Garamond" w:cs="Arial"/>
            </w:rPr>
            <w:t>Australia</w:t>
          </w:r>
        </w:smartTag>
      </w:smartTag>
      <w:r w:rsidRPr="005B1506">
        <w:rPr>
          <w:rFonts w:ascii="Garamond" w:hAnsi="Garamond" w:cs="Arial"/>
        </w:rPr>
        <w:t>: Making a real difference – Delivering real results, 2011</w:t>
      </w:r>
    </w:p>
  </w:footnote>
  <w:footnote w:id="24">
    <w:p w:rsidR="00D65E33" w:rsidRPr="005B1506" w:rsidRDefault="00D65E33">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r w:rsidRPr="005B1506">
        <w:rPr>
          <w:rFonts w:ascii="Garamond" w:hAnsi="Garamond"/>
          <w:lang w:val="en-AU"/>
        </w:rPr>
        <w:t xml:space="preserve">It is planned that this will be developed over the course of 2012. </w:t>
      </w:r>
    </w:p>
  </w:footnote>
  <w:footnote w:id="25">
    <w:p w:rsidR="00D65E33" w:rsidRPr="005B1506" w:rsidRDefault="00D65E33">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r w:rsidRPr="005B1506">
        <w:rPr>
          <w:rFonts w:ascii="Garamond" w:hAnsi="Garamond"/>
          <w:lang w:val="en-AU"/>
        </w:rPr>
        <w:t xml:space="preserve">Anecdotal evidence suggests this is primarily for oncology care. </w:t>
      </w:r>
    </w:p>
  </w:footnote>
  <w:footnote w:id="26">
    <w:p w:rsidR="00D65E33" w:rsidRPr="005B1506" w:rsidRDefault="00D65E33">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Where possible the obstetrician should be female</w:t>
      </w:r>
      <w:r w:rsidRPr="005B1506">
        <w:rPr>
          <w:rFonts w:ascii="Garamond" w:hAnsi="Garamond"/>
          <w:b/>
        </w:rPr>
        <w:t xml:space="preserve"> </w:t>
      </w:r>
      <w:r w:rsidRPr="005B1506">
        <w:rPr>
          <w:rFonts w:ascii="Garamond" w:hAnsi="Garamond"/>
        </w:rPr>
        <w:t>given the clear message in the Timor-Leste Healthcare Seeking Behaviour Study that the lack of female clinicians (particularly in the areas of sexual and reproductive health) is a significant barrier to women seeking healthcare services.</w:t>
      </w:r>
    </w:p>
  </w:footnote>
  <w:footnote w:id="27">
    <w:p w:rsidR="00D65E33" w:rsidRPr="005B1506" w:rsidRDefault="00D65E33">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proofErr w:type="gramStart"/>
      <w:r w:rsidRPr="005B1506">
        <w:rPr>
          <w:rFonts w:ascii="Garamond" w:hAnsi="Garamond"/>
          <w:lang w:val="en-AU"/>
        </w:rPr>
        <w:t xml:space="preserve">In partnership with the Fred Hollows Foundation, </w:t>
      </w:r>
      <w:smartTag w:uri="urn:schemas-microsoft-com:office:smarttags" w:element="place">
        <w:smartTag w:uri="urn:schemas-microsoft-com:office:smarttags" w:element="country-region">
          <w:r w:rsidRPr="005B1506">
            <w:rPr>
              <w:rFonts w:ascii="Garamond" w:hAnsi="Garamond"/>
              <w:lang w:val="en-AU"/>
            </w:rPr>
            <w:t>New Zealand</w:t>
          </w:r>
        </w:smartTag>
      </w:smartTag>
      <w:r w:rsidRPr="005B1506">
        <w:rPr>
          <w:rFonts w:ascii="Garamond" w:hAnsi="Garamond"/>
          <w:lang w:val="en-AU"/>
        </w:rPr>
        <w:t>.</w:t>
      </w:r>
      <w:proofErr w:type="gramEnd"/>
      <w:r w:rsidRPr="005B1506">
        <w:rPr>
          <w:rFonts w:ascii="Garamond" w:hAnsi="Garamond"/>
          <w:lang w:val="en-AU"/>
        </w:rPr>
        <w:t xml:space="preserve"> </w:t>
      </w:r>
    </w:p>
  </w:footnote>
  <w:footnote w:id="28">
    <w:p w:rsidR="00D65E33" w:rsidRPr="005B1506" w:rsidRDefault="00D65E33">
      <w:pPr>
        <w:pStyle w:val="FootnoteText"/>
        <w:rPr>
          <w:rFonts w:ascii="Garamond" w:hAnsi="Garamond"/>
          <w:lang w:val="en-AU"/>
        </w:rPr>
      </w:pPr>
      <w:r w:rsidRPr="005B1506">
        <w:rPr>
          <w:rStyle w:val="FootnoteReference"/>
          <w:rFonts w:ascii="Garamond" w:hAnsi="Garamond"/>
        </w:rPr>
        <w:footnoteRef/>
      </w:r>
      <w:r w:rsidRPr="005B1506">
        <w:rPr>
          <w:rFonts w:ascii="Garamond" w:hAnsi="Garamond"/>
        </w:rPr>
        <w:t xml:space="preserve"> </w:t>
      </w:r>
      <w:r w:rsidRPr="005B1506">
        <w:rPr>
          <w:rFonts w:ascii="Garamond" w:hAnsi="Garamond"/>
          <w:lang w:val="en-AU"/>
        </w:rPr>
        <w:t xml:space="preserve">Available at: </w:t>
      </w:r>
      <w:hyperlink r:id="rId1" w:history="1">
        <w:r w:rsidRPr="005B1506">
          <w:rPr>
            <w:rStyle w:val="Hyperlink"/>
            <w:rFonts w:ascii="Garamond" w:hAnsi="Garamond"/>
            <w:lang w:val="en-AU"/>
          </w:rPr>
          <w:t>http://www.surgeons.org/media/346446/pos_2011_02_24_code_of_conduct_2011.pdf</w:t>
        </w:r>
      </w:hyperlink>
      <w:r w:rsidRPr="005B1506">
        <w:rPr>
          <w:rFonts w:ascii="Garamond" w:hAnsi="Garamond"/>
          <w:lang w:val="en-AU"/>
        </w:rPr>
        <w:t xml:space="preserve"> </w:t>
      </w:r>
    </w:p>
  </w:footnote>
  <w:footnote w:id="29">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w:t>
      </w:r>
      <w:proofErr w:type="gramStart"/>
      <w:r w:rsidRPr="005B1506">
        <w:rPr>
          <w:rFonts w:ascii="Garamond" w:hAnsi="Garamond"/>
        </w:rPr>
        <w:t>National Directorate of Aid Effectiveness, Ministry of Finance (2011).</w:t>
      </w:r>
      <w:proofErr w:type="gramEnd"/>
      <w:r w:rsidRPr="005B1506">
        <w:rPr>
          <w:rFonts w:ascii="Garamond" w:hAnsi="Garamond"/>
        </w:rPr>
        <w:t xml:space="preserve"> </w:t>
      </w:r>
      <w:r w:rsidRPr="005B1506">
        <w:rPr>
          <w:rFonts w:ascii="Garamond" w:hAnsi="Garamond"/>
          <w:i/>
        </w:rPr>
        <w:t>Discussion Paper: A new approach to Technical Assistance in Timor-Leste</w:t>
      </w:r>
    </w:p>
  </w:footnote>
  <w:footnote w:id="30">
    <w:p w:rsidR="00D65E33" w:rsidRPr="005B1506" w:rsidRDefault="00D65E33" w:rsidP="00231B95">
      <w:pPr>
        <w:pStyle w:val="FootnoteText"/>
        <w:rPr>
          <w:rFonts w:ascii="Garamond" w:hAnsi="Garamond"/>
        </w:rPr>
      </w:pPr>
      <w:r w:rsidRPr="005B1506">
        <w:rPr>
          <w:rStyle w:val="FootnoteReference"/>
          <w:rFonts w:ascii="Garamond" w:hAnsi="Garamond"/>
        </w:rPr>
        <w:footnoteRef/>
      </w:r>
      <w:r w:rsidRPr="005B1506">
        <w:rPr>
          <w:rFonts w:ascii="Garamond" w:hAnsi="Garamond"/>
        </w:rPr>
        <w:t xml:space="preserve"> </w:t>
      </w:r>
      <w:proofErr w:type="gramStart"/>
      <w:r w:rsidRPr="005B1506">
        <w:rPr>
          <w:rFonts w:ascii="Garamond" w:hAnsi="Garamond"/>
        </w:rPr>
        <w:t>MOH, WHO (2011).</w:t>
      </w:r>
      <w:proofErr w:type="gramEnd"/>
      <w:r w:rsidRPr="005B1506">
        <w:rPr>
          <w:rFonts w:ascii="Garamond" w:hAnsi="Garamond"/>
        </w:rPr>
        <w:t xml:space="preserve"> </w:t>
      </w:r>
      <w:r w:rsidRPr="005B1506">
        <w:rPr>
          <w:rFonts w:ascii="Garamond" w:hAnsi="Garamond"/>
          <w:i/>
        </w:rPr>
        <w:t>Guidance Note for Program Capacity Assessment and Capacity Development for Global Fund Funded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Pr="001A5A06" w:rsidRDefault="00D65E33" w:rsidP="00231B9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E33" w:rsidRDefault="00D65E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A11"/>
    <w:multiLevelType w:val="hybridMultilevel"/>
    <w:tmpl w:val="73E6D784"/>
    <w:lvl w:ilvl="0" w:tplc="92B6DCE6">
      <w:start w:val="1"/>
      <w:numFmt w:val="bullet"/>
      <w:lvlText w:val=""/>
      <w:lvlJc w:val="left"/>
      <w:pPr>
        <w:tabs>
          <w:tab w:val="num" w:pos="510"/>
        </w:tabs>
        <w:ind w:left="510" w:hanging="170"/>
      </w:pPr>
      <w:rPr>
        <w:rFonts w:ascii="Wingdings" w:hAnsi="Wingdings" w:hint="default"/>
      </w:rPr>
    </w:lvl>
    <w:lvl w:ilvl="1" w:tplc="04090003" w:tentative="1">
      <w:start w:val="1"/>
      <w:numFmt w:val="bullet"/>
      <w:lvlText w:val="o"/>
      <w:lvlJc w:val="left"/>
      <w:pPr>
        <w:ind w:left="1060" w:hanging="360"/>
      </w:pPr>
      <w:rPr>
        <w:rFonts w:ascii="Courier New" w:hAnsi="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
    <w:nsid w:val="08832C3C"/>
    <w:multiLevelType w:val="hybridMultilevel"/>
    <w:tmpl w:val="5C7A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E42C85"/>
    <w:multiLevelType w:val="hybridMultilevel"/>
    <w:tmpl w:val="5B0C3A7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694831"/>
    <w:multiLevelType w:val="hybridMultilevel"/>
    <w:tmpl w:val="D64EF29C"/>
    <w:lvl w:ilvl="0" w:tplc="CDD4C63E">
      <w:start w:val="1"/>
      <w:numFmt w:val="lowerLetter"/>
      <w:pStyle w:val="NumberedLis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64039E"/>
    <w:multiLevelType w:val="hybridMultilevel"/>
    <w:tmpl w:val="E6642B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Garamond"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Garamond"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Garamond"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CDC67A2"/>
    <w:multiLevelType w:val="hybridMultilevel"/>
    <w:tmpl w:val="E6A8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B94828"/>
    <w:multiLevelType w:val="hybridMultilevel"/>
    <w:tmpl w:val="ED56AF0A"/>
    <w:lvl w:ilvl="0" w:tplc="C2FCB82E">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07D35"/>
    <w:multiLevelType w:val="multilevel"/>
    <w:tmpl w:val="4F34D8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235EE5"/>
    <w:multiLevelType w:val="hybridMultilevel"/>
    <w:tmpl w:val="8F4E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BA7562"/>
    <w:multiLevelType w:val="hybridMultilevel"/>
    <w:tmpl w:val="E670DE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39D46CD"/>
    <w:multiLevelType w:val="hybridMultilevel"/>
    <w:tmpl w:val="8A0C7A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4F84755"/>
    <w:multiLevelType w:val="multilevel"/>
    <w:tmpl w:val="FFE215A6"/>
    <w:lvl w:ilvl="0">
      <w:start w:val="1"/>
      <w:numFmt w:val="decimal"/>
      <w:pStyle w:val="HRFHeading1Numbered"/>
      <w:lvlText w:val="%1."/>
      <w:lvlJc w:val="left"/>
      <w:pPr>
        <w:tabs>
          <w:tab w:val="num" w:pos="720"/>
        </w:tabs>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RFHeading2Numbered"/>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2">
    <w:nsid w:val="366A5193"/>
    <w:multiLevelType w:val="hybridMultilevel"/>
    <w:tmpl w:val="2E1EA41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B21A45"/>
    <w:multiLevelType w:val="hybridMultilevel"/>
    <w:tmpl w:val="EE1AE5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82366F5"/>
    <w:multiLevelType w:val="multilevel"/>
    <w:tmpl w:val="2BCECBD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A26786D"/>
    <w:multiLevelType w:val="hybridMultilevel"/>
    <w:tmpl w:val="63EEFEF6"/>
    <w:lvl w:ilvl="0" w:tplc="C2FCB82E">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8515A"/>
    <w:multiLevelType w:val="multilevel"/>
    <w:tmpl w:val="F476EDA6"/>
    <w:lvl w:ilvl="0">
      <w:start w:val="1"/>
      <w:numFmt w:val="decimal"/>
      <w:lvlText w:val="%1."/>
      <w:lvlJc w:val="left"/>
      <w:pPr>
        <w:tabs>
          <w:tab w:val="num" w:pos="1437"/>
        </w:tabs>
        <w:ind w:left="1437" w:hanging="360"/>
      </w:pPr>
      <w:rPr>
        <w:rFonts w:hint="default"/>
      </w:rPr>
    </w:lvl>
    <w:lvl w:ilvl="1">
      <w:start w:val="1"/>
      <w:numFmt w:val="decimal"/>
      <w:pStyle w:val="HRFHeading3Numbered"/>
      <w:lvlText w:val="%1.%2."/>
      <w:lvlJc w:val="left"/>
      <w:pPr>
        <w:tabs>
          <w:tab w:val="num" w:pos="1869"/>
        </w:tabs>
        <w:ind w:left="1869" w:hanging="432"/>
      </w:pPr>
      <w:rPr>
        <w:rFonts w:hint="default"/>
      </w:rPr>
    </w:lvl>
    <w:lvl w:ilvl="2">
      <w:start w:val="1"/>
      <w:numFmt w:val="decimal"/>
      <w:pStyle w:val="HRFHeading3Numbered"/>
      <w:lvlText w:val="%1.%2.%3."/>
      <w:lvlJc w:val="left"/>
      <w:pPr>
        <w:tabs>
          <w:tab w:val="num" w:pos="2517"/>
        </w:tabs>
        <w:ind w:left="2301"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37"/>
        </w:tabs>
        <w:ind w:left="2805" w:hanging="648"/>
      </w:pPr>
      <w:rPr>
        <w:rFonts w:hint="default"/>
      </w:rPr>
    </w:lvl>
    <w:lvl w:ilvl="4">
      <w:start w:val="1"/>
      <w:numFmt w:val="decimal"/>
      <w:lvlText w:val="%1.%2.%3.%4.%5."/>
      <w:lvlJc w:val="left"/>
      <w:pPr>
        <w:tabs>
          <w:tab w:val="num" w:pos="3597"/>
        </w:tabs>
        <w:ind w:left="3309" w:hanging="792"/>
      </w:pPr>
      <w:rPr>
        <w:rFonts w:hint="default"/>
      </w:rPr>
    </w:lvl>
    <w:lvl w:ilvl="5">
      <w:start w:val="1"/>
      <w:numFmt w:val="decimal"/>
      <w:lvlText w:val="%1.%2.%3.%4.%5.%6."/>
      <w:lvlJc w:val="left"/>
      <w:pPr>
        <w:tabs>
          <w:tab w:val="num" w:pos="4317"/>
        </w:tabs>
        <w:ind w:left="3813" w:hanging="936"/>
      </w:pPr>
      <w:rPr>
        <w:rFonts w:hint="default"/>
      </w:rPr>
    </w:lvl>
    <w:lvl w:ilvl="6">
      <w:start w:val="1"/>
      <w:numFmt w:val="decimal"/>
      <w:lvlText w:val="%1.%2.%3.%4.%5.%6.%7."/>
      <w:lvlJc w:val="left"/>
      <w:pPr>
        <w:tabs>
          <w:tab w:val="num" w:pos="5037"/>
        </w:tabs>
        <w:ind w:left="4317" w:hanging="1080"/>
      </w:pPr>
      <w:rPr>
        <w:rFonts w:hint="default"/>
      </w:rPr>
    </w:lvl>
    <w:lvl w:ilvl="7">
      <w:start w:val="1"/>
      <w:numFmt w:val="decimal"/>
      <w:lvlText w:val="%1.%2.%3.%4.%5.%6.%7.%8."/>
      <w:lvlJc w:val="left"/>
      <w:pPr>
        <w:tabs>
          <w:tab w:val="num" w:pos="5397"/>
        </w:tabs>
        <w:ind w:left="4821" w:hanging="1224"/>
      </w:pPr>
      <w:rPr>
        <w:rFonts w:hint="default"/>
      </w:rPr>
    </w:lvl>
    <w:lvl w:ilvl="8">
      <w:start w:val="1"/>
      <w:numFmt w:val="decimal"/>
      <w:lvlText w:val="%1.%2.%3.%4.%5.%6.%7.%8.%9."/>
      <w:lvlJc w:val="left"/>
      <w:pPr>
        <w:tabs>
          <w:tab w:val="num" w:pos="6117"/>
        </w:tabs>
        <w:ind w:left="5397" w:hanging="1440"/>
      </w:pPr>
      <w:rPr>
        <w:rFonts w:hint="default"/>
      </w:rPr>
    </w:lvl>
  </w:abstractNum>
  <w:abstractNum w:abstractNumId="17">
    <w:nsid w:val="4476269E"/>
    <w:multiLevelType w:val="hybridMultilevel"/>
    <w:tmpl w:val="2DEC286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4CA35BEF"/>
    <w:multiLevelType w:val="multilevel"/>
    <w:tmpl w:val="4EBE4E2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598C1D56"/>
    <w:multiLevelType w:val="hybridMultilevel"/>
    <w:tmpl w:val="21EA5B7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nsid w:val="5AEE22FE"/>
    <w:multiLevelType w:val="hybridMultilevel"/>
    <w:tmpl w:val="4218FD7E"/>
    <w:lvl w:ilvl="0" w:tplc="C2FCB82E">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2B2E28"/>
    <w:multiLevelType w:val="hybridMultilevel"/>
    <w:tmpl w:val="C94CF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492F84"/>
    <w:multiLevelType w:val="hybridMultilevel"/>
    <w:tmpl w:val="222E860C"/>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nsid w:val="60C668B5"/>
    <w:multiLevelType w:val="hybridMultilevel"/>
    <w:tmpl w:val="5B985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C94723"/>
    <w:multiLevelType w:val="hybridMultilevel"/>
    <w:tmpl w:val="DC100B4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A7F62CC"/>
    <w:multiLevelType w:val="multilevel"/>
    <w:tmpl w:val="7E0C13D2"/>
    <w:styleLink w:val="1stlevelbulleted11pt"/>
    <w:lvl w:ilvl="0">
      <w:start w:val="1"/>
      <w:numFmt w:val="bullet"/>
      <w:lvlText w:val=""/>
      <w:lvlJc w:val="left"/>
      <w:pPr>
        <w:tabs>
          <w:tab w:val="num" w:pos="454"/>
        </w:tabs>
        <w:ind w:left="454" w:hanging="227"/>
      </w:pPr>
      <w:rPr>
        <w:rFonts w:ascii="Symbol" w:hAnsi="Symbol" w:cs="Courier New"/>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AB0202E"/>
    <w:multiLevelType w:val="hybridMultilevel"/>
    <w:tmpl w:val="78445C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D7E40C4"/>
    <w:multiLevelType w:val="hybridMultilevel"/>
    <w:tmpl w:val="97BC6B7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171C6A"/>
    <w:multiLevelType w:val="multilevel"/>
    <w:tmpl w:val="97BEC9B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700E18AF"/>
    <w:multiLevelType w:val="hybridMultilevel"/>
    <w:tmpl w:val="D0283C6E"/>
    <w:lvl w:ilvl="0" w:tplc="C2FCB82E">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E247C"/>
    <w:multiLevelType w:val="hybridMultilevel"/>
    <w:tmpl w:val="C602E3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656219A"/>
    <w:multiLevelType w:val="hybridMultilevel"/>
    <w:tmpl w:val="9208A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6A91153"/>
    <w:multiLevelType w:val="multilevel"/>
    <w:tmpl w:val="D15A1AE8"/>
    <w:styleLink w:val="2ndlevelbulleted11pt"/>
    <w:lvl w:ilvl="0">
      <w:start w:val="45"/>
      <w:numFmt w:val="bullet"/>
      <w:lvlText w:val="-"/>
      <w:lvlJc w:val="left"/>
      <w:pPr>
        <w:tabs>
          <w:tab w:val="num" w:pos="454"/>
        </w:tabs>
        <w:ind w:left="680" w:hanging="226"/>
      </w:pPr>
      <w:rPr>
        <w:rFonts w:ascii="Arial" w:hAnsi="Arial" w:cs="Courier New"/>
        <w:sz w:val="22"/>
        <w:szCs w:val="22"/>
      </w:rPr>
    </w:lvl>
    <w:lvl w:ilvl="1">
      <w:start w:val="1"/>
      <w:numFmt w:val="bullet"/>
      <w:lvlText w:val="-"/>
      <w:lvlJc w:val="left"/>
      <w:pPr>
        <w:tabs>
          <w:tab w:val="num" w:pos="1440"/>
        </w:tabs>
        <w:ind w:left="1440" w:hanging="360"/>
      </w:pPr>
      <w:rPr>
        <w:rFonts w:ascii="Arial" w:eastAsia="Arial" w:hAnsi="Arial" w:cs="Garamond"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297928"/>
    <w:multiLevelType w:val="hybridMultilevel"/>
    <w:tmpl w:val="94F4C178"/>
    <w:lvl w:ilvl="0" w:tplc="C2FCB82E">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274A84"/>
    <w:multiLevelType w:val="hybridMultilevel"/>
    <w:tmpl w:val="BD0E35E4"/>
    <w:lvl w:ilvl="0" w:tplc="C2FCB82E">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6"/>
  </w:num>
  <w:num w:numId="4">
    <w:abstractNumId w:val="11"/>
  </w:num>
  <w:num w:numId="5">
    <w:abstractNumId w:val="3"/>
  </w:num>
  <w:num w:numId="6">
    <w:abstractNumId w:val="10"/>
  </w:num>
  <w:num w:numId="7">
    <w:abstractNumId w:val="21"/>
  </w:num>
  <w:num w:numId="8">
    <w:abstractNumId w:val="9"/>
  </w:num>
  <w:num w:numId="9">
    <w:abstractNumId w:val="23"/>
  </w:num>
  <w:num w:numId="10">
    <w:abstractNumId w:val="12"/>
  </w:num>
  <w:num w:numId="11">
    <w:abstractNumId w:val="27"/>
  </w:num>
  <w:num w:numId="12">
    <w:abstractNumId w:val="0"/>
  </w:num>
  <w:num w:numId="13">
    <w:abstractNumId w:val="13"/>
  </w:num>
  <w:num w:numId="14">
    <w:abstractNumId w:val="30"/>
  </w:num>
  <w:num w:numId="15">
    <w:abstractNumId w:val="1"/>
  </w:num>
  <w:num w:numId="16">
    <w:abstractNumId w:val="8"/>
  </w:num>
  <w:num w:numId="17">
    <w:abstractNumId w:val="5"/>
  </w:num>
  <w:num w:numId="18">
    <w:abstractNumId w:val="31"/>
  </w:num>
  <w:num w:numId="19">
    <w:abstractNumId w:val="24"/>
  </w:num>
  <w:num w:numId="20">
    <w:abstractNumId w:val="29"/>
  </w:num>
  <w:num w:numId="21">
    <w:abstractNumId w:val="35"/>
  </w:num>
  <w:num w:numId="22">
    <w:abstractNumId w:val="15"/>
  </w:num>
  <w:num w:numId="23">
    <w:abstractNumId w:val="20"/>
  </w:num>
  <w:num w:numId="24">
    <w:abstractNumId w:val="34"/>
  </w:num>
  <w:num w:numId="25">
    <w:abstractNumId w:val="6"/>
  </w:num>
  <w:num w:numId="26">
    <w:abstractNumId w:val="7"/>
  </w:num>
  <w:num w:numId="27">
    <w:abstractNumId w:val="17"/>
  </w:num>
  <w:num w:numId="28">
    <w:abstractNumId w:val="2"/>
  </w:num>
  <w:num w:numId="29">
    <w:abstractNumId w:val="28"/>
  </w:num>
  <w:num w:numId="30">
    <w:abstractNumId w:val="18"/>
  </w:num>
  <w:num w:numId="31">
    <w:abstractNumId w:val="22"/>
  </w:num>
  <w:num w:numId="32">
    <w:abstractNumId w:val="19"/>
  </w:num>
  <w:num w:numId="33">
    <w:abstractNumId w:val="26"/>
  </w:num>
  <w:num w:numId="34">
    <w:abstractNumId w:val="14"/>
  </w:num>
  <w:num w:numId="35">
    <w:abstractNumId w:val="33"/>
  </w:num>
  <w:num w:numId="3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4" fillcolor="#c5e3ff" stroke="f">
      <v:fill color="#c5e3ff"/>
      <v:stroke on="f"/>
      <o:colormru v:ext="edit" colors="#005199,#c5e3ff,#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7C"/>
    <w:rsid w:val="000023D8"/>
    <w:rsid w:val="000058C9"/>
    <w:rsid w:val="00005907"/>
    <w:rsid w:val="00020DE0"/>
    <w:rsid w:val="0002796C"/>
    <w:rsid w:val="0003011E"/>
    <w:rsid w:val="00034B6C"/>
    <w:rsid w:val="0004089B"/>
    <w:rsid w:val="00041082"/>
    <w:rsid w:val="000455D5"/>
    <w:rsid w:val="000517AE"/>
    <w:rsid w:val="00055D6B"/>
    <w:rsid w:val="00056BA8"/>
    <w:rsid w:val="00061A60"/>
    <w:rsid w:val="00077DD4"/>
    <w:rsid w:val="00083378"/>
    <w:rsid w:val="0008432B"/>
    <w:rsid w:val="00085BCA"/>
    <w:rsid w:val="00085C5C"/>
    <w:rsid w:val="000865BD"/>
    <w:rsid w:val="00093C13"/>
    <w:rsid w:val="00094D9B"/>
    <w:rsid w:val="00094EB6"/>
    <w:rsid w:val="00097871"/>
    <w:rsid w:val="00097D03"/>
    <w:rsid w:val="000A20BB"/>
    <w:rsid w:val="000A6915"/>
    <w:rsid w:val="000A6A76"/>
    <w:rsid w:val="000B39F0"/>
    <w:rsid w:val="000B405B"/>
    <w:rsid w:val="000B7FE5"/>
    <w:rsid w:val="000D4EAE"/>
    <w:rsid w:val="000D7F56"/>
    <w:rsid w:val="000E0469"/>
    <w:rsid w:val="000E0633"/>
    <w:rsid w:val="000E2B5A"/>
    <w:rsid w:val="000E35CE"/>
    <w:rsid w:val="000E4706"/>
    <w:rsid w:val="000F059C"/>
    <w:rsid w:val="000F623C"/>
    <w:rsid w:val="000F7327"/>
    <w:rsid w:val="001032C3"/>
    <w:rsid w:val="00104F44"/>
    <w:rsid w:val="00105618"/>
    <w:rsid w:val="00110401"/>
    <w:rsid w:val="00112AFC"/>
    <w:rsid w:val="00121B78"/>
    <w:rsid w:val="00124EC3"/>
    <w:rsid w:val="0012562C"/>
    <w:rsid w:val="00127EFF"/>
    <w:rsid w:val="00132BDD"/>
    <w:rsid w:val="00132C7C"/>
    <w:rsid w:val="00134263"/>
    <w:rsid w:val="00140433"/>
    <w:rsid w:val="00143999"/>
    <w:rsid w:val="0014649B"/>
    <w:rsid w:val="00156496"/>
    <w:rsid w:val="0016665F"/>
    <w:rsid w:val="00174643"/>
    <w:rsid w:val="0017677F"/>
    <w:rsid w:val="00177675"/>
    <w:rsid w:val="001833C7"/>
    <w:rsid w:val="001841CA"/>
    <w:rsid w:val="00195B19"/>
    <w:rsid w:val="001A0DDE"/>
    <w:rsid w:val="001A1B1E"/>
    <w:rsid w:val="001A7720"/>
    <w:rsid w:val="001B0D3E"/>
    <w:rsid w:val="001B27CC"/>
    <w:rsid w:val="001C131C"/>
    <w:rsid w:val="001D1184"/>
    <w:rsid w:val="001D1325"/>
    <w:rsid w:val="001D2003"/>
    <w:rsid w:val="001D4018"/>
    <w:rsid w:val="001D5A15"/>
    <w:rsid w:val="001D5CAE"/>
    <w:rsid w:val="001D75E6"/>
    <w:rsid w:val="001E1BE8"/>
    <w:rsid w:val="001F0960"/>
    <w:rsid w:val="001F4DD3"/>
    <w:rsid w:val="00200F08"/>
    <w:rsid w:val="002010D4"/>
    <w:rsid w:val="0020149E"/>
    <w:rsid w:val="00201B33"/>
    <w:rsid w:val="00212B3D"/>
    <w:rsid w:val="00213AFE"/>
    <w:rsid w:val="00214114"/>
    <w:rsid w:val="0021490B"/>
    <w:rsid w:val="00216F04"/>
    <w:rsid w:val="00216FCB"/>
    <w:rsid w:val="002262D2"/>
    <w:rsid w:val="00231ABF"/>
    <w:rsid w:val="00231B95"/>
    <w:rsid w:val="00231D9E"/>
    <w:rsid w:val="00235997"/>
    <w:rsid w:val="002379E1"/>
    <w:rsid w:val="00242C8C"/>
    <w:rsid w:val="002446A1"/>
    <w:rsid w:val="00245063"/>
    <w:rsid w:val="00245DCE"/>
    <w:rsid w:val="00246B9A"/>
    <w:rsid w:val="00252B1C"/>
    <w:rsid w:val="00252EB9"/>
    <w:rsid w:val="00254D38"/>
    <w:rsid w:val="002569AC"/>
    <w:rsid w:val="002620DC"/>
    <w:rsid w:val="00263CE6"/>
    <w:rsid w:val="00265BB6"/>
    <w:rsid w:val="00271937"/>
    <w:rsid w:val="00272991"/>
    <w:rsid w:val="00277423"/>
    <w:rsid w:val="0028632E"/>
    <w:rsid w:val="002867D9"/>
    <w:rsid w:val="00287A6C"/>
    <w:rsid w:val="00287FF9"/>
    <w:rsid w:val="00293D85"/>
    <w:rsid w:val="0029440B"/>
    <w:rsid w:val="00295560"/>
    <w:rsid w:val="002A6B5A"/>
    <w:rsid w:val="002B14A9"/>
    <w:rsid w:val="002B3F8C"/>
    <w:rsid w:val="002C5C51"/>
    <w:rsid w:val="002D121F"/>
    <w:rsid w:val="002D29A7"/>
    <w:rsid w:val="002D6141"/>
    <w:rsid w:val="002E184B"/>
    <w:rsid w:val="002E2DC3"/>
    <w:rsid w:val="002E46A1"/>
    <w:rsid w:val="002E5DA3"/>
    <w:rsid w:val="002E6BDC"/>
    <w:rsid w:val="002F2A6E"/>
    <w:rsid w:val="002F3F18"/>
    <w:rsid w:val="002F4A45"/>
    <w:rsid w:val="002F531A"/>
    <w:rsid w:val="0030207C"/>
    <w:rsid w:val="003167C4"/>
    <w:rsid w:val="00321D37"/>
    <w:rsid w:val="0032484E"/>
    <w:rsid w:val="00331B61"/>
    <w:rsid w:val="003343DF"/>
    <w:rsid w:val="00337A33"/>
    <w:rsid w:val="00337EF3"/>
    <w:rsid w:val="00341FC8"/>
    <w:rsid w:val="003452AD"/>
    <w:rsid w:val="00345F66"/>
    <w:rsid w:val="00347F3A"/>
    <w:rsid w:val="00361499"/>
    <w:rsid w:val="003636AD"/>
    <w:rsid w:val="00366AFD"/>
    <w:rsid w:val="00371425"/>
    <w:rsid w:val="00383366"/>
    <w:rsid w:val="003A2F1C"/>
    <w:rsid w:val="003A384D"/>
    <w:rsid w:val="003A7395"/>
    <w:rsid w:val="003B00B6"/>
    <w:rsid w:val="003B3325"/>
    <w:rsid w:val="003B3952"/>
    <w:rsid w:val="003C36E6"/>
    <w:rsid w:val="003C78E5"/>
    <w:rsid w:val="003D566A"/>
    <w:rsid w:val="003F13E4"/>
    <w:rsid w:val="003F402F"/>
    <w:rsid w:val="004063CE"/>
    <w:rsid w:val="00406B38"/>
    <w:rsid w:val="00410742"/>
    <w:rsid w:val="004110AB"/>
    <w:rsid w:val="004132E7"/>
    <w:rsid w:val="004166C5"/>
    <w:rsid w:val="00421B01"/>
    <w:rsid w:val="004300A3"/>
    <w:rsid w:val="004315CC"/>
    <w:rsid w:val="00436B70"/>
    <w:rsid w:val="0044190F"/>
    <w:rsid w:val="004514F5"/>
    <w:rsid w:val="004530F7"/>
    <w:rsid w:val="00453283"/>
    <w:rsid w:val="0045465F"/>
    <w:rsid w:val="00457693"/>
    <w:rsid w:val="00460FE6"/>
    <w:rsid w:val="00471960"/>
    <w:rsid w:val="00483F47"/>
    <w:rsid w:val="004875CD"/>
    <w:rsid w:val="004875ED"/>
    <w:rsid w:val="00490359"/>
    <w:rsid w:val="00493684"/>
    <w:rsid w:val="00495C62"/>
    <w:rsid w:val="004B0A06"/>
    <w:rsid w:val="004B2842"/>
    <w:rsid w:val="004B5147"/>
    <w:rsid w:val="004B740F"/>
    <w:rsid w:val="004C7D8A"/>
    <w:rsid w:val="004D104C"/>
    <w:rsid w:val="004D7201"/>
    <w:rsid w:val="004E4A57"/>
    <w:rsid w:val="004E7F6C"/>
    <w:rsid w:val="004F3555"/>
    <w:rsid w:val="004F6C14"/>
    <w:rsid w:val="00501847"/>
    <w:rsid w:val="005064B5"/>
    <w:rsid w:val="0051612A"/>
    <w:rsid w:val="005161D9"/>
    <w:rsid w:val="00520386"/>
    <w:rsid w:val="0052159A"/>
    <w:rsid w:val="00527680"/>
    <w:rsid w:val="00531163"/>
    <w:rsid w:val="00531AA4"/>
    <w:rsid w:val="0053498C"/>
    <w:rsid w:val="00542C10"/>
    <w:rsid w:val="00551252"/>
    <w:rsid w:val="00554153"/>
    <w:rsid w:val="00555033"/>
    <w:rsid w:val="00564FB7"/>
    <w:rsid w:val="005705B2"/>
    <w:rsid w:val="0057749B"/>
    <w:rsid w:val="00582BA1"/>
    <w:rsid w:val="00593413"/>
    <w:rsid w:val="005949FD"/>
    <w:rsid w:val="005956F2"/>
    <w:rsid w:val="00595AD0"/>
    <w:rsid w:val="005A0CFB"/>
    <w:rsid w:val="005A2100"/>
    <w:rsid w:val="005B1506"/>
    <w:rsid w:val="005B3033"/>
    <w:rsid w:val="005B6E3A"/>
    <w:rsid w:val="005C6474"/>
    <w:rsid w:val="005C64A6"/>
    <w:rsid w:val="005C76DD"/>
    <w:rsid w:val="005C7B81"/>
    <w:rsid w:val="005D2014"/>
    <w:rsid w:val="005D7D43"/>
    <w:rsid w:val="005E25EB"/>
    <w:rsid w:val="005E377E"/>
    <w:rsid w:val="005F1A75"/>
    <w:rsid w:val="005F3551"/>
    <w:rsid w:val="005F36BF"/>
    <w:rsid w:val="00601D43"/>
    <w:rsid w:val="00604CDB"/>
    <w:rsid w:val="00614179"/>
    <w:rsid w:val="00623436"/>
    <w:rsid w:val="00626831"/>
    <w:rsid w:val="00626A1B"/>
    <w:rsid w:val="00630446"/>
    <w:rsid w:val="00634558"/>
    <w:rsid w:val="006356E9"/>
    <w:rsid w:val="00640C0F"/>
    <w:rsid w:val="00643D3B"/>
    <w:rsid w:val="00644EFF"/>
    <w:rsid w:val="00645245"/>
    <w:rsid w:val="006455F9"/>
    <w:rsid w:val="00654004"/>
    <w:rsid w:val="00654B2C"/>
    <w:rsid w:val="00662754"/>
    <w:rsid w:val="00676540"/>
    <w:rsid w:val="0068181D"/>
    <w:rsid w:val="006842A3"/>
    <w:rsid w:val="006854B3"/>
    <w:rsid w:val="00692399"/>
    <w:rsid w:val="006A6511"/>
    <w:rsid w:val="006B329E"/>
    <w:rsid w:val="006B7A54"/>
    <w:rsid w:val="006C06C4"/>
    <w:rsid w:val="006C3712"/>
    <w:rsid w:val="006D15CF"/>
    <w:rsid w:val="006D278D"/>
    <w:rsid w:val="007154FE"/>
    <w:rsid w:val="00721A01"/>
    <w:rsid w:val="007227D2"/>
    <w:rsid w:val="00736E83"/>
    <w:rsid w:val="0074063E"/>
    <w:rsid w:val="00741E0A"/>
    <w:rsid w:val="007506B1"/>
    <w:rsid w:val="00757D37"/>
    <w:rsid w:val="007627A4"/>
    <w:rsid w:val="00763EAA"/>
    <w:rsid w:val="0076607E"/>
    <w:rsid w:val="00767307"/>
    <w:rsid w:val="00771566"/>
    <w:rsid w:val="007746CC"/>
    <w:rsid w:val="00777F91"/>
    <w:rsid w:val="00780313"/>
    <w:rsid w:val="00780E5D"/>
    <w:rsid w:val="007851AF"/>
    <w:rsid w:val="00787547"/>
    <w:rsid w:val="00792E3A"/>
    <w:rsid w:val="00797363"/>
    <w:rsid w:val="007A36A5"/>
    <w:rsid w:val="007A5B69"/>
    <w:rsid w:val="007B5CB5"/>
    <w:rsid w:val="007C04F7"/>
    <w:rsid w:val="007C2A55"/>
    <w:rsid w:val="007C54FB"/>
    <w:rsid w:val="007D2522"/>
    <w:rsid w:val="007D30F6"/>
    <w:rsid w:val="007D7FD8"/>
    <w:rsid w:val="007E12A8"/>
    <w:rsid w:val="007F1205"/>
    <w:rsid w:val="007F14EB"/>
    <w:rsid w:val="007F1A92"/>
    <w:rsid w:val="007F22C4"/>
    <w:rsid w:val="007F42C3"/>
    <w:rsid w:val="007F5EA0"/>
    <w:rsid w:val="007F72E4"/>
    <w:rsid w:val="007F79FC"/>
    <w:rsid w:val="0080275D"/>
    <w:rsid w:val="00805765"/>
    <w:rsid w:val="00813940"/>
    <w:rsid w:val="00823059"/>
    <w:rsid w:val="00823784"/>
    <w:rsid w:val="0082438C"/>
    <w:rsid w:val="0082756A"/>
    <w:rsid w:val="00834D64"/>
    <w:rsid w:val="00835CFB"/>
    <w:rsid w:val="00835E81"/>
    <w:rsid w:val="00843CBD"/>
    <w:rsid w:val="008447BA"/>
    <w:rsid w:val="00845542"/>
    <w:rsid w:val="00852B88"/>
    <w:rsid w:val="008538E5"/>
    <w:rsid w:val="008608B1"/>
    <w:rsid w:val="00864AD0"/>
    <w:rsid w:val="00864C2D"/>
    <w:rsid w:val="008724E5"/>
    <w:rsid w:val="00874425"/>
    <w:rsid w:val="00882640"/>
    <w:rsid w:val="00891BF0"/>
    <w:rsid w:val="0089269F"/>
    <w:rsid w:val="008970D7"/>
    <w:rsid w:val="008B4D46"/>
    <w:rsid w:val="008C316D"/>
    <w:rsid w:val="008C3BCB"/>
    <w:rsid w:val="008D0012"/>
    <w:rsid w:val="008D78E3"/>
    <w:rsid w:val="008D7ADF"/>
    <w:rsid w:val="008E4213"/>
    <w:rsid w:val="008E5BA0"/>
    <w:rsid w:val="008F0A3B"/>
    <w:rsid w:val="00902425"/>
    <w:rsid w:val="00904EF1"/>
    <w:rsid w:val="00913C98"/>
    <w:rsid w:val="0092023F"/>
    <w:rsid w:val="009228FC"/>
    <w:rsid w:val="009350EB"/>
    <w:rsid w:val="00940C1E"/>
    <w:rsid w:val="00941A3B"/>
    <w:rsid w:val="00963327"/>
    <w:rsid w:val="009644B7"/>
    <w:rsid w:val="00970396"/>
    <w:rsid w:val="0097152F"/>
    <w:rsid w:val="009731B7"/>
    <w:rsid w:val="009733BD"/>
    <w:rsid w:val="00974F61"/>
    <w:rsid w:val="00975C25"/>
    <w:rsid w:val="00976DC5"/>
    <w:rsid w:val="0098109A"/>
    <w:rsid w:val="00983193"/>
    <w:rsid w:val="009877E9"/>
    <w:rsid w:val="00990742"/>
    <w:rsid w:val="00991AB0"/>
    <w:rsid w:val="0099270A"/>
    <w:rsid w:val="0099344B"/>
    <w:rsid w:val="00995191"/>
    <w:rsid w:val="0099657A"/>
    <w:rsid w:val="009976A0"/>
    <w:rsid w:val="00997E07"/>
    <w:rsid w:val="009A282C"/>
    <w:rsid w:val="009A2ADD"/>
    <w:rsid w:val="009A486E"/>
    <w:rsid w:val="009C4B26"/>
    <w:rsid w:val="009E000F"/>
    <w:rsid w:val="009E5998"/>
    <w:rsid w:val="009F2F4C"/>
    <w:rsid w:val="009F5728"/>
    <w:rsid w:val="009F6766"/>
    <w:rsid w:val="00A00A3F"/>
    <w:rsid w:val="00A01CDC"/>
    <w:rsid w:val="00A02F7F"/>
    <w:rsid w:val="00A106E5"/>
    <w:rsid w:val="00A12B29"/>
    <w:rsid w:val="00A1422D"/>
    <w:rsid w:val="00A21194"/>
    <w:rsid w:val="00A21B91"/>
    <w:rsid w:val="00A26595"/>
    <w:rsid w:val="00A26D68"/>
    <w:rsid w:val="00A35FDF"/>
    <w:rsid w:val="00A36A44"/>
    <w:rsid w:val="00A40E15"/>
    <w:rsid w:val="00A415A0"/>
    <w:rsid w:val="00A415F6"/>
    <w:rsid w:val="00A42715"/>
    <w:rsid w:val="00A459B9"/>
    <w:rsid w:val="00A45CAC"/>
    <w:rsid w:val="00A6067B"/>
    <w:rsid w:val="00A652FA"/>
    <w:rsid w:val="00A657E5"/>
    <w:rsid w:val="00A7137B"/>
    <w:rsid w:val="00A725F6"/>
    <w:rsid w:val="00A773EA"/>
    <w:rsid w:val="00A8114F"/>
    <w:rsid w:val="00A84AC1"/>
    <w:rsid w:val="00A910B9"/>
    <w:rsid w:val="00A962AE"/>
    <w:rsid w:val="00A96518"/>
    <w:rsid w:val="00AA3B9F"/>
    <w:rsid w:val="00AA4F02"/>
    <w:rsid w:val="00AA5C91"/>
    <w:rsid w:val="00AA682D"/>
    <w:rsid w:val="00AB32A9"/>
    <w:rsid w:val="00AB482F"/>
    <w:rsid w:val="00AB66C5"/>
    <w:rsid w:val="00AC1D47"/>
    <w:rsid w:val="00AC1E30"/>
    <w:rsid w:val="00AC4AEF"/>
    <w:rsid w:val="00AD3104"/>
    <w:rsid w:val="00AD6BB7"/>
    <w:rsid w:val="00AE5B99"/>
    <w:rsid w:val="00AE749F"/>
    <w:rsid w:val="00AF2AFF"/>
    <w:rsid w:val="00AF332B"/>
    <w:rsid w:val="00B01BA8"/>
    <w:rsid w:val="00B036AF"/>
    <w:rsid w:val="00B0686D"/>
    <w:rsid w:val="00B1584F"/>
    <w:rsid w:val="00B23E07"/>
    <w:rsid w:val="00B33F01"/>
    <w:rsid w:val="00B35E73"/>
    <w:rsid w:val="00B37D99"/>
    <w:rsid w:val="00B441A9"/>
    <w:rsid w:val="00B71EB8"/>
    <w:rsid w:val="00B75A92"/>
    <w:rsid w:val="00B80732"/>
    <w:rsid w:val="00B85281"/>
    <w:rsid w:val="00B932E3"/>
    <w:rsid w:val="00B95A7E"/>
    <w:rsid w:val="00BA032E"/>
    <w:rsid w:val="00BA6A07"/>
    <w:rsid w:val="00BC4F28"/>
    <w:rsid w:val="00BD5BBA"/>
    <w:rsid w:val="00BE2A1D"/>
    <w:rsid w:val="00BF544B"/>
    <w:rsid w:val="00C00219"/>
    <w:rsid w:val="00C02F2C"/>
    <w:rsid w:val="00C0351C"/>
    <w:rsid w:val="00C03F1E"/>
    <w:rsid w:val="00C05EC0"/>
    <w:rsid w:val="00C26AF6"/>
    <w:rsid w:val="00C26F0F"/>
    <w:rsid w:val="00C35DCB"/>
    <w:rsid w:val="00C40898"/>
    <w:rsid w:val="00C42318"/>
    <w:rsid w:val="00C42B46"/>
    <w:rsid w:val="00C52B9E"/>
    <w:rsid w:val="00C625DC"/>
    <w:rsid w:val="00C66DF3"/>
    <w:rsid w:val="00C71023"/>
    <w:rsid w:val="00C74D7A"/>
    <w:rsid w:val="00C80190"/>
    <w:rsid w:val="00C80644"/>
    <w:rsid w:val="00C869B7"/>
    <w:rsid w:val="00C874A9"/>
    <w:rsid w:val="00C906ED"/>
    <w:rsid w:val="00C9124B"/>
    <w:rsid w:val="00CB3FAB"/>
    <w:rsid w:val="00CC3A83"/>
    <w:rsid w:val="00CC5180"/>
    <w:rsid w:val="00CC7E24"/>
    <w:rsid w:val="00CD2896"/>
    <w:rsid w:val="00CE72C7"/>
    <w:rsid w:val="00CF1DF2"/>
    <w:rsid w:val="00CF40D8"/>
    <w:rsid w:val="00D006CE"/>
    <w:rsid w:val="00D019A1"/>
    <w:rsid w:val="00D059D5"/>
    <w:rsid w:val="00D073A3"/>
    <w:rsid w:val="00D1359E"/>
    <w:rsid w:val="00D20E34"/>
    <w:rsid w:val="00D250CA"/>
    <w:rsid w:val="00D27B6E"/>
    <w:rsid w:val="00D36B88"/>
    <w:rsid w:val="00D52902"/>
    <w:rsid w:val="00D5391A"/>
    <w:rsid w:val="00D543F8"/>
    <w:rsid w:val="00D6263D"/>
    <w:rsid w:val="00D65E33"/>
    <w:rsid w:val="00D707AB"/>
    <w:rsid w:val="00D712EE"/>
    <w:rsid w:val="00D74186"/>
    <w:rsid w:val="00D74976"/>
    <w:rsid w:val="00D7506D"/>
    <w:rsid w:val="00D802CA"/>
    <w:rsid w:val="00D83218"/>
    <w:rsid w:val="00D83595"/>
    <w:rsid w:val="00D87174"/>
    <w:rsid w:val="00D945DE"/>
    <w:rsid w:val="00D958CF"/>
    <w:rsid w:val="00D97BCE"/>
    <w:rsid w:val="00DA1511"/>
    <w:rsid w:val="00DA2C8E"/>
    <w:rsid w:val="00DA4A23"/>
    <w:rsid w:val="00DB08FF"/>
    <w:rsid w:val="00DB0D95"/>
    <w:rsid w:val="00DB20A5"/>
    <w:rsid w:val="00DB3B71"/>
    <w:rsid w:val="00DB5C65"/>
    <w:rsid w:val="00DB634D"/>
    <w:rsid w:val="00DC06B9"/>
    <w:rsid w:val="00DC35C1"/>
    <w:rsid w:val="00DC79DF"/>
    <w:rsid w:val="00DD11E9"/>
    <w:rsid w:val="00DD13F7"/>
    <w:rsid w:val="00DD2E17"/>
    <w:rsid w:val="00DE4F03"/>
    <w:rsid w:val="00DE77C5"/>
    <w:rsid w:val="00DF4E12"/>
    <w:rsid w:val="00DF4E57"/>
    <w:rsid w:val="00DF7F78"/>
    <w:rsid w:val="00E02A1B"/>
    <w:rsid w:val="00E12DD0"/>
    <w:rsid w:val="00E173F7"/>
    <w:rsid w:val="00E2153C"/>
    <w:rsid w:val="00E240C5"/>
    <w:rsid w:val="00E31D6C"/>
    <w:rsid w:val="00E32883"/>
    <w:rsid w:val="00E33268"/>
    <w:rsid w:val="00E36505"/>
    <w:rsid w:val="00E42ACB"/>
    <w:rsid w:val="00E45CFC"/>
    <w:rsid w:val="00E50067"/>
    <w:rsid w:val="00E514D0"/>
    <w:rsid w:val="00E630D2"/>
    <w:rsid w:val="00E63C6B"/>
    <w:rsid w:val="00E65E84"/>
    <w:rsid w:val="00E66B42"/>
    <w:rsid w:val="00E66FEF"/>
    <w:rsid w:val="00E71942"/>
    <w:rsid w:val="00E738C6"/>
    <w:rsid w:val="00E77F7E"/>
    <w:rsid w:val="00E86DA2"/>
    <w:rsid w:val="00E90A65"/>
    <w:rsid w:val="00E9217B"/>
    <w:rsid w:val="00E92C35"/>
    <w:rsid w:val="00E9327E"/>
    <w:rsid w:val="00EA0BFC"/>
    <w:rsid w:val="00EA252D"/>
    <w:rsid w:val="00EA638A"/>
    <w:rsid w:val="00EB4AEC"/>
    <w:rsid w:val="00EC12CC"/>
    <w:rsid w:val="00EC43DD"/>
    <w:rsid w:val="00ED0A68"/>
    <w:rsid w:val="00ED1A35"/>
    <w:rsid w:val="00EE1103"/>
    <w:rsid w:val="00EE5DE3"/>
    <w:rsid w:val="00EE7058"/>
    <w:rsid w:val="00EF0F60"/>
    <w:rsid w:val="00EF2823"/>
    <w:rsid w:val="00EF7C97"/>
    <w:rsid w:val="00F01776"/>
    <w:rsid w:val="00F04561"/>
    <w:rsid w:val="00F11904"/>
    <w:rsid w:val="00F12B33"/>
    <w:rsid w:val="00F16FDF"/>
    <w:rsid w:val="00F24078"/>
    <w:rsid w:val="00F2500F"/>
    <w:rsid w:val="00F30F28"/>
    <w:rsid w:val="00F42396"/>
    <w:rsid w:val="00F444B4"/>
    <w:rsid w:val="00F46373"/>
    <w:rsid w:val="00F516A3"/>
    <w:rsid w:val="00F52A9D"/>
    <w:rsid w:val="00F52CD2"/>
    <w:rsid w:val="00F60C76"/>
    <w:rsid w:val="00F65CC5"/>
    <w:rsid w:val="00F75282"/>
    <w:rsid w:val="00F759FB"/>
    <w:rsid w:val="00F75A3A"/>
    <w:rsid w:val="00F877D2"/>
    <w:rsid w:val="00F87894"/>
    <w:rsid w:val="00F93E43"/>
    <w:rsid w:val="00F97610"/>
    <w:rsid w:val="00FA0C84"/>
    <w:rsid w:val="00FB0CFB"/>
    <w:rsid w:val="00FC56A5"/>
    <w:rsid w:val="00FE1C2A"/>
    <w:rsid w:val="00FE74F5"/>
    <w:rsid w:val="00FF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ersonName"/>
  <w:shapeDefaults>
    <o:shapedefaults v:ext="edit" spidmax="3074" fillcolor="#c5e3ff" stroke="f">
      <v:fill color="#c5e3ff"/>
      <v:stroke on="f"/>
      <o:colormru v:ext="edit" colors="#005199,#c5e3ff,#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82E"/>
    <w:pPr>
      <w:spacing w:after="120"/>
      <w:jc w:val="both"/>
    </w:pPr>
    <w:rPr>
      <w:rFonts w:ascii="Arial" w:hAnsi="Arial" w:cs="Mangal"/>
      <w:sz w:val="22"/>
      <w:szCs w:val="24"/>
      <w:lang w:val="en-GB" w:eastAsia="en-GB" w:bidi="hi-IN"/>
    </w:rPr>
  </w:style>
  <w:style w:type="paragraph" w:styleId="Heading1">
    <w:name w:val="heading 1"/>
    <w:basedOn w:val="Normal"/>
    <w:next w:val="Normal"/>
    <w:qFormat/>
    <w:rsid w:val="00C11418"/>
    <w:pPr>
      <w:keepNext/>
      <w:spacing w:before="240" w:after="60"/>
      <w:outlineLvl w:val="0"/>
    </w:pPr>
    <w:rPr>
      <w:b/>
      <w:bCs/>
      <w:color w:val="005199"/>
      <w:kern w:val="32"/>
      <w:sz w:val="36"/>
      <w:szCs w:val="32"/>
    </w:rPr>
  </w:style>
  <w:style w:type="paragraph" w:styleId="Heading2">
    <w:name w:val="heading 2"/>
    <w:basedOn w:val="Normal"/>
    <w:next w:val="Normal"/>
    <w:qFormat/>
    <w:rsid w:val="00D66752"/>
    <w:pPr>
      <w:keepNext/>
      <w:spacing w:before="240" w:after="60"/>
      <w:outlineLvl w:val="1"/>
    </w:pPr>
    <w:rPr>
      <w:b/>
      <w:bCs/>
      <w:iCs/>
      <w:color w:val="005199"/>
      <w:sz w:val="32"/>
      <w:szCs w:val="28"/>
    </w:rPr>
  </w:style>
  <w:style w:type="paragraph" w:styleId="Heading3">
    <w:name w:val="heading 3"/>
    <w:basedOn w:val="Normal"/>
    <w:next w:val="Normal"/>
    <w:qFormat/>
    <w:rsid w:val="00C11418"/>
    <w:pPr>
      <w:keepNext/>
      <w:spacing w:before="240" w:after="60"/>
      <w:outlineLvl w:val="2"/>
    </w:pPr>
    <w:rPr>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2"/>
      </w:numPr>
    </w:pPr>
  </w:style>
  <w:style w:type="paragraph" w:styleId="Footer">
    <w:name w:val="footer"/>
    <w:basedOn w:val="Normal"/>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1D5F89"/>
    <w:pPr>
      <w:spacing w:before="120" w:after="0"/>
      <w:jc w:val="left"/>
    </w:pPr>
    <w:rPr>
      <w:b/>
    </w:rPr>
  </w:style>
  <w:style w:type="paragraph" w:styleId="TOC2">
    <w:name w:val="toc 2"/>
    <w:basedOn w:val="Normal"/>
    <w:next w:val="Normal"/>
    <w:autoRedefine/>
    <w:uiPriority w:val="39"/>
    <w:rsid w:val="001D5F89"/>
    <w:pPr>
      <w:spacing w:before="60" w:after="0"/>
      <w:ind w:left="221"/>
      <w:jc w:val="left"/>
    </w:pPr>
    <w:rPr>
      <w:sz w:val="20"/>
    </w:rPr>
  </w:style>
  <w:style w:type="paragraph" w:styleId="TOC3">
    <w:name w:val="toc 3"/>
    <w:basedOn w:val="Normal"/>
    <w:next w:val="Normal"/>
    <w:autoRedefine/>
    <w:semiHidden/>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Courier New" w:hAnsi="Courier New"/>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link w:val="BodyTextChar"/>
    <w:rsid w:val="00AB3C2F"/>
    <w:pPr>
      <w:spacing w:line="260" w:lineRule="exact"/>
    </w:pPr>
    <w:rPr>
      <w:rFonts w:cs="Arial"/>
      <w:sz w:val="21"/>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E3187C"/>
    <w:pPr>
      <w:numPr>
        <w:numId w:val="4"/>
      </w:numPr>
      <w:spacing w:after="240"/>
      <w:ind w:left="357" w:hanging="357"/>
    </w:pPr>
    <w:rPr>
      <w:color w:val="1B3A59"/>
      <w:sz w:val="28"/>
    </w:rPr>
  </w:style>
  <w:style w:type="paragraph" w:customStyle="1" w:styleId="HRFHeading2Numbered">
    <w:name w:val="HRF Heading 2 Numbered"/>
    <w:basedOn w:val="Heading1"/>
    <w:rsid w:val="009A5CCA"/>
    <w:pPr>
      <w:numPr>
        <w:ilvl w:val="1"/>
        <w:numId w:val="4"/>
      </w:numPr>
      <w:tabs>
        <w:tab w:val="clear" w:pos="1152"/>
        <w:tab w:val="left" w:pos="794"/>
      </w:tabs>
      <w:spacing w:before="120"/>
      <w:ind w:left="113" w:hanging="113"/>
    </w:pPr>
    <w:rPr>
      <w:iCs/>
      <w:color w:val="1B3A59"/>
      <w:sz w:val="24"/>
    </w:rPr>
  </w:style>
  <w:style w:type="paragraph" w:customStyle="1" w:styleId="HRFHeading3Numbered">
    <w:name w:val="HRF Heading 3 Numbered"/>
    <w:basedOn w:val="HRFHeading2Numbered"/>
    <w:rsid w:val="007669CB"/>
    <w:pPr>
      <w:numPr>
        <w:ilvl w:val="2"/>
        <w:numId w:val="3"/>
      </w:numPr>
      <w:spacing w:after="120"/>
      <w:ind w:left="505" w:hanging="505"/>
      <w:jc w:val="left"/>
    </w:pPr>
  </w:style>
  <w:style w:type="character" w:customStyle="1" w:styleId="HeaderChar">
    <w:name w:val="Header Char"/>
    <w:link w:val="Header"/>
    <w:locked/>
    <w:rsid w:val="001A5A06"/>
    <w:rPr>
      <w:rFonts w:ascii="Arial" w:hAnsi="Arial" w:cs="Mangal"/>
      <w:sz w:val="22"/>
      <w:szCs w:val="24"/>
      <w:lang w:val="en-GB" w:eastAsia="en-GB" w:bidi="hi-IN"/>
    </w:rPr>
  </w:style>
  <w:style w:type="paragraph" w:customStyle="1" w:styleId="HRFHeading4">
    <w:name w:val="HRF Heading 4"/>
    <w:basedOn w:val="Normal"/>
    <w:rsid w:val="00523B38"/>
    <w:pPr>
      <w:spacing w:before="120" w:after="60"/>
    </w:pPr>
    <w:rPr>
      <w:b/>
      <w:i/>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ALTS FOOTNOTE"/>
    <w:basedOn w:val="Normal"/>
    <w:semiHidden/>
    <w:rsid w:val="00506A13"/>
    <w:pPr>
      <w:spacing w:after="40"/>
      <w:jc w:val="left"/>
    </w:pPr>
    <w:rPr>
      <w:sz w:val="20"/>
      <w:szCs w:val="20"/>
    </w:rPr>
  </w:style>
  <w:style w:type="character" w:styleId="FootnoteReference">
    <w:name w:val="footnote reference"/>
    <w:semiHidden/>
    <w:rsid w:val="00772989"/>
    <w:rPr>
      <w:vertAlign w:val="superscript"/>
    </w:rPr>
  </w:style>
  <w:style w:type="paragraph" w:customStyle="1" w:styleId="HRFNoNumberHeading1">
    <w:name w:val="HRF No Number Heading 1"/>
    <w:basedOn w:val="HRFHeading1Numbered"/>
    <w:rsid w:val="00705905"/>
    <w:pPr>
      <w:numPr>
        <w:numId w:val="0"/>
      </w:numPr>
      <w:spacing w:before="120" w:after="120"/>
    </w:pPr>
  </w:style>
  <w:style w:type="paragraph" w:customStyle="1" w:styleId="HRFNONumberHeading2">
    <w:name w:val="HRF NO Number Heading 2"/>
    <w:basedOn w:val="HRFHeading2Numbered"/>
    <w:rsid w:val="004C6FB3"/>
    <w:pPr>
      <w:numPr>
        <w:ilvl w:val="0"/>
        <w:numId w:val="0"/>
      </w:numPr>
      <w:ind w:left="720"/>
      <w:jc w:val="left"/>
    </w:pPr>
  </w:style>
  <w:style w:type="paragraph" w:styleId="BalloonText">
    <w:name w:val="Balloon Text"/>
    <w:basedOn w:val="Normal"/>
    <w:link w:val="BalloonTextChar"/>
    <w:rsid w:val="00AB3C2F"/>
    <w:pPr>
      <w:spacing w:after="0"/>
    </w:pPr>
    <w:rPr>
      <w:rFonts w:ascii="Tahoma" w:hAnsi="Tahoma"/>
      <w:sz w:val="16"/>
      <w:szCs w:val="14"/>
    </w:rPr>
  </w:style>
  <w:style w:type="character" w:customStyle="1" w:styleId="BalloonTextChar">
    <w:name w:val="Balloon Text Char"/>
    <w:link w:val="BalloonText"/>
    <w:rsid w:val="00AB3C2F"/>
    <w:rPr>
      <w:rFonts w:ascii="Tahoma" w:hAnsi="Tahoma" w:cs="Mangal"/>
      <w:sz w:val="16"/>
      <w:szCs w:val="14"/>
      <w:lang w:val="en-GB" w:eastAsia="en-GB" w:bidi="hi-IN"/>
    </w:rPr>
  </w:style>
  <w:style w:type="table" w:styleId="TableGrid">
    <w:name w:val="Table Grid"/>
    <w:basedOn w:val="TableNormal"/>
    <w:rsid w:val="00AB3C2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ptBlack">
    <w:name w:val="Style 11 pt Black"/>
    <w:rsid w:val="00AB3C2F"/>
    <w:rPr>
      <w:rFonts w:ascii="Arial" w:hAnsi="Arial"/>
      <w:color w:val="000000"/>
      <w:sz w:val="21"/>
    </w:rPr>
  </w:style>
  <w:style w:type="paragraph" w:styleId="ListParagraph">
    <w:name w:val="List Paragraph"/>
    <w:basedOn w:val="Normal"/>
    <w:uiPriority w:val="34"/>
    <w:qFormat/>
    <w:rsid w:val="00AB3C2F"/>
    <w:pPr>
      <w:spacing w:before="120" w:after="0" w:line="276" w:lineRule="auto"/>
      <w:ind w:left="720"/>
      <w:contextualSpacing/>
      <w:jc w:val="left"/>
    </w:pPr>
    <w:rPr>
      <w:rFonts w:ascii="Calibri" w:eastAsia="MS Mincho" w:hAnsi="Calibri" w:cs="Times New Roman"/>
      <w:lang w:val="en-AU" w:eastAsia="ja-JP" w:bidi="ar-SA"/>
    </w:rPr>
  </w:style>
  <w:style w:type="paragraph" w:customStyle="1" w:styleId="NumberedList">
    <w:name w:val="Numbered List"/>
    <w:basedOn w:val="BodyText"/>
    <w:qFormat/>
    <w:rsid w:val="00AB3C2F"/>
    <w:pPr>
      <w:numPr>
        <w:numId w:val="5"/>
      </w:numPr>
      <w:spacing w:before="120"/>
      <w:ind w:left="714" w:hanging="357"/>
    </w:pPr>
  </w:style>
  <w:style w:type="paragraph" w:customStyle="1" w:styleId="Heading4-NoNumbering">
    <w:name w:val="Heading 4 - No Numbering"/>
    <w:basedOn w:val="Normal"/>
    <w:next w:val="Normal"/>
    <w:rsid w:val="006E7540"/>
    <w:pPr>
      <w:keepNext/>
      <w:widowControl w:val="0"/>
      <w:spacing w:before="280" w:after="0" w:line="276" w:lineRule="auto"/>
      <w:outlineLvl w:val="2"/>
    </w:pPr>
    <w:rPr>
      <w:rFonts w:ascii="Arial Black" w:hAnsi="Arial Black" w:cs="Times New Roman"/>
      <w:color w:val="000000"/>
      <w:spacing w:val="6"/>
      <w:sz w:val="20"/>
      <w:szCs w:val="20"/>
      <w:lang w:val="en-NZ" w:eastAsia="en-US" w:bidi="ar-SA"/>
    </w:rPr>
  </w:style>
  <w:style w:type="paragraph" w:styleId="Caption">
    <w:name w:val="caption"/>
    <w:basedOn w:val="Normal"/>
    <w:next w:val="Normal"/>
    <w:qFormat/>
    <w:rsid w:val="003C6DE1"/>
    <w:rPr>
      <w:b/>
      <w:bCs/>
      <w:sz w:val="20"/>
      <w:szCs w:val="18"/>
    </w:rPr>
  </w:style>
  <w:style w:type="paragraph" w:customStyle="1" w:styleId="Header1">
    <w:name w:val="Header1"/>
    <w:basedOn w:val="List2"/>
    <w:link w:val="Header1Char"/>
    <w:rsid w:val="001A56F5"/>
    <w:pPr>
      <w:spacing w:before="360" w:after="240" w:line="276" w:lineRule="auto"/>
      <w:ind w:left="0" w:firstLine="0"/>
      <w:contextualSpacing w:val="0"/>
      <w:jc w:val="left"/>
    </w:pPr>
    <w:rPr>
      <w:rFonts w:ascii="Calibri" w:hAnsi="Calibri" w:cs="Times New Roman"/>
      <w:b/>
      <w:bCs/>
      <w:color w:val="003366"/>
      <w:sz w:val="28"/>
      <w:szCs w:val="28"/>
      <w:lang w:val="x-none" w:eastAsia="en-US" w:bidi="ar-SA"/>
    </w:rPr>
  </w:style>
  <w:style w:type="character" w:customStyle="1" w:styleId="Header1Char">
    <w:name w:val="Header1 Char"/>
    <w:link w:val="Header1"/>
    <w:locked/>
    <w:rsid w:val="001A56F5"/>
    <w:rPr>
      <w:rFonts w:ascii="Calibri" w:hAnsi="Calibri"/>
      <w:b/>
      <w:bCs/>
      <w:color w:val="003366"/>
      <w:sz w:val="28"/>
      <w:szCs w:val="28"/>
      <w:lang w:eastAsia="en-US"/>
    </w:rPr>
  </w:style>
  <w:style w:type="paragraph" w:styleId="List2">
    <w:name w:val="List 2"/>
    <w:basedOn w:val="Normal"/>
    <w:rsid w:val="001A56F5"/>
    <w:pPr>
      <w:ind w:left="566" w:hanging="283"/>
      <w:contextualSpacing/>
    </w:pPr>
  </w:style>
  <w:style w:type="paragraph" w:styleId="TableofFigures">
    <w:name w:val="table of figures"/>
    <w:basedOn w:val="Normal"/>
    <w:next w:val="Normal"/>
    <w:uiPriority w:val="99"/>
    <w:rsid w:val="006D6534"/>
  </w:style>
  <w:style w:type="character" w:styleId="FollowedHyperlink">
    <w:name w:val="FollowedHyperlink"/>
    <w:rPr>
      <w:color w:val="606420"/>
      <w:u w:val="single"/>
    </w:rPr>
  </w:style>
  <w:style w:type="character" w:styleId="CommentReference">
    <w:name w:val="annotation reference"/>
    <w:semiHidden/>
    <w:rsid w:val="00DC1F87"/>
    <w:rPr>
      <w:sz w:val="16"/>
      <w:szCs w:val="16"/>
    </w:rPr>
  </w:style>
  <w:style w:type="paragraph" w:styleId="CommentText">
    <w:name w:val="annotation text"/>
    <w:basedOn w:val="Normal"/>
    <w:link w:val="CommentTextChar"/>
    <w:semiHidden/>
    <w:rsid w:val="00DC1F87"/>
    <w:rPr>
      <w:sz w:val="20"/>
      <w:szCs w:val="20"/>
    </w:rPr>
  </w:style>
  <w:style w:type="paragraph" w:styleId="CommentSubject">
    <w:name w:val="annotation subject"/>
    <w:basedOn w:val="CommentText"/>
    <w:next w:val="CommentText"/>
    <w:semiHidden/>
    <w:rsid w:val="00DC1F87"/>
    <w:rPr>
      <w:b/>
      <w:bCs/>
    </w:rPr>
  </w:style>
  <w:style w:type="paragraph" w:customStyle="1" w:styleId="DocName">
    <w:name w:val="DocName"/>
    <w:basedOn w:val="Normal"/>
    <w:link w:val="DocNameChar"/>
    <w:rsid w:val="00013CEE"/>
    <w:pPr>
      <w:spacing w:after="0"/>
      <w:jc w:val="center"/>
    </w:pPr>
    <w:rPr>
      <w:rFonts w:cs="Times New Roman"/>
      <w:b/>
      <w:bCs/>
      <w:sz w:val="28"/>
      <w:lang w:val="en-AU" w:eastAsia="en-US" w:bidi="ar-SA"/>
    </w:rPr>
  </w:style>
  <w:style w:type="paragraph" w:customStyle="1" w:styleId="Table-normal-text">
    <w:name w:val="Table-normal-text"/>
    <w:basedOn w:val="Normal"/>
    <w:rsid w:val="00013CEE"/>
    <w:pPr>
      <w:spacing w:before="60" w:after="0"/>
      <w:jc w:val="left"/>
    </w:pPr>
    <w:rPr>
      <w:rFonts w:cs="Times New Roman"/>
      <w:sz w:val="20"/>
      <w:lang w:val="en-AU" w:eastAsia="en-US" w:bidi="ar-SA"/>
    </w:rPr>
  </w:style>
  <w:style w:type="table" w:customStyle="1" w:styleId="Tablewithheader">
    <w:name w:val="Table with header"/>
    <w:basedOn w:val="TableNormal"/>
    <w:rsid w:val="00013CEE"/>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Courier New" w:hAnsi="Courier New"/>
        <w:b/>
        <w:sz w:val="20"/>
      </w:rPr>
      <w:tblPr/>
      <w:trPr>
        <w:tblHeader/>
      </w:trPr>
      <w:tcPr>
        <w:shd w:val="clear" w:color="auto" w:fill="E0E0E0"/>
        <w:vAlign w:val="center"/>
      </w:tcPr>
    </w:tblStylePr>
  </w:style>
  <w:style w:type="character" w:customStyle="1" w:styleId="DocNameChar">
    <w:name w:val="DocName Char"/>
    <w:link w:val="DocName"/>
    <w:rsid w:val="00013CEE"/>
    <w:rPr>
      <w:rFonts w:ascii="Arial" w:hAnsi="Arial"/>
      <w:b/>
      <w:bCs/>
      <w:sz w:val="28"/>
      <w:szCs w:val="24"/>
      <w:lang w:val="en-AU" w:eastAsia="en-US" w:bidi="ar-SA"/>
    </w:rPr>
  </w:style>
  <w:style w:type="character" w:customStyle="1" w:styleId="CommentTextChar">
    <w:name w:val="Comment Text Char"/>
    <w:link w:val="CommentText"/>
    <w:semiHidden/>
    <w:locked/>
    <w:rsid w:val="00742BA2"/>
    <w:rPr>
      <w:rFonts w:ascii="Arial" w:hAnsi="Arial" w:cs="Mangal"/>
      <w:lang w:val="en-GB" w:eastAsia="en-GB" w:bidi="hi-IN"/>
    </w:rPr>
  </w:style>
  <w:style w:type="paragraph" w:customStyle="1" w:styleId="Heading4A">
    <w:name w:val="Heading 4 A"/>
    <w:next w:val="Normal"/>
    <w:rsid w:val="00742BA2"/>
    <w:pPr>
      <w:keepNext/>
      <w:spacing w:before="240" w:after="60"/>
      <w:outlineLvl w:val="3"/>
    </w:pPr>
    <w:rPr>
      <w:rFonts w:ascii="Times New Roman Bold" w:eastAsia="?????? Pro W3" w:hAnsi="Times New Roman Bold"/>
      <w:color w:val="000000"/>
      <w:sz w:val="28"/>
      <w:szCs w:val="24"/>
    </w:rPr>
  </w:style>
  <w:style w:type="character" w:customStyle="1" w:styleId="BodyTextChar">
    <w:name w:val="Body Text Char"/>
    <w:link w:val="BodyText"/>
    <w:locked/>
    <w:rsid w:val="00AE7320"/>
    <w:rPr>
      <w:rFonts w:ascii="Arial" w:hAnsi="Arial" w:cs="Arial"/>
      <w:sz w:val="21"/>
      <w:szCs w:val="24"/>
      <w:lang w:val="en-GB" w:eastAsia="en-US" w:bidi="ar-SA"/>
    </w:rPr>
  </w:style>
  <w:style w:type="paragraph" w:styleId="DocumentMap">
    <w:name w:val="Document Map"/>
    <w:basedOn w:val="Normal"/>
    <w:semiHidden/>
    <w:rsid w:val="002E46A1"/>
    <w:pPr>
      <w:shd w:val="clear" w:color="auto" w:fill="000080"/>
    </w:pPr>
    <w:rPr>
      <w:rFonts w:ascii="Tahoma" w:hAnsi="Tahoma" w:cs="Tahoma"/>
      <w:sz w:val="20"/>
      <w:szCs w:val="20"/>
    </w:rPr>
  </w:style>
  <w:style w:type="paragraph" w:customStyle="1" w:styleId="Table-list-bullet">
    <w:name w:val="Table-list-bullet"/>
    <w:basedOn w:val="Table-normal-text"/>
    <w:rsid w:val="00F75A3A"/>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82E"/>
    <w:pPr>
      <w:spacing w:after="120"/>
      <w:jc w:val="both"/>
    </w:pPr>
    <w:rPr>
      <w:rFonts w:ascii="Arial" w:hAnsi="Arial" w:cs="Mangal"/>
      <w:sz w:val="22"/>
      <w:szCs w:val="24"/>
      <w:lang w:val="en-GB" w:eastAsia="en-GB" w:bidi="hi-IN"/>
    </w:rPr>
  </w:style>
  <w:style w:type="paragraph" w:styleId="Heading1">
    <w:name w:val="heading 1"/>
    <w:basedOn w:val="Normal"/>
    <w:next w:val="Normal"/>
    <w:qFormat/>
    <w:rsid w:val="00C11418"/>
    <w:pPr>
      <w:keepNext/>
      <w:spacing w:before="240" w:after="60"/>
      <w:outlineLvl w:val="0"/>
    </w:pPr>
    <w:rPr>
      <w:b/>
      <w:bCs/>
      <w:color w:val="005199"/>
      <w:kern w:val="32"/>
      <w:sz w:val="36"/>
      <w:szCs w:val="32"/>
    </w:rPr>
  </w:style>
  <w:style w:type="paragraph" w:styleId="Heading2">
    <w:name w:val="heading 2"/>
    <w:basedOn w:val="Normal"/>
    <w:next w:val="Normal"/>
    <w:qFormat/>
    <w:rsid w:val="00D66752"/>
    <w:pPr>
      <w:keepNext/>
      <w:spacing w:before="240" w:after="60"/>
      <w:outlineLvl w:val="1"/>
    </w:pPr>
    <w:rPr>
      <w:b/>
      <w:bCs/>
      <w:iCs/>
      <w:color w:val="005199"/>
      <w:sz w:val="32"/>
      <w:szCs w:val="28"/>
    </w:rPr>
  </w:style>
  <w:style w:type="paragraph" w:styleId="Heading3">
    <w:name w:val="heading 3"/>
    <w:basedOn w:val="Normal"/>
    <w:next w:val="Normal"/>
    <w:qFormat/>
    <w:rsid w:val="00C11418"/>
    <w:pPr>
      <w:keepNext/>
      <w:spacing w:before="240" w:after="60"/>
      <w:outlineLvl w:val="2"/>
    </w:pPr>
    <w:rPr>
      <w:b/>
      <w:bCs/>
      <w:sz w:val="24"/>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8421A"/>
    <w:pPr>
      <w:tabs>
        <w:tab w:val="center" w:pos="4153"/>
        <w:tab w:val="right" w:pos="8306"/>
      </w:tabs>
    </w:pPr>
  </w:style>
  <w:style w:type="numbering" w:customStyle="1" w:styleId="1stlevelbulleted11pt">
    <w:name w:val="1st level bulleted 11 pt"/>
    <w:basedOn w:val="NoList"/>
    <w:rsid w:val="001F3DF1"/>
    <w:pPr>
      <w:numPr>
        <w:numId w:val="1"/>
      </w:numPr>
    </w:pPr>
  </w:style>
  <w:style w:type="numbering" w:customStyle="1" w:styleId="2ndlevelbulleted11pt">
    <w:name w:val="2nd level bulleted 11 pt"/>
    <w:basedOn w:val="NoList"/>
    <w:rsid w:val="00920627"/>
    <w:pPr>
      <w:numPr>
        <w:numId w:val="2"/>
      </w:numPr>
    </w:pPr>
  </w:style>
  <w:style w:type="paragraph" w:styleId="Footer">
    <w:name w:val="footer"/>
    <w:basedOn w:val="Normal"/>
    <w:rsid w:val="002A789D"/>
    <w:pPr>
      <w:tabs>
        <w:tab w:val="center" w:pos="4153"/>
        <w:tab w:val="right" w:pos="8306"/>
      </w:tabs>
      <w:spacing w:after="0"/>
      <w:jc w:val="left"/>
    </w:pPr>
  </w:style>
  <w:style w:type="character" w:styleId="PageNumber">
    <w:name w:val="page number"/>
    <w:basedOn w:val="DefaultParagraphFont"/>
    <w:rsid w:val="00E8421A"/>
  </w:style>
  <w:style w:type="paragraph" w:styleId="TOC1">
    <w:name w:val="toc 1"/>
    <w:basedOn w:val="Normal"/>
    <w:next w:val="Normal"/>
    <w:autoRedefine/>
    <w:uiPriority w:val="39"/>
    <w:rsid w:val="001D5F89"/>
    <w:pPr>
      <w:spacing w:before="120" w:after="0"/>
      <w:jc w:val="left"/>
    </w:pPr>
    <w:rPr>
      <w:b/>
    </w:rPr>
  </w:style>
  <w:style w:type="paragraph" w:styleId="TOC2">
    <w:name w:val="toc 2"/>
    <w:basedOn w:val="Normal"/>
    <w:next w:val="Normal"/>
    <w:autoRedefine/>
    <w:uiPriority w:val="39"/>
    <w:rsid w:val="001D5F89"/>
    <w:pPr>
      <w:spacing w:before="60" w:after="0"/>
      <w:ind w:left="221"/>
      <w:jc w:val="left"/>
    </w:pPr>
    <w:rPr>
      <w:sz w:val="20"/>
    </w:rPr>
  </w:style>
  <w:style w:type="paragraph" w:styleId="TOC3">
    <w:name w:val="toc 3"/>
    <w:basedOn w:val="Normal"/>
    <w:next w:val="Normal"/>
    <w:autoRedefine/>
    <w:semiHidden/>
    <w:rsid w:val="00E8421A"/>
    <w:pPr>
      <w:ind w:left="440"/>
    </w:pPr>
  </w:style>
  <w:style w:type="character" w:styleId="Hyperlink">
    <w:name w:val="Hyperlink"/>
    <w:uiPriority w:val="99"/>
    <w:rsid w:val="00E8421A"/>
    <w:rPr>
      <w:color w:val="0000FF"/>
      <w:u w:val="single"/>
    </w:rPr>
  </w:style>
  <w:style w:type="paragraph" w:customStyle="1" w:styleId="3columntable">
    <w:name w:val="3 column table"/>
    <w:basedOn w:val="Normal"/>
    <w:autoRedefine/>
    <w:rsid w:val="006B7D30"/>
    <w:pPr>
      <w:spacing w:before="120"/>
    </w:pPr>
  </w:style>
  <w:style w:type="paragraph" w:customStyle="1" w:styleId="TitleSubheading">
    <w:name w:val="Title Sub heading"/>
    <w:basedOn w:val="Normal"/>
    <w:rsid w:val="006A11C9"/>
    <w:pPr>
      <w:ind w:left="720"/>
    </w:pPr>
    <w:rPr>
      <w:sz w:val="32"/>
    </w:rPr>
  </w:style>
  <w:style w:type="table" w:customStyle="1" w:styleId="HRF">
    <w:name w:val="HRF"/>
    <w:basedOn w:val="TableNormal"/>
    <w:rsid w:val="00506B1C"/>
    <w:rPr>
      <w:rFonts w:ascii="Arial" w:hAnsi="Arial"/>
      <w:color w:val="000000"/>
      <w:sz w:val="22"/>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E0E0E0"/>
    </w:tcPr>
    <w:tblStylePr w:type="firstRow">
      <w:rPr>
        <w:rFonts w:ascii="Courier New" w:hAnsi="Courier New"/>
        <w:color w:val="FFFFFF"/>
        <w:sz w:val="20"/>
      </w:rPr>
      <w:tblPr/>
      <w:tcPr>
        <w:shd w:val="clear" w:color="auto" w:fill="1B3A59"/>
      </w:tcPr>
    </w:tblStylePr>
    <w:tblStylePr w:type="firstCol">
      <w:tblPr/>
      <w:tcPr>
        <w:shd w:val="clear" w:color="auto" w:fill="CDE6FF"/>
      </w:tcPr>
    </w:tblStylePr>
  </w:style>
  <w:style w:type="paragraph" w:customStyle="1" w:styleId="TitleAuthors">
    <w:name w:val="Title Authors"/>
    <w:basedOn w:val="Normal"/>
    <w:rsid w:val="000C0AF3"/>
    <w:pPr>
      <w:ind w:left="720"/>
    </w:pPr>
    <w:rPr>
      <w:color w:val="C0C0C0"/>
      <w:sz w:val="28"/>
      <w:szCs w:val="28"/>
    </w:rPr>
  </w:style>
  <w:style w:type="character" w:customStyle="1" w:styleId="ContentsTitle">
    <w:name w:val="Contents Title"/>
    <w:rsid w:val="00506B1C"/>
    <w:rPr>
      <w:rFonts w:ascii="Arial" w:hAnsi="Arial"/>
      <w:color w:val="1B3A59"/>
      <w:sz w:val="36"/>
      <w:szCs w:val="36"/>
    </w:rPr>
  </w:style>
  <w:style w:type="paragraph" w:styleId="BodyText">
    <w:name w:val="Body Text"/>
    <w:basedOn w:val="Normal"/>
    <w:link w:val="BodyTextChar"/>
    <w:rsid w:val="00AB3C2F"/>
    <w:pPr>
      <w:spacing w:line="260" w:lineRule="exact"/>
    </w:pPr>
    <w:rPr>
      <w:rFonts w:cs="Arial"/>
      <w:sz w:val="21"/>
      <w:lang w:eastAsia="en-US" w:bidi="ar-SA"/>
    </w:rPr>
  </w:style>
  <w:style w:type="paragraph" w:customStyle="1" w:styleId="TitleStyle">
    <w:name w:val="Title Style"/>
    <w:basedOn w:val="Normal"/>
    <w:rsid w:val="000C0AF3"/>
    <w:pPr>
      <w:ind w:left="720"/>
    </w:pPr>
  </w:style>
  <w:style w:type="paragraph" w:customStyle="1" w:styleId="TitleHeading">
    <w:name w:val="Title Heading"/>
    <w:basedOn w:val="Normal"/>
    <w:rsid w:val="000C0AF3"/>
    <w:pPr>
      <w:ind w:left="720"/>
    </w:pPr>
    <w:rPr>
      <w:rFonts w:ascii="Arial Black" w:hAnsi="Arial Black" w:cs="Times New Roman"/>
      <w:color w:val="005199"/>
      <w:sz w:val="48"/>
      <w:szCs w:val="20"/>
    </w:rPr>
  </w:style>
  <w:style w:type="paragraph" w:styleId="NormalWeb">
    <w:name w:val="Normal (Web)"/>
    <w:basedOn w:val="Normal"/>
    <w:rsid w:val="005F6659"/>
    <w:pPr>
      <w:spacing w:before="100" w:beforeAutospacing="1" w:after="100" w:afterAutospacing="1"/>
      <w:jc w:val="left"/>
    </w:pPr>
    <w:rPr>
      <w:rFonts w:ascii="Times New Roman" w:hAnsi="Times New Roman" w:cs="Times New Roman"/>
      <w:sz w:val="24"/>
      <w:lang w:bidi="ar-SA"/>
    </w:rPr>
  </w:style>
  <w:style w:type="paragraph" w:customStyle="1" w:styleId="HRFHeading1Numbered">
    <w:name w:val="HRF Heading 1 Numbered"/>
    <w:basedOn w:val="Heading1"/>
    <w:rsid w:val="00E3187C"/>
    <w:pPr>
      <w:numPr>
        <w:numId w:val="4"/>
      </w:numPr>
      <w:spacing w:after="240"/>
      <w:ind w:left="357" w:hanging="357"/>
    </w:pPr>
    <w:rPr>
      <w:color w:val="1B3A59"/>
      <w:sz w:val="28"/>
    </w:rPr>
  </w:style>
  <w:style w:type="paragraph" w:customStyle="1" w:styleId="HRFHeading2Numbered">
    <w:name w:val="HRF Heading 2 Numbered"/>
    <w:basedOn w:val="Heading1"/>
    <w:rsid w:val="009A5CCA"/>
    <w:pPr>
      <w:numPr>
        <w:ilvl w:val="1"/>
        <w:numId w:val="4"/>
      </w:numPr>
      <w:tabs>
        <w:tab w:val="clear" w:pos="1152"/>
        <w:tab w:val="left" w:pos="794"/>
      </w:tabs>
      <w:spacing w:before="120"/>
      <w:ind w:left="113" w:hanging="113"/>
    </w:pPr>
    <w:rPr>
      <w:iCs/>
      <w:color w:val="1B3A59"/>
      <w:sz w:val="24"/>
    </w:rPr>
  </w:style>
  <w:style w:type="paragraph" w:customStyle="1" w:styleId="HRFHeading3Numbered">
    <w:name w:val="HRF Heading 3 Numbered"/>
    <w:basedOn w:val="HRFHeading2Numbered"/>
    <w:rsid w:val="007669CB"/>
    <w:pPr>
      <w:numPr>
        <w:ilvl w:val="2"/>
        <w:numId w:val="3"/>
      </w:numPr>
      <w:spacing w:after="120"/>
      <w:ind w:left="505" w:hanging="505"/>
      <w:jc w:val="left"/>
    </w:pPr>
  </w:style>
  <w:style w:type="character" w:customStyle="1" w:styleId="HeaderChar">
    <w:name w:val="Header Char"/>
    <w:link w:val="Header"/>
    <w:locked/>
    <w:rsid w:val="001A5A06"/>
    <w:rPr>
      <w:rFonts w:ascii="Arial" w:hAnsi="Arial" w:cs="Mangal"/>
      <w:sz w:val="22"/>
      <w:szCs w:val="24"/>
      <w:lang w:val="en-GB" w:eastAsia="en-GB" w:bidi="hi-IN"/>
    </w:rPr>
  </w:style>
  <w:style w:type="paragraph" w:customStyle="1" w:styleId="HRFHeading4">
    <w:name w:val="HRF Heading 4"/>
    <w:basedOn w:val="Normal"/>
    <w:rsid w:val="00523B38"/>
    <w:pPr>
      <w:spacing w:before="120" w:after="60"/>
    </w:pPr>
    <w:rPr>
      <w:b/>
      <w:i/>
    </w:rPr>
  </w:style>
  <w:style w:type="paragraph" w:customStyle="1" w:styleId="HRFAddress">
    <w:name w:val="HRF Address"/>
    <w:basedOn w:val="Normal"/>
    <w:rsid w:val="007A0084"/>
    <w:pPr>
      <w:spacing w:after="0"/>
      <w:ind w:left="720"/>
    </w:pPr>
    <w:rPr>
      <w:rFonts w:cs="Arial"/>
      <w:szCs w:val="22"/>
    </w:r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ALTS FOOTNOTE"/>
    <w:basedOn w:val="Normal"/>
    <w:semiHidden/>
    <w:rsid w:val="00506A13"/>
    <w:pPr>
      <w:spacing w:after="40"/>
      <w:jc w:val="left"/>
    </w:pPr>
    <w:rPr>
      <w:sz w:val="20"/>
      <w:szCs w:val="20"/>
    </w:rPr>
  </w:style>
  <w:style w:type="character" w:styleId="FootnoteReference">
    <w:name w:val="footnote reference"/>
    <w:semiHidden/>
    <w:rsid w:val="00772989"/>
    <w:rPr>
      <w:vertAlign w:val="superscript"/>
    </w:rPr>
  </w:style>
  <w:style w:type="paragraph" w:customStyle="1" w:styleId="HRFNoNumberHeading1">
    <w:name w:val="HRF No Number Heading 1"/>
    <w:basedOn w:val="HRFHeading1Numbered"/>
    <w:rsid w:val="00705905"/>
    <w:pPr>
      <w:numPr>
        <w:numId w:val="0"/>
      </w:numPr>
      <w:spacing w:before="120" w:after="120"/>
    </w:pPr>
  </w:style>
  <w:style w:type="paragraph" w:customStyle="1" w:styleId="HRFNONumberHeading2">
    <w:name w:val="HRF NO Number Heading 2"/>
    <w:basedOn w:val="HRFHeading2Numbered"/>
    <w:rsid w:val="004C6FB3"/>
    <w:pPr>
      <w:numPr>
        <w:ilvl w:val="0"/>
        <w:numId w:val="0"/>
      </w:numPr>
      <w:ind w:left="720"/>
      <w:jc w:val="left"/>
    </w:pPr>
  </w:style>
  <w:style w:type="paragraph" w:styleId="BalloonText">
    <w:name w:val="Balloon Text"/>
    <w:basedOn w:val="Normal"/>
    <w:link w:val="BalloonTextChar"/>
    <w:rsid w:val="00AB3C2F"/>
    <w:pPr>
      <w:spacing w:after="0"/>
    </w:pPr>
    <w:rPr>
      <w:rFonts w:ascii="Tahoma" w:hAnsi="Tahoma"/>
      <w:sz w:val="16"/>
      <w:szCs w:val="14"/>
    </w:rPr>
  </w:style>
  <w:style w:type="character" w:customStyle="1" w:styleId="BalloonTextChar">
    <w:name w:val="Balloon Text Char"/>
    <w:link w:val="BalloonText"/>
    <w:rsid w:val="00AB3C2F"/>
    <w:rPr>
      <w:rFonts w:ascii="Tahoma" w:hAnsi="Tahoma" w:cs="Mangal"/>
      <w:sz w:val="16"/>
      <w:szCs w:val="14"/>
      <w:lang w:val="en-GB" w:eastAsia="en-GB" w:bidi="hi-IN"/>
    </w:rPr>
  </w:style>
  <w:style w:type="table" w:styleId="TableGrid">
    <w:name w:val="Table Grid"/>
    <w:basedOn w:val="TableNormal"/>
    <w:rsid w:val="00AB3C2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ptBlack">
    <w:name w:val="Style 11 pt Black"/>
    <w:rsid w:val="00AB3C2F"/>
    <w:rPr>
      <w:rFonts w:ascii="Arial" w:hAnsi="Arial"/>
      <w:color w:val="000000"/>
      <w:sz w:val="21"/>
    </w:rPr>
  </w:style>
  <w:style w:type="paragraph" w:styleId="ListParagraph">
    <w:name w:val="List Paragraph"/>
    <w:basedOn w:val="Normal"/>
    <w:uiPriority w:val="34"/>
    <w:qFormat/>
    <w:rsid w:val="00AB3C2F"/>
    <w:pPr>
      <w:spacing w:before="120" w:after="0" w:line="276" w:lineRule="auto"/>
      <w:ind w:left="720"/>
      <w:contextualSpacing/>
      <w:jc w:val="left"/>
    </w:pPr>
    <w:rPr>
      <w:rFonts w:ascii="Calibri" w:eastAsia="MS Mincho" w:hAnsi="Calibri" w:cs="Times New Roman"/>
      <w:lang w:val="en-AU" w:eastAsia="ja-JP" w:bidi="ar-SA"/>
    </w:rPr>
  </w:style>
  <w:style w:type="paragraph" w:customStyle="1" w:styleId="NumberedList">
    <w:name w:val="Numbered List"/>
    <w:basedOn w:val="BodyText"/>
    <w:qFormat/>
    <w:rsid w:val="00AB3C2F"/>
    <w:pPr>
      <w:numPr>
        <w:numId w:val="5"/>
      </w:numPr>
      <w:spacing w:before="120"/>
      <w:ind w:left="714" w:hanging="357"/>
    </w:pPr>
  </w:style>
  <w:style w:type="paragraph" w:customStyle="1" w:styleId="Heading4-NoNumbering">
    <w:name w:val="Heading 4 - No Numbering"/>
    <w:basedOn w:val="Normal"/>
    <w:next w:val="Normal"/>
    <w:rsid w:val="006E7540"/>
    <w:pPr>
      <w:keepNext/>
      <w:widowControl w:val="0"/>
      <w:spacing w:before="280" w:after="0" w:line="276" w:lineRule="auto"/>
      <w:outlineLvl w:val="2"/>
    </w:pPr>
    <w:rPr>
      <w:rFonts w:ascii="Arial Black" w:hAnsi="Arial Black" w:cs="Times New Roman"/>
      <w:color w:val="000000"/>
      <w:spacing w:val="6"/>
      <w:sz w:val="20"/>
      <w:szCs w:val="20"/>
      <w:lang w:val="en-NZ" w:eastAsia="en-US" w:bidi="ar-SA"/>
    </w:rPr>
  </w:style>
  <w:style w:type="paragraph" w:styleId="Caption">
    <w:name w:val="caption"/>
    <w:basedOn w:val="Normal"/>
    <w:next w:val="Normal"/>
    <w:qFormat/>
    <w:rsid w:val="003C6DE1"/>
    <w:rPr>
      <w:b/>
      <w:bCs/>
      <w:sz w:val="20"/>
      <w:szCs w:val="18"/>
    </w:rPr>
  </w:style>
  <w:style w:type="paragraph" w:customStyle="1" w:styleId="Header1">
    <w:name w:val="Header1"/>
    <w:basedOn w:val="List2"/>
    <w:link w:val="Header1Char"/>
    <w:rsid w:val="001A56F5"/>
    <w:pPr>
      <w:spacing w:before="360" w:after="240" w:line="276" w:lineRule="auto"/>
      <w:ind w:left="0" w:firstLine="0"/>
      <w:contextualSpacing w:val="0"/>
      <w:jc w:val="left"/>
    </w:pPr>
    <w:rPr>
      <w:rFonts w:ascii="Calibri" w:hAnsi="Calibri" w:cs="Times New Roman"/>
      <w:b/>
      <w:bCs/>
      <w:color w:val="003366"/>
      <w:sz w:val="28"/>
      <w:szCs w:val="28"/>
      <w:lang w:val="x-none" w:eastAsia="en-US" w:bidi="ar-SA"/>
    </w:rPr>
  </w:style>
  <w:style w:type="character" w:customStyle="1" w:styleId="Header1Char">
    <w:name w:val="Header1 Char"/>
    <w:link w:val="Header1"/>
    <w:locked/>
    <w:rsid w:val="001A56F5"/>
    <w:rPr>
      <w:rFonts w:ascii="Calibri" w:hAnsi="Calibri"/>
      <w:b/>
      <w:bCs/>
      <w:color w:val="003366"/>
      <w:sz w:val="28"/>
      <w:szCs w:val="28"/>
      <w:lang w:eastAsia="en-US"/>
    </w:rPr>
  </w:style>
  <w:style w:type="paragraph" w:styleId="List2">
    <w:name w:val="List 2"/>
    <w:basedOn w:val="Normal"/>
    <w:rsid w:val="001A56F5"/>
    <w:pPr>
      <w:ind w:left="566" w:hanging="283"/>
      <w:contextualSpacing/>
    </w:pPr>
  </w:style>
  <w:style w:type="paragraph" w:styleId="TableofFigures">
    <w:name w:val="table of figures"/>
    <w:basedOn w:val="Normal"/>
    <w:next w:val="Normal"/>
    <w:uiPriority w:val="99"/>
    <w:rsid w:val="006D6534"/>
  </w:style>
  <w:style w:type="character" w:styleId="FollowedHyperlink">
    <w:name w:val="FollowedHyperlink"/>
    <w:rPr>
      <w:color w:val="606420"/>
      <w:u w:val="single"/>
    </w:rPr>
  </w:style>
  <w:style w:type="character" w:styleId="CommentReference">
    <w:name w:val="annotation reference"/>
    <w:semiHidden/>
    <w:rsid w:val="00DC1F87"/>
    <w:rPr>
      <w:sz w:val="16"/>
      <w:szCs w:val="16"/>
    </w:rPr>
  </w:style>
  <w:style w:type="paragraph" w:styleId="CommentText">
    <w:name w:val="annotation text"/>
    <w:basedOn w:val="Normal"/>
    <w:link w:val="CommentTextChar"/>
    <w:semiHidden/>
    <w:rsid w:val="00DC1F87"/>
    <w:rPr>
      <w:sz w:val="20"/>
      <w:szCs w:val="20"/>
    </w:rPr>
  </w:style>
  <w:style w:type="paragraph" w:styleId="CommentSubject">
    <w:name w:val="annotation subject"/>
    <w:basedOn w:val="CommentText"/>
    <w:next w:val="CommentText"/>
    <w:semiHidden/>
    <w:rsid w:val="00DC1F87"/>
    <w:rPr>
      <w:b/>
      <w:bCs/>
    </w:rPr>
  </w:style>
  <w:style w:type="paragraph" w:customStyle="1" w:styleId="DocName">
    <w:name w:val="DocName"/>
    <w:basedOn w:val="Normal"/>
    <w:link w:val="DocNameChar"/>
    <w:rsid w:val="00013CEE"/>
    <w:pPr>
      <w:spacing w:after="0"/>
      <w:jc w:val="center"/>
    </w:pPr>
    <w:rPr>
      <w:rFonts w:cs="Times New Roman"/>
      <w:b/>
      <w:bCs/>
      <w:sz w:val="28"/>
      <w:lang w:val="en-AU" w:eastAsia="en-US" w:bidi="ar-SA"/>
    </w:rPr>
  </w:style>
  <w:style w:type="paragraph" w:customStyle="1" w:styleId="Table-normal-text">
    <w:name w:val="Table-normal-text"/>
    <w:basedOn w:val="Normal"/>
    <w:rsid w:val="00013CEE"/>
    <w:pPr>
      <w:spacing w:before="60" w:after="0"/>
      <w:jc w:val="left"/>
    </w:pPr>
    <w:rPr>
      <w:rFonts w:cs="Times New Roman"/>
      <w:sz w:val="20"/>
      <w:lang w:val="en-AU" w:eastAsia="en-US" w:bidi="ar-SA"/>
    </w:rPr>
  </w:style>
  <w:style w:type="table" w:customStyle="1" w:styleId="Tablewithheader">
    <w:name w:val="Table with header"/>
    <w:basedOn w:val="TableNormal"/>
    <w:rsid w:val="00013CEE"/>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Courier New" w:hAnsi="Courier New"/>
        <w:b/>
        <w:sz w:val="20"/>
      </w:rPr>
      <w:tblPr/>
      <w:trPr>
        <w:tblHeader/>
      </w:trPr>
      <w:tcPr>
        <w:shd w:val="clear" w:color="auto" w:fill="E0E0E0"/>
        <w:vAlign w:val="center"/>
      </w:tcPr>
    </w:tblStylePr>
  </w:style>
  <w:style w:type="character" w:customStyle="1" w:styleId="DocNameChar">
    <w:name w:val="DocName Char"/>
    <w:link w:val="DocName"/>
    <w:rsid w:val="00013CEE"/>
    <w:rPr>
      <w:rFonts w:ascii="Arial" w:hAnsi="Arial"/>
      <w:b/>
      <w:bCs/>
      <w:sz w:val="28"/>
      <w:szCs w:val="24"/>
      <w:lang w:val="en-AU" w:eastAsia="en-US" w:bidi="ar-SA"/>
    </w:rPr>
  </w:style>
  <w:style w:type="character" w:customStyle="1" w:styleId="CommentTextChar">
    <w:name w:val="Comment Text Char"/>
    <w:link w:val="CommentText"/>
    <w:semiHidden/>
    <w:locked/>
    <w:rsid w:val="00742BA2"/>
    <w:rPr>
      <w:rFonts w:ascii="Arial" w:hAnsi="Arial" w:cs="Mangal"/>
      <w:lang w:val="en-GB" w:eastAsia="en-GB" w:bidi="hi-IN"/>
    </w:rPr>
  </w:style>
  <w:style w:type="paragraph" w:customStyle="1" w:styleId="Heading4A">
    <w:name w:val="Heading 4 A"/>
    <w:next w:val="Normal"/>
    <w:rsid w:val="00742BA2"/>
    <w:pPr>
      <w:keepNext/>
      <w:spacing w:before="240" w:after="60"/>
      <w:outlineLvl w:val="3"/>
    </w:pPr>
    <w:rPr>
      <w:rFonts w:ascii="Times New Roman Bold" w:eastAsia="?????? Pro W3" w:hAnsi="Times New Roman Bold"/>
      <w:color w:val="000000"/>
      <w:sz w:val="28"/>
      <w:szCs w:val="24"/>
    </w:rPr>
  </w:style>
  <w:style w:type="character" w:customStyle="1" w:styleId="BodyTextChar">
    <w:name w:val="Body Text Char"/>
    <w:link w:val="BodyText"/>
    <w:locked/>
    <w:rsid w:val="00AE7320"/>
    <w:rPr>
      <w:rFonts w:ascii="Arial" w:hAnsi="Arial" w:cs="Arial"/>
      <w:sz w:val="21"/>
      <w:szCs w:val="24"/>
      <w:lang w:val="en-GB" w:eastAsia="en-US" w:bidi="ar-SA"/>
    </w:rPr>
  </w:style>
  <w:style w:type="paragraph" w:styleId="DocumentMap">
    <w:name w:val="Document Map"/>
    <w:basedOn w:val="Normal"/>
    <w:semiHidden/>
    <w:rsid w:val="002E46A1"/>
    <w:pPr>
      <w:shd w:val="clear" w:color="auto" w:fill="000080"/>
    </w:pPr>
    <w:rPr>
      <w:rFonts w:ascii="Tahoma" w:hAnsi="Tahoma" w:cs="Tahoma"/>
      <w:sz w:val="20"/>
      <w:szCs w:val="20"/>
    </w:rPr>
  </w:style>
  <w:style w:type="paragraph" w:customStyle="1" w:styleId="Table-list-bullet">
    <w:name w:val="Table-list-bullet"/>
    <w:basedOn w:val="Table-normal-text"/>
    <w:rsid w:val="00F75A3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0">
      <w:bodyDiv w:val="1"/>
      <w:marLeft w:val="0"/>
      <w:marRight w:val="0"/>
      <w:marTop w:val="0"/>
      <w:marBottom w:val="0"/>
      <w:divBdr>
        <w:top w:val="none" w:sz="0" w:space="0" w:color="auto"/>
        <w:left w:val="none" w:sz="0" w:space="0" w:color="auto"/>
        <w:bottom w:val="none" w:sz="0" w:space="0" w:color="auto"/>
        <w:right w:val="none" w:sz="0" w:space="0" w:color="auto"/>
      </w:divBdr>
    </w:div>
    <w:div w:id="75515973">
      <w:bodyDiv w:val="1"/>
      <w:marLeft w:val="0"/>
      <w:marRight w:val="0"/>
      <w:marTop w:val="0"/>
      <w:marBottom w:val="0"/>
      <w:divBdr>
        <w:top w:val="none" w:sz="0" w:space="0" w:color="auto"/>
        <w:left w:val="none" w:sz="0" w:space="0" w:color="auto"/>
        <w:bottom w:val="none" w:sz="0" w:space="0" w:color="auto"/>
        <w:right w:val="none" w:sz="0" w:space="0" w:color="auto"/>
      </w:divBdr>
    </w:div>
    <w:div w:id="207958264">
      <w:bodyDiv w:val="1"/>
      <w:marLeft w:val="0"/>
      <w:marRight w:val="0"/>
      <w:marTop w:val="0"/>
      <w:marBottom w:val="0"/>
      <w:divBdr>
        <w:top w:val="none" w:sz="0" w:space="0" w:color="auto"/>
        <w:left w:val="none" w:sz="0" w:space="0" w:color="auto"/>
        <w:bottom w:val="none" w:sz="0" w:space="0" w:color="auto"/>
        <w:right w:val="none" w:sz="0" w:space="0" w:color="auto"/>
      </w:divBdr>
    </w:div>
    <w:div w:id="320503446">
      <w:bodyDiv w:val="1"/>
      <w:marLeft w:val="0"/>
      <w:marRight w:val="0"/>
      <w:marTop w:val="0"/>
      <w:marBottom w:val="0"/>
      <w:divBdr>
        <w:top w:val="none" w:sz="0" w:space="0" w:color="auto"/>
        <w:left w:val="none" w:sz="0" w:space="0" w:color="auto"/>
        <w:bottom w:val="none" w:sz="0" w:space="0" w:color="auto"/>
        <w:right w:val="none" w:sz="0" w:space="0" w:color="auto"/>
      </w:divBdr>
    </w:div>
    <w:div w:id="1051685121">
      <w:bodyDiv w:val="1"/>
      <w:marLeft w:val="0"/>
      <w:marRight w:val="0"/>
      <w:marTop w:val="0"/>
      <w:marBottom w:val="0"/>
      <w:divBdr>
        <w:top w:val="none" w:sz="0" w:space="0" w:color="auto"/>
        <w:left w:val="none" w:sz="0" w:space="0" w:color="auto"/>
        <w:bottom w:val="none" w:sz="0" w:space="0" w:color="auto"/>
        <w:right w:val="none" w:sz="0" w:space="0" w:color="auto"/>
      </w:divBdr>
    </w:div>
    <w:div w:id="1186480101">
      <w:bodyDiv w:val="1"/>
      <w:marLeft w:val="0"/>
      <w:marRight w:val="0"/>
      <w:marTop w:val="0"/>
      <w:marBottom w:val="0"/>
      <w:divBdr>
        <w:top w:val="none" w:sz="0" w:space="0" w:color="auto"/>
        <w:left w:val="none" w:sz="0" w:space="0" w:color="auto"/>
        <w:bottom w:val="none" w:sz="0" w:space="0" w:color="auto"/>
        <w:right w:val="none" w:sz="0" w:space="0" w:color="auto"/>
      </w:divBdr>
    </w:div>
    <w:div w:id="1207990691">
      <w:bodyDiv w:val="1"/>
      <w:marLeft w:val="0"/>
      <w:marRight w:val="0"/>
      <w:marTop w:val="0"/>
      <w:marBottom w:val="0"/>
      <w:divBdr>
        <w:top w:val="none" w:sz="0" w:space="0" w:color="auto"/>
        <w:left w:val="none" w:sz="0" w:space="0" w:color="auto"/>
        <w:bottom w:val="none" w:sz="0" w:space="0" w:color="auto"/>
        <w:right w:val="none" w:sz="0" w:space="0" w:color="auto"/>
      </w:divBdr>
    </w:div>
    <w:div w:id="1641375540">
      <w:bodyDiv w:val="1"/>
      <w:marLeft w:val="0"/>
      <w:marRight w:val="0"/>
      <w:marTop w:val="0"/>
      <w:marBottom w:val="0"/>
      <w:divBdr>
        <w:top w:val="none" w:sz="0" w:space="0" w:color="auto"/>
        <w:left w:val="none" w:sz="0" w:space="0" w:color="auto"/>
        <w:bottom w:val="none" w:sz="0" w:space="0" w:color="auto"/>
        <w:right w:val="none" w:sz="0" w:space="0" w:color="auto"/>
      </w:divBdr>
    </w:div>
    <w:div w:id="1693217953">
      <w:bodyDiv w:val="1"/>
      <w:marLeft w:val="0"/>
      <w:marRight w:val="0"/>
      <w:marTop w:val="0"/>
      <w:marBottom w:val="0"/>
      <w:divBdr>
        <w:top w:val="none" w:sz="0" w:space="0" w:color="auto"/>
        <w:left w:val="none" w:sz="0" w:space="0" w:color="auto"/>
        <w:bottom w:val="none" w:sz="0" w:space="0" w:color="auto"/>
        <w:right w:val="none" w:sz="0" w:space="0" w:color="auto"/>
      </w:divBdr>
    </w:div>
    <w:div w:id="1943609240">
      <w:bodyDiv w:val="1"/>
      <w:marLeft w:val="0"/>
      <w:marRight w:val="0"/>
      <w:marTop w:val="0"/>
      <w:marBottom w:val="0"/>
      <w:divBdr>
        <w:top w:val="none" w:sz="0" w:space="0" w:color="auto"/>
        <w:left w:val="none" w:sz="0" w:space="0" w:color="auto"/>
        <w:bottom w:val="none" w:sz="0" w:space="0" w:color="auto"/>
        <w:right w:val="none" w:sz="0" w:space="0" w:color="auto"/>
      </w:divBdr>
    </w:div>
    <w:div w:id="207061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csee.org/program-evaluation-standards/program-evaluation-standards-statement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surgeons.org/media/346446/pos_2011_02_24_code_of_conduct_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ustralia%20and%20Bangkok-%20external%20hard%20drive\HDRC%20Template%20Ma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F8F84-B62F-49BC-A740-691005A23071}"/>
</file>

<file path=customXml/itemProps2.xml><?xml version="1.0" encoding="utf-8"?>
<ds:datastoreItem xmlns:ds="http://schemas.openxmlformats.org/officeDocument/2006/customXml" ds:itemID="{B32C06F6-3B24-46F2-ADE6-C4235642761A}"/>
</file>

<file path=customXml/itemProps3.xml><?xml version="1.0" encoding="utf-8"?>
<ds:datastoreItem xmlns:ds="http://schemas.openxmlformats.org/officeDocument/2006/customXml" ds:itemID="{63A5CA37-CCBB-42C9-9C16-01AB0C3E56CD}"/>
</file>

<file path=customXml/itemProps4.xml><?xml version="1.0" encoding="utf-8"?>
<ds:datastoreItem xmlns:ds="http://schemas.openxmlformats.org/officeDocument/2006/customXml" ds:itemID="{A68E35C4-6EA2-4978-8A13-E85C5A77B5DD}"/>
</file>

<file path=docProps/app.xml><?xml version="1.0" encoding="utf-8"?>
<Properties xmlns="http://schemas.openxmlformats.org/officeDocument/2006/extended-properties" xmlns:vt="http://schemas.openxmlformats.org/officeDocument/2006/docPropsVTypes">
  <Template>HDRC Template May 2010..dot</Template>
  <TotalTime>7</TotalTime>
  <Pages>45</Pages>
  <Words>16876</Words>
  <Characters>99150</Characters>
  <Application>Microsoft Office Word</Application>
  <DocSecurity>0</DocSecurity>
  <Lines>826</Lines>
  <Paragraphs>231</Paragraphs>
  <ScaleCrop>false</ScaleCrop>
  <HeadingPairs>
    <vt:vector size="2" baseType="variant">
      <vt:variant>
        <vt:lpstr>Title</vt:lpstr>
      </vt:variant>
      <vt:variant>
        <vt:i4>1</vt:i4>
      </vt:variant>
    </vt:vector>
  </HeadingPairs>
  <TitlesOfParts>
    <vt:vector size="1" baseType="lpstr">
      <vt:lpstr> </vt:lpstr>
    </vt:vector>
  </TitlesOfParts>
  <Company>Mott MacDonald</Company>
  <LinksUpToDate>false</LinksUpToDate>
  <CharactersWithSpaces>115795</CharactersWithSpaces>
  <SharedDoc>false</SharedDoc>
  <HLinks>
    <vt:vector size="192" baseType="variant">
      <vt:variant>
        <vt:i4>1835009</vt:i4>
      </vt:variant>
      <vt:variant>
        <vt:i4>186</vt:i4>
      </vt:variant>
      <vt:variant>
        <vt:i4>0</vt:i4>
      </vt:variant>
      <vt:variant>
        <vt:i4>5</vt:i4>
      </vt:variant>
      <vt:variant>
        <vt:lpwstr>http://www.jcsee.org/program-evaluation-standards/program-evaluation-standards-statements</vt:lpwstr>
      </vt:variant>
      <vt:variant>
        <vt:lpwstr/>
      </vt:variant>
      <vt:variant>
        <vt:i4>1441853</vt:i4>
      </vt:variant>
      <vt:variant>
        <vt:i4>176</vt:i4>
      </vt:variant>
      <vt:variant>
        <vt:i4>0</vt:i4>
      </vt:variant>
      <vt:variant>
        <vt:i4>5</vt:i4>
      </vt:variant>
      <vt:variant>
        <vt:lpwstr/>
      </vt:variant>
      <vt:variant>
        <vt:lpwstr>_Toc323050835</vt:lpwstr>
      </vt:variant>
      <vt:variant>
        <vt:i4>1441853</vt:i4>
      </vt:variant>
      <vt:variant>
        <vt:i4>170</vt:i4>
      </vt:variant>
      <vt:variant>
        <vt:i4>0</vt:i4>
      </vt:variant>
      <vt:variant>
        <vt:i4>5</vt:i4>
      </vt:variant>
      <vt:variant>
        <vt:lpwstr/>
      </vt:variant>
      <vt:variant>
        <vt:lpwstr>_Toc323050833</vt:lpwstr>
      </vt:variant>
      <vt:variant>
        <vt:i4>1441853</vt:i4>
      </vt:variant>
      <vt:variant>
        <vt:i4>164</vt:i4>
      </vt:variant>
      <vt:variant>
        <vt:i4>0</vt:i4>
      </vt:variant>
      <vt:variant>
        <vt:i4>5</vt:i4>
      </vt:variant>
      <vt:variant>
        <vt:lpwstr/>
      </vt:variant>
      <vt:variant>
        <vt:lpwstr>_Toc323050832</vt:lpwstr>
      </vt:variant>
      <vt:variant>
        <vt:i4>1441853</vt:i4>
      </vt:variant>
      <vt:variant>
        <vt:i4>158</vt:i4>
      </vt:variant>
      <vt:variant>
        <vt:i4>0</vt:i4>
      </vt:variant>
      <vt:variant>
        <vt:i4>5</vt:i4>
      </vt:variant>
      <vt:variant>
        <vt:lpwstr/>
      </vt:variant>
      <vt:variant>
        <vt:lpwstr>_Toc323050831</vt:lpwstr>
      </vt:variant>
      <vt:variant>
        <vt:i4>1441853</vt:i4>
      </vt:variant>
      <vt:variant>
        <vt:i4>152</vt:i4>
      </vt:variant>
      <vt:variant>
        <vt:i4>0</vt:i4>
      </vt:variant>
      <vt:variant>
        <vt:i4>5</vt:i4>
      </vt:variant>
      <vt:variant>
        <vt:lpwstr/>
      </vt:variant>
      <vt:variant>
        <vt:lpwstr>_Toc323050830</vt:lpwstr>
      </vt:variant>
      <vt:variant>
        <vt:i4>1507389</vt:i4>
      </vt:variant>
      <vt:variant>
        <vt:i4>146</vt:i4>
      </vt:variant>
      <vt:variant>
        <vt:i4>0</vt:i4>
      </vt:variant>
      <vt:variant>
        <vt:i4>5</vt:i4>
      </vt:variant>
      <vt:variant>
        <vt:lpwstr/>
      </vt:variant>
      <vt:variant>
        <vt:lpwstr>_Toc323050829</vt:lpwstr>
      </vt:variant>
      <vt:variant>
        <vt:i4>1507389</vt:i4>
      </vt:variant>
      <vt:variant>
        <vt:i4>140</vt:i4>
      </vt:variant>
      <vt:variant>
        <vt:i4>0</vt:i4>
      </vt:variant>
      <vt:variant>
        <vt:i4>5</vt:i4>
      </vt:variant>
      <vt:variant>
        <vt:lpwstr/>
      </vt:variant>
      <vt:variant>
        <vt:lpwstr>_Toc323050828</vt:lpwstr>
      </vt:variant>
      <vt:variant>
        <vt:i4>1507389</vt:i4>
      </vt:variant>
      <vt:variant>
        <vt:i4>134</vt:i4>
      </vt:variant>
      <vt:variant>
        <vt:i4>0</vt:i4>
      </vt:variant>
      <vt:variant>
        <vt:i4>5</vt:i4>
      </vt:variant>
      <vt:variant>
        <vt:lpwstr/>
      </vt:variant>
      <vt:variant>
        <vt:lpwstr>_Toc323050827</vt:lpwstr>
      </vt:variant>
      <vt:variant>
        <vt:i4>1507389</vt:i4>
      </vt:variant>
      <vt:variant>
        <vt:i4>128</vt:i4>
      </vt:variant>
      <vt:variant>
        <vt:i4>0</vt:i4>
      </vt:variant>
      <vt:variant>
        <vt:i4>5</vt:i4>
      </vt:variant>
      <vt:variant>
        <vt:lpwstr/>
      </vt:variant>
      <vt:variant>
        <vt:lpwstr>_Toc323050826</vt:lpwstr>
      </vt:variant>
      <vt:variant>
        <vt:i4>1507389</vt:i4>
      </vt:variant>
      <vt:variant>
        <vt:i4>122</vt:i4>
      </vt:variant>
      <vt:variant>
        <vt:i4>0</vt:i4>
      </vt:variant>
      <vt:variant>
        <vt:i4>5</vt:i4>
      </vt:variant>
      <vt:variant>
        <vt:lpwstr/>
      </vt:variant>
      <vt:variant>
        <vt:lpwstr>_Toc323050825</vt:lpwstr>
      </vt:variant>
      <vt:variant>
        <vt:i4>1507389</vt:i4>
      </vt:variant>
      <vt:variant>
        <vt:i4>116</vt:i4>
      </vt:variant>
      <vt:variant>
        <vt:i4>0</vt:i4>
      </vt:variant>
      <vt:variant>
        <vt:i4>5</vt:i4>
      </vt:variant>
      <vt:variant>
        <vt:lpwstr/>
      </vt:variant>
      <vt:variant>
        <vt:lpwstr>_Toc323050824</vt:lpwstr>
      </vt:variant>
      <vt:variant>
        <vt:i4>1507389</vt:i4>
      </vt:variant>
      <vt:variant>
        <vt:i4>110</vt:i4>
      </vt:variant>
      <vt:variant>
        <vt:i4>0</vt:i4>
      </vt:variant>
      <vt:variant>
        <vt:i4>5</vt:i4>
      </vt:variant>
      <vt:variant>
        <vt:lpwstr/>
      </vt:variant>
      <vt:variant>
        <vt:lpwstr>_Toc323050823</vt:lpwstr>
      </vt:variant>
      <vt:variant>
        <vt:i4>1507389</vt:i4>
      </vt:variant>
      <vt:variant>
        <vt:i4>104</vt:i4>
      </vt:variant>
      <vt:variant>
        <vt:i4>0</vt:i4>
      </vt:variant>
      <vt:variant>
        <vt:i4>5</vt:i4>
      </vt:variant>
      <vt:variant>
        <vt:lpwstr/>
      </vt:variant>
      <vt:variant>
        <vt:lpwstr>_Toc323050822</vt:lpwstr>
      </vt:variant>
      <vt:variant>
        <vt:i4>1507389</vt:i4>
      </vt:variant>
      <vt:variant>
        <vt:i4>98</vt:i4>
      </vt:variant>
      <vt:variant>
        <vt:i4>0</vt:i4>
      </vt:variant>
      <vt:variant>
        <vt:i4>5</vt:i4>
      </vt:variant>
      <vt:variant>
        <vt:lpwstr/>
      </vt:variant>
      <vt:variant>
        <vt:lpwstr>_Toc323050821</vt:lpwstr>
      </vt:variant>
      <vt:variant>
        <vt:i4>1507389</vt:i4>
      </vt:variant>
      <vt:variant>
        <vt:i4>92</vt:i4>
      </vt:variant>
      <vt:variant>
        <vt:i4>0</vt:i4>
      </vt:variant>
      <vt:variant>
        <vt:i4>5</vt:i4>
      </vt:variant>
      <vt:variant>
        <vt:lpwstr/>
      </vt:variant>
      <vt:variant>
        <vt:lpwstr>_Toc323050820</vt:lpwstr>
      </vt:variant>
      <vt:variant>
        <vt:i4>1310781</vt:i4>
      </vt:variant>
      <vt:variant>
        <vt:i4>86</vt:i4>
      </vt:variant>
      <vt:variant>
        <vt:i4>0</vt:i4>
      </vt:variant>
      <vt:variant>
        <vt:i4>5</vt:i4>
      </vt:variant>
      <vt:variant>
        <vt:lpwstr/>
      </vt:variant>
      <vt:variant>
        <vt:lpwstr>_Toc323050819</vt:lpwstr>
      </vt:variant>
      <vt:variant>
        <vt:i4>1310781</vt:i4>
      </vt:variant>
      <vt:variant>
        <vt:i4>80</vt:i4>
      </vt:variant>
      <vt:variant>
        <vt:i4>0</vt:i4>
      </vt:variant>
      <vt:variant>
        <vt:i4>5</vt:i4>
      </vt:variant>
      <vt:variant>
        <vt:lpwstr/>
      </vt:variant>
      <vt:variant>
        <vt:lpwstr>_Toc323050818</vt:lpwstr>
      </vt:variant>
      <vt:variant>
        <vt:i4>1310781</vt:i4>
      </vt:variant>
      <vt:variant>
        <vt:i4>74</vt:i4>
      </vt:variant>
      <vt:variant>
        <vt:i4>0</vt:i4>
      </vt:variant>
      <vt:variant>
        <vt:i4>5</vt:i4>
      </vt:variant>
      <vt:variant>
        <vt:lpwstr/>
      </vt:variant>
      <vt:variant>
        <vt:lpwstr>_Toc323050817</vt:lpwstr>
      </vt:variant>
      <vt:variant>
        <vt:i4>1310781</vt:i4>
      </vt:variant>
      <vt:variant>
        <vt:i4>68</vt:i4>
      </vt:variant>
      <vt:variant>
        <vt:i4>0</vt:i4>
      </vt:variant>
      <vt:variant>
        <vt:i4>5</vt:i4>
      </vt:variant>
      <vt:variant>
        <vt:lpwstr/>
      </vt:variant>
      <vt:variant>
        <vt:lpwstr>_Toc323050816</vt:lpwstr>
      </vt:variant>
      <vt:variant>
        <vt:i4>1310781</vt:i4>
      </vt:variant>
      <vt:variant>
        <vt:i4>62</vt:i4>
      </vt:variant>
      <vt:variant>
        <vt:i4>0</vt:i4>
      </vt:variant>
      <vt:variant>
        <vt:i4>5</vt:i4>
      </vt:variant>
      <vt:variant>
        <vt:lpwstr/>
      </vt:variant>
      <vt:variant>
        <vt:lpwstr>_Toc323050815</vt:lpwstr>
      </vt:variant>
      <vt:variant>
        <vt:i4>1310781</vt:i4>
      </vt:variant>
      <vt:variant>
        <vt:i4>56</vt:i4>
      </vt:variant>
      <vt:variant>
        <vt:i4>0</vt:i4>
      </vt:variant>
      <vt:variant>
        <vt:i4>5</vt:i4>
      </vt:variant>
      <vt:variant>
        <vt:lpwstr/>
      </vt:variant>
      <vt:variant>
        <vt:lpwstr>_Toc323050814</vt:lpwstr>
      </vt:variant>
      <vt:variant>
        <vt:i4>1310781</vt:i4>
      </vt:variant>
      <vt:variant>
        <vt:i4>50</vt:i4>
      </vt:variant>
      <vt:variant>
        <vt:i4>0</vt:i4>
      </vt:variant>
      <vt:variant>
        <vt:i4>5</vt:i4>
      </vt:variant>
      <vt:variant>
        <vt:lpwstr/>
      </vt:variant>
      <vt:variant>
        <vt:lpwstr>_Toc323050813</vt:lpwstr>
      </vt:variant>
      <vt:variant>
        <vt:i4>1310781</vt:i4>
      </vt:variant>
      <vt:variant>
        <vt:i4>44</vt:i4>
      </vt:variant>
      <vt:variant>
        <vt:i4>0</vt:i4>
      </vt:variant>
      <vt:variant>
        <vt:i4>5</vt:i4>
      </vt:variant>
      <vt:variant>
        <vt:lpwstr/>
      </vt:variant>
      <vt:variant>
        <vt:lpwstr>_Toc323050812</vt:lpwstr>
      </vt:variant>
      <vt:variant>
        <vt:i4>1310781</vt:i4>
      </vt:variant>
      <vt:variant>
        <vt:i4>38</vt:i4>
      </vt:variant>
      <vt:variant>
        <vt:i4>0</vt:i4>
      </vt:variant>
      <vt:variant>
        <vt:i4>5</vt:i4>
      </vt:variant>
      <vt:variant>
        <vt:lpwstr/>
      </vt:variant>
      <vt:variant>
        <vt:lpwstr>_Toc323050811</vt:lpwstr>
      </vt:variant>
      <vt:variant>
        <vt:i4>1376317</vt:i4>
      </vt:variant>
      <vt:variant>
        <vt:i4>32</vt:i4>
      </vt:variant>
      <vt:variant>
        <vt:i4>0</vt:i4>
      </vt:variant>
      <vt:variant>
        <vt:i4>5</vt:i4>
      </vt:variant>
      <vt:variant>
        <vt:lpwstr/>
      </vt:variant>
      <vt:variant>
        <vt:lpwstr>_Toc323050809</vt:lpwstr>
      </vt:variant>
      <vt:variant>
        <vt:i4>1376317</vt:i4>
      </vt:variant>
      <vt:variant>
        <vt:i4>26</vt:i4>
      </vt:variant>
      <vt:variant>
        <vt:i4>0</vt:i4>
      </vt:variant>
      <vt:variant>
        <vt:i4>5</vt:i4>
      </vt:variant>
      <vt:variant>
        <vt:lpwstr/>
      </vt:variant>
      <vt:variant>
        <vt:lpwstr>_Toc323050807</vt:lpwstr>
      </vt:variant>
      <vt:variant>
        <vt:i4>1376317</vt:i4>
      </vt:variant>
      <vt:variant>
        <vt:i4>20</vt:i4>
      </vt:variant>
      <vt:variant>
        <vt:i4>0</vt:i4>
      </vt:variant>
      <vt:variant>
        <vt:i4>5</vt:i4>
      </vt:variant>
      <vt:variant>
        <vt:lpwstr/>
      </vt:variant>
      <vt:variant>
        <vt:lpwstr>_Toc323050806</vt:lpwstr>
      </vt:variant>
      <vt:variant>
        <vt:i4>1376317</vt:i4>
      </vt:variant>
      <vt:variant>
        <vt:i4>14</vt:i4>
      </vt:variant>
      <vt:variant>
        <vt:i4>0</vt:i4>
      </vt:variant>
      <vt:variant>
        <vt:i4>5</vt:i4>
      </vt:variant>
      <vt:variant>
        <vt:lpwstr/>
      </vt:variant>
      <vt:variant>
        <vt:lpwstr>_Toc323050805</vt:lpwstr>
      </vt:variant>
      <vt:variant>
        <vt:i4>1376317</vt:i4>
      </vt:variant>
      <vt:variant>
        <vt:i4>8</vt:i4>
      </vt:variant>
      <vt:variant>
        <vt:i4>0</vt:i4>
      </vt:variant>
      <vt:variant>
        <vt:i4>5</vt:i4>
      </vt:variant>
      <vt:variant>
        <vt:lpwstr/>
      </vt:variant>
      <vt:variant>
        <vt:lpwstr>_Toc323050804</vt:lpwstr>
      </vt:variant>
      <vt:variant>
        <vt:i4>1376317</vt:i4>
      </vt:variant>
      <vt:variant>
        <vt:i4>2</vt:i4>
      </vt:variant>
      <vt:variant>
        <vt:i4>0</vt:i4>
      </vt:variant>
      <vt:variant>
        <vt:i4>5</vt:i4>
      </vt:variant>
      <vt:variant>
        <vt:lpwstr/>
      </vt:variant>
      <vt:variant>
        <vt:lpwstr>_Toc323050803</vt:lpwstr>
      </vt:variant>
      <vt:variant>
        <vt:i4>6094897</vt:i4>
      </vt:variant>
      <vt:variant>
        <vt:i4>0</vt:i4>
      </vt:variant>
      <vt:variant>
        <vt:i4>0</vt:i4>
      </vt:variant>
      <vt:variant>
        <vt:i4>5</vt:i4>
      </vt:variant>
      <vt:variant>
        <vt:lpwstr>http://www.surgeons.org/media/346446/pos_2011_02_24_code_of_conduct_2011.pdf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conwag</dc:creator>
  <cp:lastModifiedBy>Tom Ffrench</cp:lastModifiedBy>
  <cp:revision>3</cp:revision>
  <cp:lastPrinted>2012-04-27T02:22:00Z</cp:lastPrinted>
  <dcterms:created xsi:type="dcterms:W3CDTF">2013-08-07T04:51:00Z</dcterms:created>
  <dcterms:modified xsi:type="dcterms:W3CDTF">2013-08-07T04:57:00Z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Order">
    <vt:r8>41600</vt:r8>
  </property>
  <property fmtid="{D5CDD505-2E9C-101B-9397-08002B2CF9AE}" pid="6" name="PublishingRollupImage">
    <vt:lpwstr/>
  </property>
  <property fmtid="{D5CDD505-2E9C-101B-9397-08002B2CF9AE}" pid="7" name="AusAIDAggregationLevel">
    <vt:lpwstr/>
  </property>
  <property fmtid="{D5CDD505-2E9C-101B-9397-08002B2CF9AE}" pid="9" name="PublishingContactEmail">
    <vt:lpwstr/>
  </property>
  <property fmtid="{D5CDD505-2E9C-101B-9397-08002B2CF9AE}" pid="10" name="AusAIDPageDescriptionMetadata">
    <vt:lpwstr/>
  </property>
  <property fmtid="{D5CDD505-2E9C-101B-9397-08002B2CF9AE}" pid="11" name="xd_Signature">
    <vt:bool>false</vt:bool>
  </property>
  <property fmtid="{D5CDD505-2E9C-101B-9397-08002B2CF9AE}" pid="13" name="xd_ProgID">
    <vt:lpwstr/>
  </property>
  <property fmtid="{D5CDD505-2E9C-101B-9397-08002B2CF9AE}" pid="14" name="PublishingContactPicture">
    <vt:lpwstr/>
  </property>
  <property fmtid="{D5CDD505-2E9C-101B-9397-08002B2CF9AE}" pid="15" name="PublishingVariationGroupID">
    <vt:lpwstr/>
  </property>
  <property fmtid="{D5CDD505-2E9C-101B-9397-08002B2CF9AE}" pid="16" name="AusAIDIdentifierMetadata">
    <vt:lpwstr/>
  </property>
  <property fmtid="{D5CDD505-2E9C-101B-9397-08002B2CF9AE}" pid="17" name="RSS Feed Link">
    <vt:lpwstr/>
  </property>
  <property fmtid="{D5CDD505-2E9C-101B-9397-08002B2CF9AE}" pid="18" name="PublishingVariationRelationshipLinkFieldID">
    <vt:lpwstr/>
  </property>
  <property fmtid="{D5CDD505-2E9C-101B-9397-08002B2CF9AE}" pid="19" name="PublishingContactName">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AusAIDPageSubjectMetadata">
    <vt:lpwstr/>
  </property>
  <property fmtid="{D5CDD505-2E9C-101B-9397-08002B2CF9AE}" pid="25" name="AusAIDCategoryMetadata">
    <vt:lpwstr/>
  </property>
  <property fmtid="{D5CDD505-2E9C-101B-9397-08002B2CF9AE}" pid="26" name="AusAIDDocumentTypeMetaData">
    <vt:lpwstr/>
  </property>
  <property fmtid="{D5CDD505-2E9C-101B-9397-08002B2CF9AE}" pid="27" name="WCMSLanguage">
    <vt:lpwstr/>
  </property>
  <property fmtid="{D5CDD505-2E9C-101B-9397-08002B2CF9AE}" pid="28" name="TemplateUrl">
    <vt:lpwstr/>
  </property>
  <property fmtid="{D5CDD505-2E9C-101B-9397-08002B2CF9AE}" pid="29" name="Audience">
    <vt:lpwstr/>
  </property>
</Properties>
</file>