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FB0" w:rsidRPr="009735E2" w:rsidRDefault="000962C6" w:rsidP="00513FB0">
      <w:pPr>
        <w:pStyle w:val="DocName"/>
        <w:pBdr>
          <w:top w:val="single" w:sz="4" w:space="12" w:color="FF9900"/>
          <w:bottom w:val="single" w:sz="4" w:space="9" w:color="FF9900"/>
        </w:pBdr>
        <w:shd w:val="clear" w:color="auto" w:fill="FFCC00"/>
        <w:spacing w:line="360" w:lineRule="auto"/>
        <w:ind w:left="-480" w:right="-254"/>
        <w:rPr>
          <w:sz w:val="29"/>
          <w:szCs w:val="29"/>
          <w:lang w:eastAsia="en-AU"/>
        </w:rPr>
      </w:pPr>
      <w:r>
        <w:rPr>
          <w:bCs w:val="0"/>
          <w:noProof/>
          <w:sz w:val="29"/>
          <w:szCs w:val="29"/>
          <w:lang w:eastAsia="en-AU"/>
        </w:rPr>
        <w:drawing>
          <wp:anchor distT="0" distB="0" distL="114300" distR="114300" simplePos="0" relativeHeight="251657728" behindDoc="0" locked="0" layoutInCell="1" allowOverlap="1">
            <wp:simplePos x="0" y="0"/>
            <wp:positionH relativeFrom="column">
              <wp:posOffset>-300355</wp:posOffset>
            </wp:positionH>
            <wp:positionV relativeFrom="paragraph">
              <wp:posOffset>15875</wp:posOffset>
            </wp:positionV>
            <wp:extent cx="1671955" cy="414655"/>
            <wp:effectExtent l="0" t="0" r="4445" b="4445"/>
            <wp:wrapNone/>
            <wp:docPr id="3" name="Picture 1" title="Aus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671955" cy="414655"/>
                    </a:xfrm>
                    <a:prstGeom prst="rect">
                      <a:avLst/>
                    </a:prstGeom>
                    <a:noFill/>
                    <a:ln w="9525">
                      <a:noFill/>
                      <a:miter lim="800000"/>
                      <a:headEnd/>
                      <a:tailEnd/>
                    </a:ln>
                  </pic:spPr>
                </pic:pic>
              </a:graphicData>
            </a:graphic>
          </wp:anchor>
        </w:drawing>
      </w:r>
      <w:r w:rsidR="00513FB0" w:rsidRPr="009735E2">
        <w:rPr>
          <w:sz w:val="29"/>
          <w:szCs w:val="29"/>
          <w:lang w:eastAsia="en-AU"/>
        </w:rPr>
        <w:t>Activity Completion Report</w:t>
      </w:r>
    </w:p>
    <w:p w:rsidR="00513FB0" w:rsidRPr="009735E2" w:rsidRDefault="00513FB0" w:rsidP="00513FB0">
      <w:pPr>
        <w:pStyle w:val="DocName"/>
        <w:pBdr>
          <w:top w:val="single" w:sz="4" w:space="12" w:color="FF9900"/>
          <w:bottom w:val="single" w:sz="4" w:space="9" w:color="FF9900"/>
        </w:pBdr>
        <w:shd w:val="clear" w:color="auto" w:fill="FFCC00"/>
        <w:spacing w:line="360" w:lineRule="auto"/>
        <w:ind w:left="-480" w:right="-254"/>
        <w:rPr>
          <w:b w:val="0"/>
          <w:sz w:val="24"/>
          <w:lang w:eastAsia="en-AU"/>
        </w:rPr>
      </w:pPr>
      <w:r>
        <w:rPr>
          <w:b w:val="0"/>
          <w:sz w:val="24"/>
          <w:lang w:eastAsia="en-AU"/>
        </w:rPr>
        <w:t xml:space="preserve">Australia </w:t>
      </w:r>
      <w:r w:rsidR="00D406C2">
        <w:rPr>
          <w:b w:val="0"/>
          <w:sz w:val="24"/>
          <w:lang w:eastAsia="en-AU"/>
        </w:rPr>
        <w:t>Timor-Leste</w:t>
      </w:r>
      <w:r>
        <w:rPr>
          <w:b w:val="0"/>
          <w:sz w:val="24"/>
          <w:lang w:eastAsia="en-AU"/>
        </w:rPr>
        <w:t xml:space="preserve"> Program of Assistance for Specialist Services (ATLASS)</w:t>
      </w:r>
    </w:p>
    <w:p w:rsidR="00513FB0" w:rsidRPr="009735E2" w:rsidRDefault="00513FB0" w:rsidP="00513FB0">
      <w:pPr>
        <w:pStyle w:val="DocName"/>
        <w:pBdr>
          <w:top w:val="single" w:sz="4" w:space="12" w:color="FF9900"/>
          <w:bottom w:val="single" w:sz="4" w:space="9" w:color="FF9900"/>
        </w:pBdr>
        <w:shd w:val="clear" w:color="auto" w:fill="FFCC00"/>
        <w:spacing w:line="360" w:lineRule="auto"/>
        <w:ind w:left="-480" w:right="-254"/>
        <w:rPr>
          <w:b w:val="0"/>
          <w:sz w:val="24"/>
          <w:lang w:eastAsia="en-AU"/>
        </w:rPr>
      </w:pPr>
      <w:r w:rsidRPr="009735E2">
        <w:rPr>
          <w:b w:val="0"/>
          <w:sz w:val="24"/>
          <w:lang w:eastAsia="en-AU"/>
        </w:rPr>
        <w:t xml:space="preserve"> </w:t>
      </w:r>
      <w:r w:rsidR="00D406C2">
        <w:rPr>
          <w:b w:val="0"/>
          <w:sz w:val="24"/>
          <w:lang w:eastAsia="en-AU"/>
        </w:rPr>
        <w:t>Timor-Leste</w:t>
      </w:r>
    </w:p>
    <w:p w:rsidR="00513FB0" w:rsidRPr="009735E2" w:rsidRDefault="00513FB0" w:rsidP="00513FB0">
      <w:pPr>
        <w:pStyle w:val="DocName"/>
        <w:pBdr>
          <w:top w:val="single" w:sz="4" w:space="12" w:color="FF9900"/>
          <w:bottom w:val="single" w:sz="4" w:space="9" w:color="FF9900"/>
        </w:pBdr>
        <w:shd w:val="clear" w:color="auto" w:fill="FFCC00"/>
        <w:spacing w:line="360" w:lineRule="auto"/>
        <w:ind w:left="-480" w:right="-254"/>
        <w:rPr>
          <w:b w:val="0"/>
          <w:sz w:val="24"/>
          <w:lang w:eastAsia="en-AU"/>
        </w:rPr>
      </w:pPr>
      <w:r w:rsidRPr="008109F0">
        <w:rPr>
          <w:b w:val="0"/>
          <w:sz w:val="24"/>
          <w:lang w:eastAsia="en-AU"/>
        </w:rPr>
        <w:t>Royal Australasian College of Surgeons</w:t>
      </w:r>
    </w:p>
    <w:p w:rsidR="00513FB0" w:rsidRPr="009735E2" w:rsidRDefault="00AB0D69" w:rsidP="00513FB0">
      <w:pPr>
        <w:pStyle w:val="DocName"/>
        <w:pBdr>
          <w:top w:val="single" w:sz="4" w:space="12" w:color="FF9900"/>
          <w:bottom w:val="single" w:sz="4" w:space="9" w:color="FF9900"/>
        </w:pBdr>
        <w:shd w:val="clear" w:color="auto" w:fill="FFCC00"/>
        <w:spacing w:line="360" w:lineRule="auto"/>
        <w:ind w:left="-480" w:right="-254"/>
        <w:rPr>
          <w:b w:val="0"/>
          <w:sz w:val="24"/>
          <w:lang w:eastAsia="en-AU"/>
        </w:rPr>
      </w:pPr>
      <w:r>
        <w:rPr>
          <w:b w:val="0"/>
          <w:sz w:val="24"/>
          <w:lang w:eastAsia="en-AU"/>
        </w:rPr>
        <w:t>30</w:t>
      </w:r>
      <w:r w:rsidR="00D5588F">
        <w:rPr>
          <w:b w:val="0"/>
          <w:sz w:val="24"/>
          <w:lang w:eastAsia="en-AU"/>
        </w:rPr>
        <w:t xml:space="preserve"> November 2012</w:t>
      </w:r>
    </w:p>
    <w:p w:rsidR="00513FB0" w:rsidRDefault="00513FB0"/>
    <w:p w:rsidR="00513FB0" w:rsidRDefault="00513FB0"/>
    <w:p w:rsidR="00513FB0" w:rsidRDefault="00513FB0"/>
    <w:p w:rsidR="00513FB0" w:rsidRDefault="00513FB0"/>
    <w:p w:rsidR="00513FB0" w:rsidRDefault="00513FB0"/>
    <w:p w:rsidR="00513FB0" w:rsidRDefault="00513FB0"/>
    <w:p w:rsidR="00513FB0" w:rsidRDefault="00513FB0"/>
    <w:p w:rsidR="00513FB0" w:rsidRDefault="00513FB0"/>
    <w:p w:rsidR="00513FB0" w:rsidRDefault="00513FB0"/>
    <w:p w:rsidR="00513FB0" w:rsidRDefault="00513FB0"/>
    <w:p w:rsidR="00513FB0" w:rsidRDefault="00513FB0"/>
    <w:p w:rsidR="00513FB0" w:rsidRDefault="00513FB0"/>
    <w:p w:rsidR="00513FB0" w:rsidRDefault="00513FB0"/>
    <w:p w:rsidR="00513FB0" w:rsidRDefault="00513FB0"/>
    <w:p w:rsidR="00513FB0" w:rsidRDefault="00513FB0"/>
    <w:p w:rsidR="00513FB0" w:rsidRDefault="00513FB0"/>
    <w:p w:rsidR="00513FB0" w:rsidRDefault="00513FB0"/>
    <w:p w:rsidR="00513FB0" w:rsidRDefault="00513FB0"/>
    <w:p w:rsidR="00513FB0" w:rsidRDefault="00513FB0"/>
    <w:p w:rsidR="00513FB0" w:rsidRDefault="00513FB0"/>
    <w:p w:rsidR="00513FB0" w:rsidRDefault="00513FB0"/>
    <w:p w:rsidR="00513FB0" w:rsidRDefault="00513FB0"/>
    <w:p w:rsidR="00513FB0" w:rsidRDefault="00513FB0"/>
    <w:p w:rsidR="00513FB0" w:rsidRDefault="00513FB0"/>
    <w:p w:rsidR="00513FB0" w:rsidRDefault="00513FB0"/>
    <w:p w:rsidR="00513FB0" w:rsidRDefault="00513FB0"/>
    <w:p w:rsidR="00513FB0" w:rsidRDefault="00513FB0"/>
    <w:p w:rsidR="00513FB0" w:rsidRDefault="00513FB0"/>
    <w:p w:rsidR="00513FB0" w:rsidRDefault="00513FB0"/>
    <w:p w:rsidR="00513FB0" w:rsidRDefault="00513FB0"/>
    <w:p w:rsidR="00513FB0" w:rsidRDefault="00513FB0"/>
    <w:p w:rsidR="00513FB0" w:rsidRDefault="00513FB0"/>
    <w:p w:rsidR="00513FB0" w:rsidRDefault="00513FB0"/>
    <w:p w:rsidR="00513FB0" w:rsidRDefault="00513FB0"/>
    <w:p w:rsidR="00513FB0" w:rsidRDefault="00513FB0"/>
    <w:p w:rsidR="00513FB0" w:rsidRDefault="00513FB0"/>
    <w:p w:rsidR="00513FB0" w:rsidRDefault="00513FB0"/>
    <w:p w:rsidR="00513FB0" w:rsidRDefault="00513FB0"/>
    <w:p w:rsidR="00513FB0" w:rsidRDefault="00513FB0"/>
    <w:p w:rsidR="00513FB0" w:rsidRDefault="00513FB0"/>
    <w:p w:rsidR="00513FB0" w:rsidRDefault="00513FB0"/>
    <w:p w:rsidR="00513FB0" w:rsidRDefault="00513FB0"/>
    <w:p w:rsidR="00AB0D69" w:rsidRDefault="00D26849">
      <w:pPr>
        <w:pStyle w:val="TOC1"/>
        <w:tabs>
          <w:tab w:val="right" w:leader="dot" w:pos="9016"/>
        </w:tabs>
        <w:rPr>
          <w:rFonts w:asciiTheme="minorHAnsi" w:eastAsiaTheme="minorEastAsia" w:hAnsiTheme="minorHAnsi" w:cstheme="minorBidi"/>
          <w:noProof/>
          <w:lang w:eastAsia="en-AU"/>
        </w:rPr>
      </w:pPr>
      <w:r>
        <w:rPr>
          <w:rFonts w:asciiTheme="majorHAnsi" w:eastAsiaTheme="majorEastAsia" w:hAnsiTheme="majorHAnsi" w:cstheme="majorBidi"/>
          <w:b/>
          <w:bCs/>
          <w:color w:val="365F91" w:themeColor="accent1" w:themeShade="BF"/>
          <w:sz w:val="28"/>
          <w:szCs w:val="28"/>
          <w:lang w:val="en-US" w:eastAsia="ja-JP"/>
        </w:rPr>
        <w:lastRenderedPageBreak/>
        <w:fldChar w:fldCharType="begin"/>
      </w:r>
      <w:r>
        <w:rPr>
          <w:rFonts w:asciiTheme="majorHAnsi" w:eastAsiaTheme="majorEastAsia" w:hAnsiTheme="majorHAnsi" w:cstheme="majorBidi"/>
          <w:b/>
          <w:bCs/>
          <w:color w:val="365F91" w:themeColor="accent1" w:themeShade="BF"/>
          <w:sz w:val="28"/>
          <w:szCs w:val="28"/>
          <w:lang w:val="en-US" w:eastAsia="ja-JP"/>
        </w:rPr>
        <w:instrText xml:space="preserve"> TOC \o "1-3" \h \z \t "ACR 1,1,ACR2,2,ACR3,3" </w:instrText>
      </w:r>
      <w:r>
        <w:rPr>
          <w:rFonts w:asciiTheme="majorHAnsi" w:eastAsiaTheme="majorEastAsia" w:hAnsiTheme="majorHAnsi" w:cstheme="majorBidi"/>
          <w:b/>
          <w:bCs/>
          <w:color w:val="365F91" w:themeColor="accent1" w:themeShade="BF"/>
          <w:sz w:val="28"/>
          <w:szCs w:val="28"/>
          <w:lang w:val="en-US" w:eastAsia="ja-JP"/>
        </w:rPr>
        <w:fldChar w:fldCharType="separate"/>
      </w:r>
      <w:hyperlink w:anchor="_Toc342046343" w:history="1">
        <w:r w:rsidR="00AB0D69" w:rsidRPr="00FD5136">
          <w:rPr>
            <w:rStyle w:val="Hyperlink"/>
            <w:noProof/>
          </w:rPr>
          <w:t>General information</w:t>
        </w:r>
        <w:r w:rsidR="00AB0D69">
          <w:rPr>
            <w:noProof/>
            <w:webHidden/>
          </w:rPr>
          <w:tab/>
        </w:r>
        <w:r w:rsidR="00AB0D69">
          <w:rPr>
            <w:noProof/>
            <w:webHidden/>
          </w:rPr>
          <w:fldChar w:fldCharType="begin"/>
        </w:r>
        <w:r w:rsidR="00AB0D69">
          <w:rPr>
            <w:noProof/>
            <w:webHidden/>
          </w:rPr>
          <w:instrText xml:space="preserve"> PAGEREF _Toc342046343 \h </w:instrText>
        </w:r>
        <w:r w:rsidR="00AB0D69">
          <w:rPr>
            <w:noProof/>
            <w:webHidden/>
          </w:rPr>
        </w:r>
        <w:r w:rsidR="00AB0D69">
          <w:rPr>
            <w:noProof/>
            <w:webHidden/>
          </w:rPr>
          <w:fldChar w:fldCharType="separate"/>
        </w:r>
        <w:r w:rsidR="00AB0D69">
          <w:rPr>
            <w:noProof/>
            <w:webHidden/>
          </w:rPr>
          <w:t>3</w:t>
        </w:r>
        <w:r w:rsidR="00AB0D69">
          <w:rPr>
            <w:noProof/>
            <w:webHidden/>
          </w:rPr>
          <w:fldChar w:fldCharType="end"/>
        </w:r>
      </w:hyperlink>
    </w:p>
    <w:p w:rsidR="00AB0D69" w:rsidRDefault="005A2698">
      <w:pPr>
        <w:pStyle w:val="TOC1"/>
        <w:tabs>
          <w:tab w:val="right" w:leader="dot" w:pos="9016"/>
        </w:tabs>
        <w:rPr>
          <w:rFonts w:asciiTheme="minorHAnsi" w:eastAsiaTheme="minorEastAsia" w:hAnsiTheme="minorHAnsi" w:cstheme="minorBidi"/>
          <w:noProof/>
          <w:lang w:eastAsia="en-AU"/>
        </w:rPr>
      </w:pPr>
      <w:hyperlink w:anchor="_Toc342046344" w:history="1">
        <w:r w:rsidR="00AB0D69" w:rsidRPr="00FD5136">
          <w:rPr>
            <w:rStyle w:val="Hyperlink"/>
            <w:noProof/>
          </w:rPr>
          <w:t>Executive Summary</w:t>
        </w:r>
        <w:r w:rsidR="00AB0D69">
          <w:rPr>
            <w:noProof/>
            <w:webHidden/>
          </w:rPr>
          <w:tab/>
        </w:r>
        <w:r w:rsidR="00AB0D69">
          <w:rPr>
            <w:noProof/>
            <w:webHidden/>
          </w:rPr>
          <w:fldChar w:fldCharType="begin"/>
        </w:r>
        <w:r w:rsidR="00AB0D69">
          <w:rPr>
            <w:noProof/>
            <w:webHidden/>
          </w:rPr>
          <w:instrText xml:space="preserve"> PAGEREF _Toc342046344 \h </w:instrText>
        </w:r>
        <w:r w:rsidR="00AB0D69">
          <w:rPr>
            <w:noProof/>
            <w:webHidden/>
          </w:rPr>
        </w:r>
        <w:r w:rsidR="00AB0D69">
          <w:rPr>
            <w:noProof/>
            <w:webHidden/>
          </w:rPr>
          <w:fldChar w:fldCharType="separate"/>
        </w:r>
        <w:r w:rsidR="00AB0D69">
          <w:rPr>
            <w:noProof/>
            <w:webHidden/>
          </w:rPr>
          <w:t>5</w:t>
        </w:r>
        <w:r w:rsidR="00AB0D69">
          <w:rPr>
            <w:noProof/>
            <w:webHidden/>
          </w:rPr>
          <w:fldChar w:fldCharType="end"/>
        </w:r>
      </w:hyperlink>
    </w:p>
    <w:p w:rsidR="00AB0D69" w:rsidRDefault="005A2698">
      <w:pPr>
        <w:pStyle w:val="TOC1"/>
        <w:tabs>
          <w:tab w:val="right" w:leader="dot" w:pos="9016"/>
        </w:tabs>
        <w:rPr>
          <w:rFonts w:asciiTheme="minorHAnsi" w:eastAsiaTheme="minorEastAsia" w:hAnsiTheme="minorHAnsi" w:cstheme="minorBidi"/>
          <w:noProof/>
          <w:lang w:eastAsia="en-AU"/>
        </w:rPr>
      </w:pPr>
      <w:hyperlink w:anchor="_Toc342046345" w:history="1">
        <w:r w:rsidR="00AB0D69" w:rsidRPr="00FD5136">
          <w:rPr>
            <w:rStyle w:val="Hyperlink"/>
            <w:noProof/>
          </w:rPr>
          <w:t>Activity Summary</w:t>
        </w:r>
        <w:r w:rsidR="00AB0D69">
          <w:rPr>
            <w:noProof/>
            <w:webHidden/>
          </w:rPr>
          <w:tab/>
        </w:r>
        <w:r w:rsidR="00AB0D69">
          <w:rPr>
            <w:noProof/>
            <w:webHidden/>
          </w:rPr>
          <w:fldChar w:fldCharType="begin"/>
        </w:r>
        <w:r w:rsidR="00AB0D69">
          <w:rPr>
            <w:noProof/>
            <w:webHidden/>
          </w:rPr>
          <w:instrText xml:space="preserve"> PAGEREF _Toc342046345 \h </w:instrText>
        </w:r>
        <w:r w:rsidR="00AB0D69">
          <w:rPr>
            <w:noProof/>
            <w:webHidden/>
          </w:rPr>
        </w:r>
        <w:r w:rsidR="00AB0D69">
          <w:rPr>
            <w:noProof/>
            <w:webHidden/>
          </w:rPr>
          <w:fldChar w:fldCharType="separate"/>
        </w:r>
        <w:r w:rsidR="00AB0D69">
          <w:rPr>
            <w:noProof/>
            <w:webHidden/>
          </w:rPr>
          <w:t>7</w:t>
        </w:r>
        <w:r w:rsidR="00AB0D69">
          <w:rPr>
            <w:noProof/>
            <w:webHidden/>
          </w:rPr>
          <w:fldChar w:fldCharType="end"/>
        </w:r>
      </w:hyperlink>
    </w:p>
    <w:p w:rsidR="00AB0D69" w:rsidRDefault="005A2698">
      <w:pPr>
        <w:pStyle w:val="TOC2"/>
        <w:tabs>
          <w:tab w:val="left" w:pos="660"/>
          <w:tab w:val="right" w:leader="dot" w:pos="9016"/>
        </w:tabs>
        <w:rPr>
          <w:rFonts w:asciiTheme="minorHAnsi" w:eastAsiaTheme="minorEastAsia" w:hAnsiTheme="minorHAnsi" w:cstheme="minorBidi"/>
          <w:noProof/>
          <w:lang w:eastAsia="en-AU"/>
        </w:rPr>
      </w:pPr>
      <w:hyperlink w:anchor="_Toc342046346" w:history="1">
        <w:r w:rsidR="00AB0D69" w:rsidRPr="00FD5136">
          <w:rPr>
            <w:rStyle w:val="Hyperlink"/>
            <w:noProof/>
          </w:rPr>
          <w:t>1.</w:t>
        </w:r>
        <w:r w:rsidR="00AB0D69">
          <w:rPr>
            <w:rFonts w:asciiTheme="minorHAnsi" w:eastAsiaTheme="minorEastAsia" w:hAnsiTheme="minorHAnsi" w:cstheme="minorBidi"/>
            <w:noProof/>
            <w:lang w:eastAsia="en-AU"/>
          </w:rPr>
          <w:tab/>
        </w:r>
        <w:r w:rsidR="00AB0D69" w:rsidRPr="00FD5136">
          <w:rPr>
            <w:rStyle w:val="Hyperlink"/>
            <w:noProof/>
          </w:rPr>
          <w:t>Summary Data</w:t>
        </w:r>
        <w:r w:rsidR="00AB0D69">
          <w:rPr>
            <w:noProof/>
            <w:webHidden/>
          </w:rPr>
          <w:tab/>
        </w:r>
        <w:r w:rsidR="00AB0D69">
          <w:rPr>
            <w:noProof/>
            <w:webHidden/>
          </w:rPr>
          <w:fldChar w:fldCharType="begin"/>
        </w:r>
        <w:r w:rsidR="00AB0D69">
          <w:rPr>
            <w:noProof/>
            <w:webHidden/>
          </w:rPr>
          <w:instrText xml:space="preserve"> PAGEREF _Toc342046346 \h </w:instrText>
        </w:r>
        <w:r w:rsidR="00AB0D69">
          <w:rPr>
            <w:noProof/>
            <w:webHidden/>
          </w:rPr>
        </w:r>
        <w:r w:rsidR="00AB0D69">
          <w:rPr>
            <w:noProof/>
            <w:webHidden/>
          </w:rPr>
          <w:fldChar w:fldCharType="separate"/>
        </w:r>
        <w:r w:rsidR="00AB0D69">
          <w:rPr>
            <w:noProof/>
            <w:webHidden/>
          </w:rPr>
          <w:t>7</w:t>
        </w:r>
        <w:r w:rsidR="00AB0D69">
          <w:rPr>
            <w:noProof/>
            <w:webHidden/>
          </w:rPr>
          <w:fldChar w:fldCharType="end"/>
        </w:r>
      </w:hyperlink>
    </w:p>
    <w:p w:rsidR="00AB0D69" w:rsidRDefault="005A2698">
      <w:pPr>
        <w:pStyle w:val="TOC2"/>
        <w:tabs>
          <w:tab w:val="left" w:pos="660"/>
          <w:tab w:val="right" w:leader="dot" w:pos="9016"/>
        </w:tabs>
        <w:rPr>
          <w:rFonts w:asciiTheme="minorHAnsi" w:eastAsiaTheme="minorEastAsia" w:hAnsiTheme="minorHAnsi" w:cstheme="minorBidi"/>
          <w:noProof/>
          <w:lang w:eastAsia="en-AU"/>
        </w:rPr>
      </w:pPr>
      <w:hyperlink w:anchor="_Toc342046347" w:history="1">
        <w:r w:rsidR="00AB0D69" w:rsidRPr="00FD5136">
          <w:rPr>
            <w:rStyle w:val="Hyperlink"/>
            <w:noProof/>
          </w:rPr>
          <w:t>2.</w:t>
        </w:r>
        <w:r w:rsidR="00AB0D69">
          <w:rPr>
            <w:rFonts w:asciiTheme="minorHAnsi" w:eastAsiaTheme="minorEastAsia" w:hAnsiTheme="minorHAnsi" w:cstheme="minorBidi"/>
            <w:noProof/>
            <w:lang w:eastAsia="en-AU"/>
          </w:rPr>
          <w:tab/>
        </w:r>
        <w:r w:rsidR="00AB0D69" w:rsidRPr="00FD5136">
          <w:rPr>
            <w:rStyle w:val="Hyperlink"/>
            <w:noProof/>
          </w:rPr>
          <w:t>Activity Description</w:t>
        </w:r>
        <w:r w:rsidR="00AB0D69">
          <w:rPr>
            <w:noProof/>
            <w:webHidden/>
          </w:rPr>
          <w:tab/>
        </w:r>
        <w:r w:rsidR="00AB0D69">
          <w:rPr>
            <w:noProof/>
            <w:webHidden/>
          </w:rPr>
          <w:fldChar w:fldCharType="begin"/>
        </w:r>
        <w:r w:rsidR="00AB0D69">
          <w:rPr>
            <w:noProof/>
            <w:webHidden/>
          </w:rPr>
          <w:instrText xml:space="preserve"> PAGEREF _Toc342046347 \h </w:instrText>
        </w:r>
        <w:r w:rsidR="00AB0D69">
          <w:rPr>
            <w:noProof/>
            <w:webHidden/>
          </w:rPr>
        </w:r>
        <w:r w:rsidR="00AB0D69">
          <w:rPr>
            <w:noProof/>
            <w:webHidden/>
          </w:rPr>
          <w:fldChar w:fldCharType="separate"/>
        </w:r>
        <w:r w:rsidR="00AB0D69">
          <w:rPr>
            <w:noProof/>
            <w:webHidden/>
          </w:rPr>
          <w:t>10</w:t>
        </w:r>
        <w:r w:rsidR="00AB0D69">
          <w:rPr>
            <w:noProof/>
            <w:webHidden/>
          </w:rPr>
          <w:fldChar w:fldCharType="end"/>
        </w:r>
      </w:hyperlink>
    </w:p>
    <w:p w:rsidR="00AB0D69" w:rsidRDefault="005A2698">
      <w:pPr>
        <w:pStyle w:val="TOC2"/>
        <w:tabs>
          <w:tab w:val="left" w:pos="660"/>
          <w:tab w:val="right" w:leader="dot" w:pos="9016"/>
        </w:tabs>
        <w:rPr>
          <w:rFonts w:asciiTheme="minorHAnsi" w:eastAsiaTheme="minorEastAsia" w:hAnsiTheme="minorHAnsi" w:cstheme="minorBidi"/>
          <w:noProof/>
          <w:lang w:eastAsia="en-AU"/>
        </w:rPr>
      </w:pPr>
      <w:hyperlink w:anchor="_Toc342046348" w:history="1">
        <w:r w:rsidR="00AB0D69" w:rsidRPr="00FD5136">
          <w:rPr>
            <w:rStyle w:val="Hyperlink"/>
            <w:noProof/>
          </w:rPr>
          <w:t>3.</w:t>
        </w:r>
        <w:r w:rsidR="00AB0D69">
          <w:rPr>
            <w:rFonts w:asciiTheme="minorHAnsi" w:eastAsiaTheme="minorEastAsia" w:hAnsiTheme="minorHAnsi" w:cstheme="minorBidi"/>
            <w:noProof/>
            <w:lang w:eastAsia="en-AU"/>
          </w:rPr>
          <w:tab/>
        </w:r>
        <w:r w:rsidR="00AB0D69" w:rsidRPr="00FD5136">
          <w:rPr>
            <w:rStyle w:val="Hyperlink"/>
            <w:noProof/>
          </w:rPr>
          <w:t>Expenditure / Inputs</w:t>
        </w:r>
        <w:r w:rsidR="00AB0D69">
          <w:rPr>
            <w:noProof/>
            <w:webHidden/>
          </w:rPr>
          <w:tab/>
        </w:r>
        <w:r w:rsidR="00AB0D69">
          <w:rPr>
            <w:noProof/>
            <w:webHidden/>
          </w:rPr>
          <w:fldChar w:fldCharType="begin"/>
        </w:r>
        <w:r w:rsidR="00AB0D69">
          <w:rPr>
            <w:noProof/>
            <w:webHidden/>
          </w:rPr>
          <w:instrText xml:space="preserve"> PAGEREF _Toc342046348 \h </w:instrText>
        </w:r>
        <w:r w:rsidR="00AB0D69">
          <w:rPr>
            <w:noProof/>
            <w:webHidden/>
          </w:rPr>
        </w:r>
        <w:r w:rsidR="00AB0D69">
          <w:rPr>
            <w:noProof/>
            <w:webHidden/>
          </w:rPr>
          <w:fldChar w:fldCharType="separate"/>
        </w:r>
        <w:r w:rsidR="00AB0D69">
          <w:rPr>
            <w:noProof/>
            <w:webHidden/>
          </w:rPr>
          <w:t>11</w:t>
        </w:r>
        <w:r w:rsidR="00AB0D69">
          <w:rPr>
            <w:noProof/>
            <w:webHidden/>
          </w:rPr>
          <w:fldChar w:fldCharType="end"/>
        </w:r>
      </w:hyperlink>
    </w:p>
    <w:p w:rsidR="00AB0D69" w:rsidRDefault="005A2698">
      <w:pPr>
        <w:pStyle w:val="TOC2"/>
        <w:tabs>
          <w:tab w:val="left" w:pos="660"/>
          <w:tab w:val="right" w:leader="dot" w:pos="9016"/>
        </w:tabs>
        <w:rPr>
          <w:rFonts w:asciiTheme="minorHAnsi" w:eastAsiaTheme="minorEastAsia" w:hAnsiTheme="minorHAnsi" w:cstheme="minorBidi"/>
          <w:noProof/>
          <w:lang w:eastAsia="en-AU"/>
        </w:rPr>
      </w:pPr>
      <w:hyperlink w:anchor="_Toc342046349" w:history="1">
        <w:r w:rsidR="00AB0D69" w:rsidRPr="00FD5136">
          <w:rPr>
            <w:rStyle w:val="Hyperlink"/>
            <w:noProof/>
          </w:rPr>
          <w:t>4.</w:t>
        </w:r>
        <w:r w:rsidR="00AB0D69">
          <w:rPr>
            <w:rFonts w:asciiTheme="minorHAnsi" w:eastAsiaTheme="minorEastAsia" w:hAnsiTheme="minorHAnsi" w:cstheme="minorBidi"/>
            <w:noProof/>
            <w:lang w:eastAsia="en-AU"/>
          </w:rPr>
          <w:tab/>
        </w:r>
        <w:r w:rsidR="00AB0D69" w:rsidRPr="00FD5136">
          <w:rPr>
            <w:rStyle w:val="Hyperlink"/>
            <w:noProof/>
          </w:rPr>
          <w:t>Approach / strategy adopted and key outputs received</w:t>
        </w:r>
        <w:r w:rsidR="00AB0D69">
          <w:rPr>
            <w:noProof/>
            <w:webHidden/>
          </w:rPr>
          <w:tab/>
        </w:r>
        <w:r w:rsidR="00AB0D69">
          <w:rPr>
            <w:noProof/>
            <w:webHidden/>
          </w:rPr>
          <w:fldChar w:fldCharType="begin"/>
        </w:r>
        <w:r w:rsidR="00AB0D69">
          <w:rPr>
            <w:noProof/>
            <w:webHidden/>
          </w:rPr>
          <w:instrText xml:space="preserve"> PAGEREF _Toc342046349 \h </w:instrText>
        </w:r>
        <w:r w:rsidR="00AB0D69">
          <w:rPr>
            <w:noProof/>
            <w:webHidden/>
          </w:rPr>
        </w:r>
        <w:r w:rsidR="00AB0D69">
          <w:rPr>
            <w:noProof/>
            <w:webHidden/>
          </w:rPr>
          <w:fldChar w:fldCharType="separate"/>
        </w:r>
        <w:r w:rsidR="00AB0D69">
          <w:rPr>
            <w:noProof/>
            <w:webHidden/>
          </w:rPr>
          <w:t>12</w:t>
        </w:r>
        <w:r w:rsidR="00AB0D69">
          <w:rPr>
            <w:noProof/>
            <w:webHidden/>
          </w:rPr>
          <w:fldChar w:fldCharType="end"/>
        </w:r>
      </w:hyperlink>
    </w:p>
    <w:p w:rsidR="00AB0D69" w:rsidRDefault="005A2698">
      <w:pPr>
        <w:pStyle w:val="TOC2"/>
        <w:tabs>
          <w:tab w:val="left" w:pos="660"/>
          <w:tab w:val="right" w:leader="dot" w:pos="9016"/>
        </w:tabs>
        <w:rPr>
          <w:rFonts w:asciiTheme="minorHAnsi" w:eastAsiaTheme="minorEastAsia" w:hAnsiTheme="minorHAnsi" w:cstheme="minorBidi"/>
          <w:noProof/>
          <w:lang w:eastAsia="en-AU"/>
        </w:rPr>
      </w:pPr>
      <w:hyperlink w:anchor="_Toc342046350" w:history="1">
        <w:r w:rsidR="00AB0D69" w:rsidRPr="00FD5136">
          <w:rPr>
            <w:rStyle w:val="Hyperlink"/>
            <w:noProof/>
          </w:rPr>
          <w:t>5.</w:t>
        </w:r>
        <w:r w:rsidR="00AB0D69">
          <w:rPr>
            <w:rFonts w:asciiTheme="minorHAnsi" w:eastAsiaTheme="minorEastAsia" w:hAnsiTheme="minorHAnsi" w:cstheme="minorBidi"/>
            <w:noProof/>
            <w:lang w:eastAsia="en-AU"/>
          </w:rPr>
          <w:tab/>
        </w:r>
        <w:r w:rsidR="00AB0D69" w:rsidRPr="00FD5136">
          <w:rPr>
            <w:rStyle w:val="Hyperlink"/>
            <w:noProof/>
          </w:rPr>
          <w:t>Key outcomes</w:t>
        </w:r>
        <w:r w:rsidR="00AB0D69">
          <w:rPr>
            <w:noProof/>
            <w:webHidden/>
          </w:rPr>
          <w:tab/>
        </w:r>
        <w:r w:rsidR="00AB0D69">
          <w:rPr>
            <w:noProof/>
            <w:webHidden/>
          </w:rPr>
          <w:fldChar w:fldCharType="begin"/>
        </w:r>
        <w:r w:rsidR="00AB0D69">
          <w:rPr>
            <w:noProof/>
            <w:webHidden/>
          </w:rPr>
          <w:instrText xml:space="preserve"> PAGEREF _Toc342046350 \h </w:instrText>
        </w:r>
        <w:r w:rsidR="00AB0D69">
          <w:rPr>
            <w:noProof/>
            <w:webHidden/>
          </w:rPr>
        </w:r>
        <w:r w:rsidR="00AB0D69">
          <w:rPr>
            <w:noProof/>
            <w:webHidden/>
          </w:rPr>
          <w:fldChar w:fldCharType="separate"/>
        </w:r>
        <w:r w:rsidR="00AB0D69">
          <w:rPr>
            <w:noProof/>
            <w:webHidden/>
          </w:rPr>
          <w:t>15</w:t>
        </w:r>
        <w:r w:rsidR="00AB0D69">
          <w:rPr>
            <w:noProof/>
            <w:webHidden/>
          </w:rPr>
          <w:fldChar w:fldCharType="end"/>
        </w:r>
      </w:hyperlink>
    </w:p>
    <w:p w:rsidR="00AB0D69" w:rsidRDefault="005A2698">
      <w:pPr>
        <w:pStyle w:val="TOC2"/>
        <w:tabs>
          <w:tab w:val="right" w:leader="dot" w:pos="9016"/>
        </w:tabs>
        <w:rPr>
          <w:rFonts w:asciiTheme="minorHAnsi" w:eastAsiaTheme="minorEastAsia" w:hAnsiTheme="minorHAnsi" w:cstheme="minorBidi"/>
          <w:noProof/>
          <w:lang w:eastAsia="en-AU"/>
        </w:rPr>
      </w:pPr>
      <w:hyperlink w:anchor="_Toc342046351" w:history="1">
        <w:r w:rsidR="00AB0D69" w:rsidRPr="00FD5136">
          <w:rPr>
            <w:rStyle w:val="Hyperlink"/>
            <w:noProof/>
          </w:rPr>
          <w:t>6. Expected long-term benefits and sustainability</w:t>
        </w:r>
        <w:r w:rsidR="00AB0D69">
          <w:rPr>
            <w:noProof/>
            <w:webHidden/>
          </w:rPr>
          <w:tab/>
        </w:r>
        <w:r w:rsidR="00AB0D69">
          <w:rPr>
            <w:noProof/>
            <w:webHidden/>
          </w:rPr>
          <w:fldChar w:fldCharType="begin"/>
        </w:r>
        <w:r w:rsidR="00AB0D69">
          <w:rPr>
            <w:noProof/>
            <w:webHidden/>
          </w:rPr>
          <w:instrText xml:space="preserve"> PAGEREF _Toc342046351 \h </w:instrText>
        </w:r>
        <w:r w:rsidR="00AB0D69">
          <w:rPr>
            <w:noProof/>
            <w:webHidden/>
          </w:rPr>
        </w:r>
        <w:r w:rsidR="00AB0D69">
          <w:rPr>
            <w:noProof/>
            <w:webHidden/>
          </w:rPr>
          <w:fldChar w:fldCharType="separate"/>
        </w:r>
        <w:r w:rsidR="00AB0D69">
          <w:rPr>
            <w:noProof/>
            <w:webHidden/>
          </w:rPr>
          <w:t>25</w:t>
        </w:r>
        <w:r w:rsidR="00AB0D69">
          <w:rPr>
            <w:noProof/>
            <w:webHidden/>
          </w:rPr>
          <w:fldChar w:fldCharType="end"/>
        </w:r>
      </w:hyperlink>
    </w:p>
    <w:p w:rsidR="00AB0D69" w:rsidRDefault="005A2698">
      <w:pPr>
        <w:pStyle w:val="TOC1"/>
        <w:tabs>
          <w:tab w:val="right" w:leader="dot" w:pos="9016"/>
        </w:tabs>
        <w:rPr>
          <w:rFonts w:asciiTheme="minorHAnsi" w:eastAsiaTheme="minorEastAsia" w:hAnsiTheme="minorHAnsi" w:cstheme="minorBidi"/>
          <w:noProof/>
          <w:lang w:eastAsia="en-AU"/>
        </w:rPr>
      </w:pPr>
      <w:hyperlink w:anchor="_Toc342046352" w:history="1">
        <w:r w:rsidR="00AB0D69" w:rsidRPr="00FD5136">
          <w:rPr>
            <w:rStyle w:val="Hyperlink"/>
            <w:noProof/>
          </w:rPr>
          <w:t>Overall assessment</w:t>
        </w:r>
        <w:r w:rsidR="00AB0D69">
          <w:rPr>
            <w:noProof/>
            <w:webHidden/>
          </w:rPr>
          <w:tab/>
        </w:r>
        <w:r w:rsidR="00AB0D69">
          <w:rPr>
            <w:noProof/>
            <w:webHidden/>
          </w:rPr>
          <w:fldChar w:fldCharType="begin"/>
        </w:r>
        <w:r w:rsidR="00AB0D69">
          <w:rPr>
            <w:noProof/>
            <w:webHidden/>
          </w:rPr>
          <w:instrText xml:space="preserve"> PAGEREF _Toc342046352 \h </w:instrText>
        </w:r>
        <w:r w:rsidR="00AB0D69">
          <w:rPr>
            <w:noProof/>
            <w:webHidden/>
          </w:rPr>
        </w:r>
        <w:r w:rsidR="00AB0D69">
          <w:rPr>
            <w:noProof/>
            <w:webHidden/>
          </w:rPr>
          <w:fldChar w:fldCharType="separate"/>
        </w:r>
        <w:r w:rsidR="00AB0D69">
          <w:rPr>
            <w:noProof/>
            <w:webHidden/>
          </w:rPr>
          <w:t>30</w:t>
        </w:r>
        <w:r w:rsidR="00AB0D69">
          <w:rPr>
            <w:noProof/>
            <w:webHidden/>
          </w:rPr>
          <w:fldChar w:fldCharType="end"/>
        </w:r>
      </w:hyperlink>
    </w:p>
    <w:p w:rsidR="00AB0D69" w:rsidRDefault="005A2698">
      <w:pPr>
        <w:pStyle w:val="TOC2"/>
        <w:tabs>
          <w:tab w:val="left" w:pos="660"/>
          <w:tab w:val="right" w:leader="dot" w:pos="9016"/>
        </w:tabs>
        <w:rPr>
          <w:rFonts w:asciiTheme="minorHAnsi" w:eastAsiaTheme="minorEastAsia" w:hAnsiTheme="minorHAnsi" w:cstheme="minorBidi"/>
          <w:noProof/>
          <w:lang w:eastAsia="en-AU"/>
        </w:rPr>
      </w:pPr>
      <w:hyperlink w:anchor="_Toc342046353" w:history="1">
        <w:r w:rsidR="00AB0D69" w:rsidRPr="00FD5136">
          <w:rPr>
            <w:rStyle w:val="Hyperlink"/>
            <w:noProof/>
          </w:rPr>
          <w:t>6.</w:t>
        </w:r>
        <w:r w:rsidR="00AB0D69">
          <w:rPr>
            <w:rFonts w:asciiTheme="minorHAnsi" w:eastAsiaTheme="minorEastAsia" w:hAnsiTheme="minorHAnsi" w:cstheme="minorBidi"/>
            <w:noProof/>
            <w:lang w:eastAsia="en-AU"/>
          </w:rPr>
          <w:tab/>
        </w:r>
        <w:r w:rsidR="00AB0D69" w:rsidRPr="00FD5136">
          <w:rPr>
            <w:rStyle w:val="Hyperlink"/>
            <w:noProof/>
          </w:rPr>
          <w:t>Relevance</w:t>
        </w:r>
        <w:r w:rsidR="00AB0D69">
          <w:rPr>
            <w:noProof/>
            <w:webHidden/>
          </w:rPr>
          <w:tab/>
        </w:r>
        <w:r w:rsidR="00AB0D69">
          <w:rPr>
            <w:noProof/>
            <w:webHidden/>
          </w:rPr>
          <w:fldChar w:fldCharType="begin"/>
        </w:r>
        <w:r w:rsidR="00AB0D69">
          <w:rPr>
            <w:noProof/>
            <w:webHidden/>
          </w:rPr>
          <w:instrText xml:space="preserve"> PAGEREF _Toc342046353 \h </w:instrText>
        </w:r>
        <w:r w:rsidR="00AB0D69">
          <w:rPr>
            <w:noProof/>
            <w:webHidden/>
          </w:rPr>
        </w:r>
        <w:r w:rsidR="00AB0D69">
          <w:rPr>
            <w:noProof/>
            <w:webHidden/>
          </w:rPr>
          <w:fldChar w:fldCharType="separate"/>
        </w:r>
        <w:r w:rsidR="00AB0D69">
          <w:rPr>
            <w:noProof/>
            <w:webHidden/>
          </w:rPr>
          <w:t>30</w:t>
        </w:r>
        <w:r w:rsidR="00AB0D69">
          <w:rPr>
            <w:noProof/>
            <w:webHidden/>
          </w:rPr>
          <w:fldChar w:fldCharType="end"/>
        </w:r>
      </w:hyperlink>
    </w:p>
    <w:p w:rsidR="00AB0D69" w:rsidRDefault="005A2698">
      <w:pPr>
        <w:pStyle w:val="TOC2"/>
        <w:tabs>
          <w:tab w:val="left" w:pos="660"/>
          <w:tab w:val="right" w:leader="dot" w:pos="9016"/>
        </w:tabs>
        <w:rPr>
          <w:rFonts w:asciiTheme="minorHAnsi" w:eastAsiaTheme="minorEastAsia" w:hAnsiTheme="minorHAnsi" w:cstheme="minorBidi"/>
          <w:noProof/>
          <w:lang w:eastAsia="en-AU"/>
        </w:rPr>
      </w:pPr>
      <w:hyperlink w:anchor="_Toc342046354" w:history="1">
        <w:r w:rsidR="00AB0D69" w:rsidRPr="00FD5136">
          <w:rPr>
            <w:rStyle w:val="Hyperlink"/>
            <w:noProof/>
          </w:rPr>
          <w:t>7.</w:t>
        </w:r>
        <w:r w:rsidR="00AB0D69">
          <w:rPr>
            <w:rFonts w:asciiTheme="minorHAnsi" w:eastAsiaTheme="minorEastAsia" w:hAnsiTheme="minorHAnsi" w:cstheme="minorBidi"/>
            <w:noProof/>
            <w:lang w:eastAsia="en-AU"/>
          </w:rPr>
          <w:tab/>
        </w:r>
        <w:r w:rsidR="00AB0D69" w:rsidRPr="00FD5136">
          <w:rPr>
            <w:rStyle w:val="Hyperlink"/>
            <w:noProof/>
          </w:rPr>
          <w:t>Appropriateness of objectives and design</w:t>
        </w:r>
        <w:r w:rsidR="00AB0D69">
          <w:rPr>
            <w:noProof/>
            <w:webHidden/>
          </w:rPr>
          <w:tab/>
        </w:r>
        <w:r w:rsidR="00AB0D69">
          <w:rPr>
            <w:noProof/>
            <w:webHidden/>
          </w:rPr>
          <w:fldChar w:fldCharType="begin"/>
        </w:r>
        <w:r w:rsidR="00AB0D69">
          <w:rPr>
            <w:noProof/>
            <w:webHidden/>
          </w:rPr>
          <w:instrText xml:space="preserve"> PAGEREF _Toc342046354 \h </w:instrText>
        </w:r>
        <w:r w:rsidR="00AB0D69">
          <w:rPr>
            <w:noProof/>
            <w:webHidden/>
          </w:rPr>
        </w:r>
        <w:r w:rsidR="00AB0D69">
          <w:rPr>
            <w:noProof/>
            <w:webHidden/>
          </w:rPr>
          <w:fldChar w:fldCharType="separate"/>
        </w:r>
        <w:r w:rsidR="00AB0D69">
          <w:rPr>
            <w:noProof/>
            <w:webHidden/>
          </w:rPr>
          <w:t>31</w:t>
        </w:r>
        <w:r w:rsidR="00AB0D69">
          <w:rPr>
            <w:noProof/>
            <w:webHidden/>
          </w:rPr>
          <w:fldChar w:fldCharType="end"/>
        </w:r>
      </w:hyperlink>
    </w:p>
    <w:p w:rsidR="00AB0D69" w:rsidRDefault="005A2698">
      <w:pPr>
        <w:pStyle w:val="TOC2"/>
        <w:tabs>
          <w:tab w:val="left" w:pos="660"/>
          <w:tab w:val="right" w:leader="dot" w:pos="9016"/>
        </w:tabs>
        <w:rPr>
          <w:rFonts w:asciiTheme="minorHAnsi" w:eastAsiaTheme="minorEastAsia" w:hAnsiTheme="minorHAnsi" w:cstheme="minorBidi"/>
          <w:noProof/>
          <w:lang w:eastAsia="en-AU"/>
        </w:rPr>
      </w:pPr>
      <w:hyperlink w:anchor="_Toc342046355" w:history="1">
        <w:r w:rsidR="00AB0D69" w:rsidRPr="00FD5136">
          <w:rPr>
            <w:rStyle w:val="Hyperlink"/>
            <w:noProof/>
          </w:rPr>
          <w:t>8.</w:t>
        </w:r>
        <w:r w:rsidR="00AB0D69">
          <w:rPr>
            <w:rFonts w:asciiTheme="minorHAnsi" w:eastAsiaTheme="minorEastAsia" w:hAnsiTheme="minorHAnsi" w:cstheme="minorBidi"/>
            <w:noProof/>
            <w:lang w:eastAsia="en-AU"/>
          </w:rPr>
          <w:tab/>
        </w:r>
        <w:r w:rsidR="00AB0D69" w:rsidRPr="00FD5136">
          <w:rPr>
            <w:rStyle w:val="Hyperlink"/>
            <w:noProof/>
          </w:rPr>
          <w:t>Implementation Issues</w:t>
        </w:r>
        <w:r w:rsidR="00AB0D69">
          <w:rPr>
            <w:noProof/>
            <w:webHidden/>
          </w:rPr>
          <w:tab/>
        </w:r>
        <w:r w:rsidR="00AB0D69">
          <w:rPr>
            <w:noProof/>
            <w:webHidden/>
          </w:rPr>
          <w:fldChar w:fldCharType="begin"/>
        </w:r>
        <w:r w:rsidR="00AB0D69">
          <w:rPr>
            <w:noProof/>
            <w:webHidden/>
          </w:rPr>
          <w:instrText xml:space="preserve"> PAGEREF _Toc342046355 \h </w:instrText>
        </w:r>
        <w:r w:rsidR="00AB0D69">
          <w:rPr>
            <w:noProof/>
            <w:webHidden/>
          </w:rPr>
        </w:r>
        <w:r w:rsidR="00AB0D69">
          <w:rPr>
            <w:noProof/>
            <w:webHidden/>
          </w:rPr>
          <w:fldChar w:fldCharType="separate"/>
        </w:r>
        <w:r w:rsidR="00AB0D69">
          <w:rPr>
            <w:noProof/>
            <w:webHidden/>
          </w:rPr>
          <w:t>32</w:t>
        </w:r>
        <w:r w:rsidR="00AB0D69">
          <w:rPr>
            <w:noProof/>
            <w:webHidden/>
          </w:rPr>
          <w:fldChar w:fldCharType="end"/>
        </w:r>
      </w:hyperlink>
    </w:p>
    <w:p w:rsidR="00AB0D69" w:rsidRDefault="005A2698">
      <w:pPr>
        <w:pStyle w:val="TOC2"/>
        <w:tabs>
          <w:tab w:val="left" w:pos="660"/>
          <w:tab w:val="right" w:leader="dot" w:pos="9016"/>
        </w:tabs>
        <w:rPr>
          <w:rFonts w:asciiTheme="minorHAnsi" w:eastAsiaTheme="minorEastAsia" w:hAnsiTheme="minorHAnsi" w:cstheme="minorBidi"/>
          <w:noProof/>
          <w:lang w:eastAsia="en-AU"/>
        </w:rPr>
      </w:pPr>
      <w:hyperlink w:anchor="_Toc342046356" w:history="1">
        <w:r w:rsidR="00AB0D69" w:rsidRPr="00FD5136">
          <w:rPr>
            <w:rStyle w:val="Hyperlink"/>
            <w:noProof/>
          </w:rPr>
          <w:t>9.</w:t>
        </w:r>
        <w:r w:rsidR="00AB0D69">
          <w:rPr>
            <w:rFonts w:asciiTheme="minorHAnsi" w:eastAsiaTheme="minorEastAsia" w:hAnsiTheme="minorHAnsi" w:cstheme="minorBidi"/>
            <w:noProof/>
            <w:lang w:eastAsia="en-AU"/>
          </w:rPr>
          <w:tab/>
        </w:r>
        <w:r w:rsidR="00AB0D69" w:rsidRPr="00FD5136">
          <w:rPr>
            <w:rStyle w:val="Hyperlink"/>
            <w:noProof/>
          </w:rPr>
          <w:t>Lessons Learned</w:t>
        </w:r>
        <w:r w:rsidR="00AB0D69">
          <w:rPr>
            <w:noProof/>
            <w:webHidden/>
          </w:rPr>
          <w:tab/>
        </w:r>
        <w:r w:rsidR="00AB0D69">
          <w:rPr>
            <w:noProof/>
            <w:webHidden/>
          </w:rPr>
          <w:fldChar w:fldCharType="begin"/>
        </w:r>
        <w:r w:rsidR="00AB0D69">
          <w:rPr>
            <w:noProof/>
            <w:webHidden/>
          </w:rPr>
          <w:instrText xml:space="preserve"> PAGEREF _Toc342046356 \h </w:instrText>
        </w:r>
        <w:r w:rsidR="00AB0D69">
          <w:rPr>
            <w:noProof/>
            <w:webHidden/>
          </w:rPr>
        </w:r>
        <w:r w:rsidR="00AB0D69">
          <w:rPr>
            <w:noProof/>
            <w:webHidden/>
          </w:rPr>
          <w:fldChar w:fldCharType="separate"/>
        </w:r>
        <w:r w:rsidR="00AB0D69">
          <w:rPr>
            <w:noProof/>
            <w:webHidden/>
          </w:rPr>
          <w:t>34</w:t>
        </w:r>
        <w:r w:rsidR="00AB0D69">
          <w:rPr>
            <w:noProof/>
            <w:webHidden/>
          </w:rPr>
          <w:fldChar w:fldCharType="end"/>
        </w:r>
      </w:hyperlink>
    </w:p>
    <w:p w:rsidR="00AB0D69" w:rsidRDefault="005A2698">
      <w:pPr>
        <w:pStyle w:val="TOC2"/>
        <w:tabs>
          <w:tab w:val="left" w:pos="880"/>
          <w:tab w:val="right" w:leader="dot" w:pos="9016"/>
        </w:tabs>
        <w:rPr>
          <w:rFonts w:asciiTheme="minorHAnsi" w:eastAsiaTheme="minorEastAsia" w:hAnsiTheme="minorHAnsi" w:cstheme="minorBidi"/>
          <w:noProof/>
          <w:lang w:eastAsia="en-AU"/>
        </w:rPr>
      </w:pPr>
      <w:hyperlink w:anchor="_Toc342046357" w:history="1">
        <w:r w:rsidR="00AB0D69" w:rsidRPr="00FD5136">
          <w:rPr>
            <w:rStyle w:val="Hyperlink"/>
            <w:noProof/>
          </w:rPr>
          <w:t>10.</w:t>
        </w:r>
        <w:r w:rsidR="00AB0D69">
          <w:rPr>
            <w:rFonts w:asciiTheme="minorHAnsi" w:eastAsiaTheme="minorEastAsia" w:hAnsiTheme="minorHAnsi" w:cstheme="minorBidi"/>
            <w:noProof/>
            <w:lang w:eastAsia="en-AU"/>
          </w:rPr>
          <w:tab/>
        </w:r>
        <w:r w:rsidR="00AB0D69" w:rsidRPr="00FD5136">
          <w:rPr>
            <w:rStyle w:val="Hyperlink"/>
            <w:noProof/>
          </w:rPr>
          <w:t>Recommendations for further engagement</w:t>
        </w:r>
        <w:r w:rsidR="00AB0D69">
          <w:rPr>
            <w:noProof/>
            <w:webHidden/>
          </w:rPr>
          <w:tab/>
        </w:r>
        <w:r w:rsidR="00AB0D69">
          <w:rPr>
            <w:noProof/>
            <w:webHidden/>
          </w:rPr>
          <w:fldChar w:fldCharType="begin"/>
        </w:r>
        <w:r w:rsidR="00AB0D69">
          <w:rPr>
            <w:noProof/>
            <w:webHidden/>
          </w:rPr>
          <w:instrText xml:space="preserve"> PAGEREF _Toc342046357 \h </w:instrText>
        </w:r>
        <w:r w:rsidR="00AB0D69">
          <w:rPr>
            <w:noProof/>
            <w:webHidden/>
          </w:rPr>
        </w:r>
        <w:r w:rsidR="00AB0D69">
          <w:rPr>
            <w:noProof/>
            <w:webHidden/>
          </w:rPr>
          <w:fldChar w:fldCharType="separate"/>
        </w:r>
        <w:r w:rsidR="00AB0D69">
          <w:rPr>
            <w:noProof/>
            <w:webHidden/>
          </w:rPr>
          <w:t>35</w:t>
        </w:r>
        <w:r w:rsidR="00AB0D69">
          <w:rPr>
            <w:noProof/>
            <w:webHidden/>
          </w:rPr>
          <w:fldChar w:fldCharType="end"/>
        </w:r>
      </w:hyperlink>
    </w:p>
    <w:p w:rsidR="00AB0D69" w:rsidRDefault="005A2698">
      <w:pPr>
        <w:pStyle w:val="TOC2"/>
        <w:tabs>
          <w:tab w:val="left" w:pos="880"/>
          <w:tab w:val="right" w:leader="dot" w:pos="9016"/>
        </w:tabs>
        <w:rPr>
          <w:rFonts w:asciiTheme="minorHAnsi" w:eastAsiaTheme="minorEastAsia" w:hAnsiTheme="minorHAnsi" w:cstheme="minorBidi"/>
          <w:noProof/>
          <w:lang w:eastAsia="en-AU"/>
        </w:rPr>
      </w:pPr>
      <w:hyperlink w:anchor="_Toc342046358" w:history="1">
        <w:r w:rsidR="00AB0D69" w:rsidRPr="00FD5136">
          <w:rPr>
            <w:rStyle w:val="Hyperlink"/>
            <w:noProof/>
          </w:rPr>
          <w:t>11.</w:t>
        </w:r>
        <w:r w:rsidR="00AB0D69">
          <w:rPr>
            <w:rFonts w:asciiTheme="minorHAnsi" w:eastAsiaTheme="minorEastAsia" w:hAnsiTheme="minorHAnsi" w:cstheme="minorBidi"/>
            <w:noProof/>
            <w:lang w:eastAsia="en-AU"/>
          </w:rPr>
          <w:tab/>
        </w:r>
        <w:r w:rsidR="00AB0D69" w:rsidRPr="00FD5136">
          <w:rPr>
            <w:rStyle w:val="Hyperlink"/>
            <w:noProof/>
          </w:rPr>
          <w:t>Handover/exit arrangements</w:t>
        </w:r>
        <w:r w:rsidR="00AB0D69">
          <w:rPr>
            <w:noProof/>
            <w:webHidden/>
          </w:rPr>
          <w:tab/>
        </w:r>
        <w:r w:rsidR="00AB0D69">
          <w:rPr>
            <w:noProof/>
            <w:webHidden/>
          </w:rPr>
          <w:fldChar w:fldCharType="begin"/>
        </w:r>
        <w:r w:rsidR="00AB0D69">
          <w:rPr>
            <w:noProof/>
            <w:webHidden/>
          </w:rPr>
          <w:instrText xml:space="preserve"> PAGEREF _Toc342046358 \h </w:instrText>
        </w:r>
        <w:r w:rsidR="00AB0D69">
          <w:rPr>
            <w:noProof/>
            <w:webHidden/>
          </w:rPr>
        </w:r>
        <w:r w:rsidR="00AB0D69">
          <w:rPr>
            <w:noProof/>
            <w:webHidden/>
          </w:rPr>
          <w:fldChar w:fldCharType="separate"/>
        </w:r>
        <w:r w:rsidR="00AB0D69">
          <w:rPr>
            <w:noProof/>
            <w:webHidden/>
          </w:rPr>
          <w:t>36</w:t>
        </w:r>
        <w:r w:rsidR="00AB0D69">
          <w:rPr>
            <w:noProof/>
            <w:webHidden/>
          </w:rPr>
          <w:fldChar w:fldCharType="end"/>
        </w:r>
      </w:hyperlink>
    </w:p>
    <w:p w:rsidR="00AB0D69" w:rsidRDefault="005A2698">
      <w:pPr>
        <w:pStyle w:val="TOC1"/>
        <w:tabs>
          <w:tab w:val="right" w:leader="dot" w:pos="9016"/>
        </w:tabs>
        <w:rPr>
          <w:rFonts w:asciiTheme="minorHAnsi" w:eastAsiaTheme="minorEastAsia" w:hAnsiTheme="minorHAnsi" w:cstheme="minorBidi"/>
          <w:noProof/>
          <w:lang w:eastAsia="en-AU"/>
        </w:rPr>
      </w:pPr>
      <w:hyperlink w:anchor="_Toc342046359" w:history="1">
        <w:r w:rsidR="00AB0D69" w:rsidRPr="00FD5136">
          <w:rPr>
            <w:rStyle w:val="Hyperlink"/>
            <w:noProof/>
          </w:rPr>
          <w:t>Annex A – Other donor funding</w:t>
        </w:r>
        <w:r w:rsidR="00AB0D69">
          <w:rPr>
            <w:noProof/>
            <w:webHidden/>
          </w:rPr>
          <w:tab/>
        </w:r>
        <w:r w:rsidR="00AB0D69">
          <w:rPr>
            <w:noProof/>
            <w:webHidden/>
          </w:rPr>
          <w:fldChar w:fldCharType="begin"/>
        </w:r>
        <w:r w:rsidR="00AB0D69">
          <w:rPr>
            <w:noProof/>
            <w:webHidden/>
          </w:rPr>
          <w:instrText xml:space="preserve"> PAGEREF _Toc342046359 \h </w:instrText>
        </w:r>
        <w:r w:rsidR="00AB0D69">
          <w:rPr>
            <w:noProof/>
            <w:webHidden/>
          </w:rPr>
        </w:r>
        <w:r w:rsidR="00AB0D69">
          <w:rPr>
            <w:noProof/>
            <w:webHidden/>
          </w:rPr>
          <w:fldChar w:fldCharType="separate"/>
        </w:r>
        <w:r w:rsidR="00AB0D69">
          <w:rPr>
            <w:noProof/>
            <w:webHidden/>
          </w:rPr>
          <w:t>38</w:t>
        </w:r>
        <w:r w:rsidR="00AB0D69">
          <w:rPr>
            <w:noProof/>
            <w:webHidden/>
          </w:rPr>
          <w:fldChar w:fldCharType="end"/>
        </w:r>
      </w:hyperlink>
    </w:p>
    <w:p w:rsidR="00AB0D69" w:rsidRDefault="005A2698">
      <w:pPr>
        <w:pStyle w:val="TOC1"/>
        <w:tabs>
          <w:tab w:val="right" w:leader="dot" w:pos="9016"/>
        </w:tabs>
        <w:rPr>
          <w:rFonts w:asciiTheme="minorHAnsi" w:eastAsiaTheme="minorEastAsia" w:hAnsiTheme="minorHAnsi" w:cstheme="minorBidi"/>
          <w:noProof/>
          <w:lang w:eastAsia="en-AU"/>
        </w:rPr>
      </w:pPr>
      <w:hyperlink w:anchor="_Toc342046360" w:history="1">
        <w:r w:rsidR="00AB0D69" w:rsidRPr="00FD5136">
          <w:rPr>
            <w:rStyle w:val="Hyperlink"/>
            <w:noProof/>
          </w:rPr>
          <w:t>Annex B – Case studies of successful health outcomes</w:t>
        </w:r>
        <w:r w:rsidR="00AB0D69">
          <w:rPr>
            <w:noProof/>
            <w:webHidden/>
          </w:rPr>
          <w:tab/>
        </w:r>
        <w:r w:rsidR="00AB0D69">
          <w:rPr>
            <w:noProof/>
            <w:webHidden/>
          </w:rPr>
          <w:fldChar w:fldCharType="begin"/>
        </w:r>
        <w:r w:rsidR="00AB0D69">
          <w:rPr>
            <w:noProof/>
            <w:webHidden/>
          </w:rPr>
          <w:instrText xml:space="preserve"> PAGEREF _Toc342046360 \h </w:instrText>
        </w:r>
        <w:r w:rsidR="00AB0D69">
          <w:rPr>
            <w:noProof/>
            <w:webHidden/>
          </w:rPr>
        </w:r>
        <w:r w:rsidR="00AB0D69">
          <w:rPr>
            <w:noProof/>
            <w:webHidden/>
          </w:rPr>
          <w:fldChar w:fldCharType="separate"/>
        </w:r>
        <w:r w:rsidR="00AB0D69">
          <w:rPr>
            <w:noProof/>
            <w:webHidden/>
          </w:rPr>
          <w:t>39</w:t>
        </w:r>
        <w:r w:rsidR="00AB0D69">
          <w:rPr>
            <w:noProof/>
            <w:webHidden/>
          </w:rPr>
          <w:fldChar w:fldCharType="end"/>
        </w:r>
      </w:hyperlink>
    </w:p>
    <w:p w:rsidR="00AB0D69" w:rsidRDefault="005A2698">
      <w:pPr>
        <w:pStyle w:val="TOC1"/>
        <w:tabs>
          <w:tab w:val="right" w:leader="dot" w:pos="9016"/>
        </w:tabs>
        <w:rPr>
          <w:rFonts w:asciiTheme="minorHAnsi" w:eastAsiaTheme="minorEastAsia" w:hAnsiTheme="minorHAnsi" w:cstheme="minorBidi"/>
          <w:noProof/>
          <w:lang w:eastAsia="en-AU"/>
        </w:rPr>
      </w:pPr>
      <w:hyperlink w:anchor="_Toc342046361" w:history="1">
        <w:r w:rsidR="00AB0D69" w:rsidRPr="00FD5136">
          <w:rPr>
            <w:rStyle w:val="Hyperlink"/>
            <w:noProof/>
          </w:rPr>
          <w:t>Annex C – Testimonials</w:t>
        </w:r>
        <w:r w:rsidR="00AB0D69">
          <w:rPr>
            <w:noProof/>
            <w:webHidden/>
          </w:rPr>
          <w:tab/>
        </w:r>
        <w:r w:rsidR="00AB0D69">
          <w:rPr>
            <w:noProof/>
            <w:webHidden/>
          </w:rPr>
          <w:fldChar w:fldCharType="begin"/>
        </w:r>
        <w:r w:rsidR="00AB0D69">
          <w:rPr>
            <w:noProof/>
            <w:webHidden/>
          </w:rPr>
          <w:instrText xml:space="preserve"> PAGEREF _Toc342046361 \h </w:instrText>
        </w:r>
        <w:r w:rsidR="00AB0D69">
          <w:rPr>
            <w:noProof/>
            <w:webHidden/>
          </w:rPr>
        </w:r>
        <w:r w:rsidR="00AB0D69">
          <w:rPr>
            <w:noProof/>
            <w:webHidden/>
          </w:rPr>
          <w:fldChar w:fldCharType="separate"/>
        </w:r>
        <w:r w:rsidR="00AB0D69">
          <w:rPr>
            <w:noProof/>
            <w:webHidden/>
          </w:rPr>
          <w:t>40</w:t>
        </w:r>
        <w:r w:rsidR="00AB0D69">
          <w:rPr>
            <w:noProof/>
            <w:webHidden/>
          </w:rPr>
          <w:fldChar w:fldCharType="end"/>
        </w:r>
      </w:hyperlink>
    </w:p>
    <w:p w:rsidR="00AB0D69" w:rsidRDefault="005A2698">
      <w:pPr>
        <w:pStyle w:val="TOC1"/>
        <w:tabs>
          <w:tab w:val="right" w:leader="dot" w:pos="9016"/>
        </w:tabs>
        <w:rPr>
          <w:rFonts w:asciiTheme="minorHAnsi" w:eastAsiaTheme="minorEastAsia" w:hAnsiTheme="minorHAnsi" w:cstheme="minorBidi"/>
          <w:noProof/>
          <w:lang w:eastAsia="en-AU"/>
        </w:rPr>
      </w:pPr>
      <w:hyperlink w:anchor="_Toc342046362" w:history="1">
        <w:r w:rsidR="00AB0D69" w:rsidRPr="00FD5136">
          <w:rPr>
            <w:rStyle w:val="Hyperlink"/>
            <w:noProof/>
          </w:rPr>
          <w:t>Annex D – Cost-benefit Analysis</w:t>
        </w:r>
        <w:r w:rsidR="00AB0D69">
          <w:rPr>
            <w:noProof/>
            <w:webHidden/>
          </w:rPr>
          <w:tab/>
        </w:r>
        <w:r w:rsidR="00AB0D69">
          <w:rPr>
            <w:noProof/>
            <w:webHidden/>
          </w:rPr>
          <w:fldChar w:fldCharType="begin"/>
        </w:r>
        <w:r w:rsidR="00AB0D69">
          <w:rPr>
            <w:noProof/>
            <w:webHidden/>
          </w:rPr>
          <w:instrText xml:space="preserve"> PAGEREF _Toc342046362 \h </w:instrText>
        </w:r>
        <w:r w:rsidR="00AB0D69">
          <w:rPr>
            <w:noProof/>
            <w:webHidden/>
          </w:rPr>
        </w:r>
        <w:r w:rsidR="00AB0D69">
          <w:rPr>
            <w:noProof/>
            <w:webHidden/>
          </w:rPr>
          <w:fldChar w:fldCharType="separate"/>
        </w:r>
        <w:r w:rsidR="00AB0D69">
          <w:rPr>
            <w:noProof/>
            <w:webHidden/>
          </w:rPr>
          <w:t>41</w:t>
        </w:r>
        <w:r w:rsidR="00AB0D69">
          <w:rPr>
            <w:noProof/>
            <w:webHidden/>
          </w:rPr>
          <w:fldChar w:fldCharType="end"/>
        </w:r>
      </w:hyperlink>
    </w:p>
    <w:p w:rsidR="00AB0D69" w:rsidRDefault="005A2698">
      <w:pPr>
        <w:pStyle w:val="TOC1"/>
        <w:tabs>
          <w:tab w:val="right" w:leader="dot" w:pos="9016"/>
        </w:tabs>
        <w:rPr>
          <w:rFonts w:asciiTheme="minorHAnsi" w:eastAsiaTheme="minorEastAsia" w:hAnsiTheme="minorHAnsi" w:cstheme="minorBidi"/>
          <w:noProof/>
          <w:lang w:eastAsia="en-AU"/>
        </w:rPr>
      </w:pPr>
      <w:hyperlink w:anchor="_Toc342046363" w:history="1">
        <w:r w:rsidR="00AB0D69" w:rsidRPr="00FD5136">
          <w:rPr>
            <w:rStyle w:val="Hyperlink"/>
            <w:noProof/>
          </w:rPr>
          <w:t>Annex E – Asset Register</w:t>
        </w:r>
        <w:r w:rsidR="00AB0D69">
          <w:rPr>
            <w:noProof/>
            <w:webHidden/>
          </w:rPr>
          <w:tab/>
        </w:r>
        <w:r w:rsidR="00AB0D69">
          <w:rPr>
            <w:noProof/>
            <w:webHidden/>
          </w:rPr>
          <w:fldChar w:fldCharType="begin"/>
        </w:r>
        <w:r w:rsidR="00AB0D69">
          <w:rPr>
            <w:noProof/>
            <w:webHidden/>
          </w:rPr>
          <w:instrText xml:space="preserve"> PAGEREF _Toc342046363 \h </w:instrText>
        </w:r>
        <w:r w:rsidR="00AB0D69">
          <w:rPr>
            <w:noProof/>
            <w:webHidden/>
          </w:rPr>
        </w:r>
        <w:r w:rsidR="00AB0D69">
          <w:rPr>
            <w:noProof/>
            <w:webHidden/>
          </w:rPr>
          <w:fldChar w:fldCharType="separate"/>
        </w:r>
        <w:r w:rsidR="00AB0D69">
          <w:rPr>
            <w:noProof/>
            <w:webHidden/>
          </w:rPr>
          <w:t>42</w:t>
        </w:r>
        <w:r w:rsidR="00AB0D69">
          <w:rPr>
            <w:noProof/>
            <w:webHidden/>
          </w:rPr>
          <w:fldChar w:fldCharType="end"/>
        </w:r>
      </w:hyperlink>
    </w:p>
    <w:p w:rsidR="00D26849" w:rsidRDefault="00D26849">
      <w:pPr>
        <w:rPr>
          <w:rFonts w:asciiTheme="majorHAnsi" w:eastAsiaTheme="majorEastAsia" w:hAnsiTheme="majorHAnsi" w:cstheme="majorBidi"/>
          <w:b/>
          <w:bCs/>
          <w:color w:val="365F91" w:themeColor="accent1" w:themeShade="BF"/>
          <w:sz w:val="28"/>
          <w:szCs w:val="28"/>
          <w:lang w:val="en-US" w:eastAsia="ja-JP"/>
        </w:rPr>
      </w:pPr>
      <w:r>
        <w:rPr>
          <w:rFonts w:asciiTheme="majorHAnsi" w:eastAsiaTheme="majorEastAsia" w:hAnsiTheme="majorHAnsi" w:cstheme="majorBidi"/>
          <w:b/>
          <w:bCs/>
          <w:color w:val="365F91" w:themeColor="accent1" w:themeShade="BF"/>
          <w:sz w:val="28"/>
          <w:szCs w:val="28"/>
          <w:lang w:val="en-US" w:eastAsia="ja-JP"/>
        </w:rPr>
        <w:fldChar w:fldCharType="end"/>
      </w:r>
      <w:r>
        <w:rPr>
          <w:rFonts w:asciiTheme="majorHAnsi" w:eastAsiaTheme="majorEastAsia" w:hAnsiTheme="majorHAnsi" w:cstheme="majorBidi"/>
          <w:b/>
          <w:bCs/>
          <w:color w:val="365F91" w:themeColor="accent1" w:themeShade="BF"/>
          <w:sz w:val="28"/>
          <w:szCs w:val="28"/>
          <w:lang w:val="en-US" w:eastAsia="ja-JP"/>
        </w:rPr>
        <w:br w:type="page"/>
      </w:r>
    </w:p>
    <w:p w:rsidR="00DA6958" w:rsidRPr="00D26849" w:rsidRDefault="00A971D4" w:rsidP="00D26849">
      <w:pPr>
        <w:pStyle w:val="ACR1"/>
      </w:pPr>
      <w:bookmarkStart w:id="0" w:name="_Toc342046343"/>
      <w:r w:rsidRPr="00D26849">
        <w:lastRenderedPageBreak/>
        <w:t>General information</w:t>
      </w:r>
      <w:bookmarkEnd w:id="0"/>
      <w:r w:rsidRPr="00D26849">
        <w:t xml:space="preserve"> </w:t>
      </w:r>
    </w:p>
    <w:p w:rsidR="00235202" w:rsidRDefault="00235202" w:rsidP="0092253D">
      <w:pPr>
        <w:pStyle w:val="BodyText1"/>
        <w:rPr>
          <w:b/>
          <w:color w:val="000000" w:themeColor="text1"/>
          <w:sz w:val="20"/>
          <w:szCs w:val="20"/>
        </w:rPr>
      </w:pPr>
    </w:p>
    <w:p w:rsidR="0092253D" w:rsidRPr="00D26849" w:rsidRDefault="0092253D" w:rsidP="0092253D">
      <w:pPr>
        <w:pStyle w:val="BodyText1"/>
        <w:rPr>
          <w:b/>
          <w:color w:val="000000" w:themeColor="text1"/>
          <w:sz w:val="20"/>
          <w:szCs w:val="20"/>
        </w:rPr>
      </w:pPr>
      <w:r w:rsidRPr="00D26849">
        <w:rPr>
          <w:b/>
          <w:color w:val="000000" w:themeColor="text1"/>
          <w:sz w:val="20"/>
          <w:szCs w:val="20"/>
        </w:rPr>
        <w:t>Abbreviations and Acronyms</w:t>
      </w:r>
    </w:p>
    <w:p w:rsidR="0045254C" w:rsidRPr="0045254C" w:rsidRDefault="0045254C" w:rsidP="0092253D">
      <w:pPr>
        <w:pStyle w:val="BodyText1"/>
        <w:ind w:left="1440" w:hanging="1440"/>
      </w:pPr>
      <w:r w:rsidRPr="0045254C">
        <w:rPr>
          <w:rFonts w:cs="Arial"/>
        </w:rPr>
        <w:t>AETSSP</w:t>
      </w:r>
      <w:r w:rsidRPr="0045254C">
        <w:rPr>
          <w:rFonts w:cs="Arial"/>
        </w:rPr>
        <w:tab/>
        <w:t xml:space="preserve">Australia East Timor Specialist Services Project </w:t>
      </w:r>
    </w:p>
    <w:p w:rsidR="00774F9C" w:rsidRDefault="00774F9C" w:rsidP="0092253D">
      <w:pPr>
        <w:pStyle w:val="BodyText1"/>
        <w:ind w:left="1440" w:hanging="1440"/>
      </w:pPr>
      <w:r>
        <w:t>AOA</w:t>
      </w:r>
      <w:r>
        <w:tab/>
        <w:t>Australian Orthopaedic Association</w:t>
      </w:r>
    </w:p>
    <w:p w:rsidR="0091127D" w:rsidRPr="0091127D" w:rsidRDefault="0091127D" w:rsidP="0091127D">
      <w:pPr>
        <w:pStyle w:val="BodyText1"/>
      </w:pPr>
      <w:r w:rsidRPr="0091127D">
        <w:t>ASC</w:t>
      </w:r>
      <w:r>
        <w:tab/>
      </w:r>
      <w:r>
        <w:tab/>
      </w:r>
      <w:r w:rsidR="00965B6D">
        <w:t>Annual Scientific Congress</w:t>
      </w:r>
    </w:p>
    <w:p w:rsidR="0091127D" w:rsidRDefault="0091127D" w:rsidP="0091127D">
      <w:pPr>
        <w:pStyle w:val="BodyText1"/>
      </w:pPr>
      <w:r w:rsidRPr="00C97301">
        <w:t>ASSERT</w:t>
      </w:r>
      <w:r w:rsidRPr="00C97301">
        <w:tab/>
      </w:r>
      <w:proofErr w:type="spellStart"/>
      <w:r w:rsidR="00101650">
        <w:t>Assosiasaun</w:t>
      </w:r>
      <w:proofErr w:type="spellEnd"/>
      <w:r w:rsidR="00101650">
        <w:t xml:space="preserve"> </w:t>
      </w:r>
      <w:proofErr w:type="spellStart"/>
      <w:r w:rsidR="00101650">
        <w:t>Hi'it</w:t>
      </w:r>
      <w:proofErr w:type="spellEnd"/>
      <w:r w:rsidR="00101650">
        <w:t xml:space="preserve"> </w:t>
      </w:r>
      <w:proofErr w:type="spellStart"/>
      <w:r w:rsidR="00101650">
        <w:t>Ema</w:t>
      </w:r>
      <w:proofErr w:type="spellEnd"/>
      <w:r w:rsidR="00101650">
        <w:t xml:space="preserve"> </w:t>
      </w:r>
      <w:proofErr w:type="spellStart"/>
      <w:r w:rsidR="00101650">
        <w:t>Ra'es</w:t>
      </w:r>
      <w:proofErr w:type="spellEnd"/>
      <w:r w:rsidR="00101650">
        <w:t xml:space="preserve"> Timor </w:t>
      </w:r>
      <w:proofErr w:type="spellStart"/>
      <w:r w:rsidR="00101650">
        <w:t>Loro</w:t>
      </w:r>
      <w:proofErr w:type="spellEnd"/>
      <w:r w:rsidR="00101650">
        <w:t xml:space="preserve"> </w:t>
      </w:r>
      <w:proofErr w:type="spellStart"/>
      <w:r w:rsidR="00101650">
        <w:t>sa'e</w:t>
      </w:r>
      <w:proofErr w:type="spellEnd"/>
    </w:p>
    <w:p w:rsidR="0092253D" w:rsidRDefault="0092253D" w:rsidP="0092253D">
      <w:pPr>
        <w:pStyle w:val="BodyText1"/>
        <w:ind w:left="1440" w:hanging="1440"/>
      </w:pPr>
      <w:r>
        <w:t>ATLASS</w:t>
      </w:r>
      <w:r w:rsidR="003D287E">
        <w:t xml:space="preserve"> II</w:t>
      </w:r>
      <w:r>
        <w:tab/>
        <w:t xml:space="preserve">Australia </w:t>
      </w:r>
      <w:r w:rsidR="00D406C2">
        <w:t>Timor-Leste</w:t>
      </w:r>
      <w:r>
        <w:t xml:space="preserve"> Program of Assistance for Secondary Services</w:t>
      </w:r>
    </w:p>
    <w:p w:rsidR="0092253D" w:rsidRDefault="0092253D" w:rsidP="0092253D">
      <w:pPr>
        <w:pStyle w:val="BodyText1"/>
      </w:pPr>
      <w:r w:rsidRPr="00AA52EF">
        <w:t>AusAID</w:t>
      </w:r>
      <w:r w:rsidRPr="00AA52EF">
        <w:tab/>
        <w:t>Australian Agency for International Development</w:t>
      </w:r>
    </w:p>
    <w:p w:rsidR="00774F9C" w:rsidRDefault="00774F9C" w:rsidP="0092253D">
      <w:pPr>
        <w:pStyle w:val="BodyText1"/>
        <w:rPr>
          <w:rFonts w:cs="Arial"/>
        </w:rPr>
      </w:pPr>
      <w:r>
        <w:rPr>
          <w:rFonts w:cs="Arial"/>
        </w:rPr>
        <w:t>BME</w:t>
      </w:r>
      <w:r>
        <w:rPr>
          <w:rFonts w:cs="Arial"/>
        </w:rPr>
        <w:tab/>
      </w:r>
      <w:r>
        <w:rPr>
          <w:rFonts w:cs="Arial"/>
        </w:rPr>
        <w:tab/>
        <w:t>Biomedical Engineering</w:t>
      </w:r>
    </w:p>
    <w:p w:rsidR="0092253D" w:rsidRDefault="0092253D" w:rsidP="0092253D">
      <w:pPr>
        <w:pStyle w:val="BodyText1"/>
      </w:pPr>
      <w:proofErr w:type="spellStart"/>
      <w:r w:rsidRPr="00414121">
        <w:rPr>
          <w:rFonts w:cs="Arial"/>
        </w:rPr>
        <w:t>CEmONC</w:t>
      </w:r>
      <w:proofErr w:type="spellEnd"/>
      <w:r>
        <w:rPr>
          <w:rFonts w:cs="Arial"/>
        </w:rPr>
        <w:tab/>
      </w:r>
      <w:r w:rsidRPr="00414121">
        <w:rPr>
          <w:rFonts w:cs="Arial"/>
        </w:rPr>
        <w:t>Comprehensive Emergency Obstetric and Neonatal Care</w:t>
      </w:r>
      <w:r>
        <w:rPr>
          <w:rFonts w:cs="Arial"/>
        </w:rPr>
        <w:t xml:space="preserve"> </w:t>
      </w:r>
    </w:p>
    <w:p w:rsidR="00774F9C" w:rsidRDefault="00774F9C" w:rsidP="0092253D">
      <w:pPr>
        <w:pStyle w:val="BodyText1"/>
      </w:pPr>
      <w:r>
        <w:t>ED</w:t>
      </w:r>
      <w:r>
        <w:tab/>
      </w:r>
      <w:r>
        <w:tab/>
        <w:t>Emergency Department</w:t>
      </w:r>
    </w:p>
    <w:p w:rsidR="00965B6D" w:rsidRDefault="00965B6D" w:rsidP="0092253D">
      <w:pPr>
        <w:pStyle w:val="BodyText1"/>
      </w:pPr>
      <w:r>
        <w:t>ENT</w:t>
      </w:r>
      <w:r>
        <w:tab/>
      </w:r>
      <w:r>
        <w:tab/>
        <w:t>Ear, Nose and Throat</w:t>
      </w:r>
    </w:p>
    <w:p w:rsidR="002D58BE" w:rsidRDefault="002D58BE" w:rsidP="0092253D">
      <w:pPr>
        <w:pStyle w:val="BodyText1"/>
      </w:pPr>
      <w:r>
        <w:t>ETEP</w:t>
      </w:r>
      <w:r>
        <w:tab/>
      </w:r>
      <w:r>
        <w:tab/>
        <w:t>East Timor Eye Program</w:t>
      </w:r>
    </w:p>
    <w:p w:rsidR="00774F9C" w:rsidRDefault="00774F9C" w:rsidP="0092253D">
      <w:pPr>
        <w:pStyle w:val="BodyText1"/>
      </w:pPr>
      <w:r>
        <w:t>ETBU</w:t>
      </w:r>
      <w:r>
        <w:tab/>
      </w:r>
      <w:r>
        <w:tab/>
        <w:t>East Timor Blind Union</w:t>
      </w:r>
    </w:p>
    <w:p w:rsidR="00774F9C" w:rsidRDefault="00774F9C" w:rsidP="0092253D">
      <w:pPr>
        <w:pStyle w:val="BodyText1"/>
      </w:pPr>
      <w:r>
        <w:t>FN</w:t>
      </w:r>
      <w:r>
        <w:tab/>
      </w:r>
      <w:r>
        <w:tab/>
      </w:r>
      <w:proofErr w:type="spellStart"/>
      <w:proofErr w:type="gramStart"/>
      <w:r>
        <w:t>Fo</w:t>
      </w:r>
      <w:proofErr w:type="spellEnd"/>
      <w:proofErr w:type="gramEnd"/>
      <w:r>
        <w:t xml:space="preserve"> </w:t>
      </w:r>
      <w:proofErr w:type="spellStart"/>
      <w:r>
        <w:t>Naroman</w:t>
      </w:r>
      <w:proofErr w:type="spellEnd"/>
    </w:p>
    <w:p w:rsidR="0092253D" w:rsidRPr="00AA52EF" w:rsidRDefault="0092253D" w:rsidP="0092253D">
      <w:pPr>
        <w:pStyle w:val="BodyText1"/>
      </w:pPr>
      <w:r>
        <w:t>HNGV</w:t>
      </w:r>
      <w:r>
        <w:tab/>
      </w:r>
      <w:r>
        <w:tab/>
        <w:t xml:space="preserve">Hospital </w:t>
      </w:r>
      <w:proofErr w:type="spellStart"/>
      <w:r>
        <w:t>Nacional</w:t>
      </w:r>
      <w:proofErr w:type="spellEnd"/>
      <w:r>
        <w:t xml:space="preserve"> Guido Valadares</w:t>
      </w:r>
    </w:p>
    <w:p w:rsidR="00965B6D" w:rsidRDefault="00965B6D" w:rsidP="0092253D">
      <w:pPr>
        <w:pStyle w:val="BodyText1"/>
      </w:pPr>
      <w:r>
        <w:t>IPMC</w:t>
      </w:r>
      <w:r>
        <w:tab/>
      </w:r>
      <w:r>
        <w:tab/>
        <w:t>International Projects Management Committee</w:t>
      </w:r>
    </w:p>
    <w:p w:rsidR="0045254C" w:rsidRDefault="0045254C" w:rsidP="0092253D">
      <w:pPr>
        <w:pStyle w:val="BodyText1"/>
      </w:pPr>
      <w:r>
        <w:t>LTA</w:t>
      </w:r>
      <w:r>
        <w:tab/>
      </w:r>
      <w:r>
        <w:tab/>
        <w:t>Long-</w:t>
      </w:r>
      <w:r w:rsidR="003D287E">
        <w:t>T</w:t>
      </w:r>
      <w:r>
        <w:t>erm Advisor</w:t>
      </w:r>
    </w:p>
    <w:p w:rsidR="0092253D" w:rsidRPr="00AA52EF" w:rsidRDefault="0092253D" w:rsidP="0092253D">
      <w:pPr>
        <w:pStyle w:val="BodyText1"/>
      </w:pPr>
      <w:r w:rsidRPr="00AA52EF">
        <w:t>M&amp;E</w:t>
      </w:r>
      <w:r w:rsidRPr="00AA52EF">
        <w:tab/>
      </w:r>
      <w:r w:rsidRPr="00AA52EF">
        <w:tab/>
        <w:t>Monitoring and Evaluation</w:t>
      </w:r>
    </w:p>
    <w:p w:rsidR="0092253D" w:rsidRDefault="0092253D" w:rsidP="0092253D">
      <w:pPr>
        <w:pStyle w:val="BodyText1"/>
      </w:pPr>
      <w:r w:rsidRPr="00AA52EF">
        <w:t>MEF</w:t>
      </w:r>
      <w:r w:rsidRPr="00AA52EF">
        <w:tab/>
      </w:r>
      <w:r w:rsidRPr="00AA52EF">
        <w:tab/>
        <w:t>Monitoring and Evaluation Framework</w:t>
      </w:r>
    </w:p>
    <w:p w:rsidR="0092253D" w:rsidRDefault="0092253D" w:rsidP="0092253D">
      <w:pPr>
        <w:pStyle w:val="BodyText1"/>
      </w:pPr>
      <w:proofErr w:type="spellStart"/>
      <w:r>
        <w:t>MoH</w:t>
      </w:r>
      <w:proofErr w:type="spellEnd"/>
      <w:r>
        <w:tab/>
      </w:r>
      <w:r>
        <w:tab/>
        <w:t>Ministry of Health</w:t>
      </w:r>
    </w:p>
    <w:p w:rsidR="0092253D" w:rsidRDefault="0092253D" w:rsidP="0092253D">
      <w:pPr>
        <w:pStyle w:val="BodyText1"/>
      </w:pPr>
      <w:r>
        <w:t>NHSSP</w:t>
      </w:r>
      <w:r>
        <w:tab/>
        <w:t>National Health Sector Strategic Plan 2011-2030</w:t>
      </w:r>
    </w:p>
    <w:p w:rsidR="00774F9C" w:rsidRDefault="00774F9C" w:rsidP="0092253D">
      <w:pPr>
        <w:pStyle w:val="BodyText1"/>
      </w:pPr>
      <w:r>
        <w:t>OT</w:t>
      </w:r>
      <w:r>
        <w:tab/>
      </w:r>
      <w:r>
        <w:tab/>
        <w:t xml:space="preserve">Operating </w:t>
      </w:r>
      <w:r w:rsidR="003D287E">
        <w:t>T</w:t>
      </w:r>
      <w:r>
        <w:t>heatre</w:t>
      </w:r>
    </w:p>
    <w:p w:rsidR="00774F9C" w:rsidRDefault="00774F9C" w:rsidP="0092253D">
      <w:pPr>
        <w:pStyle w:val="BodyText1"/>
      </w:pPr>
      <w:r>
        <w:t>PMC</w:t>
      </w:r>
      <w:r>
        <w:tab/>
      </w:r>
      <w:r>
        <w:tab/>
        <w:t>Program Management Committee</w:t>
      </w:r>
    </w:p>
    <w:p w:rsidR="0092253D" w:rsidRDefault="0092253D" w:rsidP="0092253D">
      <w:pPr>
        <w:pStyle w:val="BodyText1"/>
      </w:pPr>
      <w:r>
        <w:t>PG</w:t>
      </w:r>
      <w:r>
        <w:tab/>
      </w:r>
      <w:r>
        <w:tab/>
        <w:t>Post</w:t>
      </w:r>
      <w:r w:rsidR="003D287E">
        <w:t>g</w:t>
      </w:r>
      <w:r>
        <w:t>raduate</w:t>
      </w:r>
    </w:p>
    <w:p w:rsidR="0092253D" w:rsidRDefault="0092253D" w:rsidP="0092253D">
      <w:pPr>
        <w:pStyle w:val="BodyText1"/>
      </w:pPr>
      <w:r>
        <w:t>RACS</w:t>
      </w:r>
      <w:r>
        <w:tab/>
      </w:r>
      <w:r>
        <w:tab/>
        <w:t>Royal Australasian College of Surgeons</w:t>
      </w:r>
    </w:p>
    <w:p w:rsidR="0092253D" w:rsidRDefault="0092253D" w:rsidP="0092253D">
      <w:pPr>
        <w:pStyle w:val="BodyText1"/>
        <w:ind w:left="1440" w:hanging="1440"/>
      </w:pPr>
      <w:r>
        <w:t>SDP</w:t>
      </w:r>
      <w:r>
        <w:tab/>
        <w:t>Australia-</w:t>
      </w:r>
      <w:r w:rsidR="00D406C2">
        <w:t>Timor-Leste</w:t>
      </w:r>
      <w:r>
        <w:t xml:space="preserve"> Strategic Planning Agreement for Development 2011</w:t>
      </w:r>
    </w:p>
    <w:p w:rsidR="00774F9C" w:rsidRDefault="00774F9C" w:rsidP="0092253D">
      <w:pPr>
        <w:pStyle w:val="BodyText1"/>
      </w:pPr>
      <w:r>
        <w:t>STGs</w:t>
      </w:r>
      <w:r>
        <w:tab/>
      </w:r>
      <w:r>
        <w:tab/>
        <w:t>Standard Treatment Guidelines</w:t>
      </w:r>
    </w:p>
    <w:p w:rsidR="0045254C" w:rsidRDefault="0092253D" w:rsidP="0092253D">
      <w:pPr>
        <w:pStyle w:val="BodyText1"/>
      </w:pPr>
      <w:r>
        <w:lastRenderedPageBreak/>
        <w:t>UNTL</w:t>
      </w:r>
      <w:r>
        <w:tab/>
      </w:r>
      <w:r>
        <w:tab/>
      </w:r>
      <w:proofErr w:type="spellStart"/>
      <w:r>
        <w:t>Universidade</w:t>
      </w:r>
      <w:proofErr w:type="spellEnd"/>
      <w:r>
        <w:t xml:space="preserve"> </w:t>
      </w:r>
      <w:proofErr w:type="spellStart"/>
      <w:r>
        <w:t>Nacional</w:t>
      </w:r>
      <w:proofErr w:type="spellEnd"/>
      <w:r>
        <w:t xml:space="preserve"> de Timor </w:t>
      </w:r>
      <w:proofErr w:type="spellStart"/>
      <w:r>
        <w:t>Loro</w:t>
      </w:r>
      <w:proofErr w:type="spellEnd"/>
      <w:r>
        <w:t xml:space="preserve"> </w:t>
      </w:r>
      <w:proofErr w:type="spellStart"/>
      <w:r>
        <w:t>sa’e</w:t>
      </w:r>
      <w:proofErr w:type="spellEnd"/>
    </w:p>
    <w:p w:rsidR="0045254C" w:rsidRDefault="0045254C" w:rsidP="0045254C">
      <w:pPr>
        <w:pStyle w:val="BodyText1"/>
        <w:tabs>
          <w:tab w:val="left" w:pos="1418"/>
        </w:tabs>
      </w:pPr>
      <w:r>
        <w:t>UPNG</w:t>
      </w:r>
      <w:r>
        <w:tab/>
        <w:t>University of Papua New Guinea</w:t>
      </w:r>
    </w:p>
    <w:p w:rsidR="00086167" w:rsidRDefault="00086167" w:rsidP="0045254C">
      <w:pPr>
        <w:pStyle w:val="BodyText1"/>
        <w:tabs>
          <w:tab w:val="left" w:pos="1418"/>
        </w:tabs>
      </w:pPr>
    </w:p>
    <w:p w:rsidR="00086167" w:rsidRPr="00086167" w:rsidRDefault="00086167" w:rsidP="00086167">
      <w:pPr>
        <w:jc w:val="both"/>
        <w:rPr>
          <w:b/>
          <w:lang w:eastAsia="en-AU"/>
        </w:rPr>
      </w:pPr>
      <w:r w:rsidRPr="00086167">
        <w:rPr>
          <w:rFonts w:ascii="Arial" w:hAnsi="Arial" w:cs="Arial"/>
          <w:b/>
        </w:rPr>
        <w:t>The Royal Australasian College of Surgeons certifies that this ACR has been completed in accordance with Activity Completion Report</w:t>
      </w:r>
      <w:r>
        <w:rPr>
          <w:rFonts w:ascii="Arial" w:hAnsi="Arial" w:cs="Arial"/>
          <w:b/>
        </w:rPr>
        <w:t xml:space="preserve">, registered #184, </w:t>
      </w:r>
      <w:r w:rsidRPr="00086167">
        <w:rPr>
          <w:rFonts w:ascii="Arial" w:hAnsi="Arial" w:cs="Arial"/>
          <w:b/>
        </w:rPr>
        <w:t>May 201</w:t>
      </w:r>
      <w:r>
        <w:rPr>
          <w:rFonts w:ascii="Arial" w:hAnsi="Arial" w:cs="Arial"/>
          <w:b/>
        </w:rPr>
        <w:t>1</w:t>
      </w:r>
    </w:p>
    <w:p w:rsidR="0092253D" w:rsidRDefault="0092253D" w:rsidP="0045254C">
      <w:pPr>
        <w:pStyle w:val="BodyText1"/>
        <w:tabs>
          <w:tab w:val="left" w:pos="1418"/>
        </w:tabs>
      </w:pPr>
    </w:p>
    <w:p w:rsidR="00DA6958" w:rsidRDefault="00DA6958">
      <w:pPr>
        <w:rPr>
          <w:rFonts w:ascii="Arial" w:hAnsi="Arial" w:cs="Arial"/>
          <w:b/>
          <w:sz w:val="24"/>
        </w:rPr>
      </w:pPr>
      <w:r>
        <w:rPr>
          <w:rFonts w:ascii="Arial" w:hAnsi="Arial" w:cs="Arial"/>
          <w:b/>
          <w:sz w:val="24"/>
        </w:rPr>
        <w:br w:type="page"/>
      </w:r>
    </w:p>
    <w:p w:rsidR="00A971D4" w:rsidRPr="008109F0" w:rsidRDefault="00A971D4" w:rsidP="00D26849">
      <w:pPr>
        <w:pStyle w:val="ACR1"/>
      </w:pPr>
      <w:r w:rsidRPr="00A971D4">
        <w:lastRenderedPageBreak/>
        <w:t xml:space="preserve"> </w:t>
      </w:r>
      <w:bookmarkStart w:id="1" w:name="_Toc342046344"/>
      <w:r w:rsidRPr="008109F0">
        <w:t>E</w:t>
      </w:r>
      <w:r w:rsidR="00D26849">
        <w:t>xecutive Summary</w:t>
      </w:r>
      <w:bookmarkEnd w:id="1"/>
    </w:p>
    <w:p w:rsidR="00A971D4" w:rsidRDefault="00A971D4" w:rsidP="00A971D4">
      <w:pPr>
        <w:pStyle w:val="NoSpacing"/>
        <w:rPr>
          <w:rFonts w:ascii="Arial" w:hAnsi="Arial" w:cs="Arial"/>
          <w:sz w:val="20"/>
        </w:rPr>
      </w:pPr>
    </w:p>
    <w:p w:rsidR="00A971D4" w:rsidRPr="00235202" w:rsidRDefault="00090251" w:rsidP="00B851CB">
      <w:pPr>
        <w:pStyle w:val="NoSpacing"/>
        <w:jc w:val="both"/>
        <w:rPr>
          <w:rFonts w:ascii="Arial" w:hAnsi="Arial" w:cs="Arial"/>
          <w:sz w:val="20"/>
          <w:szCs w:val="20"/>
        </w:rPr>
      </w:pPr>
      <w:r w:rsidRPr="00235202">
        <w:rPr>
          <w:rFonts w:ascii="Arial" w:hAnsi="Arial" w:cs="Arial"/>
          <w:sz w:val="20"/>
          <w:szCs w:val="20"/>
        </w:rPr>
        <w:t>T</w:t>
      </w:r>
      <w:r w:rsidR="00A971D4" w:rsidRPr="00235202">
        <w:rPr>
          <w:rFonts w:ascii="Arial" w:hAnsi="Arial" w:cs="Arial"/>
          <w:sz w:val="20"/>
          <w:szCs w:val="20"/>
        </w:rPr>
        <w:t xml:space="preserve">he Australia </w:t>
      </w:r>
      <w:r w:rsidR="00D406C2" w:rsidRPr="00235202">
        <w:rPr>
          <w:rFonts w:ascii="Arial" w:hAnsi="Arial" w:cs="Arial"/>
          <w:sz w:val="20"/>
          <w:szCs w:val="20"/>
        </w:rPr>
        <w:t>Timor-Leste</w:t>
      </w:r>
      <w:r w:rsidR="00A971D4" w:rsidRPr="00235202">
        <w:rPr>
          <w:rFonts w:ascii="Arial" w:hAnsi="Arial" w:cs="Arial"/>
          <w:sz w:val="20"/>
          <w:szCs w:val="20"/>
        </w:rPr>
        <w:t xml:space="preserve"> Assistance for Specialised Services (ATLASS) Program commenced in </w:t>
      </w:r>
      <w:r w:rsidR="00D406C2" w:rsidRPr="00235202">
        <w:rPr>
          <w:rFonts w:ascii="Arial" w:hAnsi="Arial" w:cs="Arial"/>
          <w:sz w:val="20"/>
          <w:szCs w:val="20"/>
        </w:rPr>
        <w:t>Timor-Leste</w:t>
      </w:r>
      <w:r w:rsidR="00A971D4" w:rsidRPr="00235202">
        <w:rPr>
          <w:rFonts w:ascii="Arial" w:hAnsi="Arial" w:cs="Arial"/>
          <w:sz w:val="20"/>
          <w:szCs w:val="20"/>
        </w:rPr>
        <w:t xml:space="preserve"> in October 2006 as a 4.75 year program with </w:t>
      </w:r>
      <w:r w:rsidR="00070A93" w:rsidRPr="00235202">
        <w:rPr>
          <w:rFonts w:ascii="Arial" w:hAnsi="Arial" w:cs="Arial"/>
          <w:sz w:val="20"/>
          <w:szCs w:val="20"/>
        </w:rPr>
        <w:t>funding from the Australian Government</w:t>
      </w:r>
      <w:r w:rsidR="001E797B" w:rsidRPr="00235202">
        <w:rPr>
          <w:rFonts w:ascii="Arial" w:hAnsi="Arial" w:cs="Arial"/>
          <w:sz w:val="20"/>
          <w:szCs w:val="20"/>
        </w:rPr>
        <w:t xml:space="preserve"> through AusAID</w:t>
      </w:r>
      <w:r w:rsidR="00070A93" w:rsidRPr="00235202">
        <w:rPr>
          <w:rFonts w:ascii="Arial" w:hAnsi="Arial" w:cs="Arial"/>
          <w:sz w:val="20"/>
          <w:szCs w:val="20"/>
        </w:rPr>
        <w:t>. T</w:t>
      </w:r>
      <w:r w:rsidR="00A971D4" w:rsidRPr="00235202">
        <w:rPr>
          <w:rFonts w:ascii="Arial" w:hAnsi="Arial" w:cs="Arial"/>
          <w:sz w:val="20"/>
          <w:szCs w:val="20"/>
        </w:rPr>
        <w:t xml:space="preserve">he Royal Australasian College of Surgeons (RACS) </w:t>
      </w:r>
      <w:r w:rsidR="00070A93" w:rsidRPr="00235202">
        <w:rPr>
          <w:rFonts w:ascii="Arial" w:hAnsi="Arial" w:cs="Arial"/>
          <w:sz w:val="20"/>
          <w:szCs w:val="20"/>
        </w:rPr>
        <w:t xml:space="preserve">was contracted as the </w:t>
      </w:r>
      <w:r w:rsidR="00A971D4" w:rsidRPr="00235202">
        <w:rPr>
          <w:rFonts w:ascii="Arial" w:hAnsi="Arial" w:cs="Arial"/>
          <w:sz w:val="20"/>
          <w:szCs w:val="20"/>
        </w:rPr>
        <w:t>implementing agency</w:t>
      </w:r>
      <w:r w:rsidR="00070A93" w:rsidRPr="00235202">
        <w:rPr>
          <w:rFonts w:ascii="Arial" w:hAnsi="Arial" w:cs="Arial"/>
          <w:sz w:val="20"/>
          <w:szCs w:val="20"/>
        </w:rPr>
        <w:t xml:space="preserve"> and worked closely with the </w:t>
      </w:r>
      <w:r w:rsidR="00D406C2" w:rsidRPr="00235202">
        <w:rPr>
          <w:rFonts w:ascii="Arial" w:hAnsi="Arial" w:cs="Arial"/>
          <w:sz w:val="20"/>
          <w:szCs w:val="20"/>
        </w:rPr>
        <w:t>Timor-Leste</w:t>
      </w:r>
      <w:r w:rsidR="00CF3818" w:rsidRPr="00235202">
        <w:rPr>
          <w:rFonts w:ascii="Arial" w:hAnsi="Arial" w:cs="Arial"/>
          <w:sz w:val="20"/>
          <w:szCs w:val="20"/>
        </w:rPr>
        <w:t xml:space="preserve"> </w:t>
      </w:r>
      <w:r w:rsidR="00070A93" w:rsidRPr="00235202">
        <w:rPr>
          <w:rFonts w:ascii="Arial" w:hAnsi="Arial" w:cs="Arial"/>
          <w:sz w:val="20"/>
          <w:szCs w:val="20"/>
        </w:rPr>
        <w:t xml:space="preserve">Ministry of Health </w:t>
      </w:r>
      <w:r w:rsidR="00E416B7" w:rsidRPr="00235202">
        <w:rPr>
          <w:rFonts w:ascii="Arial" w:hAnsi="Arial" w:cs="Arial"/>
          <w:sz w:val="20"/>
          <w:szCs w:val="20"/>
        </w:rPr>
        <w:t>(</w:t>
      </w:r>
      <w:proofErr w:type="spellStart"/>
      <w:r w:rsidR="00E416B7" w:rsidRPr="00235202">
        <w:rPr>
          <w:rFonts w:ascii="Arial" w:hAnsi="Arial" w:cs="Arial"/>
          <w:sz w:val="20"/>
          <w:szCs w:val="20"/>
        </w:rPr>
        <w:t>MoH</w:t>
      </w:r>
      <w:proofErr w:type="spellEnd"/>
      <w:r w:rsidR="00E416B7" w:rsidRPr="00235202">
        <w:rPr>
          <w:rFonts w:ascii="Arial" w:hAnsi="Arial" w:cs="Arial"/>
          <w:sz w:val="20"/>
          <w:szCs w:val="20"/>
        </w:rPr>
        <w:t xml:space="preserve">) </w:t>
      </w:r>
      <w:r w:rsidR="00B53500" w:rsidRPr="00235202">
        <w:rPr>
          <w:rFonts w:ascii="Arial" w:hAnsi="Arial" w:cs="Arial"/>
          <w:sz w:val="20"/>
          <w:szCs w:val="20"/>
        </w:rPr>
        <w:t xml:space="preserve">to </w:t>
      </w:r>
      <w:r w:rsidR="00CF3818" w:rsidRPr="00235202">
        <w:rPr>
          <w:rFonts w:ascii="Arial" w:hAnsi="Arial" w:cs="Arial"/>
          <w:sz w:val="20"/>
          <w:szCs w:val="20"/>
        </w:rPr>
        <w:t>deliver</w:t>
      </w:r>
      <w:r w:rsidR="00B53500" w:rsidRPr="00235202">
        <w:rPr>
          <w:rFonts w:ascii="Arial" w:hAnsi="Arial" w:cs="Arial"/>
          <w:sz w:val="20"/>
          <w:szCs w:val="20"/>
        </w:rPr>
        <w:t xml:space="preserve"> the program</w:t>
      </w:r>
      <w:r w:rsidR="00A971D4" w:rsidRPr="00235202">
        <w:rPr>
          <w:rFonts w:ascii="Arial" w:hAnsi="Arial" w:cs="Arial"/>
          <w:sz w:val="20"/>
          <w:szCs w:val="20"/>
        </w:rPr>
        <w:t>.</w:t>
      </w:r>
      <w:r w:rsidR="00B325F8">
        <w:rPr>
          <w:rFonts w:ascii="Arial" w:hAnsi="Arial" w:cs="Arial"/>
          <w:sz w:val="20"/>
          <w:szCs w:val="20"/>
        </w:rPr>
        <w:t xml:space="preserve"> </w:t>
      </w:r>
      <w:r w:rsidR="00B325F8" w:rsidRPr="00B325F8">
        <w:rPr>
          <w:rFonts w:ascii="Arial" w:hAnsi="Arial" w:cs="Arial"/>
          <w:sz w:val="20"/>
          <w:szCs w:val="20"/>
        </w:rPr>
        <w:t xml:space="preserve">ATLASS underwent two program extensions </w:t>
      </w:r>
      <w:r w:rsidR="00B325F8">
        <w:rPr>
          <w:rFonts w:ascii="Arial" w:hAnsi="Arial" w:cs="Arial"/>
          <w:sz w:val="20"/>
          <w:szCs w:val="20"/>
        </w:rPr>
        <w:t xml:space="preserve">in 2011 and 2012 </w:t>
      </w:r>
      <w:r w:rsidR="00B325F8" w:rsidRPr="00B325F8">
        <w:rPr>
          <w:rFonts w:ascii="Arial" w:hAnsi="Arial" w:cs="Arial"/>
          <w:sz w:val="20"/>
          <w:szCs w:val="20"/>
        </w:rPr>
        <w:t>to allow sufficient time for the design of the new program phase.</w:t>
      </w:r>
    </w:p>
    <w:p w:rsidR="00A971D4" w:rsidRPr="00CE517E" w:rsidRDefault="00A971D4" w:rsidP="00A971D4">
      <w:pPr>
        <w:pStyle w:val="NoSpacing"/>
        <w:rPr>
          <w:rFonts w:ascii="Arial" w:hAnsi="Arial" w:cs="Arial"/>
          <w:sz w:val="20"/>
        </w:rPr>
      </w:pPr>
    </w:p>
    <w:p w:rsidR="00B3217D" w:rsidRPr="00CE517E" w:rsidRDefault="0063068E" w:rsidP="00B851CB">
      <w:pPr>
        <w:pStyle w:val="NoSpacing"/>
        <w:jc w:val="both"/>
        <w:rPr>
          <w:rFonts w:ascii="Arial" w:hAnsi="Arial" w:cs="Arial"/>
          <w:sz w:val="20"/>
        </w:rPr>
      </w:pPr>
      <w:r w:rsidRPr="00CE517E">
        <w:rPr>
          <w:rFonts w:ascii="Arial" w:hAnsi="Arial" w:cs="Arial"/>
          <w:sz w:val="20"/>
        </w:rPr>
        <w:t xml:space="preserve">The overarching goal of the ATLASS Program was to contribute to improved health outcomes for people with surgically treatable illness, disability or trauma in </w:t>
      </w:r>
      <w:r w:rsidR="00D406C2">
        <w:rPr>
          <w:rFonts w:ascii="Arial" w:hAnsi="Arial" w:cs="Arial"/>
          <w:sz w:val="20"/>
        </w:rPr>
        <w:t>Timor-Leste</w:t>
      </w:r>
      <w:r w:rsidRPr="00CE517E">
        <w:rPr>
          <w:rFonts w:ascii="Arial" w:hAnsi="Arial" w:cs="Arial"/>
          <w:sz w:val="20"/>
        </w:rPr>
        <w:t>.  Specifically, t</w:t>
      </w:r>
      <w:r w:rsidR="00A971D4" w:rsidRPr="00CE517E">
        <w:rPr>
          <w:rFonts w:ascii="Arial" w:hAnsi="Arial" w:cs="Arial"/>
          <w:sz w:val="20"/>
        </w:rPr>
        <w:t>he ATLASS Program</w:t>
      </w:r>
      <w:r w:rsidRPr="00CE517E">
        <w:rPr>
          <w:sz w:val="20"/>
        </w:rPr>
        <w:t xml:space="preserve"> </w:t>
      </w:r>
      <w:r w:rsidR="00A971D4" w:rsidRPr="00CE517E">
        <w:rPr>
          <w:rFonts w:ascii="Arial" w:hAnsi="Arial" w:cs="Arial"/>
          <w:sz w:val="20"/>
        </w:rPr>
        <w:t xml:space="preserve">aimed to improve the availability and quality of essential general and specialist surgical services in </w:t>
      </w:r>
      <w:r w:rsidR="00D406C2">
        <w:rPr>
          <w:rFonts w:ascii="Arial" w:hAnsi="Arial" w:cs="Arial"/>
          <w:sz w:val="20"/>
        </w:rPr>
        <w:t>Timor-Leste</w:t>
      </w:r>
      <w:r w:rsidR="00A971D4" w:rsidRPr="00CE517E">
        <w:rPr>
          <w:rFonts w:ascii="Arial" w:hAnsi="Arial" w:cs="Arial"/>
          <w:sz w:val="20"/>
        </w:rPr>
        <w:t xml:space="preserve">. </w:t>
      </w:r>
    </w:p>
    <w:p w:rsidR="00B3217D" w:rsidRPr="00CE517E" w:rsidRDefault="00B3217D" w:rsidP="001E797B">
      <w:pPr>
        <w:pStyle w:val="NoSpacing"/>
        <w:ind w:left="720"/>
        <w:rPr>
          <w:rFonts w:ascii="Arial" w:hAnsi="Arial" w:cs="Arial"/>
          <w:sz w:val="20"/>
        </w:rPr>
      </w:pPr>
    </w:p>
    <w:p w:rsidR="00A971D4" w:rsidRPr="00CE517E" w:rsidRDefault="00A971D4" w:rsidP="00B851CB">
      <w:pPr>
        <w:pStyle w:val="NoSpacing"/>
        <w:jc w:val="both"/>
        <w:rPr>
          <w:rFonts w:ascii="Arial" w:hAnsi="Arial" w:cs="Arial"/>
          <w:sz w:val="20"/>
        </w:rPr>
      </w:pPr>
      <w:r w:rsidRPr="00CE517E">
        <w:rPr>
          <w:rFonts w:ascii="Arial" w:hAnsi="Arial" w:cs="Arial"/>
          <w:sz w:val="20"/>
        </w:rPr>
        <w:t>At the end of the Program in June 2012, the Program</w:t>
      </w:r>
      <w:r w:rsidR="003D287E" w:rsidRPr="00CE517E">
        <w:rPr>
          <w:rFonts w:ascii="Arial" w:hAnsi="Arial" w:cs="Arial"/>
          <w:sz w:val="20"/>
        </w:rPr>
        <w:t>’s total</w:t>
      </w:r>
      <w:r w:rsidRPr="00CE517E">
        <w:rPr>
          <w:rFonts w:ascii="Arial" w:hAnsi="Arial" w:cs="Arial"/>
          <w:sz w:val="20"/>
        </w:rPr>
        <w:t xml:space="preserve"> budget </w:t>
      </w:r>
      <w:r w:rsidR="005446DD" w:rsidRPr="00CE517E">
        <w:rPr>
          <w:rFonts w:ascii="Arial" w:hAnsi="Arial" w:cs="Arial"/>
          <w:sz w:val="20"/>
        </w:rPr>
        <w:t xml:space="preserve">was </w:t>
      </w:r>
      <w:r w:rsidRPr="00CE517E">
        <w:rPr>
          <w:rFonts w:ascii="Arial" w:hAnsi="Arial" w:cs="Arial"/>
          <w:sz w:val="20"/>
        </w:rPr>
        <w:t>$9.37 million over 5.75 years.</w:t>
      </w:r>
    </w:p>
    <w:p w:rsidR="00DC6395" w:rsidRDefault="00A971D4" w:rsidP="00DC6395">
      <w:pPr>
        <w:pStyle w:val="NoSpacing"/>
        <w:spacing w:before="120"/>
        <w:jc w:val="both"/>
        <w:rPr>
          <w:rFonts w:ascii="Arial" w:hAnsi="Arial" w:cs="Arial"/>
          <w:sz w:val="20"/>
        </w:rPr>
      </w:pPr>
      <w:r w:rsidRPr="00CE517E">
        <w:rPr>
          <w:rFonts w:ascii="Arial" w:hAnsi="Arial" w:cs="Arial"/>
          <w:sz w:val="20"/>
        </w:rPr>
        <w:t xml:space="preserve">ATLASS </w:t>
      </w:r>
      <w:r w:rsidR="00B53500" w:rsidRPr="00CE517E">
        <w:rPr>
          <w:rFonts w:ascii="Arial" w:hAnsi="Arial" w:cs="Arial"/>
          <w:sz w:val="20"/>
        </w:rPr>
        <w:t xml:space="preserve">achieved </w:t>
      </w:r>
      <w:r w:rsidRPr="00CE517E">
        <w:rPr>
          <w:rFonts w:ascii="Arial" w:hAnsi="Arial" w:cs="Arial"/>
          <w:sz w:val="20"/>
        </w:rPr>
        <w:t xml:space="preserve">a range of </w:t>
      </w:r>
      <w:r w:rsidR="00B53500" w:rsidRPr="00CE517E">
        <w:rPr>
          <w:rFonts w:ascii="Arial" w:hAnsi="Arial" w:cs="Arial"/>
          <w:sz w:val="20"/>
        </w:rPr>
        <w:t xml:space="preserve">key outcomes </w:t>
      </w:r>
      <w:r w:rsidR="00B3217D" w:rsidRPr="00CE517E">
        <w:rPr>
          <w:rFonts w:ascii="Arial" w:hAnsi="Arial" w:cs="Arial"/>
          <w:sz w:val="20"/>
        </w:rPr>
        <w:t xml:space="preserve">towards improving the availability and quality of essential general and specialist surgical services in </w:t>
      </w:r>
      <w:r w:rsidR="00D406C2">
        <w:rPr>
          <w:rFonts w:ascii="Arial" w:hAnsi="Arial" w:cs="Arial"/>
          <w:sz w:val="20"/>
        </w:rPr>
        <w:t>Timor-Leste</w:t>
      </w:r>
      <w:r w:rsidR="00B3217D" w:rsidRPr="00CE517E">
        <w:rPr>
          <w:rFonts w:ascii="Arial" w:hAnsi="Arial" w:cs="Arial"/>
          <w:sz w:val="20"/>
        </w:rPr>
        <w:t xml:space="preserve"> </w:t>
      </w:r>
      <w:r w:rsidR="00B53500" w:rsidRPr="00CE517E">
        <w:rPr>
          <w:rFonts w:ascii="Arial" w:hAnsi="Arial" w:cs="Arial"/>
          <w:sz w:val="20"/>
        </w:rPr>
        <w:t xml:space="preserve">through the </w:t>
      </w:r>
      <w:r w:rsidR="00B3217D" w:rsidRPr="00CE517E">
        <w:rPr>
          <w:rFonts w:ascii="Arial" w:hAnsi="Arial" w:cs="Arial"/>
          <w:sz w:val="20"/>
        </w:rPr>
        <w:t xml:space="preserve">delivery of activities under </w:t>
      </w:r>
      <w:r w:rsidR="004D3BDC" w:rsidRPr="00CE517E">
        <w:rPr>
          <w:rFonts w:ascii="Arial" w:hAnsi="Arial" w:cs="Arial"/>
          <w:sz w:val="20"/>
        </w:rPr>
        <w:t xml:space="preserve">four </w:t>
      </w:r>
      <w:r w:rsidR="00B3217D" w:rsidRPr="00CE517E">
        <w:rPr>
          <w:rFonts w:ascii="Arial" w:hAnsi="Arial" w:cs="Arial"/>
          <w:sz w:val="20"/>
        </w:rPr>
        <w:t>component</w:t>
      </w:r>
      <w:r w:rsidR="004D3BDC" w:rsidRPr="00CE517E">
        <w:rPr>
          <w:rFonts w:ascii="Arial" w:hAnsi="Arial" w:cs="Arial"/>
          <w:sz w:val="20"/>
        </w:rPr>
        <w:t>s - Long-</w:t>
      </w:r>
      <w:r w:rsidR="003D287E" w:rsidRPr="00CE517E">
        <w:rPr>
          <w:rFonts w:ascii="Arial" w:hAnsi="Arial" w:cs="Arial"/>
          <w:sz w:val="20"/>
        </w:rPr>
        <w:t>T</w:t>
      </w:r>
      <w:r w:rsidR="004D3BDC" w:rsidRPr="00CE517E">
        <w:rPr>
          <w:rFonts w:ascii="Arial" w:hAnsi="Arial" w:cs="Arial"/>
          <w:sz w:val="20"/>
        </w:rPr>
        <w:t>erm Training, Mentoring and Capacity Building; Short-Term Specialist Support and Planning; Institutional Linkages Initiative</w:t>
      </w:r>
      <w:r w:rsidR="00CC20DE" w:rsidRPr="00CE517E">
        <w:rPr>
          <w:rFonts w:ascii="Arial" w:hAnsi="Arial" w:cs="Arial"/>
          <w:sz w:val="20"/>
        </w:rPr>
        <w:t>;</w:t>
      </w:r>
      <w:r w:rsidR="004D3BDC" w:rsidRPr="00CE517E">
        <w:rPr>
          <w:rFonts w:ascii="Arial" w:hAnsi="Arial" w:cs="Arial"/>
          <w:sz w:val="20"/>
        </w:rPr>
        <w:t xml:space="preserve"> and Program Management and M</w:t>
      </w:r>
      <w:r w:rsidR="00CC20DE" w:rsidRPr="00CE517E">
        <w:rPr>
          <w:rFonts w:ascii="Arial" w:hAnsi="Arial" w:cs="Arial"/>
          <w:sz w:val="20"/>
        </w:rPr>
        <w:t>onitoring</w:t>
      </w:r>
      <w:r w:rsidR="00DC6395">
        <w:rPr>
          <w:rFonts w:ascii="Arial" w:hAnsi="Arial" w:cs="Arial"/>
          <w:sz w:val="20"/>
        </w:rPr>
        <w:t>:</w:t>
      </w:r>
    </w:p>
    <w:p w:rsidR="0043563F" w:rsidRPr="00CE517E" w:rsidRDefault="0043563F" w:rsidP="00DC6395">
      <w:pPr>
        <w:pStyle w:val="NoSpacing"/>
        <w:numPr>
          <w:ilvl w:val="0"/>
          <w:numId w:val="39"/>
        </w:numPr>
        <w:spacing w:before="120" w:after="120"/>
        <w:ind w:left="709" w:hanging="357"/>
        <w:jc w:val="both"/>
        <w:rPr>
          <w:rFonts w:ascii="Arial" w:hAnsi="Arial" w:cs="Arial"/>
          <w:sz w:val="20"/>
        </w:rPr>
      </w:pPr>
      <w:r w:rsidRPr="00CE517E">
        <w:rPr>
          <w:rFonts w:ascii="Arial" w:hAnsi="Arial" w:cs="Arial"/>
          <w:sz w:val="20"/>
        </w:rPr>
        <w:t xml:space="preserve">Strengthened capacity </w:t>
      </w:r>
      <w:r w:rsidR="00177791" w:rsidRPr="00CE517E">
        <w:rPr>
          <w:rFonts w:ascii="Arial" w:hAnsi="Arial" w:cs="Arial"/>
          <w:sz w:val="20"/>
        </w:rPr>
        <w:t xml:space="preserve">and clinical skills </w:t>
      </w:r>
      <w:r w:rsidRPr="00CE517E">
        <w:rPr>
          <w:rFonts w:ascii="Arial" w:hAnsi="Arial" w:cs="Arial"/>
          <w:sz w:val="20"/>
        </w:rPr>
        <w:t xml:space="preserve">of a core group of Timorese clinicians </w:t>
      </w:r>
      <w:r w:rsidR="00177791" w:rsidRPr="00CE517E">
        <w:rPr>
          <w:rFonts w:ascii="Arial" w:hAnsi="Arial" w:cs="Arial"/>
          <w:sz w:val="20"/>
        </w:rPr>
        <w:t xml:space="preserve">in general </w:t>
      </w:r>
      <w:r w:rsidR="001E797B" w:rsidRPr="00CE517E">
        <w:rPr>
          <w:rFonts w:ascii="Arial" w:hAnsi="Arial" w:cs="Arial"/>
          <w:sz w:val="20"/>
        </w:rPr>
        <w:t>surgery</w:t>
      </w:r>
      <w:r w:rsidR="00177791" w:rsidRPr="00CE517E">
        <w:rPr>
          <w:rFonts w:ascii="Arial" w:hAnsi="Arial" w:cs="Arial"/>
          <w:sz w:val="20"/>
        </w:rPr>
        <w:t xml:space="preserve">, </w:t>
      </w:r>
      <w:r w:rsidR="001E797B" w:rsidRPr="00CE517E">
        <w:rPr>
          <w:rFonts w:ascii="Arial" w:hAnsi="Arial" w:cs="Arial"/>
          <w:sz w:val="20"/>
        </w:rPr>
        <w:t xml:space="preserve">ophthalmology, </w:t>
      </w:r>
      <w:r w:rsidR="00177791" w:rsidRPr="00CE517E">
        <w:rPr>
          <w:rFonts w:ascii="Arial" w:hAnsi="Arial" w:cs="Arial"/>
          <w:sz w:val="20"/>
        </w:rPr>
        <w:t>anaesthetic</w:t>
      </w:r>
      <w:r w:rsidR="001E797B" w:rsidRPr="00CE517E">
        <w:rPr>
          <w:rFonts w:ascii="Arial" w:hAnsi="Arial" w:cs="Arial"/>
          <w:sz w:val="20"/>
        </w:rPr>
        <w:t>s</w:t>
      </w:r>
      <w:r w:rsidR="00177791" w:rsidRPr="00CE517E">
        <w:rPr>
          <w:rFonts w:ascii="Arial" w:hAnsi="Arial" w:cs="Arial"/>
          <w:sz w:val="20"/>
        </w:rPr>
        <w:t xml:space="preserve"> and peri-operative nursing </w:t>
      </w:r>
      <w:r w:rsidR="00A971D4" w:rsidRPr="00CE517E">
        <w:rPr>
          <w:rFonts w:ascii="Arial" w:hAnsi="Arial" w:cs="Arial"/>
          <w:sz w:val="20"/>
        </w:rPr>
        <w:t xml:space="preserve">through a combination of in-country mentoring delivered by </w:t>
      </w:r>
      <w:r w:rsidR="00177791" w:rsidRPr="00CE517E">
        <w:rPr>
          <w:rFonts w:ascii="Arial" w:hAnsi="Arial" w:cs="Arial"/>
          <w:sz w:val="20"/>
        </w:rPr>
        <w:t>long term advisers (</w:t>
      </w:r>
      <w:r w:rsidR="00A971D4" w:rsidRPr="00CE517E">
        <w:rPr>
          <w:rFonts w:ascii="Arial" w:hAnsi="Arial" w:cs="Arial"/>
          <w:sz w:val="20"/>
        </w:rPr>
        <w:t>LTAs</w:t>
      </w:r>
      <w:r w:rsidR="00177791" w:rsidRPr="00CE517E">
        <w:rPr>
          <w:rFonts w:ascii="Arial" w:hAnsi="Arial" w:cs="Arial"/>
          <w:sz w:val="20"/>
        </w:rPr>
        <w:t>)</w:t>
      </w:r>
      <w:r w:rsidR="00A971D4" w:rsidRPr="00CE517E">
        <w:rPr>
          <w:rFonts w:ascii="Arial" w:hAnsi="Arial" w:cs="Arial"/>
          <w:sz w:val="20"/>
        </w:rPr>
        <w:t xml:space="preserve">, as well as short courses and out-of-country specialist training. </w:t>
      </w:r>
    </w:p>
    <w:p w:rsidR="00904075" w:rsidRPr="00CE517E" w:rsidRDefault="00904075" w:rsidP="00904075">
      <w:pPr>
        <w:pStyle w:val="NoSpacing"/>
        <w:numPr>
          <w:ilvl w:val="0"/>
          <w:numId w:val="39"/>
        </w:numPr>
        <w:spacing w:after="120"/>
        <w:ind w:left="709" w:hanging="357"/>
        <w:jc w:val="both"/>
        <w:rPr>
          <w:rFonts w:ascii="Arial" w:hAnsi="Arial" w:cs="Arial"/>
          <w:sz w:val="20"/>
        </w:rPr>
      </w:pPr>
      <w:r w:rsidRPr="00CE517E">
        <w:rPr>
          <w:rFonts w:ascii="Arial" w:hAnsi="Arial" w:cs="Arial"/>
          <w:sz w:val="20"/>
        </w:rPr>
        <w:t>Increased participation of surgical trainees in operations - 95% of all operations undertaken in 2011 were done or assisted by one or more surgical trainees, increased from 51% at the beginning of ATLASS.</w:t>
      </w:r>
    </w:p>
    <w:p w:rsidR="00A971D4" w:rsidRPr="00CE517E" w:rsidRDefault="0043563F" w:rsidP="00DC6395">
      <w:pPr>
        <w:pStyle w:val="NoSpacing"/>
        <w:numPr>
          <w:ilvl w:val="0"/>
          <w:numId w:val="39"/>
        </w:numPr>
        <w:spacing w:after="120"/>
        <w:ind w:left="709" w:hanging="357"/>
        <w:jc w:val="both"/>
        <w:rPr>
          <w:rFonts w:ascii="Arial" w:hAnsi="Arial" w:cs="Arial"/>
          <w:sz w:val="20"/>
        </w:rPr>
      </w:pPr>
      <w:r w:rsidRPr="00CE517E">
        <w:rPr>
          <w:rFonts w:ascii="Arial" w:hAnsi="Arial" w:cs="Arial"/>
          <w:sz w:val="20"/>
        </w:rPr>
        <w:t xml:space="preserve">Increased </w:t>
      </w:r>
      <w:r w:rsidR="005446DD" w:rsidRPr="00CE517E">
        <w:rPr>
          <w:rFonts w:ascii="Arial" w:hAnsi="Arial" w:cs="Arial"/>
          <w:sz w:val="20"/>
        </w:rPr>
        <w:t xml:space="preserve">access to </w:t>
      </w:r>
      <w:r w:rsidR="00EF1256" w:rsidRPr="00CE517E">
        <w:rPr>
          <w:rFonts w:ascii="Arial" w:hAnsi="Arial" w:cs="Arial"/>
          <w:sz w:val="20"/>
        </w:rPr>
        <w:t xml:space="preserve">safe anaesthesia in the districts, with </w:t>
      </w:r>
      <w:r w:rsidRPr="00CE517E">
        <w:rPr>
          <w:rFonts w:ascii="Arial" w:hAnsi="Arial" w:cs="Arial"/>
          <w:sz w:val="20"/>
        </w:rPr>
        <w:t>e</w:t>
      </w:r>
      <w:r w:rsidR="00295304" w:rsidRPr="00CE517E">
        <w:rPr>
          <w:rFonts w:ascii="Arial" w:hAnsi="Arial" w:cs="Arial"/>
          <w:sz w:val="20"/>
        </w:rPr>
        <w:t xml:space="preserve">very hospital in the country now </w:t>
      </w:r>
      <w:r w:rsidR="005446DD" w:rsidRPr="00CE517E">
        <w:rPr>
          <w:rFonts w:ascii="Arial" w:hAnsi="Arial" w:cs="Arial"/>
          <w:sz w:val="20"/>
        </w:rPr>
        <w:t xml:space="preserve">having </w:t>
      </w:r>
      <w:r w:rsidR="00295304" w:rsidRPr="00CE517E">
        <w:rPr>
          <w:rFonts w:ascii="Arial" w:hAnsi="Arial" w:cs="Arial"/>
          <w:sz w:val="20"/>
        </w:rPr>
        <w:t>at least one qualified nurse anaesthetist</w:t>
      </w:r>
      <w:r w:rsidR="00A045FE" w:rsidRPr="00CE517E">
        <w:rPr>
          <w:rFonts w:ascii="Arial" w:hAnsi="Arial" w:cs="Arial"/>
          <w:sz w:val="20"/>
        </w:rPr>
        <w:t>.</w:t>
      </w:r>
      <w:r w:rsidR="00295304" w:rsidRPr="00CE517E">
        <w:rPr>
          <w:rFonts w:ascii="Arial" w:hAnsi="Arial" w:cs="Arial"/>
          <w:sz w:val="20"/>
        </w:rPr>
        <w:t xml:space="preserve"> </w:t>
      </w:r>
    </w:p>
    <w:p w:rsidR="00904075" w:rsidRPr="00CE517E" w:rsidRDefault="00904075" w:rsidP="00904075">
      <w:pPr>
        <w:pStyle w:val="NoSpacing"/>
        <w:numPr>
          <w:ilvl w:val="0"/>
          <w:numId w:val="39"/>
        </w:numPr>
        <w:spacing w:after="120"/>
        <w:ind w:left="709" w:hanging="357"/>
        <w:jc w:val="both"/>
        <w:rPr>
          <w:rFonts w:ascii="Arial" w:hAnsi="Arial" w:cs="Arial"/>
          <w:sz w:val="20"/>
        </w:rPr>
      </w:pPr>
      <w:r w:rsidRPr="00CE517E">
        <w:rPr>
          <w:rFonts w:ascii="Arial" w:hAnsi="Arial" w:cs="Arial"/>
          <w:sz w:val="20"/>
        </w:rPr>
        <w:t>Strengthened emergency care management at the national hospital through the placement of a long term emergency physician.</w:t>
      </w:r>
    </w:p>
    <w:p w:rsidR="00DC6395" w:rsidRDefault="00295304" w:rsidP="00DC6395">
      <w:pPr>
        <w:pStyle w:val="NoSpacing"/>
        <w:numPr>
          <w:ilvl w:val="0"/>
          <w:numId w:val="33"/>
        </w:numPr>
        <w:spacing w:after="120"/>
        <w:ind w:left="709" w:hanging="357"/>
        <w:jc w:val="both"/>
        <w:rPr>
          <w:rFonts w:ascii="Arial" w:hAnsi="Arial" w:cs="Arial"/>
          <w:sz w:val="20"/>
        </w:rPr>
      </w:pPr>
      <w:r w:rsidRPr="00CE517E">
        <w:rPr>
          <w:rFonts w:ascii="Arial" w:hAnsi="Arial" w:cs="Arial"/>
          <w:sz w:val="20"/>
        </w:rPr>
        <w:t xml:space="preserve">Improved trauma management skills of Timorese medical personnel through delivery of Primary Trauma Care (PTC) courses at </w:t>
      </w:r>
      <w:r w:rsidR="00AF362F" w:rsidRPr="00CE517E">
        <w:rPr>
          <w:rFonts w:ascii="Arial" w:hAnsi="Arial" w:cs="Arial"/>
          <w:sz w:val="20"/>
        </w:rPr>
        <w:t xml:space="preserve">the Hospital </w:t>
      </w:r>
      <w:proofErr w:type="spellStart"/>
      <w:r w:rsidR="00AF362F" w:rsidRPr="00CE517E">
        <w:rPr>
          <w:rFonts w:ascii="Arial" w:hAnsi="Arial" w:cs="Arial"/>
          <w:sz w:val="20"/>
        </w:rPr>
        <w:t>Nacional</w:t>
      </w:r>
      <w:proofErr w:type="spellEnd"/>
      <w:r w:rsidR="00AF362F" w:rsidRPr="00CE517E">
        <w:rPr>
          <w:rFonts w:ascii="Arial" w:hAnsi="Arial" w:cs="Arial"/>
          <w:sz w:val="20"/>
        </w:rPr>
        <w:t xml:space="preserve"> Guido Valadares (</w:t>
      </w:r>
      <w:r w:rsidRPr="00CE517E">
        <w:rPr>
          <w:rFonts w:ascii="Arial" w:hAnsi="Arial" w:cs="Arial"/>
          <w:sz w:val="20"/>
        </w:rPr>
        <w:t>HNGV</w:t>
      </w:r>
      <w:r w:rsidR="00AF362F" w:rsidRPr="00CE517E">
        <w:rPr>
          <w:rFonts w:ascii="Arial" w:hAnsi="Arial" w:cs="Arial"/>
          <w:sz w:val="20"/>
        </w:rPr>
        <w:t>)</w:t>
      </w:r>
      <w:r w:rsidRPr="00CE517E">
        <w:rPr>
          <w:rFonts w:ascii="Arial" w:hAnsi="Arial" w:cs="Arial"/>
          <w:sz w:val="20"/>
        </w:rPr>
        <w:t xml:space="preserve"> and referral hospitals</w:t>
      </w:r>
      <w:r w:rsidR="0056596A" w:rsidRPr="00CE517E">
        <w:rPr>
          <w:rFonts w:ascii="Arial" w:hAnsi="Arial" w:cs="Arial"/>
          <w:sz w:val="20"/>
        </w:rPr>
        <w:t xml:space="preserve">. </w:t>
      </w:r>
    </w:p>
    <w:p w:rsidR="00A971D4" w:rsidRPr="00CE517E" w:rsidRDefault="00687F5D" w:rsidP="00DC6395">
      <w:pPr>
        <w:pStyle w:val="NoSpacing"/>
        <w:numPr>
          <w:ilvl w:val="0"/>
          <w:numId w:val="33"/>
        </w:numPr>
        <w:spacing w:after="120"/>
        <w:ind w:left="709" w:hanging="357"/>
        <w:jc w:val="both"/>
        <w:rPr>
          <w:rFonts w:ascii="Arial" w:hAnsi="Arial" w:cs="Arial"/>
          <w:sz w:val="20"/>
        </w:rPr>
      </w:pPr>
      <w:r w:rsidRPr="00CE517E">
        <w:rPr>
          <w:rFonts w:ascii="Arial" w:hAnsi="Arial" w:cs="Arial"/>
          <w:sz w:val="20"/>
        </w:rPr>
        <w:t xml:space="preserve">Increased access to </w:t>
      </w:r>
      <w:r w:rsidR="00A971D4" w:rsidRPr="00CE517E">
        <w:rPr>
          <w:rFonts w:ascii="Arial" w:hAnsi="Arial" w:cs="Arial"/>
          <w:sz w:val="20"/>
        </w:rPr>
        <w:t xml:space="preserve">surgical and other clinical care </w:t>
      </w:r>
      <w:r w:rsidRPr="00CE517E">
        <w:rPr>
          <w:rFonts w:ascii="Arial" w:hAnsi="Arial" w:cs="Arial"/>
          <w:sz w:val="20"/>
        </w:rPr>
        <w:t xml:space="preserve">for people in rural and remote communities </w:t>
      </w:r>
      <w:r w:rsidR="00A971D4" w:rsidRPr="00CE517E">
        <w:rPr>
          <w:rFonts w:ascii="Arial" w:hAnsi="Arial" w:cs="Arial"/>
          <w:sz w:val="20"/>
        </w:rPr>
        <w:t xml:space="preserve">through short-term specialist visits and outreach by LTAs and visiting teams. </w:t>
      </w:r>
    </w:p>
    <w:p w:rsidR="00390AB6" w:rsidRPr="00CE517E" w:rsidRDefault="0043563F" w:rsidP="00DC6395">
      <w:pPr>
        <w:pStyle w:val="NoSpacing"/>
        <w:numPr>
          <w:ilvl w:val="0"/>
          <w:numId w:val="39"/>
        </w:numPr>
        <w:spacing w:after="120"/>
        <w:ind w:left="709" w:hanging="357"/>
        <w:jc w:val="both"/>
        <w:rPr>
          <w:rFonts w:ascii="Arial" w:hAnsi="Arial" w:cs="Arial"/>
          <w:sz w:val="20"/>
        </w:rPr>
      </w:pPr>
      <w:r w:rsidRPr="00CE517E">
        <w:rPr>
          <w:rFonts w:ascii="Arial" w:hAnsi="Arial" w:cs="Arial"/>
          <w:sz w:val="20"/>
        </w:rPr>
        <w:t xml:space="preserve">Establishment of </w:t>
      </w:r>
      <w:r w:rsidR="002B5FD8" w:rsidRPr="00CE517E">
        <w:rPr>
          <w:rFonts w:ascii="Arial" w:hAnsi="Arial" w:cs="Arial"/>
          <w:sz w:val="20"/>
        </w:rPr>
        <w:t xml:space="preserve">a number of key </w:t>
      </w:r>
      <w:r w:rsidR="00443C9C" w:rsidRPr="00CE517E">
        <w:rPr>
          <w:rFonts w:ascii="Arial" w:hAnsi="Arial" w:cs="Arial"/>
          <w:sz w:val="20"/>
        </w:rPr>
        <w:t xml:space="preserve">linkages with Australian and other overseas institutions to provide </w:t>
      </w:r>
      <w:r w:rsidR="00A971D4" w:rsidRPr="00CE517E">
        <w:rPr>
          <w:rFonts w:ascii="Arial" w:hAnsi="Arial" w:cs="Arial"/>
          <w:sz w:val="20"/>
        </w:rPr>
        <w:t>targeted support for surgical and other clinical care and support services</w:t>
      </w:r>
      <w:r w:rsidR="00443C9C" w:rsidRPr="00CE517E">
        <w:rPr>
          <w:rFonts w:ascii="Arial" w:hAnsi="Arial" w:cs="Arial"/>
          <w:sz w:val="20"/>
        </w:rPr>
        <w:t>, resulting in improvements in clinical skills and service delivery</w:t>
      </w:r>
      <w:r w:rsidR="00772584" w:rsidRPr="00CE517E">
        <w:rPr>
          <w:rFonts w:ascii="Arial" w:hAnsi="Arial" w:cs="Arial"/>
          <w:sz w:val="20"/>
        </w:rPr>
        <w:t>, most notably in emergency medicine in partnership with St Vincent’s Hospital</w:t>
      </w:r>
      <w:r w:rsidR="00CC20DE" w:rsidRPr="00CE517E">
        <w:rPr>
          <w:rFonts w:ascii="Arial" w:hAnsi="Arial" w:cs="Arial"/>
          <w:sz w:val="20"/>
        </w:rPr>
        <w:t>,</w:t>
      </w:r>
      <w:r w:rsidR="00772584" w:rsidRPr="00CE517E">
        <w:rPr>
          <w:rFonts w:ascii="Arial" w:hAnsi="Arial" w:cs="Arial"/>
          <w:sz w:val="20"/>
        </w:rPr>
        <w:t xml:space="preserve"> Melbourne, and a </w:t>
      </w:r>
      <w:r w:rsidR="007B13BB">
        <w:rPr>
          <w:rFonts w:ascii="Arial" w:hAnsi="Arial" w:cs="Arial"/>
          <w:sz w:val="20"/>
        </w:rPr>
        <w:t>partnership</w:t>
      </w:r>
      <w:r w:rsidR="00772584" w:rsidRPr="00CE517E">
        <w:rPr>
          <w:rFonts w:ascii="Arial" w:hAnsi="Arial" w:cs="Arial"/>
          <w:sz w:val="20"/>
        </w:rPr>
        <w:t xml:space="preserve"> approach to training for treatment of club</w:t>
      </w:r>
      <w:r w:rsidR="00CC20DE" w:rsidRPr="00CE517E">
        <w:rPr>
          <w:rFonts w:ascii="Arial" w:hAnsi="Arial" w:cs="Arial"/>
          <w:sz w:val="20"/>
        </w:rPr>
        <w:t xml:space="preserve"> foot using the </w:t>
      </w:r>
      <w:proofErr w:type="spellStart"/>
      <w:r w:rsidR="00CC20DE" w:rsidRPr="00CE517E">
        <w:rPr>
          <w:rFonts w:ascii="Arial" w:hAnsi="Arial" w:cs="Arial"/>
          <w:sz w:val="20"/>
        </w:rPr>
        <w:t>Ponseti</w:t>
      </w:r>
      <w:proofErr w:type="spellEnd"/>
      <w:r w:rsidR="00C97301" w:rsidRPr="00CE517E">
        <w:rPr>
          <w:rFonts w:ascii="Arial" w:hAnsi="Arial" w:cs="Arial"/>
          <w:sz w:val="20"/>
        </w:rPr>
        <w:t xml:space="preserve"> method</w:t>
      </w:r>
      <w:r w:rsidR="002B5FD8" w:rsidRPr="00CE517E">
        <w:rPr>
          <w:rFonts w:ascii="Arial" w:hAnsi="Arial" w:cs="Arial"/>
          <w:sz w:val="20"/>
        </w:rPr>
        <w:t>.</w:t>
      </w:r>
    </w:p>
    <w:p w:rsidR="00A971D4" w:rsidRDefault="00EC40CC" w:rsidP="0044560D">
      <w:pPr>
        <w:pStyle w:val="NoSpacing"/>
        <w:numPr>
          <w:ilvl w:val="0"/>
          <w:numId w:val="39"/>
        </w:numPr>
        <w:ind w:left="709" w:hanging="357"/>
        <w:jc w:val="both"/>
        <w:rPr>
          <w:rFonts w:ascii="Arial" w:hAnsi="Arial" w:cs="Arial"/>
          <w:sz w:val="20"/>
        </w:rPr>
      </w:pPr>
      <w:r w:rsidRPr="00CE517E">
        <w:rPr>
          <w:rFonts w:ascii="Arial" w:hAnsi="Arial" w:cs="Arial"/>
          <w:sz w:val="20"/>
        </w:rPr>
        <w:t>E</w:t>
      </w:r>
      <w:r w:rsidR="00A971D4" w:rsidRPr="00CE517E">
        <w:rPr>
          <w:rFonts w:ascii="Arial" w:hAnsi="Arial" w:cs="Arial"/>
          <w:sz w:val="20"/>
        </w:rPr>
        <w:t>ffective and efficient</w:t>
      </w:r>
      <w:r w:rsidRPr="00CE517E">
        <w:rPr>
          <w:rFonts w:ascii="Arial" w:hAnsi="Arial" w:cs="Arial"/>
          <w:sz w:val="20"/>
        </w:rPr>
        <w:t xml:space="preserve"> management of the </w:t>
      </w:r>
      <w:r w:rsidR="00CC20DE" w:rsidRPr="00CE517E">
        <w:rPr>
          <w:rFonts w:ascii="Arial" w:hAnsi="Arial" w:cs="Arial"/>
          <w:sz w:val="20"/>
        </w:rPr>
        <w:t>P</w:t>
      </w:r>
      <w:r w:rsidRPr="00CE517E">
        <w:rPr>
          <w:rFonts w:ascii="Arial" w:hAnsi="Arial" w:cs="Arial"/>
          <w:sz w:val="20"/>
        </w:rPr>
        <w:t>rogram</w:t>
      </w:r>
      <w:r w:rsidR="00A971D4" w:rsidRPr="00CE517E">
        <w:rPr>
          <w:rFonts w:ascii="Arial" w:hAnsi="Arial" w:cs="Arial"/>
          <w:sz w:val="20"/>
        </w:rPr>
        <w:t xml:space="preserve"> in a challenging, resource-poor and politically volatile environment. </w:t>
      </w:r>
    </w:p>
    <w:p w:rsidR="0044560D" w:rsidRPr="00CE517E" w:rsidRDefault="0044560D" w:rsidP="0044560D">
      <w:pPr>
        <w:pStyle w:val="NoSpacing"/>
        <w:ind w:left="709"/>
        <w:jc w:val="both"/>
        <w:rPr>
          <w:rFonts w:ascii="Arial" w:hAnsi="Arial" w:cs="Arial"/>
          <w:sz w:val="20"/>
        </w:rPr>
      </w:pPr>
    </w:p>
    <w:p w:rsidR="001D36D2" w:rsidRPr="00CE517E" w:rsidRDefault="00A971D4" w:rsidP="00B851CB">
      <w:pPr>
        <w:pStyle w:val="NoSpacing"/>
        <w:jc w:val="both"/>
        <w:rPr>
          <w:rFonts w:ascii="Arial" w:hAnsi="Arial" w:cs="Arial"/>
          <w:sz w:val="20"/>
        </w:rPr>
      </w:pPr>
      <w:r w:rsidRPr="00CE517E">
        <w:rPr>
          <w:rFonts w:ascii="Arial" w:hAnsi="Arial" w:cs="Arial"/>
          <w:sz w:val="20"/>
        </w:rPr>
        <w:t>The Program’s inherent flexibility allowed it to respond to changing health priorities and to feedback from evaluative reviews</w:t>
      </w:r>
      <w:r w:rsidR="00390AB6" w:rsidRPr="00CE517E">
        <w:rPr>
          <w:rFonts w:ascii="Arial" w:hAnsi="Arial" w:cs="Arial"/>
          <w:sz w:val="20"/>
        </w:rPr>
        <w:t xml:space="preserve">. </w:t>
      </w:r>
      <w:r w:rsidR="00563319" w:rsidRPr="00CE517E">
        <w:rPr>
          <w:rFonts w:ascii="Arial" w:hAnsi="Arial" w:cs="Arial"/>
          <w:sz w:val="20"/>
        </w:rPr>
        <w:t xml:space="preserve">Short and long-term training attachments </w:t>
      </w:r>
      <w:r w:rsidR="00243C84" w:rsidRPr="00CE517E">
        <w:rPr>
          <w:rFonts w:ascii="Arial" w:hAnsi="Arial" w:cs="Arial"/>
          <w:sz w:val="20"/>
        </w:rPr>
        <w:t xml:space="preserve">in- and out-of-country </w:t>
      </w:r>
      <w:r w:rsidR="00563319" w:rsidRPr="00CE517E">
        <w:rPr>
          <w:rFonts w:ascii="Arial" w:hAnsi="Arial" w:cs="Arial"/>
          <w:sz w:val="20"/>
        </w:rPr>
        <w:t xml:space="preserve">were successful in producing </w:t>
      </w:r>
      <w:r w:rsidR="00EB16CA" w:rsidRPr="00CE517E">
        <w:rPr>
          <w:rFonts w:ascii="Arial" w:hAnsi="Arial" w:cs="Arial"/>
          <w:sz w:val="20"/>
        </w:rPr>
        <w:t xml:space="preserve">Timorese </w:t>
      </w:r>
      <w:r w:rsidR="00563319" w:rsidRPr="00CE517E">
        <w:rPr>
          <w:rFonts w:ascii="Arial" w:hAnsi="Arial" w:cs="Arial"/>
          <w:sz w:val="20"/>
        </w:rPr>
        <w:t xml:space="preserve">specialists in </w:t>
      </w:r>
      <w:r w:rsidR="00243C84" w:rsidRPr="00CE517E">
        <w:rPr>
          <w:rFonts w:ascii="Arial" w:hAnsi="Arial" w:cs="Arial"/>
          <w:sz w:val="20"/>
        </w:rPr>
        <w:t xml:space="preserve">general surgery, ophthalmology and anaesthetics. </w:t>
      </w:r>
      <w:r w:rsidR="00563319" w:rsidRPr="00CE517E">
        <w:rPr>
          <w:rFonts w:ascii="Arial" w:hAnsi="Arial" w:cs="Arial"/>
          <w:sz w:val="20"/>
        </w:rPr>
        <w:t xml:space="preserve">LTA mentoring and capacity building has and continues </w:t>
      </w:r>
      <w:r w:rsidR="00243C84" w:rsidRPr="00CE517E">
        <w:rPr>
          <w:rFonts w:ascii="Arial" w:hAnsi="Arial" w:cs="Arial"/>
          <w:sz w:val="20"/>
        </w:rPr>
        <w:t xml:space="preserve">to </w:t>
      </w:r>
      <w:r w:rsidR="00563319" w:rsidRPr="00CE517E">
        <w:rPr>
          <w:rFonts w:ascii="Arial" w:hAnsi="Arial" w:cs="Arial"/>
          <w:sz w:val="20"/>
        </w:rPr>
        <w:t xml:space="preserve">demonstrate success in building and cementing capacity and capability. </w:t>
      </w:r>
      <w:r w:rsidR="00C13B8D" w:rsidRPr="00CE517E">
        <w:rPr>
          <w:rFonts w:ascii="Arial" w:hAnsi="Arial" w:cs="Arial"/>
          <w:sz w:val="20"/>
        </w:rPr>
        <w:t xml:space="preserve">The Program also </w:t>
      </w:r>
      <w:r w:rsidR="00D67440" w:rsidRPr="00CE517E">
        <w:rPr>
          <w:rFonts w:ascii="Arial" w:hAnsi="Arial" w:cs="Arial"/>
          <w:sz w:val="20"/>
        </w:rPr>
        <w:t xml:space="preserve">provided a very high quality of continuous clinical cover at the </w:t>
      </w:r>
      <w:r w:rsidR="0050500B" w:rsidRPr="00CE517E">
        <w:rPr>
          <w:rFonts w:ascii="Arial" w:hAnsi="Arial" w:cs="Arial"/>
          <w:sz w:val="20"/>
        </w:rPr>
        <w:t>HNGV</w:t>
      </w:r>
      <w:r w:rsidR="00D67440" w:rsidRPr="00CE517E">
        <w:rPr>
          <w:rFonts w:ascii="Arial" w:hAnsi="Arial" w:cs="Arial"/>
          <w:sz w:val="20"/>
        </w:rPr>
        <w:t xml:space="preserve">. The short-term visiting </w:t>
      </w:r>
      <w:r w:rsidR="002430A7" w:rsidRPr="00CE517E">
        <w:rPr>
          <w:rFonts w:ascii="Arial" w:hAnsi="Arial" w:cs="Arial"/>
          <w:sz w:val="20"/>
        </w:rPr>
        <w:t>teams</w:t>
      </w:r>
      <w:r w:rsidR="00C97301" w:rsidRPr="00CE517E">
        <w:rPr>
          <w:rFonts w:ascii="Arial" w:hAnsi="Arial" w:cs="Arial"/>
          <w:sz w:val="20"/>
        </w:rPr>
        <w:t>’</w:t>
      </w:r>
      <w:r w:rsidR="002430A7" w:rsidRPr="00CE517E">
        <w:rPr>
          <w:rFonts w:ascii="Arial" w:hAnsi="Arial" w:cs="Arial"/>
          <w:sz w:val="20"/>
        </w:rPr>
        <w:t xml:space="preserve"> </w:t>
      </w:r>
      <w:r w:rsidR="00D67440" w:rsidRPr="00CE517E">
        <w:rPr>
          <w:rFonts w:ascii="Arial" w:hAnsi="Arial" w:cs="Arial"/>
          <w:sz w:val="20"/>
        </w:rPr>
        <w:t xml:space="preserve">schedule was exceptionally successful, and provided specialist services in the country’s </w:t>
      </w:r>
      <w:r w:rsidR="00904075">
        <w:rPr>
          <w:rFonts w:ascii="Arial" w:hAnsi="Arial" w:cs="Arial"/>
          <w:sz w:val="20"/>
        </w:rPr>
        <w:t>districts</w:t>
      </w:r>
      <w:r w:rsidR="00D67440" w:rsidRPr="00CE517E">
        <w:rPr>
          <w:rFonts w:ascii="Arial" w:hAnsi="Arial" w:cs="Arial"/>
          <w:sz w:val="20"/>
        </w:rPr>
        <w:t xml:space="preserve">. </w:t>
      </w:r>
    </w:p>
    <w:p w:rsidR="001D36D2" w:rsidRPr="00CE517E" w:rsidRDefault="001D36D2" w:rsidP="00A971D4">
      <w:pPr>
        <w:pStyle w:val="NoSpacing"/>
        <w:rPr>
          <w:rFonts w:ascii="Arial" w:hAnsi="Arial" w:cs="Arial"/>
          <w:sz w:val="20"/>
        </w:rPr>
      </w:pPr>
    </w:p>
    <w:p w:rsidR="00904075" w:rsidRDefault="00A971D4" w:rsidP="00B851CB">
      <w:pPr>
        <w:pStyle w:val="NoSpacing"/>
        <w:jc w:val="both"/>
        <w:rPr>
          <w:rFonts w:ascii="Arial" w:hAnsi="Arial" w:cs="Arial"/>
          <w:sz w:val="20"/>
        </w:rPr>
      </w:pPr>
      <w:r w:rsidRPr="00CE517E">
        <w:rPr>
          <w:rFonts w:ascii="Arial" w:hAnsi="Arial" w:cs="Arial"/>
          <w:sz w:val="20"/>
        </w:rPr>
        <w:t xml:space="preserve">The Program encountered some difficulties in recruiting </w:t>
      </w:r>
      <w:r w:rsidR="00753D42" w:rsidRPr="00CE517E">
        <w:rPr>
          <w:rFonts w:ascii="Arial" w:hAnsi="Arial" w:cs="Arial"/>
          <w:sz w:val="20"/>
        </w:rPr>
        <w:t>LTA</w:t>
      </w:r>
      <w:r w:rsidR="002430A7" w:rsidRPr="00CE517E">
        <w:rPr>
          <w:rFonts w:ascii="Arial" w:hAnsi="Arial" w:cs="Arial"/>
          <w:sz w:val="20"/>
        </w:rPr>
        <w:t xml:space="preserve"> surgeons</w:t>
      </w:r>
      <w:r w:rsidR="00753D42" w:rsidRPr="00CE517E">
        <w:rPr>
          <w:rFonts w:ascii="Arial" w:hAnsi="Arial" w:cs="Arial"/>
          <w:sz w:val="20"/>
        </w:rPr>
        <w:t xml:space="preserve"> </w:t>
      </w:r>
      <w:r w:rsidR="007159C8" w:rsidRPr="00CE517E">
        <w:rPr>
          <w:rFonts w:ascii="Arial" w:hAnsi="Arial" w:cs="Arial"/>
          <w:sz w:val="20"/>
        </w:rPr>
        <w:t xml:space="preserve">for some periods of the </w:t>
      </w:r>
      <w:r w:rsidR="002430A7" w:rsidRPr="00CE517E">
        <w:rPr>
          <w:rFonts w:ascii="Arial" w:hAnsi="Arial" w:cs="Arial"/>
          <w:sz w:val="20"/>
        </w:rPr>
        <w:t>P</w:t>
      </w:r>
      <w:r w:rsidR="007159C8" w:rsidRPr="00CE517E">
        <w:rPr>
          <w:rFonts w:ascii="Arial" w:hAnsi="Arial" w:cs="Arial"/>
          <w:sz w:val="20"/>
        </w:rPr>
        <w:t>rogram</w:t>
      </w:r>
      <w:r w:rsidR="00753D42" w:rsidRPr="00CE517E">
        <w:rPr>
          <w:rFonts w:ascii="Arial" w:hAnsi="Arial" w:cs="Arial"/>
          <w:sz w:val="20"/>
        </w:rPr>
        <w:t xml:space="preserve">. </w:t>
      </w:r>
      <w:r w:rsidR="0044560D">
        <w:rPr>
          <w:rFonts w:ascii="Arial" w:hAnsi="Arial" w:cs="Arial"/>
          <w:sz w:val="20"/>
        </w:rPr>
        <w:t>However, t</w:t>
      </w:r>
      <w:r w:rsidR="00753D42" w:rsidRPr="00CE517E">
        <w:rPr>
          <w:rFonts w:ascii="Arial" w:hAnsi="Arial" w:cs="Arial"/>
          <w:sz w:val="20"/>
        </w:rPr>
        <w:t xml:space="preserve">he </w:t>
      </w:r>
      <w:r w:rsidR="004B6597" w:rsidRPr="00CE517E">
        <w:rPr>
          <w:rFonts w:ascii="Arial" w:hAnsi="Arial" w:cs="Arial"/>
          <w:sz w:val="20"/>
        </w:rPr>
        <w:t xml:space="preserve">rotation </w:t>
      </w:r>
      <w:r w:rsidR="00753D42" w:rsidRPr="00CE517E">
        <w:rPr>
          <w:rFonts w:ascii="Arial" w:hAnsi="Arial" w:cs="Arial"/>
          <w:sz w:val="20"/>
        </w:rPr>
        <w:t xml:space="preserve">of </w:t>
      </w:r>
      <w:r w:rsidR="004B6597" w:rsidRPr="00CE517E">
        <w:rPr>
          <w:rFonts w:ascii="Arial" w:hAnsi="Arial" w:cs="Arial"/>
          <w:sz w:val="20"/>
        </w:rPr>
        <w:t xml:space="preserve">a bank of </w:t>
      </w:r>
      <w:r w:rsidR="005324D4" w:rsidRPr="00CE517E">
        <w:rPr>
          <w:rFonts w:ascii="Arial" w:hAnsi="Arial" w:cs="Arial"/>
          <w:sz w:val="20"/>
        </w:rPr>
        <w:t>Timor experienced</w:t>
      </w:r>
      <w:r w:rsidR="007159C8" w:rsidRPr="00CE517E">
        <w:rPr>
          <w:rFonts w:ascii="Arial" w:hAnsi="Arial" w:cs="Arial"/>
          <w:sz w:val="20"/>
        </w:rPr>
        <w:t xml:space="preserve"> </w:t>
      </w:r>
      <w:r w:rsidR="00753D42" w:rsidRPr="00CE517E">
        <w:rPr>
          <w:rFonts w:ascii="Arial" w:hAnsi="Arial" w:cs="Arial"/>
          <w:sz w:val="20"/>
        </w:rPr>
        <w:t xml:space="preserve">international </w:t>
      </w:r>
      <w:r w:rsidR="00DD5E24" w:rsidRPr="00CE517E">
        <w:rPr>
          <w:rFonts w:ascii="Arial" w:hAnsi="Arial" w:cs="Arial"/>
          <w:sz w:val="20"/>
        </w:rPr>
        <w:t>surgeons when</w:t>
      </w:r>
      <w:r w:rsidR="007159C8" w:rsidRPr="00CE517E">
        <w:rPr>
          <w:rFonts w:ascii="Arial" w:hAnsi="Arial" w:cs="Arial"/>
          <w:sz w:val="20"/>
        </w:rPr>
        <w:t xml:space="preserve"> a long </w:t>
      </w:r>
      <w:r w:rsidR="007159C8" w:rsidRPr="00CE517E">
        <w:rPr>
          <w:rFonts w:ascii="Arial" w:hAnsi="Arial" w:cs="Arial"/>
          <w:sz w:val="20"/>
        </w:rPr>
        <w:lastRenderedPageBreak/>
        <w:t xml:space="preserve">term </w:t>
      </w:r>
      <w:r w:rsidR="004B6597" w:rsidRPr="00CE517E">
        <w:rPr>
          <w:rFonts w:ascii="Arial" w:hAnsi="Arial" w:cs="Arial"/>
          <w:sz w:val="20"/>
        </w:rPr>
        <w:t>(12 month</w:t>
      </w:r>
      <w:r w:rsidR="002430A7" w:rsidRPr="00CE517E">
        <w:rPr>
          <w:rFonts w:ascii="Arial" w:hAnsi="Arial" w:cs="Arial"/>
          <w:sz w:val="20"/>
        </w:rPr>
        <w:t>s</w:t>
      </w:r>
      <w:r w:rsidR="004B6597" w:rsidRPr="00CE517E">
        <w:rPr>
          <w:rFonts w:ascii="Arial" w:hAnsi="Arial" w:cs="Arial"/>
          <w:sz w:val="20"/>
        </w:rPr>
        <w:t xml:space="preserve">) </w:t>
      </w:r>
      <w:r w:rsidR="007159C8" w:rsidRPr="00CE517E">
        <w:rPr>
          <w:rFonts w:ascii="Arial" w:hAnsi="Arial" w:cs="Arial"/>
          <w:sz w:val="20"/>
        </w:rPr>
        <w:t xml:space="preserve">surgeon was unavailable </w:t>
      </w:r>
      <w:r w:rsidR="00753D42" w:rsidRPr="00CE517E">
        <w:rPr>
          <w:rFonts w:ascii="Arial" w:hAnsi="Arial" w:cs="Arial"/>
          <w:sz w:val="20"/>
        </w:rPr>
        <w:t>limited the negative impact of recruitment problems</w:t>
      </w:r>
      <w:r w:rsidR="005324D4">
        <w:rPr>
          <w:rFonts w:ascii="Arial" w:hAnsi="Arial" w:cs="Arial"/>
          <w:sz w:val="20"/>
        </w:rPr>
        <w:t xml:space="preserve"> of</w:t>
      </w:r>
      <w:r w:rsidR="00753D42" w:rsidRPr="00CE517E">
        <w:rPr>
          <w:rFonts w:ascii="Arial" w:hAnsi="Arial" w:cs="Arial"/>
          <w:sz w:val="20"/>
        </w:rPr>
        <w:t xml:space="preserve"> </w:t>
      </w:r>
      <w:r w:rsidR="004B6597" w:rsidRPr="00CE517E">
        <w:rPr>
          <w:rFonts w:ascii="Arial" w:hAnsi="Arial" w:cs="Arial"/>
          <w:sz w:val="20"/>
        </w:rPr>
        <w:t>shorter deployments of the surgeon.</w:t>
      </w:r>
    </w:p>
    <w:p w:rsidR="00904075" w:rsidRDefault="00904075" w:rsidP="00B851CB">
      <w:pPr>
        <w:pStyle w:val="NoSpacing"/>
        <w:jc w:val="both"/>
        <w:rPr>
          <w:rFonts w:ascii="Arial" w:hAnsi="Arial" w:cs="Arial"/>
          <w:sz w:val="20"/>
        </w:rPr>
      </w:pPr>
    </w:p>
    <w:p w:rsidR="00390AB6" w:rsidRPr="00CE517E" w:rsidRDefault="005324D4" w:rsidP="00B851CB">
      <w:pPr>
        <w:pStyle w:val="NoSpacing"/>
        <w:jc w:val="both"/>
        <w:rPr>
          <w:rFonts w:ascii="Arial" w:hAnsi="Arial" w:cs="Arial"/>
          <w:sz w:val="20"/>
        </w:rPr>
      </w:pPr>
      <w:r>
        <w:rPr>
          <w:rFonts w:ascii="Arial" w:hAnsi="Arial" w:cs="Arial"/>
          <w:sz w:val="20"/>
        </w:rPr>
        <w:t xml:space="preserve">In the early stages of </w:t>
      </w:r>
      <w:r w:rsidR="00B325F8">
        <w:rPr>
          <w:rFonts w:ascii="Arial" w:hAnsi="Arial" w:cs="Arial"/>
          <w:sz w:val="20"/>
        </w:rPr>
        <w:t xml:space="preserve">ATLASS </w:t>
      </w:r>
      <w:r w:rsidR="00390AB6" w:rsidRPr="00CE517E">
        <w:rPr>
          <w:rFonts w:ascii="Arial" w:hAnsi="Arial" w:cs="Arial"/>
          <w:sz w:val="20"/>
        </w:rPr>
        <w:t>there were also challenges with a lack of potential trainees to choose from</w:t>
      </w:r>
      <w:r>
        <w:rPr>
          <w:rFonts w:ascii="Arial" w:hAnsi="Arial" w:cs="Arial"/>
          <w:sz w:val="20"/>
        </w:rPr>
        <w:t>,</w:t>
      </w:r>
      <w:r w:rsidR="00390AB6" w:rsidRPr="00CE517E">
        <w:rPr>
          <w:rFonts w:ascii="Arial" w:hAnsi="Arial" w:cs="Arial"/>
          <w:sz w:val="20"/>
        </w:rPr>
        <w:t xml:space="preserve"> </w:t>
      </w:r>
      <w:r w:rsidR="002430A7" w:rsidRPr="00CE517E">
        <w:rPr>
          <w:rFonts w:ascii="Arial" w:hAnsi="Arial" w:cs="Arial"/>
          <w:sz w:val="20"/>
        </w:rPr>
        <w:t>however</w:t>
      </w:r>
      <w:r w:rsidR="00390AB6" w:rsidRPr="00CE517E">
        <w:rPr>
          <w:rFonts w:ascii="Arial" w:hAnsi="Arial" w:cs="Arial"/>
          <w:sz w:val="20"/>
        </w:rPr>
        <w:t xml:space="preserve"> this significantly improved </w:t>
      </w:r>
      <w:r w:rsidR="00904075">
        <w:rPr>
          <w:rFonts w:ascii="Arial" w:hAnsi="Arial" w:cs="Arial"/>
          <w:sz w:val="20"/>
        </w:rPr>
        <w:t xml:space="preserve">by the end </w:t>
      </w:r>
      <w:r w:rsidR="00390AB6" w:rsidRPr="00CE517E">
        <w:rPr>
          <w:rFonts w:ascii="Arial" w:hAnsi="Arial" w:cs="Arial"/>
          <w:sz w:val="20"/>
        </w:rPr>
        <w:t xml:space="preserve">of the </w:t>
      </w:r>
      <w:proofErr w:type="gramStart"/>
      <w:r w:rsidR="00390AB6" w:rsidRPr="00CE517E">
        <w:rPr>
          <w:rFonts w:ascii="Arial" w:hAnsi="Arial" w:cs="Arial"/>
          <w:sz w:val="20"/>
        </w:rPr>
        <w:t>Program.</w:t>
      </w:r>
      <w:proofErr w:type="gramEnd"/>
      <w:r w:rsidR="00390AB6" w:rsidRPr="00CE517E">
        <w:rPr>
          <w:rFonts w:ascii="Arial" w:hAnsi="Arial" w:cs="Arial"/>
          <w:sz w:val="20"/>
        </w:rPr>
        <w:t xml:space="preserve"> </w:t>
      </w:r>
    </w:p>
    <w:p w:rsidR="00390AB6" w:rsidRPr="00CE517E" w:rsidRDefault="00390AB6" w:rsidP="00B851CB">
      <w:pPr>
        <w:pStyle w:val="NoSpacing"/>
        <w:jc w:val="both"/>
        <w:rPr>
          <w:rFonts w:ascii="Arial" w:hAnsi="Arial" w:cs="Arial"/>
          <w:sz w:val="20"/>
        </w:rPr>
      </w:pPr>
    </w:p>
    <w:p w:rsidR="00A971D4" w:rsidRPr="00CE517E" w:rsidRDefault="002D28E4" w:rsidP="00B851CB">
      <w:pPr>
        <w:pStyle w:val="NoSpacing"/>
        <w:jc w:val="both"/>
        <w:rPr>
          <w:rFonts w:ascii="Arial" w:hAnsi="Arial" w:cs="Arial"/>
          <w:sz w:val="20"/>
        </w:rPr>
      </w:pPr>
      <w:r w:rsidRPr="00CE517E">
        <w:rPr>
          <w:rFonts w:ascii="Arial" w:hAnsi="Arial" w:cs="Arial"/>
          <w:sz w:val="20"/>
        </w:rPr>
        <w:t xml:space="preserve">The need for a </w:t>
      </w:r>
      <w:r w:rsidR="00B601BB" w:rsidRPr="00CE517E">
        <w:rPr>
          <w:rFonts w:ascii="Arial" w:hAnsi="Arial" w:cs="Arial"/>
          <w:sz w:val="20"/>
        </w:rPr>
        <w:t xml:space="preserve">more </w:t>
      </w:r>
      <w:r w:rsidRPr="00CE517E">
        <w:rPr>
          <w:rFonts w:ascii="Arial" w:hAnsi="Arial" w:cs="Arial"/>
          <w:sz w:val="20"/>
        </w:rPr>
        <w:t xml:space="preserve">robust </w:t>
      </w:r>
      <w:r w:rsidR="00B601BB" w:rsidRPr="00CE517E">
        <w:rPr>
          <w:rFonts w:ascii="Arial" w:hAnsi="Arial" w:cs="Arial"/>
          <w:sz w:val="20"/>
        </w:rPr>
        <w:t>monitoring and evaluation (</w:t>
      </w:r>
      <w:r w:rsidRPr="00CE517E">
        <w:rPr>
          <w:rFonts w:ascii="Arial" w:hAnsi="Arial" w:cs="Arial"/>
          <w:sz w:val="20"/>
        </w:rPr>
        <w:t>M&amp;E</w:t>
      </w:r>
      <w:r w:rsidR="00B601BB" w:rsidRPr="00CE517E">
        <w:rPr>
          <w:rFonts w:ascii="Arial" w:hAnsi="Arial" w:cs="Arial"/>
          <w:sz w:val="20"/>
        </w:rPr>
        <w:t>)</w:t>
      </w:r>
      <w:r w:rsidRPr="00CE517E">
        <w:rPr>
          <w:rFonts w:ascii="Arial" w:hAnsi="Arial" w:cs="Arial"/>
          <w:sz w:val="20"/>
        </w:rPr>
        <w:t xml:space="preserve"> framework/system and baseline data </w:t>
      </w:r>
      <w:r w:rsidR="00D67440" w:rsidRPr="00CE517E">
        <w:rPr>
          <w:rFonts w:ascii="Arial" w:hAnsi="Arial" w:cs="Arial"/>
          <w:sz w:val="20"/>
        </w:rPr>
        <w:t>was identified</w:t>
      </w:r>
      <w:r w:rsidR="001D36D2" w:rsidRPr="00CE517E">
        <w:rPr>
          <w:rFonts w:ascii="Arial" w:hAnsi="Arial" w:cs="Arial"/>
          <w:sz w:val="20"/>
        </w:rPr>
        <w:t xml:space="preserve"> as crucial </w:t>
      </w:r>
      <w:r w:rsidRPr="00CE517E">
        <w:rPr>
          <w:rFonts w:ascii="Arial" w:hAnsi="Arial" w:cs="Arial"/>
          <w:sz w:val="20"/>
        </w:rPr>
        <w:t xml:space="preserve">to enable effective tracking of progress towards objectives and reporting of outcomes </w:t>
      </w:r>
      <w:r w:rsidR="00D67440" w:rsidRPr="00CE517E">
        <w:rPr>
          <w:rFonts w:ascii="Arial" w:hAnsi="Arial" w:cs="Arial"/>
          <w:sz w:val="20"/>
        </w:rPr>
        <w:t xml:space="preserve">– this </w:t>
      </w:r>
      <w:r w:rsidRPr="00CE517E">
        <w:rPr>
          <w:rFonts w:ascii="Arial" w:hAnsi="Arial" w:cs="Arial"/>
          <w:sz w:val="20"/>
        </w:rPr>
        <w:t xml:space="preserve">will be incorporated into future activities.  </w:t>
      </w:r>
      <w:r w:rsidR="00D838D8" w:rsidRPr="00CE517E">
        <w:rPr>
          <w:rFonts w:ascii="Arial" w:hAnsi="Arial" w:cs="Arial"/>
          <w:sz w:val="20"/>
        </w:rPr>
        <w:t>Activities to support the strengthening of institutional linkages result</w:t>
      </w:r>
      <w:r w:rsidR="000A6C9F" w:rsidRPr="00CE517E">
        <w:rPr>
          <w:rFonts w:ascii="Arial" w:hAnsi="Arial" w:cs="Arial"/>
          <w:sz w:val="20"/>
        </w:rPr>
        <w:t>ed</w:t>
      </w:r>
      <w:r w:rsidR="00D838D8" w:rsidRPr="00CE517E">
        <w:rPr>
          <w:rFonts w:ascii="Arial" w:hAnsi="Arial" w:cs="Arial"/>
          <w:sz w:val="20"/>
        </w:rPr>
        <w:t xml:space="preserve"> in some successful </w:t>
      </w:r>
      <w:proofErr w:type="gramStart"/>
      <w:r w:rsidR="00D838D8" w:rsidRPr="00CE517E">
        <w:rPr>
          <w:rFonts w:ascii="Arial" w:hAnsi="Arial" w:cs="Arial"/>
          <w:sz w:val="20"/>
        </w:rPr>
        <w:t>collaboration</w:t>
      </w:r>
      <w:r w:rsidR="000A6C9F" w:rsidRPr="00CE517E">
        <w:rPr>
          <w:rFonts w:ascii="Arial" w:hAnsi="Arial" w:cs="Arial"/>
          <w:sz w:val="20"/>
        </w:rPr>
        <w:t>s</w:t>
      </w:r>
      <w:proofErr w:type="gramEnd"/>
      <w:r w:rsidR="00D838D8" w:rsidRPr="00CE517E">
        <w:rPr>
          <w:rFonts w:ascii="Arial" w:hAnsi="Arial" w:cs="Arial"/>
          <w:sz w:val="20"/>
        </w:rPr>
        <w:t xml:space="preserve"> but were ultimately not found to be strategic and sustainable</w:t>
      </w:r>
      <w:r w:rsidR="000A6C9F" w:rsidRPr="00CE517E">
        <w:rPr>
          <w:rFonts w:ascii="Arial" w:hAnsi="Arial" w:cs="Arial"/>
          <w:sz w:val="20"/>
        </w:rPr>
        <w:t xml:space="preserve"> and will not be incorporated as a specific component into </w:t>
      </w:r>
      <w:r w:rsidR="00F505B5" w:rsidRPr="00CE517E">
        <w:rPr>
          <w:rFonts w:ascii="Arial" w:hAnsi="Arial" w:cs="Arial"/>
          <w:sz w:val="20"/>
        </w:rPr>
        <w:t>the</w:t>
      </w:r>
      <w:r w:rsidR="000A6C9F" w:rsidRPr="00CE517E">
        <w:rPr>
          <w:rFonts w:ascii="Arial" w:hAnsi="Arial" w:cs="Arial"/>
          <w:sz w:val="20"/>
        </w:rPr>
        <w:t xml:space="preserve"> future program</w:t>
      </w:r>
      <w:r w:rsidR="00D838D8" w:rsidRPr="00CE517E">
        <w:rPr>
          <w:rFonts w:ascii="Arial" w:hAnsi="Arial" w:cs="Arial"/>
          <w:sz w:val="20"/>
        </w:rPr>
        <w:t xml:space="preserve">. </w:t>
      </w:r>
    </w:p>
    <w:p w:rsidR="00B32E53" w:rsidRPr="00CE517E" w:rsidRDefault="00B32E53" w:rsidP="00B851CB">
      <w:pPr>
        <w:pStyle w:val="NoSpacing"/>
        <w:jc w:val="both"/>
        <w:rPr>
          <w:rFonts w:ascii="Arial" w:hAnsi="Arial" w:cs="Arial"/>
          <w:sz w:val="20"/>
        </w:rPr>
      </w:pPr>
    </w:p>
    <w:p w:rsidR="00B32E53" w:rsidRPr="00CE517E" w:rsidRDefault="00B32E53" w:rsidP="00B851CB">
      <w:pPr>
        <w:pStyle w:val="NoSpacing"/>
        <w:jc w:val="both"/>
        <w:rPr>
          <w:rFonts w:ascii="Arial" w:hAnsi="Arial" w:cs="Arial"/>
          <w:sz w:val="20"/>
        </w:rPr>
      </w:pPr>
      <w:r w:rsidRPr="00CE517E">
        <w:rPr>
          <w:rFonts w:ascii="Arial" w:hAnsi="Arial" w:cs="Arial"/>
          <w:sz w:val="20"/>
        </w:rPr>
        <w:t xml:space="preserve">The ATLASS Program has contributed to the development of a skilled and capable health workforce in </w:t>
      </w:r>
      <w:r w:rsidR="00D406C2">
        <w:rPr>
          <w:rFonts w:ascii="Arial" w:hAnsi="Arial" w:cs="Arial"/>
          <w:sz w:val="20"/>
        </w:rPr>
        <w:t>Timor-Leste</w:t>
      </w:r>
      <w:r w:rsidRPr="00CE517E">
        <w:rPr>
          <w:rFonts w:ascii="Arial" w:hAnsi="Arial" w:cs="Arial"/>
          <w:sz w:val="20"/>
        </w:rPr>
        <w:t xml:space="preserve">. Program activities have centred on improving the skills, expertise and capacity of Timorese specialists, a core group of whom are now well placed to lead the delivery and future development of </w:t>
      </w:r>
      <w:r w:rsidR="002430A7" w:rsidRPr="00CE517E">
        <w:rPr>
          <w:rFonts w:ascii="Arial" w:hAnsi="Arial" w:cs="Arial"/>
          <w:sz w:val="20"/>
        </w:rPr>
        <w:t>clinical</w:t>
      </w:r>
      <w:r w:rsidRPr="00CE517E">
        <w:rPr>
          <w:rFonts w:ascii="Arial" w:hAnsi="Arial" w:cs="Arial"/>
          <w:sz w:val="20"/>
        </w:rPr>
        <w:t xml:space="preserve"> services across the national and referral hospitals. Significant gains in the development of a specialist health workforce have been seen in the lifespan of the Program; however the need for donor support remains for the medium to long-term to ensure self-sufficiency </w:t>
      </w:r>
      <w:r w:rsidR="002430A7" w:rsidRPr="00CE517E">
        <w:rPr>
          <w:rFonts w:ascii="Arial" w:hAnsi="Arial" w:cs="Arial"/>
          <w:sz w:val="20"/>
        </w:rPr>
        <w:t xml:space="preserve">and sustainability in the provision of clinical services in order </w:t>
      </w:r>
      <w:r w:rsidRPr="00CE517E">
        <w:rPr>
          <w:rFonts w:ascii="Arial" w:hAnsi="Arial" w:cs="Arial"/>
          <w:sz w:val="20"/>
        </w:rPr>
        <w:t xml:space="preserve">to consolidate safe, quality services and clinicians capable of meeting the </w:t>
      </w:r>
      <w:r w:rsidR="0044560D">
        <w:rPr>
          <w:rFonts w:ascii="Arial" w:hAnsi="Arial" w:cs="Arial"/>
          <w:sz w:val="20"/>
        </w:rPr>
        <w:t xml:space="preserve">country’s </w:t>
      </w:r>
      <w:r w:rsidRPr="00CE517E">
        <w:rPr>
          <w:rFonts w:ascii="Arial" w:hAnsi="Arial" w:cs="Arial"/>
          <w:sz w:val="20"/>
        </w:rPr>
        <w:t xml:space="preserve">specialist health demands. </w:t>
      </w:r>
    </w:p>
    <w:p w:rsidR="00A971D4" w:rsidRPr="00CE517E" w:rsidRDefault="00A971D4" w:rsidP="00B851CB">
      <w:pPr>
        <w:pStyle w:val="NoSpacing"/>
        <w:jc w:val="both"/>
        <w:rPr>
          <w:rFonts w:ascii="Arial" w:hAnsi="Arial" w:cs="Arial"/>
          <w:sz w:val="20"/>
        </w:rPr>
      </w:pPr>
    </w:p>
    <w:p w:rsidR="00A971D4" w:rsidRPr="00CE517E" w:rsidRDefault="00A971D4" w:rsidP="00B851CB">
      <w:pPr>
        <w:pStyle w:val="NoSpacing"/>
        <w:jc w:val="both"/>
        <w:rPr>
          <w:rFonts w:ascii="Arial" w:hAnsi="Arial" w:cs="Arial"/>
          <w:sz w:val="20"/>
        </w:rPr>
      </w:pPr>
      <w:r w:rsidRPr="00CE517E">
        <w:rPr>
          <w:rFonts w:ascii="Arial" w:hAnsi="Arial" w:cs="Arial"/>
          <w:sz w:val="20"/>
        </w:rPr>
        <w:t xml:space="preserve">The </w:t>
      </w:r>
      <w:proofErr w:type="spellStart"/>
      <w:r w:rsidRPr="00CE517E">
        <w:rPr>
          <w:rFonts w:ascii="Arial" w:hAnsi="Arial" w:cs="Arial"/>
          <w:sz w:val="20"/>
        </w:rPr>
        <w:t>MoH</w:t>
      </w:r>
      <w:proofErr w:type="spellEnd"/>
      <w:r w:rsidRPr="00CE517E">
        <w:rPr>
          <w:rFonts w:ascii="Arial" w:hAnsi="Arial" w:cs="Arial"/>
          <w:sz w:val="20"/>
        </w:rPr>
        <w:t xml:space="preserve"> has requested for RACS and AusAID to deliver ATLASS Phase II, which draws on the strengths as well as lessons learnt during ATLASS, </w:t>
      </w:r>
      <w:r w:rsidR="002430A7" w:rsidRPr="00CE517E">
        <w:rPr>
          <w:rFonts w:ascii="Arial" w:hAnsi="Arial" w:cs="Arial"/>
          <w:sz w:val="20"/>
        </w:rPr>
        <w:t xml:space="preserve">by </w:t>
      </w:r>
      <w:r w:rsidRPr="00CE517E">
        <w:rPr>
          <w:rFonts w:ascii="Arial" w:hAnsi="Arial" w:cs="Arial"/>
          <w:sz w:val="20"/>
        </w:rPr>
        <w:t xml:space="preserve">focusing on training and capacity development that will solidify specialist healthcare in </w:t>
      </w:r>
      <w:r w:rsidR="00D406C2">
        <w:rPr>
          <w:rFonts w:ascii="Arial" w:hAnsi="Arial" w:cs="Arial"/>
          <w:sz w:val="20"/>
        </w:rPr>
        <w:t>Timor-Leste</w:t>
      </w:r>
      <w:r w:rsidRPr="00CE517E">
        <w:rPr>
          <w:rFonts w:ascii="Arial" w:hAnsi="Arial" w:cs="Arial"/>
          <w:sz w:val="20"/>
        </w:rPr>
        <w:t>.</w:t>
      </w:r>
    </w:p>
    <w:p w:rsidR="00D769FB" w:rsidRPr="00CE517E" w:rsidRDefault="00D769FB" w:rsidP="00B851CB">
      <w:pPr>
        <w:pStyle w:val="NoSpacing"/>
        <w:jc w:val="both"/>
        <w:rPr>
          <w:rFonts w:ascii="Arial" w:hAnsi="Arial" w:cs="Arial"/>
          <w:sz w:val="20"/>
        </w:rPr>
      </w:pPr>
    </w:p>
    <w:p w:rsidR="00A971D4" w:rsidRPr="005324D4" w:rsidRDefault="00A971D4">
      <w:pPr>
        <w:rPr>
          <w:rFonts w:ascii="Arial" w:hAnsi="Arial" w:cs="Arial"/>
        </w:rPr>
      </w:pPr>
      <w:r w:rsidRPr="005324D4">
        <w:rPr>
          <w:rFonts w:ascii="Arial" w:hAnsi="Arial" w:cs="Arial"/>
        </w:rPr>
        <w:br w:type="page"/>
      </w:r>
    </w:p>
    <w:p w:rsidR="00513FB0" w:rsidRPr="00D26849" w:rsidRDefault="00513FB0" w:rsidP="00D26849">
      <w:pPr>
        <w:pStyle w:val="ACR1"/>
      </w:pPr>
      <w:bookmarkStart w:id="2" w:name="_Toc342046345"/>
      <w:r w:rsidRPr="00D26849">
        <w:lastRenderedPageBreak/>
        <w:t>A</w:t>
      </w:r>
      <w:r w:rsidR="00D26849">
        <w:t>ctivity Summary</w:t>
      </w:r>
      <w:bookmarkEnd w:id="2"/>
      <w:r w:rsidR="00D26849">
        <w:t xml:space="preserve"> </w:t>
      </w:r>
    </w:p>
    <w:p w:rsidR="00513FB0" w:rsidRDefault="00513FB0" w:rsidP="00513FB0">
      <w:pPr>
        <w:pStyle w:val="NoSpacing"/>
        <w:rPr>
          <w:rFonts w:ascii="Arial" w:hAnsi="Arial" w:cs="Arial"/>
        </w:rPr>
      </w:pPr>
    </w:p>
    <w:p w:rsidR="00F934B6" w:rsidRDefault="00F934B6" w:rsidP="00D26849">
      <w:pPr>
        <w:pStyle w:val="ACR2"/>
      </w:pPr>
      <w:bookmarkStart w:id="3" w:name="_Toc342046346"/>
      <w:r w:rsidRPr="008109F0">
        <w:t>Summary Data</w:t>
      </w:r>
      <w:bookmarkEnd w:id="3"/>
    </w:p>
    <w:p w:rsidR="00F934B6" w:rsidRDefault="00F934B6" w:rsidP="003912D7">
      <w:pPr>
        <w:pStyle w:val="NoSpacing"/>
        <w:ind w:left="720"/>
        <w:rPr>
          <w:rFonts w:ascii="Arial" w:hAnsi="Arial" w:cs="Arial"/>
          <w:b/>
          <w:sz w:val="24"/>
        </w:rPr>
      </w:pPr>
    </w:p>
    <w:p w:rsidR="00513FB0" w:rsidRPr="005324D4" w:rsidRDefault="00374003" w:rsidP="00B851CB">
      <w:pPr>
        <w:pStyle w:val="NoSpacing"/>
        <w:jc w:val="both"/>
        <w:rPr>
          <w:rFonts w:ascii="Arial" w:hAnsi="Arial" w:cs="Arial"/>
          <w:sz w:val="20"/>
        </w:rPr>
      </w:pPr>
      <w:r w:rsidRPr="005324D4">
        <w:rPr>
          <w:rFonts w:ascii="Arial" w:hAnsi="Arial" w:cs="Arial"/>
          <w:sz w:val="20"/>
        </w:rPr>
        <w:t xml:space="preserve">The overarching goal of ATLASS was to contribute to improved health outcomes for people with surgically treatable illness, disability or trauma in </w:t>
      </w:r>
      <w:r w:rsidR="00D406C2">
        <w:rPr>
          <w:rFonts w:ascii="Arial" w:hAnsi="Arial" w:cs="Arial"/>
          <w:sz w:val="20"/>
        </w:rPr>
        <w:t>Timor-Leste</w:t>
      </w:r>
      <w:r w:rsidRPr="005324D4">
        <w:rPr>
          <w:rFonts w:ascii="Arial" w:hAnsi="Arial" w:cs="Arial"/>
          <w:sz w:val="20"/>
        </w:rPr>
        <w:t xml:space="preserve">. </w:t>
      </w:r>
      <w:r w:rsidR="00513FB0" w:rsidRPr="005324D4">
        <w:rPr>
          <w:rFonts w:ascii="Arial" w:hAnsi="Arial" w:cs="Arial"/>
          <w:sz w:val="20"/>
        </w:rPr>
        <w:t xml:space="preserve">The ATLASS Program aimed to improve the availability and quality of essential general and specialist surgical services for the people of </w:t>
      </w:r>
      <w:r w:rsidR="00D406C2">
        <w:rPr>
          <w:rFonts w:ascii="Arial" w:hAnsi="Arial" w:cs="Arial"/>
          <w:sz w:val="20"/>
        </w:rPr>
        <w:t>Timor-Leste</w:t>
      </w:r>
      <w:r w:rsidR="00513FB0" w:rsidRPr="005324D4">
        <w:rPr>
          <w:rFonts w:ascii="Arial" w:hAnsi="Arial" w:cs="Arial"/>
          <w:sz w:val="20"/>
        </w:rPr>
        <w:t xml:space="preserve">. </w:t>
      </w:r>
    </w:p>
    <w:p w:rsidR="00D769FB" w:rsidRPr="005324D4" w:rsidRDefault="00D769FB" w:rsidP="00B851CB">
      <w:pPr>
        <w:pStyle w:val="NoSpacing"/>
        <w:jc w:val="both"/>
        <w:rPr>
          <w:rFonts w:ascii="Arial" w:hAnsi="Arial" w:cs="Arial"/>
          <w:sz w:val="20"/>
        </w:rPr>
      </w:pPr>
    </w:p>
    <w:p w:rsidR="00D769FB" w:rsidRPr="005324D4" w:rsidRDefault="00D769FB" w:rsidP="00B851CB">
      <w:pPr>
        <w:pStyle w:val="NoSpacing"/>
        <w:jc w:val="both"/>
        <w:rPr>
          <w:rFonts w:ascii="Arial" w:hAnsi="Arial" w:cs="Arial"/>
          <w:sz w:val="20"/>
        </w:rPr>
      </w:pPr>
      <w:r w:rsidRPr="005324D4">
        <w:rPr>
          <w:rFonts w:ascii="Arial" w:hAnsi="Arial" w:cs="Arial"/>
          <w:sz w:val="20"/>
        </w:rPr>
        <w:t xml:space="preserve">The Program involved a range of activities across four specific component objectives: </w:t>
      </w:r>
    </w:p>
    <w:p w:rsidR="00D769FB" w:rsidRPr="005324D4" w:rsidRDefault="00D769FB" w:rsidP="00B851CB">
      <w:pPr>
        <w:pStyle w:val="NoSpacing"/>
        <w:numPr>
          <w:ilvl w:val="0"/>
          <w:numId w:val="40"/>
        </w:numPr>
        <w:jc w:val="both"/>
        <w:rPr>
          <w:rFonts w:ascii="Arial" w:hAnsi="Arial" w:cs="Arial"/>
          <w:sz w:val="20"/>
        </w:rPr>
      </w:pPr>
      <w:r w:rsidRPr="005324D4">
        <w:rPr>
          <w:rFonts w:ascii="Arial" w:hAnsi="Arial" w:cs="Arial"/>
          <w:sz w:val="20"/>
        </w:rPr>
        <w:t>Long-</w:t>
      </w:r>
      <w:r w:rsidR="002430A7" w:rsidRPr="005324D4">
        <w:rPr>
          <w:rFonts w:ascii="Arial" w:hAnsi="Arial" w:cs="Arial"/>
          <w:sz w:val="20"/>
        </w:rPr>
        <w:t>T</w:t>
      </w:r>
      <w:r w:rsidRPr="005324D4">
        <w:rPr>
          <w:rFonts w:ascii="Arial" w:hAnsi="Arial" w:cs="Arial"/>
          <w:sz w:val="20"/>
        </w:rPr>
        <w:t>erm Training, Mentoring and Capacity Building</w:t>
      </w:r>
    </w:p>
    <w:p w:rsidR="00D769FB" w:rsidRPr="005324D4" w:rsidRDefault="00D769FB" w:rsidP="00B851CB">
      <w:pPr>
        <w:pStyle w:val="NoSpacing"/>
        <w:numPr>
          <w:ilvl w:val="0"/>
          <w:numId w:val="40"/>
        </w:numPr>
        <w:jc w:val="both"/>
        <w:rPr>
          <w:rFonts w:ascii="Arial" w:hAnsi="Arial" w:cs="Arial"/>
          <w:sz w:val="20"/>
        </w:rPr>
      </w:pPr>
      <w:r w:rsidRPr="005324D4">
        <w:rPr>
          <w:rFonts w:ascii="Arial" w:hAnsi="Arial" w:cs="Arial"/>
          <w:sz w:val="20"/>
        </w:rPr>
        <w:t>Short-Term Specialist Support and Planning</w:t>
      </w:r>
    </w:p>
    <w:p w:rsidR="00D769FB" w:rsidRPr="005324D4" w:rsidRDefault="00D769FB" w:rsidP="00B851CB">
      <w:pPr>
        <w:pStyle w:val="NoSpacing"/>
        <w:numPr>
          <w:ilvl w:val="0"/>
          <w:numId w:val="40"/>
        </w:numPr>
        <w:jc w:val="both"/>
        <w:rPr>
          <w:rFonts w:ascii="Arial" w:hAnsi="Arial" w:cs="Arial"/>
          <w:sz w:val="20"/>
        </w:rPr>
      </w:pPr>
      <w:r w:rsidRPr="005324D4">
        <w:rPr>
          <w:rFonts w:ascii="Arial" w:hAnsi="Arial" w:cs="Arial"/>
          <w:sz w:val="20"/>
        </w:rPr>
        <w:t>Institutional Linkages Initiative</w:t>
      </w:r>
    </w:p>
    <w:p w:rsidR="00D769FB" w:rsidRPr="005324D4" w:rsidRDefault="00D769FB" w:rsidP="00B851CB">
      <w:pPr>
        <w:pStyle w:val="NoSpacing"/>
        <w:numPr>
          <w:ilvl w:val="0"/>
          <w:numId w:val="40"/>
        </w:numPr>
        <w:jc w:val="both"/>
        <w:rPr>
          <w:rFonts w:ascii="Arial" w:hAnsi="Arial" w:cs="Arial"/>
          <w:sz w:val="20"/>
        </w:rPr>
      </w:pPr>
      <w:r w:rsidRPr="005324D4">
        <w:rPr>
          <w:rFonts w:ascii="Arial" w:hAnsi="Arial" w:cs="Arial"/>
          <w:sz w:val="20"/>
        </w:rPr>
        <w:t>Program Management and M</w:t>
      </w:r>
      <w:r w:rsidR="002430A7" w:rsidRPr="005324D4">
        <w:rPr>
          <w:rFonts w:ascii="Arial" w:hAnsi="Arial" w:cs="Arial"/>
          <w:sz w:val="20"/>
        </w:rPr>
        <w:t>onitoring</w:t>
      </w:r>
    </w:p>
    <w:p w:rsidR="00513FB0" w:rsidRDefault="00513FB0" w:rsidP="00513FB0">
      <w:pPr>
        <w:pStyle w:val="NoSpacing"/>
        <w:ind w:left="720"/>
        <w:rPr>
          <w:rFonts w:ascii="Arial" w:hAnsi="Arial" w:cs="Arial"/>
          <w:b/>
          <w:sz w:val="24"/>
        </w:rPr>
      </w:pPr>
    </w:p>
    <w:p w:rsidR="00513FB0" w:rsidRPr="00040F01" w:rsidRDefault="00513FB0" w:rsidP="00040F01">
      <w:pPr>
        <w:ind w:firstLine="360"/>
        <w:rPr>
          <w:rFonts w:ascii="Arial" w:hAnsi="Arial" w:cs="Arial"/>
          <w:b/>
          <w:sz w:val="20"/>
          <w:szCs w:val="20"/>
        </w:rPr>
      </w:pPr>
      <w:r w:rsidRPr="00040F01">
        <w:rPr>
          <w:rFonts w:ascii="Arial" w:hAnsi="Arial" w:cs="Arial"/>
          <w:b/>
          <w:sz w:val="20"/>
          <w:szCs w:val="20"/>
        </w:rPr>
        <w:t xml:space="preserve">1.1 Map of </w:t>
      </w:r>
      <w:r w:rsidR="00D406C2" w:rsidRPr="00040F01">
        <w:rPr>
          <w:rFonts w:ascii="Arial" w:hAnsi="Arial" w:cs="Arial"/>
          <w:b/>
          <w:sz w:val="20"/>
          <w:szCs w:val="20"/>
        </w:rPr>
        <w:t>Timor-Leste</w:t>
      </w:r>
      <w:r w:rsidRPr="00040F01">
        <w:rPr>
          <w:rFonts w:ascii="Arial" w:hAnsi="Arial" w:cs="Arial"/>
          <w:b/>
          <w:sz w:val="20"/>
          <w:szCs w:val="20"/>
        </w:rPr>
        <w:br/>
      </w:r>
    </w:p>
    <w:p w:rsidR="00513FB0" w:rsidRPr="008109F0" w:rsidRDefault="000962C6" w:rsidP="00513FB0">
      <w:pPr>
        <w:pStyle w:val="NoSpacing"/>
        <w:ind w:left="720"/>
        <w:rPr>
          <w:rFonts w:ascii="Arial" w:hAnsi="Arial" w:cs="Arial"/>
          <w:b/>
          <w:sz w:val="24"/>
        </w:rPr>
      </w:pPr>
      <w:r>
        <w:rPr>
          <w:rFonts w:ascii="Arial" w:hAnsi="Arial" w:cs="Arial"/>
          <w:b/>
          <w:noProof/>
          <w:sz w:val="24"/>
          <w:lang w:eastAsia="en-AU"/>
        </w:rPr>
        <w:drawing>
          <wp:inline distT="0" distB="0" distL="0" distR="0" wp14:anchorId="46B4C17A" wp14:editId="1F6F3160">
            <wp:extent cx="4937760" cy="3423920"/>
            <wp:effectExtent l="0" t="0" r="0" b="5080"/>
            <wp:docPr id="1" name="Picture 2" descr="Map outlining Timor-Leste and provinces" title="Map of Timor-Le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nternational Projects Data\ATLASS\C4 Program Management\Visit Administration\Map of Timor Leste\Districts of TL.jpg"/>
                    <pic:cNvPicPr>
                      <a:picLocks noChangeAspect="1" noChangeArrowheads="1"/>
                    </pic:cNvPicPr>
                  </pic:nvPicPr>
                  <pic:blipFill>
                    <a:blip r:embed="rId10"/>
                    <a:srcRect/>
                    <a:stretch>
                      <a:fillRect/>
                    </a:stretch>
                  </pic:blipFill>
                  <pic:spPr bwMode="auto">
                    <a:xfrm>
                      <a:off x="0" y="0"/>
                      <a:ext cx="4937760" cy="3423920"/>
                    </a:xfrm>
                    <a:prstGeom prst="rect">
                      <a:avLst/>
                    </a:prstGeom>
                    <a:noFill/>
                    <a:ln w="9525">
                      <a:noFill/>
                      <a:miter lim="800000"/>
                      <a:headEnd/>
                      <a:tailEnd/>
                    </a:ln>
                  </pic:spPr>
                </pic:pic>
              </a:graphicData>
            </a:graphic>
          </wp:inline>
        </w:drawing>
      </w:r>
    </w:p>
    <w:p w:rsidR="00513FB0" w:rsidRDefault="00513FB0" w:rsidP="00513FB0">
      <w:pPr>
        <w:pStyle w:val="NoSpacing"/>
        <w:rPr>
          <w:rFonts w:ascii="Arial" w:hAnsi="Arial" w:cs="Arial"/>
          <w:b/>
          <w:sz w:val="24"/>
        </w:rPr>
      </w:pPr>
    </w:p>
    <w:p w:rsidR="00513FB0" w:rsidRPr="00706C5B" w:rsidRDefault="00513FB0" w:rsidP="00513FB0">
      <w:pPr>
        <w:pStyle w:val="NoSpacing"/>
        <w:rPr>
          <w:rFonts w:ascii="Arial" w:hAnsi="Arial" w:cs="Arial"/>
          <w:sz w:val="20"/>
        </w:rPr>
      </w:pPr>
      <w:r w:rsidRPr="00CC1D02">
        <w:rPr>
          <w:rFonts w:ascii="Arial" w:hAnsi="Arial" w:cs="Arial"/>
          <w:b/>
          <w:sz w:val="20"/>
          <w:szCs w:val="20"/>
        </w:rPr>
        <w:tab/>
        <w:t>1.2 Key Dates</w:t>
      </w:r>
      <w:r w:rsidRPr="00040F01">
        <w:rPr>
          <w:rFonts w:ascii="Arial" w:hAnsi="Arial" w:cs="Arial"/>
          <w:b/>
          <w:sz w:val="20"/>
          <w:szCs w:val="20"/>
        </w:rPr>
        <w:br/>
      </w:r>
      <w:r>
        <w:rPr>
          <w:rFonts w:ascii="Arial" w:hAnsi="Arial" w:cs="Arial"/>
          <w:b/>
          <w:i/>
          <w:sz w:val="20"/>
        </w:rPr>
        <w:br/>
      </w:r>
      <w:r>
        <w:rPr>
          <w:rFonts w:ascii="Arial" w:hAnsi="Arial" w:cs="Arial"/>
          <w:b/>
          <w:sz w:val="24"/>
        </w:rPr>
        <w:tab/>
      </w:r>
      <w:r w:rsidRPr="00706C5B">
        <w:rPr>
          <w:rFonts w:ascii="Arial" w:hAnsi="Arial" w:cs="Arial"/>
          <w:sz w:val="20"/>
        </w:rPr>
        <w:t>Design</w:t>
      </w:r>
      <w:r w:rsidRPr="00706C5B">
        <w:rPr>
          <w:rFonts w:ascii="Arial" w:hAnsi="Arial" w:cs="Arial"/>
          <w:sz w:val="20"/>
        </w:rPr>
        <w:tab/>
      </w:r>
      <w:r w:rsidRPr="00706C5B">
        <w:rPr>
          <w:rFonts w:ascii="Arial" w:hAnsi="Arial" w:cs="Arial"/>
          <w:sz w:val="20"/>
        </w:rPr>
        <w:tab/>
      </w:r>
      <w:r w:rsidRPr="00706C5B">
        <w:rPr>
          <w:rFonts w:ascii="Arial" w:hAnsi="Arial" w:cs="Arial"/>
          <w:sz w:val="20"/>
        </w:rPr>
        <w:tab/>
      </w:r>
      <w:r w:rsidRPr="00706C5B">
        <w:rPr>
          <w:rFonts w:ascii="Arial" w:hAnsi="Arial" w:cs="Arial"/>
          <w:sz w:val="20"/>
        </w:rPr>
        <w:tab/>
      </w:r>
      <w:r w:rsidR="004D5D7A">
        <w:rPr>
          <w:rFonts w:ascii="Arial" w:hAnsi="Arial" w:cs="Arial"/>
          <w:sz w:val="20"/>
        </w:rPr>
        <w:t xml:space="preserve">July 2006 </w:t>
      </w:r>
      <w:r w:rsidR="005A5062">
        <w:rPr>
          <w:rFonts w:ascii="Arial" w:hAnsi="Arial" w:cs="Arial"/>
          <w:sz w:val="20"/>
        </w:rPr>
        <w:t xml:space="preserve"> </w:t>
      </w:r>
    </w:p>
    <w:p w:rsidR="00513FB0" w:rsidRPr="00706C5B" w:rsidRDefault="00513FB0" w:rsidP="00513FB0">
      <w:pPr>
        <w:pStyle w:val="NoSpacing"/>
        <w:ind w:firstLine="720"/>
        <w:rPr>
          <w:rFonts w:ascii="Arial" w:hAnsi="Arial" w:cs="Arial"/>
          <w:sz w:val="20"/>
        </w:rPr>
      </w:pPr>
      <w:r w:rsidRPr="00706C5B">
        <w:rPr>
          <w:rFonts w:ascii="Arial" w:hAnsi="Arial" w:cs="Arial"/>
          <w:sz w:val="20"/>
        </w:rPr>
        <w:t>Commencement</w:t>
      </w:r>
      <w:r w:rsidRPr="00706C5B">
        <w:rPr>
          <w:rFonts w:ascii="Arial" w:hAnsi="Arial" w:cs="Arial"/>
          <w:sz w:val="20"/>
        </w:rPr>
        <w:tab/>
      </w:r>
      <w:r w:rsidRPr="00706C5B">
        <w:rPr>
          <w:rFonts w:ascii="Arial" w:hAnsi="Arial" w:cs="Arial"/>
          <w:sz w:val="20"/>
        </w:rPr>
        <w:tab/>
      </w:r>
      <w:r>
        <w:rPr>
          <w:rFonts w:ascii="Arial" w:hAnsi="Arial" w:cs="Arial"/>
          <w:sz w:val="20"/>
        </w:rPr>
        <w:t xml:space="preserve">1 </w:t>
      </w:r>
      <w:r w:rsidRPr="00706C5B">
        <w:rPr>
          <w:rFonts w:ascii="Arial" w:hAnsi="Arial" w:cs="Arial"/>
          <w:sz w:val="20"/>
        </w:rPr>
        <w:t>October 2006</w:t>
      </w:r>
    </w:p>
    <w:p w:rsidR="00513FB0" w:rsidRPr="00706C5B" w:rsidRDefault="00513FB0" w:rsidP="00513FB0">
      <w:pPr>
        <w:pStyle w:val="NoSpacing"/>
        <w:ind w:firstLine="720"/>
        <w:rPr>
          <w:rFonts w:ascii="Arial" w:hAnsi="Arial" w:cs="Arial"/>
          <w:sz w:val="20"/>
        </w:rPr>
      </w:pPr>
      <w:r w:rsidRPr="00706C5B">
        <w:rPr>
          <w:rFonts w:ascii="Arial" w:hAnsi="Arial" w:cs="Arial"/>
          <w:sz w:val="20"/>
        </w:rPr>
        <w:t>Review</w:t>
      </w:r>
      <w:r w:rsidRPr="00706C5B">
        <w:rPr>
          <w:rFonts w:ascii="Arial" w:hAnsi="Arial" w:cs="Arial"/>
          <w:sz w:val="20"/>
        </w:rPr>
        <w:tab/>
      </w:r>
      <w:r w:rsidRPr="00706C5B">
        <w:rPr>
          <w:rFonts w:ascii="Arial" w:hAnsi="Arial" w:cs="Arial"/>
          <w:sz w:val="20"/>
        </w:rPr>
        <w:tab/>
      </w:r>
      <w:r w:rsidRPr="00706C5B">
        <w:rPr>
          <w:rFonts w:ascii="Arial" w:hAnsi="Arial" w:cs="Arial"/>
          <w:sz w:val="20"/>
        </w:rPr>
        <w:tab/>
      </w:r>
      <w:r w:rsidRPr="00706C5B">
        <w:rPr>
          <w:rFonts w:ascii="Arial" w:hAnsi="Arial" w:cs="Arial"/>
          <w:sz w:val="20"/>
        </w:rPr>
        <w:tab/>
      </w:r>
      <w:r w:rsidR="004D5D7A">
        <w:rPr>
          <w:rFonts w:ascii="Arial" w:hAnsi="Arial" w:cs="Arial"/>
          <w:sz w:val="20"/>
        </w:rPr>
        <w:t>2007, 2009</w:t>
      </w:r>
      <w:r w:rsidRPr="00706C5B">
        <w:rPr>
          <w:rFonts w:ascii="Arial" w:hAnsi="Arial" w:cs="Arial"/>
          <w:sz w:val="20"/>
        </w:rPr>
        <w:tab/>
      </w:r>
    </w:p>
    <w:p w:rsidR="00513FB0" w:rsidRPr="00706C5B" w:rsidRDefault="00513FB0" w:rsidP="00513FB0">
      <w:pPr>
        <w:pStyle w:val="NoSpacing"/>
        <w:ind w:firstLine="720"/>
        <w:rPr>
          <w:rFonts w:ascii="Arial" w:hAnsi="Arial" w:cs="Arial"/>
          <w:sz w:val="20"/>
        </w:rPr>
      </w:pPr>
      <w:r w:rsidRPr="00706C5B">
        <w:rPr>
          <w:rFonts w:ascii="Arial" w:hAnsi="Arial" w:cs="Arial"/>
          <w:sz w:val="20"/>
        </w:rPr>
        <w:t>First Program extension</w:t>
      </w:r>
      <w:r w:rsidRPr="00706C5B">
        <w:rPr>
          <w:rFonts w:ascii="Arial" w:hAnsi="Arial" w:cs="Arial"/>
          <w:sz w:val="20"/>
        </w:rPr>
        <w:tab/>
      </w:r>
      <w:r w:rsidRPr="00706C5B">
        <w:rPr>
          <w:rFonts w:ascii="Arial" w:hAnsi="Arial" w:cs="Arial"/>
          <w:sz w:val="20"/>
        </w:rPr>
        <w:tab/>
        <w:t>June – December 2011</w:t>
      </w:r>
    </w:p>
    <w:p w:rsidR="00513FB0" w:rsidRPr="00706C5B" w:rsidRDefault="00513FB0" w:rsidP="00513FB0">
      <w:pPr>
        <w:pStyle w:val="NoSpacing"/>
        <w:ind w:firstLine="720"/>
        <w:rPr>
          <w:rFonts w:ascii="Arial" w:hAnsi="Arial" w:cs="Arial"/>
          <w:sz w:val="20"/>
        </w:rPr>
      </w:pPr>
      <w:r w:rsidRPr="00706C5B">
        <w:rPr>
          <w:rFonts w:ascii="Arial" w:hAnsi="Arial" w:cs="Arial"/>
          <w:sz w:val="20"/>
        </w:rPr>
        <w:t>Second Program extension</w:t>
      </w:r>
      <w:r w:rsidRPr="00706C5B">
        <w:rPr>
          <w:rFonts w:ascii="Arial" w:hAnsi="Arial" w:cs="Arial"/>
          <w:sz w:val="20"/>
        </w:rPr>
        <w:tab/>
        <w:t>January – June 2012</w:t>
      </w:r>
      <w:r w:rsidRPr="00706C5B">
        <w:rPr>
          <w:rFonts w:ascii="Arial" w:hAnsi="Arial" w:cs="Arial"/>
          <w:sz w:val="20"/>
        </w:rPr>
        <w:tab/>
      </w:r>
    </w:p>
    <w:p w:rsidR="00513FB0" w:rsidRDefault="00513FB0" w:rsidP="00513FB0">
      <w:pPr>
        <w:pStyle w:val="NoSpacing"/>
        <w:ind w:firstLine="720"/>
        <w:rPr>
          <w:rFonts w:ascii="Arial" w:hAnsi="Arial" w:cs="Arial"/>
          <w:sz w:val="20"/>
        </w:rPr>
      </w:pPr>
      <w:r w:rsidRPr="00706C5B">
        <w:rPr>
          <w:rFonts w:ascii="Arial" w:hAnsi="Arial" w:cs="Arial"/>
          <w:sz w:val="20"/>
        </w:rPr>
        <w:t>Completion</w:t>
      </w:r>
      <w:r w:rsidRPr="00706C5B">
        <w:rPr>
          <w:rFonts w:ascii="Arial" w:hAnsi="Arial" w:cs="Arial"/>
          <w:sz w:val="20"/>
        </w:rPr>
        <w:tab/>
      </w:r>
      <w:r w:rsidRPr="00706C5B">
        <w:rPr>
          <w:rFonts w:ascii="Arial" w:hAnsi="Arial" w:cs="Arial"/>
          <w:sz w:val="20"/>
        </w:rPr>
        <w:tab/>
      </w:r>
      <w:r w:rsidRPr="00706C5B">
        <w:rPr>
          <w:rFonts w:ascii="Arial" w:hAnsi="Arial" w:cs="Arial"/>
          <w:sz w:val="20"/>
        </w:rPr>
        <w:tab/>
        <w:t>30 June 2012</w:t>
      </w:r>
      <w:r w:rsidRPr="00706C5B">
        <w:rPr>
          <w:rFonts w:ascii="Arial" w:hAnsi="Arial" w:cs="Arial"/>
          <w:sz w:val="20"/>
        </w:rPr>
        <w:tab/>
      </w:r>
      <w:r>
        <w:rPr>
          <w:rFonts w:ascii="Arial" w:hAnsi="Arial" w:cs="Arial"/>
          <w:sz w:val="20"/>
        </w:rPr>
        <w:br/>
      </w:r>
    </w:p>
    <w:p w:rsidR="00513FB0" w:rsidRPr="00735B69" w:rsidRDefault="00513FB0" w:rsidP="00513FB0">
      <w:pPr>
        <w:pStyle w:val="NoSpacing"/>
        <w:ind w:firstLine="720"/>
        <w:rPr>
          <w:rFonts w:ascii="Arial" w:hAnsi="Arial" w:cs="Arial"/>
          <w:b/>
          <w:sz w:val="20"/>
        </w:rPr>
      </w:pPr>
      <w:r w:rsidRPr="00040F01">
        <w:rPr>
          <w:rFonts w:ascii="Arial" w:hAnsi="Arial" w:cs="Arial"/>
          <w:b/>
          <w:sz w:val="20"/>
          <w:szCs w:val="20"/>
        </w:rPr>
        <w:t xml:space="preserve">1.3 Approved and actual financial expenditure </w:t>
      </w:r>
      <w:r w:rsidRPr="00040F01">
        <w:rPr>
          <w:rFonts w:ascii="Arial" w:hAnsi="Arial" w:cs="Arial"/>
          <w:b/>
          <w:sz w:val="20"/>
          <w:szCs w:val="20"/>
        </w:rPr>
        <w:br/>
      </w:r>
    </w:p>
    <w:p w:rsidR="00E95ECA" w:rsidRDefault="00E95ECA" w:rsidP="00C54089">
      <w:pPr>
        <w:pStyle w:val="NoSpacing"/>
        <w:rPr>
          <w:rFonts w:ascii="Arial" w:hAnsi="Arial" w:cs="Arial"/>
          <w:sz w:val="20"/>
        </w:rPr>
      </w:pPr>
    </w:p>
    <w:p w:rsidR="00E95ECA" w:rsidRDefault="00E95ECA" w:rsidP="00C54089">
      <w:pPr>
        <w:pStyle w:val="NoSpacing"/>
        <w:rPr>
          <w:rFonts w:ascii="Arial" w:hAnsi="Arial" w:cs="Arial"/>
          <w:sz w:val="20"/>
        </w:rPr>
      </w:pPr>
    </w:p>
    <w:p w:rsidR="00513FB0" w:rsidRDefault="00513FB0" w:rsidP="00513FB0">
      <w:pPr>
        <w:pStyle w:val="NoSpacing"/>
        <w:ind w:left="720"/>
        <w:rPr>
          <w:rFonts w:ascii="Arial" w:hAnsi="Arial" w:cs="Arial"/>
          <w:sz w:val="20"/>
        </w:rPr>
      </w:pPr>
    </w:p>
    <w:p w:rsidR="00E95ECA" w:rsidRDefault="00E95ECA" w:rsidP="00C54089">
      <w:pPr>
        <w:pStyle w:val="NoSpacing"/>
        <w:rPr>
          <w:rFonts w:ascii="Arial" w:hAnsi="Arial" w:cs="Arial"/>
          <w:sz w:val="20"/>
        </w:rPr>
      </w:pPr>
    </w:p>
    <w:p w:rsidR="00513FB0" w:rsidRDefault="00513FB0" w:rsidP="00513FB0">
      <w:pPr>
        <w:pStyle w:val="NoSpacing"/>
        <w:ind w:left="720"/>
        <w:rPr>
          <w:rFonts w:ascii="Arial" w:hAnsi="Arial" w:cs="Arial"/>
          <w:sz w:val="20"/>
        </w:rPr>
      </w:pPr>
    </w:p>
    <w:p w:rsidR="00513FB0" w:rsidRPr="002542C0" w:rsidRDefault="00513FB0" w:rsidP="00C54089">
      <w:pPr>
        <w:pStyle w:val="NoSpacing"/>
        <w:rPr>
          <w:rFonts w:ascii="Arial" w:hAnsi="Arial" w:cs="Arial"/>
          <w:sz w:val="20"/>
        </w:rPr>
      </w:pPr>
      <w:r w:rsidRPr="00603784">
        <w:rPr>
          <w:rFonts w:ascii="Arial" w:hAnsi="Arial" w:cs="Arial"/>
          <w:iCs/>
          <w:sz w:val="20"/>
        </w:rPr>
        <w:t>.</w:t>
      </w:r>
      <w:r>
        <w:rPr>
          <w:rFonts w:ascii="Arial" w:hAnsi="Arial" w:cs="Arial"/>
          <w:i/>
          <w:iCs/>
          <w:sz w:val="20"/>
        </w:rPr>
        <w:t xml:space="preserve"> </w:t>
      </w:r>
    </w:p>
    <w:p w:rsidR="00513FB0" w:rsidRPr="002542C0" w:rsidRDefault="00513FB0" w:rsidP="00513FB0">
      <w:pPr>
        <w:pStyle w:val="NoSpacing"/>
        <w:ind w:firstLine="720"/>
        <w:rPr>
          <w:rFonts w:ascii="Arial" w:hAnsi="Arial" w:cs="Arial"/>
          <w:sz w:val="20"/>
        </w:rPr>
      </w:pPr>
    </w:p>
    <w:p w:rsidR="00513FB0" w:rsidRPr="002542C0" w:rsidRDefault="00513FB0" w:rsidP="00513FB0">
      <w:pPr>
        <w:pStyle w:val="NoSpacing"/>
        <w:ind w:firstLine="720"/>
        <w:rPr>
          <w:rFonts w:ascii="Arial" w:hAnsi="Arial" w:cs="Arial"/>
          <w:i/>
          <w:sz w:val="20"/>
        </w:rPr>
      </w:pPr>
      <w:r w:rsidRPr="002542C0">
        <w:rPr>
          <w:rFonts w:ascii="Arial" w:hAnsi="Arial" w:cs="Arial"/>
          <w:i/>
          <w:sz w:val="20"/>
        </w:rPr>
        <w:lastRenderedPageBreak/>
        <w:t xml:space="preserve">Table 1.1: ATLASS Sources of funding </w:t>
      </w:r>
    </w:p>
    <w:p w:rsidR="00513FB0" w:rsidRDefault="00513FB0" w:rsidP="00513FB0">
      <w:pPr>
        <w:pStyle w:val="NoSpacing"/>
        <w:ind w:firstLine="720"/>
        <w:rPr>
          <w:rFonts w:ascii="Arial" w:hAnsi="Arial" w:cs="Arial"/>
          <w:b/>
          <w:i/>
          <w:sz w:val="20"/>
        </w:rPr>
      </w:pPr>
    </w:p>
    <w:tbl>
      <w:tblPr>
        <w:tblW w:w="0" w:type="auto"/>
        <w:tblInd w:w="607" w:type="dxa"/>
        <w:tblBorders>
          <w:top w:val="single" w:sz="8" w:space="0" w:color="auto"/>
          <w:left w:val="single" w:sz="8" w:space="0" w:color="auto"/>
          <w:bottom w:val="single" w:sz="8" w:space="0" w:color="auto"/>
          <w:right w:val="single" w:sz="8" w:space="0" w:color="auto"/>
          <w:insideH w:val="dotted" w:sz="4" w:space="0" w:color="auto"/>
          <w:insideV w:val="single" w:sz="8" w:space="0" w:color="auto"/>
        </w:tblBorders>
        <w:tblLook w:val="04A0" w:firstRow="1" w:lastRow="0" w:firstColumn="1" w:lastColumn="0" w:noHBand="0" w:noVBand="1"/>
      </w:tblPr>
      <w:tblGrid>
        <w:gridCol w:w="2607"/>
        <w:gridCol w:w="2608"/>
        <w:gridCol w:w="2608"/>
      </w:tblGrid>
      <w:tr w:rsidR="00513FB0" w:rsidRPr="008D11D0">
        <w:trPr>
          <w:trHeight w:val="275"/>
        </w:trPr>
        <w:tc>
          <w:tcPr>
            <w:tcW w:w="2607" w:type="dxa"/>
            <w:shd w:val="clear" w:color="auto" w:fill="D9D9D9"/>
            <w:vAlign w:val="center"/>
          </w:tcPr>
          <w:p w:rsidR="00513FB0" w:rsidRPr="008D11D0" w:rsidRDefault="00513FB0" w:rsidP="00513FB0">
            <w:pPr>
              <w:rPr>
                <w:rFonts w:ascii="Arial" w:hAnsi="Arial" w:cs="Arial"/>
                <w:b/>
                <w:bCs/>
                <w:sz w:val="20"/>
                <w:szCs w:val="20"/>
              </w:rPr>
            </w:pPr>
            <w:r w:rsidRPr="008D11D0">
              <w:rPr>
                <w:rFonts w:ascii="Arial" w:hAnsi="Arial" w:cs="Arial"/>
                <w:b/>
                <w:bCs/>
                <w:sz w:val="20"/>
                <w:szCs w:val="20"/>
              </w:rPr>
              <w:t>Source</w:t>
            </w:r>
          </w:p>
        </w:tc>
        <w:tc>
          <w:tcPr>
            <w:tcW w:w="2608" w:type="dxa"/>
            <w:shd w:val="clear" w:color="auto" w:fill="D9D9D9"/>
            <w:vAlign w:val="center"/>
          </w:tcPr>
          <w:p w:rsidR="00513FB0" w:rsidRPr="008D11D0" w:rsidRDefault="00513FB0" w:rsidP="00513FB0">
            <w:pPr>
              <w:rPr>
                <w:rFonts w:ascii="Arial" w:hAnsi="Arial" w:cs="Arial"/>
                <w:b/>
                <w:bCs/>
                <w:sz w:val="20"/>
                <w:szCs w:val="20"/>
              </w:rPr>
            </w:pPr>
            <w:r w:rsidRPr="008D11D0">
              <w:rPr>
                <w:rFonts w:ascii="Arial" w:hAnsi="Arial" w:cs="Arial"/>
                <w:b/>
                <w:bCs/>
                <w:sz w:val="20"/>
                <w:szCs w:val="20"/>
              </w:rPr>
              <w:t>Approximate Value ($A)</w:t>
            </w:r>
          </w:p>
        </w:tc>
        <w:tc>
          <w:tcPr>
            <w:tcW w:w="2608" w:type="dxa"/>
            <w:shd w:val="clear" w:color="auto" w:fill="D9D9D9"/>
            <w:vAlign w:val="center"/>
          </w:tcPr>
          <w:p w:rsidR="00513FB0" w:rsidRPr="008D11D0" w:rsidRDefault="00513FB0" w:rsidP="00513FB0">
            <w:pPr>
              <w:rPr>
                <w:rFonts w:ascii="Arial" w:hAnsi="Arial" w:cs="Arial"/>
                <w:b/>
                <w:bCs/>
                <w:sz w:val="20"/>
                <w:szCs w:val="20"/>
              </w:rPr>
            </w:pPr>
            <w:r w:rsidRPr="008D11D0">
              <w:rPr>
                <w:rFonts w:ascii="Arial" w:hAnsi="Arial" w:cs="Arial"/>
                <w:b/>
                <w:bCs/>
                <w:sz w:val="20"/>
                <w:szCs w:val="20"/>
              </w:rPr>
              <w:t>Purpose</w:t>
            </w:r>
          </w:p>
        </w:tc>
      </w:tr>
      <w:tr w:rsidR="00513FB0" w:rsidRPr="008D11D0">
        <w:trPr>
          <w:trHeight w:val="1076"/>
        </w:trPr>
        <w:tc>
          <w:tcPr>
            <w:tcW w:w="2607" w:type="dxa"/>
            <w:shd w:val="clear" w:color="auto" w:fill="auto"/>
            <w:vAlign w:val="center"/>
          </w:tcPr>
          <w:p w:rsidR="00513FB0" w:rsidRPr="008D11D0" w:rsidRDefault="00513FB0" w:rsidP="00513FB0">
            <w:pPr>
              <w:rPr>
                <w:rFonts w:ascii="Arial" w:hAnsi="Arial" w:cs="Arial"/>
                <w:b/>
                <w:bCs/>
                <w:sz w:val="20"/>
                <w:szCs w:val="20"/>
              </w:rPr>
            </w:pPr>
            <w:r w:rsidRPr="008D11D0">
              <w:rPr>
                <w:rFonts w:ascii="Arial" w:hAnsi="Arial" w:cs="Arial"/>
                <w:b/>
                <w:bCs/>
                <w:sz w:val="20"/>
                <w:szCs w:val="20"/>
              </w:rPr>
              <w:t>Government of Australia through AusAID</w:t>
            </w:r>
          </w:p>
        </w:tc>
        <w:tc>
          <w:tcPr>
            <w:tcW w:w="2608" w:type="dxa"/>
            <w:shd w:val="clear" w:color="auto" w:fill="auto"/>
            <w:vAlign w:val="center"/>
          </w:tcPr>
          <w:p w:rsidR="00513FB0" w:rsidRPr="008D11D0" w:rsidRDefault="00F31135" w:rsidP="00F31135">
            <w:pPr>
              <w:rPr>
                <w:rFonts w:ascii="Arial" w:hAnsi="Arial" w:cs="Arial"/>
                <w:b/>
                <w:sz w:val="20"/>
                <w:szCs w:val="20"/>
              </w:rPr>
            </w:pPr>
            <w:r w:rsidRPr="00F31135">
              <w:rPr>
                <w:rFonts w:ascii="Arial" w:hAnsi="Arial" w:cs="Arial"/>
                <w:b/>
                <w:sz w:val="20"/>
                <w:szCs w:val="20"/>
              </w:rPr>
              <w:t xml:space="preserve">$9.37 </w:t>
            </w:r>
            <w:r w:rsidR="00513FB0" w:rsidRPr="008D11D0">
              <w:rPr>
                <w:rFonts w:ascii="Arial" w:hAnsi="Arial" w:cs="Arial"/>
                <w:b/>
                <w:sz w:val="20"/>
                <w:szCs w:val="20"/>
              </w:rPr>
              <w:t>million</w:t>
            </w:r>
          </w:p>
        </w:tc>
        <w:tc>
          <w:tcPr>
            <w:tcW w:w="2608" w:type="dxa"/>
            <w:shd w:val="clear" w:color="auto" w:fill="auto"/>
            <w:vAlign w:val="center"/>
          </w:tcPr>
          <w:p w:rsidR="00513FB0" w:rsidRPr="008D11D0" w:rsidRDefault="00513FB0" w:rsidP="00513FB0">
            <w:pPr>
              <w:rPr>
                <w:rFonts w:ascii="Arial" w:hAnsi="Arial" w:cs="Arial"/>
                <w:sz w:val="20"/>
                <w:szCs w:val="20"/>
              </w:rPr>
            </w:pPr>
            <w:r w:rsidRPr="008D11D0">
              <w:rPr>
                <w:rFonts w:ascii="Arial" w:hAnsi="Arial" w:cs="Arial"/>
                <w:sz w:val="20"/>
                <w:szCs w:val="20"/>
              </w:rPr>
              <w:t xml:space="preserve">Support for the delivery and development of specialised clinical services in </w:t>
            </w:r>
            <w:r w:rsidR="00D406C2">
              <w:rPr>
                <w:rFonts w:ascii="Arial" w:hAnsi="Arial" w:cs="Arial"/>
                <w:sz w:val="20"/>
                <w:szCs w:val="20"/>
              </w:rPr>
              <w:t>Timor-Leste</w:t>
            </w:r>
          </w:p>
        </w:tc>
      </w:tr>
      <w:tr w:rsidR="00513FB0" w:rsidRPr="008D11D0">
        <w:trPr>
          <w:trHeight w:val="991"/>
        </w:trPr>
        <w:tc>
          <w:tcPr>
            <w:tcW w:w="2607" w:type="dxa"/>
            <w:shd w:val="clear" w:color="auto" w:fill="auto"/>
            <w:vAlign w:val="center"/>
          </w:tcPr>
          <w:p w:rsidR="00513FB0" w:rsidRPr="008D11D0" w:rsidRDefault="00513FB0" w:rsidP="00513FB0">
            <w:pPr>
              <w:rPr>
                <w:rFonts w:ascii="Arial" w:hAnsi="Arial" w:cs="Arial"/>
                <w:b/>
                <w:bCs/>
                <w:sz w:val="20"/>
                <w:szCs w:val="20"/>
              </w:rPr>
            </w:pPr>
            <w:r w:rsidRPr="008D11D0">
              <w:rPr>
                <w:rFonts w:ascii="Arial" w:hAnsi="Arial" w:cs="Arial"/>
                <w:b/>
                <w:bCs/>
                <w:sz w:val="20"/>
                <w:szCs w:val="20"/>
              </w:rPr>
              <w:t>Volunteer contributions</w:t>
            </w:r>
          </w:p>
        </w:tc>
        <w:tc>
          <w:tcPr>
            <w:tcW w:w="2608" w:type="dxa"/>
            <w:shd w:val="clear" w:color="auto" w:fill="auto"/>
            <w:vAlign w:val="center"/>
          </w:tcPr>
          <w:p w:rsidR="00513FB0" w:rsidRPr="008D11D0" w:rsidRDefault="008819A6" w:rsidP="00513FB0">
            <w:pPr>
              <w:rPr>
                <w:rFonts w:ascii="Arial" w:hAnsi="Arial" w:cs="Arial"/>
                <w:sz w:val="20"/>
                <w:szCs w:val="20"/>
              </w:rPr>
            </w:pPr>
            <w:r>
              <w:rPr>
                <w:rFonts w:ascii="Arial" w:hAnsi="Arial" w:cs="Arial"/>
                <w:sz w:val="20"/>
                <w:szCs w:val="20"/>
              </w:rPr>
              <w:t>$</w:t>
            </w:r>
            <w:r w:rsidR="00513FB0">
              <w:rPr>
                <w:rFonts w:ascii="Arial" w:hAnsi="Arial" w:cs="Arial"/>
                <w:sz w:val="20"/>
                <w:szCs w:val="20"/>
              </w:rPr>
              <w:t>1.64 million</w:t>
            </w:r>
          </w:p>
        </w:tc>
        <w:tc>
          <w:tcPr>
            <w:tcW w:w="2608" w:type="dxa"/>
            <w:shd w:val="clear" w:color="auto" w:fill="auto"/>
            <w:vAlign w:val="center"/>
          </w:tcPr>
          <w:p w:rsidR="00513FB0" w:rsidRPr="008D11D0" w:rsidRDefault="00513FB0" w:rsidP="00513FB0">
            <w:pPr>
              <w:rPr>
                <w:rFonts w:ascii="Arial" w:hAnsi="Arial" w:cs="Arial"/>
                <w:sz w:val="20"/>
                <w:szCs w:val="20"/>
              </w:rPr>
            </w:pPr>
            <w:r w:rsidRPr="008D11D0">
              <w:rPr>
                <w:rFonts w:ascii="Arial" w:hAnsi="Arial" w:cs="Arial"/>
                <w:sz w:val="20"/>
                <w:szCs w:val="20"/>
              </w:rPr>
              <w:t>Provision of specialist services and training support</w:t>
            </w:r>
          </w:p>
        </w:tc>
      </w:tr>
      <w:tr w:rsidR="00513FB0" w:rsidRPr="008D11D0">
        <w:trPr>
          <w:trHeight w:val="288"/>
        </w:trPr>
        <w:tc>
          <w:tcPr>
            <w:tcW w:w="2607" w:type="dxa"/>
            <w:shd w:val="clear" w:color="auto" w:fill="auto"/>
            <w:vAlign w:val="center"/>
          </w:tcPr>
          <w:p w:rsidR="00513FB0" w:rsidRPr="008D11D0" w:rsidRDefault="00513FB0" w:rsidP="007E1960">
            <w:pPr>
              <w:rPr>
                <w:rFonts w:ascii="Arial" w:hAnsi="Arial" w:cs="Arial"/>
                <w:b/>
                <w:bCs/>
                <w:sz w:val="20"/>
                <w:szCs w:val="20"/>
              </w:rPr>
            </w:pPr>
            <w:r w:rsidRPr="008D11D0">
              <w:rPr>
                <w:rFonts w:ascii="Arial" w:hAnsi="Arial" w:cs="Arial"/>
                <w:b/>
                <w:bCs/>
                <w:sz w:val="20"/>
                <w:szCs w:val="20"/>
              </w:rPr>
              <w:t xml:space="preserve">Other donors and funders – </w:t>
            </w:r>
            <w:r w:rsidRPr="008D11D0">
              <w:rPr>
                <w:rFonts w:ascii="Arial" w:hAnsi="Arial" w:cs="Arial"/>
                <w:bCs/>
                <w:sz w:val="20"/>
                <w:szCs w:val="20"/>
              </w:rPr>
              <w:t>Orthopaedic Outreach, Optometry Giving Sight, St John Ambulance, Eye Surgery Foundation WA, ASOHNS, Rotary</w:t>
            </w:r>
            <w:r w:rsidR="004B6597">
              <w:rPr>
                <w:rFonts w:ascii="Arial" w:hAnsi="Arial" w:cs="Arial"/>
                <w:bCs/>
                <w:sz w:val="20"/>
                <w:szCs w:val="20"/>
              </w:rPr>
              <w:t xml:space="preserve"> clubs</w:t>
            </w:r>
            <w:r w:rsidRPr="008D11D0">
              <w:rPr>
                <w:rFonts w:ascii="Arial" w:hAnsi="Arial" w:cs="Arial"/>
                <w:bCs/>
                <w:sz w:val="20"/>
                <w:szCs w:val="20"/>
              </w:rPr>
              <w:t>, RANZCO, Self-funded volunteers</w:t>
            </w:r>
            <w:r w:rsidR="00E67349">
              <w:rPr>
                <w:rFonts w:ascii="Arial" w:hAnsi="Arial" w:cs="Arial"/>
                <w:bCs/>
                <w:sz w:val="20"/>
                <w:szCs w:val="20"/>
              </w:rPr>
              <w:t xml:space="preserve"> (note: a full list of other donor </w:t>
            </w:r>
            <w:r w:rsidR="007E1960">
              <w:rPr>
                <w:rFonts w:ascii="Arial" w:hAnsi="Arial" w:cs="Arial"/>
                <w:bCs/>
                <w:sz w:val="20"/>
                <w:szCs w:val="20"/>
              </w:rPr>
              <w:t>funding</w:t>
            </w:r>
            <w:r w:rsidR="00E67349">
              <w:rPr>
                <w:rFonts w:ascii="Arial" w:hAnsi="Arial" w:cs="Arial"/>
                <w:bCs/>
                <w:sz w:val="20"/>
                <w:szCs w:val="20"/>
              </w:rPr>
              <w:t xml:space="preserve"> is provided at Annex A)</w:t>
            </w:r>
            <w:r w:rsidRPr="008D11D0">
              <w:rPr>
                <w:rFonts w:ascii="Arial" w:hAnsi="Arial" w:cs="Arial"/>
                <w:bCs/>
                <w:sz w:val="20"/>
                <w:szCs w:val="20"/>
              </w:rPr>
              <w:br/>
            </w:r>
          </w:p>
        </w:tc>
        <w:tc>
          <w:tcPr>
            <w:tcW w:w="2608" w:type="dxa"/>
            <w:shd w:val="clear" w:color="auto" w:fill="auto"/>
            <w:vAlign w:val="center"/>
          </w:tcPr>
          <w:p w:rsidR="00513FB0" w:rsidRPr="008D11D0" w:rsidRDefault="008819A6" w:rsidP="00513FB0">
            <w:pPr>
              <w:rPr>
                <w:rFonts w:ascii="Arial" w:hAnsi="Arial" w:cs="Arial"/>
                <w:sz w:val="20"/>
                <w:szCs w:val="20"/>
              </w:rPr>
            </w:pPr>
            <w:r>
              <w:rPr>
                <w:rFonts w:ascii="Arial" w:hAnsi="Arial" w:cs="Arial"/>
                <w:sz w:val="20"/>
                <w:szCs w:val="20"/>
              </w:rPr>
              <w:t>$</w:t>
            </w:r>
            <w:r w:rsidR="00513FB0">
              <w:rPr>
                <w:rFonts w:ascii="Arial" w:hAnsi="Arial" w:cs="Arial"/>
                <w:sz w:val="20"/>
                <w:szCs w:val="20"/>
              </w:rPr>
              <w:t>1.5 million</w:t>
            </w:r>
          </w:p>
        </w:tc>
        <w:tc>
          <w:tcPr>
            <w:tcW w:w="2608" w:type="dxa"/>
            <w:shd w:val="clear" w:color="auto" w:fill="auto"/>
            <w:vAlign w:val="center"/>
          </w:tcPr>
          <w:p w:rsidR="00513FB0" w:rsidRPr="008D11D0" w:rsidRDefault="00513FB0" w:rsidP="00513FB0">
            <w:pPr>
              <w:rPr>
                <w:rFonts w:ascii="Arial" w:hAnsi="Arial" w:cs="Arial"/>
                <w:sz w:val="20"/>
                <w:szCs w:val="20"/>
              </w:rPr>
            </w:pPr>
            <w:r w:rsidRPr="008D11D0">
              <w:rPr>
                <w:rFonts w:ascii="Arial" w:hAnsi="Arial" w:cs="Arial"/>
                <w:sz w:val="20"/>
                <w:szCs w:val="20"/>
              </w:rPr>
              <w:t xml:space="preserve">Provision of medical supplies and consumables, funding for team members </w:t>
            </w:r>
          </w:p>
        </w:tc>
      </w:tr>
      <w:tr w:rsidR="00513FB0" w:rsidRPr="008D11D0">
        <w:trPr>
          <w:trHeight w:val="1589"/>
        </w:trPr>
        <w:tc>
          <w:tcPr>
            <w:tcW w:w="2607" w:type="dxa"/>
            <w:shd w:val="clear" w:color="auto" w:fill="auto"/>
            <w:vAlign w:val="center"/>
          </w:tcPr>
          <w:p w:rsidR="00513FB0" w:rsidRPr="008D11D0" w:rsidRDefault="00513FB0" w:rsidP="00F31135">
            <w:pPr>
              <w:rPr>
                <w:rFonts w:ascii="Arial" w:hAnsi="Arial" w:cs="Arial"/>
                <w:b/>
                <w:bCs/>
                <w:sz w:val="20"/>
                <w:szCs w:val="20"/>
              </w:rPr>
            </w:pPr>
            <w:r w:rsidRPr="008D11D0">
              <w:rPr>
                <w:rFonts w:ascii="Arial" w:hAnsi="Arial" w:cs="Arial"/>
                <w:b/>
                <w:bCs/>
                <w:sz w:val="20"/>
                <w:szCs w:val="20"/>
              </w:rPr>
              <w:t>Medical compan</w:t>
            </w:r>
            <w:r w:rsidR="00F31135">
              <w:rPr>
                <w:rFonts w:ascii="Arial" w:hAnsi="Arial" w:cs="Arial"/>
                <w:b/>
                <w:bCs/>
                <w:sz w:val="20"/>
                <w:szCs w:val="20"/>
              </w:rPr>
              <w:t>y</w:t>
            </w:r>
            <w:r w:rsidRPr="008D11D0">
              <w:rPr>
                <w:rFonts w:ascii="Arial" w:hAnsi="Arial" w:cs="Arial"/>
                <w:b/>
                <w:bCs/>
                <w:sz w:val="20"/>
                <w:szCs w:val="20"/>
              </w:rPr>
              <w:t xml:space="preserve"> </w:t>
            </w:r>
            <w:r w:rsidR="00F31135">
              <w:rPr>
                <w:rFonts w:ascii="Arial" w:hAnsi="Arial" w:cs="Arial"/>
                <w:b/>
                <w:bCs/>
                <w:sz w:val="20"/>
                <w:szCs w:val="20"/>
              </w:rPr>
              <w:t>donations</w:t>
            </w:r>
            <w:r w:rsidR="00001C27">
              <w:rPr>
                <w:rFonts w:ascii="Arial" w:hAnsi="Arial" w:cs="Arial"/>
                <w:b/>
                <w:bCs/>
                <w:sz w:val="20"/>
                <w:szCs w:val="20"/>
              </w:rPr>
              <w:t xml:space="preserve"> (ALCON)</w:t>
            </w:r>
          </w:p>
        </w:tc>
        <w:tc>
          <w:tcPr>
            <w:tcW w:w="2608" w:type="dxa"/>
            <w:shd w:val="clear" w:color="auto" w:fill="auto"/>
            <w:vAlign w:val="center"/>
          </w:tcPr>
          <w:p w:rsidR="00513FB0" w:rsidRPr="008D11D0" w:rsidRDefault="008819A6" w:rsidP="008819A6">
            <w:pPr>
              <w:rPr>
                <w:rFonts w:ascii="Arial" w:hAnsi="Arial" w:cs="Arial"/>
                <w:sz w:val="20"/>
                <w:szCs w:val="20"/>
              </w:rPr>
            </w:pPr>
            <w:r>
              <w:rPr>
                <w:rFonts w:ascii="Arial" w:hAnsi="Arial" w:cs="Arial"/>
                <w:sz w:val="20"/>
                <w:szCs w:val="20"/>
              </w:rPr>
              <w:t>$</w:t>
            </w:r>
            <w:r w:rsidRPr="008819A6">
              <w:rPr>
                <w:rFonts w:ascii="Arial" w:hAnsi="Arial" w:cs="Arial"/>
                <w:sz w:val="20"/>
                <w:szCs w:val="20"/>
              </w:rPr>
              <w:t>32</w:t>
            </w:r>
            <w:r>
              <w:rPr>
                <w:rFonts w:ascii="Arial" w:hAnsi="Arial" w:cs="Arial"/>
                <w:sz w:val="20"/>
                <w:szCs w:val="20"/>
              </w:rPr>
              <w:t>2,000</w:t>
            </w:r>
          </w:p>
        </w:tc>
        <w:tc>
          <w:tcPr>
            <w:tcW w:w="2608" w:type="dxa"/>
            <w:shd w:val="clear" w:color="auto" w:fill="auto"/>
            <w:vAlign w:val="center"/>
          </w:tcPr>
          <w:p w:rsidR="00513FB0" w:rsidRPr="008D11D0" w:rsidRDefault="00001C27" w:rsidP="00F31135">
            <w:pPr>
              <w:rPr>
                <w:rFonts w:ascii="Arial" w:hAnsi="Arial" w:cs="Arial"/>
                <w:sz w:val="20"/>
                <w:szCs w:val="20"/>
              </w:rPr>
            </w:pPr>
            <w:r>
              <w:rPr>
                <w:rFonts w:ascii="Arial" w:hAnsi="Arial" w:cs="Arial"/>
                <w:sz w:val="20"/>
                <w:szCs w:val="20"/>
              </w:rPr>
              <w:t xml:space="preserve">Alcon Medical provided 500 eye packs per year </w:t>
            </w:r>
          </w:p>
        </w:tc>
      </w:tr>
      <w:tr w:rsidR="00513FB0" w:rsidRPr="008D11D0">
        <w:trPr>
          <w:trHeight w:val="288"/>
        </w:trPr>
        <w:tc>
          <w:tcPr>
            <w:tcW w:w="2607" w:type="dxa"/>
            <w:shd w:val="clear" w:color="auto" w:fill="auto"/>
            <w:vAlign w:val="center"/>
          </w:tcPr>
          <w:p w:rsidR="00513FB0" w:rsidRPr="008D11D0" w:rsidRDefault="00513FB0" w:rsidP="00513FB0">
            <w:pPr>
              <w:rPr>
                <w:rFonts w:ascii="Arial" w:hAnsi="Arial" w:cs="Arial"/>
                <w:b/>
                <w:bCs/>
                <w:sz w:val="20"/>
                <w:szCs w:val="20"/>
              </w:rPr>
            </w:pPr>
            <w:r w:rsidRPr="008D11D0">
              <w:rPr>
                <w:rFonts w:ascii="Arial" w:hAnsi="Arial" w:cs="Arial"/>
                <w:b/>
                <w:bCs/>
                <w:sz w:val="20"/>
                <w:szCs w:val="20"/>
              </w:rPr>
              <w:t>RACS International Travel Grant</w:t>
            </w:r>
          </w:p>
        </w:tc>
        <w:tc>
          <w:tcPr>
            <w:tcW w:w="2608" w:type="dxa"/>
            <w:shd w:val="clear" w:color="auto" w:fill="auto"/>
            <w:vAlign w:val="center"/>
          </w:tcPr>
          <w:p w:rsidR="004B6597" w:rsidRDefault="004B6597" w:rsidP="0032773D">
            <w:pPr>
              <w:rPr>
                <w:rFonts w:ascii="Arial" w:hAnsi="Arial" w:cs="Arial"/>
                <w:sz w:val="20"/>
                <w:szCs w:val="20"/>
              </w:rPr>
            </w:pPr>
            <w:r>
              <w:rPr>
                <w:rFonts w:ascii="Arial" w:hAnsi="Arial" w:cs="Arial"/>
                <w:sz w:val="20"/>
                <w:szCs w:val="20"/>
              </w:rPr>
              <w:t>$</w:t>
            </w:r>
            <w:r w:rsidR="0032773D">
              <w:rPr>
                <w:rFonts w:ascii="Arial" w:hAnsi="Arial" w:cs="Arial"/>
                <w:sz w:val="20"/>
                <w:szCs w:val="20"/>
              </w:rPr>
              <w:t>25,000</w:t>
            </w:r>
          </w:p>
          <w:p w:rsidR="00280108" w:rsidRPr="008D11D0" w:rsidRDefault="00280108" w:rsidP="0032773D">
            <w:pPr>
              <w:rPr>
                <w:rFonts w:ascii="Arial" w:hAnsi="Arial" w:cs="Arial"/>
                <w:sz w:val="20"/>
                <w:szCs w:val="20"/>
              </w:rPr>
            </w:pPr>
          </w:p>
        </w:tc>
        <w:tc>
          <w:tcPr>
            <w:tcW w:w="2608" w:type="dxa"/>
            <w:shd w:val="clear" w:color="auto" w:fill="auto"/>
            <w:vAlign w:val="center"/>
          </w:tcPr>
          <w:p w:rsidR="002430A7" w:rsidRDefault="002430A7" w:rsidP="002430A7">
            <w:pPr>
              <w:rPr>
                <w:rFonts w:ascii="Arial" w:hAnsi="Arial" w:cs="Arial"/>
                <w:sz w:val="20"/>
                <w:szCs w:val="20"/>
              </w:rPr>
            </w:pPr>
            <w:r>
              <w:rPr>
                <w:rFonts w:ascii="Arial" w:hAnsi="Arial" w:cs="Arial"/>
                <w:sz w:val="20"/>
                <w:szCs w:val="20"/>
              </w:rPr>
              <w:t>Registration support for a number of relevant conferences and training</w:t>
            </w:r>
          </w:p>
          <w:p w:rsidR="00513FB0" w:rsidRPr="008D11D0" w:rsidRDefault="00513FB0" w:rsidP="00513FB0">
            <w:pPr>
              <w:rPr>
                <w:rFonts w:ascii="Arial" w:hAnsi="Arial" w:cs="Arial"/>
                <w:sz w:val="20"/>
                <w:szCs w:val="20"/>
              </w:rPr>
            </w:pPr>
          </w:p>
        </w:tc>
      </w:tr>
      <w:tr w:rsidR="00513FB0" w:rsidRPr="008D11D0">
        <w:trPr>
          <w:trHeight w:val="288"/>
        </w:trPr>
        <w:tc>
          <w:tcPr>
            <w:tcW w:w="2607" w:type="dxa"/>
            <w:shd w:val="clear" w:color="auto" w:fill="auto"/>
            <w:vAlign w:val="center"/>
          </w:tcPr>
          <w:p w:rsidR="00513FB0" w:rsidRPr="008D11D0" w:rsidRDefault="006776C6" w:rsidP="006776C6">
            <w:pPr>
              <w:rPr>
                <w:rFonts w:ascii="Arial" w:hAnsi="Arial" w:cs="Arial"/>
                <w:b/>
                <w:bCs/>
                <w:sz w:val="20"/>
                <w:szCs w:val="20"/>
              </w:rPr>
            </w:pPr>
            <w:r>
              <w:rPr>
                <w:rFonts w:ascii="Arial" w:hAnsi="Arial" w:cs="Arial"/>
                <w:b/>
                <w:bCs/>
                <w:sz w:val="20"/>
                <w:szCs w:val="20"/>
              </w:rPr>
              <w:t xml:space="preserve">Voluntary Clinical </w:t>
            </w:r>
            <w:r w:rsidRPr="008D11D0">
              <w:rPr>
                <w:rFonts w:ascii="Arial" w:hAnsi="Arial" w:cs="Arial"/>
                <w:b/>
                <w:bCs/>
                <w:sz w:val="20"/>
                <w:szCs w:val="20"/>
              </w:rPr>
              <w:t xml:space="preserve"> </w:t>
            </w:r>
            <w:r w:rsidR="00513FB0" w:rsidRPr="008D11D0">
              <w:rPr>
                <w:rFonts w:ascii="Arial" w:hAnsi="Arial" w:cs="Arial"/>
                <w:b/>
                <w:bCs/>
                <w:sz w:val="20"/>
                <w:szCs w:val="20"/>
              </w:rPr>
              <w:t>Director</w:t>
            </w:r>
          </w:p>
        </w:tc>
        <w:tc>
          <w:tcPr>
            <w:tcW w:w="2608" w:type="dxa"/>
            <w:shd w:val="clear" w:color="auto" w:fill="auto"/>
            <w:vAlign w:val="center"/>
          </w:tcPr>
          <w:p w:rsidR="00513FB0" w:rsidRPr="008D11D0" w:rsidRDefault="00513FB0" w:rsidP="00513FB0">
            <w:pPr>
              <w:rPr>
                <w:rFonts w:ascii="Arial" w:hAnsi="Arial" w:cs="Arial"/>
                <w:sz w:val="20"/>
                <w:szCs w:val="20"/>
              </w:rPr>
            </w:pPr>
            <w:r>
              <w:rPr>
                <w:rFonts w:ascii="Arial" w:hAnsi="Arial" w:cs="Arial"/>
                <w:sz w:val="20"/>
                <w:szCs w:val="20"/>
              </w:rPr>
              <w:t>$103,500</w:t>
            </w:r>
          </w:p>
        </w:tc>
        <w:tc>
          <w:tcPr>
            <w:tcW w:w="2608" w:type="dxa"/>
            <w:shd w:val="clear" w:color="auto" w:fill="auto"/>
            <w:vAlign w:val="center"/>
          </w:tcPr>
          <w:p w:rsidR="00513FB0" w:rsidRPr="008D11D0" w:rsidRDefault="006776C6" w:rsidP="006776C6">
            <w:pPr>
              <w:rPr>
                <w:rFonts w:ascii="Arial" w:hAnsi="Arial" w:cs="Arial"/>
                <w:sz w:val="20"/>
                <w:szCs w:val="20"/>
              </w:rPr>
            </w:pPr>
            <w:r>
              <w:rPr>
                <w:rFonts w:ascii="Arial" w:hAnsi="Arial" w:cs="Arial"/>
                <w:sz w:val="20"/>
                <w:szCs w:val="20"/>
              </w:rPr>
              <w:t xml:space="preserve">Providing clinical governance oversight of program </w:t>
            </w:r>
          </w:p>
        </w:tc>
      </w:tr>
      <w:tr w:rsidR="00513FB0" w:rsidRPr="008D11D0">
        <w:trPr>
          <w:trHeight w:val="288"/>
        </w:trPr>
        <w:tc>
          <w:tcPr>
            <w:tcW w:w="2607" w:type="dxa"/>
            <w:shd w:val="clear" w:color="auto" w:fill="auto"/>
            <w:vAlign w:val="center"/>
          </w:tcPr>
          <w:p w:rsidR="00513FB0" w:rsidRPr="008D11D0" w:rsidRDefault="006776C6" w:rsidP="006776C6">
            <w:pPr>
              <w:rPr>
                <w:rFonts w:ascii="Arial" w:hAnsi="Arial" w:cs="Arial"/>
                <w:b/>
                <w:bCs/>
                <w:sz w:val="20"/>
                <w:szCs w:val="20"/>
              </w:rPr>
            </w:pPr>
            <w:r>
              <w:rPr>
                <w:rFonts w:ascii="Arial" w:hAnsi="Arial" w:cs="Arial"/>
                <w:b/>
                <w:bCs/>
                <w:sz w:val="20"/>
                <w:szCs w:val="20"/>
              </w:rPr>
              <w:t xml:space="preserve">Voluntary </w:t>
            </w:r>
            <w:r w:rsidR="00513FB0">
              <w:rPr>
                <w:rFonts w:ascii="Arial" w:hAnsi="Arial" w:cs="Arial"/>
                <w:b/>
                <w:bCs/>
                <w:sz w:val="20"/>
                <w:szCs w:val="20"/>
              </w:rPr>
              <w:t>Speciality Coordinator contribution</w:t>
            </w:r>
          </w:p>
        </w:tc>
        <w:tc>
          <w:tcPr>
            <w:tcW w:w="2608" w:type="dxa"/>
            <w:shd w:val="clear" w:color="auto" w:fill="auto"/>
            <w:vAlign w:val="center"/>
          </w:tcPr>
          <w:p w:rsidR="00682065" w:rsidRDefault="00682065" w:rsidP="00280108">
            <w:pPr>
              <w:rPr>
                <w:rFonts w:ascii="Arial" w:hAnsi="Arial" w:cs="Arial"/>
                <w:sz w:val="20"/>
                <w:szCs w:val="20"/>
              </w:rPr>
            </w:pPr>
          </w:p>
          <w:p w:rsidR="00280108" w:rsidRPr="00280108" w:rsidRDefault="00280108" w:rsidP="00280108">
            <w:pPr>
              <w:rPr>
                <w:rFonts w:ascii="Arial" w:hAnsi="Arial" w:cs="Arial"/>
                <w:sz w:val="20"/>
                <w:szCs w:val="20"/>
              </w:rPr>
            </w:pPr>
            <w:r w:rsidRPr="00280108">
              <w:rPr>
                <w:rFonts w:ascii="Arial" w:hAnsi="Arial" w:cs="Arial"/>
                <w:sz w:val="20"/>
                <w:szCs w:val="20"/>
              </w:rPr>
              <w:t>$222,188</w:t>
            </w:r>
          </w:p>
          <w:p w:rsidR="00513FB0" w:rsidRPr="008D11D0" w:rsidRDefault="00513FB0" w:rsidP="00513FB0">
            <w:pPr>
              <w:rPr>
                <w:rFonts w:ascii="Arial" w:hAnsi="Arial" w:cs="Arial"/>
                <w:sz w:val="20"/>
                <w:szCs w:val="20"/>
              </w:rPr>
            </w:pPr>
          </w:p>
        </w:tc>
        <w:tc>
          <w:tcPr>
            <w:tcW w:w="2608" w:type="dxa"/>
            <w:shd w:val="clear" w:color="auto" w:fill="auto"/>
            <w:vAlign w:val="center"/>
          </w:tcPr>
          <w:p w:rsidR="00513FB0" w:rsidRPr="008D11D0" w:rsidRDefault="00513FB0" w:rsidP="00513FB0">
            <w:pPr>
              <w:rPr>
                <w:rFonts w:ascii="Arial" w:hAnsi="Arial" w:cs="Arial"/>
                <w:sz w:val="20"/>
                <w:szCs w:val="20"/>
              </w:rPr>
            </w:pPr>
            <w:r>
              <w:rPr>
                <w:rFonts w:ascii="Arial" w:hAnsi="Arial" w:cs="Arial"/>
                <w:sz w:val="20"/>
                <w:szCs w:val="20"/>
              </w:rPr>
              <w:t>Provision of clinical direction for the specialist visits</w:t>
            </w:r>
          </w:p>
        </w:tc>
      </w:tr>
    </w:tbl>
    <w:p w:rsidR="00513FB0" w:rsidRDefault="00513FB0" w:rsidP="00513FB0">
      <w:pPr>
        <w:pStyle w:val="NoSpacing"/>
        <w:ind w:firstLine="720"/>
        <w:rPr>
          <w:rFonts w:ascii="Arial" w:hAnsi="Arial" w:cs="Arial"/>
          <w:sz w:val="20"/>
        </w:rPr>
      </w:pPr>
    </w:p>
    <w:p w:rsidR="0092253D" w:rsidRPr="00001C27" w:rsidRDefault="00001C27" w:rsidP="00001C27">
      <w:pPr>
        <w:pStyle w:val="NoSpacing"/>
        <w:rPr>
          <w:rFonts w:ascii="Arial" w:hAnsi="Arial" w:cs="Arial"/>
          <w:sz w:val="20"/>
        </w:rPr>
      </w:pPr>
      <w:r w:rsidRPr="00001C27">
        <w:rPr>
          <w:rFonts w:ascii="Arial" w:hAnsi="Arial" w:cs="Arial"/>
          <w:sz w:val="20"/>
        </w:rPr>
        <w:t xml:space="preserve">The Program also </w:t>
      </w:r>
      <w:r>
        <w:rPr>
          <w:rFonts w:ascii="Arial" w:hAnsi="Arial" w:cs="Arial"/>
          <w:sz w:val="20"/>
        </w:rPr>
        <w:t xml:space="preserve">received discounts on car rental and subsidised domestic air travel. </w:t>
      </w:r>
    </w:p>
    <w:p w:rsidR="00001C27" w:rsidRDefault="00001C27" w:rsidP="00513FB0">
      <w:pPr>
        <w:pStyle w:val="NoSpacing"/>
        <w:ind w:firstLine="720"/>
        <w:rPr>
          <w:rFonts w:ascii="Arial" w:hAnsi="Arial" w:cs="Arial"/>
          <w:b/>
          <w:sz w:val="20"/>
        </w:rPr>
      </w:pPr>
    </w:p>
    <w:p w:rsidR="00513FB0" w:rsidRDefault="00513FB0" w:rsidP="00513FB0">
      <w:pPr>
        <w:pStyle w:val="NoSpacing"/>
        <w:ind w:firstLine="720"/>
        <w:rPr>
          <w:rFonts w:ascii="Arial" w:hAnsi="Arial" w:cs="Arial"/>
          <w:b/>
          <w:sz w:val="20"/>
        </w:rPr>
      </w:pPr>
      <w:r w:rsidRPr="00040F01">
        <w:rPr>
          <w:rFonts w:ascii="Arial" w:hAnsi="Arial" w:cs="Arial"/>
          <w:b/>
          <w:sz w:val="20"/>
          <w:szCs w:val="20"/>
        </w:rPr>
        <w:t>1.4 Donor and Partner Government management and contracting arrangements</w:t>
      </w:r>
      <w:r w:rsidRPr="00040F01">
        <w:rPr>
          <w:rFonts w:ascii="Arial" w:hAnsi="Arial" w:cs="Arial"/>
          <w:b/>
          <w:sz w:val="20"/>
          <w:szCs w:val="20"/>
        </w:rPr>
        <w:br/>
      </w:r>
      <w:r>
        <w:rPr>
          <w:rFonts w:ascii="Arial" w:hAnsi="Arial" w:cs="Arial"/>
          <w:b/>
          <w:sz w:val="20"/>
        </w:rPr>
        <w:tab/>
      </w:r>
    </w:p>
    <w:p w:rsidR="00DB2D58" w:rsidRDefault="00513FB0" w:rsidP="00B851CB">
      <w:pPr>
        <w:pStyle w:val="NoSpacing"/>
        <w:jc w:val="both"/>
        <w:rPr>
          <w:rFonts w:ascii="Arial" w:hAnsi="Arial" w:cs="Arial"/>
          <w:sz w:val="20"/>
        </w:rPr>
      </w:pPr>
      <w:r>
        <w:rPr>
          <w:rFonts w:ascii="Arial" w:hAnsi="Arial" w:cs="Arial"/>
          <w:sz w:val="20"/>
        </w:rPr>
        <w:t xml:space="preserve">Division of responsibilities within ATLASS have been clearly defined from the start and management arrangements of the contract have worked well over the life of the Program. All in-country liaison and support for the effective delivery of Program activities has been facilitated through the </w:t>
      </w:r>
      <w:proofErr w:type="spellStart"/>
      <w:r>
        <w:rPr>
          <w:rFonts w:ascii="Arial" w:hAnsi="Arial" w:cs="Arial"/>
          <w:sz w:val="20"/>
        </w:rPr>
        <w:t>Dili</w:t>
      </w:r>
      <w:proofErr w:type="spellEnd"/>
      <w:r w:rsidR="00A96B06">
        <w:rPr>
          <w:rFonts w:ascii="Arial" w:hAnsi="Arial" w:cs="Arial"/>
          <w:sz w:val="20"/>
        </w:rPr>
        <w:t>-</w:t>
      </w:r>
      <w:r>
        <w:rPr>
          <w:rFonts w:ascii="Arial" w:hAnsi="Arial" w:cs="Arial"/>
          <w:sz w:val="20"/>
        </w:rPr>
        <w:t>based</w:t>
      </w:r>
      <w:r w:rsidR="00A96B06">
        <w:rPr>
          <w:rFonts w:ascii="Arial" w:hAnsi="Arial" w:cs="Arial"/>
          <w:sz w:val="20"/>
        </w:rPr>
        <w:t xml:space="preserve"> pro</w:t>
      </w:r>
      <w:r w:rsidR="00991DB1">
        <w:rPr>
          <w:rFonts w:ascii="Arial" w:hAnsi="Arial" w:cs="Arial"/>
          <w:sz w:val="20"/>
        </w:rPr>
        <w:t>gram management</w:t>
      </w:r>
      <w:r>
        <w:rPr>
          <w:rFonts w:ascii="Arial" w:hAnsi="Arial" w:cs="Arial"/>
          <w:sz w:val="20"/>
        </w:rPr>
        <w:t xml:space="preserve"> team</w:t>
      </w:r>
      <w:r w:rsidR="00780FA0">
        <w:rPr>
          <w:rFonts w:ascii="Arial" w:hAnsi="Arial" w:cs="Arial"/>
          <w:sz w:val="20"/>
        </w:rPr>
        <w:t xml:space="preserve"> under the direction of the </w:t>
      </w:r>
      <w:r w:rsidR="00991DB1">
        <w:rPr>
          <w:rFonts w:ascii="Arial" w:hAnsi="Arial" w:cs="Arial"/>
          <w:sz w:val="20"/>
        </w:rPr>
        <w:t xml:space="preserve">Team Leader </w:t>
      </w:r>
      <w:r w:rsidR="00780FA0">
        <w:rPr>
          <w:rFonts w:ascii="Arial" w:hAnsi="Arial" w:cs="Arial"/>
          <w:sz w:val="20"/>
        </w:rPr>
        <w:t>and incorporating national staff</w:t>
      </w:r>
      <w:r>
        <w:rPr>
          <w:rFonts w:ascii="Arial" w:hAnsi="Arial" w:cs="Arial"/>
          <w:sz w:val="20"/>
        </w:rPr>
        <w:t>.</w:t>
      </w:r>
      <w:r w:rsidR="00C651A2">
        <w:rPr>
          <w:rFonts w:ascii="Arial" w:hAnsi="Arial" w:cs="Arial"/>
          <w:sz w:val="20"/>
        </w:rPr>
        <w:t xml:space="preserve"> </w:t>
      </w:r>
      <w:r w:rsidR="00C651A2" w:rsidRPr="00C651A2">
        <w:rPr>
          <w:rFonts w:ascii="Arial" w:hAnsi="Arial" w:cs="Arial"/>
          <w:sz w:val="20"/>
        </w:rPr>
        <w:t xml:space="preserve">A Program office was maintained </w:t>
      </w:r>
      <w:r w:rsidR="00411F4A">
        <w:rPr>
          <w:rFonts w:ascii="Arial" w:hAnsi="Arial" w:cs="Arial"/>
          <w:sz w:val="20"/>
        </w:rPr>
        <w:t xml:space="preserve">over the life of </w:t>
      </w:r>
      <w:r w:rsidR="00A07B95">
        <w:rPr>
          <w:rFonts w:ascii="Arial" w:hAnsi="Arial" w:cs="Arial"/>
          <w:sz w:val="20"/>
        </w:rPr>
        <w:t>ATLASS</w:t>
      </w:r>
      <w:r w:rsidR="00411F4A">
        <w:rPr>
          <w:rFonts w:ascii="Arial" w:hAnsi="Arial" w:cs="Arial"/>
          <w:sz w:val="20"/>
        </w:rPr>
        <w:t xml:space="preserve"> </w:t>
      </w:r>
      <w:r w:rsidR="00C651A2" w:rsidRPr="00C651A2">
        <w:rPr>
          <w:rFonts w:ascii="Arial" w:hAnsi="Arial" w:cs="Arial"/>
          <w:sz w:val="20"/>
        </w:rPr>
        <w:t>at the H</w:t>
      </w:r>
      <w:r w:rsidR="00896754">
        <w:rPr>
          <w:rFonts w:ascii="Arial" w:hAnsi="Arial" w:cs="Arial"/>
          <w:sz w:val="20"/>
        </w:rPr>
        <w:t>N</w:t>
      </w:r>
      <w:r w:rsidR="00C651A2" w:rsidRPr="00C651A2">
        <w:rPr>
          <w:rFonts w:ascii="Arial" w:hAnsi="Arial" w:cs="Arial"/>
          <w:sz w:val="20"/>
        </w:rPr>
        <w:t xml:space="preserve">GV. </w:t>
      </w:r>
      <w:r>
        <w:rPr>
          <w:rFonts w:ascii="Arial" w:hAnsi="Arial" w:cs="Arial"/>
          <w:sz w:val="20"/>
        </w:rPr>
        <w:t xml:space="preserve"> The strong corporate knowledge of national staff and their established relationships with key stakeholders within the health and government sector have added to the overall effectiveness of the Program. </w:t>
      </w:r>
    </w:p>
    <w:p w:rsidR="00DB2D58" w:rsidRDefault="00DB2D58" w:rsidP="00B851CB">
      <w:pPr>
        <w:pStyle w:val="NoSpacing"/>
        <w:jc w:val="both"/>
        <w:rPr>
          <w:rFonts w:ascii="Arial" w:hAnsi="Arial" w:cs="Arial"/>
          <w:sz w:val="20"/>
        </w:rPr>
      </w:pPr>
    </w:p>
    <w:p w:rsidR="00513FB0" w:rsidRDefault="00513FB0" w:rsidP="00B851CB">
      <w:pPr>
        <w:pStyle w:val="NoSpacing"/>
        <w:jc w:val="both"/>
        <w:rPr>
          <w:rFonts w:ascii="Arial" w:hAnsi="Arial" w:cs="Arial"/>
          <w:sz w:val="20"/>
        </w:rPr>
      </w:pPr>
      <w:r>
        <w:rPr>
          <w:rFonts w:ascii="Arial" w:hAnsi="Arial" w:cs="Arial"/>
          <w:sz w:val="20"/>
        </w:rPr>
        <w:t xml:space="preserve">Program </w:t>
      </w:r>
      <w:r w:rsidR="00991DB1">
        <w:rPr>
          <w:rFonts w:ascii="Arial" w:hAnsi="Arial" w:cs="Arial"/>
          <w:sz w:val="20"/>
        </w:rPr>
        <w:t xml:space="preserve">management </w:t>
      </w:r>
      <w:r>
        <w:rPr>
          <w:rFonts w:ascii="Arial" w:hAnsi="Arial" w:cs="Arial"/>
          <w:sz w:val="20"/>
        </w:rPr>
        <w:t xml:space="preserve">staff in Melbourne have provided overall contractual and operational management for the effective administration of the Program. Regular communication between the Melbourne and </w:t>
      </w:r>
      <w:proofErr w:type="spellStart"/>
      <w:r>
        <w:rPr>
          <w:rFonts w:ascii="Arial" w:hAnsi="Arial" w:cs="Arial"/>
          <w:sz w:val="20"/>
        </w:rPr>
        <w:t>Dili</w:t>
      </w:r>
      <w:proofErr w:type="spellEnd"/>
      <w:r>
        <w:rPr>
          <w:rFonts w:ascii="Arial" w:hAnsi="Arial" w:cs="Arial"/>
          <w:sz w:val="20"/>
        </w:rPr>
        <w:t xml:space="preserve"> offices has ensured the efficient delivery of activities. </w:t>
      </w:r>
    </w:p>
    <w:p w:rsidR="00513FB0" w:rsidRDefault="00513FB0" w:rsidP="00B851CB">
      <w:pPr>
        <w:pStyle w:val="NoSpacing"/>
        <w:ind w:left="720"/>
        <w:jc w:val="both"/>
        <w:rPr>
          <w:rFonts w:ascii="Arial" w:hAnsi="Arial" w:cs="Arial"/>
          <w:sz w:val="20"/>
        </w:rPr>
      </w:pPr>
    </w:p>
    <w:p w:rsidR="00FE715B" w:rsidRDefault="00FE715B" w:rsidP="00B851CB">
      <w:pPr>
        <w:pStyle w:val="NoSpacing"/>
        <w:jc w:val="both"/>
        <w:rPr>
          <w:rFonts w:ascii="Arial" w:hAnsi="Arial" w:cs="Arial"/>
          <w:sz w:val="20"/>
        </w:rPr>
      </w:pPr>
      <w:r>
        <w:rPr>
          <w:rFonts w:ascii="Arial" w:hAnsi="Arial" w:cs="Arial"/>
          <w:sz w:val="20"/>
        </w:rPr>
        <w:t xml:space="preserve">Responsibilities of the </w:t>
      </w:r>
      <w:proofErr w:type="spellStart"/>
      <w:r w:rsidRPr="00DE0319">
        <w:rPr>
          <w:rFonts w:ascii="Arial" w:hAnsi="Arial" w:cs="Arial"/>
          <w:sz w:val="20"/>
        </w:rPr>
        <w:t>MoH</w:t>
      </w:r>
      <w:proofErr w:type="spellEnd"/>
      <w:r w:rsidRPr="00DE0319">
        <w:rPr>
          <w:rFonts w:ascii="Arial" w:hAnsi="Arial" w:cs="Arial"/>
          <w:sz w:val="20"/>
        </w:rPr>
        <w:t xml:space="preserve"> </w:t>
      </w:r>
      <w:r>
        <w:rPr>
          <w:rFonts w:ascii="Arial" w:hAnsi="Arial" w:cs="Arial"/>
          <w:sz w:val="20"/>
        </w:rPr>
        <w:t xml:space="preserve">have included </w:t>
      </w:r>
      <w:r w:rsidRPr="00DE0319">
        <w:rPr>
          <w:rFonts w:ascii="Arial" w:hAnsi="Arial" w:cs="Arial"/>
          <w:sz w:val="20"/>
        </w:rPr>
        <w:t>maintain</w:t>
      </w:r>
      <w:r>
        <w:rPr>
          <w:rFonts w:ascii="Arial" w:hAnsi="Arial" w:cs="Arial"/>
          <w:sz w:val="20"/>
        </w:rPr>
        <w:t>ing</w:t>
      </w:r>
      <w:r w:rsidRPr="00DE0319">
        <w:rPr>
          <w:rFonts w:ascii="Arial" w:hAnsi="Arial" w:cs="Arial"/>
          <w:sz w:val="20"/>
        </w:rPr>
        <w:t xml:space="preserve"> sal</w:t>
      </w:r>
      <w:r>
        <w:rPr>
          <w:rFonts w:ascii="Arial" w:hAnsi="Arial" w:cs="Arial"/>
          <w:sz w:val="20"/>
        </w:rPr>
        <w:t xml:space="preserve">ary payments for health workers; assisting in the identification of suitable trainees and providing them with sufficient time off to undertake </w:t>
      </w:r>
      <w:r>
        <w:rPr>
          <w:rFonts w:ascii="Arial" w:hAnsi="Arial" w:cs="Arial"/>
          <w:sz w:val="20"/>
        </w:rPr>
        <w:lastRenderedPageBreak/>
        <w:t>training; chairing and participating in Program Management Committee (PMC) meetings; and providing</w:t>
      </w:r>
      <w:r w:rsidRPr="00DE0319">
        <w:rPr>
          <w:rFonts w:ascii="Arial" w:hAnsi="Arial" w:cs="Arial"/>
          <w:sz w:val="20"/>
        </w:rPr>
        <w:t xml:space="preserve"> suitable accommodation</w:t>
      </w:r>
      <w:r>
        <w:rPr>
          <w:rFonts w:ascii="Arial" w:hAnsi="Arial" w:cs="Arial"/>
          <w:sz w:val="20"/>
        </w:rPr>
        <w:t xml:space="preserve"> at HNGV</w:t>
      </w:r>
      <w:r w:rsidRPr="00DE0319">
        <w:rPr>
          <w:rFonts w:ascii="Arial" w:hAnsi="Arial" w:cs="Arial"/>
          <w:sz w:val="20"/>
        </w:rPr>
        <w:t xml:space="preserve"> for the lon</w:t>
      </w:r>
      <w:r>
        <w:rPr>
          <w:rFonts w:ascii="Arial" w:hAnsi="Arial" w:cs="Arial"/>
          <w:sz w:val="20"/>
        </w:rPr>
        <w:t xml:space="preserve">g term anaesthetist and </w:t>
      </w:r>
      <w:r w:rsidR="00991DB1">
        <w:rPr>
          <w:rFonts w:ascii="Arial" w:hAnsi="Arial" w:cs="Arial"/>
          <w:sz w:val="20"/>
        </w:rPr>
        <w:t xml:space="preserve">general </w:t>
      </w:r>
      <w:r>
        <w:rPr>
          <w:rFonts w:ascii="Arial" w:hAnsi="Arial" w:cs="Arial"/>
          <w:sz w:val="20"/>
        </w:rPr>
        <w:t>surgeon</w:t>
      </w:r>
      <w:r w:rsidR="008728A2">
        <w:rPr>
          <w:rFonts w:ascii="Arial" w:hAnsi="Arial" w:cs="Arial"/>
          <w:sz w:val="20"/>
        </w:rPr>
        <w:t xml:space="preserve"> and providing the support office</w:t>
      </w:r>
      <w:r>
        <w:rPr>
          <w:rFonts w:ascii="Arial" w:hAnsi="Arial" w:cs="Arial"/>
          <w:sz w:val="20"/>
        </w:rPr>
        <w:t xml:space="preserve">. </w:t>
      </w:r>
    </w:p>
    <w:p w:rsidR="007B544C" w:rsidRDefault="007B544C" w:rsidP="00B851CB">
      <w:pPr>
        <w:pStyle w:val="NoSpacing"/>
        <w:jc w:val="both"/>
        <w:rPr>
          <w:rFonts w:ascii="Arial" w:hAnsi="Arial" w:cs="Arial"/>
          <w:sz w:val="20"/>
        </w:rPr>
      </w:pPr>
    </w:p>
    <w:p w:rsidR="007B544C" w:rsidRDefault="007B544C" w:rsidP="00B851CB">
      <w:pPr>
        <w:pStyle w:val="NoSpacing"/>
        <w:jc w:val="both"/>
        <w:rPr>
          <w:rFonts w:ascii="Arial" w:hAnsi="Arial" w:cs="Arial"/>
          <w:sz w:val="20"/>
        </w:rPr>
      </w:pPr>
      <w:r>
        <w:rPr>
          <w:rFonts w:ascii="Arial" w:hAnsi="Arial" w:cs="Arial"/>
          <w:sz w:val="20"/>
        </w:rPr>
        <w:t xml:space="preserve">The </w:t>
      </w:r>
      <w:r w:rsidR="001F220E">
        <w:rPr>
          <w:rFonts w:ascii="Arial" w:hAnsi="Arial" w:cs="Arial"/>
          <w:sz w:val="20"/>
        </w:rPr>
        <w:t xml:space="preserve">Second Secretary </w:t>
      </w:r>
      <w:r>
        <w:rPr>
          <w:rFonts w:ascii="Arial" w:hAnsi="Arial" w:cs="Arial"/>
          <w:sz w:val="20"/>
        </w:rPr>
        <w:t xml:space="preserve">– Development Cooperation </w:t>
      </w:r>
      <w:r w:rsidR="001F220E">
        <w:rPr>
          <w:rFonts w:ascii="Arial" w:hAnsi="Arial" w:cs="Arial"/>
          <w:sz w:val="20"/>
        </w:rPr>
        <w:t xml:space="preserve">was </w:t>
      </w:r>
      <w:r>
        <w:rPr>
          <w:rFonts w:ascii="Arial" w:hAnsi="Arial" w:cs="Arial"/>
          <w:sz w:val="20"/>
        </w:rPr>
        <w:t xml:space="preserve">the AusAID counterpart in </w:t>
      </w:r>
      <w:proofErr w:type="spellStart"/>
      <w:r>
        <w:rPr>
          <w:rFonts w:ascii="Arial" w:hAnsi="Arial" w:cs="Arial"/>
          <w:sz w:val="20"/>
        </w:rPr>
        <w:t>Dili</w:t>
      </w:r>
      <w:proofErr w:type="spellEnd"/>
      <w:r>
        <w:rPr>
          <w:rFonts w:ascii="Arial" w:hAnsi="Arial" w:cs="Arial"/>
          <w:sz w:val="20"/>
        </w:rPr>
        <w:t xml:space="preserve"> for the Program. AusAID responsibilities included the provision of strategic input and advice</w:t>
      </w:r>
      <w:r w:rsidR="00991DB1">
        <w:rPr>
          <w:rFonts w:ascii="Arial" w:hAnsi="Arial" w:cs="Arial"/>
          <w:sz w:val="20"/>
        </w:rPr>
        <w:t>;</w:t>
      </w:r>
      <w:r>
        <w:rPr>
          <w:rFonts w:ascii="Arial" w:hAnsi="Arial" w:cs="Arial"/>
          <w:sz w:val="20"/>
        </w:rPr>
        <w:t xml:space="preserve"> </w:t>
      </w:r>
      <w:r w:rsidR="003912D7">
        <w:rPr>
          <w:rFonts w:ascii="Arial" w:hAnsi="Arial" w:cs="Arial"/>
          <w:sz w:val="20"/>
        </w:rPr>
        <w:t>monitoring implementation</w:t>
      </w:r>
      <w:r w:rsidR="00991DB1">
        <w:rPr>
          <w:rFonts w:ascii="Arial" w:hAnsi="Arial" w:cs="Arial"/>
          <w:sz w:val="20"/>
        </w:rPr>
        <w:t>;</w:t>
      </w:r>
      <w:r w:rsidR="006E7386">
        <w:rPr>
          <w:rFonts w:ascii="Arial" w:hAnsi="Arial" w:cs="Arial"/>
          <w:sz w:val="20"/>
        </w:rPr>
        <w:t xml:space="preserve"> </w:t>
      </w:r>
      <w:r>
        <w:rPr>
          <w:rFonts w:ascii="Arial" w:hAnsi="Arial" w:cs="Arial"/>
          <w:sz w:val="20"/>
        </w:rPr>
        <w:t>participation in PMC meetings</w:t>
      </w:r>
      <w:r w:rsidR="00991DB1">
        <w:rPr>
          <w:rFonts w:ascii="Arial" w:hAnsi="Arial" w:cs="Arial"/>
          <w:sz w:val="20"/>
        </w:rPr>
        <w:t>;</w:t>
      </w:r>
      <w:r>
        <w:rPr>
          <w:rFonts w:ascii="Arial" w:hAnsi="Arial" w:cs="Arial"/>
          <w:sz w:val="20"/>
        </w:rPr>
        <w:t xml:space="preserve"> and </w:t>
      </w:r>
      <w:r w:rsidR="006E7386">
        <w:rPr>
          <w:rFonts w:ascii="Arial" w:hAnsi="Arial" w:cs="Arial"/>
          <w:sz w:val="20"/>
        </w:rPr>
        <w:t>regular liaison with the Program</w:t>
      </w:r>
      <w:r w:rsidR="00991DB1">
        <w:rPr>
          <w:rFonts w:ascii="Arial" w:hAnsi="Arial" w:cs="Arial"/>
          <w:sz w:val="20"/>
        </w:rPr>
        <w:t xml:space="preserve"> management</w:t>
      </w:r>
      <w:r w:rsidR="006E7386">
        <w:rPr>
          <w:rFonts w:ascii="Arial" w:hAnsi="Arial" w:cs="Arial"/>
          <w:sz w:val="20"/>
        </w:rPr>
        <w:t xml:space="preserve"> team in </w:t>
      </w:r>
      <w:proofErr w:type="spellStart"/>
      <w:r w:rsidR="006E7386">
        <w:rPr>
          <w:rFonts w:ascii="Arial" w:hAnsi="Arial" w:cs="Arial"/>
          <w:sz w:val="20"/>
        </w:rPr>
        <w:t>Dili</w:t>
      </w:r>
      <w:proofErr w:type="spellEnd"/>
      <w:r w:rsidR="006E7386">
        <w:rPr>
          <w:rFonts w:ascii="Arial" w:hAnsi="Arial" w:cs="Arial"/>
          <w:sz w:val="20"/>
        </w:rPr>
        <w:t xml:space="preserve"> and Melbourne.  </w:t>
      </w:r>
    </w:p>
    <w:p w:rsidR="00513FB0" w:rsidRDefault="00513FB0" w:rsidP="00513FB0">
      <w:pPr>
        <w:pStyle w:val="NoSpacing"/>
        <w:ind w:firstLine="720"/>
        <w:rPr>
          <w:rFonts w:ascii="Arial" w:hAnsi="Arial" w:cs="Arial"/>
          <w:b/>
          <w:i/>
          <w:sz w:val="20"/>
        </w:rPr>
      </w:pPr>
      <w:r w:rsidRPr="00DE0319">
        <w:rPr>
          <w:rFonts w:ascii="Arial" w:hAnsi="Arial" w:cs="Arial"/>
          <w:sz w:val="20"/>
        </w:rPr>
        <w:t xml:space="preserve">  </w:t>
      </w:r>
    </w:p>
    <w:p w:rsidR="00513FB0" w:rsidRPr="00DE0319" w:rsidRDefault="00513FB0" w:rsidP="00513FB0">
      <w:pPr>
        <w:pStyle w:val="NoSpacing"/>
        <w:ind w:firstLine="720"/>
        <w:rPr>
          <w:rFonts w:ascii="Arial" w:hAnsi="Arial" w:cs="Arial"/>
          <w:b/>
          <w:sz w:val="20"/>
        </w:rPr>
      </w:pPr>
      <w:r w:rsidRPr="00040F01">
        <w:rPr>
          <w:rFonts w:ascii="Arial" w:hAnsi="Arial" w:cs="Arial"/>
          <w:b/>
          <w:sz w:val="20"/>
          <w:szCs w:val="20"/>
        </w:rPr>
        <w:t>1.5 Activity governance arrangements</w:t>
      </w:r>
      <w:r w:rsidRPr="00040F01">
        <w:rPr>
          <w:rFonts w:ascii="Arial" w:hAnsi="Arial" w:cs="Arial"/>
          <w:b/>
          <w:sz w:val="20"/>
          <w:szCs w:val="20"/>
        </w:rPr>
        <w:br/>
      </w:r>
    </w:p>
    <w:p w:rsidR="00513FB0" w:rsidRPr="00DE0319" w:rsidRDefault="00513FB0" w:rsidP="00B851CB">
      <w:pPr>
        <w:pStyle w:val="NoSpacing"/>
        <w:jc w:val="both"/>
        <w:rPr>
          <w:rFonts w:ascii="Arial" w:hAnsi="Arial" w:cs="Arial"/>
          <w:sz w:val="20"/>
        </w:rPr>
      </w:pPr>
      <w:r w:rsidRPr="00DE0319">
        <w:rPr>
          <w:rFonts w:ascii="Arial" w:hAnsi="Arial" w:cs="Arial"/>
          <w:sz w:val="20"/>
        </w:rPr>
        <w:t xml:space="preserve">ATLASS </w:t>
      </w:r>
      <w:r>
        <w:rPr>
          <w:rFonts w:ascii="Arial" w:hAnsi="Arial" w:cs="Arial"/>
          <w:sz w:val="20"/>
        </w:rPr>
        <w:t>held</w:t>
      </w:r>
      <w:r w:rsidRPr="00DE0319">
        <w:rPr>
          <w:rFonts w:ascii="Arial" w:hAnsi="Arial" w:cs="Arial"/>
          <w:sz w:val="20"/>
        </w:rPr>
        <w:t xml:space="preserve"> twice yearly PMC meetings in-country </w:t>
      </w:r>
      <w:r>
        <w:rPr>
          <w:rFonts w:ascii="Arial" w:hAnsi="Arial" w:cs="Arial"/>
          <w:sz w:val="20"/>
        </w:rPr>
        <w:t>which</w:t>
      </w:r>
      <w:r w:rsidRPr="00DE0319">
        <w:rPr>
          <w:rFonts w:ascii="Arial" w:hAnsi="Arial" w:cs="Arial"/>
          <w:sz w:val="20"/>
        </w:rPr>
        <w:t xml:space="preserve"> provide</w:t>
      </w:r>
      <w:r>
        <w:rPr>
          <w:rFonts w:ascii="Arial" w:hAnsi="Arial" w:cs="Arial"/>
          <w:sz w:val="20"/>
        </w:rPr>
        <w:t>d</w:t>
      </w:r>
      <w:r w:rsidRPr="00DE0319">
        <w:rPr>
          <w:rFonts w:ascii="Arial" w:hAnsi="Arial" w:cs="Arial"/>
          <w:sz w:val="20"/>
        </w:rPr>
        <w:t xml:space="preserve"> a forum for endorsing annual </w:t>
      </w:r>
      <w:r>
        <w:rPr>
          <w:rFonts w:ascii="Arial" w:hAnsi="Arial" w:cs="Arial"/>
          <w:sz w:val="20"/>
        </w:rPr>
        <w:t>work</w:t>
      </w:r>
      <w:r w:rsidRPr="00DE0319">
        <w:rPr>
          <w:rFonts w:ascii="Arial" w:hAnsi="Arial" w:cs="Arial"/>
          <w:sz w:val="20"/>
        </w:rPr>
        <w:t xml:space="preserve"> plans</w:t>
      </w:r>
      <w:r>
        <w:rPr>
          <w:rFonts w:ascii="Arial" w:hAnsi="Arial" w:cs="Arial"/>
          <w:sz w:val="20"/>
        </w:rPr>
        <w:t xml:space="preserve">, </w:t>
      </w:r>
      <w:r w:rsidR="005A5062">
        <w:rPr>
          <w:rFonts w:ascii="Arial" w:hAnsi="Arial" w:cs="Arial"/>
          <w:sz w:val="20"/>
        </w:rPr>
        <w:t xml:space="preserve">considering </w:t>
      </w:r>
      <w:r>
        <w:rPr>
          <w:rFonts w:ascii="Arial" w:hAnsi="Arial" w:cs="Arial"/>
          <w:sz w:val="20"/>
        </w:rPr>
        <w:t>progress towards achieving stated objectives</w:t>
      </w:r>
      <w:r w:rsidRPr="00DE0319">
        <w:rPr>
          <w:rFonts w:ascii="Arial" w:hAnsi="Arial" w:cs="Arial"/>
          <w:sz w:val="20"/>
        </w:rPr>
        <w:t xml:space="preserve"> and discussing issues pertinent to the Program.</w:t>
      </w:r>
      <w:r>
        <w:rPr>
          <w:rFonts w:ascii="Arial" w:hAnsi="Arial" w:cs="Arial"/>
          <w:sz w:val="20"/>
        </w:rPr>
        <w:t xml:space="preserve"> </w:t>
      </w:r>
      <w:r w:rsidRPr="00DE0319">
        <w:rPr>
          <w:rFonts w:ascii="Arial" w:hAnsi="Arial" w:cs="Arial"/>
          <w:sz w:val="20"/>
        </w:rPr>
        <w:t xml:space="preserve">The PMC meetings </w:t>
      </w:r>
      <w:r>
        <w:rPr>
          <w:rFonts w:ascii="Arial" w:hAnsi="Arial" w:cs="Arial"/>
          <w:sz w:val="20"/>
        </w:rPr>
        <w:t>were</w:t>
      </w:r>
      <w:r w:rsidRPr="00DE0319">
        <w:rPr>
          <w:rFonts w:ascii="Arial" w:hAnsi="Arial" w:cs="Arial"/>
          <w:sz w:val="20"/>
        </w:rPr>
        <w:t xml:space="preserve"> ch</w:t>
      </w:r>
      <w:r>
        <w:rPr>
          <w:rFonts w:ascii="Arial" w:hAnsi="Arial" w:cs="Arial"/>
          <w:sz w:val="20"/>
        </w:rPr>
        <w:t xml:space="preserve">aired by </w:t>
      </w:r>
      <w:r w:rsidR="008A448E">
        <w:rPr>
          <w:rFonts w:ascii="Arial" w:hAnsi="Arial" w:cs="Arial"/>
          <w:sz w:val="20"/>
        </w:rPr>
        <w:t>senior representation from the</w:t>
      </w:r>
      <w:r w:rsidR="00991DB1">
        <w:rPr>
          <w:rFonts w:ascii="Arial" w:hAnsi="Arial" w:cs="Arial"/>
          <w:sz w:val="20"/>
        </w:rPr>
        <w:t xml:space="preserve"> </w:t>
      </w:r>
      <w:proofErr w:type="spellStart"/>
      <w:r w:rsidR="00991DB1">
        <w:rPr>
          <w:rFonts w:ascii="Arial" w:hAnsi="Arial" w:cs="Arial"/>
          <w:sz w:val="20"/>
        </w:rPr>
        <w:t>MoH</w:t>
      </w:r>
      <w:proofErr w:type="spellEnd"/>
      <w:r w:rsidRPr="00DE0319">
        <w:rPr>
          <w:rFonts w:ascii="Arial" w:hAnsi="Arial" w:cs="Arial"/>
          <w:sz w:val="20"/>
        </w:rPr>
        <w:t>. Attendees include</w:t>
      </w:r>
      <w:r w:rsidR="005A5062">
        <w:rPr>
          <w:rFonts w:ascii="Arial" w:hAnsi="Arial" w:cs="Arial"/>
          <w:sz w:val="20"/>
        </w:rPr>
        <w:t>d</w:t>
      </w:r>
      <w:r w:rsidRPr="00DE0319">
        <w:rPr>
          <w:rFonts w:ascii="Arial" w:hAnsi="Arial" w:cs="Arial"/>
          <w:sz w:val="20"/>
        </w:rPr>
        <w:t xml:space="preserve"> representatives from the </w:t>
      </w:r>
      <w:proofErr w:type="spellStart"/>
      <w:r w:rsidRPr="00DE0319">
        <w:rPr>
          <w:rFonts w:ascii="Arial" w:hAnsi="Arial" w:cs="Arial"/>
          <w:sz w:val="20"/>
        </w:rPr>
        <w:t>MoH</w:t>
      </w:r>
      <w:proofErr w:type="spellEnd"/>
      <w:r w:rsidRPr="00DE0319">
        <w:rPr>
          <w:rFonts w:ascii="Arial" w:hAnsi="Arial" w:cs="Arial"/>
          <w:sz w:val="20"/>
        </w:rPr>
        <w:t xml:space="preserve">, HNGV, </w:t>
      </w:r>
      <w:r w:rsidR="00A5333D">
        <w:rPr>
          <w:rFonts w:ascii="Arial" w:hAnsi="Arial" w:cs="Arial"/>
          <w:sz w:val="20"/>
        </w:rPr>
        <w:t>r</w:t>
      </w:r>
      <w:r w:rsidRPr="00DE0319">
        <w:rPr>
          <w:rFonts w:ascii="Arial" w:hAnsi="Arial" w:cs="Arial"/>
          <w:sz w:val="20"/>
        </w:rPr>
        <w:t xml:space="preserve">eferral </w:t>
      </w:r>
      <w:r w:rsidR="00A5333D">
        <w:rPr>
          <w:rFonts w:ascii="Arial" w:hAnsi="Arial" w:cs="Arial"/>
          <w:sz w:val="20"/>
        </w:rPr>
        <w:t>h</w:t>
      </w:r>
      <w:r w:rsidRPr="00DE0319">
        <w:rPr>
          <w:rFonts w:ascii="Arial" w:hAnsi="Arial" w:cs="Arial"/>
          <w:sz w:val="20"/>
        </w:rPr>
        <w:t xml:space="preserve">ospitals, AusAID and RACS. </w:t>
      </w:r>
      <w:r w:rsidR="00F86D43">
        <w:rPr>
          <w:rFonts w:ascii="Arial" w:hAnsi="Arial" w:cs="Arial"/>
          <w:sz w:val="20"/>
        </w:rPr>
        <w:t>The</w:t>
      </w:r>
      <w:r w:rsidR="00F86D43" w:rsidRPr="00DE0319">
        <w:rPr>
          <w:rFonts w:ascii="Arial" w:hAnsi="Arial" w:cs="Arial"/>
          <w:sz w:val="20"/>
        </w:rPr>
        <w:t xml:space="preserve"> PMC meetings and regular consultation with key stakeholders</w:t>
      </w:r>
      <w:r w:rsidR="00F86D43">
        <w:rPr>
          <w:rFonts w:ascii="Arial" w:hAnsi="Arial" w:cs="Arial"/>
          <w:sz w:val="20"/>
        </w:rPr>
        <w:t xml:space="preserve"> ensured</w:t>
      </w:r>
      <w:r w:rsidR="003F2462">
        <w:rPr>
          <w:rFonts w:ascii="Arial" w:hAnsi="Arial" w:cs="Arial"/>
          <w:sz w:val="20"/>
        </w:rPr>
        <w:t xml:space="preserve"> that the</w:t>
      </w:r>
      <w:r w:rsidR="00F86D43">
        <w:rPr>
          <w:rFonts w:ascii="Arial" w:hAnsi="Arial" w:cs="Arial"/>
          <w:sz w:val="20"/>
        </w:rPr>
        <w:t xml:space="preserve"> </w:t>
      </w:r>
      <w:r w:rsidR="005324D4">
        <w:rPr>
          <w:rFonts w:ascii="Arial" w:hAnsi="Arial" w:cs="Arial"/>
          <w:sz w:val="20"/>
        </w:rPr>
        <w:t>delivery of services was</w:t>
      </w:r>
      <w:r w:rsidR="00F86D43">
        <w:rPr>
          <w:rFonts w:ascii="Arial" w:hAnsi="Arial" w:cs="Arial"/>
          <w:sz w:val="20"/>
        </w:rPr>
        <w:t xml:space="preserve"> aligned with </w:t>
      </w:r>
      <w:r w:rsidR="00D406C2">
        <w:rPr>
          <w:rFonts w:ascii="Arial" w:hAnsi="Arial" w:cs="Arial"/>
          <w:sz w:val="20"/>
        </w:rPr>
        <w:t>Timor-Leste</w:t>
      </w:r>
      <w:r w:rsidR="00F86D43">
        <w:rPr>
          <w:rFonts w:ascii="Arial" w:hAnsi="Arial" w:cs="Arial"/>
          <w:sz w:val="20"/>
        </w:rPr>
        <w:t xml:space="preserve">’s national health priorities. </w:t>
      </w:r>
      <w:r w:rsidRPr="00DE0319">
        <w:rPr>
          <w:rFonts w:ascii="Arial" w:hAnsi="Arial" w:cs="Arial"/>
          <w:sz w:val="20"/>
        </w:rPr>
        <w:t xml:space="preserve">The </w:t>
      </w:r>
      <w:r w:rsidR="006776C6">
        <w:rPr>
          <w:rFonts w:ascii="Arial" w:hAnsi="Arial" w:cs="Arial"/>
          <w:sz w:val="20"/>
        </w:rPr>
        <w:t xml:space="preserve">Volunteer </w:t>
      </w:r>
      <w:r w:rsidRPr="00DE0319">
        <w:rPr>
          <w:rFonts w:ascii="Arial" w:hAnsi="Arial" w:cs="Arial"/>
          <w:sz w:val="20"/>
        </w:rPr>
        <w:t xml:space="preserve">Project Director </w:t>
      </w:r>
      <w:r w:rsidR="001F220E">
        <w:rPr>
          <w:rFonts w:ascii="Arial" w:hAnsi="Arial" w:cs="Arial"/>
          <w:sz w:val="20"/>
        </w:rPr>
        <w:t xml:space="preserve">was </w:t>
      </w:r>
      <w:r w:rsidRPr="00DE0319">
        <w:rPr>
          <w:rFonts w:ascii="Arial" w:hAnsi="Arial" w:cs="Arial"/>
          <w:sz w:val="20"/>
        </w:rPr>
        <w:t xml:space="preserve">responsible for providing technical guidance and strategic oversight to program direction, ensuring quality implementation and alignment of program activities with stated objectives. ATLASS has been fortunate to be guided by two experienced and dedicated </w:t>
      </w:r>
      <w:r w:rsidR="005A5062">
        <w:rPr>
          <w:rFonts w:ascii="Arial" w:hAnsi="Arial" w:cs="Arial"/>
          <w:sz w:val="20"/>
        </w:rPr>
        <w:t xml:space="preserve">volunteer </w:t>
      </w:r>
      <w:r w:rsidRPr="00DE0319">
        <w:rPr>
          <w:rFonts w:ascii="Arial" w:hAnsi="Arial" w:cs="Arial"/>
          <w:sz w:val="20"/>
        </w:rPr>
        <w:t>Pro</w:t>
      </w:r>
      <w:r w:rsidR="003F2462">
        <w:rPr>
          <w:rFonts w:ascii="Arial" w:hAnsi="Arial" w:cs="Arial"/>
          <w:sz w:val="20"/>
        </w:rPr>
        <w:t>ject</w:t>
      </w:r>
      <w:r w:rsidRPr="00DE0319">
        <w:rPr>
          <w:rFonts w:ascii="Arial" w:hAnsi="Arial" w:cs="Arial"/>
          <w:sz w:val="20"/>
        </w:rPr>
        <w:t xml:space="preserve"> Directors</w:t>
      </w:r>
      <w:r>
        <w:rPr>
          <w:rFonts w:ascii="Arial" w:hAnsi="Arial" w:cs="Arial"/>
          <w:sz w:val="20"/>
        </w:rPr>
        <w:t>,</w:t>
      </w:r>
      <w:r w:rsidRPr="00DE0319">
        <w:rPr>
          <w:rFonts w:ascii="Arial" w:hAnsi="Arial" w:cs="Arial"/>
          <w:sz w:val="20"/>
        </w:rPr>
        <w:t xml:space="preserve"> who </w:t>
      </w:r>
      <w:r>
        <w:rPr>
          <w:rFonts w:ascii="Arial" w:hAnsi="Arial" w:cs="Arial"/>
          <w:sz w:val="20"/>
        </w:rPr>
        <w:t>have</w:t>
      </w:r>
      <w:r w:rsidRPr="00DE0319">
        <w:rPr>
          <w:rFonts w:ascii="Arial" w:hAnsi="Arial" w:cs="Arial"/>
          <w:sz w:val="20"/>
        </w:rPr>
        <w:t xml:space="preserve"> added great value to </w:t>
      </w:r>
      <w:r>
        <w:rPr>
          <w:rFonts w:ascii="Arial" w:hAnsi="Arial" w:cs="Arial"/>
          <w:sz w:val="20"/>
        </w:rPr>
        <w:t>strategic planning</w:t>
      </w:r>
      <w:r w:rsidR="003F2462">
        <w:rPr>
          <w:rFonts w:ascii="Arial" w:hAnsi="Arial" w:cs="Arial"/>
          <w:sz w:val="20"/>
        </w:rPr>
        <w:t>, particularly with regards to clinical activities,</w:t>
      </w:r>
      <w:r w:rsidRPr="00DE0319">
        <w:rPr>
          <w:rFonts w:ascii="Arial" w:hAnsi="Arial" w:cs="Arial"/>
          <w:sz w:val="20"/>
        </w:rPr>
        <w:t xml:space="preserve"> and decision-making.</w:t>
      </w:r>
    </w:p>
    <w:p w:rsidR="00513FB0" w:rsidRPr="00DE0319" w:rsidRDefault="00513FB0" w:rsidP="00B851CB">
      <w:pPr>
        <w:pStyle w:val="NoSpacing"/>
        <w:ind w:firstLine="720"/>
        <w:jc w:val="both"/>
        <w:rPr>
          <w:rFonts w:ascii="Arial" w:hAnsi="Arial" w:cs="Arial"/>
          <w:i/>
          <w:sz w:val="20"/>
        </w:rPr>
      </w:pPr>
    </w:p>
    <w:p w:rsidR="00513FB0" w:rsidRPr="00DE0319" w:rsidRDefault="00333D07" w:rsidP="00B851CB">
      <w:pPr>
        <w:pStyle w:val="NoSpacing"/>
        <w:jc w:val="both"/>
        <w:rPr>
          <w:rFonts w:ascii="Arial" w:hAnsi="Arial" w:cs="Arial"/>
          <w:sz w:val="20"/>
        </w:rPr>
      </w:pPr>
      <w:r>
        <w:rPr>
          <w:rFonts w:ascii="Arial" w:hAnsi="Arial" w:cs="Arial"/>
          <w:sz w:val="20"/>
        </w:rPr>
        <w:t>Volunteer s</w:t>
      </w:r>
      <w:r w:rsidR="00513FB0" w:rsidRPr="00DE0319">
        <w:rPr>
          <w:rFonts w:ascii="Arial" w:hAnsi="Arial" w:cs="Arial"/>
          <w:sz w:val="20"/>
        </w:rPr>
        <w:t xml:space="preserve">peciality coordinators were appointed for each </w:t>
      </w:r>
      <w:r w:rsidR="00513FB0">
        <w:rPr>
          <w:rFonts w:ascii="Arial" w:hAnsi="Arial" w:cs="Arial"/>
          <w:sz w:val="20"/>
        </w:rPr>
        <w:t xml:space="preserve">surgical </w:t>
      </w:r>
      <w:r w:rsidR="00513FB0" w:rsidRPr="00DE0319">
        <w:rPr>
          <w:rFonts w:ascii="Arial" w:hAnsi="Arial" w:cs="Arial"/>
          <w:sz w:val="20"/>
        </w:rPr>
        <w:t>special</w:t>
      </w:r>
      <w:r w:rsidR="00513FB0">
        <w:rPr>
          <w:rFonts w:ascii="Arial" w:hAnsi="Arial" w:cs="Arial"/>
          <w:sz w:val="20"/>
        </w:rPr>
        <w:t>ity and</w:t>
      </w:r>
      <w:r w:rsidR="00513FB0" w:rsidRPr="00DE0319">
        <w:rPr>
          <w:rFonts w:ascii="Arial" w:hAnsi="Arial" w:cs="Arial"/>
          <w:sz w:val="20"/>
        </w:rPr>
        <w:t xml:space="preserve"> assisted with the identification and verification of </w:t>
      </w:r>
      <w:r w:rsidR="00513FB0">
        <w:rPr>
          <w:rFonts w:ascii="Arial" w:hAnsi="Arial" w:cs="Arial"/>
          <w:sz w:val="20"/>
        </w:rPr>
        <w:t>suitable specialist volunteers;</w:t>
      </w:r>
      <w:r w:rsidR="00513FB0" w:rsidRPr="00DE0319">
        <w:rPr>
          <w:rFonts w:ascii="Arial" w:hAnsi="Arial" w:cs="Arial"/>
          <w:sz w:val="20"/>
        </w:rPr>
        <w:t xml:space="preserve"> provided technical advice and</w:t>
      </w:r>
      <w:r w:rsidR="00513FB0">
        <w:rPr>
          <w:rFonts w:ascii="Arial" w:hAnsi="Arial" w:cs="Arial"/>
          <w:sz w:val="20"/>
        </w:rPr>
        <w:t xml:space="preserve"> input;</w:t>
      </w:r>
      <w:r w:rsidR="00513FB0" w:rsidRPr="00DE0319">
        <w:rPr>
          <w:rFonts w:ascii="Arial" w:hAnsi="Arial" w:cs="Arial"/>
          <w:sz w:val="20"/>
        </w:rPr>
        <w:t xml:space="preserve"> and helped to monitor activities and issues arising within their specialty. </w:t>
      </w:r>
    </w:p>
    <w:p w:rsidR="00513FB0" w:rsidRPr="00DE0319" w:rsidRDefault="00513FB0" w:rsidP="00B851CB">
      <w:pPr>
        <w:pStyle w:val="NoSpacing"/>
        <w:ind w:firstLine="720"/>
        <w:jc w:val="both"/>
        <w:rPr>
          <w:rFonts w:ascii="Arial" w:hAnsi="Arial" w:cs="Arial"/>
          <w:sz w:val="20"/>
        </w:rPr>
      </w:pPr>
    </w:p>
    <w:p w:rsidR="00513FB0" w:rsidRPr="00DE0319" w:rsidRDefault="00513FB0" w:rsidP="00B851CB">
      <w:pPr>
        <w:pStyle w:val="NoSpacing"/>
        <w:jc w:val="both"/>
        <w:rPr>
          <w:rFonts w:ascii="Arial" w:hAnsi="Arial" w:cs="Arial"/>
          <w:sz w:val="20"/>
        </w:rPr>
      </w:pPr>
      <w:r w:rsidRPr="00DE0319">
        <w:rPr>
          <w:rFonts w:ascii="Arial" w:hAnsi="Arial" w:cs="Arial"/>
          <w:sz w:val="20"/>
        </w:rPr>
        <w:t xml:space="preserve">The RACS International Projects Management Committee (IPMC) meetings are held annually and provide an opportunity for </w:t>
      </w:r>
      <w:r w:rsidR="006776C6">
        <w:rPr>
          <w:rFonts w:ascii="Arial" w:hAnsi="Arial" w:cs="Arial"/>
          <w:sz w:val="20"/>
        </w:rPr>
        <w:t xml:space="preserve">volunteer </w:t>
      </w:r>
      <w:r w:rsidRPr="00DE0319">
        <w:rPr>
          <w:rFonts w:ascii="Arial" w:hAnsi="Arial" w:cs="Arial"/>
          <w:sz w:val="20"/>
        </w:rPr>
        <w:t>Project Directors and Speciality Coordinators from all</w:t>
      </w:r>
      <w:r w:rsidR="003F2462">
        <w:rPr>
          <w:rFonts w:ascii="Arial" w:hAnsi="Arial" w:cs="Arial"/>
          <w:sz w:val="20"/>
        </w:rPr>
        <w:t xml:space="preserve"> of</w:t>
      </w:r>
      <w:r w:rsidRPr="00DE0319">
        <w:rPr>
          <w:rFonts w:ascii="Arial" w:hAnsi="Arial" w:cs="Arial"/>
          <w:sz w:val="20"/>
        </w:rPr>
        <w:t xml:space="preserve"> RACS’ International Development programs to analyse issues and discuss lessons learned across </w:t>
      </w:r>
      <w:r>
        <w:rPr>
          <w:rFonts w:ascii="Arial" w:hAnsi="Arial" w:cs="Arial"/>
          <w:sz w:val="20"/>
        </w:rPr>
        <w:t xml:space="preserve">the </w:t>
      </w:r>
      <w:r w:rsidRPr="00DE0319">
        <w:rPr>
          <w:rFonts w:ascii="Arial" w:hAnsi="Arial" w:cs="Arial"/>
          <w:sz w:val="20"/>
        </w:rPr>
        <w:t xml:space="preserve">programs in </w:t>
      </w:r>
      <w:r w:rsidR="003F2462" w:rsidRPr="00DE0319">
        <w:rPr>
          <w:rFonts w:ascii="Arial" w:hAnsi="Arial" w:cs="Arial"/>
          <w:sz w:val="20"/>
        </w:rPr>
        <w:t>the Pacific Islands</w:t>
      </w:r>
      <w:r w:rsidR="003F2462">
        <w:rPr>
          <w:rFonts w:ascii="Arial" w:hAnsi="Arial" w:cs="Arial"/>
          <w:sz w:val="20"/>
        </w:rPr>
        <w:t xml:space="preserve">, Papua New Guinea </w:t>
      </w:r>
      <w:r w:rsidR="00893C1D">
        <w:rPr>
          <w:rFonts w:ascii="Arial" w:hAnsi="Arial" w:cs="Arial"/>
          <w:sz w:val="20"/>
        </w:rPr>
        <w:t xml:space="preserve">(PNG) </w:t>
      </w:r>
      <w:r w:rsidR="003F2462">
        <w:rPr>
          <w:rFonts w:ascii="Arial" w:hAnsi="Arial" w:cs="Arial"/>
          <w:sz w:val="20"/>
        </w:rPr>
        <w:t>and</w:t>
      </w:r>
      <w:r w:rsidR="003F2462" w:rsidRPr="00DE0319">
        <w:rPr>
          <w:rFonts w:ascii="Arial" w:hAnsi="Arial" w:cs="Arial"/>
          <w:sz w:val="20"/>
        </w:rPr>
        <w:t xml:space="preserve"> </w:t>
      </w:r>
      <w:r w:rsidR="00D406C2">
        <w:rPr>
          <w:rFonts w:ascii="Arial" w:hAnsi="Arial" w:cs="Arial"/>
          <w:sz w:val="20"/>
        </w:rPr>
        <w:t>Timor-Leste</w:t>
      </w:r>
      <w:r w:rsidRPr="00DE0319">
        <w:rPr>
          <w:rFonts w:ascii="Arial" w:hAnsi="Arial" w:cs="Arial"/>
          <w:sz w:val="20"/>
        </w:rPr>
        <w:t>. The IPMC reports to the International Committee of RACS which meets three times a year</w:t>
      </w:r>
      <w:r w:rsidR="003F2462">
        <w:rPr>
          <w:rFonts w:ascii="Arial" w:hAnsi="Arial" w:cs="Arial"/>
          <w:sz w:val="20"/>
        </w:rPr>
        <w:t>. The International Committee</w:t>
      </w:r>
      <w:r w:rsidR="00330B01">
        <w:rPr>
          <w:rFonts w:ascii="Arial" w:hAnsi="Arial" w:cs="Arial"/>
          <w:sz w:val="20"/>
        </w:rPr>
        <w:t xml:space="preserve"> also</w:t>
      </w:r>
      <w:r w:rsidR="0032773D">
        <w:rPr>
          <w:rFonts w:ascii="Arial" w:hAnsi="Arial" w:cs="Arial"/>
          <w:sz w:val="20"/>
        </w:rPr>
        <w:t xml:space="preserve"> reviews and monitors RACS International program activities</w:t>
      </w:r>
      <w:r w:rsidRPr="00DE0319">
        <w:rPr>
          <w:rFonts w:ascii="Arial" w:hAnsi="Arial" w:cs="Arial"/>
          <w:sz w:val="20"/>
        </w:rPr>
        <w:t xml:space="preserve"> and sets policies and guidelines for RACS’ international activities. All governance arrangements and inputs are honorary and provided on a pro bono basis.</w:t>
      </w:r>
    </w:p>
    <w:p w:rsidR="00513FB0" w:rsidRPr="00DE0319" w:rsidRDefault="00513FB0" w:rsidP="00B851CB">
      <w:pPr>
        <w:pStyle w:val="NoSpacing"/>
        <w:ind w:firstLine="720"/>
        <w:jc w:val="both"/>
        <w:rPr>
          <w:rFonts w:ascii="Arial" w:hAnsi="Arial" w:cs="Arial"/>
          <w:sz w:val="20"/>
        </w:rPr>
      </w:pPr>
    </w:p>
    <w:p w:rsidR="00513FB0" w:rsidRDefault="002D58BE" w:rsidP="00B851CB">
      <w:pPr>
        <w:pStyle w:val="NoSpacing"/>
        <w:jc w:val="both"/>
        <w:rPr>
          <w:rFonts w:ascii="Arial" w:hAnsi="Arial" w:cs="Arial"/>
          <w:sz w:val="20"/>
        </w:rPr>
      </w:pPr>
      <w:r>
        <w:rPr>
          <w:rFonts w:ascii="Arial" w:hAnsi="Arial" w:cs="Arial"/>
          <w:sz w:val="20"/>
        </w:rPr>
        <w:t>Wher</w:t>
      </w:r>
      <w:r w:rsidR="00513FB0">
        <w:rPr>
          <w:rFonts w:ascii="Arial" w:hAnsi="Arial" w:cs="Arial"/>
          <w:sz w:val="20"/>
        </w:rPr>
        <w:t>ever possible, t</w:t>
      </w:r>
      <w:r w:rsidR="00513FB0" w:rsidRPr="00DE0319">
        <w:rPr>
          <w:rFonts w:ascii="Arial" w:hAnsi="Arial" w:cs="Arial"/>
          <w:sz w:val="20"/>
        </w:rPr>
        <w:t xml:space="preserve">he ATLASS management team also capitalised on meetings with </w:t>
      </w:r>
      <w:r w:rsidR="00C97E84">
        <w:rPr>
          <w:rFonts w:ascii="Arial" w:hAnsi="Arial" w:cs="Arial"/>
          <w:sz w:val="20"/>
        </w:rPr>
        <w:t xml:space="preserve">Timorese </w:t>
      </w:r>
      <w:r w:rsidR="00513FB0">
        <w:rPr>
          <w:rFonts w:ascii="Arial" w:hAnsi="Arial" w:cs="Arial"/>
          <w:sz w:val="20"/>
        </w:rPr>
        <w:t xml:space="preserve">surgical trainees and </w:t>
      </w:r>
      <w:r w:rsidR="00513FB0" w:rsidRPr="00DE0319">
        <w:rPr>
          <w:rFonts w:ascii="Arial" w:hAnsi="Arial" w:cs="Arial"/>
          <w:sz w:val="20"/>
        </w:rPr>
        <w:t>relevant stakeholders attending the RACS Annua</w:t>
      </w:r>
      <w:r w:rsidR="00513FB0">
        <w:rPr>
          <w:rFonts w:ascii="Arial" w:hAnsi="Arial" w:cs="Arial"/>
          <w:sz w:val="20"/>
        </w:rPr>
        <w:t xml:space="preserve">l Scientific Congress </w:t>
      </w:r>
      <w:r w:rsidR="00330B01">
        <w:rPr>
          <w:rFonts w:ascii="Arial" w:hAnsi="Arial" w:cs="Arial"/>
          <w:sz w:val="20"/>
        </w:rPr>
        <w:t xml:space="preserve">(ASC) </w:t>
      </w:r>
      <w:r w:rsidR="00513FB0">
        <w:rPr>
          <w:rFonts w:ascii="Arial" w:hAnsi="Arial" w:cs="Arial"/>
          <w:sz w:val="20"/>
        </w:rPr>
        <w:t xml:space="preserve">and other meetings in the region. Visiting specialist teams were </w:t>
      </w:r>
      <w:r w:rsidR="0032773D">
        <w:rPr>
          <w:rFonts w:ascii="Arial" w:hAnsi="Arial" w:cs="Arial"/>
          <w:sz w:val="20"/>
        </w:rPr>
        <w:t xml:space="preserve">always </w:t>
      </w:r>
      <w:r w:rsidR="00513FB0">
        <w:rPr>
          <w:rFonts w:ascii="Arial" w:hAnsi="Arial" w:cs="Arial"/>
          <w:sz w:val="20"/>
        </w:rPr>
        <w:t xml:space="preserve">encouraged to hold debrief sessions with hospital administration </w:t>
      </w:r>
      <w:r w:rsidR="00330B01">
        <w:rPr>
          <w:rFonts w:ascii="Arial" w:hAnsi="Arial" w:cs="Arial"/>
          <w:sz w:val="20"/>
        </w:rPr>
        <w:t xml:space="preserve">and local counterparts </w:t>
      </w:r>
      <w:r w:rsidR="00513FB0">
        <w:rPr>
          <w:rFonts w:ascii="Arial" w:hAnsi="Arial" w:cs="Arial"/>
          <w:sz w:val="20"/>
        </w:rPr>
        <w:t xml:space="preserve">at the conclusion of </w:t>
      </w:r>
      <w:r w:rsidR="0032773D">
        <w:rPr>
          <w:rFonts w:ascii="Arial" w:hAnsi="Arial" w:cs="Arial"/>
          <w:sz w:val="20"/>
        </w:rPr>
        <w:t xml:space="preserve">each </w:t>
      </w:r>
      <w:r w:rsidR="00513FB0">
        <w:rPr>
          <w:rFonts w:ascii="Arial" w:hAnsi="Arial" w:cs="Arial"/>
          <w:sz w:val="20"/>
        </w:rPr>
        <w:t>visit as an opportunity to discuss the outcomes of the visit, any issues arising and recommendations for future engagement.</w:t>
      </w:r>
    </w:p>
    <w:p w:rsidR="00513FB0" w:rsidRDefault="00513FB0" w:rsidP="00513FB0">
      <w:pPr>
        <w:pStyle w:val="NoSpacing"/>
        <w:ind w:left="720"/>
        <w:rPr>
          <w:rFonts w:ascii="Arial" w:hAnsi="Arial" w:cs="Arial"/>
          <w:sz w:val="20"/>
        </w:rPr>
      </w:pPr>
    </w:p>
    <w:p w:rsidR="00513FB0" w:rsidRPr="00735B69" w:rsidRDefault="00513FB0" w:rsidP="00513FB0">
      <w:pPr>
        <w:pStyle w:val="NoSpacing"/>
        <w:ind w:left="720"/>
        <w:rPr>
          <w:rFonts w:ascii="Arial" w:hAnsi="Arial" w:cs="Arial"/>
          <w:b/>
          <w:sz w:val="20"/>
        </w:rPr>
      </w:pPr>
      <w:r w:rsidRPr="00040F01">
        <w:rPr>
          <w:rFonts w:ascii="Arial" w:hAnsi="Arial" w:cs="Arial"/>
          <w:b/>
          <w:sz w:val="20"/>
          <w:szCs w:val="20"/>
        </w:rPr>
        <w:t>1.</w:t>
      </w:r>
      <w:r w:rsidR="00230DED" w:rsidRPr="00040F01">
        <w:rPr>
          <w:rFonts w:ascii="Arial" w:hAnsi="Arial" w:cs="Arial"/>
          <w:b/>
          <w:sz w:val="20"/>
          <w:szCs w:val="20"/>
        </w:rPr>
        <w:t>6</w:t>
      </w:r>
      <w:r w:rsidRPr="00040F01">
        <w:rPr>
          <w:rFonts w:ascii="Arial" w:hAnsi="Arial" w:cs="Arial"/>
          <w:b/>
          <w:sz w:val="20"/>
          <w:szCs w:val="20"/>
        </w:rPr>
        <w:t xml:space="preserve"> Aid modalities used </w:t>
      </w:r>
      <w:r w:rsidRPr="00040F01">
        <w:rPr>
          <w:rFonts w:ascii="Arial" w:hAnsi="Arial" w:cs="Arial"/>
          <w:b/>
          <w:sz w:val="20"/>
          <w:szCs w:val="20"/>
        </w:rPr>
        <w:br/>
      </w:r>
    </w:p>
    <w:p w:rsidR="00A32268" w:rsidRDefault="00A32268" w:rsidP="00B851CB">
      <w:pPr>
        <w:pStyle w:val="NoSpacing"/>
        <w:jc w:val="both"/>
        <w:rPr>
          <w:rFonts w:ascii="Arial" w:hAnsi="Arial" w:cs="Arial"/>
          <w:sz w:val="20"/>
          <w:szCs w:val="20"/>
        </w:rPr>
      </w:pPr>
      <w:r>
        <w:rPr>
          <w:rFonts w:ascii="Arial" w:hAnsi="Arial" w:cs="Arial"/>
          <w:sz w:val="20"/>
          <w:szCs w:val="20"/>
        </w:rPr>
        <w:t xml:space="preserve">The Program’s main aid modality was technical assistance, provided in the form of </w:t>
      </w:r>
      <w:proofErr w:type="gramStart"/>
      <w:r>
        <w:rPr>
          <w:rFonts w:ascii="Arial" w:hAnsi="Arial" w:cs="Arial"/>
          <w:sz w:val="20"/>
          <w:szCs w:val="20"/>
        </w:rPr>
        <w:t>both long- and short-term</w:t>
      </w:r>
      <w:proofErr w:type="gramEnd"/>
      <w:r>
        <w:rPr>
          <w:rFonts w:ascii="Arial" w:hAnsi="Arial" w:cs="Arial"/>
          <w:sz w:val="20"/>
          <w:szCs w:val="20"/>
        </w:rPr>
        <w:t xml:space="preserve"> specialist assistance, teaching and mentoring, scholarships and procurement.</w:t>
      </w:r>
    </w:p>
    <w:p w:rsidR="00A32268" w:rsidRDefault="00A32268" w:rsidP="00B851CB">
      <w:pPr>
        <w:pStyle w:val="NoSpacing"/>
        <w:ind w:left="720"/>
        <w:jc w:val="both"/>
        <w:rPr>
          <w:rFonts w:ascii="Arial" w:hAnsi="Arial" w:cs="Arial"/>
          <w:sz w:val="20"/>
          <w:szCs w:val="20"/>
        </w:rPr>
      </w:pPr>
    </w:p>
    <w:p w:rsidR="00A32268" w:rsidRPr="00DD5E24" w:rsidRDefault="00A32268" w:rsidP="00B851CB">
      <w:pPr>
        <w:pStyle w:val="NoSpacing"/>
        <w:jc w:val="both"/>
        <w:rPr>
          <w:rFonts w:ascii="Arial" w:hAnsi="Arial" w:cs="Arial"/>
          <w:sz w:val="20"/>
          <w:szCs w:val="20"/>
        </w:rPr>
      </w:pPr>
      <w:r w:rsidRPr="00DD5E24">
        <w:rPr>
          <w:rFonts w:ascii="Arial" w:hAnsi="Arial" w:cs="Arial"/>
          <w:sz w:val="20"/>
          <w:szCs w:val="20"/>
        </w:rPr>
        <w:t xml:space="preserve">RACS also collaborated with a number of </w:t>
      </w:r>
      <w:r w:rsidR="00330B01">
        <w:rPr>
          <w:rFonts w:ascii="Arial" w:hAnsi="Arial" w:cs="Arial"/>
          <w:sz w:val="20"/>
          <w:szCs w:val="20"/>
        </w:rPr>
        <w:t xml:space="preserve">external </w:t>
      </w:r>
      <w:r w:rsidRPr="00DD5E24">
        <w:rPr>
          <w:rFonts w:ascii="Arial" w:hAnsi="Arial" w:cs="Arial"/>
          <w:sz w:val="20"/>
          <w:szCs w:val="20"/>
        </w:rPr>
        <w:t>organisations to deliver complementary services, which have maximised the effectiveness of ATLASS-funded activities. For example, as a member of the Vision 2020</w:t>
      </w:r>
      <w:r w:rsidR="00330B01">
        <w:rPr>
          <w:rFonts w:ascii="Arial" w:hAnsi="Arial" w:cs="Arial"/>
          <w:sz w:val="20"/>
          <w:szCs w:val="20"/>
        </w:rPr>
        <w:t xml:space="preserve"> (V2020)</w:t>
      </w:r>
      <w:r w:rsidRPr="00DD5E24">
        <w:rPr>
          <w:rFonts w:ascii="Arial" w:hAnsi="Arial" w:cs="Arial"/>
          <w:sz w:val="20"/>
          <w:szCs w:val="20"/>
        </w:rPr>
        <w:t xml:space="preserve"> Australia Global Consortium, RACS has had access to supplementary funding support to deliver eye health activities in accordance with the stated objectives of the Australian Government’s Avoidable Blindness Initiative (ABI). This additional support has allowed the significant expansion of eye health activities and </w:t>
      </w:r>
      <w:r w:rsidR="00330B01">
        <w:rPr>
          <w:rFonts w:ascii="Arial" w:hAnsi="Arial" w:cs="Arial"/>
          <w:sz w:val="20"/>
          <w:szCs w:val="20"/>
        </w:rPr>
        <w:t xml:space="preserve">the </w:t>
      </w:r>
      <w:r w:rsidRPr="00DD5E24">
        <w:rPr>
          <w:rFonts w:ascii="Arial" w:hAnsi="Arial" w:cs="Arial"/>
          <w:sz w:val="20"/>
          <w:szCs w:val="20"/>
        </w:rPr>
        <w:t xml:space="preserve">development of a comprehensive and sustainable eye care system for </w:t>
      </w:r>
      <w:r w:rsidR="00D406C2">
        <w:rPr>
          <w:rFonts w:ascii="Arial" w:hAnsi="Arial" w:cs="Arial"/>
          <w:sz w:val="20"/>
          <w:szCs w:val="20"/>
        </w:rPr>
        <w:t>Timor-Leste</w:t>
      </w:r>
      <w:r w:rsidRPr="00DD5E24">
        <w:rPr>
          <w:rFonts w:ascii="Arial" w:hAnsi="Arial" w:cs="Arial"/>
          <w:sz w:val="20"/>
          <w:szCs w:val="20"/>
        </w:rPr>
        <w:t xml:space="preserve">. RACS has worked closely with the </w:t>
      </w:r>
      <w:proofErr w:type="spellStart"/>
      <w:r w:rsidRPr="00DD5E24">
        <w:rPr>
          <w:rFonts w:ascii="Arial" w:hAnsi="Arial" w:cs="Arial"/>
          <w:sz w:val="20"/>
          <w:szCs w:val="20"/>
        </w:rPr>
        <w:t>MoH</w:t>
      </w:r>
      <w:proofErr w:type="spellEnd"/>
      <w:r w:rsidRPr="00DD5E24">
        <w:rPr>
          <w:rFonts w:ascii="Arial" w:hAnsi="Arial" w:cs="Arial"/>
          <w:sz w:val="20"/>
          <w:szCs w:val="20"/>
        </w:rPr>
        <w:t xml:space="preserve">, </w:t>
      </w:r>
      <w:r w:rsidR="002B016F">
        <w:rPr>
          <w:rFonts w:ascii="Arial" w:hAnsi="Arial" w:cs="Arial"/>
          <w:sz w:val="20"/>
          <w:szCs w:val="20"/>
        </w:rPr>
        <w:t xml:space="preserve">the </w:t>
      </w:r>
      <w:r w:rsidRPr="00DD5E24">
        <w:rPr>
          <w:rFonts w:ascii="Arial" w:hAnsi="Arial" w:cs="Arial"/>
          <w:sz w:val="20"/>
          <w:szCs w:val="20"/>
        </w:rPr>
        <w:t xml:space="preserve">Fred Hollows </w:t>
      </w:r>
      <w:r w:rsidR="00330B01">
        <w:rPr>
          <w:rFonts w:ascii="Arial" w:hAnsi="Arial" w:cs="Arial"/>
          <w:sz w:val="20"/>
          <w:szCs w:val="20"/>
        </w:rPr>
        <w:t xml:space="preserve">Foundation </w:t>
      </w:r>
      <w:r w:rsidRPr="00DD5E24">
        <w:rPr>
          <w:rFonts w:ascii="Arial" w:hAnsi="Arial" w:cs="Arial"/>
          <w:sz w:val="20"/>
          <w:szCs w:val="20"/>
        </w:rPr>
        <w:t>New Zealand</w:t>
      </w:r>
      <w:r w:rsidR="00330B01">
        <w:rPr>
          <w:rFonts w:ascii="Arial" w:hAnsi="Arial" w:cs="Arial"/>
          <w:sz w:val="20"/>
          <w:szCs w:val="20"/>
        </w:rPr>
        <w:t xml:space="preserve"> (FHFNZ)</w:t>
      </w:r>
      <w:r w:rsidRPr="00DD5E24">
        <w:rPr>
          <w:rFonts w:ascii="Arial" w:hAnsi="Arial" w:cs="Arial"/>
          <w:sz w:val="20"/>
          <w:szCs w:val="20"/>
        </w:rPr>
        <w:t xml:space="preserve"> and Australia, and other national and international non-government organisations to deliver a range of eye health activities. Furthermore, RACS has a long standing and effective relationship with </w:t>
      </w:r>
      <w:proofErr w:type="spellStart"/>
      <w:r w:rsidRPr="00DD5E24">
        <w:rPr>
          <w:rFonts w:ascii="Arial" w:hAnsi="Arial" w:cs="Arial"/>
          <w:sz w:val="20"/>
          <w:szCs w:val="20"/>
        </w:rPr>
        <w:t>Pro</w:t>
      </w:r>
      <w:r w:rsidR="00330B01">
        <w:rPr>
          <w:rFonts w:ascii="Arial" w:hAnsi="Arial" w:cs="Arial"/>
          <w:sz w:val="20"/>
          <w:szCs w:val="20"/>
        </w:rPr>
        <w:t>V</w:t>
      </w:r>
      <w:r w:rsidRPr="00DD5E24">
        <w:rPr>
          <w:rFonts w:ascii="Arial" w:hAnsi="Arial" w:cs="Arial"/>
          <w:sz w:val="20"/>
          <w:szCs w:val="20"/>
        </w:rPr>
        <w:t>ision</w:t>
      </w:r>
      <w:proofErr w:type="spellEnd"/>
      <w:r w:rsidRPr="00DD5E24">
        <w:rPr>
          <w:rFonts w:ascii="Arial" w:hAnsi="Arial" w:cs="Arial"/>
          <w:sz w:val="20"/>
          <w:szCs w:val="20"/>
        </w:rPr>
        <w:t xml:space="preserve"> and Optometry Giving Sight</w:t>
      </w:r>
      <w:r w:rsidR="00330B01">
        <w:rPr>
          <w:rFonts w:ascii="Arial" w:hAnsi="Arial" w:cs="Arial"/>
          <w:sz w:val="20"/>
          <w:szCs w:val="20"/>
        </w:rPr>
        <w:t xml:space="preserve"> (OGS)</w:t>
      </w:r>
      <w:r w:rsidRPr="00DD5E24">
        <w:rPr>
          <w:rFonts w:ascii="Arial" w:hAnsi="Arial" w:cs="Arial"/>
          <w:sz w:val="20"/>
          <w:szCs w:val="20"/>
        </w:rPr>
        <w:t xml:space="preserve">, </w:t>
      </w:r>
      <w:r w:rsidR="002B016F">
        <w:rPr>
          <w:rFonts w:ascii="Arial" w:hAnsi="Arial" w:cs="Arial"/>
          <w:sz w:val="20"/>
          <w:szCs w:val="20"/>
        </w:rPr>
        <w:t>which</w:t>
      </w:r>
      <w:r w:rsidRPr="00DD5E24">
        <w:rPr>
          <w:rFonts w:ascii="Arial" w:hAnsi="Arial" w:cs="Arial"/>
          <w:sz w:val="20"/>
          <w:szCs w:val="20"/>
        </w:rPr>
        <w:t xml:space="preserve"> have provided funding for two optometrists to accompany </w:t>
      </w:r>
      <w:r w:rsidR="004366B6" w:rsidRPr="00DD5E24">
        <w:rPr>
          <w:rFonts w:ascii="Arial" w:hAnsi="Arial" w:cs="Arial"/>
          <w:sz w:val="20"/>
          <w:szCs w:val="20"/>
        </w:rPr>
        <w:t xml:space="preserve">each </w:t>
      </w:r>
      <w:r w:rsidRPr="00DD5E24">
        <w:rPr>
          <w:rFonts w:ascii="Arial" w:hAnsi="Arial" w:cs="Arial"/>
          <w:sz w:val="20"/>
          <w:szCs w:val="20"/>
        </w:rPr>
        <w:t xml:space="preserve">visiting ophthalmology team. The </w:t>
      </w:r>
      <w:r w:rsidR="00330B01">
        <w:rPr>
          <w:rFonts w:ascii="Arial" w:hAnsi="Arial" w:cs="Arial"/>
          <w:sz w:val="20"/>
          <w:szCs w:val="20"/>
        </w:rPr>
        <w:t>o</w:t>
      </w:r>
      <w:r w:rsidRPr="00DD5E24">
        <w:rPr>
          <w:rFonts w:ascii="Arial" w:hAnsi="Arial" w:cs="Arial"/>
          <w:sz w:val="20"/>
          <w:szCs w:val="20"/>
        </w:rPr>
        <w:t xml:space="preserve">phthalmology teams have also received considerable financial support from </w:t>
      </w:r>
      <w:r w:rsidR="007159C8" w:rsidRPr="00DD5E24">
        <w:rPr>
          <w:rFonts w:ascii="Arial" w:hAnsi="Arial" w:cs="Arial"/>
          <w:sz w:val="20"/>
          <w:szCs w:val="20"/>
        </w:rPr>
        <w:t xml:space="preserve">the </w:t>
      </w:r>
      <w:r w:rsidRPr="00DD5E24">
        <w:rPr>
          <w:rFonts w:ascii="Arial" w:hAnsi="Arial" w:cs="Arial"/>
          <w:sz w:val="20"/>
          <w:szCs w:val="20"/>
        </w:rPr>
        <w:t xml:space="preserve">Eye Surgery </w:t>
      </w:r>
      <w:r w:rsidRPr="00DD5E24">
        <w:rPr>
          <w:rFonts w:ascii="Arial" w:hAnsi="Arial" w:cs="Arial"/>
          <w:sz w:val="20"/>
          <w:szCs w:val="20"/>
        </w:rPr>
        <w:lastRenderedPageBreak/>
        <w:t>Foundation, St John’s Ambulance and various other charitable organisations. The external expertise and input has been vital in ensuring that the Timorese community have access to eye care services, while national capacity is being developed further.</w:t>
      </w:r>
    </w:p>
    <w:p w:rsidR="00A32268" w:rsidRPr="00DD5E24" w:rsidRDefault="00A32268" w:rsidP="00B851CB">
      <w:pPr>
        <w:pStyle w:val="NoSpacing"/>
        <w:jc w:val="both"/>
        <w:rPr>
          <w:rFonts w:ascii="Arial" w:hAnsi="Arial" w:cs="Arial"/>
          <w:sz w:val="20"/>
          <w:szCs w:val="20"/>
        </w:rPr>
      </w:pPr>
    </w:p>
    <w:p w:rsidR="00A32268" w:rsidRPr="00DD5E24" w:rsidRDefault="00A32268" w:rsidP="00B851CB">
      <w:pPr>
        <w:pStyle w:val="NoSpacing"/>
        <w:jc w:val="both"/>
        <w:rPr>
          <w:rFonts w:ascii="Arial" w:hAnsi="Arial" w:cs="Arial"/>
          <w:sz w:val="20"/>
          <w:szCs w:val="20"/>
        </w:rPr>
      </w:pPr>
      <w:r w:rsidRPr="00DD5E24">
        <w:rPr>
          <w:rFonts w:ascii="Arial" w:hAnsi="Arial" w:cs="Arial"/>
          <w:sz w:val="20"/>
          <w:szCs w:val="20"/>
        </w:rPr>
        <w:t>In addition, RACS worked closely with the Rotary</w:t>
      </w:r>
      <w:r w:rsidRPr="00DD5E24">
        <w:rPr>
          <w:rStyle w:val="CommentReference"/>
          <w:szCs w:val="18"/>
        </w:rPr>
        <w:t> </w:t>
      </w:r>
      <w:r w:rsidRPr="00DD5E24">
        <w:rPr>
          <w:rFonts w:ascii="Arial" w:hAnsi="Arial" w:cs="Arial"/>
          <w:sz w:val="20"/>
          <w:szCs w:val="20"/>
        </w:rPr>
        <w:t>Club of Balwyn</w:t>
      </w:r>
      <w:r w:rsidR="002B016F">
        <w:rPr>
          <w:rFonts w:ascii="Arial" w:hAnsi="Arial" w:cs="Arial"/>
          <w:sz w:val="20"/>
          <w:szCs w:val="20"/>
        </w:rPr>
        <w:t>, Victoria,</w:t>
      </w:r>
      <w:r w:rsidRPr="00DD5E24">
        <w:rPr>
          <w:rFonts w:ascii="Arial" w:hAnsi="Arial" w:cs="Arial"/>
          <w:sz w:val="20"/>
          <w:szCs w:val="20"/>
        </w:rPr>
        <w:t xml:space="preserve"> to develop the Primary Ear Care Project. The project was established in response to an identified need for improved ENT services to manage preventable deafness due to chronic middle ear diseases, particularly in school aged children. Activities that were delivered by the Primary Ear Care Project were designed to increase accessibility and availability of ear care services through training, outreach and awareness </w:t>
      </w:r>
      <w:proofErr w:type="gramStart"/>
      <w:r w:rsidRPr="00DD5E24">
        <w:rPr>
          <w:rFonts w:ascii="Arial" w:hAnsi="Arial" w:cs="Arial"/>
          <w:sz w:val="20"/>
          <w:szCs w:val="20"/>
        </w:rPr>
        <w:t>raising</w:t>
      </w:r>
      <w:proofErr w:type="gramEnd"/>
      <w:r w:rsidRPr="00DD5E24">
        <w:rPr>
          <w:rFonts w:ascii="Arial" w:hAnsi="Arial" w:cs="Arial"/>
          <w:sz w:val="20"/>
          <w:szCs w:val="20"/>
        </w:rPr>
        <w:t xml:space="preserve">. </w:t>
      </w:r>
    </w:p>
    <w:p w:rsidR="00A32268" w:rsidRDefault="00A32268" w:rsidP="00B851CB">
      <w:pPr>
        <w:pStyle w:val="NoSpacing"/>
        <w:jc w:val="both"/>
        <w:rPr>
          <w:rFonts w:ascii="Arial" w:hAnsi="Arial" w:cs="Arial"/>
          <w:sz w:val="20"/>
        </w:rPr>
      </w:pPr>
    </w:p>
    <w:p w:rsidR="00513FB0" w:rsidRPr="006B63B9" w:rsidRDefault="00513FB0" w:rsidP="00B851CB">
      <w:pPr>
        <w:pStyle w:val="NoSpacing"/>
        <w:jc w:val="both"/>
        <w:rPr>
          <w:rFonts w:ascii="Arial" w:hAnsi="Arial" w:cs="Arial"/>
          <w:sz w:val="20"/>
        </w:rPr>
      </w:pPr>
      <w:r>
        <w:rPr>
          <w:rFonts w:ascii="Arial" w:hAnsi="Arial" w:cs="Arial"/>
          <w:sz w:val="20"/>
        </w:rPr>
        <w:t xml:space="preserve">Many ATLASS volunteers also generated additional funding to support extra team members, and procurement of additional medical supplies and equipment to supplement resources purchased through the Program. The majority of unused medical disposables were subsequently donated to local hospital at the end of the visit. </w:t>
      </w:r>
    </w:p>
    <w:p w:rsidR="00513FB0" w:rsidRDefault="00513FB0" w:rsidP="00513FB0">
      <w:pPr>
        <w:pStyle w:val="NoSpacing"/>
        <w:ind w:firstLine="720"/>
        <w:rPr>
          <w:rFonts w:ascii="Arial" w:hAnsi="Arial" w:cs="Arial"/>
          <w:sz w:val="20"/>
        </w:rPr>
      </w:pPr>
    </w:p>
    <w:p w:rsidR="00E95ECA" w:rsidRDefault="00E95ECA" w:rsidP="00513FB0">
      <w:pPr>
        <w:pStyle w:val="NoSpacing"/>
        <w:rPr>
          <w:rFonts w:ascii="Arial" w:hAnsi="Arial" w:cs="Arial"/>
          <w:b/>
          <w:sz w:val="24"/>
        </w:rPr>
      </w:pPr>
    </w:p>
    <w:p w:rsidR="00513FB0" w:rsidRPr="00132219" w:rsidRDefault="00513FB0" w:rsidP="00132219">
      <w:pPr>
        <w:pStyle w:val="ACR2"/>
      </w:pPr>
      <w:bookmarkStart w:id="4" w:name="_Toc342046347"/>
      <w:r w:rsidRPr="00132219">
        <w:t>Activity Description</w:t>
      </w:r>
      <w:bookmarkEnd w:id="4"/>
      <w:r w:rsidR="005A2F3C" w:rsidRPr="00132219">
        <w:t xml:space="preserve">  </w:t>
      </w:r>
    </w:p>
    <w:p w:rsidR="00DD5E24" w:rsidRDefault="00DD5E24" w:rsidP="00DD5E24">
      <w:pPr>
        <w:pStyle w:val="NoSpacing"/>
        <w:ind w:left="720"/>
        <w:rPr>
          <w:rFonts w:ascii="Arial" w:hAnsi="Arial" w:cs="Arial"/>
          <w:b/>
          <w:sz w:val="24"/>
        </w:rPr>
      </w:pPr>
    </w:p>
    <w:p w:rsidR="00513FB0" w:rsidRPr="00040F01" w:rsidRDefault="00513FB0" w:rsidP="00513FB0">
      <w:pPr>
        <w:pStyle w:val="NoSpacing"/>
        <w:ind w:left="720"/>
        <w:rPr>
          <w:rFonts w:ascii="Arial" w:hAnsi="Arial" w:cs="Arial"/>
          <w:b/>
          <w:sz w:val="20"/>
          <w:szCs w:val="20"/>
        </w:rPr>
      </w:pPr>
      <w:r w:rsidRPr="00040F01">
        <w:rPr>
          <w:rFonts w:ascii="Arial" w:hAnsi="Arial" w:cs="Arial"/>
          <w:b/>
          <w:sz w:val="20"/>
          <w:szCs w:val="20"/>
        </w:rPr>
        <w:t>2.1 Background and Rationale</w:t>
      </w:r>
      <w:r w:rsidR="005A2F3C" w:rsidRPr="00040F01">
        <w:rPr>
          <w:rFonts w:ascii="Arial" w:hAnsi="Arial" w:cs="Arial"/>
          <w:b/>
          <w:sz w:val="20"/>
          <w:szCs w:val="20"/>
        </w:rPr>
        <w:t xml:space="preserve"> </w:t>
      </w:r>
    </w:p>
    <w:p w:rsidR="00DD5E24" w:rsidRPr="00B10518" w:rsidRDefault="00DD5E24" w:rsidP="00513FB0">
      <w:pPr>
        <w:pStyle w:val="NoSpacing"/>
        <w:ind w:left="720"/>
        <w:rPr>
          <w:rFonts w:ascii="Arial" w:hAnsi="Arial" w:cs="Arial"/>
          <w:b/>
          <w:sz w:val="20"/>
        </w:rPr>
      </w:pPr>
    </w:p>
    <w:p w:rsidR="00513FB0" w:rsidRDefault="00513FB0" w:rsidP="00B851CB">
      <w:pPr>
        <w:pStyle w:val="NoSpacing"/>
        <w:jc w:val="both"/>
        <w:rPr>
          <w:rFonts w:ascii="Arial" w:hAnsi="Arial" w:cs="Arial"/>
          <w:sz w:val="20"/>
        </w:rPr>
      </w:pPr>
      <w:r w:rsidRPr="00B10518">
        <w:rPr>
          <w:rFonts w:ascii="Arial" w:hAnsi="Arial" w:cs="Arial"/>
          <w:sz w:val="20"/>
        </w:rPr>
        <w:t xml:space="preserve">Australia is the largest donor to the health sector in </w:t>
      </w:r>
      <w:r w:rsidR="00D406C2">
        <w:rPr>
          <w:rFonts w:ascii="Arial" w:hAnsi="Arial" w:cs="Arial"/>
          <w:sz w:val="20"/>
        </w:rPr>
        <w:t>Timor-Leste</w:t>
      </w:r>
      <w:r w:rsidRPr="00B10518">
        <w:rPr>
          <w:rFonts w:ascii="Arial" w:hAnsi="Arial" w:cs="Arial"/>
          <w:sz w:val="20"/>
        </w:rPr>
        <w:t xml:space="preserve">. </w:t>
      </w:r>
      <w:r w:rsidR="00AD79FF">
        <w:rPr>
          <w:rFonts w:ascii="Arial" w:hAnsi="Arial" w:cs="Arial"/>
          <w:sz w:val="20"/>
        </w:rPr>
        <w:t xml:space="preserve">After the departure of </w:t>
      </w:r>
      <w:r w:rsidRPr="00B10518">
        <w:rPr>
          <w:rFonts w:ascii="Arial" w:hAnsi="Arial" w:cs="Arial"/>
          <w:sz w:val="20"/>
        </w:rPr>
        <w:t>Indonesia</w:t>
      </w:r>
      <w:r w:rsidR="00AD79FF">
        <w:rPr>
          <w:rFonts w:ascii="Arial" w:hAnsi="Arial" w:cs="Arial"/>
          <w:sz w:val="20"/>
        </w:rPr>
        <w:t xml:space="preserve"> from Timor</w:t>
      </w:r>
      <w:r w:rsidR="00394AC9">
        <w:rPr>
          <w:rFonts w:ascii="Arial" w:hAnsi="Arial" w:cs="Arial"/>
          <w:sz w:val="20"/>
        </w:rPr>
        <w:t xml:space="preserve"> in 1999</w:t>
      </w:r>
      <w:r w:rsidRPr="00B10518">
        <w:rPr>
          <w:rFonts w:ascii="Arial" w:hAnsi="Arial" w:cs="Arial"/>
          <w:sz w:val="20"/>
        </w:rPr>
        <w:t xml:space="preserve">, much of the country’s </w:t>
      </w:r>
      <w:r w:rsidR="00B325F8">
        <w:rPr>
          <w:rFonts w:ascii="Arial" w:hAnsi="Arial" w:cs="Arial"/>
          <w:sz w:val="20"/>
        </w:rPr>
        <w:t>service delivery system</w:t>
      </w:r>
      <w:r w:rsidRPr="00B10518">
        <w:rPr>
          <w:rFonts w:ascii="Arial" w:hAnsi="Arial" w:cs="Arial"/>
          <w:sz w:val="20"/>
        </w:rPr>
        <w:t>, including its health system</w:t>
      </w:r>
      <w:r w:rsidR="00D406C2">
        <w:rPr>
          <w:rFonts w:ascii="Arial" w:hAnsi="Arial" w:cs="Arial"/>
          <w:sz w:val="20"/>
        </w:rPr>
        <w:t>,</w:t>
      </w:r>
      <w:r w:rsidRPr="00B10518">
        <w:rPr>
          <w:rFonts w:ascii="Arial" w:hAnsi="Arial" w:cs="Arial"/>
          <w:sz w:val="20"/>
        </w:rPr>
        <w:t xml:space="preserve"> </w:t>
      </w:r>
      <w:r w:rsidR="00B325F8">
        <w:rPr>
          <w:rFonts w:ascii="Arial" w:hAnsi="Arial" w:cs="Arial"/>
          <w:sz w:val="20"/>
        </w:rPr>
        <w:t>was in tatters</w:t>
      </w:r>
      <w:r w:rsidRPr="00B10518">
        <w:rPr>
          <w:rFonts w:ascii="Arial" w:hAnsi="Arial" w:cs="Arial"/>
          <w:sz w:val="20"/>
        </w:rPr>
        <w:t>.</w:t>
      </w:r>
      <w:r w:rsidR="00B325F8">
        <w:rPr>
          <w:rFonts w:ascii="Arial" w:hAnsi="Arial" w:cs="Arial"/>
          <w:sz w:val="20"/>
        </w:rPr>
        <w:t xml:space="preserve"> Many staff, including doctors, had left the country. </w:t>
      </w:r>
      <w:r w:rsidR="00823122">
        <w:rPr>
          <w:rFonts w:ascii="Arial" w:hAnsi="Arial" w:cs="Arial"/>
          <w:sz w:val="20"/>
        </w:rPr>
        <w:t>The Australia East Timor Specialist Service Project (</w:t>
      </w:r>
      <w:r w:rsidRPr="00B10518">
        <w:rPr>
          <w:rFonts w:ascii="Arial" w:hAnsi="Arial" w:cs="Arial"/>
          <w:sz w:val="20"/>
        </w:rPr>
        <w:t>AETSSP</w:t>
      </w:r>
      <w:r w:rsidR="00823122">
        <w:rPr>
          <w:rFonts w:ascii="Arial" w:hAnsi="Arial" w:cs="Arial"/>
          <w:sz w:val="20"/>
        </w:rPr>
        <w:t>)</w:t>
      </w:r>
      <w:r w:rsidRPr="00B10518">
        <w:rPr>
          <w:rFonts w:ascii="Arial" w:hAnsi="Arial" w:cs="Arial"/>
          <w:sz w:val="20"/>
        </w:rPr>
        <w:t xml:space="preserve"> was initiated in 2001 at the request </w:t>
      </w:r>
      <w:r w:rsidR="00674CAC">
        <w:rPr>
          <w:rFonts w:ascii="Arial" w:hAnsi="Arial" w:cs="Arial"/>
          <w:sz w:val="20"/>
        </w:rPr>
        <w:t>of</w:t>
      </w:r>
      <w:r w:rsidRPr="00B10518">
        <w:rPr>
          <w:rFonts w:ascii="Arial" w:hAnsi="Arial" w:cs="Arial"/>
          <w:sz w:val="20"/>
        </w:rPr>
        <w:t xml:space="preserve"> the Timorese </w:t>
      </w:r>
      <w:proofErr w:type="spellStart"/>
      <w:r w:rsidR="00A33341">
        <w:rPr>
          <w:rFonts w:ascii="Arial" w:hAnsi="Arial" w:cs="Arial"/>
          <w:sz w:val="20"/>
        </w:rPr>
        <w:t>MoH</w:t>
      </w:r>
      <w:proofErr w:type="spellEnd"/>
      <w:r w:rsidR="00A33341">
        <w:rPr>
          <w:rFonts w:ascii="Arial" w:hAnsi="Arial" w:cs="Arial"/>
          <w:sz w:val="20"/>
        </w:rPr>
        <w:t xml:space="preserve"> </w:t>
      </w:r>
      <w:r w:rsidRPr="00B10518">
        <w:rPr>
          <w:rFonts w:ascii="Arial" w:hAnsi="Arial" w:cs="Arial"/>
          <w:sz w:val="20"/>
        </w:rPr>
        <w:t>and the United Nations Transitional Administration in East Timor to help address the severe shortfalls in specialised</w:t>
      </w:r>
      <w:r w:rsidR="00A33341">
        <w:rPr>
          <w:rFonts w:ascii="Arial" w:hAnsi="Arial" w:cs="Arial"/>
          <w:sz w:val="20"/>
        </w:rPr>
        <w:t xml:space="preserve"> medical and</w:t>
      </w:r>
      <w:r w:rsidRPr="00B10518">
        <w:rPr>
          <w:rFonts w:ascii="Arial" w:hAnsi="Arial" w:cs="Arial"/>
          <w:sz w:val="20"/>
        </w:rPr>
        <w:t xml:space="preserve"> clinical services at the time. </w:t>
      </w:r>
    </w:p>
    <w:p w:rsidR="00394AC9" w:rsidRPr="00B10518" w:rsidRDefault="00394AC9" w:rsidP="00B851CB">
      <w:pPr>
        <w:pStyle w:val="NoSpacing"/>
        <w:jc w:val="both"/>
        <w:rPr>
          <w:rFonts w:ascii="Arial" w:hAnsi="Arial" w:cs="Arial"/>
          <w:sz w:val="20"/>
        </w:rPr>
      </w:pPr>
    </w:p>
    <w:p w:rsidR="00B851CB" w:rsidRDefault="00513FB0" w:rsidP="00B851CB">
      <w:pPr>
        <w:pStyle w:val="NoSpacing"/>
        <w:jc w:val="both"/>
        <w:rPr>
          <w:rFonts w:ascii="Arial" w:hAnsi="Arial" w:cs="Arial"/>
          <w:sz w:val="20"/>
        </w:rPr>
      </w:pPr>
      <w:r w:rsidRPr="00B10518">
        <w:rPr>
          <w:rFonts w:ascii="Arial" w:hAnsi="Arial" w:cs="Arial"/>
          <w:sz w:val="20"/>
        </w:rPr>
        <w:t xml:space="preserve">When AETSSP came to an end in </w:t>
      </w:r>
      <w:r w:rsidR="00952D80">
        <w:rPr>
          <w:rFonts w:ascii="Arial" w:hAnsi="Arial" w:cs="Arial"/>
          <w:sz w:val="20"/>
        </w:rPr>
        <w:t xml:space="preserve">September </w:t>
      </w:r>
      <w:r w:rsidRPr="00B10518">
        <w:rPr>
          <w:rFonts w:ascii="Arial" w:hAnsi="Arial" w:cs="Arial"/>
          <w:sz w:val="20"/>
        </w:rPr>
        <w:t xml:space="preserve">2006, the </w:t>
      </w:r>
      <w:proofErr w:type="spellStart"/>
      <w:r w:rsidRPr="00B10518">
        <w:rPr>
          <w:rFonts w:ascii="Arial" w:hAnsi="Arial" w:cs="Arial"/>
          <w:sz w:val="20"/>
        </w:rPr>
        <w:t>MoH</w:t>
      </w:r>
      <w:proofErr w:type="spellEnd"/>
      <w:r w:rsidRPr="00B10518">
        <w:rPr>
          <w:rFonts w:ascii="Arial" w:hAnsi="Arial" w:cs="Arial"/>
          <w:sz w:val="20"/>
        </w:rPr>
        <w:t xml:space="preserve"> requested the Australian Government and RACS to</w:t>
      </w:r>
      <w:r w:rsidR="00A33341">
        <w:rPr>
          <w:rFonts w:ascii="Arial" w:hAnsi="Arial" w:cs="Arial"/>
          <w:sz w:val="20"/>
        </w:rPr>
        <w:t xml:space="preserve"> </w:t>
      </w:r>
      <w:r w:rsidRPr="00B10518">
        <w:rPr>
          <w:rFonts w:ascii="Arial" w:hAnsi="Arial" w:cs="Arial"/>
          <w:sz w:val="20"/>
        </w:rPr>
        <w:t>continue support for</w:t>
      </w:r>
      <w:r>
        <w:rPr>
          <w:rFonts w:ascii="Arial" w:hAnsi="Arial" w:cs="Arial"/>
          <w:sz w:val="20"/>
        </w:rPr>
        <w:t xml:space="preserve"> specialist</w:t>
      </w:r>
      <w:r w:rsidRPr="00B10518">
        <w:rPr>
          <w:rFonts w:ascii="Arial" w:hAnsi="Arial" w:cs="Arial"/>
          <w:sz w:val="20"/>
        </w:rPr>
        <w:t xml:space="preserve"> </w:t>
      </w:r>
      <w:r>
        <w:rPr>
          <w:rFonts w:ascii="Arial" w:hAnsi="Arial" w:cs="Arial"/>
          <w:sz w:val="20"/>
        </w:rPr>
        <w:t>medical</w:t>
      </w:r>
      <w:r w:rsidR="00A33341">
        <w:rPr>
          <w:rFonts w:ascii="Arial" w:hAnsi="Arial" w:cs="Arial"/>
          <w:sz w:val="20"/>
        </w:rPr>
        <w:t xml:space="preserve"> and clinical</w:t>
      </w:r>
      <w:r w:rsidRPr="00B10518">
        <w:rPr>
          <w:rFonts w:ascii="Arial" w:hAnsi="Arial" w:cs="Arial"/>
          <w:sz w:val="20"/>
        </w:rPr>
        <w:t xml:space="preserve"> services</w:t>
      </w:r>
      <w:r w:rsidR="00823122">
        <w:rPr>
          <w:rFonts w:ascii="Arial" w:hAnsi="Arial" w:cs="Arial"/>
          <w:sz w:val="20"/>
        </w:rPr>
        <w:t xml:space="preserve"> through the design and implementation of ATLASS</w:t>
      </w:r>
      <w:r>
        <w:rPr>
          <w:rFonts w:ascii="Arial" w:hAnsi="Arial" w:cs="Arial"/>
          <w:sz w:val="20"/>
        </w:rPr>
        <w:t xml:space="preserve">. ATLASS represented a progression towards a more </w:t>
      </w:r>
      <w:r w:rsidRPr="00B10518">
        <w:rPr>
          <w:rFonts w:ascii="Arial" w:hAnsi="Arial" w:cs="Arial"/>
          <w:sz w:val="20"/>
        </w:rPr>
        <w:t xml:space="preserve">demand-driven program with </w:t>
      </w:r>
      <w:r w:rsidR="00823122">
        <w:rPr>
          <w:rFonts w:ascii="Arial" w:hAnsi="Arial" w:cs="Arial"/>
          <w:sz w:val="20"/>
        </w:rPr>
        <w:t xml:space="preserve">a much </w:t>
      </w:r>
      <w:r w:rsidRPr="00B10518">
        <w:rPr>
          <w:rFonts w:ascii="Arial" w:hAnsi="Arial" w:cs="Arial"/>
          <w:sz w:val="20"/>
        </w:rPr>
        <w:t xml:space="preserve">stronger </w:t>
      </w:r>
      <w:r>
        <w:rPr>
          <w:rFonts w:ascii="Arial" w:hAnsi="Arial" w:cs="Arial"/>
          <w:sz w:val="20"/>
        </w:rPr>
        <w:t>emphasis on capacity building</w:t>
      </w:r>
      <w:r w:rsidR="00823122">
        <w:rPr>
          <w:rFonts w:ascii="Arial" w:hAnsi="Arial" w:cs="Arial"/>
          <w:sz w:val="20"/>
        </w:rPr>
        <w:t xml:space="preserve"> than in </w:t>
      </w:r>
      <w:r w:rsidR="00F74B60" w:rsidRPr="00B10518">
        <w:rPr>
          <w:rFonts w:ascii="Arial" w:hAnsi="Arial" w:cs="Arial"/>
          <w:sz w:val="20"/>
        </w:rPr>
        <w:t>AETSSP</w:t>
      </w:r>
      <w:r w:rsidRPr="00B10518">
        <w:rPr>
          <w:rFonts w:ascii="Arial" w:hAnsi="Arial" w:cs="Arial"/>
          <w:sz w:val="20"/>
        </w:rPr>
        <w:t xml:space="preserve">. </w:t>
      </w:r>
      <w:r>
        <w:rPr>
          <w:rFonts w:ascii="Arial" w:hAnsi="Arial" w:cs="Arial"/>
          <w:sz w:val="20"/>
        </w:rPr>
        <w:t>At the time of design</w:t>
      </w:r>
      <w:r w:rsidR="009F046D">
        <w:rPr>
          <w:rFonts w:ascii="Arial" w:hAnsi="Arial" w:cs="Arial"/>
          <w:sz w:val="20"/>
        </w:rPr>
        <w:t xml:space="preserve"> of ATLASS</w:t>
      </w:r>
      <w:r>
        <w:rPr>
          <w:rFonts w:ascii="Arial" w:hAnsi="Arial" w:cs="Arial"/>
          <w:sz w:val="20"/>
        </w:rPr>
        <w:t xml:space="preserve">, careful consideration was </w:t>
      </w:r>
      <w:r w:rsidR="00823122">
        <w:rPr>
          <w:rFonts w:ascii="Arial" w:hAnsi="Arial" w:cs="Arial"/>
          <w:sz w:val="20"/>
        </w:rPr>
        <w:t xml:space="preserve">given to </w:t>
      </w:r>
      <w:r>
        <w:rPr>
          <w:rFonts w:ascii="Arial" w:hAnsi="Arial" w:cs="Arial"/>
          <w:sz w:val="20"/>
        </w:rPr>
        <w:t xml:space="preserve">the emerging priorities of the </w:t>
      </w:r>
      <w:proofErr w:type="spellStart"/>
      <w:r>
        <w:rPr>
          <w:rFonts w:ascii="Arial" w:hAnsi="Arial" w:cs="Arial"/>
          <w:sz w:val="20"/>
        </w:rPr>
        <w:t>MoH</w:t>
      </w:r>
      <w:proofErr w:type="spellEnd"/>
      <w:r>
        <w:rPr>
          <w:rFonts w:ascii="Arial" w:hAnsi="Arial" w:cs="Arial"/>
          <w:sz w:val="20"/>
        </w:rPr>
        <w:t xml:space="preserve">, which included greater decentralisation of health care through the five referral hospitals, establishment and consolidation of standards of clinical care and building the capacity of the medical workforce. </w:t>
      </w:r>
      <w:r w:rsidRPr="00B10518">
        <w:rPr>
          <w:rFonts w:ascii="Arial" w:hAnsi="Arial" w:cs="Arial"/>
          <w:sz w:val="20"/>
        </w:rPr>
        <w:t>ATLASS commenced in October 2006 and concluded in June 2012.</w:t>
      </w:r>
    </w:p>
    <w:p w:rsidR="00071D2B" w:rsidRDefault="00513FB0" w:rsidP="00B851CB">
      <w:pPr>
        <w:pStyle w:val="NoSpacing"/>
        <w:jc w:val="both"/>
        <w:rPr>
          <w:rFonts w:ascii="Arial" w:hAnsi="Arial" w:cs="Arial"/>
          <w:b/>
          <w:sz w:val="20"/>
        </w:rPr>
      </w:pPr>
      <w:r w:rsidRPr="00B10518">
        <w:rPr>
          <w:rFonts w:ascii="Arial" w:hAnsi="Arial" w:cs="Arial"/>
          <w:sz w:val="20"/>
        </w:rPr>
        <w:br/>
      </w:r>
    </w:p>
    <w:p w:rsidR="00071D2B" w:rsidRPr="00040F01" w:rsidRDefault="00040F01" w:rsidP="00DD5E24">
      <w:pPr>
        <w:pStyle w:val="NoSpacing"/>
        <w:ind w:left="720"/>
        <w:rPr>
          <w:rFonts w:ascii="Arial" w:hAnsi="Arial" w:cs="Arial"/>
          <w:b/>
          <w:sz w:val="20"/>
          <w:szCs w:val="20"/>
        </w:rPr>
      </w:pPr>
      <w:r>
        <w:rPr>
          <w:rFonts w:ascii="Arial" w:hAnsi="Arial" w:cs="Arial"/>
          <w:b/>
          <w:sz w:val="20"/>
          <w:szCs w:val="20"/>
        </w:rPr>
        <w:t xml:space="preserve">2.2 </w:t>
      </w:r>
      <w:r w:rsidR="00071D2B" w:rsidRPr="00040F01">
        <w:rPr>
          <w:rFonts w:ascii="Arial" w:hAnsi="Arial" w:cs="Arial"/>
          <w:b/>
          <w:sz w:val="20"/>
          <w:szCs w:val="20"/>
        </w:rPr>
        <w:t>Goals and objectives</w:t>
      </w:r>
    </w:p>
    <w:p w:rsidR="00513FB0" w:rsidRPr="00B10518" w:rsidRDefault="00513FB0" w:rsidP="00C54089">
      <w:pPr>
        <w:pStyle w:val="NoSpacing"/>
        <w:rPr>
          <w:rFonts w:ascii="Arial" w:hAnsi="Arial" w:cs="Arial"/>
          <w:sz w:val="20"/>
        </w:rPr>
      </w:pPr>
    </w:p>
    <w:p w:rsidR="00513FB0" w:rsidRPr="00B10518" w:rsidRDefault="00513FB0" w:rsidP="00B851CB">
      <w:pPr>
        <w:pStyle w:val="NoSpacing"/>
        <w:jc w:val="both"/>
        <w:rPr>
          <w:rFonts w:ascii="Arial" w:hAnsi="Arial" w:cs="Arial"/>
          <w:sz w:val="20"/>
        </w:rPr>
      </w:pPr>
      <w:r w:rsidRPr="00B10518">
        <w:rPr>
          <w:rFonts w:ascii="Arial" w:hAnsi="Arial" w:cs="Arial"/>
          <w:sz w:val="20"/>
        </w:rPr>
        <w:t xml:space="preserve">The original goal of ATLASS was “to improve the health status and outcomes of people living in Timor-Leste with surgically treatable illness, disability or trauma”. In 2008 </w:t>
      </w:r>
      <w:r w:rsidR="002F58EB">
        <w:rPr>
          <w:rFonts w:ascii="Arial" w:hAnsi="Arial" w:cs="Arial"/>
          <w:sz w:val="20"/>
        </w:rPr>
        <w:t xml:space="preserve">the Program’s goal </w:t>
      </w:r>
      <w:r w:rsidRPr="00B10518">
        <w:rPr>
          <w:rFonts w:ascii="Arial" w:hAnsi="Arial" w:cs="Arial"/>
          <w:sz w:val="20"/>
        </w:rPr>
        <w:t xml:space="preserve">was revised to </w:t>
      </w:r>
      <w:r w:rsidR="002F58EB">
        <w:rPr>
          <w:rFonts w:ascii="Arial" w:hAnsi="Arial" w:cs="Arial"/>
          <w:sz w:val="20"/>
        </w:rPr>
        <w:t xml:space="preserve">“contribute to </w:t>
      </w:r>
      <w:r w:rsidRPr="00B10518">
        <w:rPr>
          <w:rFonts w:ascii="Arial" w:hAnsi="Arial" w:cs="Arial"/>
          <w:sz w:val="20"/>
        </w:rPr>
        <w:t>improved health outcomes for people with surgically treatable illness, disability or trauma in Timor-Leste”</w:t>
      </w:r>
      <w:r w:rsidR="00330B01">
        <w:rPr>
          <w:rFonts w:ascii="Arial" w:hAnsi="Arial" w:cs="Arial"/>
          <w:sz w:val="20"/>
        </w:rPr>
        <w:t>.</w:t>
      </w:r>
      <w:r w:rsidRPr="00B10518">
        <w:rPr>
          <w:rFonts w:ascii="Arial" w:hAnsi="Arial" w:cs="Arial"/>
          <w:sz w:val="20"/>
        </w:rPr>
        <w:t xml:space="preserve"> </w:t>
      </w:r>
      <w:r w:rsidR="008558E6">
        <w:rPr>
          <w:rFonts w:ascii="Arial" w:hAnsi="Arial" w:cs="Arial"/>
          <w:sz w:val="20"/>
        </w:rPr>
        <w:t xml:space="preserve">This change </w:t>
      </w:r>
      <w:r w:rsidR="0050342C">
        <w:rPr>
          <w:rFonts w:ascii="Arial" w:hAnsi="Arial" w:cs="Arial"/>
          <w:sz w:val="20"/>
        </w:rPr>
        <w:t>was a result of a recommendation by the P</w:t>
      </w:r>
      <w:r w:rsidR="00330B01">
        <w:rPr>
          <w:rFonts w:ascii="Arial" w:hAnsi="Arial" w:cs="Arial"/>
          <w:sz w:val="20"/>
        </w:rPr>
        <w:t xml:space="preserve">rogram </w:t>
      </w:r>
      <w:r w:rsidR="0050342C">
        <w:rPr>
          <w:rFonts w:ascii="Arial" w:hAnsi="Arial" w:cs="Arial"/>
          <w:sz w:val="20"/>
        </w:rPr>
        <w:t>R</w:t>
      </w:r>
      <w:r w:rsidR="00330B01">
        <w:rPr>
          <w:rFonts w:ascii="Arial" w:hAnsi="Arial" w:cs="Arial"/>
          <w:sz w:val="20"/>
        </w:rPr>
        <w:t xml:space="preserve">eview and </w:t>
      </w:r>
      <w:r w:rsidR="0050342C">
        <w:rPr>
          <w:rFonts w:ascii="Arial" w:hAnsi="Arial" w:cs="Arial"/>
          <w:sz w:val="20"/>
        </w:rPr>
        <w:t>E</w:t>
      </w:r>
      <w:r w:rsidR="00330B01">
        <w:rPr>
          <w:rFonts w:ascii="Arial" w:hAnsi="Arial" w:cs="Arial"/>
          <w:sz w:val="20"/>
        </w:rPr>
        <w:t xml:space="preserve">valuation </w:t>
      </w:r>
      <w:r w:rsidR="0050342C">
        <w:rPr>
          <w:rFonts w:ascii="Arial" w:hAnsi="Arial" w:cs="Arial"/>
          <w:sz w:val="20"/>
        </w:rPr>
        <w:t>T</w:t>
      </w:r>
      <w:r w:rsidR="00330B01">
        <w:rPr>
          <w:rFonts w:ascii="Arial" w:hAnsi="Arial" w:cs="Arial"/>
          <w:sz w:val="20"/>
        </w:rPr>
        <w:t>eam (PRET)</w:t>
      </w:r>
      <w:r w:rsidR="0050342C">
        <w:rPr>
          <w:rFonts w:ascii="Arial" w:hAnsi="Arial" w:cs="Arial"/>
          <w:sz w:val="20"/>
        </w:rPr>
        <w:t xml:space="preserve"> 2007, which recognised that the </w:t>
      </w:r>
      <w:r w:rsidR="0050342C" w:rsidRPr="0050342C">
        <w:rPr>
          <w:rFonts w:ascii="Arial" w:hAnsi="Arial" w:cs="Arial"/>
          <w:sz w:val="20"/>
        </w:rPr>
        <w:t xml:space="preserve">original aim was too </w:t>
      </w:r>
      <w:r w:rsidR="0050342C">
        <w:rPr>
          <w:rFonts w:ascii="Arial" w:hAnsi="Arial" w:cs="Arial"/>
          <w:sz w:val="20"/>
        </w:rPr>
        <w:t>broad</w:t>
      </w:r>
      <w:r w:rsidR="0050342C" w:rsidRPr="0050342C">
        <w:rPr>
          <w:rFonts w:ascii="Arial" w:hAnsi="Arial" w:cs="Arial"/>
          <w:sz w:val="20"/>
        </w:rPr>
        <w:t xml:space="preserve"> to be realistic </w:t>
      </w:r>
      <w:r w:rsidR="0050342C">
        <w:rPr>
          <w:rFonts w:ascii="Arial" w:hAnsi="Arial" w:cs="Arial"/>
          <w:sz w:val="20"/>
        </w:rPr>
        <w:t xml:space="preserve">and achievable </w:t>
      </w:r>
      <w:r w:rsidR="0050342C" w:rsidRPr="0050342C">
        <w:rPr>
          <w:rFonts w:ascii="Arial" w:hAnsi="Arial" w:cs="Arial"/>
          <w:sz w:val="20"/>
        </w:rPr>
        <w:t xml:space="preserve">for the </w:t>
      </w:r>
      <w:r w:rsidR="0050342C">
        <w:rPr>
          <w:rFonts w:ascii="Arial" w:hAnsi="Arial" w:cs="Arial"/>
          <w:sz w:val="20"/>
        </w:rPr>
        <w:t>P</w:t>
      </w:r>
      <w:r w:rsidR="0050342C" w:rsidRPr="0050342C">
        <w:rPr>
          <w:rFonts w:ascii="Arial" w:hAnsi="Arial" w:cs="Arial"/>
          <w:sz w:val="20"/>
        </w:rPr>
        <w:t>rogram</w:t>
      </w:r>
      <w:r w:rsidR="0050342C">
        <w:rPr>
          <w:rFonts w:ascii="Arial" w:hAnsi="Arial" w:cs="Arial"/>
          <w:sz w:val="20"/>
        </w:rPr>
        <w:t>,</w:t>
      </w:r>
      <w:r w:rsidR="0050342C" w:rsidRPr="0050342C">
        <w:rPr>
          <w:rFonts w:ascii="Arial" w:hAnsi="Arial" w:cs="Arial"/>
          <w:sz w:val="20"/>
        </w:rPr>
        <w:t xml:space="preserve"> </w:t>
      </w:r>
      <w:r w:rsidR="0050342C">
        <w:rPr>
          <w:rFonts w:ascii="Arial" w:hAnsi="Arial" w:cs="Arial"/>
          <w:sz w:val="20"/>
        </w:rPr>
        <w:t xml:space="preserve">as it was </w:t>
      </w:r>
      <w:r w:rsidR="0050342C" w:rsidRPr="0050342C">
        <w:rPr>
          <w:rFonts w:ascii="Arial" w:hAnsi="Arial" w:cs="Arial"/>
          <w:sz w:val="20"/>
        </w:rPr>
        <w:t xml:space="preserve">just one contributor </w:t>
      </w:r>
      <w:r w:rsidR="0050342C">
        <w:rPr>
          <w:rFonts w:ascii="Arial" w:hAnsi="Arial" w:cs="Arial"/>
          <w:sz w:val="20"/>
        </w:rPr>
        <w:t xml:space="preserve">to improving the health status of Timorese people, </w:t>
      </w:r>
      <w:r w:rsidR="0050342C" w:rsidRPr="0050342C">
        <w:rPr>
          <w:rFonts w:ascii="Arial" w:hAnsi="Arial" w:cs="Arial"/>
          <w:sz w:val="20"/>
        </w:rPr>
        <w:t xml:space="preserve">not the sole </w:t>
      </w:r>
      <w:r w:rsidR="0050342C">
        <w:rPr>
          <w:rFonts w:ascii="Arial" w:hAnsi="Arial" w:cs="Arial"/>
          <w:sz w:val="20"/>
        </w:rPr>
        <w:t xml:space="preserve">contributor. </w:t>
      </w:r>
      <w:r w:rsidRPr="00B10518">
        <w:rPr>
          <w:rFonts w:ascii="Arial" w:hAnsi="Arial" w:cs="Arial"/>
          <w:sz w:val="20"/>
        </w:rPr>
        <w:t xml:space="preserve">The purpose or end of program outcome for ATLASS </w:t>
      </w:r>
      <w:r w:rsidR="002A2687">
        <w:rPr>
          <w:rFonts w:ascii="Arial" w:hAnsi="Arial" w:cs="Arial"/>
          <w:sz w:val="20"/>
        </w:rPr>
        <w:t xml:space="preserve">was </w:t>
      </w:r>
      <w:r w:rsidRPr="00B10518">
        <w:rPr>
          <w:rFonts w:ascii="Arial" w:hAnsi="Arial" w:cs="Arial"/>
          <w:sz w:val="20"/>
        </w:rPr>
        <w:t>“to improve the availability and quality of essential general and specialist surgical services for the people of Timor-Leste.”</w:t>
      </w:r>
      <w:r>
        <w:rPr>
          <w:rStyle w:val="FootnoteReference"/>
          <w:rFonts w:cs="Arial"/>
        </w:rPr>
        <w:footnoteReference w:id="1"/>
      </w:r>
    </w:p>
    <w:p w:rsidR="00513FB0" w:rsidRDefault="00513FB0" w:rsidP="00513FB0">
      <w:pPr>
        <w:pStyle w:val="NoSpacing"/>
        <w:ind w:left="720"/>
        <w:rPr>
          <w:rFonts w:ascii="Arial" w:hAnsi="Arial" w:cs="Arial"/>
          <w:b/>
          <w:sz w:val="20"/>
        </w:rPr>
      </w:pPr>
    </w:p>
    <w:p w:rsidR="0045254C" w:rsidRDefault="0045254C" w:rsidP="00513FB0">
      <w:pPr>
        <w:pStyle w:val="NoSpacing"/>
        <w:ind w:firstLine="720"/>
        <w:rPr>
          <w:rFonts w:ascii="Arial" w:hAnsi="Arial" w:cs="Arial"/>
          <w:b/>
          <w:sz w:val="20"/>
        </w:rPr>
      </w:pPr>
    </w:p>
    <w:p w:rsidR="00B851CB" w:rsidRDefault="00513FB0" w:rsidP="00B851CB">
      <w:pPr>
        <w:pStyle w:val="NoSpacing"/>
        <w:jc w:val="both"/>
        <w:rPr>
          <w:rFonts w:ascii="Arial" w:hAnsi="Arial" w:cs="Arial"/>
          <w:sz w:val="20"/>
        </w:rPr>
      </w:pPr>
      <w:r w:rsidRPr="00993FE0">
        <w:rPr>
          <w:rFonts w:ascii="Arial" w:hAnsi="Arial" w:cs="Arial"/>
          <w:sz w:val="20"/>
        </w:rPr>
        <w:t>ATLASS comprised four components, each with a specific objective:</w:t>
      </w:r>
    </w:p>
    <w:p w:rsidR="00513FB0" w:rsidRPr="00993FE0" w:rsidRDefault="00513FB0" w:rsidP="00B851CB">
      <w:pPr>
        <w:pStyle w:val="NoSpacing"/>
        <w:jc w:val="both"/>
        <w:rPr>
          <w:rFonts w:ascii="Arial" w:hAnsi="Arial" w:cs="Arial"/>
          <w:sz w:val="20"/>
        </w:rPr>
      </w:pPr>
    </w:p>
    <w:p w:rsidR="00B851CB" w:rsidRDefault="00513FB0" w:rsidP="00B851CB">
      <w:pPr>
        <w:pStyle w:val="NoSpacing"/>
        <w:ind w:left="720"/>
        <w:jc w:val="both"/>
        <w:rPr>
          <w:rFonts w:ascii="Arial" w:hAnsi="Arial" w:cs="Arial"/>
          <w:i/>
          <w:sz w:val="20"/>
        </w:rPr>
      </w:pPr>
      <w:r w:rsidRPr="00993FE0">
        <w:rPr>
          <w:rFonts w:ascii="Arial" w:hAnsi="Arial" w:cs="Arial"/>
          <w:i/>
          <w:sz w:val="20"/>
        </w:rPr>
        <w:t>Component 1 - Long-</w:t>
      </w:r>
      <w:r w:rsidR="00330B01">
        <w:rPr>
          <w:rFonts w:ascii="Arial" w:hAnsi="Arial" w:cs="Arial"/>
          <w:i/>
          <w:sz w:val="20"/>
        </w:rPr>
        <w:t>T</w:t>
      </w:r>
      <w:r w:rsidRPr="00993FE0">
        <w:rPr>
          <w:rFonts w:ascii="Arial" w:hAnsi="Arial" w:cs="Arial"/>
          <w:i/>
          <w:sz w:val="20"/>
        </w:rPr>
        <w:t>erm Training, Mentoring and Capacity Building</w:t>
      </w:r>
    </w:p>
    <w:p w:rsidR="00B851CB" w:rsidRDefault="00513FB0" w:rsidP="00B851CB">
      <w:pPr>
        <w:pStyle w:val="NoSpacing"/>
        <w:ind w:left="720"/>
        <w:jc w:val="both"/>
        <w:rPr>
          <w:rFonts w:ascii="Arial" w:hAnsi="Arial" w:cs="Arial"/>
          <w:sz w:val="20"/>
        </w:rPr>
      </w:pPr>
      <w:r w:rsidRPr="00993FE0">
        <w:rPr>
          <w:rFonts w:ascii="Arial" w:hAnsi="Arial" w:cs="Arial"/>
          <w:sz w:val="20"/>
        </w:rPr>
        <w:t>To strengthen general surgical, anaesthetic and peri-operative nursing capacity and clinical skills through a combination of in-country mentoring and short courses and out-of-country specialist training</w:t>
      </w:r>
      <w:r w:rsidR="00B851CB">
        <w:rPr>
          <w:rFonts w:ascii="Arial" w:hAnsi="Arial" w:cs="Arial"/>
          <w:sz w:val="20"/>
        </w:rPr>
        <w:t>.</w:t>
      </w:r>
    </w:p>
    <w:p w:rsidR="00513FB0" w:rsidRPr="00993FE0" w:rsidRDefault="00513FB0" w:rsidP="00B851CB">
      <w:pPr>
        <w:pStyle w:val="NoSpacing"/>
        <w:ind w:left="720"/>
        <w:jc w:val="both"/>
        <w:rPr>
          <w:rFonts w:ascii="Arial" w:hAnsi="Arial" w:cs="Arial"/>
          <w:sz w:val="20"/>
        </w:rPr>
      </w:pPr>
    </w:p>
    <w:p w:rsidR="00B851CB" w:rsidRDefault="00513FB0" w:rsidP="00B851CB">
      <w:pPr>
        <w:pStyle w:val="NoSpacing"/>
        <w:ind w:left="720"/>
        <w:jc w:val="both"/>
        <w:rPr>
          <w:rFonts w:ascii="Arial" w:hAnsi="Arial" w:cs="Arial"/>
          <w:i/>
          <w:sz w:val="20"/>
        </w:rPr>
      </w:pPr>
      <w:r w:rsidRPr="00993FE0">
        <w:rPr>
          <w:rFonts w:ascii="Arial" w:hAnsi="Arial" w:cs="Arial"/>
          <w:i/>
          <w:sz w:val="20"/>
        </w:rPr>
        <w:lastRenderedPageBreak/>
        <w:t>Component 2 - Short-</w:t>
      </w:r>
      <w:r w:rsidR="00330B01">
        <w:rPr>
          <w:rFonts w:ascii="Arial" w:hAnsi="Arial" w:cs="Arial"/>
          <w:i/>
          <w:sz w:val="20"/>
        </w:rPr>
        <w:t>T</w:t>
      </w:r>
      <w:r w:rsidRPr="00993FE0">
        <w:rPr>
          <w:rFonts w:ascii="Arial" w:hAnsi="Arial" w:cs="Arial"/>
          <w:i/>
          <w:sz w:val="20"/>
        </w:rPr>
        <w:t>erm Specialist Support and Planning</w:t>
      </w:r>
    </w:p>
    <w:p w:rsidR="00B851CB" w:rsidRDefault="00513FB0" w:rsidP="00B851CB">
      <w:pPr>
        <w:pStyle w:val="NoSpacing"/>
        <w:ind w:left="720"/>
        <w:jc w:val="both"/>
        <w:rPr>
          <w:rFonts w:ascii="Arial" w:hAnsi="Arial" w:cs="Arial"/>
          <w:sz w:val="20"/>
        </w:rPr>
      </w:pPr>
      <w:r w:rsidRPr="00993FE0">
        <w:rPr>
          <w:rFonts w:ascii="Arial" w:hAnsi="Arial" w:cs="Arial"/>
          <w:sz w:val="20"/>
        </w:rPr>
        <w:t xml:space="preserve">To support surgical and other clinical care through short-term specialist visits and/or outreach to regional communities by long-term </w:t>
      </w:r>
      <w:r w:rsidR="00C63FA3">
        <w:rPr>
          <w:rFonts w:ascii="Arial" w:hAnsi="Arial" w:cs="Arial"/>
          <w:sz w:val="20"/>
        </w:rPr>
        <w:t>a</w:t>
      </w:r>
      <w:r w:rsidRPr="00993FE0">
        <w:rPr>
          <w:rFonts w:ascii="Arial" w:hAnsi="Arial" w:cs="Arial"/>
          <w:sz w:val="20"/>
        </w:rPr>
        <w:t>dvisors</w:t>
      </w:r>
    </w:p>
    <w:p w:rsidR="00B851CB" w:rsidRDefault="00513FB0" w:rsidP="00B851CB">
      <w:pPr>
        <w:pStyle w:val="NoSpacing"/>
        <w:ind w:left="720"/>
        <w:jc w:val="both"/>
        <w:rPr>
          <w:rFonts w:ascii="Arial" w:hAnsi="Arial" w:cs="Arial"/>
          <w:i/>
          <w:sz w:val="20"/>
        </w:rPr>
      </w:pPr>
      <w:r>
        <w:rPr>
          <w:rFonts w:ascii="Arial" w:hAnsi="Arial" w:cs="Arial"/>
          <w:sz w:val="20"/>
        </w:rPr>
        <w:br/>
      </w:r>
      <w:r w:rsidRPr="00993FE0">
        <w:rPr>
          <w:rFonts w:ascii="Arial" w:hAnsi="Arial" w:cs="Arial"/>
          <w:i/>
          <w:sz w:val="20"/>
        </w:rPr>
        <w:t>Component 3 - Institutional Linkages Initiative</w:t>
      </w:r>
    </w:p>
    <w:p w:rsidR="00B851CB" w:rsidRDefault="00513FB0" w:rsidP="00B851CB">
      <w:pPr>
        <w:pStyle w:val="NoSpacing"/>
        <w:ind w:left="720"/>
        <w:jc w:val="both"/>
        <w:rPr>
          <w:rFonts w:ascii="Arial" w:hAnsi="Arial" w:cs="Arial"/>
          <w:sz w:val="20"/>
        </w:rPr>
      </w:pPr>
      <w:r w:rsidRPr="00993FE0">
        <w:rPr>
          <w:rFonts w:ascii="Arial" w:hAnsi="Arial" w:cs="Arial"/>
          <w:sz w:val="20"/>
        </w:rPr>
        <w:t>To provide targeted support for surgical and other clinical care and support services through strategic linkages with Australian and other overseas institutions</w:t>
      </w:r>
    </w:p>
    <w:p w:rsidR="00513FB0" w:rsidRPr="00993FE0" w:rsidRDefault="00513FB0" w:rsidP="00B851CB">
      <w:pPr>
        <w:pStyle w:val="NoSpacing"/>
        <w:ind w:left="720"/>
        <w:jc w:val="both"/>
        <w:rPr>
          <w:rFonts w:ascii="Arial" w:hAnsi="Arial" w:cs="Arial"/>
          <w:sz w:val="20"/>
        </w:rPr>
      </w:pPr>
    </w:p>
    <w:p w:rsidR="00B851CB" w:rsidRDefault="00513FB0" w:rsidP="00B851CB">
      <w:pPr>
        <w:pStyle w:val="NoSpacing"/>
        <w:ind w:left="720"/>
        <w:jc w:val="both"/>
        <w:rPr>
          <w:rFonts w:ascii="Arial" w:hAnsi="Arial" w:cs="Arial"/>
          <w:i/>
          <w:sz w:val="20"/>
        </w:rPr>
      </w:pPr>
      <w:r w:rsidRPr="00993FE0">
        <w:rPr>
          <w:rFonts w:ascii="Arial" w:hAnsi="Arial" w:cs="Arial"/>
          <w:i/>
          <w:sz w:val="20"/>
        </w:rPr>
        <w:t>Component 4 - Program Management and M</w:t>
      </w:r>
      <w:r w:rsidR="00330B01">
        <w:rPr>
          <w:rFonts w:ascii="Arial" w:hAnsi="Arial" w:cs="Arial"/>
          <w:i/>
          <w:sz w:val="20"/>
        </w:rPr>
        <w:t>onitoring</w:t>
      </w:r>
    </w:p>
    <w:p w:rsidR="00513FB0" w:rsidRDefault="00513FB0" w:rsidP="00B851CB">
      <w:pPr>
        <w:pStyle w:val="NoSpacing"/>
        <w:ind w:left="720"/>
        <w:jc w:val="both"/>
        <w:rPr>
          <w:rFonts w:ascii="Arial" w:hAnsi="Arial" w:cs="Arial"/>
          <w:sz w:val="20"/>
        </w:rPr>
      </w:pPr>
      <w:r w:rsidRPr="00993FE0">
        <w:rPr>
          <w:rFonts w:ascii="Arial" w:hAnsi="Arial" w:cs="Arial"/>
          <w:sz w:val="20"/>
        </w:rPr>
        <w:t>To manage the Program effectively and efficiently, and maintain a Program office at the H</w:t>
      </w:r>
      <w:r w:rsidR="00071D2B">
        <w:rPr>
          <w:rFonts w:ascii="Arial" w:hAnsi="Arial" w:cs="Arial"/>
          <w:sz w:val="20"/>
        </w:rPr>
        <w:t>N</w:t>
      </w:r>
      <w:r w:rsidRPr="00993FE0">
        <w:rPr>
          <w:rFonts w:ascii="Arial" w:hAnsi="Arial" w:cs="Arial"/>
          <w:sz w:val="20"/>
        </w:rPr>
        <w:t>GV</w:t>
      </w:r>
    </w:p>
    <w:p w:rsidR="005A2F3C" w:rsidRPr="008109F0" w:rsidRDefault="005A2F3C" w:rsidP="00513FB0">
      <w:pPr>
        <w:pStyle w:val="NoSpacing"/>
        <w:rPr>
          <w:rFonts w:ascii="Arial" w:hAnsi="Arial" w:cs="Arial"/>
          <w:b/>
          <w:sz w:val="24"/>
        </w:rPr>
      </w:pPr>
    </w:p>
    <w:p w:rsidR="00513FB0" w:rsidRPr="00132219" w:rsidRDefault="00513FB0" w:rsidP="00132219">
      <w:pPr>
        <w:pStyle w:val="ACR2"/>
      </w:pPr>
      <w:bookmarkStart w:id="5" w:name="_Toc342046348"/>
      <w:r w:rsidRPr="00132219">
        <w:t>Expenditure / Inputs</w:t>
      </w:r>
      <w:bookmarkEnd w:id="5"/>
      <w:r w:rsidR="00730413" w:rsidRPr="00132219">
        <w:t xml:space="preserve"> </w:t>
      </w:r>
    </w:p>
    <w:p w:rsidR="00C54089" w:rsidRPr="00132219" w:rsidRDefault="00C54089" w:rsidP="00132219">
      <w:pPr>
        <w:pStyle w:val="ACR2"/>
        <w:numPr>
          <w:ilvl w:val="0"/>
          <w:numId w:val="0"/>
        </w:numPr>
        <w:ind w:left="720"/>
      </w:pPr>
    </w:p>
    <w:p w:rsidR="00701FE6" w:rsidRDefault="008365B0" w:rsidP="00D5588F">
      <w:pPr>
        <w:pStyle w:val="NoSpacing"/>
        <w:jc w:val="both"/>
        <w:rPr>
          <w:rFonts w:ascii="Arial" w:hAnsi="Arial" w:cs="Arial"/>
          <w:sz w:val="20"/>
        </w:rPr>
      </w:pPr>
      <w:r w:rsidRPr="002542C0">
        <w:rPr>
          <w:rFonts w:ascii="Arial" w:hAnsi="Arial" w:cs="Arial"/>
          <w:sz w:val="20"/>
        </w:rPr>
        <w:t xml:space="preserve">The overall budget from AusAID </w:t>
      </w:r>
      <w:r>
        <w:rPr>
          <w:rFonts w:ascii="Arial" w:hAnsi="Arial" w:cs="Arial"/>
          <w:sz w:val="20"/>
        </w:rPr>
        <w:t>for ATLASS</w:t>
      </w:r>
      <w:r w:rsidR="00264684">
        <w:rPr>
          <w:rFonts w:ascii="Arial" w:hAnsi="Arial" w:cs="Arial"/>
          <w:sz w:val="20"/>
        </w:rPr>
        <w:t xml:space="preserve"> under the original contract</w:t>
      </w:r>
      <w:r>
        <w:rPr>
          <w:rFonts w:ascii="Arial" w:hAnsi="Arial" w:cs="Arial"/>
          <w:sz w:val="20"/>
        </w:rPr>
        <w:t xml:space="preserve"> </w:t>
      </w:r>
      <w:r w:rsidRPr="002542C0">
        <w:rPr>
          <w:rFonts w:ascii="Arial" w:hAnsi="Arial" w:cs="Arial"/>
          <w:sz w:val="20"/>
        </w:rPr>
        <w:t xml:space="preserve">was AUD$8.15 million. </w:t>
      </w:r>
      <w:r w:rsidR="00701FE6">
        <w:rPr>
          <w:rFonts w:ascii="Arial" w:hAnsi="Arial" w:cs="Arial"/>
          <w:sz w:val="20"/>
        </w:rPr>
        <w:t xml:space="preserve">ATLASS </w:t>
      </w:r>
      <w:r w:rsidR="00701FE6" w:rsidRPr="00603784">
        <w:rPr>
          <w:rFonts w:ascii="Arial" w:hAnsi="Arial" w:cs="Arial"/>
          <w:sz w:val="20"/>
        </w:rPr>
        <w:t>underwent two pro</w:t>
      </w:r>
      <w:r w:rsidR="00330B01">
        <w:rPr>
          <w:rFonts w:ascii="Arial" w:hAnsi="Arial" w:cs="Arial"/>
          <w:sz w:val="20"/>
        </w:rPr>
        <w:t xml:space="preserve">gram </w:t>
      </w:r>
      <w:r w:rsidR="00701FE6" w:rsidRPr="00603784">
        <w:rPr>
          <w:rFonts w:ascii="Arial" w:hAnsi="Arial" w:cs="Arial"/>
          <w:sz w:val="20"/>
        </w:rPr>
        <w:t>extensions (</w:t>
      </w:r>
      <w:r w:rsidR="00701FE6">
        <w:rPr>
          <w:rFonts w:ascii="Arial" w:hAnsi="Arial" w:cs="Arial"/>
          <w:sz w:val="20"/>
        </w:rPr>
        <w:t xml:space="preserve">from </w:t>
      </w:r>
      <w:r w:rsidR="00701FE6" w:rsidRPr="00603784">
        <w:rPr>
          <w:rFonts w:ascii="Arial" w:hAnsi="Arial" w:cs="Arial"/>
          <w:sz w:val="20"/>
        </w:rPr>
        <w:t xml:space="preserve">July – December 2011 and </w:t>
      </w:r>
      <w:r w:rsidR="00701FE6">
        <w:rPr>
          <w:rFonts w:ascii="Arial" w:hAnsi="Arial" w:cs="Arial"/>
          <w:sz w:val="20"/>
        </w:rPr>
        <w:t xml:space="preserve">from </w:t>
      </w:r>
      <w:r w:rsidR="00701FE6" w:rsidRPr="00603784">
        <w:rPr>
          <w:rFonts w:ascii="Arial" w:hAnsi="Arial" w:cs="Arial"/>
          <w:sz w:val="20"/>
        </w:rPr>
        <w:t>January – June 2012) to allow sufficient time for the design of the new program phase. These pro</w:t>
      </w:r>
      <w:r w:rsidR="00330B01">
        <w:rPr>
          <w:rFonts w:ascii="Arial" w:hAnsi="Arial" w:cs="Arial"/>
          <w:sz w:val="20"/>
        </w:rPr>
        <w:t>gram</w:t>
      </w:r>
      <w:r w:rsidR="00701FE6" w:rsidRPr="00603784">
        <w:rPr>
          <w:rFonts w:ascii="Arial" w:hAnsi="Arial" w:cs="Arial"/>
          <w:sz w:val="20"/>
        </w:rPr>
        <w:t xml:space="preserve"> extensions each necessitated an increase in budget to allow the continuation of core activities, bringing the total </w:t>
      </w:r>
      <w:r w:rsidR="00701FE6">
        <w:rPr>
          <w:rFonts w:ascii="Arial" w:hAnsi="Arial" w:cs="Arial"/>
          <w:sz w:val="20"/>
        </w:rPr>
        <w:t xml:space="preserve">Program </w:t>
      </w:r>
      <w:r w:rsidR="00701FE6" w:rsidRPr="00603784">
        <w:rPr>
          <w:rFonts w:ascii="Arial" w:hAnsi="Arial" w:cs="Arial"/>
          <w:sz w:val="20"/>
        </w:rPr>
        <w:t xml:space="preserve">budget to $9.37 million </w:t>
      </w:r>
      <w:r w:rsidR="00701FE6">
        <w:rPr>
          <w:rFonts w:ascii="Arial" w:hAnsi="Arial" w:cs="Arial"/>
          <w:sz w:val="20"/>
        </w:rPr>
        <w:t>over</w:t>
      </w:r>
      <w:r w:rsidR="00701FE6" w:rsidRPr="00603784">
        <w:rPr>
          <w:rFonts w:ascii="Arial" w:hAnsi="Arial" w:cs="Arial"/>
          <w:sz w:val="20"/>
        </w:rPr>
        <w:t xml:space="preserve"> 5.75 years</w:t>
      </w:r>
      <w:r w:rsidR="00701FE6">
        <w:rPr>
          <w:rFonts w:ascii="Arial" w:hAnsi="Arial" w:cs="Arial"/>
          <w:sz w:val="20"/>
        </w:rPr>
        <w:t>.</w:t>
      </w:r>
      <w:r w:rsidR="00264684" w:rsidRPr="00264684">
        <w:rPr>
          <w:rFonts w:ascii="Arial" w:hAnsi="Arial" w:cs="Arial"/>
          <w:sz w:val="20"/>
        </w:rPr>
        <w:t xml:space="preserve"> </w:t>
      </w:r>
      <w:r w:rsidR="00264684">
        <w:rPr>
          <w:rFonts w:ascii="Arial" w:hAnsi="Arial" w:cs="Arial"/>
          <w:sz w:val="20"/>
        </w:rPr>
        <w:t xml:space="preserve">At the end of its contract in June 2012, the Program reported total expenditure of </w:t>
      </w:r>
      <w:r w:rsidR="00235202">
        <w:rPr>
          <w:rFonts w:ascii="Arial" w:hAnsi="Arial" w:cs="Arial"/>
          <w:sz w:val="20"/>
        </w:rPr>
        <w:t>$8.99 million</w:t>
      </w:r>
      <w:r w:rsidR="00264684">
        <w:rPr>
          <w:rFonts w:ascii="Arial" w:hAnsi="Arial" w:cs="Arial"/>
          <w:sz w:val="20"/>
        </w:rPr>
        <w:t>.</w:t>
      </w:r>
    </w:p>
    <w:p w:rsidR="00D5588F" w:rsidRDefault="00D5588F" w:rsidP="00D5588F">
      <w:pPr>
        <w:pStyle w:val="NoSpacing"/>
        <w:jc w:val="both"/>
        <w:rPr>
          <w:rFonts w:ascii="Arial" w:hAnsi="Arial" w:cs="Arial"/>
          <w:sz w:val="20"/>
        </w:rPr>
      </w:pPr>
    </w:p>
    <w:p w:rsidR="00513FB0" w:rsidRDefault="00513FB0" w:rsidP="00B851CB">
      <w:pPr>
        <w:jc w:val="both"/>
        <w:rPr>
          <w:rFonts w:ascii="Arial" w:hAnsi="Arial" w:cs="Arial"/>
          <w:sz w:val="20"/>
          <w:szCs w:val="20"/>
        </w:rPr>
      </w:pPr>
      <w:r>
        <w:rPr>
          <w:rFonts w:ascii="Arial" w:hAnsi="Arial" w:cs="Arial"/>
          <w:sz w:val="20"/>
          <w:szCs w:val="20"/>
        </w:rPr>
        <w:t>The</w:t>
      </w:r>
      <w:r w:rsidRPr="00F22037">
        <w:rPr>
          <w:rFonts w:ascii="Arial" w:hAnsi="Arial" w:cs="Arial"/>
          <w:sz w:val="20"/>
          <w:szCs w:val="20"/>
        </w:rPr>
        <w:t xml:space="preserve"> key activity inputs </w:t>
      </w:r>
      <w:r w:rsidR="00730413">
        <w:rPr>
          <w:rFonts w:ascii="Arial" w:hAnsi="Arial" w:cs="Arial"/>
          <w:sz w:val="20"/>
          <w:szCs w:val="20"/>
        </w:rPr>
        <w:t xml:space="preserve">for ATLASS </w:t>
      </w:r>
      <w:r w:rsidR="00823122">
        <w:rPr>
          <w:rFonts w:ascii="Arial" w:hAnsi="Arial" w:cs="Arial"/>
          <w:sz w:val="20"/>
          <w:szCs w:val="20"/>
        </w:rPr>
        <w:t>were</w:t>
      </w:r>
      <w:r w:rsidR="00823122" w:rsidRPr="00F22037">
        <w:rPr>
          <w:rFonts w:ascii="Arial" w:hAnsi="Arial" w:cs="Arial"/>
          <w:sz w:val="20"/>
          <w:szCs w:val="20"/>
        </w:rPr>
        <w:t xml:space="preserve"> </w:t>
      </w:r>
      <w:r w:rsidRPr="00F22037">
        <w:rPr>
          <w:rFonts w:ascii="Arial" w:hAnsi="Arial" w:cs="Arial"/>
          <w:sz w:val="20"/>
          <w:szCs w:val="20"/>
        </w:rPr>
        <w:t>human resources, expertise and equipment.</w:t>
      </w:r>
    </w:p>
    <w:p w:rsidR="00823122" w:rsidRDefault="00823122" w:rsidP="00674612">
      <w:pPr>
        <w:rPr>
          <w:rFonts w:ascii="Arial" w:hAnsi="Arial" w:cs="Arial"/>
          <w:sz w:val="20"/>
          <w:szCs w:val="20"/>
        </w:rPr>
      </w:pPr>
    </w:p>
    <w:p w:rsidR="00513FB0" w:rsidRPr="00F22037" w:rsidRDefault="00513FB0" w:rsidP="00B851CB">
      <w:pPr>
        <w:jc w:val="both"/>
        <w:rPr>
          <w:rFonts w:ascii="Arial" w:hAnsi="Arial" w:cs="Arial"/>
          <w:sz w:val="20"/>
          <w:szCs w:val="20"/>
        </w:rPr>
      </w:pPr>
      <w:r w:rsidRPr="00F22037">
        <w:rPr>
          <w:rFonts w:ascii="Arial" w:hAnsi="Arial" w:cs="Arial"/>
          <w:sz w:val="20"/>
          <w:szCs w:val="20"/>
        </w:rPr>
        <w:t>Disposable medical supplies and essential equipment were procured to support the self-sufficiency of the visiting teams and the delivery of high</w:t>
      </w:r>
      <w:r w:rsidR="00BC14A7">
        <w:rPr>
          <w:rFonts w:ascii="Arial" w:hAnsi="Arial" w:cs="Arial"/>
          <w:sz w:val="20"/>
          <w:szCs w:val="20"/>
        </w:rPr>
        <w:t>-</w:t>
      </w:r>
      <w:r w:rsidRPr="00F22037">
        <w:rPr>
          <w:rFonts w:ascii="Arial" w:hAnsi="Arial" w:cs="Arial"/>
          <w:sz w:val="20"/>
          <w:szCs w:val="20"/>
        </w:rPr>
        <w:t>quality specialist services by the in-country resident team.</w:t>
      </w:r>
      <w:r w:rsidR="00823122">
        <w:rPr>
          <w:rFonts w:ascii="Arial" w:hAnsi="Arial" w:cs="Arial"/>
          <w:sz w:val="20"/>
          <w:szCs w:val="20"/>
        </w:rPr>
        <w:t xml:space="preserve"> </w:t>
      </w:r>
      <w:r w:rsidR="003A46F0">
        <w:rPr>
          <w:rFonts w:ascii="Arial" w:hAnsi="Arial" w:cs="Arial"/>
          <w:sz w:val="20"/>
          <w:szCs w:val="20"/>
        </w:rPr>
        <w:t>The total amount of supplies</w:t>
      </w:r>
      <w:r w:rsidR="0026585B">
        <w:rPr>
          <w:rFonts w:ascii="Arial" w:hAnsi="Arial" w:cs="Arial"/>
          <w:sz w:val="20"/>
          <w:szCs w:val="20"/>
        </w:rPr>
        <w:t xml:space="preserve">, </w:t>
      </w:r>
      <w:r w:rsidR="003A46F0">
        <w:rPr>
          <w:rFonts w:ascii="Arial" w:hAnsi="Arial" w:cs="Arial"/>
          <w:sz w:val="20"/>
          <w:szCs w:val="20"/>
        </w:rPr>
        <w:t xml:space="preserve">equipment </w:t>
      </w:r>
      <w:r w:rsidR="0026585B">
        <w:rPr>
          <w:rFonts w:ascii="Arial" w:hAnsi="Arial" w:cs="Arial"/>
          <w:sz w:val="20"/>
          <w:szCs w:val="20"/>
        </w:rPr>
        <w:t xml:space="preserve">and consumable </w:t>
      </w:r>
      <w:r w:rsidR="003A46F0">
        <w:rPr>
          <w:rFonts w:ascii="Arial" w:hAnsi="Arial" w:cs="Arial"/>
          <w:sz w:val="20"/>
          <w:szCs w:val="20"/>
        </w:rPr>
        <w:t xml:space="preserve">procurement for ATLASS was </w:t>
      </w:r>
      <w:r w:rsidR="0026585B">
        <w:rPr>
          <w:rFonts w:ascii="Arial" w:hAnsi="Arial" w:cs="Arial"/>
          <w:sz w:val="20"/>
          <w:szCs w:val="20"/>
        </w:rPr>
        <w:t>$813,130</w:t>
      </w:r>
      <w:r w:rsidR="003A46F0">
        <w:rPr>
          <w:rFonts w:ascii="Arial" w:hAnsi="Arial" w:cs="Arial"/>
          <w:sz w:val="20"/>
          <w:szCs w:val="20"/>
        </w:rPr>
        <w:t xml:space="preserve"> </w:t>
      </w:r>
    </w:p>
    <w:p w:rsidR="00513FB0" w:rsidRDefault="00513FB0" w:rsidP="00513FB0">
      <w:pPr>
        <w:pStyle w:val="NoSpacing"/>
        <w:rPr>
          <w:rFonts w:ascii="Arial" w:hAnsi="Arial" w:cs="Arial"/>
          <w:b/>
          <w:sz w:val="24"/>
        </w:rPr>
      </w:pPr>
    </w:p>
    <w:p w:rsidR="00823122" w:rsidRDefault="00823122" w:rsidP="00B851CB">
      <w:pPr>
        <w:pStyle w:val="NoSpacing"/>
        <w:jc w:val="both"/>
        <w:rPr>
          <w:rFonts w:ascii="Arial" w:hAnsi="Arial" w:cs="Arial"/>
          <w:sz w:val="20"/>
        </w:rPr>
      </w:pPr>
      <w:r w:rsidRPr="00823122">
        <w:rPr>
          <w:rFonts w:ascii="Arial" w:hAnsi="Arial" w:cs="Arial"/>
          <w:sz w:val="20"/>
        </w:rPr>
        <w:t xml:space="preserve">In November 2010, a financial and systems audit commissioned by AusAID of the RACS International </w:t>
      </w:r>
      <w:r w:rsidR="00BC14A7">
        <w:rPr>
          <w:rFonts w:ascii="Arial" w:hAnsi="Arial" w:cs="Arial"/>
          <w:sz w:val="20"/>
        </w:rPr>
        <w:t xml:space="preserve">Development </w:t>
      </w:r>
      <w:r w:rsidRPr="00823122">
        <w:rPr>
          <w:rFonts w:ascii="Arial" w:hAnsi="Arial" w:cs="Arial"/>
          <w:sz w:val="20"/>
        </w:rPr>
        <w:t>Programs concluded that the internal systems, procedures and controls employed by the RACS were operating in an efficient and effective manner</w:t>
      </w:r>
      <w:r w:rsidR="008365B0">
        <w:rPr>
          <w:rFonts w:ascii="Arial" w:hAnsi="Arial" w:cs="Arial"/>
          <w:sz w:val="20"/>
        </w:rPr>
        <w:t>.</w:t>
      </w:r>
    </w:p>
    <w:p w:rsidR="008365B0" w:rsidRDefault="008365B0" w:rsidP="00513FB0">
      <w:pPr>
        <w:pStyle w:val="NoSpacing"/>
        <w:rPr>
          <w:rFonts w:ascii="Arial" w:hAnsi="Arial" w:cs="Arial"/>
          <w:sz w:val="20"/>
        </w:rPr>
      </w:pPr>
    </w:p>
    <w:p w:rsidR="008365B0" w:rsidRDefault="008365B0" w:rsidP="00B851CB">
      <w:pPr>
        <w:pStyle w:val="NoSpacing"/>
        <w:jc w:val="both"/>
        <w:rPr>
          <w:rFonts w:ascii="Arial" w:hAnsi="Arial" w:cs="Arial"/>
          <w:sz w:val="20"/>
        </w:rPr>
      </w:pPr>
      <w:r w:rsidRPr="002542C0">
        <w:rPr>
          <w:rFonts w:ascii="Arial" w:hAnsi="Arial" w:cs="Arial"/>
          <w:sz w:val="20"/>
        </w:rPr>
        <w:t>Payment of claims for the provision of services and activities were made in arrears in accordance with contract terms. No funds were provided in advance by AusAID</w:t>
      </w:r>
      <w:r w:rsidR="007159C8">
        <w:rPr>
          <w:rFonts w:ascii="Arial" w:hAnsi="Arial" w:cs="Arial"/>
          <w:sz w:val="20"/>
        </w:rPr>
        <w:t xml:space="preserve"> except for the continued support of Timorese surgical trainees currently </w:t>
      </w:r>
      <w:r w:rsidR="00BC14A7">
        <w:rPr>
          <w:rFonts w:ascii="Arial" w:hAnsi="Arial" w:cs="Arial"/>
          <w:sz w:val="20"/>
        </w:rPr>
        <w:t>completing their specialist</w:t>
      </w:r>
      <w:r w:rsidR="007159C8">
        <w:rPr>
          <w:rFonts w:ascii="Arial" w:hAnsi="Arial" w:cs="Arial"/>
          <w:sz w:val="20"/>
        </w:rPr>
        <w:t xml:space="preserve"> training in Bandung</w:t>
      </w:r>
      <w:r w:rsidR="0032773D">
        <w:rPr>
          <w:rFonts w:ascii="Arial" w:hAnsi="Arial" w:cs="Arial"/>
          <w:sz w:val="20"/>
        </w:rPr>
        <w:t>,</w:t>
      </w:r>
      <w:r w:rsidR="00BC14A7">
        <w:rPr>
          <w:rFonts w:ascii="Arial" w:hAnsi="Arial" w:cs="Arial"/>
          <w:sz w:val="20"/>
        </w:rPr>
        <w:t xml:space="preserve"> Indonesia,</w:t>
      </w:r>
      <w:r w:rsidR="007159C8">
        <w:rPr>
          <w:rFonts w:ascii="Arial" w:hAnsi="Arial" w:cs="Arial"/>
          <w:sz w:val="20"/>
        </w:rPr>
        <w:t xml:space="preserve"> Port Moresby</w:t>
      </w:r>
      <w:r w:rsidR="00BC14A7">
        <w:rPr>
          <w:rFonts w:ascii="Arial" w:hAnsi="Arial" w:cs="Arial"/>
          <w:sz w:val="20"/>
        </w:rPr>
        <w:t>, PNG</w:t>
      </w:r>
      <w:r w:rsidR="007159C8">
        <w:rPr>
          <w:rFonts w:ascii="Arial" w:hAnsi="Arial" w:cs="Arial"/>
          <w:sz w:val="20"/>
        </w:rPr>
        <w:t xml:space="preserve"> </w:t>
      </w:r>
      <w:r w:rsidR="0032773D">
        <w:rPr>
          <w:rFonts w:ascii="Arial" w:hAnsi="Arial" w:cs="Arial"/>
          <w:sz w:val="20"/>
        </w:rPr>
        <w:t>and Suva</w:t>
      </w:r>
      <w:r w:rsidR="00BC14A7">
        <w:rPr>
          <w:rFonts w:ascii="Arial" w:hAnsi="Arial" w:cs="Arial"/>
          <w:sz w:val="20"/>
        </w:rPr>
        <w:t>, Fiji</w:t>
      </w:r>
      <w:r w:rsidR="007159C8">
        <w:rPr>
          <w:rFonts w:ascii="Arial" w:hAnsi="Arial" w:cs="Arial"/>
          <w:sz w:val="20"/>
        </w:rPr>
        <w:t>.</w:t>
      </w:r>
      <w:r w:rsidRPr="002542C0">
        <w:rPr>
          <w:rFonts w:ascii="Arial" w:hAnsi="Arial" w:cs="Arial"/>
          <w:sz w:val="20"/>
        </w:rPr>
        <w:t xml:space="preserve"> </w:t>
      </w:r>
    </w:p>
    <w:p w:rsidR="00E67349" w:rsidRDefault="00E67349" w:rsidP="00B851CB">
      <w:pPr>
        <w:pStyle w:val="NoSpacing"/>
        <w:jc w:val="both"/>
        <w:rPr>
          <w:rFonts w:ascii="Arial" w:hAnsi="Arial" w:cs="Arial"/>
          <w:sz w:val="20"/>
        </w:rPr>
      </w:pPr>
      <w:r>
        <w:rPr>
          <w:rFonts w:ascii="Arial" w:hAnsi="Arial" w:cs="Arial"/>
          <w:sz w:val="20"/>
        </w:rPr>
        <w:t xml:space="preserve"> </w:t>
      </w:r>
    </w:p>
    <w:p w:rsidR="00513FB0" w:rsidRPr="00132219" w:rsidRDefault="00513FB0" w:rsidP="00132219">
      <w:pPr>
        <w:pStyle w:val="ACR2"/>
      </w:pPr>
      <w:bookmarkStart w:id="6" w:name="_Toc342046349"/>
      <w:r w:rsidRPr="00132219">
        <w:t>Approach / strategy adopted and key outputs received</w:t>
      </w:r>
      <w:bookmarkEnd w:id="6"/>
      <w:r w:rsidR="00045091" w:rsidRPr="00132219">
        <w:t xml:space="preserve"> </w:t>
      </w:r>
    </w:p>
    <w:p w:rsidR="00436707" w:rsidRDefault="002D7430" w:rsidP="00235202">
      <w:pPr>
        <w:pStyle w:val="NoSpacing"/>
        <w:spacing w:before="120"/>
        <w:jc w:val="both"/>
        <w:rPr>
          <w:rFonts w:ascii="Arial" w:hAnsi="Arial" w:cs="Arial"/>
          <w:sz w:val="20"/>
        </w:rPr>
      </w:pPr>
      <w:r>
        <w:rPr>
          <w:rFonts w:ascii="Arial" w:hAnsi="Arial" w:cs="Arial"/>
          <w:sz w:val="20"/>
          <w:szCs w:val="20"/>
        </w:rPr>
        <w:t xml:space="preserve">One of the aims of </w:t>
      </w:r>
      <w:r w:rsidR="00513FB0" w:rsidRPr="001E28EB">
        <w:rPr>
          <w:rFonts w:ascii="Arial" w:hAnsi="Arial" w:cs="Arial"/>
          <w:sz w:val="20"/>
          <w:szCs w:val="20"/>
        </w:rPr>
        <w:t xml:space="preserve">AETSSP </w:t>
      </w:r>
      <w:r>
        <w:rPr>
          <w:rFonts w:ascii="Arial" w:hAnsi="Arial" w:cs="Arial"/>
          <w:sz w:val="20"/>
          <w:szCs w:val="20"/>
        </w:rPr>
        <w:t xml:space="preserve">was to train Timorese doctors, but the project was </w:t>
      </w:r>
      <w:r w:rsidR="00436707">
        <w:rPr>
          <w:rFonts w:ascii="Arial" w:hAnsi="Arial" w:cs="Arial"/>
          <w:sz w:val="20"/>
          <w:szCs w:val="20"/>
        </w:rPr>
        <w:t xml:space="preserve">required </w:t>
      </w:r>
      <w:r w:rsidR="00952D80">
        <w:rPr>
          <w:rFonts w:ascii="Arial" w:hAnsi="Arial" w:cs="Arial"/>
          <w:sz w:val="20"/>
          <w:szCs w:val="20"/>
        </w:rPr>
        <w:t xml:space="preserve">to </w:t>
      </w:r>
      <w:r w:rsidR="00513FB0" w:rsidRPr="001E28EB">
        <w:rPr>
          <w:rFonts w:ascii="Arial" w:hAnsi="Arial" w:cs="Arial"/>
          <w:sz w:val="20"/>
          <w:szCs w:val="20"/>
        </w:rPr>
        <w:t>focus</w:t>
      </w:r>
      <w:r w:rsidR="00952D80">
        <w:rPr>
          <w:rFonts w:ascii="Arial" w:hAnsi="Arial" w:cs="Arial"/>
          <w:sz w:val="20"/>
          <w:szCs w:val="20"/>
        </w:rPr>
        <w:t xml:space="preserve"> </w:t>
      </w:r>
      <w:r w:rsidR="00513FB0" w:rsidRPr="001E28EB">
        <w:rPr>
          <w:rFonts w:ascii="Arial" w:hAnsi="Arial" w:cs="Arial"/>
          <w:sz w:val="20"/>
          <w:szCs w:val="20"/>
        </w:rPr>
        <w:t xml:space="preserve">predominantly on service provision in </w:t>
      </w:r>
      <w:proofErr w:type="spellStart"/>
      <w:r w:rsidR="00513FB0" w:rsidRPr="001E28EB">
        <w:rPr>
          <w:rFonts w:ascii="Arial" w:hAnsi="Arial" w:cs="Arial"/>
          <w:sz w:val="20"/>
          <w:szCs w:val="20"/>
        </w:rPr>
        <w:t>Dili</w:t>
      </w:r>
      <w:proofErr w:type="spellEnd"/>
      <w:r>
        <w:rPr>
          <w:rFonts w:ascii="Arial" w:hAnsi="Arial" w:cs="Arial"/>
          <w:sz w:val="20"/>
          <w:szCs w:val="20"/>
        </w:rPr>
        <w:t xml:space="preserve"> because the immediate needs were overwhelming and the numbers of Timorese doctors working clinically was extremely limited</w:t>
      </w:r>
      <w:r w:rsidR="00A33341">
        <w:rPr>
          <w:rFonts w:ascii="Arial" w:hAnsi="Arial" w:cs="Arial"/>
          <w:sz w:val="20"/>
          <w:szCs w:val="20"/>
        </w:rPr>
        <w:t>. T</w:t>
      </w:r>
      <w:r>
        <w:rPr>
          <w:rFonts w:ascii="Arial" w:hAnsi="Arial" w:cs="Arial"/>
          <w:sz w:val="20"/>
          <w:szCs w:val="20"/>
        </w:rPr>
        <w:t>his situat</w:t>
      </w:r>
      <w:r w:rsidR="00952D80">
        <w:rPr>
          <w:rFonts w:ascii="Arial" w:hAnsi="Arial" w:cs="Arial"/>
          <w:sz w:val="20"/>
          <w:szCs w:val="20"/>
        </w:rPr>
        <w:t>ion had considerably improved b</w:t>
      </w:r>
      <w:r>
        <w:rPr>
          <w:rFonts w:ascii="Arial" w:hAnsi="Arial" w:cs="Arial"/>
          <w:sz w:val="20"/>
          <w:szCs w:val="20"/>
        </w:rPr>
        <w:t>y the end of AETSSP and as a result</w:t>
      </w:r>
      <w:r w:rsidR="00513FB0" w:rsidRPr="001E28EB">
        <w:rPr>
          <w:rFonts w:ascii="Arial" w:hAnsi="Arial" w:cs="Arial"/>
          <w:sz w:val="20"/>
          <w:szCs w:val="20"/>
        </w:rPr>
        <w:t xml:space="preserve"> ATLASS was designed as a more flexible program, supporting the training and mentoring of Timorese doctors and nurses and extending sub-specialty services to the districts. Through a combination of fixed resources and fully-flexible inputs, the Program’s strategy was to respond to changing </w:t>
      </w:r>
      <w:proofErr w:type="spellStart"/>
      <w:r w:rsidR="00513FB0" w:rsidRPr="001E28EB">
        <w:rPr>
          <w:rFonts w:ascii="Arial" w:hAnsi="Arial" w:cs="Arial"/>
          <w:sz w:val="20"/>
          <w:szCs w:val="20"/>
        </w:rPr>
        <w:t>M</w:t>
      </w:r>
      <w:r w:rsidR="00BC14A7">
        <w:rPr>
          <w:rFonts w:ascii="Arial" w:hAnsi="Arial" w:cs="Arial"/>
          <w:sz w:val="20"/>
          <w:szCs w:val="20"/>
        </w:rPr>
        <w:t>o</w:t>
      </w:r>
      <w:r w:rsidR="00513FB0" w:rsidRPr="001E28EB">
        <w:rPr>
          <w:rFonts w:ascii="Arial" w:hAnsi="Arial" w:cs="Arial"/>
          <w:sz w:val="20"/>
          <w:szCs w:val="20"/>
        </w:rPr>
        <w:t>H</w:t>
      </w:r>
      <w:proofErr w:type="spellEnd"/>
      <w:r w:rsidR="00513FB0" w:rsidRPr="001E28EB">
        <w:rPr>
          <w:rFonts w:ascii="Arial" w:hAnsi="Arial" w:cs="Arial"/>
          <w:sz w:val="20"/>
          <w:szCs w:val="20"/>
        </w:rPr>
        <w:t xml:space="preserve"> priorities within well-defined areas. </w:t>
      </w:r>
      <w:r w:rsidR="00436707">
        <w:rPr>
          <w:rFonts w:ascii="Arial" w:hAnsi="Arial" w:cs="Arial"/>
          <w:sz w:val="20"/>
        </w:rPr>
        <w:t>The inherent flexibility in the Program’s design allowed</w:t>
      </w:r>
      <w:r w:rsidR="00436707" w:rsidRPr="00DE0319">
        <w:rPr>
          <w:rFonts w:ascii="Arial" w:hAnsi="Arial" w:cs="Arial"/>
          <w:sz w:val="20"/>
        </w:rPr>
        <w:t xml:space="preserve"> RACS </w:t>
      </w:r>
      <w:r w:rsidR="00436707">
        <w:rPr>
          <w:rFonts w:ascii="Arial" w:hAnsi="Arial" w:cs="Arial"/>
          <w:sz w:val="20"/>
        </w:rPr>
        <w:t xml:space="preserve">to respond </w:t>
      </w:r>
      <w:r w:rsidR="00436707" w:rsidRPr="00DE0319">
        <w:rPr>
          <w:rFonts w:ascii="Arial" w:hAnsi="Arial" w:cs="Arial"/>
          <w:sz w:val="20"/>
        </w:rPr>
        <w:t>appropriately to evolving requests and priority health needs of the country.</w:t>
      </w:r>
      <w:r w:rsidR="00436707">
        <w:rPr>
          <w:rFonts w:ascii="Arial" w:hAnsi="Arial" w:cs="Arial"/>
          <w:sz w:val="20"/>
        </w:rPr>
        <w:t xml:space="preserve"> </w:t>
      </w:r>
    </w:p>
    <w:p w:rsidR="00436707" w:rsidRDefault="00436707" w:rsidP="00C54089">
      <w:pPr>
        <w:pStyle w:val="NoSpacing"/>
        <w:rPr>
          <w:rFonts w:ascii="Arial" w:hAnsi="Arial" w:cs="Arial"/>
          <w:sz w:val="20"/>
        </w:rPr>
      </w:pPr>
    </w:p>
    <w:p w:rsidR="00DB2D58" w:rsidRDefault="00DB2D58" w:rsidP="00B851CB">
      <w:pPr>
        <w:pStyle w:val="NoSpacing"/>
        <w:jc w:val="both"/>
        <w:rPr>
          <w:rFonts w:ascii="Arial" w:hAnsi="Arial" w:cs="Arial"/>
          <w:sz w:val="20"/>
        </w:rPr>
      </w:pPr>
      <w:r w:rsidRPr="00DE0319">
        <w:rPr>
          <w:rFonts w:ascii="Arial" w:hAnsi="Arial" w:cs="Arial"/>
          <w:sz w:val="20"/>
        </w:rPr>
        <w:t>RACS has been able to deliver high-quality clinical service</w:t>
      </w:r>
      <w:r>
        <w:rPr>
          <w:rFonts w:ascii="Arial" w:hAnsi="Arial" w:cs="Arial"/>
          <w:sz w:val="20"/>
        </w:rPr>
        <w:t>s</w:t>
      </w:r>
      <w:r w:rsidRPr="00DE0319">
        <w:rPr>
          <w:rFonts w:ascii="Arial" w:hAnsi="Arial" w:cs="Arial"/>
          <w:sz w:val="20"/>
        </w:rPr>
        <w:t xml:space="preserve"> to </w:t>
      </w:r>
      <w:r w:rsidR="00D406C2">
        <w:rPr>
          <w:rFonts w:ascii="Arial" w:hAnsi="Arial" w:cs="Arial"/>
          <w:sz w:val="20"/>
        </w:rPr>
        <w:t>Timor-Leste</w:t>
      </w:r>
      <w:r>
        <w:rPr>
          <w:rFonts w:ascii="Arial" w:hAnsi="Arial" w:cs="Arial"/>
          <w:sz w:val="20"/>
        </w:rPr>
        <w:t xml:space="preserve"> through a resident surgical and</w:t>
      </w:r>
      <w:r w:rsidRPr="00DE0319">
        <w:rPr>
          <w:rFonts w:ascii="Arial" w:hAnsi="Arial" w:cs="Arial"/>
          <w:sz w:val="20"/>
        </w:rPr>
        <w:t xml:space="preserve"> anaesthetic team</w:t>
      </w:r>
      <w:r w:rsidR="0032773D">
        <w:rPr>
          <w:rFonts w:ascii="Arial" w:hAnsi="Arial" w:cs="Arial"/>
          <w:sz w:val="20"/>
        </w:rPr>
        <w:t xml:space="preserve">, nursing support followed by emergency care input for a limited time as well as </w:t>
      </w:r>
      <w:r w:rsidRPr="00DE0319">
        <w:rPr>
          <w:rFonts w:ascii="Arial" w:hAnsi="Arial" w:cs="Arial"/>
          <w:sz w:val="20"/>
        </w:rPr>
        <w:t xml:space="preserve">through short term advisors. </w:t>
      </w:r>
      <w:r>
        <w:rPr>
          <w:rFonts w:ascii="Arial" w:hAnsi="Arial" w:cs="Arial"/>
          <w:sz w:val="20"/>
        </w:rPr>
        <w:t>As required and requested</w:t>
      </w:r>
      <w:proofErr w:type="gramStart"/>
      <w:r>
        <w:rPr>
          <w:rFonts w:ascii="Arial" w:hAnsi="Arial" w:cs="Arial"/>
          <w:sz w:val="20"/>
        </w:rPr>
        <w:t>,</w:t>
      </w:r>
      <w:proofErr w:type="gramEnd"/>
      <w:r>
        <w:rPr>
          <w:rFonts w:ascii="Arial" w:hAnsi="Arial" w:cs="Arial"/>
          <w:sz w:val="20"/>
        </w:rPr>
        <w:t xml:space="preserve"> the resident team and visiting specialists have provided technical advice and guidance to the </w:t>
      </w:r>
      <w:proofErr w:type="spellStart"/>
      <w:r>
        <w:rPr>
          <w:rFonts w:ascii="Arial" w:hAnsi="Arial" w:cs="Arial"/>
          <w:sz w:val="20"/>
        </w:rPr>
        <w:t>MoH</w:t>
      </w:r>
      <w:proofErr w:type="spellEnd"/>
      <w:r>
        <w:rPr>
          <w:rFonts w:ascii="Arial" w:hAnsi="Arial" w:cs="Arial"/>
          <w:sz w:val="20"/>
        </w:rPr>
        <w:t xml:space="preserve"> and HNGV. </w:t>
      </w:r>
    </w:p>
    <w:p w:rsidR="00DB2D58" w:rsidRDefault="00DB2D58" w:rsidP="00C54089">
      <w:pPr>
        <w:pStyle w:val="NoSpacing"/>
        <w:rPr>
          <w:rFonts w:ascii="Arial" w:hAnsi="Arial" w:cs="Arial"/>
          <w:sz w:val="20"/>
        </w:rPr>
      </w:pPr>
    </w:p>
    <w:p w:rsidR="00513FB0" w:rsidRDefault="00513FB0" w:rsidP="00B851CB">
      <w:pPr>
        <w:pStyle w:val="NoSpacing"/>
        <w:jc w:val="both"/>
        <w:rPr>
          <w:rFonts w:ascii="Arial" w:hAnsi="Arial" w:cs="Arial"/>
          <w:sz w:val="20"/>
          <w:szCs w:val="20"/>
        </w:rPr>
      </w:pPr>
      <w:r w:rsidRPr="001E28EB">
        <w:rPr>
          <w:rFonts w:ascii="Arial" w:hAnsi="Arial" w:cs="Arial"/>
          <w:sz w:val="20"/>
          <w:szCs w:val="20"/>
        </w:rPr>
        <w:t xml:space="preserve">Specifically, the Program aimed to improve the availability and quality of </w:t>
      </w:r>
      <w:r w:rsidR="00A33341">
        <w:rPr>
          <w:rFonts w:ascii="Arial" w:hAnsi="Arial" w:cs="Arial"/>
          <w:sz w:val="20"/>
          <w:szCs w:val="20"/>
        </w:rPr>
        <w:t>clinical</w:t>
      </w:r>
      <w:r w:rsidRPr="001E28EB">
        <w:rPr>
          <w:rFonts w:ascii="Arial" w:hAnsi="Arial" w:cs="Arial"/>
          <w:sz w:val="20"/>
          <w:szCs w:val="20"/>
        </w:rPr>
        <w:t xml:space="preserve"> services through four over-arching strategies: </w:t>
      </w:r>
    </w:p>
    <w:p w:rsidR="00513FB0" w:rsidRPr="001E28EB" w:rsidRDefault="00513FB0" w:rsidP="00513FB0">
      <w:pPr>
        <w:pStyle w:val="NoSpacing"/>
        <w:rPr>
          <w:rFonts w:ascii="Arial" w:hAnsi="Arial" w:cs="Arial"/>
          <w:sz w:val="20"/>
          <w:szCs w:val="20"/>
        </w:rPr>
      </w:pPr>
    </w:p>
    <w:p w:rsidR="00513FB0" w:rsidRPr="00A820B5" w:rsidRDefault="00513FB0" w:rsidP="0045254C">
      <w:pPr>
        <w:pStyle w:val="NoSpacing"/>
        <w:numPr>
          <w:ilvl w:val="0"/>
          <w:numId w:val="38"/>
        </w:numPr>
        <w:rPr>
          <w:rFonts w:ascii="Arial" w:hAnsi="Arial" w:cs="Arial"/>
          <w:b/>
          <w:i/>
          <w:sz w:val="20"/>
          <w:szCs w:val="20"/>
        </w:rPr>
      </w:pPr>
      <w:r w:rsidRPr="00A820B5">
        <w:rPr>
          <w:rFonts w:ascii="Arial" w:hAnsi="Arial" w:cs="Arial"/>
          <w:b/>
          <w:i/>
          <w:sz w:val="20"/>
          <w:szCs w:val="20"/>
        </w:rPr>
        <w:t xml:space="preserve">Deploying </w:t>
      </w:r>
      <w:r w:rsidR="00BC14A7">
        <w:rPr>
          <w:rFonts w:ascii="Arial" w:hAnsi="Arial" w:cs="Arial"/>
          <w:b/>
          <w:i/>
          <w:sz w:val="20"/>
          <w:szCs w:val="20"/>
        </w:rPr>
        <w:t>L</w:t>
      </w:r>
      <w:r w:rsidRPr="00A820B5">
        <w:rPr>
          <w:rFonts w:ascii="Arial" w:hAnsi="Arial" w:cs="Arial"/>
          <w:b/>
          <w:i/>
          <w:sz w:val="20"/>
          <w:szCs w:val="20"/>
        </w:rPr>
        <w:t>ong-</w:t>
      </w:r>
      <w:r w:rsidR="00BC14A7">
        <w:rPr>
          <w:rFonts w:ascii="Arial" w:hAnsi="Arial" w:cs="Arial"/>
          <w:b/>
          <w:i/>
          <w:sz w:val="20"/>
          <w:szCs w:val="20"/>
        </w:rPr>
        <w:t>T</w:t>
      </w:r>
      <w:r w:rsidRPr="00A820B5">
        <w:rPr>
          <w:rFonts w:ascii="Arial" w:hAnsi="Arial" w:cs="Arial"/>
          <w:b/>
          <w:i/>
          <w:sz w:val="20"/>
          <w:szCs w:val="20"/>
        </w:rPr>
        <w:t xml:space="preserve">erm </w:t>
      </w:r>
      <w:r w:rsidR="00BC14A7">
        <w:rPr>
          <w:rFonts w:ascii="Arial" w:hAnsi="Arial" w:cs="Arial"/>
          <w:b/>
          <w:i/>
          <w:sz w:val="20"/>
          <w:szCs w:val="20"/>
        </w:rPr>
        <w:t>A</w:t>
      </w:r>
      <w:r w:rsidRPr="00A820B5">
        <w:rPr>
          <w:rFonts w:ascii="Arial" w:hAnsi="Arial" w:cs="Arial"/>
          <w:b/>
          <w:i/>
          <w:sz w:val="20"/>
          <w:szCs w:val="20"/>
        </w:rPr>
        <w:t xml:space="preserve">dvisers to </w:t>
      </w:r>
      <w:r w:rsidR="00D406C2">
        <w:rPr>
          <w:rFonts w:ascii="Arial" w:hAnsi="Arial" w:cs="Arial"/>
          <w:b/>
          <w:i/>
          <w:sz w:val="20"/>
          <w:szCs w:val="20"/>
        </w:rPr>
        <w:t>Timor-Leste</w:t>
      </w:r>
    </w:p>
    <w:p w:rsidR="007B2E82" w:rsidRDefault="007B2E82" w:rsidP="00A820B5">
      <w:pPr>
        <w:pStyle w:val="NoSpacing"/>
        <w:rPr>
          <w:rFonts w:ascii="Arial" w:hAnsi="Arial" w:cs="Arial"/>
          <w:sz w:val="20"/>
          <w:szCs w:val="20"/>
        </w:rPr>
      </w:pPr>
    </w:p>
    <w:p w:rsidR="0045254C" w:rsidRPr="00C54089" w:rsidRDefault="00513FB0" w:rsidP="00B851CB">
      <w:pPr>
        <w:pStyle w:val="NoSpacing"/>
        <w:jc w:val="both"/>
        <w:rPr>
          <w:rFonts w:ascii="Arial" w:hAnsi="Arial" w:cs="Arial"/>
          <w:sz w:val="20"/>
          <w:szCs w:val="20"/>
        </w:rPr>
      </w:pPr>
      <w:r>
        <w:rPr>
          <w:rFonts w:ascii="Arial" w:hAnsi="Arial" w:cs="Arial"/>
          <w:sz w:val="20"/>
          <w:szCs w:val="20"/>
        </w:rPr>
        <w:t xml:space="preserve">ATLASS funded long-term positions at HNGV in </w:t>
      </w:r>
      <w:proofErr w:type="spellStart"/>
      <w:r>
        <w:rPr>
          <w:rFonts w:ascii="Arial" w:hAnsi="Arial" w:cs="Arial"/>
          <w:sz w:val="20"/>
          <w:szCs w:val="20"/>
        </w:rPr>
        <w:t>Dili</w:t>
      </w:r>
      <w:proofErr w:type="spellEnd"/>
      <w:r>
        <w:rPr>
          <w:rFonts w:ascii="Arial" w:hAnsi="Arial" w:cs="Arial"/>
          <w:sz w:val="20"/>
          <w:szCs w:val="20"/>
        </w:rPr>
        <w:t xml:space="preserve"> for a general surgeon, an anaesthetist, an orthopaedic surgeon, an emergency physician and </w:t>
      </w:r>
      <w:r w:rsidRPr="001E28EB">
        <w:rPr>
          <w:rFonts w:ascii="Arial" w:hAnsi="Arial" w:cs="Arial"/>
          <w:sz w:val="20"/>
          <w:szCs w:val="20"/>
        </w:rPr>
        <w:t xml:space="preserve">a nurse with skills and experience in peri-operative </w:t>
      </w:r>
      <w:r w:rsidRPr="001E28EB">
        <w:rPr>
          <w:rFonts w:ascii="Arial" w:hAnsi="Arial" w:cs="Arial"/>
          <w:sz w:val="20"/>
          <w:szCs w:val="20"/>
        </w:rPr>
        <w:lastRenderedPageBreak/>
        <w:t>nursing</w:t>
      </w:r>
      <w:r w:rsidR="0032773D">
        <w:rPr>
          <w:rFonts w:ascii="Arial" w:hAnsi="Arial" w:cs="Arial"/>
          <w:sz w:val="20"/>
          <w:szCs w:val="20"/>
        </w:rPr>
        <w:t xml:space="preserve"> as well as an ICU nurse</w:t>
      </w:r>
      <w:r>
        <w:rPr>
          <w:rFonts w:ascii="Arial" w:hAnsi="Arial" w:cs="Arial"/>
          <w:sz w:val="20"/>
          <w:szCs w:val="20"/>
        </w:rPr>
        <w:t>. Through the presence of the LTAs, ATLASS provided a very high quality of continuous clinical cover at the HNGV.</w:t>
      </w:r>
      <w:r>
        <w:rPr>
          <w:rStyle w:val="FootnoteReference"/>
          <w:rFonts w:cs="Arial"/>
        </w:rPr>
        <w:footnoteReference w:id="2"/>
      </w:r>
      <w:r>
        <w:rPr>
          <w:rFonts w:ascii="Arial" w:hAnsi="Arial" w:cs="Arial"/>
          <w:sz w:val="20"/>
          <w:szCs w:val="20"/>
        </w:rPr>
        <w:t xml:space="preserve"> </w:t>
      </w:r>
      <w:r w:rsidRPr="001E28EB">
        <w:rPr>
          <w:rFonts w:ascii="Arial" w:hAnsi="Arial" w:cs="Arial"/>
          <w:sz w:val="20"/>
          <w:szCs w:val="20"/>
        </w:rPr>
        <w:t>The</w:t>
      </w:r>
      <w:r>
        <w:rPr>
          <w:rFonts w:ascii="Arial" w:hAnsi="Arial" w:cs="Arial"/>
          <w:sz w:val="20"/>
          <w:szCs w:val="20"/>
        </w:rPr>
        <w:t xml:space="preserve"> LTAs</w:t>
      </w:r>
      <w:r w:rsidRPr="001E28EB">
        <w:rPr>
          <w:rFonts w:ascii="Arial" w:hAnsi="Arial" w:cs="Arial"/>
          <w:sz w:val="20"/>
          <w:szCs w:val="20"/>
        </w:rPr>
        <w:t xml:space="preserve"> were specifically tasked to collaborate closely with the </w:t>
      </w:r>
      <w:r w:rsidR="007B3309">
        <w:rPr>
          <w:rFonts w:ascii="Arial" w:hAnsi="Arial" w:cs="Arial"/>
          <w:sz w:val="20"/>
          <w:szCs w:val="20"/>
        </w:rPr>
        <w:t>HNGV</w:t>
      </w:r>
      <w:r w:rsidR="007B3309" w:rsidRPr="001E28EB">
        <w:rPr>
          <w:rFonts w:ascii="Arial" w:hAnsi="Arial" w:cs="Arial"/>
          <w:sz w:val="20"/>
          <w:szCs w:val="20"/>
        </w:rPr>
        <w:t xml:space="preserve"> </w:t>
      </w:r>
      <w:r w:rsidRPr="001E28EB">
        <w:rPr>
          <w:rFonts w:ascii="Arial" w:hAnsi="Arial" w:cs="Arial"/>
          <w:sz w:val="20"/>
          <w:szCs w:val="20"/>
        </w:rPr>
        <w:t>to provide in-service training and assist with systems strengthening, quality assurance and other types of capacity building for Timorese clinical staff and counterparts. To facilitate a ‘learning by doing’ approac</w:t>
      </w:r>
      <w:r>
        <w:rPr>
          <w:rFonts w:ascii="Arial" w:hAnsi="Arial" w:cs="Arial"/>
          <w:sz w:val="20"/>
          <w:szCs w:val="20"/>
        </w:rPr>
        <w:t xml:space="preserve">h to in-country training and mentoring, the LTAs </w:t>
      </w:r>
      <w:r w:rsidRPr="001E28EB">
        <w:rPr>
          <w:rFonts w:ascii="Arial" w:hAnsi="Arial" w:cs="Arial"/>
          <w:sz w:val="20"/>
          <w:szCs w:val="20"/>
        </w:rPr>
        <w:t>were able to participate in the clinical and on-call rosters at HNGV and in clinical outreach activities to</w:t>
      </w:r>
      <w:r w:rsidR="00BC14A7">
        <w:rPr>
          <w:rFonts w:ascii="Arial" w:hAnsi="Arial" w:cs="Arial"/>
          <w:sz w:val="20"/>
          <w:szCs w:val="20"/>
        </w:rPr>
        <w:t xml:space="preserve"> referral hospitals</w:t>
      </w:r>
      <w:r w:rsidRPr="001E28EB">
        <w:rPr>
          <w:rFonts w:ascii="Arial" w:hAnsi="Arial" w:cs="Arial"/>
          <w:sz w:val="20"/>
          <w:szCs w:val="20"/>
        </w:rPr>
        <w:t xml:space="preserve">. </w:t>
      </w:r>
    </w:p>
    <w:p w:rsidR="0045254C" w:rsidRDefault="0045254C" w:rsidP="00513FB0">
      <w:pPr>
        <w:pStyle w:val="NoSpacing"/>
        <w:ind w:firstLine="720"/>
        <w:rPr>
          <w:rFonts w:ascii="Arial" w:hAnsi="Arial" w:cs="Arial"/>
          <w:b/>
          <w:sz w:val="20"/>
          <w:szCs w:val="20"/>
        </w:rPr>
      </w:pPr>
    </w:p>
    <w:p w:rsidR="00513FB0" w:rsidRPr="00F66B5D" w:rsidRDefault="00513FB0" w:rsidP="00513FB0">
      <w:pPr>
        <w:pStyle w:val="NoSpacing"/>
        <w:ind w:firstLine="720"/>
        <w:rPr>
          <w:rFonts w:ascii="Arial" w:hAnsi="Arial" w:cs="Arial"/>
          <w:b/>
          <w:sz w:val="20"/>
          <w:szCs w:val="20"/>
        </w:rPr>
      </w:pPr>
      <w:r>
        <w:rPr>
          <w:rFonts w:ascii="Arial" w:hAnsi="Arial" w:cs="Arial"/>
          <w:b/>
          <w:sz w:val="20"/>
          <w:szCs w:val="20"/>
        </w:rPr>
        <w:t xml:space="preserve">Key </w:t>
      </w:r>
      <w:r w:rsidR="00FA78E4">
        <w:rPr>
          <w:rFonts w:ascii="Arial" w:hAnsi="Arial" w:cs="Arial"/>
          <w:b/>
          <w:sz w:val="20"/>
          <w:szCs w:val="20"/>
        </w:rPr>
        <w:t>Out</w:t>
      </w:r>
      <w:r w:rsidR="002D7430">
        <w:rPr>
          <w:rFonts w:ascii="Arial" w:hAnsi="Arial" w:cs="Arial"/>
          <w:b/>
          <w:sz w:val="20"/>
          <w:szCs w:val="20"/>
        </w:rPr>
        <w:t>puts</w:t>
      </w:r>
    </w:p>
    <w:p w:rsidR="00513FB0" w:rsidRPr="00F66B5D" w:rsidRDefault="00D92DE1" w:rsidP="00B851CB">
      <w:pPr>
        <w:pStyle w:val="NoSpacing"/>
        <w:numPr>
          <w:ilvl w:val="0"/>
          <w:numId w:val="15"/>
        </w:numPr>
        <w:jc w:val="both"/>
        <w:rPr>
          <w:rFonts w:ascii="Arial" w:hAnsi="Arial" w:cs="Arial"/>
          <w:sz w:val="20"/>
          <w:szCs w:val="20"/>
        </w:rPr>
      </w:pPr>
      <w:r>
        <w:rPr>
          <w:rFonts w:ascii="Arial" w:hAnsi="Arial" w:cs="Arial"/>
          <w:sz w:val="20"/>
          <w:szCs w:val="20"/>
        </w:rPr>
        <w:t xml:space="preserve">The </w:t>
      </w:r>
      <w:r w:rsidR="00036EBE">
        <w:rPr>
          <w:rFonts w:ascii="Arial" w:hAnsi="Arial" w:cs="Arial"/>
          <w:sz w:val="20"/>
          <w:szCs w:val="20"/>
        </w:rPr>
        <w:t>P</w:t>
      </w:r>
      <w:r>
        <w:rPr>
          <w:rFonts w:ascii="Arial" w:hAnsi="Arial" w:cs="Arial"/>
          <w:sz w:val="20"/>
          <w:szCs w:val="20"/>
        </w:rPr>
        <w:t xml:space="preserve">rogram employed </w:t>
      </w:r>
      <w:r w:rsidR="00036EBE">
        <w:rPr>
          <w:rFonts w:ascii="Arial" w:hAnsi="Arial" w:cs="Arial"/>
          <w:sz w:val="20"/>
          <w:szCs w:val="20"/>
        </w:rPr>
        <w:t xml:space="preserve">a </w:t>
      </w:r>
      <w:r w:rsidR="00513FB0" w:rsidRPr="00F66B5D">
        <w:rPr>
          <w:rFonts w:ascii="Arial" w:hAnsi="Arial" w:cs="Arial"/>
          <w:sz w:val="20"/>
          <w:szCs w:val="20"/>
        </w:rPr>
        <w:t>General Su</w:t>
      </w:r>
      <w:r w:rsidR="00513FB0">
        <w:rPr>
          <w:rFonts w:ascii="Arial" w:hAnsi="Arial" w:cs="Arial"/>
          <w:sz w:val="20"/>
          <w:szCs w:val="20"/>
        </w:rPr>
        <w:t xml:space="preserve">rgeon from </w:t>
      </w:r>
      <w:r w:rsidR="0032773D">
        <w:rPr>
          <w:rFonts w:ascii="Arial" w:hAnsi="Arial" w:cs="Arial"/>
          <w:sz w:val="20"/>
          <w:szCs w:val="20"/>
        </w:rPr>
        <w:t xml:space="preserve">October 2006 </w:t>
      </w:r>
      <w:proofErr w:type="gramStart"/>
      <w:r w:rsidR="00513FB0">
        <w:rPr>
          <w:rFonts w:ascii="Arial" w:hAnsi="Arial" w:cs="Arial"/>
          <w:sz w:val="20"/>
          <w:szCs w:val="20"/>
        </w:rPr>
        <w:t>onwards,</w:t>
      </w:r>
      <w:proofErr w:type="gramEnd"/>
      <w:r w:rsidR="00513FB0">
        <w:rPr>
          <w:rFonts w:ascii="Arial" w:hAnsi="Arial" w:cs="Arial"/>
          <w:sz w:val="20"/>
          <w:szCs w:val="20"/>
        </w:rPr>
        <w:t xml:space="preserve"> </w:t>
      </w:r>
      <w:r w:rsidR="00513FB0" w:rsidRPr="00F66B5D">
        <w:rPr>
          <w:rFonts w:ascii="Arial" w:hAnsi="Arial" w:cs="Arial"/>
          <w:sz w:val="20"/>
          <w:szCs w:val="20"/>
        </w:rPr>
        <w:t xml:space="preserve">ensuring improved surgical services </w:t>
      </w:r>
      <w:r w:rsidR="00513FB0">
        <w:rPr>
          <w:rFonts w:ascii="Arial" w:hAnsi="Arial" w:cs="Arial"/>
          <w:sz w:val="20"/>
          <w:szCs w:val="20"/>
        </w:rPr>
        <w:t>were</w:t>
      </w:r>
      <w:r w:rsidR="00513FB0" w:rsidRPr="00F66B5D">
        <w:rPr>
          <w:rFonts w:ascii="Arial" w:hAnsi="Arial" w:cs="Arial"/>
          <w:sz w:val="20"/>
          <w:szCs w:val="20"/>
        </w:rPr>
        <w:t xml:space="preserve"> available, as well as</w:t>
      </w:r>
      <w:r w:rsidR="00513FB0">
        <w:rPr>
          <w:rFonts w:ascii="Arial" w:hAnsi="Arial" w:cs="Arial"/>
          <w:sz w:val="20"/>
          <w:szCs w:val="20"/>
        </w:rPr>
        <w:t xml:space="preserve"> continuous and high-quality</w:t>
      </w:r>
      <w:r w:rsidR="00513FB0" w:rsidRPr="00F66B5D">
        <w:rPr>
          <w:rFonts w:ascii="Arial" w:hAnsi="Arial" w:cs="Arial"/>
          <w:sz w:val="20"/>
          <w:szCs w:val="20"/>
        </w:rPr>
        <w:t xml:space="preserve"> training and supervision to</w:t>
      </w:r>
      <w:r w:rsidR="00513FB0">
        <w:rPr>
          <w:rFonts w:ascii="Arial" w:hAnsi="Arial" w:cs="Arial"/>
          <w:sz w:val="20"/>
          <w:szCs w:val="20"/>
        </w:rPr>
        <w:t xml:space="preserve"> Timorese surgeons and</w:t>
      </w:r>
      <w:r w:rsidR="00513FB0" w:rsidRPr="00F66B5D">
        <w:rPr>
          <w:rFonts w:ascii="Arial" w:hAnsi="Arial" w:cs="Arial"/>
          <w:sz w:val="20"/>
          <w:szCs w:val="20"/>
        </w:rPr>
        <w:t xml:space="preserve"> surgical </w:t>
      </w:r>
      <w:r w:rsidR="00513FB0">
        <w:rPr>
          <w:rFonts w:ascii="Arial" w:hAnsi="Arial" w:cs="Arial"/>
          <w:sz w:val="20"/>
          <w:szCs w:val="20"/>
        </w:rPr>
        <w:t>trainees</w:t>
      </w:r>
      <w:r w:rsidR="00513FB0" w:rsidRPr="00F66B5D">
        <w:rPr>
          <w:rFonts w:ascii="Arial" w:hAnsi="Arial" w:cs="Arial"/>
          <w:sz w:val="20"/>
          <w:szCs w:val="20"/>
        </w:rPr>
        <w:t>.</w:t>
      </w:r>
      <w:r w:rsidR="00513FB0">
        <w:rPr>
          <w:rFonts w:ascii="Arial" w:hAnsi="Arial" w:cs="Arial"/>
          <w:sz w:val="20"/>
          <w:szCs w:val="20"/>
        </w:rPr>
        <w:t xml:space="preserve"> In the period </w:t>
      </w:r>
      <w:r w:rsidR="0032773D">
        <w:rPr>
          <w:rFonts w:ascii="Arial" w:hAnsi="Arial" w:cs="Arial"/>
          <w:sz w:val="20"/>
          <w:szCs w:val="20"/>
        </w:rPr>
        <w:t xml:space="preserve">October </w:t>
      </w:r>
      <w:r w:rsidR="00513FB0">
        <w:rPr>
          <w:rFonts w:ascii="Arial" w:hAnsi="Arial" w:cs="Arial"/>
          <w:sz w:val="20"/>
          <w:szCs w:val="20"/>
        </w:rPr>
        <w:t>200</w:t>
      </w:r>
      <w:r w:rsidR="0032773D">
        <w:rPr>
          <w:rFonts w:ascii="Arial" w:hAnsi="Arial" w:cs="Arial"/>
          <w:sz w:val="20"/>
          <w:szCs w:val="20"/>
        </w:rPr>
        <w:t>6</w:t>
      </w:r>
      <w:r w:rsidR="00513FB0">
        <w:rPr>
          <w:rFonts w:ascii="Arial" w:hAnsi="Arial" w:cs="Arial"/>
          <w:sz w:val="20"/>
          <w:szCs w:val="20"/>
        </w:rPr>
        <w:t xml:space="preserve"> to June 2012, </w:t>
      </w:r>
      <w:r w:rsidR="00C6004E">
        <w:rPr>
          <w:rFonts w:ascii="Arial" w:hAnsi="Arial" w:cs="Arial"/>
          <w:sz w:val="20"/>
          <w:szCs w:val="20"/>
        </w:rPr>
        <w:t xml:space="preserve">the LTA General Surgeons provided </w:t>
      </w:r>
      <w:r w:rsidR="00513FB0">
        <w:rPr>
          <w:rFonts w:ascii="Arial" w:hAnsi="Arial" w:cs="Arial"/>
          <w:sz w:val="20"/>
          <w:szCs w:val="20"/>
        </w:rPr>
        <w:t>2,246 operations at HNGV.</w:t>
      </w:r>
    </w:p>
    <w:p w:rsidR="00513FB0" w:rsidRPr="00F66B5D" w:rsidRDefault="00D92DE1" w:rsidP="00B851CB">
      <w:pPr>
        <w:pStyle w:val="NoSpacing"/>
        <w:numPr>
          <w:ilvl w:val="0"/>
          <w:numId w:val="15"/>
        </w:numPr>
        <w:jc w:val="both"/>
        <w:rPr>
          <w:rFonts w:ascii="Arial" w:hAnsi="Arial" w:cs="Arial"/>
          <w:sz w:val="20"/>
          <w:szCs w:val="20"/>
        </w:rPr>
      </w:pPr>
      <w:r>
        <w:rPr>
          <w:rFonts w:ascii="Arial" w:hAnsi="Arial" w:cs="Arial"/>
          <w:sz w:val="20"/>
          <w:szCs w:val="20"/>
        </w:rPr>
        <w:t xml:space="preserve">The </w:t>
      </w:r>
      <w:r w:rsidR="00036EBE">
        <w:rPr>
          <w:rFonts w:ascii="Arial" w:hAnsi="Arial" w:cs="Arial"/>
          <w:sz w:val="20"/>
          <w:szCs w:val="20"/>
        </w:rPr>
        <w:t>P</w:t>
      </w:r>
      <w:r>
        <w:rPr>
          <w:rFonts w:ascii="Arial" w:hAnsi="Arial" w:cs="Arial"/>
          <w:sz w:val="20"/>
          <w:szCs w:val="20"/>
        </w:rPr>
        <w:t>rogram employed a</w:t>
      </w:r>
      <w:r w:rsidR="00513FB0">
        <w:rPr>
          <w:rFonts w:ascii="Arial" w:hAnsi="Arial" w:cs="Arial"/>
          <w:sz w:val="20"/>
          <w:szCs w:val="20"/>
        </w:rPr>
        <w:t xml:space="preserve">n </w:t>
      </w:r>
      <w:r w:rsidR="00513FB0" w:rsidRPr="00F66B5D">
        <w:rPr>
          <w:rFonts w:ascii="Arial" w:hAnsi="Arial" w:cs="Arial"/>
          <w:sz w:val="20"/>
          <w:szCs w:val="20"/>
        </w:rPr>
        <w:t xml:space="preserve">Anaesthetist </w:t>
      </w:r>
      <w:r w:rsidR="00513FB0">
        <w:rPr>
          <w:rFonts w:ascii="Arial" w:hAnsi="Arial" w:cs="Arial"/>
          <w:sz w:val="20"/>
          <w:szCs w:val="20"/>
        </w:rPr>
        <w:t xml:space="preserve">continuously from </w:t>
      </w:r>
      <w:r>
        <w:rPr>
          <w:rFonts w:ascii="Arial" w:hAnsi="Arial" w:cs="Arial"/>
          <w:sz w:val="20"/>
          <w:szCs w:val="20"/>
        </w:rPr>
        <w:t xml:space="preserve">October </w:t>
      </w:r>
      <w:r w:rsidR="00513FB0">
        <w:rPr>
          <w:rFonts w:ascii="Arial" w:hAnsi="Arial" w:cs="Arial"/>
          <w:sz w:val="20"/>
          <w:szCs w:val="20"/>
        </w:rPr>
        <w:t xml:space="preserve">2006 to </w:t>
      </w:r>
      <w:r>
        <w:rPr>
          <w:rFonts w:ascii="Arial" w:hAnsi="Arial" w:cs="Arial"/>
          <w:sz w:val="20"/>
          <w:szCs w:val="20"/>
        </w:rPr>
        <w:t xml:space="preserve">June </w:t>
      </w:r>
      <w:r w:rsidR="00513FB0">
        <w:rPr>
          <w:rFonts w:ascii="Arial" w:hAnsi="Arial" w:cs="Arial"/>
          <w:sz w:val="20"/>
          <w:szCs w:val="20"/>
        </w:rPr>
        <w:t xml:space="preserve">2012, </w:t>
      </w:r>
      <w:r w:rsidR="00513FB0" w:rsidRPr="00F66B5D">
        <w:rPr>
          <w:rFonts w:ascii="Arial" w:hAnsi="Arial" w:cs="Arial"/>
          <w:sz w:val="20"/>
          <w:szCs w:val="20"/>
        </w:rPr>
        <w:t>ensurin</w:t>
      </w:r>
      <w:r w:rsidR="00513FB0">
        <w:rPr>
          <w:rFonts w:ascii="Arial" w:hAnsi="Arial" w:cs="Arial"/>
          <w:sz w:val="20"/>
          <w:szCs w:val="20"/>
        </w:rPr>
        <w:t>g improved anaesthesia services at HNGV and on outreach visits</w:t>
      </w:r>
      <w:r w:rsidR="004C23E2">
        <w:rPr>
          <w:rFonts w:ascii="Arial" w:hAnsi="Arial" w:cs="Arial"/>
          <w:sz w:val="20"/>
          <w:szCs w:val="20"/>
        </w:rPr>
        <w:t>,</w:t>
      </w:r>
      <w:r w:rsidR="00513FB0" w:rsidRPr="00F66B5D">
        <w:rPr>
          <w:rFonts w:ascii="Arial" w:hAnsi="Arial" w:cs="Arial"/>
          <w:sz w:val="20"/>
          <w:szCs w:val="20"/>
        </w:rPr>
        <w:t xml:space="preserve"> </w:t>
      </w:r>
      <w:r w:rsidR="00513FB0">
        <w:rPr>
          <w:rFonts w:ascii="Arial" w:hAnsi="Arial" w:cs="Arial"/>
          <w:sz w:val="20"/>
          <w:szCs w:val="20"/>
        </w:rPr>
        <w:t xml:space="preserve">and continuous, high-quality </w:t>
      </w:r>
      <w:r w:rsidR="00513FB0" w:rsidRPr="00F66B5D">
        <w:rPr>
          <w:rFonts w:ascii="Arial" w:hAnsi="Arial" w:cs="Arial"/>
          <w:sz w:val="20"/>
          <w:szCs w:val="20"/>
        </w:rPr>
        <w:t>training and supervision</w:t>
      </w:r>
      <w:r w:rsidR="00513FB0">
        <w:rPr>
          <w:rFonts w:ascii="Arial" w:hAnsi="Arial" w:cs="Arial"/>
          <w:sz w:val="20"/>
          <w:szCs w:val="20"/>
        </w:rPr>
        <w:t xml:space="preserve"> for Timorese </w:t>
      </w:r>
      <w:r w:rsidR="00C6004E">
        <w:rPr>
          <w:rFonts w:ascii="Arial" w:hAnsi="Arial" w:cs="Arial"/>
          <w:sz w:val="20"/>
          <w:szCs w:val="20"/>
        </w:rPr>
        <w:t>N</w:t>
      </w:r>
      <w:r w:rsidR="00513FB0">
        <w:rPr>
          <w:rFonts w:ascii="Arial" w:hAnsi="Arial" w:cs="Arial"/>
          <w:sz w:val="20"/>
          <w:szCs w:val="20"/>
        </w:rPr>
        <w:t xml:space="preserve">urse </w:t>
      </w:r>
      <w:r w:rsidR="00C6004E">
        <w:rPr>
          <w:rFonts w:ascii="Arial" w:hAnsi="Arial" w:cs="Arial"/>
          <w:sz w:val="20"/>
          <w:szCs w:val="20"/>
        </w:rPr>
        <w:t>A</w:t>
      </w:r>
      <w:r w:rsidR="00513FB0">
        <w:rPr>
          <w:rFonts w:ascii="Arial" w:hAnsi="Arial" w:cs="Arial"/>
          <w:sz w:val="20"/>
          <w:szCs w:val="20"/>
        </w:rPr>
        <w:t>naesthetists</w:t>
      </w:r>
      <w:r w:rsidR="00513FB0" w:rsidRPr="00F66B5D">
        <w:rPr>
          <w:rFonts w:ascii="Arial" w:hAnsi="Arial" w:cs="Arial"/>
          <w:sz w:val="20"/>
          <w:szCs w:val="20"/>
        </w:rPr>
        <w:t xml:space="preserve">. </w:t>
      </w:r>
      <w:r w:rsidR="00513FB0">
        <w:rPr>
          <w:rFonts w:ascii="Arial" w:hAnsi="Arial" w:cs="Arial"/>
          <w:sz w:val="20"/>
          <w:szCs w:val="20"/>
        </w:rPr>
        <w:t xml:space="preserve">In the period </w:t>
      </w:r>
      <w:r>
        <w:rPr>
          <w:rFonts w:ascii="Arial" w:hAnsi="Arial" w:cs="Arial"/>
          <w:sz w:val="20"/>
          <w:szCs w:val="20"/>
        </w:rPr>
        <w:t>October 2006</w:t>
      </w:r>
      <w:r w:rsidR="00513FB0">
        <w:rPr>
          <w:rFonts w:ascii="Arial" w:hAnsi="Arial" w:cs="Arial"/>
          <w:sz w:val="20"/>
          <w:szCs w:val="20"/>
        </w:rPr>
        <w:t xml:space="preserve"> to June 2012, the </w:t>
      </w:r>
      <w:r w:rsidR="00036EBE">
        <w:rPr>
          <w:rFonts w:ascii="Arial" w:hAnsi="Arial" w:cs="Arial"/>
          <w:sz w:val="20"/>
          <w:szCs w:val="20"/>
        </w:rPr>
        <w:t>LTA A</w:t>
      </w:r>
      <w:r w:rsidR="00513FB0">
        <w:rPr>
          <w:rFonts w:ascii="Arial" w:hAnsi="Arial" w:cs="Arial"/>
          <w:sz w:val="20"/>
          <w:szCs w:val="20"/>
        </w:rPr>
        <w:t xml:space="preserve">naesthetist delivered </w:t>
      </w:r>
      <w:r>
        <w:rPr>
          <w:rFonts w:ascii="Arial" w:hAnsi="Arial" w:cs="Arial"/>
          <w:sz w:val="20"/>
          <w:szCs w:val="20"/>
        </w:rPr>
        <w:t>3824</w:t>
      </w:r>
      <w:r w:rsidR="00513FB0">
        <w:rPr>
          <w:rFonts w:ascii="Arial" w:hAnsi="Arial" w:cs="Arial"/>
          <w:sz w:val="20"/>
          <w:szCs w:val="20"/>
        </w:rPr>
        <w:t xml:space="preserve"> anaesthetics at HNGV.</w:t>
      </w:r>
    </w:p>
    <w:p w:rsidR="00893C1D" w:rsidRDefault="003806D5" w:rsidP="00B851CB">
      <w:pPr>
        <w:pStyle w:val="NoSpacing"/>
        <w:numPr>
          <w:ilvl w:val="0"/>
          <w:numId w:val="15"/>
        </w:numPr>
        <w:jc w:val="both"/>
        <w:rPr>
          <w:rFonts w:ascii="Arial" w:hAnsi="Arial" w:cs="Arial"/>
          <w:sz w:val="20"/>
          <w:szCs w:val="20"/>
        </w:rPr>
      </w:pPr>
      <w:r w:rsidRPr="00893C1D">
        <w:rPr>
          <w:rFonts w:ascii="Arial" w:hAnsi="Arial" w:cs="Arial"/>
          <w:sz w:val="20"/>
          <w:szCs w:val="20"/>
        </w:rPr>
        <w:t>Two</w:t>
      </w:r>
      <w:r w:rsidR="00513FB0" w:rsidRPr="00893C1D">
        <w:rPr>
          <w:rFonts w:ascii="Arial" w:hAnsi="Arial" w:cs="Arial"/>
          <w:sz w:val="20"/>
          <w:szCs w:val="20"/>
        </w:rPr>
        <w:t xml:space="preserve"> </w:t>
      </w:r>
      <w:r w:rsidR="00C6004E" w:rsidRPr="00893C1D">
        <w:rPr>
          <w:rFonts w:ascii="Arial" w:hAnsi="Arial" w:cs="Arial"/>
          <w:sz w:val="20"/>
          <w:szCs w:val="20"/>
        </w:rPr>
        <w:t xml:space="preserve">LTA </w:t>
      </w:r>
      <w:r w:rsidR="00513FB0" w:rsidRPr="00893C1D">
        <w:rPr>
          <w:rFonts w:ascii="Arial" w:hAnsi="Arial" w:cs="Arial"/>
          <w:sz w:val="20"/>
          <w:szCs w:val="20"/>
        </w:rPr>
        <w:t>Nurse</w:t>
      </w:r>
      <w:r w:rsidRPr="00893C1D">
        <w:rPr>
          <w:rFonts w:ascii="Arial" w:hAnsi="Arial" w:cs="Arial"/>
          <w:sz w:val="20"/>
          <w:szCs w:val="20"/>
        </w:rPr>
        <w:t>s</w:t>
      </w:r>
      <w:r w:rsidR="00513FB0" w:rsidRPr="00893C1D">
        <w:rPr>
          <w:rFonts w:ascii="Arial" w:hAnsi="Arial" w:cs="Arial"/>
          <w:sz w:val="20"/>
          <w:szCs w:val="20"/>
        </w:rPr>
        <w:t xml:space="preserve"> </w:t>
      </w:r>
      <w:r w:rsidRPr="00893C1D">
        <w:rPr>
          <w:rFonts w:ascii="Arial" w:hAnsi="Arial" w:cs="Arial"/>
          <w:sz w:val="20"/>
          <w:szCs w:val="20"/>
        </w:rPr>
        <w:t xml:space="preserve">were employed </w:t>
      </w:r>
      <w:r w:rsidR="002B31E8" w:rsidRPr="00893C1D">
        <w:rPr>
          <w:rFonts w:ascii="Arial" w:hAnsi="Arial" w:cs="Arial"/>
          <w:sz w:val="20"/>
          <w:szCs w:val="20"/>
        </w:rPr>
        <w:t xml:space="preserve">between May </w:t>
      </w:r>
      <w:r w:rsidRPr="00893C1D">
        <w:rPr>
          <w:rFonts w:ascii="Arial" w:hAnsi="Arial" w:cs="Arial"/>
          <w:sz w:val="20"/>
          <w:szCs w:val="20"/>
        </w:rPr>
        <w:t xml:space="preserve">2007 </w:t>
      </w:r>
      <w:r w:rsidR="00375D10" w:rsidRPr="00893C1D">
        <w:rPr>
          <w:rFonts w:ascii="Arial" w:hAnsi="Arial" w:cs="Arial"/>
          <w:sz w:val="20"/>
          <w:szCs w:val="20"/>
        </w:rPr>
        <w:t>and June</w:t>
      </w:r>
      <w:r w:rsidR="002B31E8" w:rsidRPr="00893C1D">
        <w:rPr>
          <w:rFonts w:ascii="Arial" w:hAnsi="Arial" w:cs="Arial"/>
          <w:sz w:val="20"/>
          <w:szCs w:val="20"/>
        </w:rPr>
        <w:t xml:space="preserve"> 2009</w:t>
      </w:r>
      <w:r w:rsidR="00513FB0" w:rsidRPr="00893C1D">
        <w:rPr>
          <w:rFonts w:ascii="Arial" w:hAnsi="Arial" w:cs="Arial"/>
          <w:sz w:val="20"/>
          <w:szCs w:val="20"/>
        </w:rPr>
        <w:t xml:space="preserve">, providing training, supervision and support to improve standards of </w:t>
      </w:r>
      <w:r w:rsidRPr="00893C1D">
        <w:rPr>
          <w:rFonts w:ascii="Arial" w:hAnsi="Arial" w:cs="Arial"/>
          <w:sz w:val="20"/>
          <w:szCs w:val="20"/>
        </w:rPr>
        <w:t xml:space="preserve">intensive care and </w:t>
      </w:r>
      <w:r w:rsidR="00513FB0" w:rsidRPr="00893C1D">
        <w:rPr>
          <w:rFonts w:ascii="Arial" w:hAnsi="Arial" w:cs="Arial"/>
          <w:sz w:val="20"/>
          <w:szCs w:val="20"/>
        </w:rPr>
        <w:t>peri-operative nursing.</w:t>
      </w:r>
      <w:r w:rsidR="00A4702D" w:rsidRPr="00893C1D">
        <w:rPr>
          <w:rFonts w:ascii="Arial" w:hAnsi="Arial" w:cs="Arial"/>
          <w:sz w:val="20"/>
          <w:szCs w:val="20"/>
        </w:rPr>
        <w:t xml:space="preserve"> </w:t>
      </w:r>
      <w:r w:rsidR="002B31E8" w:rsidRPr="00893C1D">
        <w:rPr>
          <w:rFonts w:ascii="Arial" w:hAnsi="Arial" w:cs="Arial"/>
          <w:sz w:val="20"/>
          <w:szCs w:val="20"/>
        </w:rPr>
        <w:t>This input ceased as recommended by the PRET</w:t>
      </w:r>
      <w:r w:rsidR="00375D10" w:rsidRPr="00893C1D">
        <w:rPr>
          <w:rFonts w:ascii="Arial" w:hAnsi="Arial" w:cs="Arial"/>
          <w:sz w:val="20"/>
          <w:szCs w:val="20"/>
        </w:rPr>
        <w:t xml:space="preserve"> as it was agreed that a “whole of hospital” nursing approach was required</w:t>
      </w:r>
      <w:r w:rsidR="002B31E8" w:rsidRPr="00893C1D">
        <w:rPr>
          <w:rFonts w:ascii="Arial" w:hAnsi="Arial" w:cs="Arial"/>
          <w:sz w:val="20"/>
          <w:szCs w:val="20"/>
        </w:rPr>
        <w:t>.  It was agreed to let the St John of God</w:t>
      </w:r>
      <w:r w:rsidR="00C6004E" w:rsidRPr="00893C1D">
        <w:rPr>
          <w:rFonts w:ascii="Arial" w:hAnsi="Arial" w:cs="Arial"/>
          <w:sz w:val="20"/>
          <w:szCs w:val="20"/>
        </w:rPr>
        <w:t>’s</w:t>
      </w:r>
      <w:r w:rsidR="002B31E8" w:rsidRPr="00893C1D">
        <w:rPr>
          <w:rFonts w:ascii="Arial" w:hAnsi="Arial" w:cs="Arial"/>
          <w:sz w:val="20"/>
          <w:szCs w:val="20"/>
        </w:rPr>
        <w:t xml:space="preserve"> Hospital</w:t>
      </w:r>
      <w:r w:rsidR="00C6004E" w:rsidRPr="00893C1D">
        <w:rPr>
          <w:rFonts w:ascii="Arial" w:hAnsi="Arial" w:cs="Arial"/>
          <w:sz w:val="20"/>
          <w:szCs w:val="20"/>
        </w:rPr>
        <w:t>’s</w:t>
      </w:r>
      <w:r w:rsidR="002B31E8" w:rsidRPr="00893C1D">
        <w:rPr>
          <w:rFonts w:ascii="Arial" w:hAnsi="Arial" w:cs="Arial"/>
          <w:sz w:val="20"/>
          <w:szCs w:val="20"/>
        </w:rPr>
        <w:t xml:space="preserve"> program of support for nursing development take on this responsibility and ATLASS to re-direct the funds for the nurses to supporting </w:t>
      </w:r>
      <w:r w:rsidR="00C6004E" w:rsidRPr="00893C1D">
        <w:rPr>
          <w:rFonts w:ascii="Arial" w:hAnsi="Arial" w:cs="Arial"/>
          <w:sz w:val="20"/>
          <w:szCs w:val="20"/>
        </w:rPr>
        <w:t>e</w:t>
      </w:r>
      <w:r w:rsidR="002B31E8" w:rsidRPr="00893C1D">
        <w:rPr>
          <w:rFonts w:ascii="Arial" w:hAnsi="Arial" w:cs="Arial"/>
          <w:sz w:val="20"/>
          <w:szCs w:val="20"/>
        </w:rPr>
        <w:t xml:space="preserve">mergency </w:t>
      </w:r>
      <w:r w:rsidR="00C6004E" w:rsidRPr="00893C1D">
        <w:rPr>
          <w:rFonts w:ascii="Arial" w:hAnsi="Arial" w:cs="Arial"/>
          <w:sz w:val="20"/>
          <w:szCs w:val="20"/>
        </w:rPr>
        <w:t>c</w:t>
      </w:r>
      <w:r w:rsidR="002B31E8" w:rsidRPr="00893C1D">
        <w:rPr>
          <w:rFonts w:ascii="Arial" w:hAnsi="Arial" w:cs="Arial"/>
          <w:sz w:val="20"/>
          <w:szCs w:val="20"/>
        </w:rPr>
        <w:t>are management.</w:t>
      </w:r>
    </w:p>
    <w:p w:rsidR="00513FB0" w:rsidRPr="00893C1D" w:rsidRDefault="00E170FE" w:rsidP="00B851CB">
      <w:pPr>
        <w:pStyle w:val="NoSpacing"/>
        <w:numPr>
          <w:ilvl w:val="0"/>
          <w:numId w:val="15"/>
        </w:numPr>
        <w:jc w:val="both"/>
        <w:rPr>
          <w:rFonts w:ascii="Arial" w:hAnsi="Arial" w:cs="Arial"/>
          <w:sz w:val="20"/>
          <w:szCs w:val="20"/>
        </w:rPr>
      </w:pPr>
      <w:r>
        <w:rPr>
          <w:rFonts w:ascii="Arial" w:hAnsi="Arial" w:cs="Arial"/>
          <w:sz w:val="20"/>
          <w:szCs w:val="20"/>
        </w:rPr>
        <w:t xml:space="preserve">An </w:t>
      </w:r>
      <w:r w:rsidR="00513FB0" w:rsidRPr="00893C1D">
        <w:rPr>
          <w:rFonts w:ascii="Arial" w:hAnsi="Arial" w:cs="Arial"/>
          <w:sz w:val="20"/>
          <w:szCs w:val="20"/>
        </w:rPr>
        <w:t xml:space="preserve">Emergency </w:t>
      </w:r>
      <w:r w:rsidR="00036EBE" w:rsidRPr="00893C1D">
        <w:rPr>
          <w:rFonts w:ascii="Arial" w:hAnsi="Arial" w:cs="Arial"/>
          <w:sz w:val="20"/>
          <w:szCs w:val="20"/>
        </w:rPr>
        <w:t>P</w:t>
      </w:r>
      <w:r w:rsidR="00513FB0" w:rsidRPr="00893C1D">
        <w:rPr>
          <w:rFonts w:ascii="Arial" w:hAnsi="Arial" w:cs="Arial"/>
          <w:sz w:val="20"/>
          <w:szCs w:val="20"/>
        </w:rPr>
        <w:t xml:space="preserve">hysician </w:t>
      </w:r>
      <w:r>
        <w:rPr>
          <w:rFonts w:ascii="Arial" w:hAnsi="Arial" w:cs="Arial"/>
          <w:sz w:val="20"/>
          <w:szCs w:val="20"/>
        </w:rPr>
        <w:t xml:space="preserve">was </w:t>
      </w:r>
      <w:r w:rsidR="00897406" w:rsidRPr="00893C1D">
        <w:rPr>
          <w:rFonts w:ascii="Arial" w:hAnsi="Arial" w:cs="Arial"/>
          <w:sz w:val="20"/>
          <w:szCs w:val="20"/>
        </w:rPr>
        <w:t>employed</w:t>
      </w:r>
      <w:r w:rsidR="00513FB0" w:rsidRPr="00893C1D">
        <w:rPr>
          <w:rFonts w:ascii="Arial" w:hAnsi="Arial" w:cs="Arial"/>
          <w:sz w:val="20"/>
          <w:szCs w:val="20"/>
        </w:rPr>
        <w:t xml:space="preserve"> </w:t>
      </w:r>
      <w:r w:rsidR="00AF2A48" w:rsidRPr="00893C1D">
        <w:rPr>
          <w:rFonts w:ascii="Arial" w:hAnsi="Arial" w:cs="Arial"/>
          <w:sz w:val="20"/>
          <w:szCs w:val="20"/>
        </w:rPr>
        <w:t xml:space="preserve">during 2010 and for </w:t>
      </w:r>
      <w:r w:rsidR="002B31E8" w:rsidRPr="00893C1D">
        <w:rPr>
          <w:rFonts w:ascii="Arial" w:hAnsi="Arial" w:cs="Arial"/>
          <w:sz w:val="20"/>
          <w:szCs w:val="20"/>
        </w:rPr>
        <w:t>most of</w:t>
      </w:r>
      <w:r w:rsidR="00AF2A48" w:rsidRPr="00893C1D">
        <w:rPr>
          <w:rFonts w:ascii="Arial" w:hAnsi="Arial" w:cs="Arial"/>
          <w:sz w:val="20"/>
          <w:szCs w:val="20"/>
        </w:rPr>
        <w:t xml:space="preserve"> 2012</w:t>
      </w:r>
      <w:r w:rsidR="00513FB0" w:rsidRPr="00893C1D">
        <w:rPr>
          <w:rFonts w:ascii="Arial" w:hAnsi="Arial" w:cs="Arial"/>
          <w:sz w:val="20"/>
          <w:szCs w:val="20"/>
        </w:rPr>
        <w:t xml:space="preserve">, strengthening emergency care at HNGV. </w:t>
      </w:r>
    </w:p>
    <w:p w:rsidR="00513FB0" w:rsidRDefault="00513FB0" w:rsidP="00B851CB">
      <w:pPr>
        <w:pStyle w:val="NoSpacing"/>
        <w:numPr>
          <w:ilvl w:val="0"/>
          <w:numId w:val="15"/>
        </w:numPr>
        <w:jc w:val="both"/>
        <w:rPr>
          <w:rFonts w:ascii="Arial" w:hAnsi="Arial" w:cs="Arial"/>
          <w:sz w:val="20"/>
          <w:szCs w:val="20"/>
        </w:rPr>
      </w:pPr>
      <w:r>
        <w:rPr>
          <w:rFonts w:ascii="Arial" w:hAnsi="Arial" w:cs="Arial"/>
          <w:sz w:val="20"/>
          <w:szCs w:val="20"/>
        </w:rPr>
        <w:t>An</w:t>
      </w:r>
      <w:r w:rsidR="00C6004E">
        <w:rPr>
          <w:rFonts w:ascii="Arial" w:hAnsi="Arial" w:cs="Arial"/>
          <w:sz w:val="20"/>
          <w:szCs w:val="20"/>
        </w:rPr>
        <w:t xml:space="preserve"> LTA</w:t>
      </w:r>
      <w:r>
        <w:rPr>
          <w:rFonts w:ascii="Arial" w:hAnsi="Arial" w:cs="Arial"/>
          <w:sz w:val="20"/>
          <w:szCs w:val="20"/>
        </w:rPr>
        <w:t xml:space="preserve"> Orthopaedic</w:t>
      </w:r>
      <w:r w:rsidRPr="00232E8B">
        <w:rPr>
          <w:rFonts w:ascii="Arial" w:hAnsi="Arial" w:cs="Arial"/>
          <w:sz w:val="20"/>
          <w:szCs w:val="20"/>
        </w:rPr>
        <w:t xml:space="preserve"> surgeon </w:t>
      </w:r>
      <w:r>
        <w:rPr>
          <w:rFonts w:ascii="Arial" w:hAnsi="Arial" w:cs="Arial"/>
          <w:sz w:val="20"/>
          <w:szCs w:val="20"/>
        </w:rPr>
        <w:t xml:space="preserve">was </w:t>
      </w:r>
      <w:r w:rsidR="002D7430">
        <w:rPr>
          <w:rFonts w:ascii="Arial" w:hAnsi="Arial" w:cs="Arial"/>
          <w:sz w:val="20"/>
          <w:szCs w:val="20"/>
        </w:rPr>
        <w:t xml:space="preserve">deployed </w:t>
      </w:r>
      <w:r>
        <w:rPr>
          <w:rFonts w:ascii="Arial" w:hAnsi="Arial" w:cs="Arial"/>
          <w:sz w:val="20"/>
          <w:szCs w:val="20"/>
        </w:rPr>
        <w:t xml:space="preserve">from late </w:t>
      </w:r>
      <w:r w:rsidR="003207EB">
        <w:rPr>
          <w:rFonts w:ascii="Arial" w:hAnsi="Arial" w:cs="Arial"/>
          <w:sz w:val="20"/>
          <w:szCs w:val="20"/>
        </w:rPr>
        <w:t xml:space="preserve">2010 </w:t>
      </w:r>
      <w:r w:rsidR="00C6004E">
        <w:rPr>
          <w:rFonts w:ascii="Arial" w:hAnsi="Arial" w:cs="Arial"/>
          <w:sz w:val="20"/>
          <w:szCs w:val="20"/>
        </w:rPr>
        <w:t>onwards with some intermittent gaps due to problems with recruitment of an appropriately qualified orthopaedic surgeon</w:t>
      </w:r>
      <w:r>
        <w:rPr>
          <w:rFonts w:ascii="Arial" w:hAnsi="Arial" w:cs="Arial"/>
          <w:sz w:val="20"/>
          <w:szCs w:val="20"/>
        </w:rPr>
        <w:t xml:space="preserve">. The </w:t>
      </w:r>
      <w:r w:rsidR="00C6004E">
        <w:rPr>
          <w:rFonts w:ascii="Arial" w:hAnsi="Arial" w:cs="Arial"/>
          <w:sz w:val="20"/>
          <w:szCs w:val="20"/>
        </w:rPr>
        <w:t>LTA Orthopaedic S</w:t>
      </w:r>
      <w:r>
        <w:rPr>
          <w:rFonts w:ascii="Arial" w:hAnsi="Arial" w:cs="Arial"/>
          <w:sz w:val="20"/>
          <w:szCs w:val="20"/>
        </w:rPr>
        <w:t xml:space="preserve">urgeon </w:t>
      </w:r>
      <w:r w:rsidRPr="00232E8B">
        <w:rPr>
          <w:rFonts w:ascii="Arial" w:hAnsi="Arial" w:cs="Arial"/>
          <w:sz w:val="20"/>
          <w:szCs w:val="20"/>
        </w:rPr>
        <w:t>facilitated the procurement of basic orthopa</w:t>
      </w:r>
      <w:r>
        <w:rPr>
          <w:rFonts w:ascii="Arial" w:hAnsi="Arial" w:cs="Arial"/>
          <w:sz w:val="20"/>
          <w:szCs w:val="20"/>
        </w:rPr>
        <w:t>edic equipment for HNGV and commenced orthopaedic outreach</w:t>
      </w:r>
      <w:r w:rsidR="00C6004E">
        <w:rPr>
          <w:rFonts w:ascii="Arial" w:hAnsi="Arial" w:cs="Arial"/>
          <w:sz w:val="20"/>
          <w:szCs w:val="20"/>
        </w:rPr>
        <w:t xml:space="preserve"> activities</w:t>
      </w:r>
      <w:r w:rsidRPr="00232E8B">
        <w:rPr>
          <w:rFonts w:ascii="Arial" w:hAnsi="Arial" w:cs="Arial"/>
          <w:sz w:val="20"/>
          <w:szCs w:val="20"/>
        </w:rPr>
        <w:t>.</w:t>
      </w:r>
      <w:r>
        <w:rPr>
          <w:rFonts w:ascii="Arial" w:hAnsi="Arial" w:cs="Arial"/>
          <w:sz w:val="20"/>
          <w:szCs w:val="20"/>
        </w:rPr>
        <w:t xml:space="preserve"> The </w:t>
      </w:r>
      <w:r w:rsidR="00FC4532">
        <w:rPr>
          <w:rFonts w:ascii="Arial" w:hAnsi="Arial" w:cs="Arial"/>
          <w:sz w:val="20"/>
          <w:szCs w:val="20"/>
        </w:rPr>
        <w:t xml:space="preserve">orthopaedic surgical </w:t>
      </w:r>
      <w:r>
        <w:rPr>
          <w:rFonts w:ascii="Arial" w:hAnsi="Arial" w:cs="Arial"/>
          <w:sz w:val="20"/>
          <w:szCs w:val="20"/>
        </w:rPr>
        <w:t xml:space="preserve">service performed </w:t>
      </w:r>
      <w:r w:rsidR="002834DC">
        <w:rPr>
          <w:rFonts w:ascii="Arial" w:hAnsi="Arial" w:cs="Arial"/>
          <w:sz w:val="20"/>
          <w:szCs w:val="20"/>
        </w:rPr>
        <w:t>222</w:t>
      </w:r>
      <w:r w:rsidR="00235202">
        <w:rPr>
          <w:rFonts w:ascii="Arial" w:hAnsi="Arial" w:cs="Arial"/>
          <w:sz w:val="20"/>
          <w:szCs w:val="20"/>
        </w:rPr>
        <w:t xml:space="preserve"> </w:t>
      </w:r>
      <w:r>
        <w:rPr>
          <w:rFonts w:ascii="Arial" w:hAnsi="Arial" w:cs="Arial"/>
          <w:sz w:val="20"/>
          <w:szCs w:val="20"/>
        </w:rPr>
        <w:t>operations in periods between October 20</w:t>
      </w:r>
      <w:r w:rsidR="003207EB">
        <w:rPr>
          <w:rFonts w:ascii="Arial" w:hAnsi="Arial" w:cs="Arial"/>
          <w:sz w:val="20"/>
          <w:szCs w:val="20"/>
        </w:rPr>
        <w:t>10</w:t>
      </w:r>
      <w:r>
        <w:rPr>
          <w:rFonts w:ascii="Arial" w:hAnsi="Arial" w:cs="Arial"/>
          <w:sz w:val="20"/>
          <w:szCs w:val="20"/>
        </w:rPr>
        <w:t xml:space="preserve"> and </w:t>
      </w:r>
      <w:r w:rsidR="00DE462A">
        <w:rPr>
          <w:rFonts w:ascii="Arial" w:hAnsi="Arial" w:cs="Arial"/>
          <w:sz w:val="20"/>
          <w:szCs w:val="20"/>
        </w:rPr>
        <w:t>June 2012</w:t>
      </w:r>
      <w:r w:rsidR="00235202">
        <w:rPr>
          <w:rFonts w:ascii="Arial" w:hAnsi="Arial" w:cs="Arial"/>
          <w:sz w:val="20"/>
          <w:szCs w:val="20"/>
        </w:rPr>
        <w:t>.</w:t>
      </w:r>
    </w:p>
    <w:p w:rsidR="00513FB0" w:rsidRPr="007B2E82" w:rsidRDefault="00513FB0" w:rsidP="00513FB0">
      <w:pPr>
        <w:pStyle w:val="NoSpacing"/>
        <w:ind w:left="1080"/>
        <w:rPr>
          <w:rFonts w:ascii="Arial" w:hAnsi="Arial" w:cs="Arial"/>
          <w:b/>
          <w:sz w:val="20"/>
          <w:szCs w:val="20"/>
        </w:rPr>
      </w:pPr>
    </w:p>
    <w:p w:rsidR="00513FB0" w:rsidRPr="00BE48CE" w:rsidRDefault="00513FB0" w:rsidP="00B851CB">
      <w:pPr>
        <w:pStyle w:val="NoSpacing"/>
        <w:numPr>
          <w:ilvl w:val="0"/>
          <w:numId w:val="32"/>
        </w:numPr>
        <w:jc w:val="both"/>
        <w:rPr>
          <w:rFonts w:ascii="Arial" w:hAnsi="Arial" w:cs="Arial"/>
          <w:i/>
          <w:sz w:val="20"/>
          <w:szCs w:val="20"/>
        </w:rPr>
      </w:pPr>
      <w:r w:rsidRPr="00417AB5">
        <w:rPr>
          <w:rFonts w:ascii="Arial" w:hAnsi="Arial" w:cs="Arial"/>
          <w:b/>
          <w:i/>
          <w:sz w:val="20"/>
          <w:szCs w:val="20"/>
        </w:rPr>
        <w:t xml:space="preserve">Supporting a range of short-term specialist medical teams and individuals to provide essential services otherwise not available in </w:t>
      </w:r>
      <w:r w:rsidR="00D406C2">
        <w:rPr>
          <w:rFonts w:ascii="Arial" w:hAnsi="Arial" w:cs="Arial"/>
          <w:b/>
          <w:i/>
          <w:sz w:val="20"/>
          <w:szCs w:val="20"/>
        </w:rPr>
        <w:t>Timor-Leste</w:t>
      </w:r>
      <w:r w:rsidRPr="00417AB5">
        <w:rPr>
          <w:rFonts w:ascii="Arial" w:hAnsi="Arial" w:cs="Arial"/>
          <w:b/>
          <w:i/>
          <w:sz w:val="20"/>
          <w:szCs w:val="20"/>
        </w:rPr>
        <w:t xml:space="preserve">. </w:t>
      </w:r>
    </w:p>
    <w:p w:rsidR="007B2E82" w:rsidRDefault="007B2E82" w:rsidP="00513FB0">
      <w:pPr>
        <w:pStyle w:val="NoSpacing"/>
        <w:ind w:left="360"/>
        <w:rPr>
          <w:rFonts w:ascii="Arial" w:hAnsi="Arial" w:cs="Arial"/>
          <w:sz w:val="20"/>
          <w:szCs w:val="20"/>
        </w:rPr>
      </w:pPr>
    </w:p>
    <w:p w:rsidR="00513FB0" w:rsidRPr="001E28EB" w:rsidRDefault="00513FB0" w:rsidP="00054213">
      <w:pPr>
        <w:pStyle w:val="NoSpacing"/>
        <w:jc w:val="both"/>
        <w:rPr>
          <w:rFonts w:ascii="Arial" w:hAnsi="Arial" w:cs="Arial"/>
          <w:sz w:val="20"/>
          <w:szCs w:val="20"/>
        </w:rPr>
      </w:pPr>
      <w:r w:rsidRPr="001E28EB">
        <w:rPr>
          <w:rFonts w:ascii="Arial" w:hAnsi="Arial" w:cs="Arial"/>
          <w:sz w:val="20"/>
          <w:szCs w:val="20"/>
        </w:rPr>
        <w:t xml:space="preserve">Capacity to </w:t>
      </w:r>
      <w:r w:rsidR="00CE08FF" w:rsidRPr="001E28EB">
        <w:rPr>
          <w:rFonts w:ascii="Arial" w:hAnsi="Arial" w:cs="Arial"/>
          <w:sz w:val="20"/>
          <w:szCs w:val="20"/>
        </w:rPr>
        <w:t xml:space="preserve">deliver </w:t>
      </w:r>
      <w:r w:rsidR="00E170FE">
        <w:rPr>
          <w:rFonts w:ascii="Arial" w:hAnsi="Arial" w:cs="Arial"/>
          <w:sz w:val="20"/>
          <w:szCs w:val="20"/>
        </w:rPr>
        <w:t xml:space="preserve">specialist </w:t>
      </w:r>
      <w:r w:rsidR="00CE08FF">
        <w:rPr>
          <w:rFonts w:ascii="Arial" w:hAnsi="Arial" w:cs="Arial"/>
          <w:sz w:val="20"/>
          <w:szCs w:val="20"/>
        </w:rPr>
        <w:t>clinical</w:t>
      </w:r>
      <w:r w:rsidRPr="001E28EB">
        <w:rPr>
          <w:rFonts w:ascii="Arial" w:hAnsi="Arial" w:cs="Arial"/>
          <w:sz w:val="20"/>
          <w:szCs w:val="20"/>
        </w:rPr>
        <w:t xml:space="preserve"> services in post-conflict </w:t>
      </w:r>
      <w:r w:rsidR="00D406C2">
        <w:rPr>
          <w:rFonts w:ascii="Arial" w:hAnsi="Arial" w:cs="Arial"/>
          <w:sz w:val="20"/>
          <w:szCs w:val="20"/>
        </w:rPr>
        <w:t>Timor-Leste</w:t>
      </w:r>
      <w:r w:rsidRPr="001E28EB">
        <w:rPr>
          <w:rFonts w:ascii="Arial" w:hAnsi="Arial" w:cs="Arial"/>
          <w:sz w:val="20"/>
          <w:szCs w:val="20"/>
        </w:rPr>
        <w:t xml:space="preserve"> is still limited. The short-term </w:t>
      </w:r>
      <w:r w:rsidR="0090081C">
        <w:rPr>
          <w:rFonts w:ascii="Arial" w:hAnsi="Arial" w:cs="Arial"/>
          <w:sz w:val="20"/>
          <w:szCs w:val="20"/>
        </w:rPr>
        <w:t xml:space="preserve">specialist </w:t>
      </w:r>
      <w:r w:rsidR="00496AED">
        <w:rPr>
          <w:rFonts w:ascii="Arial" w:hAnsi="Arial" w:cs="Arial"/>
          <w:sz w:val="20"/>
          <w:szCs w:val="20"/>
        </w:rPr>
        <w:t xml:space="preserve">visiting </w:t>
      </w:r>
      <w:r w:rsidR="0090081C">
        <w:rPr>
          <w:rFonts w:ascii="Arial" w:hAnsi="Arial" w:cs="Arial"/>
          <w:sz w:val="20"/>
          <w:szCs w:val="20"/>
        </w:rPr>
        <w:t xml:space="preserve">medical teams </w:t>
      </w:r>
      <w:r w:rsidR="008D3AD3">
        <w:rPr>
          <w:rFonts w:ascii="Arial" w:hAnsi="Arial" w:cs="Arial"/>
          <w:sz w:val="20"/>
          <w:szCs w:val="20"/>
        </w:rPr>
        <w:t>w</w:t>
      </w:r>
      <w:r w:rsidR="00496AED">
        <w:rPr>
          <w:rFonts w:ascii="Arial" w:hAnsi="Arial" w:cs="Arial"/>
          <w:sz w:val="20"/>
          <w:szCs w:val="20"/>
        </w:rPr>
        <w:t>ere</w:t>
      </w:r>
      <w:r w:rsidR="008D3AD3" w:rsidRPr="001E28EB">
        <w:rPr>
          <w:rFonts w:ascii="Arial" w:hAnsi="Arial" w:cs="Arial"/>
          <w:sz w:val="20"/>
          <w:szCs w:val="20"/>
        </w:rPr>
        <w:t xml:space="preserve"> </w:t>
      </w:r>
      <w:r w:rsidRPr="001E28EB">
        <w:rPr>
          <w:rFonts w:ascii="Arial" w:hAnsi="Arial" w:cs="Arial"/>
          <w:sz w:val="20"/>
          <w:szCs w:val="20"/>
        </w:rPr>
        <w:t xml:space="preserve">designed to meet priority health needs, with a focus on extending services to </w:t>
      </w:r>
      <w:r>
        <w:rPr>
          <w:rFonts w:ascii="Arial" w:hAnsi="Arial" w:cs="Arial"/>
          <w:sz w:val="20"/>
          <w:szCs w:val="20"/>
        </w:rPr>
        <w:t>the referral hospitals and training local healthcare workers. As noted in the I</w:t>
      </w:r>
      <w:r w:rsidR="007B2E82">
        <w:rPr>
          <w:rFonts w:ascii="Arial" w:hAnsi="Arial" w:cs="Arial"/>
          <w:sz w:val="20"/>
          <w:szCs w:val="20"/>
        </w:rPr>
        <w:t xml:space="preserve">ndependent </w:t>
      </w:r>
      <w:r>
        <w:rPr>
          <w:rFonts w:ascii="Arial" w:hAnsi="Arial" w:cs="Arial"/>
          <w:sz w:val="20"/>
          <w:szCs w:val="20"/>
        </w:rPr>
        <w:t>P</w:t>
      </w:r>
      <w:r w:rsidR="007B2E82">
        <w:rPr>
          <w:rFonts w:ascii="Arial" w:hAnsi="Arial" w:cs="Arial"/>
          <w:sz w:val="20"/>
          <w:szCs w:val="20"/>
        </w:rPr>
        <w:t xml:space="preserve">rogress </w:t>
      </w:r>
      <w:r>
        <w:rPr>
          <w:rFonts w:ascii="Arial" w:hAnsi="Arial" w:cs="Arial"/>
          <w:sz w:val="20"/>
          <w:szCs w:val="20"/>
        </w:rPr>
        <w:t>R</w:t>
      </w:r>
      <w:r w:rsidR="007B2E82">
        <w:rPr>
          <w:rFonts w:ascii="Arial" w:hAnsi="Arial" w:cs="Arial"/>
          <w:sz w:val="20"/>
          <w:szCs w:val="20"/>
        </w:rPr>
        <w:t>eview (IPR) report</w:t>
      </w:r>
      <w:r w:rsidR="001359E7">
        <w:rPr>
          <w:rFonts w:ascii="Arial" w:hAnsi="Arial" w:cs="Arial"/>
          <w:sz w:val="20"/>
          <w:szCs w:val="20"/>
        </w:rPr>
        <w:t xml:space="preserve"> of </w:t>
      </w:r>
      <w:r w:rsidR="00FE1AA3">
        <w:rPr>
          <w:rFonts w:ascii="Arial" w:hAnsi="Arial" w:cs="Arial"/>
          <w:sz w:val="20"/>
          <w:szCs w:val="20"/>
        </w:rPr>
        <w:t>November 201</w:t>
      </w:r>
      <w:r w:rsidR="00C63FA3">
        <w:rPr>
          <w:rFonts w:ascii="Arial" w:hAnsi="Arial" w:cs="Arial"/>
          <w:sz w:val="20"/>
          <w:szCs w:val="20"/>
        </w:rPr>
        <w:t>0</w:t>
      </w:r>
      <w:r>
        <w:rPr>
          <w:rFonts w:ascii="Arial" w:hAnsi="Arial" w:cs="Arial"/>
          <w:sz w:val="20"/>
          <w:szCs w:val="20"/>
        </w:rPr>
        <w:t xml:space="preserve">, the short-term visits </w:t>
      </w:r>
      <w:r w:rsidR="00C63FA3">
        <w:rPr>
          <w:rFonts w:ascii="Arial" w:hAnsi="Arial" w:cs="Arial"/>
          <w:sz w:val="20"/>
          <w:szCs w:val="20"/>
        </w:rPr>
        <w:t xml:space="preserve">were </w:t>
      </w:r>
      <w:r>
        <w:rPr>
          <w:rFonts w:ascii="Arial" w:hAnsi="Arial" w:cs="Arial"/>
          <w:sz w:val="20"/>
          <w:szCs w:val="20"/>
        </w:rPr>
        <w:t>a highly cost effective service as the participating team members are volunteers.</w:t>
      </w:r>
    </w:p>
    <w:p w:rsidR="00513FB0" w:rsidRDefault="00513FB0" w:rsidP="00513FB0">
      <w:pPr>
        <w:pStyle w:val="NoSpacing"/>
        <w:rPr>
          <w:rFonts w:ascii="Arial" w:hAnsi="Arial" w:cs="Arial"/>
          <w:b/>
          <w:sz w:val="20"/>
          <w:szCs w:val="20"/>
        </w:rPr>
      </w:pPr>
    </w:p>
    <w:p w:rsidR="00513FB0" w:rsidRPr="00557AAE" w:rsidRDefault="00513FB0" w:rsidP="00FC4532">
      <w:pPr>
        <w:pStyle w:val="NoSpacing"/>
        <w:ind w:left="709"/>
        <w:rPr>
          <w:rFonts w:ascii="Arial" w:hAnsi="Arial" w:cs="Arial"/>
          <w:b/>
          <w:sz w:val="20"/>
          <w:szCs w:val="20"/>
        </w:rPr>
      </w:pPr>
      <w:r>
        <w:rPr>
          <w:rFonts w:ascii="Arial" w:hAnsi="Arial" w:cs="Arial"/>
          <w:b/>
          <w:sz w:val="20"/>
          <w:szCs w:val="20"/>
        </w:rPr>
        <w:t>Key Outputs</w:t>
      </w:r>
    </w:p>
    <w:p w:rsidR="00513FB0" w:rsidRDefault="00513FB0" w:rsidP="00B851CB">
      <w:pPr>
        <w:pStyle w:val="NoSpacing"/>
        <w:numPr>
          <w:ilvl w:val="0"/>
          <w:numId w:val="33"/>
        </w:numPr>
        <w:jc w:val="both"/>
        <w:rPr>
          <w:rFonts w:ascii="Arial" w:hAnsi="Arial" w:cs="Arial"/>
          <w:sz w:val="20"/>
          <w:szCs w:val="20"/>
        </w:rPr>
      </w:pPr>
      <w:r>
        <w:rPr>
          <w:rFonts w:ascii="Arial" w:hAnsi="Arial" w:cs="Arial"/>
          <w:sz w:val="20"/>
          <w:szCs w:val="20"/>
        </w:rPr>
        <w:t>Specialist</w:t>
      </w:r>
      <w:r w:rsidRPr="00F66B5D">
        <w:rPr>
          <w:rFonts w:ascii="Arial" w:hAnsi="Arial" w:cs="Arial"/>
          <w:sz w:val="20"/>
          <w:szCs w:val="20"/>
        </w:rPr>
        <w:t xml:space="preserve"> surgical and </w:t>
      </w:r>
      <w:r>
        <w:rPr>
          <w:rFonts w:ascii="Arial" w:hAnsi="Arial" w:cs="Arial"/>
          <w:sz w:val="20"/>
          <w:szCs w:val="20"/>
        </w:rPr>
        <w:t>medical services were</w:t>
      </w:r>
      <w:r w:rsidRPr="00F66B5D">
        <w:rPr>
          <w:rFonts w:ascii="Arial" w:hAnsi="Arial" w:cs="Arial"/>
          <w:sz w:val="20"/>
          <w:szCs w:val="20"/>
        </w:rPr>
        <w:t xml:space="preserve"> </w:t>
      </w:r>
      <w:r>
        <w:rPr>
          <w:rFonts w:ascii="Arial" w:hAnsi="Arial" w:cs="Arial"/>
          <w:sz w:val="20"/>
          <w:szCs w:val="20"/>
        </w:rPr>
        <w:t xml:space="preserve">provided </w:t>
      </w:r>
      <w:r w:rsidRPr="00F66B5D">
        <w:rPr>
          <w:rFonts w:ascii="Arial" w:hAnsi="Arial" w:cs="Arial"/>
          <w:sz w:val="20"/>
          <w:szCs w:val="20"/>
        </w:rPr>
        <w:t>by visiting teams and individual speciali</w:t>
      </w:r>
      <w:r>
        <w:rPr>
          <w:rFonts w:ascii="Arial" w:hAnsi="Arial" w:cs="Arial"/>
          <w:sz w:val="20"/>
          <w:szCs w:val="20"/>
        </w:rPr>
        <w:t xml:space="preserve">sts over 90 visits to </w:t>
      </w:r>
      <w:r w:rsidR="00D406C2">
        <w:rPr>
          <w:rFonts w:ascii="Arial" w:hAnsi="Arial" w:cs="Arial"/>
          <w:sz w:val="20"/>
          <w:szCs w:val="20"/>
        </w:rPr>
        <w:t>Timor-Leste</w:t>
      </w:r>
      <w:r>
        <w:rPr>
          <w:rFonts w:ascii="Arial" w:hAnsi="Arial" w:cs="Arial"/>
          <w:sz w:val="20"/>
          <w:szCs w:val="20"/>
        </w:rPr>
        <w:t>. In the period 2007</w:t>
      </w:r>
      <w:r w:rsidR="0015212F">
        <w:rPr>
          <w:rFonts w:ascii="Arial" w:hAnsi="Arial" w:cs="Arial"/>
          <w:sz w:val="20"/>
          <w:szCs w:val="20"/>
        </w:rPr>
        <w:t>–</w:t>
      </w:r>
      <w:r>
        <w:rPr>
          <w:rFonts w:ascii="Arial" w:hAnsi="Arial" w:cs="Arial"/>
          <w:sz w:val="20"/>
          <w:szCs w:val="20"/>
        </w:rPr>
        <w:t>2012, the short-term visits performed 2275 operations and 11,474 consultations and treatments in s</w:t>
      </w:r>
      <w:r w:rsidR="007B2E82">
        <w:rPr>
          <w:rFonts w:ascii="Arial" w:hAnsi="Arial" w:cs="Arial"/>
          <w:sz w:val="20"/>
          <w:szCs w:val="20"/>
        </w:rPr>
        <w:t xml:space="preserve">even </w:t>
      </w:r>
      <w:r>
        <w:rPr>
          <w:rFonts w:ascii="Arial" w:hAnsi="Arial" w:cs="Arial"/>
          <w:sz w:val="20"/>
          <w:szCs w:val="20"/>
        </w:rPr>
        <w:t xml:space="preserve">sub-specialty areas: </w:t>
      </w:r>
      <w:r w:rsidRPr="000474B6">
        <w:rPr>
          <w:rFonts w:ascii="Arial" w:hAnsi="Arial" w:cs="Arial"/>
          <w:sz w:val="20"/>
          <w:szCs w:val="20"/>
        </w:rPr>
        <w:t>Orthopaedic</w:t>
      </w:r>
      <w:r w:rsidR="007B2E82">
        <w:rPr>
          <w:rFonts w:ascii="Arial" w:hAnsi="Arial" w:cs="Arial"/>
          <w:sz w:val="20"/>
          <w:szCs w:val="20"/>
        </w:rPr>
        <w:t xml:space="preserve"> </w:t>
      </w:r>
      <w:r w:rsidRPr="000474B6">
        <w:rPr>
          <w:rFonts w:ascii="Arial" w:hAnsi="Arial" w:cs="Arial"/>
          <w:sz w:val="20"/>
          <w:szCs w:val="20"/>
        </w:rPr>
        <w:t>s</w:t>
      </w:r>
      <w:r w:rsidR="00176D49">
        <w:rPr>
          <w:rFonts w:ascii="Arial" w:hAnsi="Arial" w:cs="Arial"/>
          <w:sz w:val="20"/>
          <w:szCs w:val="20"/>
        </w:rPr>
        <w:t>urgery</w:t>
      </w:r>
      <w:r>
        <w:rPr>
          <w:rFonts w:ascii="Arial" w:hAnsi="Arial" w:cs="Arial"/>
          <w:sz w:val="20"/>
          <w:szCs w:val="20"/>
        </w:rPr>
        <w:t xml:space="preserve">, </w:t>
      </w:r>
      <w:r w:rsidRPr="000474B6">
        <w:rPr>
          <w:rFonts w:ascii="Arial" w:hAnsi="Arial" w:cs="Arial"/>
          <w:sz w:val="20"/>
          <w:szCs w:val="20"/>
        </w:rPr>
        <w:t xml:space="preserve">Paediatric </w:t>
      </w:r>
      <w:r w:rsidR="00176D49">
        <w:rPr>
          <w:rFonts w:ascii="Arial" w:hAnsi="Arial" w:cs="Arial"/>
          <w:sz w:val="20"/>
          <w:szCs w:val="20"/>
        </w:rPr>
        <w:t>surgery</w:t>
      </w:r>
      <w:r w:rsidR="007B2E82">
        <w:rPr>
          <w:rFonts w:ascii="Arial" w:hAnsi="Arial" w:cs="Arial"/>
          <w:sz w:val="20"/>
          <w:szCs w:val="20"/>
        </w:rPr>
        <w:t xml:space="preserve">, </w:t>
      </w:r>
      <w:r w:rsidRPr="000474B6">
        <w:rPr>
          <w:rFonts w:ascii="Arial" w:hAnsi="Arial" w:cs="Arial"/>
          <w:sz w:val="20"/>
          <w:szCs w:val="20"/>
        </w:rPr>
        <w:t>Paediatric Cardiac</w:t>
      </w:r>
      <w:r w:rsidR="007B2E82">
        <w:rPr>
          <w:rFonts w:ascii="Arial" w:hAnsi="Arial" w:cs="Arial"/>
          <w:sz w:val="20"/>
          <w:szCs w:val="20"/>
        </w:rPr>
        <w:t xml:space="preserve"> surgery</w:t>
      </w:r>
      <w:r>
        <w:rPr>
          <w:rFonts w:ascii="Arial" w:hAnsi="Arial" w:cs="Arial"/>
          <w:sz w:val="20"/>
          <w:szCs w:val="20"/>
        </w:rPr>
        <w:t xml:space="preserve">, </w:t>
      </w:r>
      <w:r w:rsidRPr="000474B6">
        <w:rPr>
          <w:rFonts w:ascii="Arial" w:hAnsi="Arial" w:cs="Arial"/>
          <w:sz w:val="20"/>
          <w:szCs w:val="20"/>
        </w:rPr>
        <w:t>Ophthalmology</w:t>
      </w:r>
      <w:r>
        <w:rPr>
          <w:rFonts w:ascii="Arial" w:hAnsi="Arial" w:cs="Arial"/>
          <w:sz w:val="20"/>
          <w:szCs w:val="20"/>
        </w:rPr>
        <w:t xml:space="preserve">, </w:t>
      </w:r>
      <w:r w:rsidRPr="000474B6">
        <w:rPr>
          <w:rFonts w:ascii="Arial" w:hAnsi="Arial" w:cs="Arial"/>
          <w:sz w:val="20"/>
          <w:szCs w:val="20"/>
        </w:rPr>
        <w:t>Plastic</w:t>
      </w:r>
      <w:r w:rsidR="007B2E82">
        <w:rPr>
          <w:rFonts w:ascii="Arial" w:hAnsi="Arial" w:cs="Arial"/>
          <w:sz w:val="20"/>
          <w:szCs w:val="20"/>
        </w:rPr>
        <w:t xml:space="preserve"> and Reconstructive</w:t>
      </w:r>
      <w:r w:rsidR="00176D49">
        <w:rPr>
          <w:rFonts w:ascii="Arial" w:hAnsi="Arial" w:cs="Arial"/>
          <w:sz w:val="20"/>
          <w:szCs w:val="20"/>
        </w:rPr>
        <w:t xml:space="preserve"> </w:t>
      </w:r>
      <w:r w:rsidRPr="000474B6">
        <w:rPr>
          <w:rFonts w:ascii="Arial" w:hAnsi="Arial" w:cs="Arial"/>
          <w:sz w:val="20"/>
          <w:szCs w:val="20"/>
        </w:rPr>
        <w:t>s</w:t>
      </w:r>
      <w:r w:rsidR="00176D49">
        <w:rPr>
          <w:rFonts w:ascii="Arial" w:hAnsi="Arial" w:cs="Arial"/>
          <w:sz w:val="20"/>
          <w:szCs w:val="20"/>
        </w:rPr>
        <w:t>urgery</w:t>
      </w:r>
      <w:r>
        <w:rPr>
          <w:rFonts w:ascii="Arial" w:hAnsi="Arial" w:cs="Arial"/>
          <w:sz w:val="20"/>
          <w:szCs w:val="20"/>
        </w:rPr>
        <w:t xml:space="preserve">, </w:t>
      </w:r>
      <w:r w:rsidRPr="000474B6">
        <w:rPr>
          <w:rFonts w:ascii="Arial" w:hAnsi="Arial" w:cs="Arial"/>
          <w:sz w:val="20"/>
          <w:szCs w:val="20"/>
        </w:rPr>
        <w:t>E</w:t>
      </w:r>
      <w:r w:rsidR="007B2E82">
        <w:rPr>
          <w:rFonts w:ascii="Arial" w:hAnsi="Arial" w:cs="Arial"/>
          <w:sz w:val="20"/>
          <w:szCs w:val="20"/>
        </w:rPr>
        <w:t xml:space="preserve">ar </w:t>
      </w:r>
      <w:r w:rsidRPr="000474B6">
        <w:rPr>
          <w:rFonts w:ascii="Arial" w:hAnsi="Arial" w:cs="Arial"/>
          <w:sz w:val="20"/>
          <w:szCs w:val="20"/>
        </w:rPr>
        <w:t>N</w:t>
      </w:r>
      <w:r w:rsidR="007B2E82">
        <w:rPr>
          <w:rFonts w:ascii="Arial" w:hAnsi="Arial" w:cs="Arial"/>
          <w:sz w:val="20"/>
          <w:szCs w:val="20"/>
        </w:rPr>
        <w:t xml:space="preserve">ose and </w:t>
      </w:r>
      <w:r w:rsidRPr="000474B6">
        <w:rPr>
          <w:rFonts w:ascii="Arial" w:hAnsi="Arial" w:cs="Arial"/>
          <w:sz w:val="20"/>
          <w:szCs w:val="20"/>
        </w:rPr>
        <w:t>T</w:t>
      </w:r>
      <w:r w:rsidR="007B2E82">
        <w:rPr>
          <w:rFonts w:ascii="Arial" w:hAnsi="Arial" w:cs="Arial"/>
          <w:sz w:val="20"/>
          <w:szCs w:val="20"/>
        </w:rPr>
        <w:t>hroat (ENT) surgery</w:t>
      </w:r>
      <w:r>
        <w:rPr>
          <w:rFonts w:ascii="Arial" w:hAnsi="Arial" w:cs="Arial"/>
          <w:sz w:val="20"/>
          <w:szCs w:val="20"/>
        </w:rPr>
        <w:t xml:space="preserve"> and </w:t>
      </w:r>
      <w:r w:rsidRPr="000474B6">
        <w:rPr>
          <w:rFonts w:ascii="Arial" w:hAnsi="Arial" w:cs="Arial"/>
          <w:sz w:val="20"/>
          <w:szCs w:val="20"/>
        </w:rPr>
        <w:t>Urology</w:t>
      </w:r>
      <w:r>
        <w:rPr>
          <w:rFonts w:ascii="Arial" w:hAnsi="Arial" w:cs="Arial"/>
          <w:sz w:val="20"/>
          <w:szCs w:val="20"/>
        </w:rPr>
        <w:t>.</w:t>
      </w:r>
    </w:p>
    <w:p w:rsidR="00513FB0" w:rsidRDefault="00513FB0" w:rsidP="00B851CB">
      <w:pPr>
        <w:pStyle w:val="NoSpacing"/>
        <w:numPr>
          <w:ilvl w:val="0"/>
          <w:numId w:val="33"/>
        </w:numPr>
        <w:jc w:val="both"/>
        <w:rPr>
          <w:rFonts w:ascii="Arial" w:hAnsi="Arial" w:cs="Arial"/>
          <w:sz w:val="20"/>
          <w:szCs w:val="20"/>
        </w:rPr>
      </w:pPr>
      <w:r>
        <w:rPr>
          <w:rFonts w:ascii="Arial" w:hAnsi="Arial" w:cs="Arial"/>
          <w:sz w:val="20"/>
          <w:szCs w:val="20"/>
        </w:rPr>
        <w:t xml:space="preserve">61.1% of the </w:t>
      </w:r>
      <w:r w:rsidR="002B31E8">
        <w:rPr>
          <w:rFonts w:ascii="Arial" w:hAnsi="Arial" w:cs="Arial"/>
          <w:sz w:val="20"/>
          <w:szCs w:val="20"/>
        </w:rPr>
        <w:t xml:space="preserve">operations </w:t>
      </w:r>
      <w:r>
        <w:rPr>
          <w:rFonts w:ascii="Arial" w:hAnsi="Arial" w:cs="Arial"/>
          <w:sz w:val="20"/>
          <w:szCs w:val="20"/>
        </w:rPr>
        <w:t xml:space="preserve">occurred at hospitals outside </w:t>
      </w:r>
      <w:proofErr w:type="spellStart"/>
      <w:r>
        <w:rPr>
          <w:rFonts w:ascii="Arial" w:hAnsi="Arial" w:cs="Arial"/>
          <w:sz w:val="20"/>
          <w:szCs w:val="20"/>
        </w:rPr>
        <w:t>Dili</w:t>
      </w:r>
      <w:proofErr w:type="spellEnd"/>
      <w:r>
        <w:rPr>
          <w:rFonts w:ascii="Arial" w:hAnsi="Arial" w:cs="Arial"/>
          <w:sz w:val="20"/>
          <w:szCs w:val="20"/>
        </w:rPr>
        <w:t>.</w:t>
      </w:r>
    </w:p>
    <w:p w:rsidR="00513FB0" w:rsidRPr="007B2E82" w:rsidRDefault="00513FB0" w:rsidP="00513FB0">
      <w:pPr>
        <w:pStyle w:val="NoSpacing"/>
        <w:rPr>
          <w:rFonts w:ascii="Arial" w:hAnsi="Arial" w:cs="Arial"/>
          <w:b/>
          <w:sz w:val="20"/>
          <w:szCs w:val="20"/>
        </w:rPr>
      </w:pPr>
    </w:p>
    <w:p w:rsidR="00513FB0" w:rsidRPr="007B2E82" w:rsidRDefault="00513FB0" w:rsidP="00B851CB">
      <w:pPr>
        <w:pStyle w:val="NoSpacing"/>
        <w:numPr>
          <w:ilvl w:val="0"/>
          <w:numId w:val="31"/>
        </w:numPr>
        <w:jc w:val="both"/>
        <w:rPr>
          <w:rFonts w:ascii="Arial" w:hAnsi="Arial" w:cs="Arial"/>
          <w:b/>
          <w:i/>
          <w:sz w:val="20"/>
          <w:szCs w:val="20"/>
        </w:rPr>
      </w:pPr>
      <w:r w:rsidRPr="007B2E82">
        <w:rPr>
          <w:rFonts w:ascii="Arial" w:hAnsi="Arial" w:cs="Arial"/>
          <w:b/>
          <w:i/>
          <w:sz w:val="20"/>
          <w:szCs w:val="20"/>
        </w:rPr>
        <w:t xml:space="preserve">Supporting selected Timorese doctors to undertake and complete out of country specialist training in general surgery and anaesthesia; in-country training of selected Timorese doctors in urology, cleft lip surgery </w:t>
      </w:r>
      <w:r w:rsidR="007B2E82">
        <w:rPr>
          <w:rFonts w:ascii="Arial" w:hAnsi="Arial" w:cs="Arial"/>
          <w:b/>
          <w:i/>
          <w:sz w:val="20"/>
          <w:szCs w:val="20"/>
        </w:rPr>
        <w:t xml:space="preserve">and </w:t>
      </w:r>
      <w:r w:rsidRPr="007B2E82">
        <w:rPr>
          <w:rFonts w:ascii="Arial" w:hAnsi="Arial" w:cs="Arial"/>
          <w:b/>
          <w:i/>
          <w:sz w:val="20"/>
          <w:szCs w:val="20"/>
        </w:rPr>
        <w:t>burns</w:t>
      </w:r>
      <w:r w:rsidR="007B2E82">
        <w:rPr>
          <w:rFonts w:ascii="Arial" w:hAnsi="Arial" w:cs="Arial"/>
          <w:b/>
          <w:i/>
          <w:sz w:val="20"/>
          <w:szCs w:val="20"/>
        </w:rPr>
        <w:t xml:space="preserve"> management,</w:t>
      </w:r>
      <w:r w:rsidRPr="007B2E82">
        <w:rPr>
          <w:rFonts w:ascii="Arial" w:hAnsi="Arial" w:cs="Arial"/>
          <w:b/>
          <w:i/>
          <w:sz w:val="20"/>
          <w:szCs w:val="20"/>
        </w:rPr>
        <w:t xml:space="preserve"> and orthopaedic surgery; and providing in-service supervision and technical support for Timorese </w:t>
      </w:r>
      <w:r w:rsidR="0015212F">
        <w:rPr>
          <w:rFonts w:ascii="Arial" w:hAnsi="Arial" w:cs="Arial"/>
          <w:b/>
          <w:i/>
          <w:sz w:val="20"/>
          <w:szCs w:val="20"/>
        </w:rPr>
        <w:t>N</w:t>
      </w:r>
      <w:r w:rsidRPr="007B2E82">
        <w:rPr>
          <w:rFonts w:ascii="Arial" w:hAnsi="Arial" w:cs="Arial"/>
          <w:b/>
          <w:i/>
          <w:sz w:val="20"/>
          <w:szCs w:val="20"/>
        </w:rPr>
        <w:t xml:space="preserve">urse </w:t>
      </w:r>
      <w:r w:rsidR="0015212F">
        <w:rPr>
          <w:rFonts w:ascii="Arial" w:hAnsi="Arial" w:cs="Arial"/>
          <w:b/>
          <w:i/>
          <w:sz w:val="20"/>
          <w:szCs w:val="20"/>
        </w:rPr>
        <w:t>A</w:t>
      </w:r>
      <w:r w:rsidRPr="007B2E82">
        <w:rPr>
          <w:rFonts w:ascii="Arial" w:hAnsi="Arial" w:cs="Arial"/>
          <w:b/>
          <w:i/>
          <w:sz w:val="20"/>
          <w:szCs w:val="20"/>
        </w:rPr>
        <w:t>naesthetists.</w:t>
      </w:r>
    </w:p>
    <w:p w:rsidR="00513FB0" w:rsidRDefault="00513FB0" w:rsidP="00513FB0">
      <w:pPr>
        <w:pStyle w:val="NoSpacing"/>
        <w:ind w:left="360"/>
        <w:rPr>
          <w:rFonts w:ascii="Arial" w:hAnsi="Arial" w:cs="Arial"/>
          <w:sz w:val="20"/>
          <w:szCs w:val="20"/>
        </w:rPr>
      </w:pPr>
    </w:p>
    <w:p w:rsidR="00513FB0" w:rsidRDefault="00513FB0" w:rsidP="00C6004E">
      <w:pPr>
        <w:pStyle w:val="NoSpacing"/>
        <w:jc w:val="both"/>
        <w:rPr>
          <w:rFonts w:ascii="Arial" w:hAnsi="Arial" w:cs="Arial"/>
          <w:sz w:val="20"/>
          <w:szCs w:val="20"/>
        </w:rPr>
      </w:pPr>
      <w:r w:rsidRPr="001E28EB">
        <w:rPr>
          <w:rFonts w:ascii="Arial" w:hAnsi="Arial" w:cs="Arial"/>
          <w:sz w:val="20"/>
          <w:szCs w:val="20"/>
        </w:rPr>
        <w:t>The Program’s approach to building capacity placed emphasis on clinical training. The inherent flexibility of the Program allowed it to respond to emerging capacity or skills gaps and other priorities</w:t>
      </w:r>
      <w:r w:rsidR="002D7430">
        <w:rPr>
          <w:rFonts w:ascii="Arial" w:hAnsi="Arial" w:cs="Arial"/>
          <w:sz w:val="20"/>
          <w:szCs w:val="20"/>
        </w:rPr>
        <w:t xml:space="preserve"> </w:t>
      </w:r>
      <w:r w:rsidR="002D7430">
        <w:rPr>
          <w:rFonts w:ascii="Arial" w:hAnsi="Arial" w:cs="Arial"/>
          <w:sz w:val="20"/>
          <w:szCs w:val="20"/>
        </w:rPr>
        <w:lastRenderedPageBreak/>
        <w:t xml:space="preserve">as identified by the </w:t>
      </w:r>
      <w:proofErr w:type="spellStart"/>
      <w:r w:rsidR="002D7430">
        <w:rPr>
          <w:rFonts w:ascii="Arial" w:hAnsi="Arial" w:cs="Arial"/>
          <w:sz w:val="20"/>
          <w:szCs w:val="20"/>
        </w:rPr>
        <w:t>MoH</w:t>
      </w:r>
      <w:proofErr w:type="spellEnd"/>
      <w:r w:rsidR="002D7430">
        <w:rPr>
          <w:rFonts w:ascii="Arial" w:hAnsi="Arial" w:cs="Arial"/>
          <w:sz w:val="20"/>
          <w:szCs w:val="20"/>
        </w:rPr>
        <w:t xml:space="preserve">, HNGV </w:t>
      </w:r>
      <w:r w:rsidR="0015212F">
        <w:rPr>
          <w:rFonts w:ascii="Arial" w:hAnsi="Arial" w:cs="Arial"/>
          <w:sz w:val="20"/>
          <w:szCs w:val="20"/>
        </w:rPr>
        <w:t>and/</w:t>
      </w:r>
      <w:r w:rsidR="002D7430">
        <w:rPr>
          <w:rFonts w:ascii="Arial" w:hAnsi="Arial" w:cs="Arial"/>
          <w:sz w:val="20"/>
          <w:szCs w:val="20"/>
        </w:rPr>
        <w:t>or referral hospitals</w:t>
      </w:r>
      <w:r w:rsidRPr="001E28EB">
        <w:rPr>
          <w:rFonts w:ascii="Arial" w:hAnsi="Arial" w:cs="Arial"/>
          <w:sz w:val="20"/>
          <w:szCs w:val="20"/>
        </w:rPr>
        <w:t xml:space="preserve">. ATLASS </w:t>
      </w:r>
      <w:r>
        <w:rPr>
          <w:rFonts w:ascii="Arial" w:hAnsi="Arial" w:cs="Arial"/>
          <w:sz w:val="20"/>
          <w:szCs w:val="20"/>
        </w:rPr>
        <w:t>was</w:t>
      </w:r>
      <w:r w:rsidRPr="001E28EB">
        <w:rPr>
          <w:rFonts w:ascii="Arial" w:hAnsi="Arial" w:cs="Arial"/>
          <w:sz w:val="20"/>
          <w:szCs w:val="20"/>
        </w:rPr>
        <w:t xml:space="preserve"> the only program in </w:t>
      </w:r>
      <w:r w:rsidR="00D406C2">
        <w:rPr>
          <w:rFonts w:ascii="Arial" w:hAnsi="Arial" w:cs="Arial"/>
          <w:sz w:val="20"/>
          <w:szCs w:val="20"/>
        </w:rPr>
        <w:t>Timor-Leste</w:t>
      </w:r>
      <w:r w:rsidRPr="001E28EB">
        <w:rPr>
          <w:rFonts w:ascii="Arial" w:hAnsi="Arial" w:cs="Arial"/>
          <w:sz w:val="20"/>
          <w:szCs w:val="20"/>
        </w:rPr>
        <w:t xml:space="preserve"> </w:t>
      </w:r>
      <w:r>
        <w:rPr>
          <w:rFonts w:ascii="Arial" w:hAnsi="Arial" w:cs="Arial"/>
          <w:sz w:val="20"/>
          <w:szCs w:val="20"/>
        </w:rPr>
        <w:t>to provide preparation support for doctors undertaking specialist training overseas, and integration support upon their return.</w:t>
      </w:r>
    </w:p>
    <w:p w:rsidR="00513FB0" w:rsidRPr="001E28EB" w:rsidRDefault="00513FB0" w:rsidP="00C6004E">
      <w:pPr>
        <w:pStyle w:val="NoSpacing"/>
        <w:rPr>
          <w:rFonts w:ascii="Arial" w:hAnsi="Arial" w:cs="Arial"/>
          <w:sz w:val="20"/>
          <w:szCs w:val="20"/>
        </w:rPr>
      </w:pPr>
    </w:p>
    <w:p w:rsidR="00513FB0" w:rsidRDefault="00513FB0" w:rsidP="00C6004E">
      <w:pPr>
        <w:pStyle w:val="NoSpacing"/>
        <w:jc w:val="both"/>
        <w:rPr>
          <w:rFonts w:ascii="Arial" w:hAnsi="Arial" w:cs="Arial"/>
          <w:sz w:val="20"/>
          <w:szCs w:val="20"/>
        </w:rPr>
      </w:pPr>
      <w:r w:rsidRPr="001E28EB">
        <w:rPr>
          <w:rFonts w:ascii="Arial" w:hAnsi="Arial" w:cs="Arial"/>
          <w:sz w:val="20"/>
          <w:szCs w:val="20"/>
        </w:rPr>
        <w:t xml:space="preserve">Surgical and anaesthetic training </w:t>
      </w:r>
      <w:r>
        <w:rPr>
          <w:rFonts w:ascii="Arial" w:hAnsi="Arial" w:cs="Arial"/>
          <w:sz w:val="20"/>
          <w:szCs w:val="20"/>
        </w:rPr>
        <w:t>focused</w:t>
      </w:r>
      <w:r w:rsidRPr="001E28EB">
        <w:rPr>
          <w:rFonts w:ascii="Arial" w:hAnsi="Arial" w:cs="Arial"/>
          <w:sz w:val="20"/>
          <w:szCs w:val="20"/>
        </w:rPr>
        <w:t xml:space="preserve"> on preparing Timorese doctors to work independently as surgeons and anaesthetists under prevailing conditions in </w:t>
      </w:r>
      <w:r w:rsidR="00D406C2">
        <w:rPr>
          <w:rFonts w:ascii="Arial" w:hAnsi="Arial" w:cs="Arial"/>
          <w:sz w:val="20"/>
          <w:szCs w:val="20"/>
        </w:rPr>
        <w:t>Timor-Leste</w:t>
      </w:r>
      <w:r w:rsidRPr="001E28EB">
        <w:rPr>
          <w:rFonts w:ascii="Arial" w:hAnsi="Arial" w:cs="Arial"/>
          <w:sz w:val="20"/>
          <w:szCs w:val="20"/>
        </w:rPr>
        <w:t xml:space="preserve">, and to support them to assume a leadership role in clinical mentoring for colleagues returning from overseas medical training – and eventually also those graduating from the new medical school in </w:t>
      </w:r>
      <w:proofErr w:type="spellStart"/>
      <w:r>
        <w:rPr>
          <w:rFonts w:ascii="Arial" w:hAnsi="Arial" w:cs="Arial"/>
          <w:sz w:val="20"/>
          <w:szCs w:val="20"/>
        </w:rPr>
        <w:t>Dili</w:t>
      </w:r>
      <w:proofErr w:type="spellEnd"/>
      <w:r>
        <w:rPr>
          <w:rFonts w:ascii="Arial" w:hAnsi="Arial" w:cs="Arial"/>
          <w:sz w:val="20"/>
          <w:szCs w:val="20"/>
        </w:rPr>
        <w:t xml:space="preserve">.   </w:t>
      </w:r>
    </w:p>
    <w:p w:rsidR="0045254C" w:rsidRDefault="0045254C" w:rsidP="00513FB0">
      <w:pPr>
        <w:pStyle w:val="NoSpacing"/>
        <w:rPr>
          <w:rFonts w:ascii="Arial" w:hAnsi="Arial" w:cs="Arial"/>
          <w:b/>
          <w:sz w:val="20"/>
          <w:szCs w:val="20"/>
        </w:rPr>
      </w:pPr>
    </w:p>
    <w:p w:rsidR="00513FB0" w:rsidRDefault="00513FB0" w:rsidP="00054213">
      <w:pPr>
        <w:pStyle w:val="NoSpacing"/>
        <w:ind w:firstLine="720"/>
        <w:rPr>
          <w:rFonts w:ascii="Arial" w:hAnsi="Arial" w:cs="Arial"/>
          <w:b/>
          <w:sz w:val="20"/>
          <w:szCs w:val="20"/>
        </w:rPr>
      </w:pPr>
      <w:r>
        <w:rPr>
          <w:rFonts w:ascii="Arial" w:hAnsi="Arial" w:cs="Arial"/>
          <w:b/>
          <w:sz w:val="20"/>
          <w:szCs w:val="20"/>
        </w:rPr>
        <w:t xml:space="preserve">Key </w:t>
      </w:r>
      <w:r w:rsidR="00FA78E4">
        <w:rPr>
          <w:rFonts w:ascii="Arial" w:hAnsi="Arial" w:cs="Arial"/>
          <w:b/>
          <w:sz w:val="20"/>
          <w:szCs w:val="20"/>
        </w:rPr>
        <w:t>Out</w:t>
      </w:r>
      <w:r>
        <w:rPr>
          <w:rFonts w:ascii="Arial" w:hAnsi="Arial" w:cs="Arial"/>
          <w:b/>
          <w:sz w:val="20"/>
          <w:szCs w:val="20"/>
        </w:rPr>
        <w:t>puts:</w:t>
      </w:r>
    </w:p>
    <w:p w:rsidR="00513FB0" w:rsidRPr="005F5574" w:rsidRDefault="002D7430" w:rsidP="00B851CB">
      <w:pPr>
        <w:pStyle w:val="NoSpacing"/>
        <w:numPr>
          <w:ilvl w:val="0"/>
          <w:numId w:val="26"/>
        </w:numPr>
        <w:jc w:val="both"/>
        <w:rPr>
          <w:rFonts w:ascii="Arial" w:hAnsi="Arial" w:cs="Arial"/>
          <w:sz w:val="20"/>
          <w:szCs w:val="20"/>
        </w:rPr>
      </w:pPr>
      <w:r>
        <w:rPr>
          <w:rFonts w:ascii="Arial" w:hAnsi="Arial" w:cs="Arial"/>
          <w:sz w:val="20"/>
          <w:szCs w:val="20"/>
        </w:rPr>
        <w:t xml:space="preserve">The </w:t>
      </w:r>
      <w:r w:rsidR="007B2E82">
        <w:rPr>
          <w:rFonts w:ascii="Arial" w:hAnsi="Arial" w:cs="Arial"/>
          <w:sz w:val="20"/>
          <w:szCs w:val="20"/>
        </w:rPr>
        <w:t>P</w:t>
      </w:r>
      <w:r>
        <w:rPr>
          <w:rFonts w:ascii="Arial" w:hAnsi="Arial" w:cs="Arial"/>
          <w:sz w:val="20"/>
          <w:szCs w:val="20"/>
        </w:rPr>
        <w:t xml:space="preserve">rogram trained </w:t>
      </w:r>
      <w:r w:rsidR="00513FB0" w:rsidRPr="005F5574">
        <w:rPr>
          <w:rFonts w:ascii="Arial" w:hAnsi="Arial" w:cs="Arial"/>
          <w:sz w:val="20"/>
          <w:szCs w:val="20"/>
        </w:rPr>
        <w:t xml:space="preserve">the country’s first </w:t>
      </w:r>
      <w:r w:rsidR="00513FB0">
        <w:rPr>
          <w:rFonts w:ascii="Arial" w:hAnsi="Arial" w:cs="Arial"/>
          <w:sz w:val="20"/>
          <w:szCs w:val="20"/>
        </w:rPr>
        <w:t>ophthalmologist</w:t>
      </w:r>
      <w:r w:rsidR="00FA78E4">
        <w:rPr>
          <w:rFonts w:ascii="Arial" w:hAnsi="Arial" w:cs="Arial"/>
          <w:sz w:val="20"/>
          <w:szCs w:val="20"/>
        </w:rPr>
        <w:t>,</w:t>
      </w:r>
      <w:r w:rsidR="00513FB0">
        <w:rPr>
          <w:rFonts w:ascii="Arial" w:hAnsi="Arial" w:cs="Arial"/>
          <w:sz w:val="20"/>
          <w:szCs w:val="20"/>
        </w:rPr>
        <w:t xml:space="preserve"> Dr</w:t>
      </w:r>
      <w:r w:rsidR="00FA78E4">
        <w:rPr>
          <w:rFonts w:ascii="Arial" w:hAnsi="Arial" w:cs="Arial"/>
          <w:sz w:val="20"/>
          <w:szCs w:val="20"/>
        </w:rPr>
        <w:t xml:space="preserve"> </w:t>
      </w:r>
      <w:proofErr w:type="spellStart"/>
      <w:r w:rsidR="00513FB0">
        <w:rPr>
          <w:rFonts w:ascii="Arial" w:hAnsi="Arial" w:cs="Arial"/>
          <w:sz w:val="20"/>
          <w:szCs w:val="20"/>
        </w:rPr>
        <w:t>Marcelino</w:t>
      </w:r>
      <w:proofErr w:type="spellEnd"/>
      <w:r w:rsidR="00513FB0">
        <w:rPr>
          <w:rFonts w:ascii="Arial" w:hAnsi="Arial" w:cs="Arial"/>
          <w:sz w:val="20"/>
          <w:szCs w:val="20"/>
        </w:rPr>
        <w:t xml:space="preserve"> </w:t>
      </w:r>
      <w:proofErr w:type="spellStart"/>
      <w:r w:rsidR="00513FB0" w:rsidRPr="005F5574">
        <w:rPr>
          <w:rFonts w:ascii="Arial" w:hAnsi="Arial" w:cs="Arial"/>
          <w:sz w:val="20"/>
          <w:szCs w:val="20"/>
        </w:rPr>
        <w:t>Correia</w:t>
      </w:r>
      <w:proofErr w:type="spellEnd"/>
      <w:r w:rsidR="00513FB0">
        <w:rPr>
          <w:rFonts w:ascii="Arial" w:hAnsi="Arial" w:cs="Arial"/>
          <w:sz w:val="20"/>
          <w:szCs w:val="20"/>
        </w:rPr>
        <w:t xml:space="preserve"> in </w:t>
      </w:r>
      <w:r>
        <w:rPr>
          <w:rFonts w:ascii="Arial" w:hAnsi="Arial" w:cs="Arial"/>
          <w:sz w:val="20"/>
          <w:szCs w:val="20"/>
        </w:rPr>
        <w:t>Timor</w:t>
      </w:r>
      <w:r w:rsidR="00CE08FF">
        <w:rPr>
          <w:rFonts w:ascii="Arial" w:hAnsi="Arial" w:cs="Arial"/>
          <w:sz w:val="20"/>
          <w:szCs w:val="20"/>
        </w:rPr>
        <w:t>, Nepal</w:t>
      </w:r>
      <w:r>
        <w:rPr>
          <w:rFonts w:ascii="Arial" w:hAnsi="Arial" w:cs="Arial"/>
          <w:sz w:val="20"/>
          <w:szCs w:val="20"/>
        </w:rPr>
        <w:t xml:space="preserve"> and </w:t>
      </w:r>
      <w:r w:rsidR="00952D80">
        <w:rPr>
          <w:rFonts w:ascii="Arial" w:hAnsi="Arial" w:cs="Arial"/>
          <w:sz w:val="20"/>
          <w:szCs w:val="20"/>
        </w:rPr>
        <w:t xml:space="preserve">in </w:t>
      </w:r>
      <w:r>
        <w:rPr>
          <w:rFonts w:ascii="Arial" w:hAnsi="Arial" w:cs="Arial"/>
          <w:sz w:val="20"/>
          <w:szCs w:val="20"/>
        </w:rPr>
        <w:t xml:space="preserve">Australia </w:t>
      </w:r>
      <w:r w:rsidR="00952D80">
        <w:rPr>
          <w:rFonts w:ascii="Arial" w:hAnsi="Arial" w:cs="Arial"/>
          <w:sz w:val="20"/>
          <w:szCs w:val="20"/>
        </w:rPr>
        <w:t>where he obtained</w:t>
      </w:r>
      <w:r w:rsidR="00FA78E4">
        <w:rPr>
          <w:rFonts w:ascii="Arial" w:hAnsi="Arial" w:cs="Arial"/>
          <w:sz w:val="20"/>
          <w:szCs w:val="20"/>
        </w:rPr>
        <w:t xml:space="preserve"> a</w:t>
      </w:r>
      <w:r>
        <w:rPr>
          <w:rFonts w:ascii="Arial" w:hAnsi="Arial" w:cs="Arial"/>
          <w:sz w:val="20"/>
          <w:szCs w:val="20"/>
        </w:rPr>
        <w:t xml:space="preserve"> Masters</w:t>
      </w:r>
      <w:r w:rsidR="00FA78E4">
        <w:rPr>
          <w:rFonts w:ascii="Arial" w:hAnsi="Arial" w:cs="Arial"/>
          <w:sz w:val="20"/>
          <w:szCs w:val="20"/>
        </w:rPr>
        <w:t xml:space="preserve"> of Medicine (</w:t>
      </w:r>
      <w:proofErr w:type="spellStart"/>
      <w:r w:rsidR="00FA78E4">
        <w:rPr>
          <w:rFonts w:ascii="Arial" w:hAnsi="Arial" w:cs="Arial"/>
          <w:sz w:val="20"/>
          <w:szCs w:val="20"/>
        </w:rPr>
        <w:t>MMed</w:t>
      </w:r>
      <w:proofErr w:type="spellEnd"/>
      <w:r w:rsidR="00FA78E4">
        <w:rPr>
          <w:rFonts w:ascii="Arial" w:hAnsi="Arial" w:cs="Arial"/>
          <w:sz w:val="20"/>
          <w:szCs w:val="20"/>
        </w:rPr>
        <w:t>) in International</w:t>
      </w:r>
      <w:r>
        <w:rPr>
          <w:rFonts w:ascii="Arial" w:hAnsi="Arial" w:cs="Arial"/>
          <w:sz w:val="20"/>
          <w:szCs w:val="20"/>
        </w:rPr>
        <w:t xml:space="preserve"> Ophthalmology</w:t>
      </w:r>
      <w:r w:rsidR="00513FB0">
        <w:rPr>
          <w:rFonts w:ascii="Arial" w:hAnsi="Arial" w:cs="Arial"/>
          <w:sz w:val="20"/>
          <w:szCs w:val="20"/>
        </w:rPr>
        <w:t xml:space="preserve">. Dr </w:t>
      </w:r>
      <w:proofErr w:type="spellStart"/>
      <w:r w:rsidR="00513FB0">
        <w:rPr>
          <w:rFonts w:ascii="Arial" w:hAnsi="Arial" w:cs="Arial"/>
          <w:sz w:val="20"/>
          <w:szCs w:val="20"/>
        </w:rPr>
        <w:t>Correia</w:t>
      </w:r>
      <w:proofErr w:type="spellEnd"/>
      <w:r w:rsidR="00513FB0">
        <w:rPr>
          <w:rFonts w:ascii="Arial" w:hAnsi="Arial" w:cs="Arial"/>
          <w:sz w:val="20"/>
          <w:szCs w:val="20"/>
        </w:rPr>
        <w:t xml:space="preserve"> completed </w:t>
      </w:r>
      <w:r w:rsidR="00513FB0" w:rsidRPr="008470AB">
        <w:rPr>
          <w:rFonts w:ascii="Arial" w:hAnsi="Arial" w:cs="Arial"/>
          <w:sz w:val="20"/>
          <w:szCs w:val="20"/>
        </w:rPr>
        <w:t>training in 20</w:t>
      </w:r>
      <w:r w:rsidRPr="008470AB">
        <w:rPr>
          <w:rFonts w:ascii="Arial" w:hAnsi="Arial" w:cs="Arial"/>
          <w:sz w:val="20"/>
          <w:szCs w:val="20"/>
        </w:rPr>
        <w:t>09</w:t>
      </w:r>
      <w:r w:rsidR="00513FB0">
        <w:rPr>
          <w:rFonts w:ascii="Arial" w:hAnsi="Arial" w:cs="Arial"/>
          <w:sz w:val="20"/>
          <w:szCs w:val="20"/>
        </w:rPr>
        <w:t xml:space="preserve"> and is</w:t>
      </w:r>
      <w:r w:rsidR="00513FB0" w:rsidRPr="005F5574">
        <w:rPr>
          <w:rFonts w:ascii="Arial" w:hAnsi="Arial" w:cs="Arial"/>
          <w:sz w:val="20"/>
          <w:szCs w:val="20"/>
        </w:rPr>
        <w:t xml:space="preserve"> now</w:t>
      </w:r>
      <w:r w:rsidR="00513FB0">
        <w:rPr>
          <w:rFonts w:ascii="Arial" w:hAnsi="Arial" w:cs="Arial"/>
          <w:sz w:val="20"/>
          <w:szCs w:val="20"/>
        </w:rPr>
        <w:t xml:space="preserve"> working</w:t>
      </w:r>
      <w:r w:rsidR="00513FB0" w:rsidRPr="005F5574">
        <w:rPr>
          <w:rFonts w:ascii="Arial" w:hAnsi="Arial" w:cs="Arial"/>
          <w:sz w:val="20"/>
          <w:szCs w:val="20"/>
        </w:rPr>
        <w:t xml:space="preserve"> as</w:t>
      </w:r>
      <w:r>
        <w:rPr>
          <w:rFonts w:ascii="Arial" w:hAnsi="Arial" w:cs="Arial"/>
          <w:sz w:val="20"/>
          <w:szCs w:val="20"/>
        </w:rPr>
        <w:t xml:space="preserve"> an ophthalmologist </w:t>
      </w:r>
      <w:r w:rsidR="0015212F">
        <w:rPr>
          <w:rFonts w:ascii="Arial" w:hAnsi="Arial" w:cs="Arial"/>
          <w:sz w:val="20"/>
          <w:szCs w:val="20"/>
        </w:rPr>
        <w:t xml:space="preserve">at </w:t>
      </w:r>
      <w:r w:rsidR="00054213">
        <w:rPr>
          <w:rFonts w:ascii="Arial" w:hAnsi="Arial" w:cs="Arial"/>
          <w:sz w:val="20"/>
          <w:szCs w:val="20"/>
        </w:rPr>
        <w:t xml:space="preserve">the </w:t>
      </w:r>
      <w:r w:rsidR="0015212F">
        <w:rPr>
          <w:rFonts w:ascii="Arial" w:hAnsi="Arial" w:cs="Arial"/>
          <w:sz w:val="20"/>
          <w:szCs w:val="20"/>
        </w:rPr>
        <w:t>National Eye Centre (NEC)</w:t>
      </w:r>
      <w:r w:rsidR="00513FB0">
        <w:rPr>
          <w:rFonts w:ascii="Arial" w:hAnsi="Arial" w:cs="Arial"/>
          <w:sz w:val="20"/>
          <w:szCs w:val="20"/>
        </w:rPr>
        <w:t>.</w:t>
      </w:r>
    </w:p>
    <w:p w:rsidR="00513FB0" w:rsidRPr="005F5574" w:rsidRDefault="00C50A15" w:rsidP="00B851CB">
      <w:pPr>
        <w:pStyle w:val="NoSpacing"/>
        <w:numPr>
          <w:ilvl w:val="0"/>
          <w:numId w:val="26"/>
        </w:numPr>
        <w:jc w:val="both"/>
        <w:rPr>
          <w:rFonts w:ascii="Arial" w:hAnsi="Arial" w:cs="Arial"/>
          <w:sz w:val="20"/>
          <w:szCs w:val="20"/>
        </w:rPr>
      </w:pPr>
      <w:r>
        <w:rPr>
          <w:rFonts w:ascii="Arial" w:hAnsi="Arial" w:cs="Arial"/>
          <w:sz w:val="20"/>
          <w:szCs w:val="20"/>
        </w:rPr>
        <w:t>The Program t</w:t>
      </w:r>
      <w:r w:rsidR="002D7430">
        <w:rPr>
          <w:rFonts w:ascii="Arial" w:hAnsi="Arial" w:cs="Arial"/>
          <w:sz w:val="20"/>
          <w:szCs w:val="20"/>
        </w:rPr>
        <w:t xml:space="preserve">rained </w:t>
      </w:r>
      <w:r>
        <w:rPr>
          <w:rFonts w:ascii="Arial" w:hAnsi="Arial" w:cs="Arial"/>
          <w:sz w:val="20"/>
          <w:szCs w:val="20"/>
        </w:rPr>
        <w:t>Timor’s</w:t>
      </w:r>
      <w:r w:rsidRPr="005F5574">
        <w:rPr>
          <w:rFonts w:ascii="Arial" w:hAnsi="Arial" w:cs="Arial"/>
          <w:sz w:val="20"/>
          <w:szCs w:val="20"/>
        </w:rPr>
        <w:t xml:space="preserve"> </w:t>
      </w:r>
      <w:r w:rsidR="00513FB0" w:rsidRPr="005F5574">
        <w:rPr>
          <w:rFonts w:ascii="Arial" w:hAnsi="Arial" w:cs="Arial"/>
          <w:sz w:val="20"/>
          <w:szCs w:val="20"/>
        </w:rPr>
        <w:t>second general surgeon</w:t>
      </w:r>
      <w:r w:rsidR="00FA78E4">
        <w:rPr>
          <w:rFonts w:ascii="Arial" w:hAnsi="Arial" w:cs="Arial"/>
          <w:sz w:val="20"/>
          <w:szCs w:val="20"/>
        </w:rPr>
        <w:t>,</w:t>
      </w:r>
      <w:r w:rsidR="00513FB0" w:rsidRPr="005F5574">
        <w:rPr>
          <w:rFonts w:ascii="Arial" w:hAnsi="Arial" w:cs="Arial"/>
          <w:sz w:val="20"/>
          <w:szCs w:val="20"/>
        </w:rPr>
        <w:t xml:space="preserve"> Dr Joao Pedro Xavier</w:t>
      </w:r>
      <w:r w:rsidR="00513FB0">
        <w:rPr>
          <w:rFonts w:ascii="Arial" w:hAnsi="Arial" w:cs="Arial"/>
          <w:sz w:val="20"/>
          <w:szCs w:val="20"/>
        </w:rPr>
        <w:t>, who</w:t>
      </w:r>
      <w:r w:rsidR="00513FB0" w:rsidRPr="005F5574">
        <w:rPr>
          <w:rFonts w:ascii="Arial" w:hAnsi="Arial" w:cs="Arial"/>
          <w:sz w:val="20"/>
          <w:szCs w:val="20"/>
        </w:rPr>
        <w:t xml:space="preserve"> successfully completed his </w:t>
      </w:r>
      <w:proofErr w:type="spellStart"/>
      <w:r w:rsidR="00513FB0" w:rsidRPr="005F5574">
        <w:rPr>
          <w:rFonts w:ascii="Arial" w:hAnsi="Arial" w:cs="Arial"/>
          <w:sz w:val="20"/>
          <w:szCs w:val="20"/>
        </w:rPr>
        <w:t>MMed</w:t>
      </w:r>
      <w:proofErr w:type="spellEnd"/>
      <w:r w:rsidR="00513FB0" w:rsidRPr="005F5574">
        <w:rPr>
          <w:rFonts w:ascii="Arial" w:hAnsi="Arial" w:cs="Arial"/>
          <w:sz w:val="20"/>
          <w:szCs w:val="20"/>
        </w:rPr>
        <w:t xml:space="preserve"> </w:t>
      </w:r>
      <w:r w:rsidR="00FA78E4">
        <w:rPr>
          <w:rFonts w:ascii="Arial" w:hAnsi="Arial" w:cs="Arial"/>
          <w:sz w:val="20"/>
          <w:szCs w:val="20"/>
        </w:rPr>
        <w:t xml:space="preserve">in </w:t>
      </w:r>
      <w:r w:rsidR="00513FB0" w:rsidRPr="005F5574">
        <w:rPr>
          <w:rFonts w:ascii="Arial" w:hAnsi="Arial" w:cs="Arial"/>
          <w:sz w:val="20"/>
          <w:szCs w:val="20"/>
        </w:rPr>
        <w:t>Surgery at</w:t>
      </w:r>
      <w:r w:rsidR="00FA78E4">
        <w:rPr>
          <w:rFonts w:ascii="Arial" w:hAnsi="Arial" w:cs="Arial"/>
          <w:sz w:val="20"/>
          <w:szCs w:val="20"/>
        </w:rPr>
        <w:t xml:space="preserve"> the</w:t>
      </w:r>
      <w:r w:rsidR="00513FB0" w:rsidRPr="005F5574">
        <w:rPr>
          <w:rFonts w:ascii="Arial" w:hAnsi="Arial" w:cs="Arial"/>
          <w:sz w:val="20"/>
          <w:szCs w:val="20"/>
        </w:rPr>
        <w:t xml:space="preserve"> U</w:t>
      </w:r>
      <w:r w:rsidR="00FA78E4">
        <w:rPr>
          <w:rFonts w:ascii="Arial" w:hAnsi="Arial" w:cs="Arial"/>
          <w:sz w:val="20"/>
          <w:szCs w:val="20"/>
        </w:rPr>
        <w:t xml:space="preserve">niversity of </w:t>
      </w:r>
      <w:r w:rsidR="00513FB0" w:rsidRPr="005F5574">
        <w:rPr>
          <w:rFonts w:ascii="Arial" w:hAnsi="Arial" w:cs="Arial"/>
          <w:sz w:val="20"/>
          <w:szCs w:val="20"/>
        </w:rPr>
        <w:t>P</w:t>
      </w:r>
      <w:r w:rsidR="00FA78E4">
        <w:rPr>
          <w:rFonts w:ascii="Arial" w:hAnsi="Arial" w:cs="Arial"/>
          <w:sz w:val="20"/>
          <w:szCs w:val="20"/>
        </w:rPr>
        <w:t xml:space="preserve">apua </w:t>
      </w:r>
      <w:r w:rsidR="00513FB0" w:rsidRPr="005F5574">
        <w:rPr>
          <w:rFonts w:ascii="Arial" w:hAnsi="Arial" w:cs="Arial"/>
          <w:sz w:val="20"/>
          <w:szCs w:val="20"/>
        </w:rPr>
        <w:t>N</w:t>
      </w:r>
      <w:r w:rsidR="00FA78E4">
        <w:rPr>
          <w:rFonts w:ascii="Arial" w:hAnsi="Arial" w:cs="Arial"/>
          <w:sz w:val="20"/>
          <w:szCs w:val="20"/>
        </w:rPr>
        <w:t xml:space="preserve">ew </w:t>
      </w:r>
      <w:r w:rsidR="00513FB0" w:rsidRPr="005F5574">
        <w:rPr>
          <w:rFonts w:ascii="Arial" w:hAnsi="Arial" w:cs="Arial"/>
          <w:sz w:val="20"/>
          <w:szCs w:val="20"/>
        </w:rPr>
        <w:t>G</w:t>
      </w:r>
      <w:r w:rsidR="00FA78E4">
        <w:rPr>
          <w:rFonts w:ascii="Arial" w:hAnsi="Arial" w:cs="Arial"/>
          <w:sz w:val="20"/>
          <w:szCs w:val="20"/>
        </w:rPr>
        <w:t>uinea (UPNG)</w:t>
      </w:r>
      <w:r w:rsidR="00513FB0" w:rsidRPr="005F5574">
        <w:rPr>
          <w:rFonts w:ascii="Arial" w:hAnsi="Arial" w:cs="Arial"/>
          <w:sz w:val="20"/>
          <w:szCs w:val="20"/>
        </w:rPr>
        <w:t xml:space="preserve"> and returned to </w:t>
      </w:r>
      <w:r w:rsidR="00D406C2">
        <w:rPr>
          <w:rFonts w:ascii="Arial" w:hAnsi="Arial" w:cs="Arial"/>
          <w:sz w:val="20"/>
          <w:szCs w:val="20"/>
        </w:rPr>
        <w:t>Timor-Leste</w:t>
      </w:r>
      <w:r w:rsidR="00513FB0" w:rsidRPr="005F5574">
        <w:rPr>
          <w:rFonts w:ascii="Arial" w:hAnsi="Arial" w:cs="Arial"/>
          <w:sz w:val="20"/>
          <w:szCs w:val="20"/>
        </w:rPr>
        <w:t xml:space="preserve"> at the end of 2010.</w:t>
      </w:r>
    </w:p>
    <w:p w:rsidR="00513FB0" w:rsidRDefault="00071E10" w:rsidP="00B851CB">
      <w:pPr>
        <w:pStyle w:val="NoSpacing"/>
        <w:numPr>
          <w:ilvl w:val="0"/>
          <w:numId w:val="26"/>
        </w:numPr>
        <w:jc w:val="both"/>
        <w:rPr>
          <w:rFonts w:ascii="Arial" w:hAnsi="Arial" w:cs="Arial"/>
          <w:sz w:val="20"/>
          <w:szCs w:val="20"/>
        </w:rPr>
      </w:pPr>
      <w:r>
        <w:rPr>
          <w:rFonts w:ascii="Arial" w:hAnsi="Arial" w:cs="Arial"/>
          <w:sz w:val="20"/>
          <w:szCs w:val="20"/>
        </w:rPr>
        <w:t>The Program t</w:t>
      </w:r>
      <w:r w:rsidR="002D7430">
        <w:rPr>
          <w:rFonts w:ascii="Arial" w:hAnsi="Arial" w:cs="Arial"/>
          <w:sz w:val="20"/>
          <w:szCs w:val="20"/>
        </w:rPr>
        <w:t xml:space="preserve">rained the </w:t>
      </w:r>
      <w:r>
        <w:rPr>
          <w:rFonts w:ascii="Arial" w:hAnsi="Arial" w:cs="Arial"/>
          <w:sz w:val="20"/>
          <w:szCs w:val="20"/>
        </w:rPr>
        <w:t xml:space="preserve">country’s </w:t>
      </w:r>
      <w:r w:rsidR="00513FB0">
        <w:rPr>
          <w:rFonts w:ascii="Arial" w:hAnsi="Arial" w:cs="Arial"/>
          <w:sz w:val="20"/>
          <w:szCs w:val="20"/>
        </w:rPr>
        <w:t>f</w:t>
      </w:r>
      <w:r w:rsidR="00513FB0" w:rsidRPr="005F5574">
        <w:rPr>
          <w:rFonts w:ascii="Arial" w:hAnsi="Arial" w:cs="Arial"/>
          <w:sz w:val="20"/>
          <w:szCs w:val="20"/>
        </w:rPr>
        <w:t>irst anaesthetist</w:t>
      </w:r>
      <w:r w:rsidR="00952D80">
        <w:rPr>
          <w:rFonts w:ascii="Arial" w:hAnsi="Arial" w:cs="Arial"/>
          <w:sz w:val="20"/>
          <w:szCs w:val="20"/>
        </w:rPr>
        <w:t>,</w:t>
      </w:r>
      <w:r w:rsidR="00513FB0" w:rsidRPr="005F5574">
        <w:rPr>
          <w:rFonts w:ascii="Arial" w:hAnsi="Arial" w:cs="Arial"/>
          <w:sz w:val="20"/>
          <w:szCs w:val="20"/>
        </w:rPr>
        <w:t xml:space="preserve"> Dr </w:t>
      </w:r>
      <w:proofErr w:type="spellStart"/>
      <w:r w:rsidR="00513FB0" w:rsidRPr="005F5574">
        <w:rPr>
          <w:rFonts w:ascii="Arial" w:hAnsi="Arial" w:cs="Arial"/>
          <w:sz w:val="20"/>
          <w:szCs w:val="20"/>
        </w:rPr>
        <w:t>Flavio</w:t>
      </w:r>
      <w:proofErr w:type="spellEnd"/>
      <w:r w:rsidR="00513FB0" w:rsidRPr="005F5574">
        <w:rPr>
          <w:rFonts w:ascii="Arial" w:hAnsi="Arial" w:cs="Arial"/>
          <w:sz w:val="20"/>
          <w:szCs w:val="20"/>
        </w:rPr>
        <w:t xml:space="preserve"> </w:t>
      </w:r>
      <w:proofErr w:type="spellStart"/>
      <w:r w:rsidR="00513FB0" w:rsidRPr="005F5574">
        <w:rPr>
          <w:rFonts w:ascii="Arial" w:hAnsi="Arial" w:cs="Arial"/>
          <w:sz w:val="20"/>
          <w:szCs w:val="20"/>
        </w:rPr>
        <w:t>Brandao</w:t>
      </w:r>
      <w:proofErr w:type="spellEnd"/>
      <w:r w:rsidR="00513FB0">
        <w:rPr>
          <w:rFonts w:ascii="Arial" w:hAnsi="Arial" w:cs="Arial"/>
          <w:sz w:val="20"/>
          <w:szCs w:val="20"/>
        </w:rPr>
        <w:t xml:space="preserve">, who completed his </w:t>
      </w:r>
      <w:proofErr w:type="spellStart"/>
      <w:r w:rsidR="00513FB0" w:rsidRPr="003626A1">
        <w:rPr>
          <w:rFonts w:ascii="Arial" w:hAnsi="Arial" w:cs="Arial"/>
          <w:sz w:val="20"/>
          <w:szCs w:val="20"/>
        </w:rPr>
        <w:t>MMed</w:t>
      </w:r>
      <w:proofErr w:type="spellEnd"/>
      <w:r w:rsidR="00513FB0" w:rsidRPr="003626A1">
        <w:rPr>
          <w:rFonts w:ascii="Arial" w:hAnsi="Arial" w:cs="Arial"/>
          <w:sz w:val="20"/>
          <w:szCs w:val="20"/>
        </w:rPr>
        <w:t xml:space="preserve"> </w:t>
      </w:r>
      <w:r w:rsidR="00FA78E4">
        <w:rPr>
          <w:rFonts w:ascii="Arial" w:hAnsi="Arial" w:cs="Arial"/>
          <w:sz w:val="20"/>
          <w:szCs w:val="20"/>
        </w:rPr>
        <w:t xml:space="preserve">in </w:t>
      </w:r>
      <w:r w:rsidR="00513FB0" w:rsidRPr="003626A1">
        <w:rPr>
          <w:rFonts w:ascii="Arial" w:hAnsi="Arial" w:cs="Arial"/>
          <w:sz w:val="20"/>
          <w:szCs w:val="20"/>
        </w:rPr>
        <w:t>Anaesthesia at the Fiji School of Medicine</w:t>
      </w:r>
      <w:r w:rsidR="00513FB0">
        <w:rPr>
          <w:rFonts w:ascii="Arial" w:hAnsi="Arial" w:cs="Arial"/>
          <w:sz w:val="20"/>
          <w:szCs w:val="20"/>
        </w:rPr>
        <w:t xml:space="preserve"> </w:t>
      </w:r>
      <w:r w:rsidR="00FA78E4">
        <w:rPr>
          <w:rFonts w:ascii="Arial" w:hAnsi="Arial" w:cs="Arial"/>
          <w:sz w:val="20"/>
          <w:szCs w:val="20"/>
        </w:rPr>
        <w:t xml:space="preserve">and returned to </w:t>
      </w:r>
      <w:r w:rsidR="00D406C2">
        <w:rPr>
          <w:rFonts w:ascii="Arial" w:hAnsi="Arial" w:cs="Arial"/>
          <w:sz w:val="20"/>
          <w:szCs w:val="20"/>
        </w:rPr>
        <w:t>Timor-Leste</w:t>
      </w:r>
      <w:r w:rsidR="00FA78E4">
        <w:rPr>
          <w:rFonts w:ascii="Arial" w:hAnsi="Arial" w:cs="Arial"/>
          <w:sz w:val="20"/>
          <w:szCs w:val="20"/>
        </w:rPr>
        <w:t xml:space="preserve"> </w:t>
      </w:r>
      <w:r w:rsidR="00513FB0">
        <w:rPr>
          <w:rFonts w:ascii="Arial" w:hAnsi="Arial" w:cs="Arial"/>
          <w:sz w:val="20"/>
          <w:szCs w:val="20"/>
        </w:rPr>
        <w:t>in December 2011.</w:t>
      </w:r>
    </w:p>
    <w:p w:rsidR="00513FB0" w:rsidRPr="003626A1" w:rsidRDefault="00513FB0" w:rsidP="00B851CB">
      <w:pPr>
        <w:pStyle w:val="NoSpacing"/>
        <w:numPr>
          <w:ilvl w:val="0"/>
          <w:numId w:val="26"/>
        </w:numPr>
        <w:jc w:val="both"/>
        <w:rPr>
          <w:rFonts w:ascii="Arial" w:hAnsi="Arial" w:cs="Arial"/>
          <w:sz w:val="20"/>
          <w:szCs w:val="20"/>
        </w:rPr>
      </w:pPr>
      <w:r w:rsidRPr="003626A1">
        <w:rPr>
          <w:rFonts w:ascii="Arial" w:hAnsi="Arial" w:cs="Arial"/>
          <w:sz w:val="20"/>
          <w:szCs w:val="20"/>
        </w:rPr>
        <w:t xml:space="preserve">Dr </w:t>
      </w:r>
      <w:proofErr w:type="spellStart"/>
      <w:r w:rsidRPr="003626A1">
        <w:rPr>
          <w:rFonts w:ascii="Arial" w:hAnsi="Arial" w:cs="Arial"/>
          <w:sz w:val="20"/>
          <w:szCs w:val="20"/>
        </w:rPr>
        <w:t>Nilton</w:t>
      </w:r>
      <w:proofErr w:type="spellEnd"/>
      <w:r w:rsidRPr="003626A1">
        <w:rPr>
          <w:rFonts w:ascii="Arial" w:hAnsi="Arial" w:cs="Arial"/>
          <w:sz w:val="20"/>
          <w:szCs w:val="20"/>
        </w:rPr>
        <w:t xml:space="preserve"> </w:t>
      </w:r>
      <w:proofErr w:type="spellStart"/>
      <w:r w:rsidRPr="003626A1">
        <w:rPr>
          <w:rFonts w:ascii="Arial" w:hAnsi="Arial" w:cs="Arial"/>
          <w:sz w:val="20"/>
          <w:szCs w:val="20"/>
        </w:rPr>
        <w:t>Tilman</w:t>
      </w:r>
      <w:proofErr w:type="spellEnd"/>
      <w:r w:rsidRPr="003626A1">
        <w:rPr>
          <w:rFonts w:ascii="Arial" w:hAnsi="Arial" w:cs="Arial"/>
          <w:sz w:val="20"/>
          <w:szCs w:val="20"/>
        </w:rPr>
        <w:t xml:space="preserve"> successfully passed his </w:t>
      </w:r>
      <w:proofErr w:type="spellStart"/>
      <w:r w:rsidRPr="003626A1">
        <w:rPr>
          <w:rFonts w:ascii="Arial" w:hAnsi="Arial" w:cs="Arial"/>
          <w:sz w:val="20"/>
          <w:szCs w:val="20"/>
        </w:rPr>
        <w:t>MMed</w:t>
      </w:r>
      <w:proofErr w:type="spellEnd"/>
      <w:r w:rsidRPr="003626A1">
        <w:rPr>
          <w:rFonts w:ascii="Arial" w:hAnsi="Arial" w:cs="Arial"/>
          <w:sz w:val="20"/>
          <w:szCs w:val="20"/>
        </w:rPr>
        <w:t xml:space="preserve"> Part 1 examinations and </w:t>
      </w:r>
      <w:r>
        <w:rPr>
          <w:rFonts w:ascii="Arial" w:hAnsi="Arial" w:cs="Arial"/>
          <w:sz w:val="20"/>
          <w:szCs w:val="20"/>
        </w:rPr>
        <w:t>was</w:t>
      </w:r>
      <w:r w:rsidRPr="003626A1">
        <w:rPr>
          <w:rFonts w:ascii="Arial" w:hAnsi="Arial" w:cs="Arial"/>
          <w:sz w:val="20"/>
          <w:szCs w:val="20"/>
        </w:rPr>
        <w:t xml:space="preserve"> admitted </w:t>
      </w:r>
      <w:r>
        <w:rPr>
          <w:rFonts w:ascii="Arial" w:hAnsi="Arial" w:cs="Arial"/>
          <w:sz w:val="20"/>
          <w:szCs w:val="20"/>
        </w:rPr>
        <w:t>in 2010</w:t>
      </w:r>
      <w:r w:rsidRPr="003626A1">
        <w:rPr>
          <w:rFonts w:ascii="Arial" w:hAnsi="Arial" w:cs="Arial"/>
          <w:sz w:val="20"/>
          <w:szCs w:val="20"/>
        </w:rPr>
        <w:t xml:space="preserve"> to commence his </w:t>
      </w:r>
      <w:proofErr w:type="spellStart"/>
      <w:r w:rsidRPr="003626A1">
        <w:rPr>
          <w:rFonts w:ascii="Arial" w:hAnsi="Arial" w:cs="Arial"/>
          <w:sz w:val="20"/>
          <w:szCs w:val="20"/>
        </w:rPr>
        <w:t>MMed</w:t>
      </w:r>
      <w:proofErr w:type="spellEnd"/>
      <w:r w:rsidRPr="003626A1">
        <w:rPr>
          <w:rFonts w:ascii="Arial" w:hAnsi="Arial" w:cs="Arial"/>
          <w:sz w:val="20"/>
          <w:szCs w:val="20"/>
        </w:rPr>
        <w:t xml:space="preserve"> Part 2 program in general surgery</w:t>
      </w:r>
      <w:r w:rsidR="002D7430">
        <w:rPr>
          <w:rFonts w:ascii="Arial" w:hAnsi="Arial" w:cs="Arial"/>
          <w:sz w:val="20"/>
          <w:szCs w:val="20"/>
        </w:rPr>
        <w:t xml:space="preserve"> at the UPNG</w:t>
      </w:r>
      <w:r w:rsidR="00540739">
        <w:rPr>
          <w:rFonts w:ascii="Arial" w:hAnsi="Arial" w:cs="Arial"/>
          <w:sz w:val="20"/>
          <w:szCs w:val="20"/>
        </w:rPr>
        <w:t>.</w:t>
      </w:r>
    </w:p>
    <w:p w:rsidR="0015212F" w:rsidRDefault="00513FB0" w:rsidP="00B851CB">
      <w:pPr>
        <w:pStyle w:val="NoSpacing"/>
        <w:numPr>
          <w:ilvl w:val="0"/>
          <w:numId w:val="26"/>
        </w:numPr>
        <w:jc w:val="both"/>
        <w:rPr>
          <w:rFonts w:ascii="Arial" w:hAnsi="Arial" w:cs="Arial"/>
          <w:sz w:val="20"/>
          <w:szCs w:val="20"/>
        </w:rPr>
      </w:pPr>
      <w:r w:rsidRPr="00AC5ECD">
        <w:rPr>
          <w:rFonts w:ascii="Arial" w:hAnsi="Arial" w:cs="Arial"/>
          <w:sz w:val="20"/>
          <w:szCs w:val="20"/>
        </w:rPr>
        <w:t xml:space="preserve">Dr Alito </w:t>
      </w:r>
      <w:proofErr w:type="spellStart"/>
      <w:r w:rsidRPr="00AC5ECD">
        <w:rPr>
          <w:rFonts w:ascii="Arial" w:hAnsi="Arial" w:cs="Arial"/>
          <w:sz w:val="20"/>
          <w:szCs w:val="20"/>
        </w:rPr>
        <w:t>Soares</w:t>
      </w:r>
      <w:proofErr w:type="spellEnd"/>
      <w:r w:rsidRPr="00AC5ECD">
        <w:rPr>
          <w:rFonts w:ascii="Arial" w:hAnsi="Arial" w:cs="Arial"/>
          <w:sz w:val="20"/>
          <w:szCs w:val="20"/>
        </w:rPr>
        <w:t xml:space="preserve"> </w:t>
      </w:r>
      <w:r w:rsidR="00540739">
        <w:rPr>
          <w:rFonts w:ascii="Arial" w:hAnsi="Arial" w:cs="Arial"/>
          <w:sz w:val="20"/>
          <w:szCs w:val="20"/>
        </w:rPr>
        <w:t xml:space="preserve">was supported </w:t>
      </w:r>
      <w:r w:rsidRPr="00AC5ECD">
        <w:rPr>
          <w:rFonts w:ascii="Arial" w:hAnsi="Arial" w:cs="Arial"/>
          <w:sz w:val="20"/>
          <w:szCs w:val="20"/>
        </w:rPr>
        <w:t xml:space="preserve">to develop his skills in both orthopaedic and general surgery. Dr </w:t>
      </w:r>
      <w:proofErr w:type="spellStart"/>
      <w:r w:rsidRPr="00AC5ECD">
        <w:rPr>
          <w:rFonts w:ascii="Arial" w:hAnsi="Arial" w:cs="Arial"/>
          <w:sz w:val="20"/>
          <w:szCs w:val="20"/>
        </w:rPr>
        <w:t>Soares</w:t>
      </w:r>
      <w:proofErr w:type="spellEnd"/>
      <w:r w:rsidRPr="00AC5ECD">
        <w:rPr>
          <w:rFonts w:ascii="Arial" w:hAnsi="Arial" w:cs="Arial"/>
          <w:sz w:val="20"/>
          <w:szCs w:val="20"/>
        </w:rPr>
        <w:t xml:space="preserve"> was accepted </w:t>
      </w:r>
      <w:r w:rsidR="00AC5ECD" w:rsidRPr="00AC5ECD">
        <w:rPr>
          <w:rFonts w:ascii="Arial" w:hAnsi="Arial" w:cs="Arial"/>
          <w:sz w:val="20"/>
          <w:szCs w:val="20"/>
        </w:rPr>
        <w:t xml:space="preserve">into </w:t>
      </w:r>
      <w:r w:rsidRPr="00AC5ECD">
        <w:rPr>
          <w:rFonts w:ascii="Arial" w:hAnsi="Arial" w:cs="Arial"/>
          <w:sz w:val="20"/>
          <w:szCs w:val="20"/>
        </w:rPr>
        <w:t xml:space="preserve">formal training </w:t>
      </w:r>
      <w:r w:rsidR="00AC5ECD" w:rsidRPr="00AC5ECD">
        <w:rPr>
          <w:rFonts w:ascii="Arial" w:hAnsi="Arial" w:cs="Arial"/>
          <w:sz w:val="20"/>
          <w:szCs w:val="20"/>
        </w:rPr>
        <w:t xml:space="preserve">in general surgery </w:t>
      </w:r>
      <w:r w:rsidRPr="00AC5ECD">
        <w:rPr>
          <w:rFonts w:ascii="Arial" w:hAnsi="Arial" w:cs="Arial"/>
          <w:sz w:val="20"/>
          <w:szCs w:val="20"/>
        </w:rPr>
        <w:t>at Fiji National University in 2010.</w:t>
      </w:r>
      <w:r w:rsidR="00AC5ECD" w:rsidRPr="00AC5ECD">
        <w:rPr>
          <w:rFonts w:ascii="Arial" w:hAnsi="Arial" w:cs="Arial"/>
          <w:sz w:val="20"/>
          <w:szCs w:val="20"/>
        </w:rPr>
        <w:t xml:space="preserve"> He passed the Diploma in Surgery the firs</w:t>
      </w:r>
      <w:r w:rsidR="00AC5ECD">
        <w:rPr>
          <w:rFonts w:ascii="Arial" w:hAnsi="Arial" w:cs="Arial"/>
          <w:sz w:val="20"/>
          <w:szCs w:val="20"/>
        </w:rPr>
        <w:t xml:space="preserve">t time and was accepted onto the </w:t>
      </w:r>
      <w:proofErr w:type="spellStart"/>
      <w:r w:rsidR="00AC5ECD">
        <w:rPr>
          <w:rFonts w:ascii="Arial" w:hAnsi="Arial" w:cs="Arial"/>
          <w:sz w:val="20"/>
          <w:szCs w:val="20"/>
        </w:rPr>
        <w:t>MMed</w:t>
      </w:r>
      <w:proofErr w:type="spellEnd"/>
      <w:r w:rsidR="00AC5ECD">
        <w:rPr>
          <w:rFonts w:ascii="Arial" w:hAnsi="Arial" w:cs="Arial"/>
          <w:sz w:val="20"/>
          <w:szCs w:val="20"/>
        </w:rPr>
        <w:t xml:space="preserve"> in Surgery program.</w:t>
      </w:r>
      <w:r w:rsidR="00FA78E4">
        <w:rPr>
          <w:rFonts w:ascii="Arial" w:hAnsi="Arial" w:cs="Arial"/>
          <w:sz w:val="20"/>
          <w:szCs w:val="20"/>
        </w:rPr>
        <w:t xml:space="preserve"> </w:t>
      </w:r>
    </w:p>
    <w:p w:rsidR="00AC5ECD" w:rsidRPr="003626A1" w:rsidRDefault="00AC5ECD" w:rsidP="00B851CB">
      <w:pPr>
        <w:pStyle w:val="NoSpacing"/>
        <w:numPr>
          <w:ilvl w:val="0"/>
          <w:numId w:val="26"/>
        </w:numPr>
        <w:jc w:val="both"/>
        <w:rPr>
          <w:rFonts w:ascii="Arial" w:hAnsi="Arial" w:cs="Arial"/>
          <w:sz w:val="20"/>
          <w:szCs w:val="20"/>
        </w:rPr>
      </w:pPr>
      <w:r>
        <w:rPr>
          <w:rFonts w:ascii="Arial" w:hAnsi="Arial" w:cs="Arial"/>
          <w:sz w:val="20"/>
          <w:szCs w:val="20"/>
        </w:rPr>
        <w:t xml:space="preserve">Dr </w:t>
      </w:r>
      <w:proofErr w:type="spellStart"/>
      <w:r>
        <w:rPr>
          <w:rFonts w:ascii="Arial" w:hAnsi="Arial" w:cs="Arial"/>
          <w:sz w:val="20"/>
          <w:szCs w:val="20"/>
        </w:rPr>
        <w:t>Evangelino</w:t>
      </w:r>
      <w:proofErr w:type="spellEnd"/>
      <w:r>
        <w:rPr>
          <w:rFonts w:ascii="Arial" w:hAnsi="Arial" w:cs="Arial"/>
          <w:sz w:val="20"/>
          <w:szCs w:val="20"/>
        </w:rPr>
        <w:t xml:space="preserve"> </w:t>
      </w:r>
      <w:proofErr w:type="spellStart"/>
      <w:r>
        <w:rPr>
          <w:rFonts w:ascii="Arial" w:hAnsi="Arial" w:cs="Arial"/>
          <w:sz w:val="20"/>
          <w:szCs w:val="20"/>
        </w:rPr>
        <w:t>Soares</w:t>
      </w:r>
      <w:proofErr w:type="spellEnd"/>
      <w:r>
        <w:rPr>
          <w:rFonts w:ascii="Arial" w:hAnsi="Arial" w:cs="Arial"/>
          <w:sz w:val="20"/>
          <w:szCs w:val="20"/>
        </w:rPr>
        <w:t xml:space="preserve"> was prepared by ATLASS for formal specialisation in general surgery. In 20</w:t>
      </w:r>
      <w:r w:rsidR="003207EB">
        <w:rPr>
          <w:rFonts w:ascii="Arial" w:hAnsi="Arial" w:cs="Arial"/>
          <w:sz w:val="20"/>
          <w:szCs w:val="20"/>
        </w:rPr>
        <w:t>10</w:t>
      </w:r>
      <w:r>
        <w:rPr>
          <w:rFonts w:ascii="Arial" w:hAnsi="Arial" w:cs="Arial"/>
          <w:sz w:val="20"/>
          <w:szCs w:val="20"/>
        </w:rPr>
        <w:t xml:space="preserve"> he entered the </w:t>
      </w:r>
      <w:r w:rsidR="003F7618">
        <w:rPr>
          <w:rFonts w:ascii="Arial" w:hAnsi="Arial" w:cs="Arial"/>
          <w:sz w:val="20"/>
          <w:szCs w:val="20"/>
        </w:rPr>
        <w:t xml:space="preserve">surgical </w:t>
      </w:r>
      <w:r>
        <w:rPr>
          <w:rFonts w:ascii="Arial" w:hAnsi="Arial" w:cs="Arial"/>
          <w:sz w:val="20"/>
          <w:szCs w:val="20"/>
        </w:rPr>
        <w:t xml:space="preserve">training program </w:t>
      </w:r>
      <w:r w:rsidR="00FA78E4">
        <w:rPr>
          <w:rFonts w:ascii="Arial" w:hAnsi="Arial" w:cs="Arial"/>
          <w:sz w:val="20"/>
          <w:szCs w:val="20"/>
        </w:rPr>
        <w:t>at</w:t>
      </w:r>
      <w:r>
        <w:rPr>
          <w:rFonts w:ascii="Arial" w:hAnsi="Arial" w:cs="Arial"/>
          <w:sz w:val="20"/>
          <w:szCs w:val="20"/>
        </w:rPr>
        <w:t xml:space="preserve"> </w:t>
      </w:r>
      <w:r w:rsidR="00FA78E4">
        <w:rPr>
          <w:rFonts w:ascii="Arial" w:hAnsi="Arial" w:cs="Arial"/>
          <w:sz w:val="20"/>
          <w:szCs w:val="20"/>
        </w:rPr>
        <w:t xml:space="preserve">University of </w:t>
      </w:r>
      <w:r>
        <w:rPr>
          <w:rFonts w:ascii="Arial" w:hAnsi="Arial" w:cs="Arial"/>
          <w:sz w:val="20"/>
          <w:szCs w:val="20"/>
        </w:rPr>
        <w:t>Bandung</w:t>
      </w:r>
      <w:r w:rsidR="0015212F">
        <w:rPr>
          <w:rFonts w:ascii="Arial" w:hAnsi="Arial" w:cs="Arial"/>
          <w:sz w:val="20"/>
          <w:szCs w:val="20"/>
        </w:rPr>
        <w:t>, Indonesia</w:t>
      </w:r>
      <w:r w:rsidR="000E21AC">
        <w:rPr>
          <w:rFonts w:ascii="Arial" w:hAnsi="Arial" w:cs="Arial"/>
          <w:sz w:val="20"/>
          <w:szCs w:val="20"/>
        </w:rPr>
        <w:t xml:space="preserve"> where he is progressing well.</w:t>
      </w:r>
    </w:p>
    <w:p w:rsidR="00513FB0" w:rsidRPr="00AC5ECD" w:rsidRDefault="00AC5ECD" w:rsidP="00B851CB">
      <w:pPr>
        <w:pStyle w:val="NoSpacing"/>
        <w:numPr>
          <w:ilvl w:val="0"/>
          <w:numId w:val="26"/>
        </w:numPr>
        <w:jc w:val="both"/>
        <w:rPr>
          <w:rFonts w:ascii="Arial" w:hAnsi="Arial" w:cs="Arial"/>
          <w:sz w:val="20"/>
          <w:szCs w:val="20"/>
        </w:rPr>
      </w:pPr>
      <w:r>
        <w:rPr>
          <w:rFonts w:ascii="Arial" w:hAnsi="Arial" w:cs="Arial"/>
          <w:sz w:val="20"/>
          <w:szCs w:val="20"/>
        </w:rPr>
        <w:t>12</w:t>
      </w:r>
      <w:r w:rsidRPr="00AC5ECD">
        <w:rPr>
          <w:rFonts w:ascii="Arial" w:hAnsi="Arial" w:cs="Arial"/>
          <w:sz w:val="20"/>
          <w:szCs w:val="20"/>
        </w:rPr>
        <w:t xml:space="preserve"> </w:t>
      </w:r>
      <w:r w:rsidR="0015212F">
        <w:rPr>
          <w:rFonts w:ascii="Arial" w:hAnsi="Arial" w:cs="Arial"/>
          <w:sz w:val="20"/>
          <w:szCs w:val="20"/>
        </w:rPr>
        <w:t>N</w:t>
      </w:r>
      <w:r w:rsidR="00513FB0" w:rsidRPr="00AC5ECD">
        <w:rPr>
          <w:rFonts w:ascii="Arial" w:hAnsi="Arial" w:cs="Arial"/>
          <w:sz w:val="20"/>
          <w:szCs w:val="20"/>
        </w:rPr>
        <w:t xml:space="preserve">urse </w:t>
      </w:r>
      <w:r w:rsidR="0015212F">
        <w:rPr>
          <w:rFonts w:ascii="Arial" w:hAnsi="Arial" w:cs="Arial"/>
          <w:sz w:val="20"/>
          <w:szCs w:val="20"/>
        </w:rPr>
        <w:t>A</w:t>
      </w:r>
      <w:r w:rsidR="00513FB0" w:rsidRPr="00AC5ECD">
        <w:rPr>
          <w:rFonts w:ascii="Arial" w:hAnsi="Arial" w:cs="Arial"/>
          <w:sz w:val="20"/>
          <w:szCs w:val="20"/>
        </w:rPr>
        <w:t>naesthetists were trained in a one-year training program run by the I</w:t>
      </w:r>
      <w:r w:rsidR="00FA78E4">
        <w:rPr>
          <w:rFonts w:ascii="Arial" w:hAnsi="Arial" w:cs="Arial"/>
          <w:sz w:val="20"/>
          <w:szCs w:val="20"/>
        </w:rPr>
        <w:t xml:space="preserve">nstitute of </w:t>
      </w:r>
      <w:r w:rsidR="00513FB0" w:rsidRPr="00AC5ECD">
        <w:rPr>
          <w:rFonts w:ascii="Arial" w:hAnsi="Arial" w:cs="Arial"/>
          <w:sz w:val="20"/>
          <w:szCs w:val="20"/>
        </w:rPr>
        <w:t>H</w:t>
      </w:r>
      <w:r w:rsidR="00FA78E4">
        <w:rPr>
          <w:rFonts w:ascii="Arial" w:hAnsi="Arial" w:cs="Arial"/>
          <w:sz w:val="20"/>
          <w:szCs w:val="20"/>
        </w:rPr>
        <w:t xml:space="preserve">ealth </w:t>
      </w:r>
      <w:r w:rsidR="00513FB0" w:rsidRPr="00AC5ECD">
        <w:rPr>
          <w:rFonts w:ascii="Arial" w:hAnsi="Arial" w:cs="Arial"/>
          <w:sz w:val="20"/>
          <w:szCs w:val="20"/>
        </w:rPr>
        <w:t>S</w:t>
      </w:r>
      <w:r w:rsidR="00FA78E4">
        <w:rPr>
          <w:rFonts w:ascii="Arial" w:hAnsi="Arial" w:cs="Arial"/>
          <w:sz w:val="20"/>
          <w:szCs w:val="20"/>
        </w:rPr>
        <w:t>cience</w:t>
      </w:r>
      <w:r w:rsidR="0015212F">
        <w:rPr>
          <w:rFonts w:ascii="Arial" w:hAnsi="Arial" w:cs="Arial"/>
          <w:sz w:val="20"/>
          <w:szCs w:val="20"/>
        </w:rPr>
        <w:t xml:space="preserve"> (IHS)</w:t>
      </w:r>
      <w:r w:rsidR="00C63FA3">
        <w:rPr>
          <w:rFonts w:ascii="Arial" w:hAnsi="Arial" w:cs="Arial"/>
          <w:sz w:val="20"/>
          <w:szCs w:val="20"/>
        </w:rPr>
        <w:t xml:space="preserve"> in </w:t>
      </w:r>
      <w:proofErr w:type="spellStart"/>
      <w:r w:rsidR="00C63FA3">
        <w:rPr>
          <w:rFonts w:ascii="Arial" w:hAnsi="Arial" w:cs="Arial"/>
          <w:sz w:val="20"/>
          <w:szCs w:val="20"/>
        </w:rPr>
        <w:t>Dili</w:t>
      </w:r>
      <w:proofErr w:type="spellEnd"/>
      <w:r w:rsidR="00513FB0" w:rsidRPr="00AC5ECD">
        <w:rPr>
          <w:rFonts w:ascii="Arial" w:hAnsi="Arial" w:cs="Arial"/>
          <w:sz w:val="20"/>
          <w:szCs w:val="20"/>
        </w:rPr>
        <w:t>.</w:t>
      </w:r>
      <w:r>
        <w:rPr>
          <w:rFonts w:ascii="Arial" w:hAnsi="Arial" w:cs="Arial"/>
          <w:sz w:val="20"/>
          <w:szCs w:val="20"/>
        </w:rPr>
        <w:t xml:space="preserve"> Together with the nine trained under </w:t>
      </w:r>
      <w:r w:rsidR="00513FB0" w:rsidRPr="00AC5ECD">
        <w:rPr>
          <w:rFonts w:ascii="Arial" w:hAnsi="Arial" w:cs="Arial"/>
          <w:sz w:val="20"/>
          <w:szCs w:val="20"/>
        </w:rPr>
        <w:t>AETSSP</w:t>
      </w:r>
      <w:r>
        <w:rPr>
          <w:rFonts w:ascii="Arial" w:hAnsi="Arial" w:cs="Arial"/>
          <w:sz w:val="20"/>
          <w:szCs w:val="20"/>
        </w:rPr>
        <w:t xml:space="preserve">, ATLASS and AETSSP </w:t>
      </w:r>
      <w:r w:rsidR="00513FB0" w:rsidRPr="00AC5ECD">
        <w:rPr>
          <w:rFonts w:ascii="Arial" w:hAnsi="Arial" w:cs="Arial"/>
          <w:sz w:val="20"/>
          <w:szCs w:val="20"/>
        </w:rPr>
        <w:t xml:space="preserve">are almost exclusively responsible for the training and provision of all the accredited </w:t>
      </w:r>
      <w:r w:rsidR="0015212F">
        <w:rPr>
          <w:rFonts w:ascii="Arial" w:hAnsi="Arial" w:cs="Arial"/>
          <w:sz w:val="20"/>
          <w:szCs w:val="20"/>
        </w:rPr>
        <w:t>N</w:t>
      </w:r>
      <w:r w:rsidR="00513FB0" w:rsidRPr="00AC5ECD">
        <w:rPr>
          <w:rFonts w:ascii="Arial" w:hAnsi="Arial" w:cs="Arial"/>
          <w:sz w:val="20"/>
          <w:szCs w:val="20"/>
        </w:rPr>
        <w:t xml:space="preserve">urse </w:t>
      </w:r>
      <w:r w:rsidR="0015212F">
        <w:rPr>
          <w:rFonts w:ascii="Arial" w:hAnsi="Arial" w:cs="Arial"/>
          <w:sz w:val="20"/>
          <w:szCs w:val="20"/>
        </w:rPr>
        <w:t>A</w:t>
      </w:r>
      <w:r w:rsidR="00513FB0" w:rsidRPr="00AC5ECD">
        <w:rPr>
          <w:rFonts w:ascii="Arial" w:hAnsi="Arial" w:cs="Arial"/>
          <w:sz w:val="20"/>
          <w:szCs w:val="20"/>
        </w:rPr>
        <w:t xml:space="preserve">naesthetists working in </w:t>
      </w:r>
      <w:r w:rsidR="00D406C2">
        <w:rPr>
          <w:rFonts w:ascii="Arial" w:hAnsi="Arial" w:cs="Arial"/>
          <w:sz w:val="20"/>
          <w:szCs w:val="20"/>
        </w:rPr>
        <w:t>Timor-Leste</w:t>
      </w:r>
      <w:r w:rsidR="00513FB0" w:rsidRPr="00AC5ECD">
        <w:rPr>
          <w:rFonts w:ascii="Arial" w:hAnsi="Arial" w:cs="Arial"/>
          <w:sz w:val="20"/>
          <w:szCs w:val="20"/>
        </w:rPr>
        <w:t>.</w:t>
      </w:r>
    </w:p>
    <w:p w:rsidR="00513FB0" w:rsidRDefault="00AC5ECD" w:rsidP="00B851CB">
      <w:pPr>
        <w:pStyle w:val="NoSpacing"/>
        <w:numPr>
          <w:ilvl w:val="0"/>
          <w:numId w:val="26"/>
        </w:numPr>
        <w:jc w:val="both"/>
        <w:rPr>
          <w:rFonts w:ascii="Arial" w:hAnsi="Arial" w:cs="Arial"/>
          <w:sz w:val="20"/>
          <w:szCs w:val="20"/>
        </w:rPr>
      </w:pPr>
      <w:r>
        <w:rPr>
          <w:rFonts w:ascii="Arial" w:hAnsi="Arial" w:cs="Arial"/>
          <w:sz w:val="20"/>
          <w:szCs w:val="20"/>
        </w:rPr>
        <w:t xml:space="preserve">ATLASS started training </w:t>
      </w:r>
      <w:r w:rsidR="00513FB0">
        <w:rPr>
          <w:rFonts w:ascii="Arial" w:hAnsi="Arial" w:cs="Arial"/>
          <w:sz w:val="20"/>
          <w:szCs w:val="20"/>
        </w:rPr>
        <w:t xml:space="preserve">Dr Joao </w:t>
      </w:r>
      <w:proofErr w:type="spellStart"/>
      <w:r w:rsidR="00513FB0">
        <w:rPr>
          <w:rFonts w:ascii="Arial" w:hAnsi="Arial" w:cs="Arial"/>
          <w:sz w:val="20"/>
          <w:szCs w:val="20"/>
        </w:rPr>
        <w:t>Ximenes</w:t>
      </w:r>
      <w:proofErr w:type="spellEnd"/>
      <w:r w:rsidR="00513FB0">
        <w:rPr>
          <w:rFonts w:ascii="Arial" w:hAnsi="Arial" w:cs="Arial"/>
          <w:sz w:val="20"/>
          <w:szCs w:val="20"/>
        </w:rPr>
        <w:t xml:space="preserve"> in cleft lip </w:t>
      </w:r>
      <w:r w:rsidR="003F1CCC">
        <w:rPr>
          <w:rFonts w:ascii="Arial" w:hAnsi="Arial" w:cs="Arial"/>
          <w:sz w:val="20"/>
          <w:szCs w:val="20"/>
        </w:rPr>
        <w:t xml:space="preserve">surgery </w:t>
      </w:r>
      <w:r w:rsidR="00513FB0">
        <w:rPr>
          <w:rFonts w:ascii="Arial" w:hAnsi="Arial" w:cs="Arial"/>
          <w:sz w:val="20"/>
          <w:szCs w:val="20"/>
        </w:rPr>
        <w:t xml:space="preserve">and burns </w:t>
      </w:r>
      <w:r w:rsidR="003F1CCC">
        <w:rPr>
          <w:rFonts w:ascii="Arial" w:hAnsi="Arial" w:cs="Arial"/>
          <w:sz w:val="20"/>
          <w:szCs w:val="20"/>
        </w:rPr>
        <w:t xml:space="preserve">management </w:t>
      </w:r>
      <w:r>
        <w:rPr>
          <w:rFonts w:ascii="Arial" w:hAnsi="Arial" w:cs="Arial"/>
          <w:sz w:val="20"/>
          <w:szCs w:val="20"/>
        </w:rPr>
        <w:t xml:space="preserve">under the guidance of the visiting plastic surgeon, </w:t>
      </w:r>
      <w:r w:rsidR="00651822">
        <w:rPr>
          <w:rFonts w:ascii="Arial" w:hAnsi="Arial" w:cs="Arial"/>
          <w:sz w:val="20"/>
          <w:szCs w:val="20"/>
        </w:rPr>
        <w:t>M</w:t>
      </w:r>
      <w:r>
        <w:rPr>
          <w:rFonts w:ascii="Arial" w:hAnsi="Arial" w:cs="Arial"/>
          <w:sz w:val="20"/>
          <w:szCs w:val="20"/>
        </w:rPr>
        <w:t>r Mark Moore</w:t>
      </w:r>
      <w:r w:rsidR="0015212F">
        <w:rPr>
          <w:rFonts w:ascii="Arial" w:hAnsi="Arial" w:cs="Arial"/>
          <w:sz w:val="20"/>
          <w:szCs w:val="20"/>
        </w:rPr>
        <w:t xml:space="preserve">. Dr Joao </w:t>
      </w:r>
      <w:proofErr w:type="spellStart"/>
      <w:r w:rsidR="0015212F">
        <w:rPr>
          <w:rFonts w:ascii="Arial" w:hAnsi="Arial" w:cs="Arial"/>
          <w:sz w:val="20"/>
          <w:szCs w:val="20"/>
        </w:rPr>
        <w:t>Ximenes</w:t>
      </w:r>
      <w:proofErr w:type="spellEnd"/>
      <w:r w:rsidR="0015212F">
        <w:rPr>
          <w:rFonts w:ascii="Arial" w:hAnsi="Arial" w:cs="Arial"/>
          <w:sz w:val="20"/>
          <w:szCs w:val="20"/>
        </w:rPr>
        <w:t xml:space="preserve"> is now </w:t>
      </w:r>
      <w:r w:rsidR="004114EE">
        <w:rPr>
          <w:rFonts w:ascii="Arial" w:hAnsi="Arial" w:cs="Arial"/>
          <w:sz w:val="20"/>
          <w:szCs w:val="20"/>
        </w:rPr>
        <w:t xml:space="preserve">able to perform simple cleft lip surgeries. </w:t>
      </w:r>
    </w:p>
    <w:p w:rsidR="00BF0772" w:rsidRPr="003626A1" w:rsidRDefault="00BF0772" w:rsidP="00B851CB">
      <w:pPr>
        <w:pStyle w:val="NoSpacing"/>
        <w:numPr>
          <w:ilvl w:val="0"/>
          <w:numId w:val="26"/>
        </w:numPr>
        <w:jc w:val="both"/>
        <w:rPr>
          <w:rFonts w:ascii="Arial" w:hAnsi="Arial" w:cs="Arial"/>
          <w:sz w:val="20"/>
          <w:szCs w:val="20"/>
        </w:rPr>
      </w:pPr>
      <w:r>
        <w:rPr>
          <w:rFonts w:ascii="Arial" w:hAnsi="Arial" w:cs="Arial"/>
          <w:sz w:val="20"/>
          <w:szCs w:val="20"/>
        </w:rPr>
        <w:t xml:space="preserve">The </w:t>
      </w:r>
      <w:r w:rsidR="003F1CCC">
        <w:rPr>
          <w:rFonts w:ascii="Arial" w:hAnsi="Arial" w:cs="Arial"/>
          <w:sz w:val="20"/>
          <w:szCs w:val="20"/>
        </w:rPr>
        <w:t>P</w:t>
      </w:r>
      <w:r>
        <w:rPr>
          <w:rFonts w:ascii="Arial" w:hAnsi="Arial" w:cs="Arial"/>
          <w:sz w:val="20"/>
          <w:szCs w:val="20"/>
        </w:rPr>
        <w:t>rogram is training Dr Joao Pedro</w:t>
      </w:r>
      <w:r w:rsidR="003F1CCC">
        <w:rPr>
          <w:rFonts w:ascii="Arial" w:hAnsi="Arial" w:cs="Arial"/>
          <w:sz w:val="20"/>
          <w:szCs w:val="20"/>
        </w:rPr>
        <w:t xml:space="preserve"> Xavier</w:t>
      </w:r>
      <w:r>
        <w:rPr>
          <w:rFonts w:ascii="Arial" w:hAnsi="Arial" w:cs="Arial"/>
          <w:sz w:val="20"/>
          <w:szCs w:val="20"/>
        </w:rPr>
        <w:t xml:space="preserve"> in open urological procedures</w:t>
      </w:r>
      <w:r w:rsidR="004114EE">
        <w:rPr>
          <w:rFonts w:ascii="Arial" w:hAnsi="Arial" w:cs="Arial"/>
          <w:sz w:val="20"/>
          <w:szCs w:val="20"/>
        </w:rPr>
        <w:t xml:space="preserve"> under the guidance of the visiting urologist, Mr Don Moss</w:t>
      </w:r>
      <w:r>
        <w:rPr>
          <w:rFonts w:ascii="Arial" w:hAnsi="Arial" w:cs="Arial"/>
          <w:sz w:val="20"/>
          <w:szCs w:val="20"/>
        </w:rPr>
        <w:t>.</w:t>
      </w:r>
      <w:r w:rsidR="00881324">
        <w:rPr>
          <w:rFonts w:ascii="Arial" w:hAnsi="Arial" w:cs="Arial"/>
          <w:sz w:val="20"/>
          <w:szCs w:val="20"/>
        </w:rPr>
        <w:t xml:space="preserve"> </w:t>
      </w:r>
      <w:r w:rsidR="004114EE">
        <w:rPr>
          <w:rFonts w:ascii="Arial" w:hAnsi="Arial" w:cs="Arial"/>
          <w:sz w:val="20"/>
          <w:szCs w:val="20"/>
        </w:rPr>
        <w:t xml:space="preserve">Dr Joao Pedro Xavier is now able to perform Open Prostatectomies under minimal guidance. </w:t>
      </w:r>
    </w:p>
    <w:p w:rsidR="00513FB0" w:rsidRDefault="00513FB0" w:rsidP="00B851CB">
      <w:pPr>
        <w:pStyle w:val="NoSpacing"/>
        <w:numPr>
          <w:ilvl w:val="0"/>
          <w:numId w:val="26"/>
        </w:numPr>
        <w:jc w:val="both"/>
        <w:rPr>
          <w:rFonts w:ascii="Arial" w:hAnsi="Arial" w:cs="Arial"/>
          <w:sz w:val="20"/>
          <w:szCs w:val="20"/>
        </w:rPr>
      </w:pPr>
      <w:r>
        <w:rPr>
          <w:rFonts w:ascii="Arial" w:hAnsi="Arial" w:cs="Arial"/>
          <w:sz w:val="20"/>
          <w:szCs w:val="20"/>
        </w:rPr>
        <w:t xml:space="preserve">Dr Edgar </w:t>
      </w:r>
      <w:proofErr w:type="spellStart"/>
      <w:r>
        <w:rPr>
          <w:rFonts w:ascii="Arial" w:hAnsi="Arial" w:cs="Arial"/>
          <w:sz w:val="20"/>
          <w:szCs w:val="20"/>
        </w:rPr>
        <w:t>Morato</w:t>
      </w:r>
      <w:proofErr w:type="spellEnd"/>
      <w:r>
        <w:rPr>
          <w:rFonts w:ascii="Arial" w:hAnsi="Arial" w:cs="Arial"/>
          <w:sz w:val="20"/>
          <w:szCs w:val="20"/>
        </w:rPr>
        <w:t xml:space="preserve"> was identified and supported by the short-term visiting ENT specialists to develop his interest in ENT surgery.</w:t>
      </w:r>
      <w:r w:rsidR="000E21AC">
        <w:rPr>
          <w:rFonts w:ascii="Arial" w:hAnsi="Arial" w:cs="Arial"/>
          <w:sz w:val="20"/>
          <w:szCs w:val="20"/>
        </w:rPr>
        <w:t xml:space="preserve"> He left for Indonesia</w:t>
      </w:r>
      <w:r w:rsidR="00881324">
        <w:rPr>
          <w:rFonts w:ascii="Arial" w:hAnsi="Arial" w:cs="Arial"/>
          <w:sz w:val="20"/>
          <w:szCs w:val="20"/>
        </w:rPr>
        <w:t xml:space="preserve"> </w:t>
      </w:r>
      <w:r w:rsidR="00881324" w:rsidRPr="006936E1">
        <w:rPr>
          <w:rFonts w:ascii="Arial" w:hAnsi="Arial" w:cs="Arial"/>
          <w:sz w:val="20"/>
          <w:szCs w:val="20"/>
        </w:rPr>
        <w:t>in 20</w:t>
      </w:r>
      <w:r w:rsidR="004114EE" w:rsidRPr="006936E1">
        <w:rPr>
          <w:rFonts w:ascii="Arial" w:hAnsi="Arial" w:cs="Arial"/>
          <w:sz w:val="20"/>
          <w:szCs w:val="20"/>
        </w:rPr>
        <w:t>1</w:t>
      </w:r>
      <w:r w:rsidR="006936E1" w:rsidRPr="006936E1">
        <w:rPr>
          <w:rFonts w:ascii="Arial" w:hAnsi="Arial" w:cs="Arial"/>
          <w:sz w:val="20"/>
          <w:szCs w:val="20"/>
        </w:rPr>
        <w:t>1</w:t>
      </w:r>
      <w:r w:rsidR="000E21AC">
        <w:rPr>
          <w:rFonts w:ascii="Arial" w:hAnsi="Arial" w:cs="Arial"/>
          <w:sz w:val="20"/>
          <w:szCs w:val="20"/>
        </w:rPr>
        <w:t xml:space="preserve"> on </w:t>
      </w:r>
      <w:proofErr w:type="gramStart"/>
      <w:r w:rsidR="000E21AC">
        <w:rPr>
          <w:rFonts w:ascii="Arial" w:hAnsi="Arial" w:cs="Arial"/>
          <w:sz w:val="20"/>
          <w:szCs w:val="20"/>
        </w:rPr>
        <w:t>a</w:t>
      </w:r>
      <w:r w:rsidR="00B86D44">
        <w:rPr>
          <w:rFonts w:ascii="Arial" w:hAnsi="Arial" w:cs="Arial"/>
          <w:sz w:val="20"/>
          <w:szCs w:val="20"/>
        </w:rPr>
        <w:t>n</w:t>
      </w:r>
      <w:proofErr w:type="gramEnd"/>
      <w:r w:rsidR="000E21AC">
        <w:rPr>
          <w:rFonts w:ascii="Arial" w:hAnsi="Arial" w:cs="Arial"/>
          <w:sz w:val="20"/>
          <w:szCs w:val="20"/>
        </w:rPr>
        <w:t xml:space="preserve"> </w:t>
      </w:r>
      <w:proofErr w:type="spellStart"/>
      <w:r w:rsidR="000E21AC">
        <w:rPr>
          <w:rFonts w:ascii="Arial" w:hAnsi="Arial" w:cs="Arial"/>
          <w:sz w:val="20"/>
          <w:szCs w:val="20"/>
        </w:rPr>
        <w:t>MoH</w:t>
      </w:r>
      <w:proofErr w:type="spellEnd"/>
      <w:r w:rsidR="000E21AC">
        <w:rPr>
          <w:rFonts w:ascii="Arial" w:hAnsi="Arial" w:cs="Arial"/>
          <w:sz w:val="20"/>
          <w:szCs w:val="20"/>
        </w:rPr>
        <w:t xml:space="preserve"> scholarship to specialise in ENT surgery.</w:t>
      </w:r>
    </w:p>
    <w:p w:rsidR="000E21AC" w:rsidRPr="00537439" w:rsidRDefault="000E21AC" w:rsidP="00B851CB">
      <w:pPr>
        <w:pStyle w:val="NoSpacing"/>
        <w:numPr>
          <w:ilvl w:val="0"/>
          <w:numId w:val="26"/>
        </w:numPr>
        <w:jc w:val="both"/>
        <w:rPr>
          <w:rFonts w:ascii="Arial" w:hAnsi="Arial" w:cs="Arial"/>
          <w:sz w:val="20"/>
          <w:szCs w:val="20"/>
        </w:rPr>
      </w:pPr>
      <w:r w:rsidRPr="00537439">
        <w:rPr>
          <w:rFonts w:ascii="Arial" w:hAnsi="Arial" w:cs="Arial"/>
          <w:sz w:val="20"/>
          <w:szCs w:val="20"/>
        </w:rPr>
        <w:t xml:space="preserve">Dr </w:t>
      </w:r>
      <w:proofErr w:type="spellStart"/>
      <w:r w:rsidRPr="00537439">
        <w:rPr>
          <w:rFonts w:ascii="Arial" w:hAnsi="Arial" w:cs="Arial"/>
          <w:sz w:val="20"/>
          <w:szCs w:val="20"/>
        </w:rPr>
        <w:t>Saturnino</w:t>
      </w:r>
      <w:proofErr w:type="spellEnd"/>
      <w:r w:rsidRPr="00537439">
        <w:rPr>
          <w:rFonts w:ascii="Arial" w:hAnsi="Arial" w:cs="Arial"/>
          <w:sz w:val="20"/>
          <w:szCs w:val="20"/>
        </w:rPr>
        <w:t xml:space="preserve"> </w:t>
      </w:r>
      <w:proofErr w:type="spellStart"/>
      <w:r w:rsidRPr="00537439">
        <w:rPr>
          <w:rFonts w:ascii="Arial" w:hAnsi="Arial" w:cs="Arial"/>
          <w:sz w:val="20"/>
          <w:szCs w:val="20"/>
        </w:rPr>
        <w:t>Saldanha</w:t>
      </w:r>
      <w:proofErr w:type="spellEnd"/>
      <w:r w:rsidRPr="00537439">
        <w:rPr>
          <w:rFonts w:ascii="Arial" w:hAnsi="Arial" w:cs="Arial"/>
          <w:sz w:val="20"/>
          <w:szCs w:val="20"/>
        </w:rPr>
        <w:t xml:space="preserve"> undertook a clinical </w:t>
      </w:r>
      <w:r w:rsidR="00537439" w:rsidRPr="00537439">
        <w:rPr>
          <w:rFonts w:ascii="Arial" w:hAnsi="Arial" w:cs="Arial"/>
          <w:sz w:val="20"/>
          <w:szCs w:val="20"/>
        </w:rPr>
        <w:t xml:space="preserve">training </w:t>
      </w:r>
      <w:r w:rsidRPr="00537439">
        <w:rPr>
          <w:rFonts w:ascii="Arial" w:hAnsi="Arial" w:cs="Arial"/>
          <w:sz w:val="20"/>
          <w:szCs w:val="20"/>
        </w:rPr>
        <w:t xml:space="preserve">attachment in Perth to prepare for the final exams in orthopaedic surgery in Malaysia where he has been training. Dr </w:t>
      </w:r>
      <w:proofErr w:type="spellStart"/>
      <w:r w:rsidRPr="00537439">
        <w:rPr>
          <w:rFonts w:ascii="Arial" w:hAnsi="Arial" w:cs="Arial"/>
          <w:sz w:val="20"/>
          <w:szCs w:val="20"/>
        </w:rPr>
        <w:t>S</w:t>
      </w:r>
      <w:r w:rsidR="00537439" w:rsidRPr="00537439">
        <w:rPr>
          <w:rFonts w:ascii="Arial" w:hAnsi="Arial" w:cs="Arial"/>
          <w:sz w:val="20"/>
          <w:szCs w:val="20"/>
        </w:rPr>
        <w:t>aldanha</w:t>
      </w:r>
      <w:proofErr w:type="spellEnd"/>
      <w:r w:rsidR="00537439" w:rsidRPr="00537439">
        <w:rPr>
          <w:rFonts w:ascii="Arial" w:hAnsi="Arial" w:cs="Arial"/>
          <w:sz w:val="20"/>
          <w:szCs w:val="20"/>
        </w:rPr>
        <w:t xml:space="preserve"> </w:t>
      </w:r>
      <w:r w:rsidRPr="00537439">
        <w:rPr>
          <w:rFonts w:ascii="Arial" w:hAnsi="Arial" w:cs="Arial"/>
          <w:sz w:val="20"/>
          <w:szCs w:val="20"/>
        </w:rPr>
        <w:t>was one of the first trainees under AETSSP and he was supported privately by a</w:t>
      </w:r>
      <w:r w:rsidR="003F7618" w:rsidRPr="00537439">
        <w:rPr>
          <w:rFonts w:ascii="Arial" w:hAnsi="Arial" w:cs="Arial"/>
          <w:sz w:val="20"/>
          <w:szCs w:val="20"/>
        </w:rPr>
        <w:t>n ATLASS LTA</w:t>
      </w:r>
      <w:r w:rsidRPr="00537439">
        <w:rPr>
          <w:rFonts w:ascii="Arial" w:hAnsi="Arial" w:cs="Arial"/>
          <w:sz w:val="20"/>
          <w:szCs w:val="20"/>
        </w:rPr>
        <w:t xml:space="preserve"> surgeon to train in Malaysia.</w:t>
      </w:r>
      <w:r w:rsidR="008D3AD3" w:rsidRPr="004058F4">
        <w:rPr>
          <w:rFonts w:ascii="Arial" w:hAnsi="Arial" w:cs="Arial"/>
          <w:sz w:val="20"/>
          <w:szCs w:val="20"/>
        </w:rPr>
        <w:t xml:space="preserve"> </w:t>
      </w:r>
      <w:r w:rsidR="003F7618" w:rsidRPr="004058F4">
        <w:rPr>
          <w:rFonts w:ascii="Arial" w:hAnsi="Arial" w:cs="Arial"/>
          <w:sz w:val="20"/>
          <w:szCs w:val="20"/>
        </w:rPr>
        <w:t xml:space="preserve">With additional support from ATLASS in 2012, </w:t>
      </w:r>
      <w:r w:rsidR="008D3AD3" w:rsidRPr="00537439">
        <w:rPr>
          <w:rFonts w:ascii="Arial" w:hAnsi="Arial" w:cs="Arial"/>
          <w:sz w:val="20"/>
          <w:szCs w:val="20"/>
        </w:rPr>
        <w:t xml:space="preserve">Dr </w:t>
      </w:r>
      <w:proofErr w:type="spellStart"/>
      <w:r w:rsidR="00537439" w:rsidRPr="00537439">
        <w:rPr>
          <w:rFonts w:ascii="Arial" w:hAnsi="Arial" w:cs="Arial"/>
          <w:sz w:val="20"/>
          <w:szCs w:val="20"/>
        </w:rPr>
        <w:t>Sa</w:t>
      </w:r>
      <w:r w:rsidR="00537439">
        <w:rPr>
          <w:rFonts w:ascii="Arial" w:hAnsi="Arial" w:cs="Arial"/>
          <w:sz w:val="20"/>
          <w:szCs w:val="20"/>
        </w:rPr>
        <w:t>ldanha</w:t>
      </w:r>
      <w:proofErr w:type="spellEnd"/>
      <w:r w:rsidR="00537439" w:rsidRPr="00537439">
        <w:rPr>
          <w:rFonts w:ascii="Arial" w:hAnsi="Arial" w:cs="Arial"/>
          <w:sz w:val="20"/>
          <w:szCs w:val="20"/>
        </w:rPr>
        <w:t xml:space="preserve"> </w:t>
      </w:r>
      <w:r w:rsidR="008D3AD3" w:rsidRPr="00537439">
        <w:rPr>
          <w:rFonts w:ascii="Arial" w:hAnsi="Arial" w:cs="Arial"/>
          <w:sz w:val="20"/>
          <w:szCs w:val="20"/>
        </w:rPr>
        <w:t xml:space="preserve">passed his final exam in November 2012 and is now </w:t>
      </w:r>
      <w:r w:rsidR="00D406C2">
        <w:rPr>
          <w:rFonts w:ascii="Arial" w:hAnsi="Arial" w:cs="Arial"/>
          <w:sz w:val="20"/>
          <w:szCs w:val="20"/>
        </w:rPr>
        <w:t>Timor-Leste</w:t>
      </w:r>
      <w:r w:rsidR="008D3AD3" w:rsidRPr="00537439">
        <w:rPr>
          <w:rFonts w:ascii="Arial" w:hAnsi="Arial" w:cs="Arial"/>
          <w:sz w:val="20"/>
          <w:szCs w:val="20"/>
        </w:rPr>
        <w:t xml:space="preserve">’s first qualified orthopaedic surgeon. </w:t>
      </w:r>
    </w:p>
    <w:p w:rsidR="00513FB0" w:rsidRPr="001E28EB" w:rsidRDefault="00513FB0" w:rsidP="00513FB0">
      <w:pPr>
        <w:pStyle w:val="NoSpacing"/>
        <w:rPr>
          <w:rFonts w:ascii="Arial" w:hAnsi="Arial" w:cs="Arial"/>
          <w:sz w:val="20"/>
          <w:szCs w:val="20"/>
        </w:rPr>
      </w:pPr>
    </w:p>
    <w:p w:rsidR="00513FB0" w:rsidRPr="003F1CCC" w:rsidRDefault="00513FB0" w:rsidP="00B851CB">
      <w:pPr>
        <w:numPr>
          <w:ilvl w:val="0"/>
          <w:numId w:val="31"/>
        </w:numPr>
        <w:jc w:val="both"/>
        <w:rPr>
          <w:rFonts w:ascii="Arial" w:hAnsi="Arial" w:cs="Arial"/>
          <w:b/>
          <w:i/>
          <w:sz w:val="20"/>
          <w:szCs w:val="20"/>
        </w:rPr>
      </w:pPr>
      <w:r w:rsidRPr="003F1CCC">
        <w:rPr>
          <w:rFonts w:ascii="Arial" w:hAnsi="Arial" w:cs="Arial"/>
          <w:b/>
          <w:i/>
          <w:sz w:val="20"/>
          <w:szCs w:val="20"/>
        </w:rPr>
        <w:t>Supporting selected Timorese doctors, nurses and other categories of health workers to undertake a range of in-country and targeted overseas short courses and training attachments to strengthen their skills and capacity, gaining leverage from institutional linkages with Australian and other international partners.</w:t>
      </w:r>
    </w:p>
    <w:p w:rsidR="00C54089" w:rsidRDefault="00C54089" w:rsidP="00513FB0">
      <w:pPr>
        <w:pStyle w:val="NoSpacing"/>
        <w:ind w:left="360"/>
        <w:rPr>
          <w:rFonts w:ascii="Arial" w:hAnsi="Arial" w:cs="Arial"/>
          <w:sz w:val="20"/>
          <w:szCs w:val="20"/>
        </w:rPr>
      </w:pPr>
    </w:p>
    <w:p w:rsidR="00420FBB" w:rsidRDefault="00420FBB" w:rsidP="004058F4">
      <w:pPr>
        <w:pStyle w:val="NoSpacing"/>
        <w:jc w:val="both"/>
        <w:rPr>
          <w:rFonts w:ascii="Arial" w:hAnsi="Arial" w:cs="Arial"/>
          <w:sz w:val="20"/>
          <w:szCs w:val="20"/>
        </w:rPr>
      </w:pPr>
      <w:r>
        <w:rPr>
          <w:rFonts w:ascii="Arial" w:hAnsi="Arial" w:cs="Arial"/>
          <w:sz w:val="20"/>
          <w:szCs w:val="20"/>
        </w:rPr>
        <w:t xml:space="preserve">In addition to the provision of clinical </w:t>
      </w:r>
      <w:r w:rsidR="00C63FA3">
        <w:rPr>
          <w:rFonts w:ascii="Arial" w:hAnsi="Arial" w:cs="Arial"/>
          <w:sz w:val="20"/>
          <w:szCs w:val="20"/>
        </w:rPr>
        <w:t>capacity building</w:t>
      </w:r>
      <w:r>
        <w:rPr>
          <w:rFonts w:ascii="Arial" w:hAnsi="Arial" w:cs="Arial"/>
          <w:sz w:val="20"/>
          <w:szCs w:val="20"/>
        </w:rPr>
        <w:t xml:space="preserve"> through in- and out-of-country training, the Program also facilitated participation in short courses and training attachments to strengthen skills and capacity.   </w:t>
      </w:r>
    </w:p>
    <w:p w:rsidR="00513FB0" w:rsidRPr="001E28EB" w:rsidRDefault="00513FB0" w:rsidP="00513FB0">
      <w:pPr>
        <w:pStyle w:val="NoSpacing"/>
        <w:rPr>
          <w:rFonts w:ascii="Arial" w:hAnsi="Arial" w:cs="Arial"/>
          <w:sz w:val="20"/>
          <w:szCs w:val="20"/>
        </w:rPr>
      </w:pPr>
    </w:p>
    <w:p w:rsidR="00513FB0" w:rsidRPr="000C1CA4" w:rsidRDefault="00513FB0" w:rsidP="003979AD">
      <w:pPr>
        <w:pStyle w:val="NoSpacing"/>
        <w:ind w:firstLine="720"/>
        <w:rPr>
          <w:rFonts w:ascii="Arial" w:hAnsi="Arial" w:cs="Arial"/>
          <w:b/>
          <w:sz w:val="20"/>
          <w:szCs w:val="20"/>
        </w:rPr>
      </w:pPr>
      <w:r w:rsidRPr="000C1CA4">
        <w:rPr>
          <w:rFonts w:ascii="Arial" w:hAnsi="Arial" w:cs="Arial"/>
          <w:b/>
          <w:sz w:val="20"/>
          <w:szCs w:val="20"/>
        </w:rPr>
        <w:t>Key Outputs</w:t>
      </w:r>
    </w:p>
    <w:p w:rsidR="00513FB0" w:rsidRPr="00083331" w:rsidRDefault="00513FB0" w:rsidP="00B851CB">
      <w:pPr>
        <w:numPr>
          <w:ilvl w:val="0"/>
          <w:numId w:val="15"/>
        </w:numPr>
        <w:jc w:val="both"/>
        <w:rPr>
          <w:rFonts w:ascii="Arial" w:hAnsi="Arial" w:cs="Arial"/>
          <w:sz w:val="20"/>
          <w:szCs w:val="20"/>
        </w:rPr>
      </w:pPr>
      <w:r w:rsidRPr="003F1CCC">
        <w:rPr>
          <w:rFonts w:ascii="Arial" w:hAnsi="Arial" w:cs="Arial"/>
          <w:sz w:val="20"/>
          <w:szCs w:val="20"/>
        </w:rPr>
        <w:lastRenderedPageBreak/>
        <w:t xml:space="preserve">The ATLASS </w:t>
      </w:r>
      <w:r w:rsidR="00985EC1">
        <w:rPr>
          <w:rFonts w:ascii="Arial" w:hAnsi="Arial" w:cs="Arial"/>
          <w:sz w:val="20"/>
          <w:szCs w:val="20"/>
        </w:rPr>
        <w:t xml:space="preserve">LTA </w:t>
      </w:r>
      <w:r w:rsidRPr="003F1CCC">
        <w:rPr>
          <w:rFonts w:ascii="Arial" w:hAnsi="Arial" w:cs="Arial"/>
          <w:sz w:val="20"/>
          <w:szCs w:val="20"/>
        </w:rPr>
        <w:t xml:space="preserve">Emergency Physician delivered </w:t>
      </w:r>
      <w:r w:rsidR="003F1CCC" w:rsidRPr="003F1CCC">
        <w:rPr>
          <w:rFonts w:ascii="Arial" w:hAnsi="Arial" w:cs="Arial"/>
          <w:sz w:val="20"/>
          <w:szCs w:val="20"/>
        </w:rPr>
        <w:t>two-day</w:t>
      </w:r>
      <w:r w:rsidRPr="00083331">
        <w:rPr>
          <w:rFonts w:ascii="Arial" w:hAnsi="Arial" w:cs="Arial"/>
          <w:sz w:val="20"/>
          <w:szCs w:val="20"/>
        </w:rPr>
        <w:t xml:space="preserve"> Primary Trauma Care (PTC) courses to healthcare workers at all five referral hospitals.</w:t>
      </w:r>
      <w:r w:rsidRPr="003F1CCC">
        <w:rPr>
          <w:rFonts w:ascii="Arial" w:hAnsi="Arial" w:cs="Arial"/>
          <w:sz w:val="20"/>
          <w:szCs w:val="20"/>
        </w:rPr>
        <w:t xml:space="preserve"> 72 p</w:t>
      </w:r>
      <w:r w:rsidR="003F1CCC" w:rsidRPr="003F1CCC">
        <w:rPr>
          <w:rFonts w:ascii="Arial" w:hAnsi="Arial" w:cs="Arial"/>
          <w:sz w:val="20"/>
          <w:szCs w:val="20"/>
        </w:rPr>
        <w:t>articipants</w:t>
      </w:r>
      <w:r w:rsidRPr="003F1CCC">
        <w:rPr>
          <w:rFonts w:ascii="Arial" w:hAnsi="Arial" w:cs="Arial"/>
          <w:sz w:val="20"/>
          <w:szCs w:val="20"/>
        </w:rPr>
        <w:t xml:space="preserve"> were trained </w:t>
      </w:r>
      <w:r w:rsidR="00984A34" w:rsidRPr="003F1CCC">
        <w:rPr>
          <w:rFonts w:ascii="Arial" w:hAnsi="Arial" w:cs="Arial"/>
          <w:sz w:val="20"/>
          <w:szCs w:val="20"/>
        </w:rPr>
        <w:t xml:space="preserve">in </w:t>
      </w:r>
      <w:r w:rsidRPr="003F1CCC">
        <w:rPr>
          <w:rFonts w:ascii="Arial" w:hAnsi="Arial" w:cs="Arial"/>
          <w:sz w:val="20"/>
          <w:szCs w:val="20"/>
        </w:rPr>
        <w:t xml:space="preserve">PTC in 2010, from five </w:t>
      </w:r>
      <w:r w:rsidR="003F1CCC" w:rsidRPr="003F1CCC">
        <w:rPr>
          <w:rFonts w:ascii="Arial" w:hAnsi="Arial" w:cs="Arial"/>
          <w:sz w:val="20"/>
          <w:szCs w:val="20"/>
        </w:rPr>
        <w:t>d</w:t>
      </w:r>
      <w:r w:rsidRPr="003F1CCC">
        <w:rPr>
          <w:rFonts w:ascii="Arial" w:hAnsi="Arial" w:cs="Arial"/>
          <w:sz w:val="20"/>
          <w:szCs w:val="20"/>
        </w:rPr>
        <w:t xml:space="preserve">istricts - </w:t>
      </w:r>
      <w:proofErr w:type="spellStart"/>
      <w:r w:rsidRPr="003F1CCC">
        <w:rPr>
          <w:rFonts w:ascii="Arial" w:hAnsi="Arial" w:cs="Arial"/>
          <w:sz w:val="20"/>
          <w:szCs w:val="20"/>
        </w:rPr>
        <w:t>Oecussi</w:t>
      </w:r>
      <w:proofErr w:type="spellEnd"/>
      <w:r w:rsidRPr="003F1CCC">
        <w:rPr>
          <w:rFonts w:ascii="Arial" w:hAnsi="Arial" w:cs="Arial"/>
          <w:sz w:val="20"/>
          <w:szCs w:val="20"/>
        </w:rPr>
        <w:t xml:space="preserve"> </w:t>
      </w:r>
      <w:r w:rsidR="00985EC1">
        <w:rPr>
          <w:rFonts w:ascii="Arial" w:hAnsi="Arial" w:cs="Arial"/>
          <w:sz w:val="20"/>
          <w:szCs w:val="20"/>
        </w:rPr>
        <w:t>(</w:t>
      </w:r>
      <w:r w:rsidRPr="003F1CCC">
        <w:rPr>
          <w:rFonts w:ascii="Arial" w:hAnsi="Arial" w:cs="Arial"/>
          <w:sz w:val="20"/>
          <w:szCs w:val="20"/>
        </w:rPr>
        <w:t>16</w:t>
      </w:r>
      <w:r w:rsidR="00985EC1">
        <w:rPr>
          <w:rFonts w:ascii="Arial" w:hAnsi="Arial" w:cs="Arial"/>
          <w:sz w:val="20"/>
          <w:szCs w:val="20"/>
        </w:rPr>
        <w:t>)</w:t>
      </w:r>
      <w:r w:rsidRPr="003F1CCC">
        <w:rPr>
          <w:rFonts w:ascii="Arial" w:hAnsi="Arial" w:cs="Arial"/>
          <w:sz w:val="20"/>
          <w:szCs w:val="20"/>
        </w:rPr>
        <w:t xml:space="preserve">, </w:t>
      </w:r>
      <w:proofErr w:type="spellStart"/>
      <w:r w:rsidRPr="003F1CCC">
        <w:rPr>
          <w:rFonts w:ascii="Arial" w:hAnsi="Arial" w:cs="Arial"/>
          <w:sz w:val="20"/>
          <w:szCs w:val="20"/>
        </w:rPr>
        <w:t>Suai</w:t>
      </w:r>
      <w:proofErr w:type="spellEnd"/>
      <w:r w:rsidRPr="003F1CCC">
        <w:rPr>
          <w:rFonts w:ascii="Arial" w:hAnsi="Arial" w:cs="Arial"/>
          <w:sz w:val="20"/>
          <w:szCs w:val="20"/>
        </w:rPr>
        <w:t xml:space="preserve"> </w:t>
      </w:r>
      <w:r w:rsidR="00985EC1">
        <w:rPr>
          <w:rFonts w:ascii="Arial" w:hAnsi="Arial" w:cs="Arial"/>
          <w:sz w:val="20"/>
          <w:szCs w:val="20"/>
        </w:rPr>
        <w:t>(</w:t>
      </w:r>
      <w:r w:rsidRPr="003F1CCC">
        <w:rPr>
          <w:rFonts w:ascii="Arial" w:hAnsi="Arial" w:cs="Arial"/>
          <w:sz w:val="20"/>
          <w:szCs w:val="20"/>
        </w:rPr>
        <w:t>11</w:t>
      </w:r>
      <w:r w:rsidR="00985EC1">
        <w:rPr>
          <w:rFonts w:ascii="Arial" w:hAnsi="Arial" w:cs="Arial"/>
          <w:sz w:val="20"/>
          <w:szCs w:val="20"/>
        </w:rPr>
        <w:t>)</w:t>
      </w:r>
      <w:r w:rsidRPr="003F1CCC">
        <w:rPr>
          <w:rFonts w:ascii="Arial" w:hAnsi="Arial" w:cs="Arial"/>
          <w:sz w:val="20"/>
          <w:szCs w:val="20"/>
        </w:rPr>
        <w:t xml:space="preserve">, </w:t>
      </w:r>
      <w:proofErr w:type="spellStart"/>
      <w:r w:rsidRPr="003F1CCC">
        <w:rPr>
          <w:rFonts w:ascii="Arial" w:hAnsi="Arial" w:cs="Arial"/>
          <w:sz w:val="20"/>
          <w:szCs w:val="20"/>
        </w:rPr>
        <w:t>Baucau</w:t>
      </w:r>
      <w:proofErr w:type="spellEnd"/>
      <w:r w:rsidRPr="00083331">
        <w:rPr>
          <w:rFonts w:ascii="Arial" w:hAnsi="Arial" w:cs="Arial"/>
          <w:sz w:val="20"/>
          <w:szCs w:val="20"/>
        </w:rPr>
        <w:t xml:space="preserve"> </w:t>
      </w:r>
      <w:r w:rsidR="00985EC1">
        <w:rPr>
          <w:rFonts w:ascii="Arial" w:hAnsi="Arial" w:cs="Arial"/>
          <w:sz w:val="20"/>
          <w:szCs w:val="20"/>
        </w:rPr>
        <w:t>(</w:t>
      </w:r>
      <w:r w:rsidRPr="00083331">
        <w:rPr>
          <w:rFonts w:ascii="Arial" w:hAnsi="Arial" w:cs="Arial"/>
          <w:sz w:val="20"/>
          <w:szCs w:val="20"/>
        </w:rPr>
        <w:t>14</w:t>
      </w:r>
      <w:r w:rsidR="00985EC1">
        <w:rPr>
          <w:rFonts w:ascii="Arial" w:hAnsi="Arial" w:cs="Arial"/>
          <w:sz w:val="20"/>
          <w:szCs w:val="20"/>
        </w:rPr>
        <w:t>)</w:t>
      </w:r>
      <w:r w:rsidRPr="00083331">
        <w:rPr>
          <w:rFonts w:ascii="Arial" w:hAnsi="Arial" w:cs="Arial"/>
          <w:sz w:val="20"/>
          <w:szCs w:val="20"/>
        </w:rPr>
        <w:t xml:space="preserve">, </w:t>
      </w:r>
      <w:proofErr w:type="spellStart"/>
      <w:r w:rsidRPr="00083331">
        <w:rPr>
          <w:rFonts w:ascii="Arial" w:hAnsi="Arial" w:cs="Arial"/>
          <w:sz w:val="20"/>
          <w:szCs w:val="20"/>
        </w:rPr>
        <w:t>Maliana</w:t>
      </w:r>
      <w:proofErr w:type="spellEnd"/>
      <w:r w:rsidRPr="00083331">
        <w:rPr>
          <w:rFonts w:ascii="Arial" w:hAnsi="Arial" w:cs="Arial"/>
          <w:sz w:val="20"/>
          <w:szCs w:val="20"/>
        </w:rPr>
        <w:t xml:space="preserve"> </w:t>
      </w:r>
      <w:r w:rsidR="00985EC1">
        <w:rPr>
          <w:rFonts w:ascii="Arial" w:hAnsi="Arial" w:cs="Arial"/>
          <w:sz w:val="20"/>
          <w:szCs w:val="20"/>
        </w:rPr>
        <w:t>(</w:t>
      </w:r>
      <w:r w:rsidRPr="00083331">
        <w:rPr>
          <w:rFonts w:ascii="Arial" w:hAnsi="Arial" w:cs="Arial"/>
          <w:sz w:val="20"/>
          <w:szCs w:val="20"/>
        </w:rPr>
        <w:t>16</w:t>
      </w:r>
      <w:r w:rsidR="00985EC1">
        <w:rPr>
          <w:rFonts w:ascii="Arial" w:hAnsi="Arial" w:cs="Arial"/>
          <w:sz w:val="20"/>
          <w:szCs w:val="20"/>
        </w:rPr>
        <w:t>)</w:t>
      </w:r>
      <w:r w:rsidRPr="00083331">
        <w:rPr>
          <w:rFonts w:ascii="Arial" w:hAnsi="Arial" w:cs="Arial"/>
          <w:sz w:val="20"/>
          <w:szCs w:val="20"/>
        </w:rPr>
        <w:t xml:space="preserve"> and </w:t>
      </w:r>
      <w:proofErr w:type="spellStart"/>
      <w:r w:rsidRPr="00083331">
        <w:rPr>
          <w:rFonts w:ascii="Arial" w:hAnsi="Arial" w:cs="Arial"/>
          <w:sz w:val="20"/>
          <w:szCs w:val="20"/>
        </w:rPr>
        <w:t>Maubisse</w:t>
      </w:r>
      <w:proofErr w:type="spellEnd"/>
      <w:r w:rsidRPr="00083331">
        <w:rPr>
          <w:rFonts w:ascii="Arial" w:hAnsi="Arial" w:cs="Arial"/>
          <w:sz w:val="20"/>
          <w:szCs w:val="20"/>
        </w:rPr>
        <w:t xml:space="preserve"> </w:t>
      </w:r>
      <w:r w:rsidR="00985EC1">
        <w:rPr>
          <w:rFonts w:ascii="Arial" w:hAnsi="Arial" w:cs="Arial"/>
          <w:sz w:val="20"/>
          <w:szCs w:val="20"/>
        </w:rPr>
        <w:t>(</w:t>
      </w:r>
      <w:r w:rsidRPr="00083331">
        <w:rPr>
          <w:rFonts w:ascii="Arial" w:hAnsi="Arial" w:cs="Arial"/>
          <w:sz w:val="20"/>
          <w:szCs w:val="20"/>
        </w:rPr>
        <w:t>15</w:t>
      </w:r>
      <w:r w:rsidR="00985EC1">
        <w:rPr>
          <w:rFonts w:ascii="Arial" w:hAnsi="Arial" w:cs="Arial"/>
          <w:sz w:val="20"/>
          <w:szCs w:val="20"/>
        </w:rPr>
        <w:t>)</w:t>
      </w:r>
      <w:r w:rsidRPr="00083331">
        <w:rPr>
          <w:rFonts w:ascii="Arial" w:hAnsi="Arial" w:cs="Arial"/>
          <w:sz w:val="20"/>
          <w:szCs w:val="20"/>
        </w:rPr>
        <w:t>.</w:t>
      </w:r>
    </w:p>
    <w:p w:rsidR="00B723A7" w:rsidRPr="00B723A7" w:rsidRDefault="00814F4B" w:rsidP="00B851CB">
      <w:pPr>
        <w:pStyle w:val="NoSpacing"/>
        <w:numPr>
          <w:ilvl w:val="0"/>
          <w:numId w:val="15"/>
        </w:numPr>
        <w:jc w:val="both"/>
        <w:rPr>
          <w:rFonts w:ascii="Arial" w:hAnsi="Arial" w:cs="Arial"/>
          <w:sz w:val="20"/>
          <w:szCs w:val="20"/>
        </w:rPr>
      </w:pPr>
      <w:r>
        <w:rPr>
          <w:rFonts w:ascii="Arial" w:hAnsi="Arial" w:cs="Arial"/>
          <w:sz w:val="20"/>
          <w:szCs w:val="20"/>
        </w:rPr>
        <w:t xml:space="preserve">One </w:t>
      </w:r>
      <w:r w:rsidR="00B723A7" w:rsidRPr="00B723A7">
        <w:rPr>
          <w:rFonts w:ascii="Arial" w:hAnsi="Arial" w:cs="Arial"/>
          <w:sz w:val="20"/>
          <w:szCs w:val="20"/>
        </w:rPr>
        <w:t xml:space="preserve">Timorese </w:t>
      </w:r>
      <w:r w:rsidR="00B723A7">
        <w:rPr>
          <w:rFonts w:ascii="Arial" w:hAnsi="Arial" w:cs="Arial"/>
          <w:sz w:val="20"/>
          <w:szCs w:val="20"/>
        </w:rPr>
        <w:t>d</w:t>
      </w:r>
      <w:r w:rsidR="00B723A7" w:rsidRPr="00B723A7">
        <w:rPr>
          <w:rFonts w:ascii="Arial" w:hAnsi="Arial" w:cs="Arial"/>
          <w:sz w:val="20"/>
          <w:szCs w:val="20"/>
        </w:rPr>
        <w:t xml:space="preserve">octor and </w:t>
      </w:r>
      <w:r>
        <w:rPr>
          <w:rFonts w:ascii="Arial" w:hAnsi="Arial" w:cs="Arial"/>
          <w:sz w:val="20"/>
          <w:szCs w:val="20"/>
        </w:rPr>
        <w:t xml:space="preserve">two </w:t>
      </w:r>
      <w:r w:rsidR="00B723A7" w:rsidRPr="00B723A7">
        <w:rPr>
          <w:rFonts w:ascii="Arial" w:hAnsi="Arial" w:cs="Arial"/>
          <w:sz w:val="20"/>
          <w:szCs w:val="20"/>
        </w:rPr>
        <w:t xml:space="preserve">nurses completed a training attachment </w:t>
      </w:r>
      <w:r w:rsidR="00537439">
        <w:rPr>
          <w:rFonts w:ascii="Arial" w:hAnsi="Arial" w:cs="Arial"/>
          <w:sz w:val="20"/>
          <w:szCs w:val="20"/>
        </w:rPr>
        <w:t>in</w:t>
      </w:r>
      <w:r w:rsidR="00B723A7" w:rsidRPr="00B723A7">
        <w:rPr>
          <w:rFonts w:ascii="Arial" w:hAnsi="Arial" w:cs="Arial"/>
          <w:sz w:val="20"/>
          <w:szCs w:val="20"/>
        </w:rPr>
        <w:t xml:space="preserve"> the ED </w:t>
      </w:r>
      <w:r w:rsidR="00537439">
        <w:rPr>
          <w:rFonts w:ascii="Arial" w:hAnsi="Arial" w:cs="Arial"/>
          <w:sz w:val="20"/>
          <w:szCs w:val="20"/>
        </w:rPr>
        <w:t>at</w:t>
      </w:r>
      <w:r w:rsidR="00B723A7" w:rsidRPr="00B723A7">
        <w:rPr>
          <w:rFonts w:ascii="Arial" w:hAnsi="Arial" w:cs="Arial"/>
          <w:sz w:val="20"/>
          <w:szCs w:val="20"/>
        </w:rPr>
        <w:t xml:space="preserve"> St Vincent's </w:t>
      </w:r>
      <w:r w:rsidR="00537439">
        <w:rPr>
          <w:rFonts w:ascii="Arial" w:hAnsi="Arial" w:cs="Arial"/>
          <w:sz w:val="20"/>
          <w:szCs w:val="20"/>
        </w:rPr>
        <w:t>H</w:t>
      </w:r>
      <w:r w:rsidR="00B723A7" w:rsidRPr="00B723A7">
        <w:rPr>
          <w:rFonts w:ascii="Arial" w:hAnsi="Arial" w:cs="Arial"/>
          <w:sz w:val="20"/>
          <w:szCs w:val="20"/>
        </w:rPr>
        <w:t xml:space="preserve">ospital in Melbourne, resulting in the Timorese team returning and re-designing the patient flow </w:t>
      </w:r>
      <w:r w:rsidR="00537439">
        <w:rPr>
          <w:rFonts w:ascii="Arial" w:hAnsi="Arial" w:cs="Arial"/>
          <w:sz w:val="20"/>
          <w:szCs w:val="20"/>
        </w:rPr>
        <w:t>in</w:t>
      </w:r>
      <w:r w:rsidR="00B723A7" w:rsidRPr="00B723A7">
        <w:rPr>
          <w:rFonts w:ascii="Arial" w:hAnsi="Arial" w:cs="Arial"/>
          <w:sz w:val="20"/>
          <w:szCs w:val="20"/>
        </w:rPr>
        <w:t xml:space="preserve"> the</w:t>
      </w:r>
      <w:r w:rsidR="00537439">
        <w:rPr>
          <w:rFonts w:ascii="Arial" w:hAnsi="Arial" w:cs="Arial"/>
          <w:sz w:val="20"/>
          <w:szCs w:val="20"/>
        </w:rPr>
        <w:t xml:space="preserve"> ED at</w:t>
      </w:r>
      <w:r w:rsidR="00B723A7" w:rsidRPr="00B723A7">
        <w:rPr>
          <w:rFonts w:ascii="Arial" w:hAnsi="Arial" w:cs="Arial"/>
          <w:sz w:val="20"/>
          <w:szCs w:val="20"/>
        </w:rPr>
        <w:t xml:space="preserve"> HNGV and a number of reported improvements.</w:t>
      </w:r>
    </w:p>
    <w:p w:rsidR="00B723A7" w:rsidRDefault="00B723A7" w:rsidP="00B851CB">
      <w:pPr>
        <w:pStyle w:val="NoSpacing"/>
        <w:numPr>
          <w:ilvl w:val="0"/>
          <w:numId w:val="15"/>
        </w:numPr>
        <w:jc w:val="both"/>
        <w:rPr>
          <w:rFonts w:ascii="Arial" w:hAnsi="Arial" w:cs="Arial"/>
          <w:sz w:val="20"/>
          <w:szCs w:val="20"/>
        </w:rPr>
      </w:pPr>
      <w:r w:rsidRPr="00B723A7">
        <w:rPr>
          <w:rFonts w:ascii="Arial" w:hAnsi="Arial" w:cs="Arial"/>
          <w:sz w:val="20"/>
          <w:szCs w:val="20"/>
        </w:rPr>
        <w:t xml:space="preserve">Surgical </w:t>
      </w:r>
      <w:r>
        <w:rPr>
          <w:rFonts w:ascii="Arial" w:hAnsi="Arial" w:cs="Arial"/>
          <w:sz w:val="20"/>
          <w:szCs w:val="20"/>
        </w:rPr>
        <w:t>trainees</w:t>
      </w:r>
      <w:r w:rsidRPr="00B723A7">
        <w:rPr>
          <w:rFonts w:ascii="Arial" w:hAnsi="Arial" w:cs="Arial"/>
          <w:sz w:val="20"/>
          <w:szCs w:val="20"/>
        </w:rPr>
        <w:t xml:space="preserve"> completed training attachments at Geelong Hospital and Royal Adelaide Hospital; Dr </w:t>
      </w:r>
      <w:proofErr w:type="spellStart"/>
      <w:r w:rsidRPr="00B723A7">
        <w:rPr>
          <w:rFonts w:ascii="Arial" w:hAnsi="Arial" w:cs="Arial"/>
          <w:sz w:val="20"/>
          <w:szCs w:val="20"/>
        </w:rPr>
        <w:t>Soetomo</w:t>
      </w:r>
      <w:proofErr w:type="spellEnd"/>
      <w:r w:rsidRPr="00B723A7">
        <w:rPr>
          <w:rFonts w:ascii="Arial" w:hAnsi="Arial" w:cs="Arial"/>
          <w:sz w:val="20"/>
          <w:szCs w:val="20"/>
        </w:rPr>
        <w:t xml:space="preserve"> General Hospital in Surabaya and </w:t>
      </w:r>
      <w:proofErr w:type="spellStart"/>
      <w:r w:rsidRPr="00B723A7">
        <w:rPr>
          <w:rFonts w:ascii="Arial" w:hAnsi="Arial" w:cs="Arial"/>
          <w:sz w:val="20"/>
          <w:szCs w:val="20"/>
        </w:rPr>
        <w:t>Sanglah</w:t>
      </w:r>
      <w:proofErr w:type="spellEnd"/>
      <w:r w:rsidRPr="00B723A7">
        <w:rPr>
          <w:rFonts w:ascii="Arial" w:hAnsi="Arial" w:cs="Arial"/>
          <w:sz w:val="20"/>
          <w:szCs w:val="20"/>
        </w:rPr>
        <w:t xml:space="preserve"> Hospital in Bali, Indonesia; </w:t>
      </w:r>
      <w:proofErr w:type="spellStart"/>
      <w:r w:rsidRPr="00B723A7">
        <w:rPr>
          <w:rFonts w:ascii="Arial" w:hAnsi="Arial" w:cs="Arial"/>
          <w:sz w:val="20"/>
          <w:szCs w:val="20"/>
        </w:rPr>
        <w:t>Tilganga</w:t>
      </w:r>
      <w:proofErr w:type="spellEnd"/>
      <w:r w:rsidRPr="00B723A7">
        <w:rPr>
          <w:rFonts w:ascii="Arial" w:hAnsi="Arial" w:cs="Arial"/>
          <w:sz w:val="20"/>
          <w:szCs w:val="20"/>
        </w:rPr>
        <w:t xml:space="preserve"> Institute</w:t>
      </w:r>
      <w:r w:rsidR="00537439">
        <w:rPr>
          <w:rFonts w:ascii="Arial" w:hAnsi="Arial" w:cs="Arial"/>
          <w:sz w:val="20"/>
          <w:szCs w:val="20"/>
        </w:rPr>
        <w:t xml:space="preserve"> in</w:t>
      </w:r>
      <w:r w:rsidRPr="00B723A7">
        <w:rPr>
          <w:rFonts w:ascii="Arial" w:hAnsi="Arial" w:cs="Arial"/>
          <w:sz w:val="20"/>
          <w:szCs w:val="20"/>
        </w:rPr>
        <w:t xml:space="preserve"> Nepal; and </w:t>
      </w:r>
      <w:proofErr w:type="spellStart"/>
      <w:r w:rsidRPr="00B723A7">
        <w:rPr>
          <w:rFonts w:ascii="Arial" w:hAnsi="Arial" w:cs="Arial"/>
          <w:sz w:val="20"/>
          <w:szCs w:val="20"/>
        </w:rPr>
        <w:t>Nerayana</w:t>
      </w:r>
      <w:proofErr w:type="spellEnd"/>
      <w:r w:rsidRPr="00B723A7">
        <w:rPr>
          <w:rFonts w:ascii="Arial" w:hAnsi="Arial" w:cs="Arial"/>
          <w:sz w:val="20"/>
          <w:szCs w:val="20"/>
        </w:rPr>
        <w:t xml:space="preserve"> </w:t>
      </w:r>
      <w:proofErr w:type="spellStart"/>
      <w:r w:rsidRPr="00B723A7">
        <w:rPr>
          <w:rFonts w:ascii="Arial" w:hAnsi="Arial" w:cs="Arial"/>
          <w:sz w:val="20"/>
          <w:szCs w:val="20"/>
        </w:rPr>
        <w:t>Nethralaya</w:t>
      </w:r>
      <w:proofErr w:type="spellEnd"/>
      <w:r w:rsidRPr="00B723A7">
        <w:rPr>
          <w:rFonts w:ascii="Arial" w:hAnsi="Arial" w:cs="Arial"/>
          <w:sz w:val="20"/>
          <w:szCs w:val="20"/>
        </w:rPr>
        <w:t xml:space="preserve"> Institute in Bangalore, India</w:t>
      </w:r>
      <w:r w:rsidR="007807E1">
        <w:rPr>
          <w:rFonts w:ascii="Arial" w:hAnsi="Arial" w:cs="Arial"/>
          <w:sz w:val="20"/>
          <w:szCs w:val="20"/>
        </w:rPr>
        <w:t xml:space="preserve">. </w:t>
      </w:r>
      <w:r w:rsidR="007807E1" w:rsidRPr="00B723A7">
        <w:rPr>
          <w:rFonts w:ascii="Arial" w:hAnsi="Arial" w:cs="Arial"/>
          <w:sz w:val="20"/>
          <w:szCs w:val="20"/>
        </w:rPr>
        <w:t xml:space="preserve">ICU and OT nurses </w:t>
      </w:r>
      <w:r w:rsidR="007807E1">
        <w:rPr>
          <w:rFonts w:ascii="Arial" w:hAnsi="Arial" w:cs="Arial"/>
          <w:sz w:val="20"/>
          <w:szCs w:val="20"/>
        </w:rPr>
        <w:t xml:space="preserve">also </w:t>
      </w:r>
      <w:r w:rsidR="007807E1" w:rsidRPr="00B723A7">
        <w:rPr>
          <w:rFonts w:ascii="Arial" w:hAnsi="Arial" w:cs="Arial"/>
          <w:sz w:val="20"/>
          <w:szCs w:val="20"/>
        </w:rPr>
        <w:t>completed training attachments</w:t>
      </w:r>
      <w:r w:rsidR="00000DA0">
        <w:rPr>
          <w:rFonts w:ascii="Arial" w:hAnsi="Arial" w:cs="Arial"/>
          <w:sz w:val="20"/>
          <w:szCs w:val="20"/>
        </w:rPr>
        <w:t xml:space="preserve">. The result of these attachments was </w:t>
      </w:r>
      <w:r w:rsidRPr="00B723A7">
        <w:rPr>
          <w:rFonts w:ascii="Arial" w:hAnsi="Arial" w:cs="Arial"/>
          <w:sz w:val="20"/>
          <w:szCs w:val="20"/>
        </w:rPr>
        <w:t>improved morale</w:t>
      </w:r>
      <w:r w:rsidR="00000DA0">
        <w:rPr>
          <w:rFonts w:ascii="Arial" w:hAnsi="Arial" w:cs="Arial"/>
          <w:sz w:val="20"/>
          <w:szCs w:val="20"/>
        </w:rPr>
        <w:t xml:space="preserve">, </w:t>
      </w:r>
      <w:r w:rsidRPr="00B723A7">
        <w:rPr>
          <w:rFonts w:ascii="Arial" w:hAnsi="Arial" w:cs="Arial"/>
          <w:sz w:val="20"/>
          <w:szCs w:val="20"/>
        </w:rPr>
        <w:t>transfer of skills and introduction of some improvements in processes.</w:t>
      </w:r>
    </w:p>
    <w:p w:rsidR="003F7618" w:rsidRDefault="003F7618" w:rsidP="00B851CB">
      <w:pPr>
        <w:pStyle w:val="NoSpacing"/>
        <w:numPr>
          <w:ilvl w:val="0"/>
          <w:numId w:val="15"/>
        </w:numPr>
        <w:jc w:val="both"/>
        <w:rPr>
          <w:rFonts w:ascii="Arial" w:hAnsi="Arial" w:cs="Arial"/>
          <w:sz w:val="20"/>
          <w:szCs w:val="20"/>
        </w:rPr>
      </w:pPr>
      <w:r>
        <w:rPr>
          <w:rFonts w:ascii="Arial" w:hAnsi="Arial" w:cs="Arial"/>
          <w:sz w:val="20"/>
          <w:szCs w:val="20"/>
        </w:rPr>
        <w:t xml:space="preserve">Drs Alito </w:t>
      </w:r>
      <w:proofErr w:type="spellStart"/>
      <w:r>
        <w:rPr>
          <w:rFonts w:ascii="Arial" w:hAnsi="Arial" w:cs="Arial"/>
          <w:sz w:val="20"/>
          <w:szCs w:val="20"/>
        </w:rPr>
        <w:t>Soare</w:t>
      </w:r>
      <w:r w:rsidR="00537439">
        <w:rPr>
          <w:rFonts w:ascii="Arial" w:hAnsi="Arial" w:cs="Arial"/>
          <w:sz w:val="20"/>
          <w:szCs w:val="20"/>
        </w:rPr>
        <w:t>s</w:t>
      </w:r>
      <w:proofErr w:type="spellEnd"/>
      <w:r>
        <w:rPr>
          <w:rFonts w:ascii="Arial" w:hAnsi="Arial" w:cs="Arial"/>
          <w:sz w:val="20"/>
          <w:szCs w:val="20"/>
        </w:rPr>
        <w:t xml:space="preserve">, </w:t>
      </w:r>
      <w:proofErr w:type="spellStart"/>
      <w:r>
        <w:rPr>
          <w:rFonts w:ascii="Arial" w:hAnsi="Arial" w:cs="Arial"/>
          <w:sz w:val="20"/>
          <w:szCs w:val="20"/>
        </w:rPr>
        <w:t>Nilton</w:t>
      </w:r>
      <w:proofErr w:type="spellEnd"/>
      <w:r>
        <w:rPr>
          <w:rFonts w:ascii="Arial" w:hAnsi="Arial" w:cs="Arial"/>
          <w:sz w:val="20"/>
          <w:szCs w:val="20"/>
        </w:rPr>
        <w:t xml:space="preserve"> </w:t>
      </w:r>
      <w:proofErr w:type="spellStart"/>
      <w:r>
        <w:rPr>
          <w:rFonts w:ascii="Arial" w:hAnsi="Arial" w:cs="Arial"/>
          <w:sz w:val="20"/>
          <w:szCs w:val="20"/>
        </w:rPr>
        <w:t>Tilman</w:t>
      </w:r>
      <w:proofErr w:type="spellEnd"/>
      <w:r>
        <w:rPr>
          <w:rFonts w:ascii="Arial" w:hAnsi="Arial" w:cs="Arial"/>
          <w:sz w:val="20"/>
          <w:szCs w:val="20"/>
        </w:rPr>
        <w:t xml:space="preserve">, </w:t>
      </w:r>
      <w:proofErr w:type="spellStart"/>
      <w:r>
        <w:rPr>
          <w:rFonts w:ascii="Arial" w:hAnsi="Arial" w:cs="Arial"/>
          <w:sz w:val="20"/>
          <w:szCs w:val="20"/>
        </w:rPr>
        <w:t>Evangelino</w:t>
      </w:r>
      <w:proofErr w:type="spellEnd"/>
      <w:r>
        <w:rPr>
          <w:rFonts w:ascii="Arial" w:hAnsi="Arial" w:cs="Arial"/>
          <w:sz w:val="20"/>
          <w:szCs w:val="20"/>
        </w:rPr>
        <w:t xml:space="preserve"> </w:t>
      </w:r>
      <w:proofErr w:type="spellStart"/>
      <w:r>
        <w:rPr>
          <w:rFonts w:ascii="Arial" w:hAnsi="Arial" w:cs="Arial"/>
          <w:sz w:val="20"/>
          <w:szCs w:val="20"/>
        </w:rPr>
        <w:t>Soares</w:t>
      </w:r>
      <w:proofErr w:type="spellEnd"/>
      <w:r>
        <w:rPr>
          <w:rFonts w:ascii="Arial" w:hAnsi="Arial" w:cs="Arial"/>
          <w:sz w:val="20"/>
          <w:szCs w:val="20"/>
        </w:rPr>
        <w:t xml:space="preserve">, Edgar </w:t>
      </w:r>
      <w:proofErr w:type="spellStart"/>
      <w:r>
        <w:rPr>
          <w:rFonts w:ascii="Arial" w:hAnsi="Arial" w:cs="Arial"/>
          <w:sz w:val="20"/>
          <w:szCs w:val="20"/>
        </w:rPr>
        <w:t>Morato</w:t>
      </w:r>
      <w:proofErr w:type="spellEnd"/>
      <w:r>
        <w:rPr>
          <w:rFonts w:ascii="Arial" w:hAnsi="Arial" w:cs="Arial"/>
          <w:sz w:val="20"/>
          <w:szCs w:val="20"/>
        </w:rPr>
        <w:t xml:space="preserve"> completed </w:t>
      </w:r>
      <w:r w:rsidR="00513FB0">
        <w:rPr>
          <w:rFonts w:ascii="Arial" w:hAnsi="Arial" w:cs="Arial"/>
          <w:sz w:val="20"/>
          <w:szCs w:val="20"/>
        </w:rPr>
        <w:t>Basic Surgical Skills</w:t>
      </w:r>
      <w:r w:rsidR="00083331">
        <w:rPr>
          <w:rFonts w:ascii="Arial" w:hAnsi="Arial" w:cs="Arial"/>
          <w:sz w:val="20"/>
          <w:szCs w:val="20"/>
        </w:rPr>
        <w:t xml:space="preserve"> (BSS)</w:t>
      </w:r>
      <w:r>
        <w:rPr>
          <w:rFonts w:ascii="Arial" w:hAnsi="Arial" w:cs="Arial"/>
          <w:sz w:val="20"/>
          <w:szCs w:val="20"/>
        </w:rPr>
        <w:t xml:space="preserve"> training in Australia.</w:t>
      </w:r>
    </w:p>
    <w:p w:rsidR="003F7618" w:rsidRDefault="003F7618" w:rsidP="00B851CB">
      <w:pPr>
        <w:pStyle w:val="NoSpacing"/>
        <w:numPr>
          <w:ilvl w:val="0"/>
          <w:numId w:val="15"/>
        </w:numPr>
        <w:jc w:val="both"/>
        <w:rPr>
          <w:rFonts w:ascii="Arial" w:hAnsi="Arial" w:cs="Arial"/>
          <w:sz w:val="20"/>
          <w:szCs w:val="20"/>
        </w:rPr>
      </w:pPr>
      <w:r>
        <w:rPr>
          <w:rFonts w:ascii="Arial" w:hAnsi="Arial" w:cs="Arial"/>
          <w:sz w:val="20"/>
          <w:szCs w:val="20"/>
        </w:rPr>
        <w:t>Dr Joao Pedro</w:t>
      </w:r>
      <w:r w:rsidR="00537439">
        <w:rPr>
          <w:rFonts w:ascii="Arial" w:hAnsi="Arial" w:cs="Arial"/>
          <w:sz w:val="20"/>
          <w:szCs w:val="20"/>
        </w:rPr>
        <w:t xml:space="preserve"> Xavier</w:t>
      </w:r>
      <w:r>
        <w:rPr>
          <w:rFonts w:ascii="Arial" w:hAnsi="Arial" w:cs="Arial"/>
          <w:sz w:val="20"/>
          <w:szCs w:val="20"/>
        </w:rPr>
        <w:t xml:space="preserve"> completed an Early Management of Severe Trauma </w:t>
      </w:r>
      <w:r w:rsidR="00537439">
        <w:rPr>
          <w:rFonts w:ascii="Arial" w:hAnsi="Arial" w:cs="Arial"/>
          <w:sz w:val="20"/>
          <w:szCs w:val="20"/>
        </w:rPr>
        <w:t xml:space="preserve">(EMST) course </w:t>
      </w:r>
      <w:r>
        <w:rPr>
          <w:rFonts w:ascii="Arial" w:hAnsi="Arial" w:cs="Arial"/>
          <w:sz w:val="20"/>
          <w:szCs w:val="20"/>
        </w:rPr>
        <w:t xml:space="preserve">in PNG and </w:t>
      </w:r>
      <w:r w:rsidR="0004161E">
        <w:rPr>
          <w:rFonts w:ascii="Arial" w:hAnsi="Arial" w:cs="Arial"/>
          <w:sz w:val="20"/>
          <w:szCs w:val="20"/>
        </w:rPr>
        <w:t xml:space="preserve">he and Dr Mendes Pinto have completed </w:t>
      </w:r>
      <w:r>
        <w:rPr>
          <w:rFonts w:ascii="Arial" w:hAnsi="Arial" w:cs="Arial"/>
          <w:sz w:val="20"/>
          <w:szCs w:val="20"/>
        </w:rPr>
        <w:t>the Disaster Preparedness Training program run by the National Critical Care and Trauma Response in Darwin.</w:t>
      </w:r>
    </w:p>
    <w:p w:rsidR="009B7C19" w:rsidRDefault="003F7618" w:rsidP="00B851CB">
      <w:pPr>
        <w:pStyle w:val="NoSpacing"/>
        <w:numPr>
          <w:ilvl w:val="0"/>
          <w:numId w:val="15"/>
        </w:numPr>
        <w:jc w:val="both"/>
        <w:rPr>
          <w:rFonts w:ascii="Arial" w:hAnsi="Arial" w:cs="Arial"/>
          <w:sz w:val="20"/>
          <w:szCs w:val="20"/>
        </w:rPr>
      </w:pPr>
      <w:r>
        <w:rPr>
          <w:rFonts w:ascii="Arial" w:hAnsi="Arial" w:cs="Arial"/>
          <w:sz w:val="20"/>
          <w:szCs w:val="20"/>
        </w:rPr>
        <w:t xml:space="preserve">Dr Joao </w:t>
      </w:r>
      <w:proofErr w:type="spellStart"/>
      <w:r>
        <w:rPr>
          <w:rFonts w:ascii="Arial" w:hAnsi="Arial" w:cs="Arial"/>
          <w:sz w:val="20"/>
          <w:szCs w:val="20"/>
        </w:rPr>
        <w:t>Ximenes</w:t>
      </w:r>
      <w:proofErr w:type="spellEnd"/>
      <w:r>
        <w:rPr>
          <w:rFonts w:ascii="Arial" w:hAnsi="Arial" w:cs="Arial"/>
          <w:sz w:val="20"/>
          <w:szCs w:val="20"/>
        </w:rPr>
        <w:t xml:space="preserve"> and </w:t>
      </w:r>
      <w:r w:rsidR="00537439">
        <w:rPr>
          <w:rFonts w:ascii="Arial" w:hAnsi="Arial" w:cs="Arial"/>
          <w:sz w:val="20"/>
          <w:szCs w:val="20"/>
        </w:rPr>
        <w:t>three</w:t>
      </w:r>
      <w:r>
        <w:rPr>
          <w:rFonts w:ascii="Arial" w:hAnsi="Arial" w:cs="Arial"/>
          <w:sz w:val="20"/>
          <w:szCs w:val="20"/>
        </w:rPr>
        <w:t xml:space="preserve"> nurses completed </w:t>
      </w:r>
      <w:r w:rsidR="0004161E">
        <w:rPr>
          <w:rFonts w:ascii="Arial" w:hAnsi="Arial" w:cs="Arial"/>
          <w:sz w:val="20"/>
          <w:szCs w:val="20"/>
        </w:rPr>
        <w:t xml:space="preserve">two training workshops in </w:t>
      </w:r>
      <w:r w:rsidR="00513FB0">
        <w:rPr>
          <w:rFonts w:ascii="Arial" w:hAnsi="Arial" w:cs="Arial"/>
          <w:sz w:val="20"/>
          <w:szCs w:val="20"/>
        </w:rPr>
        <w:t>Burns Management</w:t>
      </w:r>
      <w:r w:rsidR="00B723A7">
        <w:rPr>
          <w:rFonts w:ascii="Arial" w:hAnsi="Arial" w:cs="Arial"/>
          <w:sz w:val="20"/>
          <w:szCs w:val="20"/>
        </w:rPr>
        <w:t xml:space="preserve"> </w:t>
      </w:r>
      <w:r w:rsidR="00537439">
        <w:rPr>
          <w:rFonts w:ascii="Arial" w:hAnsi="Arial" w:cs="Arial"/>
          <w:sz w:val="20"/>
          <w:szCs w:val="20"/>
        </w:rPr>
        <w:t xml:space="preserve">in Surabaya, </w:t>
      </w:r>
      <w:r w:rsidR="002526C2">
        <w:rPr>
          <w:rFonts w:ascii="Arial" w:hAnsi="Arial" w:cs="Arial"/>
          <w:sz w:val="20"/>
          <w:szCs w:val="20"/>
        </w:rPr>
        <w:t xml:space="preserve">Indonesia </w:t>
      </w:r>
      <w:r w:rsidR="0004161E">
        <w:rPr>
          <w:rFonts w:ascii="Arial" w:hAnsi="Arial" w:cs="Arial"/>
          <w:sz w:val="20"/>
          <w:szCs w:val="20"/>
        </w:rPr>
        <w:t xml:space="preserve">which have led to them setting up a simple but effective </w:t>
      </w:r>
      <w:r w:rsidR="00780A5B">
        <w:rPr>
          <w:rFonts w:ascii="Arial" w:hAnsi="Arial" w:cs="Arial"/>
          <w:sz w:val="20"/>
          <w:szCs w:val="20"/>
        </w:rPr>
        <w:t>b</w:t>
      </w:r>
      <w:r w:rsidR="0004161E">
        <w:rPr>
          <w:rFonts w:ascii="Arial" w:hAnsi="Arial" w:cs="Arial"/>
          <w:sz w:val="20"/>
          <w:szCs w:val="20"/>
        </w:rPr>
        <w:t>urns care protocol at the HNGV.</w:t>
      </w:r>
    </w:p>
    <w:p w:rsidR="002526C2" w:rsidRDefault="002526C2" w:rsidP="00B851CB">
      <w:pPr>
        <w:pStyle w:val="NoSpacing"/>
        <w:numPr>
          <w:ilvl w:val="0"/>
          <w:numId w:val="15"/>
        </w:numPr>
        <w:jc w:val="both"/>
        <w:rPr>
          <w:rFonts w:ascii="Arial" w:hAnsi="Arial" w:cs="Arial"/>
          <w:sz w:val="20"/>
          <w:szCs w:val="20"/>
        </w:rPr>
      </w:pPr>
      <w:r>
        <w:rPr>
          <w:rFonts w:ascii="Arial" w:hAnsi="Arial" w:cs="Arial"/>
          <w:sz w:val="20"/>
          <w:szCs w:val="20"/>
        </w:rPr>
        <w:t xml:space="preserve">Joao </w:t>
      </w:r>
      <w:proofErr w:type="spellStart"/>
      <w:r>
        <w:rPr>
          <w:rFonts w:ascii="Arial" w:hAnsi="Arial" w:cs="Arial"/>
          <w:sz w:val="20"/>
          <w:szCs w:val="20"/>
        </w:rPr>
        <w:t>Ximenes</w:t>
      </w:r>
      <w:proofErr w:type="spellEnd"/>
      <w:r>
        <w:rPr>
          <w:rFonts w:ascii="Arial" w:hAnsi="Arial" w:cs="Arial"/>
          <w:sz w:val="20"/>
          <w:szCs w:val="20"/>
        </w:rPr>
        <w:t xml:space="preserve"> also attended a plastic surgery workshop in Fiji and he did the EMSB course.</w:t>
      </w:r>
    </w:p>
    <w:p w:rsidR="002526C2" w:rsidRDefault="002526C2" w:rsidP="00B851CB">
      <w:pPr>
        <w:pStyle w:val="NoSpacing"/>
        <w:numPr>
          <w:ilvl w:val="0"/>
          <w:numId w:val="15"/>
        </w:numPr>
        <w:jc w:val="both"/>
        <w:rPr>
          <w:rFonts w:ascii="Arial" w:hAnsi="Arial" w:cs="Arial"/>
          <w:sz w:val="20"/>
          <w:szCs w:val="20"/>
        </w:rPr>
      </w:pPr>
      <w:r>
        <w:rPr>
          <w:rFonts w:ascii="Arial" w:hAnsi="Arial" w:cs="Arial"/>
          <w:sz w:val="20"/>
          <w:szCs w:val="20"/>
        </w:rPr>
        <w:t xml:space="preserve">Dr </w:t>
      </w:r>
      <w:proofErr w:type="spellStart"/>
      <w:r>
        <w:rPr>
          <w:rFonts w:ascii="Arial" w:hAnsi="Arial" w:cs="Arial"/>
          <w:sz w:val="20"/>
          <w:szCs w:val="20"/>
        </w:rPr>
        <w:t>Flavio</w:t>
      </w:r>
      <w:proofErr w:type="spellEnd"/>
      <w:r>
        <w:rPr>
          <w:rFonts w:ascii="Arial" w:hAnsi="Arial" w:cs="Arial"/>
          <w:sz w:val="20"/>
          <w:szCs w:val="20"/>
        </w:rPr>
        <w:t xml:space="preserve"> </w:t>
      </w:r>
      <w:proofErr w:type="spellStart"/>
      <w:r>
        <w:rPr>
          <w:rFonts w:ascii="Arial" w:hAnsi="Arial" w:cs="Arial"/>
          <w:sz w:val="20"/>
          <w:szCs w:val="20"/>
        </w:rPr>
        <w:t>Brandao</w:t>
      </w:r>
      <w:proofErr w:type="spellEnd"/>
      <w:r>
        <w:rPr>
          <w:rFonts w:ascii="Arial" w:hAnsi="Arial" w:cs="Arial"/>
          <w:sz w:val="20"/>
          <w:szCs w:val="20"/>
        </w:rPr>
        <w:t xml:space="preserve"> did the EMST and EMSB courses in Fiji.</w:t>
      </w:r>
    </w:p>
    <w:p w:rsidR="0004161E" w:rsidRDefault="0004161E" w:rsidP="00B851CB">
      <w:pPr>
        <w:pStyle w:val="NoSpacing"/>
        <w:numPr>
          <w:ilvl w:val="0"/>
          <w:numId w:val="15"/>
        </w:numPr>
        <w:jc w:val="both"/>
        <w:rPr>
          <w:rFonts w:ascii="Arial" w:hAnsi="Arial" w:cs="Arial"/>
          <w:sz w:val="20"/>
          <w:szCs w:val="20"/>
        </w:rPr>
      </w:pPr>
      <w:r>
        <w:rPr>
          <w:rFonts w:ascii="Arial" w:hAnsi="Arial" w:cs="Arial"/>
          <w:sz w:val="20"/>
          <w:szCs w:val="20"/>
        </w:rPr>
        <w:t>Dr Mendes, Dr Joao Pedro</w:t>
      </w:r>
      <w:r w:rsidR="00537439">
        <w:rPr>
          <w:rFonts w:ascii="Arial" w:hAnsi="Arial" w:cs="Arial"/>
          <w:sz w:val="20"/>
          <w:szCs w:val="20"/>
        </w:rPr>
        <w:t xml:space="preserve"> Xavier</w:t>
      </w:r>
      <w:r>
        <w:rPr>
          <w:rFonts w:ascii="Arial" w:hAnsi="Arial" w:cs="Arial"/>
          <w:sz w:val="20"/>
          <w:szCs w:val="20"/>
        </w:rPr>
        <w:t xml:space="preserve"> and Dr Joao </w:t>
      </w:r>
      <w:proofErr w:type="spellStart"/>
      <w:r>
        <w:rPr>
          <w:rFonts w:ascii="Arial" w:hAnsi="Arial" w:cs="Arial"/>
          <w:sz w:val="20"/>
          <w:szCs w:val="20"/>
        </w:rPr>
        <w:t>Ximenes</w:t>
      </w:r>
      <w:proofErr w:type="spellEnd"/>
      <w:r>
        <w:rPr>
          <w:rFonts w:ascii="Arial" w:hAnsi="Arial" w:cs="Arial"/>
          <w:sz w:val="20"/>
          <w:szCs w:val="20"/>
        </w:rPr>
        <w:t xml:space="preserve"> completed </w:t>
      </w:r>
      <w:r w:rsidR="00513FB0" w:rsidRPr="003F1CCC">
        <w:rPr>
          <w:rFonts w:ascii="Arial" w:hAnsi="Arial" w:cs="Arial"/>
          <w:sz w:val="20"/>
          <w:szCs w:val="20"/>
        </w:rPr>
        <w:t>Surgical Master</w:t>
      </w:r>
      <w:r w:rsidR="00412900">
        <w:rPr>
          <w:rFonts w:ascii="Arial" w:hAnsi="Arial" w:cs="Arial"/>
          <w:sz w:val="20"/>
          <w:szCs w:val="20"/>
        </w:rPr>
        <w:t xml:space="preserve"> </w:t>
      </w:r>
      <w:r w:rsidR="00513FB0" w:rsidRPr="003F1CCC">
        <w:rPr>
          <w:rFonts w:ascii="Arial" w:hAnsi="Arial" w:cs="Arial"/>
          <w:sz w:val="20"/>
          <w:szCs w:val="20"/>
        </w:rPr>
        <w:t>classes at the</w:t>
      </w:r>
      <w:r w:rsidR="003979AD">
        <w:rPr>
          <w:rFonts w:ascii="Arial" w:hAnsi="Arial" w:cs="Arial"/>
          <w:sz w:val="20"/>
          <w:szCs w:val="20"/>
        </w:rPr>
        <w:t xml:space="preserve"> RACS</w:t>
      </w:r>
      <w:r w:rsidR="00513FB0" w:rsidRPr="003F1CCC">
        <w:rPr>
          <w:rFonts w:ascii="Arial" w:hAnsi="Arial" w:cs="Arial"/>
          <w:sz w:val="20"/>
          <w:szCs w:val="20"/>
        </w:rPr>
        <w:t xml:space="preserve"> A</w:t>
      </w:r>
      <w:r w:rsidR="003F1CCC" w:rsidRPr="003F1CCC">
        <w:rPr>
          <w:rFonts w:ascii="Arial" w:hAnsi="Arial" w:cs="Arial"/>
          <w:sz w:val="20"/>
          <w:szCs w:val="20"/>
        </w:rPr>
        <w:t xml:space="preserve">nnual </w:t>
      </w:r>
      <w:r w:rsidR="00513FB0" w:rsidRPr="003F1CCC">
        <w:rPr>
          <w:rFonts w:ascii="Arial" w:hAnsi="Arial" w:cs="Arial"/>
          <w:sz w:val="20"/>
          <w:szCs w:val="20"/>
        </w:rPr>
        <w:t>S</w:t>
      </w:r>
      <w:r w:rsidR="003F1CCC" w:rsidRPr="003F1CCC">
        <w:rPr>
          <w:rFonts w:ascii="Arial" w:hAnsi="Arial" w:cs="Arial"/>
          <w:sz w:val="20"/>
          <w:szCs w:val="20"/>
        </w:rPr>
        <w:t xml:space="preserve">cientific </w:t>
      </w:r>
      <w:r w:rsidR="00513FB0" w:rsidRPr="00417AB5">
        <w:rPr>
          <w:rFonts w:ascii="Arial" w:hAnsi="Arial" w:cs="Arial"/>
          <w:sz w:val="20"/>
          <w:szCs w:val="20"/>
        </w:rPr>
        <w:t>C</w:t>
      </w:r>
      <w:r w:rsidR="003F1CCC" w:rsidRPr="00417AB5">
        <w:rPr>
          <w:rFonts w:ascii="Arial" w:hAnsi="Arial" w:cs="Arial"/>
          <w:sz w:val="20"/>
          <w:szCs w:val="20"/>
        </w:rPr>
        <w:t>ongress</w:t>
      </w:r>
      <w:r w:rsidR="00537439">
        <w:rPr>
          <w:rFonts w:ascii="Arial" w:hAnsi="Arial" w:cs="Arial"/>
          <w:sz w:val="20"/>
          <w:szCs w:val="20"/>
        </w:rPr>
        <w:t>es</w:t>
      </w:r>
      <w:r>
        <w:rPr>
          <w:rFonts w:ascii="Arial" w:hAnsi="Arial" w:cs="Arial"/>
          <w:sz w:val="20"/>
          <w:szCs w:val="20"/>
        </w:rPr>
        <w:t xml:space="preserve"> they attended.</w:t>
      </w:r>
      <w:r w:rsidRPr="003F1CCC" w:rsidDel="0004161E">
        <w:rPr>
          <w:rFonts w:ascii="Arial" w:hAnsi="Arial" w:cs="Arial"/>
          <w:sz w:val="20"/>
          <w:szCs w:val="20"/>
        </w:rPr>
        <w:t xml:space="preserve"> </w:t>
      </w:r>
    </w:p>
    <w:p w:rsidR="00513FB0" w:rsidRPr="003F1CCC" w:rsidRDefault="009B7C19" w:rsidP="00B851CB">
      <w:pPr>
        <w:pStyle w:val="NoSpacing"/>
        <w:numPr>
          <w:ilvl w:val="0"/>
          <w:numId w:val="15"/>
        </w:numPr>
        <w:jc w:val="both"/>
        <w:rPr>
          <w:rFonts w:ascii="Arial" w:hAnsi="Arial" w:cs="Arial"/>
          <w:sz w:val="20"/>
          <w:szCs w:val="20"/>
        </w:rPr>
      </w:pPr>
      <w:r w:rsidRPr="003F1CCC">
        <w:rPr>
          <w:rFonts w:ascii="Arial" w:hAnsi="Arial" w:cs="Arial"/>
          <w:sz w:val="20"/>
          <w:szCs w:val="20"/>
        </w:rPr>
        <w:t xml:space="preserve">Dr Joao Pedro </w:t>
      </w:r>
      <w:r w:rsidR="003F1CCC">
        <w:rPr>
          <w:rFonts w:ascii="Arial" w:hAnsi="Arial" w:cs="Arial"/>
          <w:sz w:val="20"/>
          <w:szCs w:val="20"/>
        </w:rPr>
        <w:t xml:space="preserve">Xavier </w:t>
      </w:r>
      <w:r w:rsidRPr="003F1CCC">
        <w:rPr>
          <w:rFonts w:ascii="Arial" w:hAnsi="Arial" w:cs="Arial"/>
          <w:sz w:val="20"/>
          <w:szCs w:val="20"/>
        </w:rPr>
        <w:t xml:space="preserve">and Dr </w:t>
      </w:r>
      <w:proofErr w:type="spellStart"/>
      <w:r w:rsidRPr="003F1CCC">
        <w:rPr>
          <w:rFonts w:ascii="Arial" w:hAnsi="Arial" w:cs="Arial"/>
          <w:sz w:val="20"/>
          <w:szCs w:val="20"/>
        </w:rPr>
        <w:t>Fl</w:t>
      </w:r>
      <w:r w:rsidR="003F1CCC">
        <w:rPr>
          <w:rFonts w:ascii="Arial" w:hAnsi="Arial" w:cs="Arial"/>
          <w:sz w:val="20"/>
          <w:szCs w:val="20"/>
        </w:rPr>
        <w:t>a</w:t>
      </w:r>
      <w:r w:rsidRPr="003F1CCC">
        <w:rPr>
          <w:rFonts w:ascii="Arial" w:hAnsi="Arial" w:cs="Arial"/>
          <w:sz w:val="20"/>
          <w:szCs w:val="20"/>
        </w:rPr>
        <w:t>vio</w:t>
      </w:r>
      <w:proofErr w:type="spellEnd"/>
      <w:r w:rsidRPr="003F1CCC">
        <w:rPr>
          <w:rFonts w:ascii="Arial" w:hAnsi="Arial" w:cs="Arial"/>
          <w:sz w:val="20"/>
          <w:szCs w:val="20"/>
        </w:rPr>
        <w:t xml:space="preserve"> </w:t>
      </w:r>
      <w:proofErr w:type="spellStart"/>
      <w:r w:rsidRPr="003F1CCC">
        <w:rPr>
          <w:rFonts w:ascii="Arial" w:hAnsi="Arial" w:cs="Arial"/>
          <w:sz w:val="20"/>
          <w:szCs w:val="20"/>
        </w:rPr>
        <w:t>Br</w:t>
      </w:r>
      <w:r w:rsidR="003F1CCC">
        <w:rPr>
          <w:rFonts w:ascii="Arial" w:hAnsi="Arial" w:cs="Arial"/>
          <w:sz w:val="20"/>
          <w:szCs w:val="20"/>
        </w:rPr>
        <w:t>a</w:t>
      </w:r>
      <w:r w:rsidRPr="003F1CCC">
        <w:rPr>
          <w:rFonts w:ascii="Arial" w:hAnsi="Arial" w:cs="Arial"/>
          <w:sz w:val="20"/>
          <w:szCs w:val="20"/>
        </w:rPr>
        <w:t>ndao</w:t>
      </w:r>
      <w:proofErr w:type="spellEnd"/>
      <w:r w:rsidR="00B723A7">
        <w:rPr>
          <w:rFonts w:ascii="Arial" w:hAnsi="Arial" w:cs="Arial"/>
          <w:sz w:val="20"/>
          <w:szCs w:val="20"/>
        </w:rPr>
        <w:t xml:space="preserve"> </w:t>
      </w:r>
      <w:r w:rsidR="0004161E">
        <w:rPr>
          <w:rFonts w:ascii="Arial" w:hAnsi="Arial" w:cs="Arial"/>
          <w:sz w:val="20"/>
          <w:szCs w:val="20"/>
        </w:rPr>
        <w:t>completed an</w:t>
      </w:r>
      <w:r w:rsidR="003F7618">
        <w:rPr>
          <w:rFonts w:ascii="Arial" w:hAnsi="Arial" w:cs="Arial"/>
          <w:sz w:val="20"/>
          <w:szCs w:val="20"/>
        </w:rPr>
        <w:t xml:space="preserve"> intensive </w:t>
      </w:r>
      <w:r w:rsidR="00513FB0" w:rsidRPr="003F1CCC">
        <w:rPr>
          <w:rFonts w:ascii="Arial" w:hAnsi="Arial" w:cs="Arial"/>
          <w:sz w:val="20"/>
          <w:szCs w:val="20"/>
        </w:rPr>
        <w:t>English-language course in Darwin</w:t>
      </w:r>
      <w:r w:rsidR="003F7618">
        <w:rPr>
          <w:rFonts w:ascii="Arial" w:hAnsi="Arial" w:cs="Arial"/>
          <w:sz w:val="20"/>
          <w:szCs w:val="20"/>
        </w:rPr>
        <w:t xml:space="preserve"> which</w:t>
      </w:r>
      <w:r w:rsidR="0004161E">
        <w:rPr>
          <w:rFonts w:ascii="Arial" w:hAnsi="Arial" w:cs="Arial"/>
          <w:sz w:val="20"/>
          <w:szCs w:val="20"/>
        </w:rPr>
        <w:t xml:space="preserve"> contributed significantly to their success in coping with their </w:t>
      </w:r>
      <w:proofErr w:type="spellStart"/>
      <w:r w:rsidR="00537439">
        <w:rPr>
          <w:rFonts w:ascii="Arial" w:hAnsi="Arial" w:cs="Arial"/>
          <w:sz w:val="20"/>
          <w:szCs w:val="20"/>
        </w:rPr>
        <w:t>MMed</w:t>
      </w:r>
      <w:proofErr w:type="spellEnd"/>
      <w:r w:rsidR="003979AD">
        <w:rPr>
          <w:rFonts w:ascii="Arial" w:hAnsi="Arial" w:cs="Arial"/>
          <w:sz w:val="20"/>
          <w:szCs w:val="20"/>
        </w:rPr>
        <w:t xml:space="preserve"> </w:t>
      </w:r>
      <w:r w:rsidR="0004161E">
        <w:rPr>
          <w:rFonts w:ascii="Arial" w:hAnsi="Arial" w:cs="Arial"/>
          <w:sz w:val="20"/>
          <w:szCs w:val="20"/>
        </w:rPr>
        <w:t>courses in PNG and Fiji respectively</w:t>
      </w:r>
      <w:r w:rsidR="00513FB0" w:rsidRPr="003F1CCC">
        <w:rPr>
          <w:rFonts w:ascii="Arial" w:hAnsi="Arial" w:cs="Arial"/>
          <w:sz w:val="20"/>
          <w:szCs w:val="20"/>
        </w:rPr>
        <w:t>.</w:t>
      </w:r>
      <w:r w:rsidR="00513FB0">
        <w:rPr>
          <w:rStyle w:val="FootnoteReference"/>
          <w:rFonts w:cs="Arial"/>
        </w:rPr>
        <w:footnoteReference w:id="3"/>
      </w:r>
      <w:r w:rsidR="003F7618">
        <w:rPr>
          <w:rFonts w:ascii="Arial" w:hAnsi="Arial" w:cs="Arial"/>
          <w:sz w:val="20"/>
          <w:szCs w:val="20"/>
        </w:rPr>
        <w:t xml:space="preserve"> </w:t>
      </w:r>
    </w:p>
    <w:p w:rsidR="00985EC1" w:rsidRPr="00985EC1" w:rsidRDefault="00513FB0" w:rsidP="00B851CB">
      <w:pPr>
        <w:pStyle w:val="NoSpacing"/>
        <w:numPr>
          <w:ilvl w:val="0"/>
          <w:numId w:val="15"/>
        </w:numPr>
        <w:jc w:val="both"/>
        <w:rPr>
          <w:rFonts w:ascii="Arial" w:hAnsi="Arial" w:cs="Arial"/>
          <w:sz w:val="20"/>
          <w:szCs w:val="20"/>
        </w:rPr>
      </w:pPr>
      <w:r w:rsidRPr="00985EC1">
        <w:rPr>
          <w:rFonts w:ascii="Arial" w:hAnsi="Arial" w:cs="Arial"/>
          <w:sz w:val="20"/>
          <w:szCs w:val="20"/>
        </w:rPr>
        <w:t>In partnership ASSERT,</w:t>
      </w:r>
      <w:r w:rsidR="00083331" w:rsidRPr="00985EC1">
        <w:rPr>
          <w:rFonts w:ascii="Arial" w:hAnsi="Arial" w:cs="Arial"/>
          <w:sz w:val="20"/>
          <w:szCs w:val="20"/>
        </w:rPr>
        <w:t xml:space="preserve"> a local non-governmental organisation in </w:t>
      </w:r>
      <w:r w:rsidR="00D406C2">
        <w:rPr>
          <w:rFonts w:ascii="Arial" w:hAnsi="Arial" w:cs="Arial"/>
          <w:sz w:val="20"/>
          <w:szCs w:val="20"/>
        </w:rPr>
        <w:t>Timor-Leste</w:t>
      </w:r>
      <w:r w:rsidR="00083331" w:rsidRPr="00985EC1">
        <w:rPr>
          <w:rFonts w:ascii="Arial" w:hAnsi="Arial" w:cs="Arial"/>
          <w:sz w:val="20"/>
          <w:szCs w:val="20"/>
        </w:rPr>
        <w:t>,</w:t>
      </w:r>
      <w:r w:rsidRPr="00985EC1">
        <w:rPr>
          <w:rFonts w:ascii="Arial" w:hAnsi="Arial" w:cs="Arial"/>
          <w:sz w:val="20"/>
          <w:szCs w:val="20"/>
        </w:rPr>
        <w:t xml:space="preserve"> </w:t>
      </w:r>
      <w:r w:rsidR="00985EC1">
        <w:rPr>
          <w:rFonts w:ascii="Arial" w:hAnsi="Arial" w:cs="Arial"/>
          <w:sz w:val="20"/>
          <w:szCs w:val="20"/>
        </w:rPr>
        <w:t xml:space="preserve">the </w:t>
      </w:r>
      <w:r w:rsidR="00985EC1" w:rsidRPr="00985EC1">
        <w:rPr>
          <w:rFonts w:ascii="Arial" w:hAnsi="Arial" w:cs="Arial"/>
          <w:sz w:val="20"/>
          <w:szCs w:val="20"/>
        </w:rPr>
        <w:t>A</w:t>
      </w:r>
      <w:r w:rsidR="00985EC1">
        <w:rPr>
          <w:rFonts w:ascii="Arial" w:hAnsi="Arial" w:cs="Arial"/>
          <w:sz w:val="20"/>
          <w:szCs w:val="20"/>
        </w:rPr>
        <w:t xml:space="preserve">ustralian </w:t>
      </w:r>
      <w:r w:rsidR="00985EC1" w:rsidRPr="00985EC1">
        <w:rPr>
          <w:rFonts w:ascii="Arial" w:hAnsi="Arial" w:cs="Arial"/>
          <w:sz w:val="20"/>
          <w:szCs w:val="20"/>
        </w:rPr>
        <w:t>O</w:t>
      </w:r>
      <w:r w:rsidR="00985EC1">
        <w:rPr>
          <w:rFonts w:ascii="Arial" w:hAnsi="Arial" w:cs="Arial"/>
          <w:sz w:val="20"/>
          <w:szCs w:val="20"/>
        </w:rPr>
        <w:t xml:space="preserve">rthopaedic </w:t>
      </w:r>
      <w:r w:rsidR="00985EC1" w:rsidRPr="00985EC1">
        <w:rPr>
          <w:rFonts w:ascii="Arial" w:hAnsi="Arial" w:cs="Arial"/>
          <w:sz w:val="20"/>
          <w:szCs w:val="20"/>
        </w:rPr>
        <w:t>A</w:t>
      </w:r>
      <w:r w:rsidR="00985EC1">
        <w:rPr>
          <w:rFonts w:ascii="Arial" w:hAnsi="Arial" w:cs="Arial"/>
          <w:sz w:val="20"/>
          <w:szCs w:val="20"/>
        </w:rPr>
        <w:t>ssociation</w:t>
      </w:r>
      <w:r w:rsidR="00537439">
        <w:rPr>
          <w:rFonts w:ascii="Arial" w:hAnsi="Arial" w:cs="Arial"/>
          <w:sz w:val="20"/>
          <w:szCs w:val="20"/>
        </w:rPr>
        <w:t xml:space="preserve"> (AON)</w:t>
      </w:r>
      <w:r w:rsidR="00F07FF4">
        <w:rPr>
          <w:rFonts w:ascii="Arial" w:hAnsi="Arial" w:cs="Arial"/>
          <w:sz w:val="20"/>
          <w:szCs w:val="20"/>
        </w:rPr>
        <w:t xml:space="preserve"> philanthropic arm</w:t>
      </w:r>
      <w:r w:rsidR="00537439">
        <w:rPr>
          <w:rFonts w:ascii="Arial" w:hAnsi="Arial" w:cs="Arial"/>
          <w:sz w:val="20"/>
          <w:szCs w:val="20"/>
        </w:rPr>
        <w:t xml:space="preserve"> </w:t>
      </w:r>
      <w:r w:rsidR="00985EC1" w:rsidRPr="00985EC1">
        <w:rPr>
          <w:rFonts w:ascii="Arial" w:hAnsi="Arial" w:cs="Arial"/>
          <w:sz w:val="20"/>
          <w:szCs w:val="20"/>
        </w:rPr>
        <w:t>Orthopaedic Outreach</w:t>
      </w:r>
      <w:r w:rsidR="00780A5B">
        <w:rPr>
          <w:rFonts w:ascii="Arial" w:hAnsi="Arial" w:cs="Arial"/>
          <w:sz w:val="20"/>
          <w:szCs w:val="20"/>
        </w:rPr>
        <w:t>,</w:t>
      </w:r>
      <w:r w:rsidR="00985EC1" w:rsidRPr="00985EC1">
        <w:rPr>
          <w:rFonts w:ascii="Arial" w:hAnsi="Arial" w:cs="Arial"/>
          <w:sz w:val="20"/>
          <w:szCs w:val="20"/>
        </w:rPr>
        <w:t xml:space="preserve"> and the </w:t>
      </w:r>
      <w:proofErr w:type="spellStart"/>
      <w:r w:rsidR="00985EC1" w:rsidRPr="00985EC1">
        <w:rPr>
          <w:rFonts w:ascii="Arial" w:hAnsi="Arial" w:cs="Arial"/>
          <w:sz w:val="20"/>
          <w:szCs w:val="20"/>
        </w:rPr>
        <w:t>MoH</w:t>
      </w:r>
      <w:proofErr w:type="spellEnd"/>
      <w:r w:rsidR="00985EC1" w:rsidRPr="00985EC1">
        <w:rPr>
          <w:rFonts w:ascii="Arial" w:hAnsi="Arial" w:cs="Arial"/>
          <w:sz w:val="20"/>
          <w:szCs w:val="20"/>
        </w:rPr>
        <w:t xml:space="preserve">, </w:t>
      </w:r>
      <w:r w:rsidRPr="00985EC1">
        <w:rPr>
          <w:rFonts w:ascii="Arial" w:hAnsi="Arial" w:cs="Arial"/>
          <w:sz w:val="20"/>
          <w:szCs w:val="20"/>
        </w:rPr>
        <w:t xml:space="preserve">workshops and practical training sessions in the </w:t>
      </w:r>
      <w:r w:rsidR="00985EC1" w:rsidRPr="00985EC1">
        <w:rPr>
          <w:rFonts w:ascii="Arial" w:hAnsi="Arial" w:cs="Arial"/>
          <w:sz w:val="20"/>
          <w:szCs w:val="20"/>
        </w:rPr>
        <w:t xml:space="preserve">non-invasive </w:t>
      </w:r>
      <w:proofErr w:type="spellStart"/>
      <w:r w:rsidRPr="00985EC1">
        <w:rPr>
          <w:rFonts w:ascii="Arial" w:hAnsi="Arial" w:cs="Arial"/>
          <w:sz w:val="20"/>
          <w:szCs w:val="20"/>
        </w:rPr>
        <w:t>Ponseti</w:t>
      </w:r>
      <w:proofErr w:type="spellEnd"/>
      <w:r w:rsidRPr="00985EC1">
        <w:rPr>
          <w:rFonts w:ascii="Arial" w:hAnsi="Arial" w:cs="Arial"/>
          <w:sz w:val="20"/>
          <w:szCs w:val="20"/>
        </w:rPr>
        <w:t xml:space="preserve"> method for treating club f</w:t>
      </w:r>
      <w:r w:rsidR="00891209">
        <w:rPr>
          <w:rFonts w:ascii="Arial" w:hAnsi="Arial" w:cs="Arial"/>
          <w:sz w:val="20"/>
          <w:szCs w:val="20"/>
        </w:rPr>
        <w:t>oo</w:t>
      </w:r>
      <w:r w:rsidRPr="00985EC1">
        <w:rPr>
          <w:rFonts w:ascii="Arial" w:hAnsi="Arial" w:cs="Arial"/>
          <w:sz w:val="20"/>
          <w:szCs w:val="20"/>
        </w:rPr>
        <w:t xml:space="preserve">t were delivered to Timorese doctors, midwives, clinic nurses and physiotherapists from across </w:t>
      </w:r>
      <w:r w:rsidR="00D406C2">
        <w:rPr>
          <w:rFonts w:ascii="Arial" w:hAnsi="Arial" w:cs="Arial"/>
          <w:sz w:val="20"/>
          <w:szCs w:val="20"/>
        </w:rPr>
        <w:t>Timor-Leste</w:t>
      </w:r>
      <w:r w:rsidRPr="00985EC1">
        <w:rPr>
          <w:rFonts w:ascii="Arial" w:hAnsi="Arial" w:cs="Arial"/>
          <w:sz w:val="20"/>
          <w:szCs w:val="20"/>
        </w:rPr>
        <w:t xml:space="preserve">’s 13 districts. </w:t>
      </w:r>
      <w:r w:rsidR="00985EC1" w:rsidRPr="00156F16">
        <w:rPr>
          <w:rFonts w:ascii="Arial" w:hAnsi="Arial" w:cs="Arial"/>
          <w:sz w:val="20"/>
          <w:szCs w:val="20"/>
        </w:rPr>
        <w:t>The treatment is now available in four districts</w:t>
      </w:r>
      <w:r w:rsidR="004657A9">
        <w:rPr>
          <w:rFonts w:ascii="Arial" w:hAnsi="Arial" w:cs="Arial"/>
          <w:sz w:val="20"/>
          <w:szCs w:val="20"/>
        </w:rPr>
        <w:t>.</w:t>
      </w:r>
      <w:r w:rsidR="00985EC1" w:rsidRPr="00985EC1">
        <w:rPr>
          <w:rFonts w:ascii="Arial" w:hAnsi="Arial" w:cs="Arial"/>
          <w:sz w:val="20"/>
          <w:szCs w:val="20"/>
        </w:rPr>
        <w:t xml:space="preserve"> </w:t>
      </w:r>
      <w:r w:rsidRPr="00985EC1">
        <w:rPr>
          <w:rFonts w:ascii="Arial" w:hAnsi="Arial" w:cs="Arial"/>
          <w:sz w:val="20"/>
          <w:szCs w:val="20"/>
        </w:rPr>
        <w:t xml:space="preserve">In addition, </w:t>
      </w:r>
      <w:r w:rsidR="00AB1F96">
        <w:rPr>
          <w:rFonts w:ascii="Arial" w:hAnsi="Arial" w:cs="Arial"/>
          <w:sz w:val="20"/>
          <w:szCs w:val="20"/>
        </w:rPr>
        <w:t xml:space="preserve">two </w:t>
      </w:r>
      <w:r w:rsidRPr="00985EC1">
        <w:rPr>
          <w:rFonts w:ascii="Arial" w:hAnsi="Arial" w:cs="Arial"/>
          <w:sz w:val="20"/>
          <w:szCs w:val="20"/>
        </w:rPr>
        <w:t xml:space="preserve">Timorese </w:t>
      </w:r>
      <w:r w:rsidR="00077D33" w:rsidRPr="00985EC1">
        <w:rPr>
          <w:rFonts w:ascii="Arial" w:hAnsi="Arial" w:cs="Arial"/>
          <w:sz w:val="20"/>
          <w:szCs w:val="20"/>
        </w:rPr>
        <w:t>doctor</w:t>
      </w:r>
      <w:r w:rsidR="00AB1F96">
        <w:rPr>
          <w:rFonts w:ascii="Arial" w:hAnsi="Arial" w:cs="Arial"/>
          <w:sz w:val="20"/>
          <w:szCs w:val="20"/>
        </w:rPr>
        <w:t>s</w:t>
      </w:r>
      <w:r w:rsidR="00891209">
        <w:rPr>
          <w:rFonts w:ascii="Arial" w:hAnsi="Arial" w:cs="Arial"/>
          <w:sz w:val="20"/>
          <w:szCs w:val="20"/>
        </w:rPr>
        <w:t xml:space="preserve">, Dr Joao </w:t>
      </w:r>
      <w:proofErr w:type="spellStart"/>
      <w:r w:rsidR="00891209">
        <w:rPr>
          <w:rFonts w:ascii="Arial" w:hAnsi="Arial" w:cs="Arial"/>
          <w:sz w:val="20"/>
          <w:szCs w:val="20"/>
        </w:rPr>
        <w:t>Ximenes</w:t>
      </w:r>
      <w:proofErr w:type="spellEnd"/>
      <w:r w:rsidR="00891209">
        <w:rPr>
          <w:rFonts w:ascii="Arial" w:hAnsi="Arial" w:cs="Arial"/>
          <w:sz w:val="20"/>
          <w:szCs w:val="20"/>
        </w:rPr>
        <w:t xml:space="preserve"> and Dr Alito </w:t>
      </w:r>
      <w:proofErr w:type="spellStart"/>
      <w:r w:rsidR="00891209">
        <w:rPr>
          <w:rFonts w:ascii="Arial" w:hAnsi="Arial" w:cs="Arial"/>
          <w:sz w:val="20"/>
          <w:szCs w:val="20"/>
        </w:rPr>
        <w:t>Soares</w:t>
      </w:r>
      <w:proofErr w:type="spellEnd"/>
      <w:r w:rsidR="00891209">
        <w:rPr>
          <w:rFonts w:ascii="Arial" w:hAnsi="Arial" w:cs="Arial"/>
          <w:sz w:val="20"/>
          <w:szCs w:val="20"/>
        </w:rPr>
        <w:t>,</w:t>
      </w:r>
      <w:r w:rsidR="00077D33" w:rsidRPr="00985EC1">
        <w:rPr>
          <w:rFonts w:ascii="Arial" w:hAnsi="Arial" w:cs="Arial"/>
          <w:sz w:val="20"/>
          <w:szCs w:val="20"/>
        </w:rPr>
        <w:t xml:space="preserve"> </w:t>
      </w:r>
      <w:r w:rsidR="00AB1F96">
        <w:rPr>
          <w:rFonts w:ascii="Arial" w:hAnsi="Arial" w:cs="Arial"/>
          <w:sz w:val="20"/>
          <w:szCs w:val="20"/>
        </w:rPr>
        <w:t>are</w:t>
      </w:r>
      <w:r w:rsidRPr="00985EC1">
        <w:rPr>
          <w:rFonts w:ascii="Arial" w:hAnsi="Arial" w:cs="Arial"/>
          <w:sz w:val="20"/>
          <w:szCs w:val="20"/>
        </w:rPr>
        <w:t xml:space="preserve"> now competent in the </w:t>
      </w:r>
      <w:proofErr w:type="spellStart"/>
      <w:r w:rsidRPr="00985EC1">
        <w:rPr>
          <w:rFonts w:ascii="Arial" w:hAnsi="Arial" w:cs="Arial"/>
          <w:sz w:val="20"/>
          <w:szCs w:val="20"/>
        </w:rPr>
        <w:t>tenotomy</w:t>
      </w:r>
      <w:proofErr w:type="spellEnd"/>
      <w:r w:rsidRPr="00985EC1">
        <w:rPr>
          <w:rFonts w:ascii="Arial" w:hAnsi="Arial" w:cs="Arial"/>
          <w:sz w:val="20"/>
          <w:szCs w:val="20"/>
        </w:rPr>
        <w:t xml:space="preserve"> procedure.</w:t>
      </w:r>
      <w:r w:rsidRPr="00985EC1">
        <w:rPr>
          <w:rStyle w:val="FootnoteReference"/>
          <w:rFonts w:cs="Arial"/>
        </w:rPr>
        <w:t xml:space="preserve"> </w:t>
      </w:r>
      <w:r>
        <w:rPr>
          <w:rStyle w:val="FootnoteReference"/>
          <w:rFonts w:cs="Arial"/>
        </w:rPr>
        <w:footnoteReference w:id="4"/>
      </w:r>
      <w:r w:rsidRPr="00985EC1">
        <w:rPr>
          <w:rFonts w:cs="Arial"/>
        </w:rPr>
        <w:t xml:space="preserve"> </w:t>
      </w:r>
    </w:p>
    <w:p w:rsidR="00513FB0" w:rsidRPr="008109F0" w:rsidRDefault="00513FB0" w:rsidP="00513FB0">
      <w:pPr>
        <w:pStyle w:val="NoSpacing"/>
        <w:rPr>
          <w:rFonts w:ascii="Arial" w:hAnsi="Arial" w:cs="Arial"/>
          <w:b/>
          <w:sz w:val="24"/>
        </w:rPr>
      </w:pPr>
    </w:p>
    <w:p w:rsidR="00513FB0" w:rsidRPr="00955AA7" w:rsidRDefault="00513FB0" w:rsidP="00132219">
      <w:pPr>
        <w:pStyle w:val="ACR2"/>
      </w:pPr>
      <w:bookmarkStart w:id="7" w:name="_Toc342046350"/>
      <w:r w:rsidRPr="00955AA7">
        <w:t>Key outcomes</w:t>
      </w:r>
      <w:bookmarkEnd w:id="7"/>
      <w:r w:rsidRPr="00955AA7">
        <w:br/>
      </w:r>
    </w:p>
    <w:p w:rsidR="00513FB0" w:rsidRDefault="00513FB0" w:rsidP="00B851CB">
      <w:pPr>
        <w:pStyle w:val="NoSpacing"/>
        <w:jc w:val="both"/>
        <w:rPr>
          <w:rFonts w:ascii="Arial" w:hAnsi="Arial" w:cs="Arial"/>
          <w:sz w:val="20"/>
          <w:szCs w:val="20"/>
        </w:rPr>
      </w:pPr>
      <w:r w:rsidRPr="008C2C64">
        <w:rPr>
          <w:rFonts w:ascii="Arial" w:hAnsi="Arial" w:cs="Arial"/>
          <w:sz w:val="20"/>
          <w:szCs w:val="20"/>
        </w:rPr>
        <w:t xml:space="preserve">The overall expected program </w:t>
      </w:r>
      <w:r w:rsidR="009B7C19">
        <w:rPr>
          <w:rFonts w:ascii="Arial" w:hAnsi="Arial" w:cs="Arial"/>
          <w:sz w:val="20"/>
          <w:szCs w:val="20"/>
        </w:rPr>
        <w:t>goal</w:t>
      </w:r>
      <w:r w:rsidR="009B7C19" w:rsidRPr="008C2C64">
        <w:rPr>
          <w:rFonts w:ascii="Arial" w:hAnsi="Arial" w:cs="Arial"/>
          <w:sz w:val="20"/>
          <w:szCs w:val="20"/>
        </w:rPr>
        <w:t xml:space="preserve"> </w:t>
      </w:r>
      <w:r w:rsidRPr="008C2C64">
        <w:rPr>
          <w:rFonts w:ascii="Arial" w:hAnsi="Arial" w:cs="Arial"/>
          <w:sz w:val="20"/>
          <w:szCs w:val="20"/>
        </w:rPr>
        <w:t>w</w:t>
      </w:r>
      <w:r w:rsidR="009B7C19">
        <w:rPr>
          <w:rFonts w:ascii="Arial" w:hAnsi="Arial" w:cs="Arial"/>
          <w:sz w:val="20"/>
          <w:szCs w:val="20"/>
        </w:rPr>
        <w:t>as</w:t>
      </w:r>
      <w:r w:rsidRPr="008C2C64">
        <w:rPr>
          <w:rFonts w:ascii="Arial" w:hAnsi="Arial" w:cs="Arial"/>
          <w:sz w:val="20"/>
          <w:szCs w:val="20"/>
        </w:rPr>
        <w:t xml:space="preserve"> </w:t>
      </w:r>
      <w:r w:rsidR="00B723A7">
        <w:rPr>
          <w:rFonts w:ascii="Arial" w:hAnsi="Arial" w:cs="Arial"/>
          <w:sz w:val="20"/>
          <w:szCs w:val="20"/>
        </w:rPr>
        <w:t xml:space="preserve">to </w:t>
      </w:r>
      <w:r w:rsidR="00B723A7" w:rsidRPr="00B723A7">
        <w:rPr>
          <w:rFonts w:ascii="Arial" w:hAnsi="Arial" w:cs="Arial"/>
          <w:sz w:val="20"/>
          <w:szCs w:val="20"/>
        </w:rPr>
        <w:t>“contribute to improved health outcomes for people with surgically treatable illness, disability or trauma in Timor-Leste</w:t>
      </w:r>
      <w:r>
        <w:rPr>
          <w:rFonts w:ascii="Arial" w:hAnsi="Arial" w:cs="Arial"/>
          <w:sz w:val="20"/>
          <w:szCs w:val="20"/>
        </w:rPr>
        <w:t>”</w:t>
      </w:r>
      <w:r w:rsidRPr="008C2C64">
        <w:rPr>
          <w:rFonts w:ascii="Arial" w:hAnsi="Arial" w:cs="Arial"/>
          <w:sz w:val="20"/>
          <w:szCs w:val="20"/>
        </w:rPr>
        <w:t>.</w:t>
      </w:r>
      <w:r>
        <w:rPr>
          <w:rFonts w:ascii="Arial" w:hAnsi="Arial" w:cs="Arial"/>
          <w:sz w:val="20"/>
          <w:szCs w:val="20"/>
        </w:rPr>
        <w:t xml:space="preserve"> </w:t>
      </w:r>
      <w:r w:rsidR="00083331">
        <w:rPr>
          <w:rFonts w:ascii="Arial" w:hAnsi="Arial" w:cs="Arial"/>
          <w:sz w:val="20"/>
          <w:szCs w:val="20"/>
        </w:rPr>
        <w:t xml:space="preserve">The </w:t>
      </w:r>
      <w:r>
        <w:rPr>
          <w:rFonts w:ascii="Arial" w:hAnsi="Arial" w:cs="Arial"/>
          <w:sz w:val="20"/>
          <w:szCs w:val="20"/>
        </w:rPr>
        <w:t xml:space="preserve">ATLASS </w:t>
      </w:r>
      <w:r w:rsidR="00083331">
        <w:rPr>
          <w:rFonts w:ascii="Arial" w:hAnsi="Arial" w:cs="Arial"/>
          <w:sz w:val="20"/>
          <w:szCs w:val="20"/>
        </w:rPr>
        <w:t xml:space="preserve">Program’s </w:t>
      </w:r>
      <w:r>
        <w:rPr>
          <w:rFonts w:ascii="Arial" w:hAnsi="Arial" w:cs="Arial"/>
          <w:sz w:val="20"/>
          <w:szCs w:val="20"/>
        </w:rPr>
        <w:t>M</w:t>
      </w:r>
      <w:r w:rsidR="00083331">
        <w:rPr>
          <w:rFonts w:ascii="Arial" w:hAnsi="Arial" w:cs="Arial"/>
          <w:sz w:val="20"/>
          <w:szCs w:val="20"/>
        </w:rPr>
        <w:t xml:space="preserve">onitoring </w:t>
      </w:r>
      <w:r>
        <w:rPr>
          <w:rFonts w:ascii="Arial" w:hAnsi="Arial" w:cs="Arial"/>
          <w:sz w:val="20"/>
          <w:szCs w:val="20"/>
        </w:rPr>
        <w:t>&amp;</w:t>
      </w:r>
      <w:r w:rsidR="00083331">
        <w:rPr>
          <w:rFonts w:ascii="Arial" w:hAnsi="Arial" w:cs="Arial"/>
          <w:sz w:val="20"/>
          <w:szCs w:val="20"/>
        </w:rPr>
        <w:t xml:space="preserve"> </w:t>
      </w:r>
      <w:r>
        <w:rPr>
          <w:rFonts w:ascii="Arial" w:hAnsi="Arial" w:cs="Arial"/>
          <w:sz w:val="20"/>
          <w:szCs w:val="20"/>
        </w:rPr>
        <w:t>E</w:t>
      </w:r>
      <w:r w:rsidR="00083331">
        <w:rPr>
          <w:rFonts w:ascii="Arial" w:hAnsi="Arial" w:cs="Arial"/>
          <w:sz w:val="20"/>
          <w:szCs w:val="20"/>
        </w:rPr>
        <w:t>valuation (M&amp;E)</w:t>
      </w:r>
      <w:r>
        <w:rPr>
          <w:rFonts w:ascii="Arial" w:hAnsi="Arial" w:cs="Arial"/>
          <w:sz w:val="20"/>
          <w:szCs w:val="20"/>
        </w:rPr>
        <w:t xml:space="preserve"> system was not resourced to systematically collect data at this high development level. As stated in the 2010 IPR, there is a plausible and sufficient link between the high quality of services ATLASS provided and the likelihood that patients experienced an improved quality of life and a reduction in disability or adverse outcomes of trauma.</w:t>
      </w:r>
      <w:r>
        <w:rPr>
          <w:rStyle w:val="FootnoteReference"/>
          <w:rFonts w:cs="Arial"/>
        </w:rPr>
        <w:footnoteReference w:id="5"/>
      </w:r>
      <w:r>
        <w:rPr>
          <w:rFonts w:ascii="Arial" w:hAnsi="Arial" w:cs="Arial"/>
          <w:sz w:val="20"/>
          <w:szCs w:val="20"/>
        </w:rPr>
        <w:t xml:space="preserve"> </w:t>
      </w:r>
      <w:r w:rsidRPr="00490671">
        <w:rPr>
          <w:rFonts w:ascii="Arial" w:hAnsi="Arial" w:cs="Arial"/>
          <w:sz w:val="20"/>
          <w:szCs w:val="20"/>
        </w:rPr>
        <w:t>A</w:t>
      </w:r>
      <w:r w:rsidR="007E1960">
        <w:rPr>
          <w:rFonts w:ascii="Arial" w:hAnsi="Arial" w:cs="Arial"/>
          <w:sz w:val="20"/>
          <w:szCs w:val="20"/>
        </w:rPr>
        <w:t>nnex B</w:t>
      </w:r>
      <w:r w:rsidRPr="00490671">
        <w:rPr>
          <w:rFonts w:ascii="Arial" w:hAnsi="Arial" w:cs="Arial"/>
          <w:sz w:val="20"/>
          <w:szCs w:val="20"/>
        </w:rPr>
        <w:t xml:space="preserve"> presents a selection of stories illustrating positive health outcomes for patients treated through ATLASS specialists.</w:t>
      </w:r>
      <w:r w:rsidR="00AC708A">
        <w:rPr>
          <w:rFonts w:ascii="Arial" w:hAnsi="Arial" w:cs="Arial"/>
          <w:sz w:val="20"/>
          <w:szCs w:val="20"/>
        </w:rPr>
        <w:t xml:space="preserve"> </w:t>
      </w:r>
    </w:p>
    <w:p w:rsidR="00513FB0" w:rsidRDefault="00513FB0" w:rsidP="00B851CB">
      <w:pPr>
        <w:pStyle w:val="NoSpacing"/>
        <w:jc w:val="both"/>
        <w:rPr>
          <w:rFonts w:ascii="Arial" w:hAnsi="Arial" w:cs="Arial"/>
          <w:sz w:val="20"/>
          <w:szCs w:val="20"/>
        </w:rPr>
      </w:pPr>
    </w:p>
    <w:p w:rsidR="00513FB0" w:rsidRPr="008C2C64" w:rsidRDefault="00513FB0" w:rsidP="00B851CB">
      <w:pPr>
        <w:pStyle w:val="NoSpacing"/>
        <w:jc w:val="both"/>
        <w:rPr>
          <w:rFonts w:ascii="Arial" w:hAnsi="Arial" w:cs="Arial"/>
          <w:sz w:val="20"/>
          <w:szCs w:val="20"/>
        </w:rPr>
      </w:pPr>
      <w:r>
        <w:rPr>
          <w:rFonts w:ascii="Arial" w:hAnsi="Arial" w:cs="Arial"/>
          <w:sz w:val="20"/>
          <w:szCs w:val="20"/>
        </w:rPr>
        <w:t xml:space="preserve">More immediate development outcomes were articulated as ‘objectives’ specific to the Program’s components. These are demonstrated </w:t>
      </w:r>
      <w:r w:rsidR="005A7763">
        <w:rPr>
          <w:rFonts w:ascii="Arial" w:hAnsi="Arial" w:cs="Arial"/>
          <w:sz w:val="20"/>
          <w:szCs w:val="20"/>
        </w:rPr>
        <w:t xml:space="preserve">in the table </w:t>
      </w:r>
      <w:r>
        <w:rPr>
          <w:rFonts w:ascii="Arial" w:hAnsi="Arial" w:cs="Arial"/>
          <w:sz w:val="20"/>
          <w:szCs w:val="20"/>
        </w:rPr>
        <w:t>below:</w:t>
      </w:r>
    </w:p>
    <w:p w:rsidR="002834DC" w:rsidRDefault="002834DC" w:rsidP="00513FB0">
      <w:pPr>
        <w:pStyle w:val="NoSpacing"/>
        <w:rPr>
          <w:rFonts w:ascii="Arial" w:hAnsi="Arial" w:cs="Arial"/>
          <w:b/>
          <w:sz w:val="24"/>
        </w:rPr>
        <w:sectPr w:rsidR="002834DC" w:rsidSect="00513FB0">
          <w:footerReference w:type="default" r:id="rId11"/>
          <w:pgSz w:w="11906" w:h="16838"/>
          <w:pgMar w:top="1440" w:right="1440" w:bottom="1440" w:left="1440" w:header="708" w:footer="708" w:gutter="0"/>
          <w:cols w:space="708"/>
          <w:docGrid w:linePitch="360"/>
        </w:sect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954"/>
        <w:gridCol w:w="5811"/>
      </w:tblGrid>
      <w:tr w:rsidR="00513FB0" w:rsidRPr="00913448" w:rsidTr="002834DC">
        <w:trPr>
          <w:trHeight w:val="309"/>
          <w:tblHeader/>
        </w:trPr>
        <w:tc>
          <w:tcPr>
            <w:tcW w:w="1951" w:type="dxa"/>
            <w:shd w:val="clear" w:color="auto" w:fill="auto"/>
          </w:tcPr>
          <w:p w:rsidR="00513FB0" w:rsidRPr="005951AA" w:rsidRDefault="00513FB0" w:rsidP="00513FB0">
            <w:pPr>
              <w:pStyle w:val="NoSpacing"/>
              <w:rPr>
                <w:rFonts w:ascii="Arial" w:hAnsi="Arial" w:cs="Arial"/>
                <w:b/>
                <w:sz w:val="20"/>
                <w:szCs w:val="20"/>
              </w:rPr>
            </w:pPr>
            <w:r w:rsidRPr="005951AA">
              <w:rPr>
                <w:rFonts w:ascii="Arial" w:hAnsi="Arial" w:cs="Arial"/>
                <w:b/>
                <w:sz w:val="20"/>
                <w:szCs w:val="20"/>
              </w:rPr>
              <w:lastRenderedPageBreak/>
              <w:t>Expected Outcome</w:t>
            </w:r>
          </w:p>
        </w:tc>
        <w:tc>
          <w:tcPr>
            <w:tcW w:w="5954" w:type="dxa"/>
            <w:shd w:val="clear" w:color="auto" w:fill="auto"/>
          </w:tcPr>
          <w:p w:rsidR="00513FB0" w:rsidRPr="005951AA" w:rsidRDefault="00513FB0" w:rsidP="00513FB0">
            <w:pPr>
              <w:pStyle w:val="NoSpacing"/>
              <w:rPr>
                <w:rFonts w:ascii="Arial" w:hAnsi="Arial" w:cs="Arial"/>
                <w:b/>
                <w:sz w:val="20"/>
                <w:szCs w:val="20"/>
              </w:rPr>
            </w:pPr>
            <w:r w:rsidRPr="005951AA">
              <w:rPr>
                <w:rFonts w:ascii="Arial" w:hAnsi="Arial" w:cs="Arial"/>
                <w:b/>
                <w:sz w:val="20"/>
                <w:szCs w:val="20"/>
              </w:rPr>
              <w:t>Outcome Achieved</w:t>
            </w:r>
          </w:p>
        </w:tc>
        <w:tc>
          <w:tcPr>
            <w:tcW w:w="5811" w:type="dxa"/>
            <w:shd w:val="clear" w:color="auto" w:fill="auto"/>
          </w:tcPr>
          <w:p w:rsidR="00513FB0" w:rsidRPr="005951AA" w:rsidRDefault="00513FB0" w:rsidP="00513FB0">
            <w:pPr>
              <w:pStyle w:val="NoSpacing"/>
              <w:rPr>
                <w:rFonts w:ascii="Arial" w:hAnsi="Arial" w:cs="Arial"/>
                <w:b/>
                <w:sz w:val="20"/>
                <w:szCs w:val="20"/>
              </w:rPr>
            </w:pPr>
            <w:r w:rsidRPr="005951AA">
              <w:rPr>
                <w:rFonts w:ascii="Arial" w:hAnsi="Arial" w:cs="Arial"/>
                <w:b/>
                <w:sz w:val="20"/>
                <w:szCs w:val="20"/>
              </w:rPr>
              <w:t>Evidence</w:t>
            </w:r>
          </w:p>
        </w:tc>
      </w:tr>
      <w:tr w:rsidR="00513FB0" w:rsidRPr="00913448" w:rsidTr="002834DC">
        <w:trPr>
          <w:trHeight w:val="1047"/>
        </w:trPr>
        <w:tc>
          <w:tcPr>
            <w:tcW w:w="1951" w:type="dxa"/>
            <w:shd w:val="clear" w:color="auto" w:fill="auto"/>
          </w:tcPr>
          <w:p w:rsidR="00513FB0" w:rsidRPr="005951AA" w:rsidRDefault="00513FB0" w:rsidP="00513FB0">
            <w:pPr>
              <w:pStyle w:val="NoSpacing"/>
              <w:rPr>
                <w:rFonts w:ascii="Arial" w:hAnsi="Arial" w:cs="Arial"/>
                <w:sz w:val="20"/>
                <w:szCs w:val="20"/>
              </w:rPr>
            </w:pPr>
            <w:r w:rsidRPr="005951AA">
              <w:rPr>
                <w:rFonts w:ascii="Arial" w:hAnsi="Arial" w:cs="Arial"/>
                <w:sz w:val="20"/>
                <w:szCs w:val="20"/>
              </w:rPr>
              <w:t>Strengthened capacity and quality of surgical, anaesthetic, emergency and peri-operative nursing workforce.</w:t>
            </w:r>
            <w:r w:rsidRPr="005951AA">
              <w:rPr>
                <w:rStyle w:val="FootnoteReference"/>
                <w:rFonts w:ascii="Arial" w:hAnsi="Arial" w:cs="Arial"/>
                <w:szCs w:val="20"/>
              </w:rPr>
              <w:footnoteReference w:id="6"/>
            </w:r>
          </w:p>
        </w:tc>
        <w:tc>
          <w:tcPr>
            <w:tcW w:w="5954" w:type="dxa"/>
            <w:shd w:val="clear" w:color="auto" w:fill="auto"/>
          </w:tcPr>
          <w:p w:rsidR="00513FB0" w:rsidRPr="00AB41E9" w:rsidRDefault="00513FB0" w:rsidP="00513FB0">
            <w:pPr>
              <w:pStyle w:val="ListParagraph"/>
              <w:ind w:left="0"/>
              <w:rPr>
                <w:rFonts w:ascii="Arial" w:hAnsi="Arial" w:cs="Arial"/>
                <w:sz w:val="20"/>
                <w:szCs w:val="20"/>
              </w:rPr>
            </w:pPr>
            <w:r w:rsidRPr="005951AA">
              <w:rPr>
                <w:rFonts w:ascii="Arial" w:hAnsi="Arial" w:cs="Arial"/>
                <w:sz w:val="20"/>
                <w:szCs w:val="20"/>
              </w:rPr>
              <w:t xml:space="preserve">ATLASS has </w:t>
            </w:r>
            <w:r w:rsidR="009B7C19" w:rsidRPr="005951AA">
              <w:rPr>
                <w:rFonts w:ascii="Arial" w:hAnsi="Arial" w:cs="Arial"/>
                <w:sz w:val="20"/>
                <w:szCs w:val="20"/>
              </w:rPr>
              <w:t xml:space="preserve">contributed to </w:t>
            </w:r>
            <w:r w:rsidRPr="005951AA">
              <w:rPr>
                <w:rFonts w:ascii="Arial" w:hAnsi="Arial" w:cs="Arial"/>
                <w:sz w:val="20"/>
                <w:szCs w:val="20"/>
              </w:rPr>
              <w:t xml:space="preserve">the establishment of </w:t>
            </w:r>
            <w:r w:rsidR="00D406C2">
              <w:rPr>
                <w:rFonts w:ascii="Arial" w:hAnsi="Arial" w:cs="Arial"/>
                <w:sz w:val="20"/>
                <w:szCs w:val="20"/>
              </w:rPr>
              <w:t>Timor-Leste</w:t>
            </w:r>
            <w:r w:rsidRPr="005951AA">
              <w:rPr>
                <w:rFonts w:ascii="Arial" w:hAnsi="Arial" w:cs="Arial"/>
                <w:sz w:val="20"/>
                <w:szCs w:val="20"/>
              </w:rPr>
              <w:t xml:space="preserve">’s first cohort of specialised medical personnel. Capacity has been developed in </w:t>
            </w:r>
            <w:r w:rsidR="00AB41E9">
              <w:rPr>
                <w:rFonts w:ascii="Arial" w:hAnsi="Arial" w:cs="Arial"/>
                <w:sz w:val="20"/>
                <w:szCs w:val="20"/>
              </w:rPr>
              <w:t>g</w:t>
            </w:r>
            <w:r w:rsidRPr="005951AA">
              <w:rPr>
                <w:rFonts w:ascii="Arial" w:hAnsi="Arial" w:cs="Arial"/>
                <w:sz w:val="20"/>
                <w:szCs w:val="20"/>
              </w:rPr>
              <w:t xml:space="preserve">eneral </w:t>
            </w:r>
            <w:r w:rsidR="00AB41E9">
              <w:rPr>
                <w:rFonts w:ascii="Arial" w:hAnsi="Arial" w:cs="Arial"/>
                <w:sz w:val="20"/>
                <w:szCs w:val="20"/>
              </w:rPr>
              <w:t>s</w:t>
            </w:r>
            <w:r w:rsidRPr="005951AA">
              <w:rPr>
                <w:rFonts w:ascii="Arial" w:hAnsi="Arial" w:cs="Arial"/>
                <w:sz w:val="20"/>
                <w:szCs w:val="20"/>
              </w:rPr>
              <w:t xml:space="preserve">urgery </w:t>
            </w:r>
            <w:r w:rsidR="006766A8">
              <w:rPr>
                <w:rFonts w:ascii="Arial" w:hAnsi="Arial" w:cs="Arial"/>
                <w:sz w:val="20"/>
                <w:szCs w:val="20"/>
              </w:rPr>
              <w:t>and</w:t>
            </w:r>
            <w:r w:rsidRPr="005951AA">
              <w:rPr>
                <w:rFonts w:ascii="Arial" w:hAnsi="Arial" w:cs="Arial"/>
                <w:sz w:val="20"/>
                <w:szCs w:val="20"/>
              </w:rPr>
              <w:t xml:space="preserve"> </w:t>
            </w:r>
            <w:r w:rsidR="00AB41E9">
              <w:rPr>
                <w:rFonts w:ascii="Arial" w:hAnsi="Arial" w:cs="Arial"/>
                <w:sz w:val="20"/>
                <w:szCs w:val="20"/>
              </w:rPr>
              <w:t>o</w:t>
            </w:r>
            <w:r w:rsidRPr="005951AA">
              <w:rPr>
                <w:rFonts w:ascii="Arial" w:hAnsi="Arial" w:cs="Arial"/>
                <w:sz w:val="20"/>
                <w:szCs w:val="20"/>
              </w:rPr>
              <w:t xml:space="preserve">phthalmology </w:t>
            </w:r>
            <w:r w:rsidR="00AB41E9">
              <w:rPr>
                <w:rFonts w:ascii="Arial" w:hAnsi="Arial" w:cs="Arial"/>
                <w:sz w:val="20"/>
                <w:szCs w:val="20"/>
              </w:rPr>
              <w:t>c</w:t>
            </w:r>
            <w:r w:rsidR="009B7C19" w:rsidRPr="005951AA">
              <w:rPr>
                <w:rFonts w:ascii="Arial" w:hAnsi="Arial" w:cs="Arial"/>
                <w:sz w:val="20"/>
                <w:szCs w:val="20"/>
              </w:rPr>
              <w:t xml:space="preserve">left lip surgery, </w:t>
            </w:r>
            <w:r w:rsidR="00AB41E9">
              <w:rPr>
                <w:rFonts w:ascii="Arial" w:hAnsi="Arial" w:cs="Arial"/>
                <w:sz w:val="20"/>
                <w:szCs w:val="20"/>
              </w:rPr>
              <w:t>b</w:t>
            </w:r>
            <w:r w:rsidR="009B7C19" w:rsidRPr="005951AA">
              <w:rPr>
                <w:rFonts w:ascii="Arial" w:hAnsi="Arial" w:cs="Arial"/>
                <w:sz w:val="20"/>
                <w:szCs w:val="20"/>
              </w:rPr>
              <w:t>urns manag</w:t>
            </w:r>
            <w:r w:rsidR="00083331" w:rsidRPr="005951AA">
              <w:rPr>
                <w:rFonts w:ascii="Arial" w:hAnsi="Arial" w:cs="Arial"/>
                <w:sz w:val="20"/>
                <w:szCs w:val="20"/>
              </w:rPr>
              <w:t>e</w:t>
            </w:r>
            <w:r w:rsidR="009B7C19" w:rsidRPr="005951AA">
              <w:rPr>
                <w:rFonts w:ascii="Arial" w:hAnsi="Arial" w:cs="Arial"/>
                <w:sz w:val="20"/>
                <w:szCs w:val="20"/>
              </w:rPr>
              <w:t>ment</w:t>
            </w:r>
            <w:r w:rsidRPr="005951AA">
              <w:rPr>
                <w:rFonts w:ascii="Arial" w:hAnsi="Arial" w:cs="Arial"/>
                <w:sz w:val="20"/>
                <w:szCs w:val="20"/>
              </w:rPr>
              <w:t xml:space="preserve">, </w:t>
            </w:r>
            <w:r w:rsidR="00AB41E9">
              <w:rPr>
                <w:rFonts w:ascii="Arial" w:hAnsi="Arial" w:cs="Arial"/>
                <w:sz w:val="20"/>
                <w:szCs w:val="20"/>
              </w:rPr>
              <w:t>p</w:t>
            </w:r>
            <w:r w:rsidRPr="005951AA">
              <w:rPr>
                <w:rFonts w:ascii="Arial" w:hAnsi="Arial" w:cs="Arial"/>
                <w:sz w:val="20"/>
                <w:szCs w:val="20"/>
              </w:rPr>
              <w:t>aediatric</w:t>
            </w:r>
            <w:r w:rsidR="009B7C19" w:rsidRPr="005951AA">
              <w:rPr>
                <w:rFonts w:ascii="Arial" w:hAnsi="Arial" w:cs="Arial"/>
                <w:sz w:val="20"/>
                <w:szCs w:val="20"/>
              </w:rPr>
              <w:t xml:space="preserve"> surgery</w:t>
            </w:r>
            <w:r w:rsidRPr="005951AA">
              <w:rPr>
                <w:rFonts w:ascii="Arial" w:hAnsi="Arial" w:cs="Arial"/>
                <w:sz w:val="20"/>
                <w:szCs w:val="20"/>
              </w:rPr>
              <w:t xml:space="preserve">, </w:t>
            </w:r>
            <w:r w:rsidR="00AB41E9">
              <w:rPr>
                <w:rFonts w:ascii="Arial" w:hAnsi="Arial" w:cs="Arial"/>
                <w:sz w:val="20"/>
                <w:szCs w:val="20"/>
              </w:rPr>
              <w:t>o</w:t>
            </w:r>
            <w:r w:rsidRPr="00AB41E9">
              <w:rPr>
                <w:rFonts w:ascii="Arial" w:hAnsi="Arial" w:cs="Arial"/>
                <w:sz w:val="20"/>
                <w:szCs w:val="20"/>
              </w:rPr>
              <w:t>rthopaedic</w:t>
            </w:r>
            <w:r w:rsidR="009B7C19" w:rsidRPr="00AB41E9">
              <w:rPr>
                <w:rFonts w:ascii="Arial" w:hAnsi="Arial" w:cs="Arial"/>
                <w:sz w:val="20"/>
                <w:szCs w:val="20"/>
              </w:rPr>
              <w:t xml:space="preserve"> </w:t>
            </w:r>
            <w:r w:rsidRPr="00AB41E9">
              <w:rPr>
                <w:rFonts w:ascii="Arial" w:hAnsi="Arial" w:cs="Arial"/>
                <w:sz w:val="20"/>
                <w:szCs w:val="20"/>
              </w:rPr>
              <w:t>s</w:t>
            </w:r>
            <w:r w:rsidR="009B7C19" w:rsidRPr="00AB41E9">
              <w:rPr>
                <w:rFonts w:ascii="Arial" w:hAnsi="Arial" w:cs="Arial"/>
                <w:sz w:val="20"/>
                <w:szCs w:val="20"/>
              </w:rPr>
              <w:t>urgery</w:t>
            </w:r>
            <w:r w:rsidRPr="00AB41E9">
              <w:rPr>
                <w:rFonts w:ascii="Arial" w:hAnsi="Arial" w:cs="Arial"/>
                <w:sz w:val="20"/>
                <w:szCs w:val="20"/>
              </w:rPr>
              <w:t xml:space="preserve"> and </w:t>
            </w:r>
            <w:r w:rsidR="00AB41E9">
              <w:rPr>
                <w:rFonts w:ascii="Arial" w:hAnsi="Arial" w:cs="Arial"/>
                <w:sz w:val="20"/>
                <w:szCs w:val="20"/>
              </w:rPr>
              <w:t>u</w:t>
            </w:r>
            <w:r w:rsidRPr="00AB41E9">
              <w:rPr>
                <w:rFonts w:ascii="Arial" w:hAnsi="Arial" w:cs="Arial"/>
                <w:sz w:val="20"/>
                <w:szCs w:val="20"/>
              </w:rPr>
              <w:t>rology</w:t>
            </w:r>
            <w:r w:rsidR="006766A8">
              <w:rPr>
                <w:rFonts w:ascii="Arial" w:hAnsi="Arial" w:cs="Arial"/>
                <w:sz w:val="20"/>
                <w:szCs w:val="20"/>
              </w:rPr>
              <w:t xml:space="preserve"> skills have been developed</w:t>
            </w:r>
            <w:r w:rsidRPr="00AB41E9">
              <w:rPr>
                <w:rFonts w:ascii="Arial" w:hAnsi="Arial" w:cs="Arial"/>
                <w:sz w:val="20"/>
                <w:szCs w:val="20"/>
              </w:rPr>
              <w:t xml:space="preserve">. The existence of a permanent, local, skilled specialist health </w:t>
            </w:r>
            <w:r w:rsidR="00083331" w:rsidRPr="00AB41E9">
              <w:rPr>
                <w:rFonts w:ascii="Arial" w:hAnsi="Arial" w:cs="Arial"/>
                <w:sz w:val="20"/>
                <w:szCs w:val="20"/>
              </w:rPr>
              <w:t>workforce</w:t>
            </w:r>
            <w:r w:rsidRPr="00AB41E9">
              <w:rPr>
                <w:rFonts w:ascii="Arial" w:hAnsi="Arial" w:cs="Arial"/>
                <w:sz w:val="20"/>
                <w:szCs w:val="20"/>
              </w:rPr>
              <w:t xml:space="preserve"> in </w:t>
            </w:r>
            <w:r w:rsidR="00D406C2">
              <w:rPr>
                <w:rFonts w:ascii="Arial" w:hAnsi="Arial" w:cs="Arial"/>
                <w:sz w:val="20"/>
                <w:szCs w:val="20"/>
              </w:rPr>
              <w:t>Timor-Leste</w:t>
            </w:r>
            <w:r w:rsidRPr="00AB41E9">
              <w:rPr>
                <w:rFonts w:ascii="Arial" w:hAnsi="Arial" w:cs="Arial"/>
                <w:sz w:val="20"/>
                <w:szCs w:val="20"/>
              </w:rPr>
              <w:t xml:space="preserve"> will contribute to improved health outcomes for the population in the long term.</w:t>
            </w:r>
          </w:p>
          <w:p w:rsidR="00513FB0" w:rsidRPr="00AB41E9" w:rsidRDefault="00513FB0" w:rsidP="00513FB0">
            <w:pPr>
              <w:pStyle w:val="ListParagraph"/>
              <w:ind w:left="0"/>
              <w:rPr>
                <w:rFonts w:ascii="Arial" w:hAnsi="Arial" w:cs="Arial"/>
                <w:sz w:val="20"/>
                <w:szCs w:val="20"/>
              </w:rPr>
            </w:pPr>
          </w:p>
          <w:p w:rsidR="00513FB0" w:rsidRPr="00AB41E9" w:rsidRDefault="00513FB0" w:rsidP="00513FB0">
            <w:pPr>
              <w:pStyle w:val="ListParagraph"/>
              <w:ind w:left="0"/>
              <w:rPr>
                <w:rFonts w:ascii="Arial" w:hAnsi="Arial" w:cs="Arial"/>
                <w:sz w:val="20"/>
                <w:szCs w:val="20"/>
              </w:rPr>
            </w:pPr>
            <w:r w:rsidRPr="00AB41E9">
              <w:rPr>
                <w:rFonts w:ascii="Arial" w:hAnsi="Arial" w:cs="Arial"/>
                <w:sz w:val="20"/>
                <w:szCs w:val="20"/>
              </w:rPr>
              <w:t>There has been a marked increase in the competence and confidence of the national workforce to independently provide a range of specialised services.  The Timorese practitioners are recognised as skilled and reliable and achieve consistently good patient outcomes in a resource-poor and challenging environment.</w:t>
            </w:r>
          </w:p>
          <w:p w:rsidR="00513FB0" w:rsidRPr="00AB41E9" w:rsidRDefault="00513FB0" w:rsidP="00513FB0">
            <w:pPr>
              <w:pStyle w:val="ListParagraph"/>
              <w:ind w:left="0"/>
              <w:rPr>
                <w:rFonts w:ascii="Arial" w:hAnsi="Arial" w:cs="Arial"/>
                <w:sz w:val="20"/>
                <w:szCs w:val="20"/>
              </w:rPr>
            </w:pPr>
          </w:p>
          <w:p w:rsidR="00513FB0" w:rsidRPr="00AB41E9" w:rsidRDefault="00513FB0" w:rsidP="00513FB0">
            <w:pPr>
              <w:pStyle w:val="ListParagraph"/>
              <w:ind w:left="0"/>
              <w:rPr>
                <w:rFonts w:ascii="Arial" w:hAnsi="Arial" w:cs="Arial"/>
                <w:sz w:val="20"/>
                <w:szCs w:val="20"/>
              </w:rPr>
            </w:pPr>
            <w:r w:rsidRPr="00AB41E9">
              <w:rPr>
                <w:rFonts w:ascii="Arial" w:hAnsi="Arial" w:cs="Arial"/>
                <w:sz w:val="20"/>
                <w:szCs w:val="20"/>
              </w:rPr>
              <w:t xml:space="preserve">The anaesthetic workforce was strengthened through the training and mentoring of </w:t>
            </w:r>
            <w:r w:rsidR="00D406C2">
              <w:rPr>
                <w:rFonts w:ascii="Arial" w:hAnsi="Arial" w:cs="Arial"/>
                <w:sz w:val="20"/>
                <w:szCs w:val="20"/>
              </w:rPr>
              <w:t>Timor-Leste</w:t>
            </w:r>
            <w:r w:rsidRPr="00AB41E9">
              <w:rPr>
                <w:rFonts w:ascii="Arial" w:hAnsi="Arial" w:cs="Arial"/>
                <w:sz w:val="20"/>
                <w:szCs w:val="20"/>
              </w:rPr>
              <w:t xml:space="preserve">’s first qualified anaesthetist. </w:t>
            </w:r>
            <w:r w:rsidR="00AB41E9">
              <w:rPr>
                <w:rFonts w:ascii="Arial" w:hAnsi="Arial" w:cs="Arial"/>
                <w:sz w:val="20"/>
                <w:szCs w:val="20"/>
              </w:rPr>
              <w:t xml:space="preserve">The </w:t>
            </w:r>
            <w:r w:rsidR="00143F04" w:rsidRPr="00AB41E9">
              <w:rPr>
                <w:rFonts w:ascii="Arial" w:hAnsi="Arial" w:cs="Arial"/>
                <w:sz w:val="20"/>
                <w:szCs w:val="20"/>
              </w:rPr>
              <w:t>12</w:t>
            </w:r>
            <w:r w:rsidRPr="00AB41E9">
              <w:rPr>
                <w:rFonts w:ascii="Arial" w:hAnsi="Arial" w:cs="Arial"/>
                <w:sz w:val="20"/>
                <w:szCs w:val="20"/>
              </w:rPr>
              <w:t xml:space="preserve"> </w:t>
            </w:r>
            <w:r w:rsidR="00AB41E9">
              <w:rPr>
                <w:rFonts w:ascii="Arial" w:hAnsi="Arial" w:cs="Arial"/>
                <w:sz w:val="20"/>
                <w:szCs w:val="20"/>
              </w:rPr>
              <w:t>N</w:t>
            </w:r>
            <w:r w:rsidRPr="00AB41E9">
              <w:rPr>
                <w:rFonts w:ascii="Arial" w:hAnsi="Arial" w:cs="Arial"/>
                <w:sz w:val="20"/>
                <w:szCs w:val="20"/>
              </w:rPr>
              <w:t xml:space="preserve">urse </w:t>
            </w:r>
            <w:r w:rsidR="00AB41E9">
              <w:rPr>
                <w:rFonts w:ascii="Arial" w:hAnsi="Arial" w:cs="Arial"/>
                <w:sz w:val="20"/>
                <w:szCs w:val="20"/>
              </w:rPr>
              <w:t>A</w:t>
            </w:r>
            <w:r w:rsidRPr="00AB41E9">
              <w:rPr>
                <w:rFonts w:ascii="Arial" w:hAnsi="Arial" w:cs="Arial"/>
                <w:sz w:val="20"/>
                <w:szCs w:val="20"/>
              </w:rPr>
              <w:t xml:space="preserve">naesthetists completed training under ATLASS and </w:t>
            </w:r>
            <w:r w:rsidR="00143F04" w:rsidRPr="00AB41E9">
              <w:rPr>
                <w:rFonts w:ascii="Arial" w:hAnsi="Arial" w:cs="Arial"/>
                <w:sz w:val="20"/>
                <w:szCs w:val="20"/>
              </w:rPr>
              <w:t xml:space="preserve">together with those trained under AETSSP </w:t>
            </w:r>
            <w:r w:rsidR="00AF618D" w:rsidRPr="00AB41E9">
              <w:rPr>
                <w:rFonts w:ascii="Arial" w:hAnsi="Arial" w:cs="Arial"/>
                <w:sz w:val="20"/>
                <w:szCs w:val="20"/>
              </w:rPr>
              <w:t>(</w:t>
            </w:r>
            <w:r w:rsidR="00AB41E9">
              <w:rPr>
                <w:rFonts w:ascii="Arial" w:hAnsi="Arial" w:cs="Arial"/>
                <w:sz w:val="20"/>
                <w:szCs w:val="20"/>
              </w:rPr>
              <w:t>nine</w:t>
            </w:r>
            <w:proofErr w:type="gramStart"/>
            <w:r w:rsidR="00AF618D" w:rsidRPr="00AB41E9">
              <w:rPr>
                <w:rFonts w:ascii="Arial" w:hAnsi="Arial" w:cs="Arial"/>
                <w:sz w:val="20"/>
                <w:szCs w:val="20"/>
              </w:rPr>
              <w:t>),</w:t>
            </w:r>
            <w:proofErr w:type="gramEnd"/>
            <w:r w:rsidR="00AF618D" w:rsidRPr="00AB41E9">
              <w:rPr>
                <w:rFonts w:ascii="Arial" w:hAnsi="Arial" w:cs="Arial"/>
                <w:sz w:val="20"/>
                <w:szCs w:val="20"/>
              </w:rPr>
              <w:t xml:space="preserve"> </w:t>
            </w:r>
            <w:r w:rsidRPr="00AB41E9">
              <w:rPr>
                <w:rFonts w:ascii="Arial" w:hAnsi="Arial" w:cs="Arial"/>
                <w:sz w:val="20"/>
                <w:szCs w:val="20"/>
              </w:rPr>
              <w:t xml:space="preserve">form the backbone of anaesthetic services in the </w:t>
            </w:r>
            <w:r w:rsidR="006766A8">
              <w:rPr>
                <w:rFonts w:ascii="Arial" w:hAnsi="Arial" w:cs="Arial"/>
                <w:sz w:val="20"/>
                <w:szCs w:val="20"/>
              </w:rPr>
              <w:t>country</w:t>
            </w:r>
            <w:r w:rsidRPr="00AB41E9">
              <w:rPr>
                <w:rFonts w:ascii="Arial" w:hAnsi="Arial" w:cs="Arial"/>
                <w:sz w:val="20"/>
                <w:szCs w:val="20"/>
              </w:rPr>
              <w:t>.</w:t>
            </w:r>
          </w:p>
          <w:p w:rsidR="00513FB0" w:rsidRPr="00AB41E9" w:rsidRDefault="00513FB0" w:rsidP="00513FB0">
            <w:pPr>
              <w:pStyle w:val="ListParagraph"/>
              <w:ind w:left="0"/>
              <w:rPr>
                <w:rFonts w:ascii="Arial" w:hAnsi="Arial" w:cs="Arial"/>
                <w:sz w:val="20"/>
                <w:szCs w:val="20"/>
              </w:rPr>
            </w:pPr>
          </w:p>
          <w:p w:rsidR="00513FB0" w:rsidRPr="00AB41E9" w:rsidRDefault="00DF1F92" w:rsidP="00513FB0">
            <w:pPr>
              <w:pStyle w:val="ListParagraph"/>
              <w:ind w:left="0"/>
              <w:rPr>
                <w:rFonts w:ascii="Arial" w:hAnsi="Arial" w:cs="Arial"/>
                <w:sz w:val="20"/>
                <w:szCs w:val="20"/>
              </w:rPr>
            </w:pPr>
            <w:r w:rsidRPr="00AB41E9">
              <w:rPr>
                <w:rFonts w:ascii="Arial" w:hAnsi="Arial" w:cs="Arial"/>
                <w:sz w:val="20"/>
                <w:szCs w:val="20"/>
              </w:rPr>
              <w:t xml:space="preserve">The </w:t>
            </w:r>
            <w:r w:rsidR="00083331" w:rsidRPr="00AB41E9">
              <w:rPr>
                <w:rFonts w:ascii="Arial" w:hAnsi="Arial" w:cs="Arial"/>
                <w:sz w:val="20"/>
                <w:szCs w:val="20"/>
              </w:rPr>
              <w:t>P</w:t>
            </w:r>
            <w:r w:rsidRPr="00AB41E9">
              <w:rPr>
                <w:rFonts w:ascii="Arial" w:hAnsi="Arial" w:cs="Arial"/>
                <w:sz w:val="20"/>
                <w:szCs w:val="20"/>
              </w:rPr>
              <w:t xml:space="preserve">rogram has contributed to increased </w:t>
            </w:r>
            <w:r w:rsidR="00513FB0" w:rsidRPr="00AB41E9">
              <w:rPr>
                <w:rFonts w:ascii="Arial" w:hAnsi="Arial" w:cs="Arial"/>
                <w:sz w:val="20"/>
                <w:szCs w:val="20"/>
              </w:rPr>
              <w:t xml:space="preserve">capacity of nurses at </w:t>
            </w:r>
            <w:r w:rsidR="00010321" w:rsidRPr="00AB41E9">
              <w:rPr>
                <w:rFonts w:ascii="Arial" w:hAnsi="Arial" w:cs="Arial"/>
                <w:sz w:val="20"/>
                <w:szCs w:val="20"/>
              </w:rPr>
              <w:t>HNGV,</w:t>
            </w:r>
            <w:r w:rsidR="00513FB0" w:rsidRPr="00AB41E9">
              <w:rPr>
                <w:rFonts w:ascii="Arial" w:hAnsi="Arial" w:cs="Arial"/>
                <w:sz w:val="20"/>
                <w:szCs w:val="20"/>
              </w:rPr>
              <w:t xml:space="preserve"> with better standards and quality practices in place for the safe delivery of intensive, surgical and post-operative care. </w:t>
            </w:r>
          </w:p>
          <w:p w:rsidR="00083331" w:rsidRPr="005951AA" w:rsidRDefault="00083331" w:rsidP="00513FB0">
            <w:pPr>
              <w:pStyle w:val="ListParagraph"/>
              <w:ind w:left="0"/>
              <w:rPr>
                <w:rFonts w:ascii="Arial" w:hAnsi="Arial" w:cs="Arial"/>
                <w:sz w:val="20"/>
                <w:szCs w:val="20"/>
              </w:rPr>
            </w:pPr>
          </w:p>
          <w:p w:rsidR="00513FB0" w:rsidRPr="005951AA" w:rsidRDefault="00513FB0" w:rsidP="00513FB0">
            <w:pPr>
              <w:pStyle w:val="ListParagraph"/>
              <w:ind w:left="0"/>
              <w:rPr>
                <w:rFonts w:ascii="Arial" w:hAnsi="Arial" w:cs="Arial"/>
                <w:sz w:val="20"/>
                <w:szCs w:val="20"/>
              </w:rPr>
            </w:pPr>
            <w:r w:rsidRPr="005951AA">
              <w:rPr>
                <w:rFonts w:ascii="Arial" w:hAnsi="Arial" w:cs="Arial"/>
                <w:sz w:val="20"/>
                <w:szCs w:val="20"/>
              </w:rPr>
              <w:t>PTC courses trained a co</w:t>
            </w:r>
            <w:r w:rsidR="003D6E11" w:rsidRPr="005951AA">
              <w:rPr>
                <w:rFonts w:ascii="Arial" w:hAnsi="Arial" w:cs="Arial"/>
                <w:sz w:val="20"/>
                <w:szCs w:val="20"/>
              </w:rPr>
              <w:t>hort</w:t>
            </w:r>
            <w:r w:rsidRPr="005951AA">
              <w:rPr>
                <w:rFonts w:ascii="Arial" w:hAnsi="Arial" w:cs="Arial"/>
                <w:sz w:val="20"/>
                <w:szCs w:val="20"/>
              </w:rPr>
              <w:t xml:space="preserve"> of doctors, nurses and other healthcare workers in life-saving trauma management skills across all </w:t>
            </w:r>
            <w:r w:rsidR="005951AA">
              <w:rPr>
                <w:rFonts w:ascii="Arial" w:hAnsi="Arial" w:cs="Arial"/>
                <w:sz w:val="20"/>
                <w:szCs w:val="20"/>
              </w:rPr>
              <w:t>six</w:t>
            </w:r>
            <w:r w:rsidRPr="005951AA">
              <w:rPr>
                <w:rFonts w:ascii="Arial" w:hAnsi="Arial" w:cs="Arial"/>
                <w:sz w:val="20"/>
                <w:szCs w:val="20"/>
              </w:rPr>
              <w:t xml:space="preserve"> </w:t>
            </w:r>
            <w:r w:rsidR="004F6229" w:rsidRPr="005951AA">
              <w:rPr>
                <w:rFonts w:ascii="Arial" w:hAnsi="Arial" w:cs="Arial"/>
                <w:sz w:val="20"/>
                <w:szCs w:val="20"/>
              </w:rPr>
              <w:t>hospitals</w:t>
            </w:r>
            <w:r w:rsidRPr="005951AA">
              <w:rPr>
                <w:rFonts w:ascii="Arial" w:hAnsi="Arial" w:cs="Arial"/>
                <w:sz w:val="20"/>
                <w:szCs w:val="20"/>
              </w:rPr>
              <w:t>.</w:t>
            </w:r>
          </w:p>
          <w:p w:rsidR="00513FB0" w:rsidRPr="005951AA" w:rsidRDefault="00513FB0" w:rsidP="00513FB0">
            <w:pPr>
              <w:pStyle w:val="ListParagraph"/>
              <w:ind w:left="0"/>
              <w:rPr>
                <w:rFonts w:ascii="Arial" w:hAnsi="Arial" w:cs="Arial"/>
                <w:sz w:val="20"/>
                <w:szCs w:val="20"/>
              </w:rPr>
            </w:pPr>
          </w:p>
          <w:p w:rsidR="00513FB0" w:rsidRPr="005951AA" w:rsidRDefault="00513FB0" w:rsidP="00513FB0">
            <w:pPr>
              <w:pStyle w:val="ListParagraph"/>
              <w:ind w:left="0"/>
              <w:rPr>
                <w:rFonts w:ascii="Arial" w:hAnsi="Arial" w:cs="Arial"/>
                <w:sz w:val="20"/>
                <w:szCs w:val="20"/>
              </w:rPr>
            </w:pPr>
            <w:r w:rsidRPr="005951AA">
              <w:rPr>
                <w:rFonts w:ascii="Arial" w:hAnsi="Arial" w:cs="Arial"/>
                <w:sz w:val="20"/>
                <w:szCs w:val="20"/>
              </w:rPr>
              <w:t>New and emerging workforce needs were also met through, for example, the up-skilling of nurses at HNGV to care for burns</w:t>
            </w:r>
            <w:r w:rsidR="005951AA">
              <w:rPr>
                <w:rFonts w:ascii="Arial" w:hAnsi="Arial" w:cs="Arial"/>
                <w:sz w:val="20"/>
                <w:szCs w:val="20"/>
              </w:rPr>
              <w:t xml:space="preserve"> patients</w:t>
            </w:r>
            <w:r w:rsidRPr="005951AA">
              <w:rPr>
                <w:rFonts w:ascii="Arial" w:hAnsi="Arial" w:cs="Arial"/>
                <w:sz w:val="20"/>
                <w:szCs w:val="20"/>
              </w:rPr>
              <w:t xml:space="preserve"> to support the work of Dr Joao </w:t>
            </w:r>
            <w:proofErr w:type="spellStart"/>
            <w:r w:rsidRPr="005951AA">
              <w:rPr>
                <w:rFonts w:ascii="Arial" w:hAnsi="Arial" w:cs="Arial"/>
                <w:sz w:val="20"/>
                <w:szCs w:val="20"/>
              </w:rPr>
              <w:t>Ximenes</w:t>
            </w:r>
            <w:proofErr w:type="spellEnd"/>
            <w:r w:rsidRPr="005951AA">
              <w:rPr>
                <w:rFonts w:ascii="Arial" w:hAnsi="Arial" w:cs="Arial"/>
                <w:sz w:val="20"/>
                <w:szCs w:val="20"/>
              </w:rPr>
              <w:t xml:space="preserve">; as well as primary ear care nurse training to complement the development of ENT </w:t>
            </w:r>
            <w:r w:rsidR="005951AA">
              <w:rPr>
                <w:rFonts w:ascii="Arial" w:hAnsi="Arial" w:cs="Arial"/>
                <w:sz w:val="20"/>
                <w:szCs w:val="20"/>
              </w:rPr>
              <w:t xml:space="preserve">surgical </w:t>
            </w:r>
            <w:r w:rsidRPr="005951AA">
              <w:rPr>
                <w:rFonts w:ascii="Arial" w:hAnsi="Arial" w:cs="Arial"/>
                <w:sz w:val="20"/>
                <w:szCs w:val="20"/>
              </w:rPr>
              <w:t xml:space="preserve">services. </w:t>
            </w:r>
          </w:p>
        </w:tc>
        <w:tc>
          <w:tcPr>
            <w:tcW w:w="5811" w:type="dxa"/>
            <w:shd w:val="clear" w:color="auto" w:fill="auto"/>
          </w:tcPr>
          <w:p w:rsidR="00513FB0" w:rsidRPr="005951AA" w:rsidRDefault="00513FB0" w:rsidP="00513FB0">
            <w:pPr>
              <w:pStyle w:val="NoSpacing"/>
              <w:ind w:left="-10"/>
              <w:rPr>
                <w:rFonts w:ascii="Arial" w:hAnsi="Arial" w:cs="Arial"/>
                <w:sz w:val="20"/>
                <w:szCs w:val="20"/>
              </w:rPr>
            </w:pPr>
            <w:r w:rsidRPr="005951AA">
              <w:rPr>
                <w:rFonts w:ascii="Arial" w:hAnsi="Arial" w:cs="Arial"/>
                <w:sz w:val="20"/>
                <w:szCs w:val="20"/>
              </w:rPr>
              <w:t>First national ophthalmologist</w:t>
            </w:r>
            <w:r w:rsidR="003D6E11" w:rsidRPr="005951AA">
              <w:rPr>
                <w:rFonts w:ascii="Arial" w:hAnsi="Arial" w:cs="Arial"/>
                <w:sz w:val="20"/>
                <w:szCs w:val="20"/>
              </w:rPr>
              <w:t xml:space="preserve">, </w:t>
            </w:r>
            <w:r w:rsidRPr="005951AA">
              <w:rPr>
                <w:rFonts w:ascii="Arial" w:hAnsi="Arial" w:cs="Arial"/>
                <w:sz w:val="20"/>
                <w:szCs w:val="20"/>
              </w:rPr>
              <w:t xml:space="preserve">Dr </w:t>
            </w:r>
            <w:proofErr w:type="spellStart"/>
            <w:r w:rsidRPr="005951AA">
              <w:rPr>
                <w:rFonts w:ascii="Arial" w:hAnsi="Arial" w:cs="Arial"/>
                <w:sz w:val="20"/>
                <w:szCs w:val="20"/>
              </w:rPr>
              <w:t>Marcelino</w:t>
            </w:r>
            <w:proofErr w:type="spellEnd"/>
            <w:r w:rsidRPr="005951AA">
              <w:rPr>
                <w:rFonts w:ascii="Arial" w:hAnsi="Arial" w:cs="Arial"/>
                <w:sz w:val="20"/>
                <w:szCs w:val="20"/>
              </w:rPr>
              <w:t xml:space="preserve"> </w:t>
            </w:r>
            <w:proofErr w:type="spellStart"/>
            <w:r w:rsidRPr="005951AA">
              <w:rPr>
                <w:rFonts w:ascii="Arial" w:hAnsi="Arial" w:cs="Arial"/>
                <w:sz w:val="20"/>
                <w:szCs w:val="20"/>
              </w:rPr>
              <w:t>Correia</w:t>
            </w:r>
            <w:proofErr w:type="spellEnd"/>
            <w:r w:rsidR="003D6E11" w:rsidRPr="005951AA">
              <w:rPr>
                <w:rFonts w:ascii="Arial" w:hAnsi="Arial" w:cs="Arial"/>
                <w:sz w:val="20"/>
                <w:szCs w:val="20"/>
              </w:rPr>
              <w:t>,</w:t>
            </w:r>
            <w:r w:rsidR="009B7C19" w:rsidRPr="005951AA">
              <w:rPr>
                <w:rFonts w:ascii="Arial" w:hAnsi="Arial" w:cs="Arial"/>
                <w:sz w:val="20"/>
                <w:szCs w:val="20"/>
              </w:rPr>
              <w:t xml:space="preserve"> based at the National Eye Centre</w:t>
            </w:r>
            <w:r w:rsidR="003D6E11" w:rsidRPr="005951AA">
              <w:rPr>
                <w:rFonts w:ascii="Arial" w:hAnsi="Arial" w:cs="Arial"/>
                <w:sz w:val="20"/>
                <w:szCs w:val="20"/>
              </w:rPr>
              <w:t xml:space="preserve"> (NEC)</w:t>
            </w:r>
            <w:r w:rsidRPr="005951AA">
              <w:rPr>
                <w:rFonts w:ascii="Arial" w:hAnsi="Arial" w:cs="Arial"/>
                <w:sz w:val="20"/>
                <w:szCs w:val="20"/>
              </w:rPr>
              <w:t>;</w:t>
            </w:r>
          </w:p>
          <w:p w:rsidR="003D6E11" w:rsidRPr="005951AA" w:rsidRDefault="003D6E11" w:rsidP="00513FB0">
            <w:pPr>
              <w:pStyle w:val="NoSpacing"/>
              <w:ind w:left="-10"/>
              <w:rPr>
                <w:rFonts w:ascii="Arial" w:hAnsi="Arial" w:cs="Arial"/>
                <w:sz w:val="20"/>
                <w:szCs w:val="20"/>
              </w:rPr>
            </w:pPr>
          </w:p>
          <w:p w:rsidR="00513FB0" w:rsidRPr="005951AA" w:rsidRDefault="00513FB0" w:rsidP="00513FB0">
            <w:pPr>
              <w:pStyle w:val="NoSpacing"/>
              <w:ind w:left="-10"/>
              <w:rPr>
                <w:rFonts w:ascii="Arial" w:hAnsi="Arial" w:cs="Arial"/>
                <w:sz w:val="20"/>
                <w:szCs w:val="20"/>
              </w:rPr>
            </w:pPr>
            <w:r w:rsidRPr="005951AA">
              <w:rPr>
                <w:rFonts w:ascii="Arial" w:hAnsi="Arial" w:cs="Arial"/>
                <w:sz w:val="20"/>
                <w:szCs w:val="20"/>
              </w:rPr>
              <w:t>Second general surgeon</w:t>
            </w:r>
            <w:r w:rsidR="003D6E11" w:rsidRPr="005951AA">
              <w:rPr>
                <w:rFonts w:ascii="Arial" w:hAnsi="Arial" w:cs="Arial"/>
                <w:sz w:val="20"/>
                <w:szCs w:val="20"/>
              </w:rPr>
              <w:t>,</w:t>
            </w:r>
            <w:r w:rsidRPr="005951AA">
              <w:rPr>
                <w:rFonts w:ascii="Arial" w:hAnsi="Arial" w:cs="Arial"/>
                <w:sz w:val="20"/>
                <w:szCs w:val="20"/>
              </w:rPr>
              <w:t xml:space="preserve"> Dr Joao Pedro Xavier, based at HNGV;</w:t>
            </w:r>
          </w:p>
          <w:p w:rsidR="003D6E11" w:rsidRPr="005951AA" w:rsidRDefault="003D6E11" w:rsidP="00513FB0">
            <w:pPr>
              <w:pStyle w:val="NoSpacing"/>
              <w:ind w:left="-10"/>
              <w:rPr>
                <w:rFonts w:ascii="Arial" w:hAnsi="Arial" w:cs="Arial"/>
                <w:sz w:val="20"/>
                <w:szCs w:val="20"/>
              </w:rPr>
            </w:pPr>
          </w:p>
          <w:p w:rsidR="009B7C19" w:rsidRPr="005951AA" w:rsidRDefault="009B7C19" w:rsidP="009B7C19">
            <w:pPr>
              <w:pStyle w:val="NoSpacing"/>
              <w:ind w:left="-10"/>
              <w:rPr>
                <w:rFonts w:ascii="Arial" w:hAnsi="Arial" w:cs="Arial"/>
                <w:sz w:val="20"/>
                <w:szCs w:val="20"/>
              </w:rPr>
            </w:pPr>
            <w:r w:rsidRPr="005951AA">
              <w:rPr>
                <w:rFonts w:ascii="Arial" w:hAnsi="Arial" w:cs="Arial"/>
                <w:sz w:val="20"/>
                <w:szCs w:val="20"/>
              </w:rPr>
              <w:t>First anaesthetist</w:t>
            </w:r>
            <w:r w:rsidR="003D6E11" w:rsidRPr="005951AA">
              <w:rPr>
                <w:rFonts w:ascii="Arial" w:hAnsi="Arial" w:cs="Arial"/>
                <w:sz w:val="20"/>
                <w:szCs w:val="20"/>
              </w:rPr>
              <w:t>,</w:t>
            </w:r>
            <w:r w:rsidRPr="005951AA">
              <w:rPr>
                <w:rFonts w:ascii="Arial" w:hAnsi="Arial" w:cs="Arial"/>
                <w:sz w:val="20"/>
                <w:szCs w:val="20"/>
              </w:rPr>
              <w:t xml:space="preserve"> Dr </w:t>
            </w:r>
            <w:proofErr w:type="spellStart"/>
            <w:r w:rsidRPr="005951AA">
              <w:rPr>
                <w:rFonts w:ascii="Arial" w:hAnsi="Arial" w:cs="Arial"/>
                <w:sz w:val="20"/>
                <w:szCs w:val="20"/>
              </w:rPr>
              <w:t>Flavio</w:t>
            </w:r>
            <w:proofErr w:type="spellEnd"/>
            <w:r w:rsidRPr="005951AA">
              <w:rPr>
                <w:rFonts w:ascii="Arial" w:hAnsi="Arial" w:cs="Arial"/>
                <w:sz w:val="20"/>
                <w:szCs w:val="20"/>
              </w:rPr>
              <w:t xml:space="preserve"> </w:t>
            </w:r>
            <w:proofErr w:type="spellStart"/>
            <w:r w:rsidRPr="005951AA">
              <w:rPr>
                <w:rFonts w:ascii="Arial" w:hAnsi="Arial" w:cs="Arial"/>
                <w:sz w:val="20"/>
                <w:szCs w:val="20"/>
              </w:rPr>
              <w:t>Brandao</w:t>
            </w:r>
            <w:proofErr w:type="spellEnd"/>
            <w:r w:rsidRPr="005951AA">
              <w:rPr>
                <w:rFonts w:ascii="Arial" w:hAnsi="Arial" w:cs="Arial"/>
                <w:sz w:val="20"/>
                <w:szCs w:val="20"/>
              </w:rPr>
              <w:t>, based at HNGV;</w:t>
            </w:r>
          </w:p>
          <w:p w:rsidR="009B7C19" w:rsidRPr="005951AA" w:rsidRDefault="009B7C19" w:rsidP="00513FB0">
            <w:pPr>
              <w:pStyle w:val="NoSpacing"/>
              <w:ind w:left="-10"/>
              <w:rPr>
                <w:rFonts w:ascii="Arial" w:hAnsi="Arial" w:cs="Arial"/>
                <w:sz w:val="20"/>
                <w:szCs w:val="20"/>
              </w:rPr>
            </w:pPr>
          </w:p>
          <w:p w:rsidR="00513FB0" w:rsidRPr="00AB41E9" w:rsidRDefault="00513FB0" w:rsidP="00513FB0">
            <w:pPr>
              <w:pStyle w:val="NoSpacing"/>
              <w:ind w:left="-10"/>
              <w:rPr>
                <w:rFonts w:ascii="Arial" w:hAnsi="Arial" w:cs="Arial"/>
                <w:sz w:val="20"/>
                <w:szCs w:val="20"/>
              </w:rPr>
            </w:pPr>
            <w:r w:rsidRPr="005951AA">
              <w:rPr>
                <w:rFonts w:ascii="Arial" w:hAnsi="Arial" w:cs="Arial"/>
                <w:sz w:val="20"/>
                <w:szCs w:val="20"/>
              </w:rPr>
              <w:t xml:space="preserve">Dr </w:t>
            </w:r>
            <w:proofErr w:type="spellStart"/>
            <w:r w:rsidRPr="005951AA">
              <w:rPr>
                <w:rFonts w:ascii="Arial" w:hAnsi="Arial" w:cs="Arial"/>
                <w:sz w:val="20"/>
                <w:szCs w:val="20"/>
              </w:rPr>
              <w:t>Nilton</w:t>
            </w:r>
            <w:proofErr w:type="spellEnd"/>
            <w:r w:rsidRPr="005951AA">
              <w:rPr>
                <w:rFonts w:ascii="Arial" w:hAnsi="Arial" w:cs="Arial"/>
                <w:sz w:val="20"/>
                <w:szCs w:val="20"/>
              </w:rPr>
              <w:t xml:space="preserve"> </w:t>
            </w:r>
            <w:proofErr w:type="spellStart"/>
            <w:r w:rsidRPr="005951AA">
              <w:rPr>
                <w:rFonts w:ascii="Arial" w:hAnsi="Arial" w:cs="Arial"/>
                <w:sz w:val="20"/>
                <w:szCs w:val="20"/>
              </w:rPr>
              <w:t>Tilman</w:t>
            </w:r>
            <w:proofErr w:type="spellEnd"/>
            <w:r w:rsidRPr="005951AA">
              <w:rPr>
                <w:rFonts w:ascii="Arial" w:hAnsi="Arial" w:cs="Arial"/>
                <w:sz w:val="20"/>
                <w:szCs w:val="20"/>
              </w:rPr>
              <w:t xml:space="preserve"> is completing general surgery training at UPNG through ATLASS support</w:t>
            </w:r>
            <w:r w:rsidR="00AB22ED" w:rsidRPr="005951AA">
              <w:rPr>
                <w:rFonts w:ascii="Arial" w:hAnsi="Arial" w:cs="Arial"/>
                <w:sz w:val="20"/>
                <w:szCs w:val="20"/>
              </w:rPr>
              <w:t xml:space="preserve">. He will finish his training in </w:t>
            </w:r>
            <w:r w:rsidR="00AB41E9">
              <w:rPr>
                <w:rFonts w:ascii="Arial" w:hAnsi="Arial" w:cs="Arial"/>
                <w:sz w:val="20"/>
                <w:szCs w:val="20"/>
              </w:rPr>
              <w:t>2014</w:t>
            </w:r>
            <w:r w:rsidRPr="00AB41E9">
              <w:rPr>
                <w:rFonts w:ascii="Arial" w:hAnsi="Arial" w:cs="Arial"/>
                <w:sz w:val="20"/>
                <w:szCs w:val="20"/>
              </w:rPr>
              <w:t>;</w:t>
            </w:r>
          </w:p>
          <w:p w:rsidR="003D6E11" w:rsidRPr="00AB41E9" w:rsidRDefault="003D6E11" w:rsidP="00513FB0">
            <w:pPr>
              <w:pStyle w:val="NoSpacing"/>
              <w:ind w:left="-10"/>
              <w:rPr>
                <w:rFonts w:ascii="Arial" w:hAnsi="Arial" w:cs="Arial"/>
                <w:sz w:val="20"/>
                <w:szCs w:val="20"/>
              </w:rPr>
            </w:pPr>
          </w:p>
          <w:p w:rsidR="00513FB0" w:rsidRPr="00AB41E9" w:rsidRDefault="00513FB0" w:rsidP="00513FB0">
            <w:pPr>
              <w:pStyle w:val="NoSpacing"/>
              <w:ind w:left="-10"/>
              <w:rPr>
                <w:rFonts w:ascii="Arial" w:hAnsi="Arial" w:cs="Arial"/>
                <w:sz w:val="20"/>
                <w:szCs w:val="20"/>
              </w:rPr>
            </w:pPr>
            <w:r w:rsidRPr="00AB41E9">
              <w:rPr>
                <w:rFonts w:ascii="Arial" w:hAnsi="Arial" w:cs="Arial"/>
                <w:sz w:val="20"/>
                <w:szCs w:val="20"/>
              </w:rPr>
              <w:t xml:space="preserve">Dr Alito </w:t>
            </w:r>
            <w:proofErr w:type="spellStart"/>
            <w:r w:rsidRPr="00AB41E9">
              <w:rPr>
                <w:rFonts w:ascii="Arial" w:hAnsi="Arial" w:cs="Arial"/>
                <w:sz w:val="20"/>
                <w:szCs w:val="20"/>
              </w:rPr>
              <w:t>Soares</w:t>
            </w:r>
            <w:proofErr w:type="spellEnd"/>
            <w:r w:rsidRPr="00AB41E9">
              <w:rPr>
                <w:rFonts w:ascii="Arial" w:hAnsi="Arial" w:cs="Arial"/>
                <w:sz w:val="20"/>
                <w:szCs w:val="20"/>
              </w:rPr>
              <w:t xml:space="preserve"> is training in orthopaedic and general surgery at Fiji National University with ATLASS support</w:t>
            </w:r>
            <w:r w:rsidR="00AB22ED" w:rsidRPr="00AB41E9">
              <w:rPr>
                <w:rFonts w:ascii="Arial" w:hAnsi="Arial" w:cs="Arial"/>
                <w:sz w:val="20"/>
                <w:szCs w:val="20"/>
              </w:rPr>
              <w:t xml:space="preserve">. He will finish his training in </w:t>
            </w:r>
            <w:r w:rsidR="00AB41E9">
              <w:rPr>
                <w:rFonts w:ascii="Arial" w:hAnsi="Arial" w:cs="Arial"/>
                <w:sz w:val="20"/>
                <w:szCs w:val="20"/>
              </w:rPr>
              <w:t>2014</w:t>
            </w:r>
            <w:r w:rsidR="00AB22ED" w:rsidRPr="00AB41E9">
              <w:rPr>
                <w:rFonts w:ascii="Arial" w:hAnsi="Arial" w:cs="Arial"/>
                <w:sz w:val="20"/>
                <w:szCs w:val="20"/>
              </w:rPr>
              <w:t>;</w:t>
            </w:r>
          </w:p>
          <w:p w:rsidR="003D6E11" w:rsidRPr="00AB41E9" w:rsidRDefault="003D6E11" w:rsidP="00513FB0">
            <w:pPr>
              <w:pStyle w:val="NoSpacing"/>
              <w:ind w:left="-10"/>
              <w:rPr>
                <w:rFonts w:ascii="Arial" w:hAnsi="Arial" w:cs="Arial"/>
                <w:sz w:val="20"/>
                <w:szCs w:val="20"/>
              </w:rPr>
            </w:pPr>
          </w:p>
          <w:p w:rsidR="009B7C19" w:rsidRPr="00AB41E9" w:rsidRDefault="009B7C19" w:rsidP="00513FB0">
            <w:pPr>
              <w:pStyle w:val="NoSpacing"/>
              <w:ind w:left="-10"/>
              <w:rPr>
                <w:rFonts w:ascii="Arial" w:hAnsi="Arial" w:cs="Arial"/>
                <w:sz w:val="20"/>
                <w:szCs w:val="20"/>
              </w:rPr>
            </w:pPr>
            <w:r w:rsidRPr="00AB41E9">
              <w:rPr>
                <w:rFonts w:ascii="Arial" w:hAnsi="Arial" w:cs="Arial"/>
                <w:sz w:val="20"/>
                <w:szCs w:val="20"/>
              </w:rPr>
              <w:t xml:space="preserve">Dr </w:t>
            </w:r>
            <w:proofErr w:type="spellStart"/>
            <w:r w:rsidRPr="00AB41E9">
              <w:rPr>
                <w:rFonts w:ascii="Arial" w:hAnsi="Arial" w:cs="Arial"/>
                <w:sz w:val="20"/>
                <w:szCs w:val="20"/>
              </w:rPr>
              <w:t>Evangelino</w:t>
            </w:r>
            <w:proofErr w:type="spellEnd"/>
            <w:r w:rsidRPr="00AB41E9">
              <w:rPr>
                <w:rFonts w:ascii="Arial" w:hAnsi="Arial" w:cs="Arial"/>
                <w:sz w:val="20"/>
                <w:szCs w:val="20"/>
              </w:rPr>
              <w:t xml:space="preserve"> </w:t>
            </w:r>
            <w:proofErr w:type="spellStart"/>
            <w:r w:rsidRPr="00AB41E9">
              <w:rPr>
                <w:rFonts w:ascii="Arial" w:hAnsi="Arial" w:cs="Arial"/>
                <w:sz w:val="20"/>
                <w:szCs w:val="20"/>
              </w:rPr>
              <w:t>Soares</w:t>
            </w:r>
            <w:proofErr w:type="spellEnd"/>
            <w:r w:rsidRPr="00AB41E9">
              <w:rPr>
                <w:rFonts w:ascii="Arial" w:hAnsi="Arial" w:cs="Arial"/>
                <w:sz w:val="20"/>
                <w:szCs w:val="20"/>
              </w:rPr>
              <w:t xml:space="preserve"> is specialising in general surgery </w:t>
            </w:r>
            <w:r w:rsidR="00AB41E9">
              <w:rPr>
                <w:rFonts w:ascii="Arial" w:hAnsi="Arial" w:cs="Arial"/>
                <w:sz w:val="20"/>
                <w:szCs w:val="20"/>
              </w:rPr>
              <w:t>at University of</w:t>
            </w:r>
            <w:r w:rsidRPr="00AB41E9">
              <w:rPr>
                <w:rFonts w:ascii="Arial" w:hAnsi="Arial" w:cs="Arial"/>
                <w:sz w:val="20"/>
                <w:szCs w:val="20"/>
              </w:rPr>
              <w:t xml:space="preserve"> Bandung, Indonesia</w:t>
            </w:r>
            <w:r w:rsidR="00AB22ED" w:rsidRPr="00AB41E9">
              <w:rPr>
                <w:rFonts w:ascii="Arial" w:hAnsi="Arial" w:cs="Arial"/>
                <w:sz w:val="20"/>
                <w:szCs w:val="20"/>
              </w:rPr>
              <w:t xml:space="preserve">. He will finish his training in </w:t>
            </w:r>
            <w:r w:rsidR="00AB41E9">
              <w:rPr>
                <w:rFonts w:ascii="Arial" w:hAnsi="Arial" w:cs="Arial"/>
                <w:sz w:val="20"/>
                <w:szCs w:val="20"/>
              </w:rPr>
              <w:t>2014</w:t>
            </w:r>
            <w:r w:rsidRPr="00AB41E9">
              <w:rPr>
                <w:rFonts w:ascii="Arial" w:hAnsi="Arial" w:cs="Arial"/>
                <w:sz w:val="20"/>
                <w:szCs w:val="20"/>
              </w:rPr>
              <w:t>;</w:t>
            </w:r>
          </w:p>
          <w:p w:rsidR="003D6E11" w:rsidRPr="00AB41E9" w:rsidRDefault="003D6E11" w:rsidP="00513FB0">
            <w:pPr>
              <w:pStyle w:val="NoSpacing"/>
              <w:ind w:left="-10"/>
              <w:rPr>
                <w:rFonts w:ascii="Arial" w:hAnsi="Arial" w:cs="Arial"/>
                <w:sz w:val="20"/>
                <w:szCs w:val="20"/>
              </w:rPr>
            </w:pPr>
          </w:p>
          <w:p w:rsidR="00513FB0" w:rsidRPr="00AB41E9" w:rsidRDefault="003D6E11" w:rsidP="00513FB0">
            <w:pPr>
              <w:pStyle w:val="NoSpacing"/>
              <w:ind w:left="-10"/>
              <w:rPr>
                <w:rFonts w:ascii="Arial" w:hAnsi="Arial" w:cs="Arial"/>
                <w:sz w:val="20"/>
                <w:szCs w:val="20"/>
              </w:rPr>
            </w:pPr>
            <w:r w:rsidRPr="00AB41E9">
              <w:rPr>
                <w:rFonts w:ascii="Arial" w:hAnsi="Arial" w:cs="Arial"/>
                <w:sz w:val="20"/>
                <w:szCs w:val="20"/>
              </w:rPr>
              <w:t>I</w:t>
            </w:r>
            <w:r w:rsidR="00513FB0" w:rsidRPr="00AB41E9">
              <w:rPr>
                <w:rFonts w:ascii="Arial" w:hAnsi="Arial" w:cs="Arial"/>
                <w:sz w:val="20"/>
                <w:szCs w:val="20"/>
              </w:rPr>
              <w:t xml:space="preserve">n-country specialist training in </w:t>
            </w:r>
            <w:r w:rsidR="009B7C19" w:rsidRPr="00AB41E9">
              <w:rPr>
                <w:rFonts w:ascii="Arial" w:hAnsi="Arial" w:cs="Arial"/>
                <w:sz w:val="20"/>
                <w:szCs w:val="20"/>
              </w:rPr>
              <w:t xml:space="preserve">cleft lip </w:t>
            </w:r>
            <w:r w:rsidRPr="00AB41E9">
              <w:rPr>
                <w:rFonts w:ascii="Arial" w:hAnsi="Arial" w:cs="Arial"/>
                <w:sz w:val="20"/>
                <w:szCs w:val="20"/>
              </w:rPr>
              <w:t xml:space="preserve">surgery </w:t>
            </w:r>
            <w:r w:rsidR="009B7C19" w:rsidRPr="00AB41E9">
              <w:rPr>
                <w:rFonts w:ascii="Arial" w:hAnsi="Arial" w:cs="Arial"/>
                <w:sz w:val="20"/>
                <w:szCs w:val="20"/>
              </w:rPr>
              <w:t>and burns</w:t>
            </w:r>
            <w:r w:rsidRPr="00AB41E9">
              <w:rPr>
                <w:rFonts w:ascii="Arial" w:hAnsi="Arial" w:cs="Arial"/>
                <w:sz w:val="20"/>
                <w:szCs w:val="20"/>
              </w:rPr>
              <w:t xml:space="preserve"> </w:t>
            </w:r>
            <w:r w:rsidR="00010321" w:rsidRPr="00AB41E9">
              <w:rPr>
                <w:rFonts w:ascii="Arial" w:hAnsi="Arial" w:cs="Arial"/>
                <w:sz w:val="20"/>
                <w:szCs w:val="20"/>
              </w:rPr>
              <w:t>management for</w:t>
            </w:r>
            <w:r w:rsidR="00513FB0" w:rsidRPr="00AB41E9">
              <w:rPr>
                <w:rFonts w:ascii="Arial" w:hAnsi="Arial" w:cs="Arial"/>
                <w:sz w:val="20"/>
                <w:szCs w:val="20"/>
              </w:rPr>
              <w:t xml:space="preserve"> Dr Joao </w:t>
            </w:r>
            <w:proofErr w:type="spellStart"/>
            <w:r w:rsidR="00513FB0" w:rsidRPr="00AB41E9">
              <w:rPr>
                <w:rFonts w:ascii="Arial" w:hAnsi="Arial" w:cs="Arial"/>
                <w:sz w:val="20"/>
                <w:szCs w:val="20"/>
              </w:rPr>
              <w:t>Ximenes</w:t>
            </w:r>
            <w:proofErr w:type="spellEnd"/>
            <w:r w:rsidR="00513FB0" w:rsidRPr="00AB41E9">
              <w:rPr>
                <w:rFonts w:ascii="Arial" w:hAnsi="Arial" w:cs="Arial"/>
                <w:sz w:val="20"/>
                <w:szCs w:val="20"/>
              </w:rPr>
              <w:t xml:space="preserve"> who can now perform </w:t>
            </w:r>
            <w:r w:rsidR="009B7C19" w:rsidRPr="00AB41E9">
              <w:rPr>
                <w:rFonts w:ascii="Arial" w:hAnsi="Arial" w:cs="Arial"/>
                <w:sz w:val="20"/>
                <w:szCs w:val="20"/>
              </w:rPr>
              <w:t xml:space="preserve">simple </w:t>
            </w:r>
            <w:r w:rsidR="00513FB0" w:rsidRPr="00AB41E9">
              <w:rPr>
                <w:rFonts w:ascii="Arial" w:hAnsi="Arial" w:cs="Arial"/>
                <w:sz w:val="20"/>
                <w:szCs w:val="20"/>
              </w:rPr>
              <w:t>cleft lip surgery</w:t>
            </w:r>
            <w:r w:rsidR="00AB41E9">
              <w:rPr>
                <w:rFonts w:ascii="Arial" w:hAnsi="Arial" w:cs="Arial"/>
                <w:sz w:val="20"/>
                <w:szCs w:val="20"/>
              </w:rPr>
              <w:t>,</w:t>
            </w:r>
            <w:r w:rsidR="00513FB0" w:rsidRPr="00AB41E9">
              <w:rPr>
                <w:rFonts w:ascii="Arial" w:hAnsi="Arial" w:cs="Arial"/>
                <w:sz w:val="20"/>
                <w:szCs w:val="20"/>
              </w:rPr>
              <w:t xml:space="preserve"> unassisted.</w:t>
            </w:r>
          </w:p>
          <w:p w:rsidR="00513FB0" w:rsidRPr="00AB41E9" w:rsidRDefault="00513FB0" w:rsidP="00513FB0">
            <w:pPr>
              <w:pStyle w:val="NoSpacing"/>
              <w:ind w:left="-10"/>
              <w:rPr>
                <w:rFonts w:ascii="Arial" w:hAnsi="Arial" w:cs="Arial"/>
                <w:sz w:val="20"/>
                <w:szCs w:val="20"/>
              </w:rPr>
            </w:pPr>
          </w:p>
          <w:p w:rsidR="00513FB0" w:rsidRPr="005951AA" w:rsidRDefault="00513FB0" w:rsidP="00513FB0">
            <w:pPr>
              <w:pStyle w:val="NoSpacing"/>
              <w:ind w:left="-10"/>
              <w:rPr>
                <w:rFonts w:ascii="Arial" w:hAnsi="Arial" w:cs="Arial"/>
                <w:sz w:val="20"/>
                <w:szCs w:val="20"/>
              </w:rPr>
            </w:pPr>
            <w:r w:rsidRPr="00AB41E9">
              <w:rPr>
                <w:rFonts w:ascii="Arial" w:hAnsi="Arial" w:cs="Arial"/>
                <w:sz w:val="20"/>
                <w:szCs w:val="20"/>
              </w:rPr>
              <w:t xml:space="preserve">The trainees are consistently </w:t>
            </w:r>
            <w:r w:rsidR="00143F04" w:rsidRPr="00AB41E9">
              <w:rPr>
                <w:rFonts w:ascii="Arial" w:hAnsi="Arial" w:cs="Arial"/>
                <w:sz w:val="20"/>
                <w:szCs w:val="20"/>
              </w:rPr>
              <w:t xml:space="preserve">operating </w:t>
            </w:r>
            <w:r w:rsidRPr="00AB41E9">
              <w:rPr>
                <w:rFonts w:ascii="Arial" w:hAnsi="Arial" w:cs="Arial"/>
                <w:sz w:val="20"/>
                <w:szCs w:val="20"/>
              </w:rPr>
              <w:t>more independently</w:t>
            </w:r>
            <w:r w:rsidR="00143F04" w:rsidRPr="00AB41E9">
              <w:rPr>
                <w:rFonts w:ascii="Arial" w:hAnsi="Arial" w:cs="Arial"/>
                <w:sz w:val="20"/>
                <w:szCs w:val="20"/>
              </w:rPr>
              <w:t>;</w:t>
            </w:r>
            <w:r w:rsidR="007A092B" w:rsidRPr="00AB41E9">
              <w:rPr>
                <w:rFonts w:ascii="Arial" w:hAnsi="Arial" w:cs="Arial"/>
                <w:sz w:val="20"/>
                <w:szCs w:val="20"/>
              </w:rPr>
              <w:t xml:space="preserve"> </w:t>
            </w:r>
            <w:r w:rsidR="00143F04" w:rsidRPr="00AB41E9">
              <w:rPr>
                <w:rFonts w:ascii="Arial" w:hAnsi="Arial" w:cs="Arial"/>
                <w:sz w:val="20"/>
                <w:szCs w:val="20"/>
              </w:rPr>
              <w:t xml:space="preserve">reports </w:t>
            </w:r>
            <w:r w:rsidR="007A092B" w:rsidRPr="00AB41E9">
              <w:rPr>
                <w:rFonts w:ascii="Arial" w:hAnsi="Arial" w:cs="Arial"/>
                <w:sz w:val="20"/>
                <w:szCs w:val="20"/>
              </w:rPr>
              <w:t>from</w:t>
            </w:r>
            <w:r w:rsidRPr="00AB41E9">
              <w:rPr>
                <w:rFonts w:ascii="Arial" w:hAnsi="Arial" w:cs="Arial"/>
                <w:sz w:val="20"/>
                <w:szCs w:val="20"/>
              </w:rPr>
              <w:t xml:space="preserve"> resident team and specialist visits, as well as personal communication from the surgeons and trainees, indicate increased skill, professionalism and confidence amongst surgeons and surgical trainees</w:t>
            </w:r>
            <w:r w:rsidRPr="005951AA">
              <w:rPr>
                <w:rFonts w:ascii="Arial" w:hAnsi="Arial" w:cs="Arial"/>
                <w:sz w:val="20"/>
                <w:szCs w:val="20"/>
              </w:rPr>
              <w:t>.</w:t>
            </w:r>
            <w:r w:rsidRPr="005951AA">
              <w:rPr>
                <w:rStyle w:val="FootnoteReference"/>
                <w:rFonts w:ascii="Arial" w:hAnsi="Arial" w:cs="Arial"/>
                <w:szCs w:val="20"/>
              </w:rPr>
              <w:footnoteReference w:id="7"/>
            </w:r>
            <w:r w:rsidR="007A092B" w:rsidRPr="005951AA">
              <w:rPr>
                <w:rFonts w:ascii="Arial" w:hAnsi="Arial" w:cs="Arial"/>
                <w:sz w:val="20"/>
                <w:szCs w:val="20"/>
              </w:rPr>
              <w:t xml:space="preserve"> Please see Section 6 </w:t>
            </w:r>
            <w:r w:rsidR="007A092B" w:rsidRPr="005951AA">
              <w:rPr>
                <w:rFonts w:ascii="Arial" w:hAnsi="Arial" w:cs="Arial"/>
                <w:i/>
                <w:sz w:val="20"/>
                <w:szCs w:val="20"/>
              </w:rPr>
              <w:t>‘Long-term Benefits and Sustainability’.</w:t>
            </w:r>
          </w:p>
          <w:p w:rsidR="00513FB0" w:rsidRPr="005951AA" w:rsidRDefault="00513FB0" w:rsidP="00513FB0">
            <w:pPr>
              <w:pStyle w:val="NoSpacing"/>
              <w:ind w:left="-10"/>
              <w:rPr>
                <w:rFonts w:ascii="Arial" w:hAnsi="Arial" w:cs="Arial"/>
                <w:sz w:val="20"/>
                <w:szCs w:val="20"/>
              </w:rPr>
            </w:pPr>
          </w:p>
          <w:p w:rsidR="00513FB0" w:rsidRPr="005951AA" w:rsidRDefault="00513FB0" w:rsidP="00513FB0">
            <w:pPr>
              <w:pStyle w:val="NoSpacing"/>
              <w:rPr>
                <w:rFonts w:ascii="Arial" w:hAnsi="Arial" w:cs="Arial"/>
                <w:sz w:val="20"/>
                <w:szCs w:val="20"/>
              </w:rPr>
            </w:pPr>
            <w:r w:rsidRPr="005951AA">
              <w:rPr>
                <w:rFonts w:ascii="Arial" w:hAnsi="Arial" w:cs="Arial"/>
                <w:sz w:val="20"/>
                <w:szCs w:val="20"/>
              </w:rPr>
              <w:t>1</w:t>
            </w:r>
            <w:r w:rsidR="009B7C19" w:rsidRPr="005951AA">
              <w:rPr>
                <w:rFonts w:ascii="Arial" w:hAnsi="Arial" w:cs="Arial"/>
                <w:sz w:val="20"/>
                <w:szCs w:val="20"/>
              </w:rPr>
              <w:t>2</w:t>
            </w:r>
            <w:r w:rsidRPr="005951AA">
              <w:rPr>
                <w:rFonts w:ascii="Arial" w:hAnsi="Arial" w:cs="Arial"/>
                <w:sz w:val="20"/>
                <w:szCs w:val="20"/>
              </w:rPr>
              <w:t xml:space="preserve"> </w:t>
            </w:r>
            <w:r w:rsidR="005951AA">
              <w:rPr>
                <w:rFonts w:ascii="Arial" w:hAnsi="Arial" w:cs="Arial"/>
                <w:sz w:val="20"/>
                <w:szCs w:val="20"/>
              </w:rPr>
              <w:t>N</w:t>
            </w:r>
            <w:r w:rsidRPr="005951AA">
              <w:rPr>
                <w:rFonts w:ascii="Arial" w:hAnsi="Arial" w:cs="Arial"/>
                <w:sz w:val="20"/>
                <w:szCs w:val="20"/>
              </w:rPr>
              <w:t xml:space="preserve">urse </w:t>
            </w:r>
            <w:r w:rsidR="005951AA">
              <w:rPr>
                <w:rFonts w:ascii="Arial" w:hAnsi="Arial" w:cs="Arial"/>
                <w:sz w:val="20"/>
                <w:szCs w:val="20"/>
              </w:rPr>
              <w:t>A</w:t>
            </w:r>
            <w:r w:rsidRPr="005951AA">
              <w:rPr>
                <w:rFonts w:ascii="Arial" w:hAnsi="Arial" w:cs="Arial"/>
                <w:sz w:val="20"/>
                <w:szCs w:val="20"/>
              </w:rPr>
              <w:t>naesthetists trained in a one</w:t>
            </w:r>
            <w:r w:rsidR="00F3700E" w:rsidRPr="005951AA">
              <w:rPr>
                <w:rFonts w:ascii="Arial" w:hAnsi="Arial" w:cs="Arial"/>
                <w:sz w:val="20"/>
                <w:szCs w:val="20"/>
              </w:rPr>
              <w:t xml:space="preserve"> </w:t>
            </w:r>
            <w:r w:rsidRPr="005951AA">
              <w:rPr>
                <w:rFonts w:ascii="Arial" w:hAnsi="Arial" w:cs="Arial"/>
                <w:sz w:val="20"/>
                <w:szCs w:val="20"/>
              </w:rPr>
              <w:t xml:space="preserve">year training program run by the IHS. ATLASS and AETSSP are exclusively responsible for the training of </w:t>
            </w:r>
            <w:r w:rsidRPr="005951AA">
              <w:rPr>
                <w:rFonts w:ascii="Arial" w:hAnsi="Arial" w:cs="Arial"/>
                <w:i/>
                <w:sz w:val="20"/>
                <w:szCs w:val="20"/>
              </w:rPr>
              <w:t>all</w:t>
            </w:r>
            <w:r w:rsidRPr="005951AA">
              <w:rPr>
                <w:rFonts w:ascii="Arial" w:hAnsi="Arial" w:cs="Arial"/>
                <w:sz w:val="20"/>
                <w:szCs w:val="20"/>
              </w:rPr>
              <w:t xml:space="preserve"> the accredited </w:t>
            </w:r>
            <w:r w:rsidR="005951AA">
              <w:rPr>
                <w:rFonts w:ascii="Arial" w:hAnsi="Arial" w:cs="Arial"/>
                <w:sz w:val="20"/>
                <w:szCs w:val="20"/>
              </w:rPr>
              <w:t>N</w:t>
            </w:r>
            <w:r w:rsidRPr="005951AA">
              <w:rPr>
                <w:rFonts w:ascii="Arial" w:hAnsi="Arial" w:cs="Arial"/>
                <w:sz w:val="20"/>
                <w:szCs w:val="20"/>
              </w:rPr>
              <w:t xml:space="preserve">urse </w:t>
            </w:r>
            <w:r w:rsidR="005951AA">
              <w:rPr>
                <w:rFonts w:ascii="Arial" w:hAnsi="Arial" w:cs="Arial"/>
                <w:sz w:val="20"/>
                <w:szCs w:val="20"/>
              </w:rPr>
              <w:t>A</w:t>
            </w:r>
            <w:r w:rsidRPr="005951AA">
              <w:rPr>
                <w:rFonts w:ascii="Arial" w:hAnsi="Arial" w:cs="Arial"/>
                <w:sz w:val="20"/>
                <w:szCs w:val="20"/>
              </w:rPr>
              <w:t xml:space="preserve">naesthetists working in </w:t>
            </w:r>
            <w:r w:rsidR="00D406C2">
              <w:rPr>
                <w:rFonts w:ascii="Arial" w:hAnsi="Arial" w:cs="Arial"/>
                <w:sz w:val="20"/>
                <w:szCs w:val="20"/>
              </w:rPr>
              <w:t>Timor-Leste</w:t>
            </w:r>
            <w:r w:rsidRPr="005951AA">
              <w:rPr>
                <w:rFonts w:ascii="Arial" w:hAnsi="Arial" w:cs="Arial"/>
                <w:sz w:val="20"/>
                <w:szCs w:val="20"/>
              </w:rPr>
              <w:t xml:space="preserve">, who </w:t>
            </w:r>
            <w:r w:rsidR="00AB22ED" w:rsidRPr="005951AA">
              <w:rPr>
                <w:rFonts w:ascii="Arial" w:hAnsi="Arial" w:cs="Arial"/>
                <w:sz w:val="20"/>
                <w:szCs w:val="20"/>
              </w:rPr>
              <w:t xml:space="preserve">effectively </w:t>
            </w:r>
            <w:r w:rsidRPr="005951AA">
              <w:rPr>
                <w:rFonts w:ascii="Arial" w:hAnsi="Arial" w:cs="Arial"/>
                <w:sz w:val="20"/>
                <w:szCs w:val="20"/>
              </w:rPr>
              <w:t xml:space="preserve">supply </w:t>
            </w:r>
            <w:r w:rsidRPr="005951AA">
              <w:rPr>
                <w:rFonts w:ascii="Arial" w:hAnsi="Arial" w:cs="Arial"/>
                <w:sz w:val="20"/>
                <w:szCs w:val="20"/>
              </w:rPr>
              <w:lastRenderedPageBreak/>
              <w:t xml:space="preserve">100% of anaesthetics at the </w:t>
            </w:r>
            <w:r w:rsidR="009B7C19" w:rsidRPr="005951AA">
              <w:rPr>
                <w:rFonts w:ascii="Arial" w:hAnsi="Arial" w:cs="Arial"/>
                <w:sz w:val="20"/>
                <w:szCs w:val="20"/>
              </w:rPr>
              <w:t xml:space="preserve">referral </w:t>
            </w:r>
            <w:r w:rsidRPr="005951AA">
              <w:rPr>
                <w:rFonts w:ascii="Arial" w:hAnsi="Arial" w:cs="Arial"/>
                <w:sz w:val="20"/>
                <w:szCs w:val="20"/>
              </w:rPr>
              <w:t>hospital</w:t>
            </w:r>
            <w:r w:rsidR="009B7C19" w:rsidRPr="005951AA">
              <w:rPr>
                <w:rFonts w:ascii="Arial" w:hAnsi="Arial" w:cs="Arial"/>
                <w:sz w:val="20"/>
                <w:szCs w:val="20"/>
              </w:rPr>
              <w:t>s</w:t>
            </w:r>
            <w:r w:rsidRPr="005951AA">
              <w:rPr>
                <w:rFonts w:ascii="Arial" w:hAnsi="Arial" w:cs="Arial"/>
                <w:sz w:val="20"/>
                <w:szCs w:val="20"/>
              </w:rPr>
              <w:t xml:space="preserve"> and safely manage emergency obstetric care</w:t>
            </w:r>
            <w:r w:rsidRPr="005951AA">
              <w:rPr>
                <w:rFonts w:ascii="Arial" w:hAnsi="Arial" w:cs="Arial"/>
                <w:sz w:val="12"/>
                <w:szCs w:val="16"/>
              </w:rPr>
              <w:t>.</w:t>
            </w:r>
            <w:r w:rsidRPr="005951AA">
              <w:rPr>
                <w:rStyle w:val="FootnoteReference"/>
                <w:rFonts w:ascii="Arial" w:hAnsi="Arial" w:cs="Arial"/>
                <w:szCs w:val="16"/>
              </w:rPr>
              <w:footnoteReference w:id="8"/>
            </w:r>
            <w:r w:rsidRPr="005951AA">
              <w:rPr>
                <w:rFonts w:ascii="Arial" w:hAnsi="Arial" w:cs="Arial"/>
                <w:sz w:val="12"/>
                <w:szCs w:val="16"/>
              </w:rPr>
              <w:t xml:space="preserve"> </w:t>
            </w:r>
          </w:p>
          <w:p w:rsidR="00513FB0" w:rsidRPr="005951AA" w:rsidRDefault="00513FB0" w:rsidP="00513FB0">
            <w:pPr>
              <w:pStyle w:val="NoSpacing"/>
              <w:rPr>
                <w:rFonts w:ascii="Arial" w:hAnsi="Arial" w:cs="Arial"/>
                <w:sz w:val="20"/>
                <w:szCs w:val="20"/>
              </w:rPr>
            </w:pPr>
          </w:p>
          <w:p w:rsidR="00513FB0" w:rsidRPr="005951AA" w:rsidRDefault="00513FB0" w:rsidP="00513FB0">
            <w:pPr>
              <w:pStyle w:val="NoSpacing"/>
              <w:ind w:left="-10"/>
              <w:rPr>
                <w:rFonts w:ascii="Arial" w:hAnsi="Arial" w:cs="Arial"/>
                <w:sz w:val="20"/>
                <w:szCs w:val="20"/>
              </w:rPr>
            </w:pPr>
            <w:r w:rsidRPr="005951AA">
              <w:rPr>
                <w:rFonts w:ascii="Arial" w:hAnsi="Arial" w:cs="Arial"/>
                <w:sz w:val="20"/>
                <w:szCs w:val="20"/>
              </w:rPr>
              <w:t>Reports from the resident team and specialist visits indicate increased abilities in nursing at HNGV.</w:t>
            </w:r>
            <w:r w:rsidRPr="005951AA">
              <w:rPr>
                <w:rStyle w:val="FootnoteReference"/>
                <w:rFonts w:ascii="Arial" w:hAnsi="Arial" w:cs="Arial"/>
                <w:szCs w:val="20"/>
              </w:rPr>
              <w:footnoteReference w:id="9"/>
            </w:r>
            <w:r w:rsidRPr="005951AA">
              <w:rPr>
                <w:rFonts w:ascii="Arial" w:hAnsi="Arial" w:cs="Arial"/>
                <w:sz w:val="20"/>
                <w:szCs w:val="20"/>
              </w:rPr>
              <w:t xml:space="preserve"> The nurses were up-skilled through a series of activities including training in wound care, infection control practice</w:t>
            </w:r>
            <w:r w:rsidR="005951AA">
              <w:rPr>
                <w:rFonts w:ascii="Arial" w:hAnsi="Arial" w:cs="Arial"/>
                <w:sz w:val="20"/>
                <w:szCs w:val="20"/>
              </w:rPr>
              <w:t>s</w:t>
            </w:r>
            <w:r w:rsidRPr="005951AA">
              <w:rPr>
                <w:rFonts w:ascii="Arial" w:hAnsi="Arial" w:cs="Arial"/>
                <w:sz w:val="20"/>
                <w:szCs w:val="20"/>
              </w:rPr>
              <w:t>, patient assessment</w:t>
            </w:r>
            <w:r w:rsidR="005951AA">
              <w:rPr>
                <w:rFonts w:ascii="Arial" w:hAnsi="Arial" w:cs="Arial"/>
                <w:sz w:val="20"/>
                <w:szCs w:val="20"/>
              </w:rPr>
              <w:t>s</w:t>
            </w:r>
            <w:r w:rsidRPr="005951AA">
              <w:rPr>
                <w:rFonts w:ascii="Arial" w:hAnsi="Arial" w:cs="Arial"/>
                <w:sz w:val="20"/>
                <w:szCs w:val="20"/>
              </w:rPr>
              <w:t>, the use of ventilators, sterilisation techniques, assisting in theatre and safe drug administration.</w:t>
            </w:r>
          </w:p>
          <w:p w:rsidR="00513FB0" w:rsidRPr="005951AA" w:rsidRDefault="00513FB0" w:rsidP="00513FB0">
            <w:pPr>
              <w:rPr>
                <w:rFonts w:ascii="Arial" w:hAnsi="Arial" w:cs="Arial"/>
                <w:sz w:val="20"/>
                <w:szCs w:val="20"/>
              </w:rPr>
            </w:pPr>
          </w:p>
          <w:p w:rsidR="00513FB0" w:rsidRPr="005951AA" w:rsidRDefault="00513FB0" w:rsidP="00513FB0">
            <w:pPr>
              <w:rPr>
                <w:rFonts w:ascii="Arial" w:hAnsi="Arial" w:cs="Arial"/>
                <w:sz w:val="20"/>
                <w:szCs w:val="20"/>
              </w:rPr>
            </w:pPr>
            <w:r w:rsidRPr="005951AA">
              <w:rPr>
                <w:rFonts w:ascii="Arial" w:hAnsi="Arial" w:cs="Arial"/>
                <w:sz w:val="20"/>
                <w:szCs w:val="20"/>
              </w:rPr>
              <w:t>Nursing staff collaboratively developed clinical quality management processes. Clinical audits were conducted to illustrate progress and areas for improvement. Reports show observable improvements in nursing care and understanding of good nursing practices.</w:t>
            </w:r>
            <w:r w:rsidRPr="005951AA">
              <w:rPr>
                <w:rStyle w:val="FootnoteReference"/>
                <w:rFonts w:ascii="Arial" w:hAnsi="Arial" w:cs="Arial"/>
                <w:sz w:val="14"/>
                <w:szCs w:val="16"/>
              </w:rPr>
              <w:footnoteReference w:id="10"/>
            </w:r>
            <w:r w:rsidRPr="005951AA">
              <w:rPr>
                <w:rFonts w:ascii="Arial" w:hAnsi="Arial" w:cs="Arial"/>
                <w:sz w:val="14"/>
                <w:szCs w:val="16"/>
              </w:rPr>
              <w:t xml:space="preserve"> </w:t>
            </w:r>
            <w:r w:rsidRPr="005951AA">
              <w:rPr>
                <w:rFonts w:ascii="Arial" w:hAnsi="Arial" w:cs="Arial"/>
                <w:sz w:val="20"/>
                <w:szCs w:val="20"/>
              </w:rPr>
              <w:t>Better patient flow and triage in the ED is also in evidence.</w:t>
            </w:r>
            <w:r w:rsidRPr="005951AA">
              <w:rPr>
                <w:rStyle w:val="FootnoteReference"/>
                <w:rFonts w:ascii="Calibri" w:hAnsi="Calibri" w:cs="Calibri"/>
              </w:rPr>
              <w:footnoteReference w:id="11"/>
            </w:r>
          </w:p>
          <w:p w:rsidR="00513FB0" w:rsidRPr="005951AA" w:rsidRDefault="00513FB0" w:rsidP="00513FB0">
            <w:pPr>
              <w:rPr>
                <w:rFonts w:ascii="Arial" w:hAnsi="Arial" w:cs="Arial"/>
                <w:sz w:val="20"/>
                <w:szCs w:val="20"/>
              </w:rPr>
            </w:pPr>
          </w:p>
          <w:p w:rsidR="00513FB0" w:rsidRPr="005951AA" w:rsidRDefault="00513FB0" w:rsidP="00513FB0">
            <w:pPr>
              <w:pStyle w:val="NoSpacing"/>
              <w:ind w:left="-10"/>
              <w:rPr>
                <w:rFonts w:ascii="Arial" w:hAnsi="Arial" w:cs="Arial"/>
                <w:sz w:val="20"/>
                <w:szCs w:val="20"/>
              </w:rPr>
            </w:pPr>
            <w:r w:rsidRPr="005951AA">
              <w:rPr>
                <w:rFonts w:ascii="Arial" w:hAnsi="Arial" w:cs="Arial"/>
                <w:sz w:val="20"/>
                <w:szCs w:val="20"/>
              </w:rPr>
              <w:t xml:space="preserve">In-country and overseas practical training was attended by Timorese surgeons, doctors and nurses, including in Emergency care, PTC and the </w:t>
            </w:r>
            <w:proofErr w:type="spellStart"/>
            <w:r w:rsidRPr="005951AA">
              <w:rPr>
                <w:rFonts w:ascii="Arial" w:hAnsi="Arial" w:cs="Arial"/>
                <w:sz w:val="20"/>
                <w:szCs w:val="20"/>
              </w:rPr>
              <w:t>Ponseti</w:t>
            </w:r>
            <w:proofErr w:type="spellEnd"/>
            <w:r w:rsidRPr="005951AA">
              <w:rPr>
                <w:rFonts w:ascii="Arial" w:hAnsi="Arial" w:cs="Arial"/>
                <w:sz w:val="20"/>
                <w:szCs w:val="20"/>
              </w:rPr>
              <w:t xml:space="preserve"> method. </w:t>
            </w:r>
          </w:p>
          <w:p w:rsidR="00513FB0" w:rsidRPr="005951AA" w:rsidRDefault="00513FB0" w:rsidP="00513FB0">
            <w:pPr>
              <w:pStyle w:val="NoSpacing"/>
              <w:rPr>
                <w:rFonts w:ascii="Arial" w:hAnsi="Arial" w:cs="Arial"/>
                <w:sz w:val="20"/>
                <w:szCs w:val="20"/>
              </w:rPr>
            </w:pPr>
          </w:p>
          <w:p w:rsidR="00513FB0" w:rsidRPr="005951AA" w:rsidRDefault="00513FB0" w:rsidP="00513FB0">
            <w:pPr>
              <w:pStyle w:val="NoSpacing"/>
              <w:rPr>
                <w:rFonts w:ascii="Arial" w:hAnsi="Arial" w:cs="Arial"/>
                <w:sz w:val="20"/>
                <w:szCs w:val="20"/>
              </w:rPr>
            </w:pPr>
            <w:r w:rsidRPr="005951AA">
              <w:rPr>
                <w:rFonts w:ascii="Arial" w:hAnsi="Arial" w:cs="Arial"/>
                <w:sz w:val="20"/>
                <w:szCs w:val="20"/>
              </w:rPr>
              <w:t xml:space="preserve">Reports from visiting ENT and </w:t>
            </w:r>
            <w:r w:rsidR="00F3700E" w:rsidRPr="005951AA">
              <w:rPr>
                <w:rFonts w:ascii="Arial" w:hAnsi="Arial" w:cs="Arial"/>
                <w:sz w:val="20"/>
                <w:szCs w:val="20"/>
              </w:rPr>
              <w:t xml:space="preserve">Plastic and </w:t>
            </w:r>
            <w:r w:rsidRPr="005951AA">
              <w:rPr>
                <w:rFonts w:ascii="Arial" w:hAnsi="Arial" w:cs="Arial"/>
                <w:sz w:val="20"/>
                <w:szCs w:val="20"/>
              </w:rPr>
              <w:t>Reconstructive specialist teams attest to improved capacity and quality of specialised nursing available at HNGV.</w:t>
            </w:r>
            <w:r w:rsidRPr="005951AA">
              <w:rPr>
                <w:rStyle w:val="FootnoteReference"/>
                <w:rFonts w:ascii="Arial" w:hAnsi="Arial" w:cs="Arial"/>
              </w:rPr>
              <w:footnoteReference w:id="12"/>
            </w:r>
          </w:p>
        </w:tc>
      </w:tr>
      <w:tr w:rsidR="00513FB0" w:rsidRPr="00913448" w:rsidTr="002834DC">
        <w:trPr>
          <w:trHeight w:val="773"/>
        </w:trPr>
        <w:tc>
          <w:tcPr>
            <w:tcW w:w="1951" w:type="dxa"/>
            <w:shd w:val="clear" w:color="auto" w:fill="auto"/>
          </w:tcPr>
          <w:p w:rsidR="00513FB0" w:rsidRPr="005951AA" w:rsidRDefault="00513FB0" w:rsidP="00513FB0">
            <w:pPr>
              <w:pStyle w:val="NoSpacing"/>
              <w:rPr>
                <w:rFonts w:ascii="Arial" w:hAnsi="Arial" w:cs="Arial"/>
                <w:sz w:val="20"/>
                <w:szCs w:val="20"/>
              </w:rPr>
            </w:pPr>
            <w:r w:rsidRPr="005951AA">
              <w:rPr>
                <w:rFonts w:ascii="Arial" w:hAnsi="Arial" w:cs="Arial"/>
                <w:sz w:val="20"/>
                <w:szCs w:val="20"/>
              </w:rPr>
              <w:lastRenderedPageBreak/>
              <w:t>Improved health outcomes for patients through provision of high quality specialist services.</w:t>
            </w:r>
          </w:p>
        </w:tc>
        <w:tc>
          <w:tcPr>
            <w:tcW w:w="5954" w:type="dxa"/>
            <w:shd w:val="clear" w:color="auto" w:fill="auto"/>
          </w:tcPr>
          <w:p w:rsidR="007A092B" w:rsidRPr="005951AA" w:rsidRDefault="00513FB0" w:rsidP="00513FB0">
            <w:pPr>
              <w:pStyle w:val="NoSpacing"/>
              <w:rPr>
                <w:rFonts w:ascii="Arial" w:hAnsi="Arial" w:cs="Arial"/>
                <w:sz w:val="20"/>
                <w:szCs w:val="20"/>
              </w:rPr>
            </w:pPr>
            <w:r w:rsidRPr="005951AA">
              <w:rPr>
                <w:rFonts w:ascii="Arial" w:hAnsi="Arial" w:cs="Arial"/>
                <w:sz w:val="20"/>
                <w:szCs w:val="20"/>
              </w:rPr>
              <w:t xml:space="preserve">Lives have been saved and physical afflictions have been diminished or eliminated as a direct result of ATLASS clinical interventions. </w:t>
            </w:r>
          </w:p>
          <w:p w:rsidR="007A092B" w:rsidRPr="005951AA" w:rsidRDefault="007A092B" w:rsidP="00513FB0">
            <w:pPr>
              <w:pStyle w:val="NoSpacing"/>
              <w:rPr>
                <w:rFonts w:ascii="Arial" w:hAnsi="Arial" w:cs="Arial"/>
                <w:sz w:val="20"/>
                <w:szCs w:val="20"/>
              </w:rPr>
            </w:pPr>
          </w:p>
          <w:p w:rsidR="007A092B" w:rsidRPr="005951AA" w:rsidRDefault="00513FB0" w:rsidP="00513FB0">
            <w:pPr>
              <w:pStyle w:val="NoSpacing"/>
              <w:rPr>
                <w:rFonts w:ascii="Arial" w:hAnsi="Arial" w:cs="Arial"/>
                <w:sz w:val="20"/>
                <w:szCs w:val="20"/>
              </w:rPr>
            </w:pPr>
            <w:r w:rsidRPr="005951AA">
              <w:rPr>
                <w:rFonts w:ascii="Arial" w:hAnsi="Arial" w:cs="Arial"/>
                <w:sz w:val="20"/>
                <w:szCs w:val="20"/>
              </w:rPr>
              <w:t xml:space="preserve">The specialist clinical services delivered by ATLASS are demand-driven and target areas of need not met by existing resources in-country. ATLASS has improved health outcomes </w:t>
            </w:r>
            <w:r w:rsidRPr="005951AA">
              <w:rPr>
                <w:rFonts w:ascii="Arial" w:hAnsi="Arial" w:cs="Arial"/>
                <w:sz w:val="20"/>
                <w:szCs w:val="20"/>
              </w:rPr>
              <w:lastRenderedPageBreak/>
              <w:t>for patients requiring care in Orthopaedics</w:t>
            </w:r>
            <w:r w:rsidR="00187B98">
              <w:rPr>
                <w:rFonts w:ascii="Arial" w:hAnsi="Arial" w:cs="Arial"/>
                <w:sz w:val="20"/>
                <w:szCs w:val="20"/>
              </w:rPr>
              <w:t xml:space="preserve"> Surgery</w:t>
            </w:r>
            <w:r w:rsidRPr="005951AA">
              <w:rPr>
                <w:rFonts w:ascii="Arial" w:hAnsi="Arial" w:cs="Arial"/>
                <w:sz w:val="20"/>
                <w:szCs w:val="20"/>
              </w:rPr>
              <w:t>, Paediatric</w:t>
            </w:r>
            <w:r w:rsidR="00187B98">
              <w:rPr>
                <w:rFonts w:ascii="Arial" w:hAnsi="Arial" w:cs="Arial"/>
                <w:sz w:val="20"/>
                <w:szCs w:val="20"/>
              </w:rPr>
              <w:t xml:space="preserve"> Surgery</w:t>
            </w:r>
            <w:r w:rsidRPr="005951AA">
              <w:rPr>
                <w:rFonts w:ascii="Arial" w:hAnsi="Arial" w:cs="Arial"/>
                <w:sz w:val="20"/>
                <w:szCs w:val="20"/>
              </w:rPr>
              <w:t xml:space="preserve"> (incl. Paediatric Cardiac</w:t>
            </w:r>
            <w:r w:rsidR="00187B98">
              <w:rPr>
                <w:rFonts w:ascii="Arial" w:hAnsi="Arial" w:cs="Arial"/>
                <w:sz w:val="20"/>
                <w:szCs w:val="20"/>
              </w:rPr>
              <w:t xml:space="preserve"> Surgery</w:t>
            </w:r>
            <w:r w:rsidRPr="005951AA">
              <w:rPr>
                <w:rFonts w:ascii="Arial" w:hAnsi="Arial" w:cs="Arial"/>
                <w:sz w:val="20"/>
                <w:szCs w:val="20"/>
              </w:rPr>
              <w:t>), Ophthalmology, Plastics</w:t>
            </w:r>
            <w:r w:rsidR="00187B98">
              <w:rPr>
                <w:rFonts w:ascii="Arial" w:hAnsi="Arial" w:cs="Arial"/>
                <w:sz w:val="20"/>
                <w:szCs w:val="20"/>
              </w:rPr>
              <w:t xml:space="preserve"> Surgery</w:t>
            </w:r>
            <w:r w:rsidRPr="005951AA">
              <w:rPr>
                <w:rFonts w:ascii="Arial" w:hAnsi="Arial" w:cs="Arial"/>
                <w:sz w:val="20"/>
                <w:szCs w:val="20"/>
              </w:rPr>
              <w:t xml:space="preserve">, ENT and Urology. The focus was on extending specialist healthcare to the districts, which </w:t>
            </w:r>
            <w:r w:rsidR="006936E1" w:rsidRPr="005951AA">
              <w:rPr>
                <w:rFonts w:ascii="Arial" w:hAnsi="Arial" w:cs="Arial"/>
                <w:sz w:val="20"/>
                <w:szCs w:val="20"/>
              </w:rPr>
              <w:t>are under</w:t>
            </w:r>
            <w:r w:rsidRPr="005951AA">
              <w:rPr>
                <w:rFonts w:ascii="Arial" w:hAnsi="Arial" w:cs="Arial"/>
                <w:sz w:val="20"/>
                <w:szCs w:val="20"/>
              </w:rPr>
              <w:t>-serviced and often have a large backlog of surgical patients. Improving accessibility and addressing this backlog reduces strain on poorly funded and under-resourced health facilities, contributing to better health outcomes for all patients.</w:t>
            </w:r>
          </w:p>
          <w:p w:rsidR="00513FB0" w:rsidRPr="005951AA" w:rsidRDefault="00513FB0" w:rsidP="00513FB0">
            <w:pPr>
              <w:pStyle w:val="NoSpacing"/>
              <w:rPr>
                <w:rFonts w:ascii="Arial" w:hAnsi="Arial" w:cs="Arial"/>
                <w:sz w:val="20"/>
                <w:szCs w:val="20"/>
              </w:rPr>
            </w:pPr>
          </w:p>
          <w:p w:rsidR="00513FB0" w:rsidRPr="005951AA" w:rsidRDefault="00513FB0" w:rsidP="00513FB0">
            <w:pPr>
              <w:pStyle w:val="NoSpacing"/>
              <w:rPr>
                <w:rFonts w:ascii="Arial" w:hAnsi="Arial" w:cs="Arial"/>
                <w:sz w:val="20"/>
                <w:szCs w:val="20"/>
              </w:rPr>
            </w:pPr>
            <w:r w:rsidRPr="005951AA">
              <w:rPr>
                <w:rFonts w:ascii="Arial" w:hAnsi="Arial" w:cs="Arial"/>
                <w:sz w:val="20"/>
                <w:szCs w:val="20"/>
              </w:rPr>
              <w:t xml:space="preserve">The correction of preventable or treatable conditions (e.g. </w:t>
            </w:r>
            <w:r w:rsidR="00F07FF4">
              <w:rPr>
                <w:rFonts w:ascii="Arial" w:hAnsi="Arial" w:cs="Arial"/>
                <w:sz w:val="20"/>
                <w:szCs w:val="20"/>
              </w:rPr>
              <w:t xml:space="preserve">preventable </w:t>
            </w:r>
            <w:r w:rsidRPr="005951AA">
              <w:rPr>
                <w:rFonts w:ascii="Arial" w:hAnsi="Arial" w:cs="Arial"/>
                <w:sz w:val="20"/>
                <w:szCs w:val="20"/>
              </w:rPr>
              <w:t>hearing</w:t>
            </w:r>
            <w:r w:rsidR="00F07FF4">
              <w:rPr>
                <w:rFonts w:ascii="Arial" w:hAnsi="Arial" w:cs="Arial"/>
                <w:sz w:val="20"/>
                <w:szCs w:val="20"/>
              </w:rPr>
              <w:t xml:space="preserve"> impairment</w:t>
            </w:r>
            <w:r w:rsidRPr="005951AA">
              <w:rPr>
                <w:rFonts w:ascii="Arial" w:hAnsi="Arial" w:cs="Arial"/>
                <w:sz w:val="20"/>
                <w:szCs w:val="20"/>
              </w:rPr>
              <w:t xml:space="preserve">, vision loss, treatment of cleft lip and palates, club foot or burns contractures) has a particular impact on the quality of life of children, as they are able to return to school and take full advantage of educational opportunities. </w:t>
            </w:r>
          </w:p>
          <w:p w:rsidR="00513FB0" w:rsidRPr="005951AA" w:rsidRDefault="00513FB0" w:rsidP="00513FB0">
            <w:pPr>
              <w:pStyle w:val="NoSpacing"/>
              <w:rPr>
                <w:rFonts w:ascii="Arial" w:hAnsi="Arial" w:cs="Arial"/>
                <w:sz w:val="20"/>
                <w:szCs w:val="20"/>
              </w:rPr>
            </w:pPr>
          </w:p>
          <w:p w:rsidR="00513FB0" w:rsidRPr="005951AA" w:rsidRDefault="00513FB0" w:rsidP="00513FB0">
            <w:pPr>
              <w:pStyle w:val="NoSpacing"/>
              <w:rPr>
                <w:rFonts w:ascii="Arial" w:hAnsi="Arial" w:cs="Arial"/>
                <w:sz w:val="20"/>
                <w:szCs w:val="20"/>
              </w:rPr>
            </w:pPr>
            <w:r w:rsidRPr="005951AA">
              <w:rPr>
                <w:rFonts w:ascii="Arial" w:hAnsi="Arial" w:cs="Arial"/>
                <w:sz w:val="20"/>
                <w:szCs w:val="20"/>
              </w:rPr>
              <w:t xml:space="preserve">The development of an educated, skilled, healthier and more productive population will in the long-term contribute to social, political and economic stability for </w:t>
            </w:r>
            <w:r w:rsidR="00D406C2">
              <w:rPr>
                <w:rFonts w:ascii="Arial" w:hAnsi="Arial" w:cs="Arial"/>
                <w:sz w:val="20"/>
                <w:szCs w:val="20"/>
              </w:rPr>
              <w:t>Timor-Leste</w:t>
            </w:r>
            <w:r w:rsidRPr="005951AA">
              <w:rPr>
                <w:rFonts w:ascii="Arial" w:hAnsi="Arial" w:cs="Arial"/>
                <w:sz w:val="20"/>
                <w:szCs w:val="20"/>
              </w:rPr>
              <w:t>.</w:t>
            </w:r>
          </w:p>
        </w:tc>
        <w:tc>
          <w:tcPr>
            <w:tcW w:w="5811" w:type="dxa"/>
            <w:shd w:val="clear" w:color="auto" w:fill="auto"/>
          </w:tcPr>
          <w:p w:rsidR="00513FB0" w:rsidRPr="005951AA" w:rsidRDefault="00513FB0" w:rsidP="00513FB0">
            <w:pPr>
              <w:pStyle w:val="NoSpacing"/>
              <w:rPr>
                <w:rFonts w:ascii="Arial" w:hAnsi="Arial" w:cs="Arial"/>
                <w:sz w:val="20"/>
                <w:szCs w:val="20"/>
              </w:rPr>
            </w:pPr>
            <w:r w:rsidRPr="005951AA">
              <w:rPr>
                <w:rFonts w:ascii="Arial" w:hAnsi="Arial" w:cs="Arial"/>
                <w:sz w:val="20"/>
                <w:szCs w:val="20"/>
              </w:rPr>
              <w:lastRenderedPageBreak/>
              <w:t xml:space="preserve">A selection of cases demonstrative of successful health outcomes is annexed </w:t>
            </w:r>
            <w:r w:rsidRPr="00490671">
              <w:rPr>
                <w:rFonts w:ascii="Arial" w:hAnsi="Arial" w:cs="Arial"/>
                <w:sz w:val="20"/>
                <w:szCs w:val="20"/>
              </w:rPr>
              <w:t xml:space="preserve">(See </w:t>
            </w:r>
            <w:r w:rsidR="007E1960">
              <w:rPr>
                <w:rFonts w:ascii="Arial" w:hAnsi="Arial" w:cs="Arial"/>
                <w:sz w:val="20"/>
                <w:szCs w:val="20"/>
              </w:rPr>
              <w:t>Annex B</w:t>
            </w:r>
            <w:r w:rsidRPr="00490671">
              <w:rPr>
                <w:rFonts w:ascii="Arial" w:hAnsi="Arial" w:cs="Arial"/>
                <w:sz w:val="20"/>
                <w:szCs w:val="20"/>
              </w:rPr>
              <w:t>)</w:t>
            </w:r>
            <w:r w:rsidRPr="005951AA">
              <w:rPr>
                <w:rFonts w:ascii="Arial" w:hAnsi="Arial" w:cs="Arial"/>
                <w:sz w:val="20"/>
                <w:szCs w:val="20"/>
              </w:rPr>
              <w:t xml:space="preserve">. </w:t>
            </w:r>
          </w:p>
          <w:p w:rsidR="00513FB0" w:rsidRPr="005951AA" w:rsidRDefault="00513FB0" w:rsidP="00513FB0">
            <w:pPr>
              <w:pStyle w:val="NoSpacing"/>
              <w:rPr>
                <w:rFonts w:ascii="Arial" w:hAnsi="Arial" w:cs="Arial"/>
                <w:sz w:val="20"/>
                <w:szCs w:val="20"/>
              </w:rPr>
            </w:pPr>
          </w:p>
          <w:p w:rsidR="00513FB0" w:rsidRPr="005951AA" w:rsidRDefault="00513FB0" w:rsidP="00513FB0">
            <w:pPr>
              <w:pStyle w:val="NoSpacing"/>
              <w:rPr>
                <w:rFonts w:ascii="Arial" w:hAnsi="Arial" w:cs="Arial"/>
                <w:sz w:val="20"/>
                <w:szCs w:val="20"/>
              </w:rPr>
            </w:pPr>
            <w:r w:rsidRPr="005951AA">
              <w:rPr>
                <w:rFonts w:ascii="Arial" w:hAnsi="Arial" w:cs="Arial"/>
                <w:sz w:val="20"/>
                <w:szCs w:val="20"/>
              </w:rPr>
              <w:t>In the period 200</w:t>
            </w:r>
            <w:r w:rsidR="008162A1">
              <w:rPr>
                <w:rFonts w:ascii="Arial" w:hAnsi="Arial" w:cs="Arial"/>
                <w:sz w:val="20"/>
                <w:szCs w:val="20"/>
              </w:rPr>
              <w:t>6</w:t>
            </w:r>
            <w:r w:rsidRPr="005951AA">
              <w:rPr>
                <w:rFonts w:ascii="Arial" w:hAnsi="Arial" w:cs="Arial"/>
                <w:sz w:val="20"/>
                <w:szCs w:val="20"/>
              </w:rPr>
              <w:t>-2012, highly skilled volunteer specialists consulted 11,474 Timorese and performed 2275 operations across 90 visits.</w:t>
            </w:r>
            <w:r w:rsidRPr="005951AA">
              <w:rPr>
                <w:rStyle w:val="FootnoteReference"/>
                <w:rFonts w:ascii="Arial" w:hAnsi="Arial" w:cs="Arial"/>
              </w:rPr>
              <w:footnoteReference w:id="13"/>
            </w:r>
            <w:r w:rsidRPr="005951AA">
              <w:rPr>
                <w:rFonts w:ascii="Arial" w:hAnsi="Arial" w:cs="Arial"/>
                <w:sz w:val="20"/>
                <w:szCs w:val="20"/>
              </w:rPr>
              <w:t xml:space="preserve"> In total, 61.1% of specialist visits were conducted </w:t>
            </w:r>
            <w:r w:rsidR="00F3700E" w:rsidRPr="005951AA">
              <w:rPr>
                <w:rFonts w:ascii="Arial" w:hAnsi="Arial" w:cs="Arial"/>
                <w:sz w:val="20"/>
                <w:szCs w:val="20"/>
              </w:rPr>
              <w:t>in referral</w:t>
            </w:r>
            <w:r w:rsidRPr="005951AA">
              <w:rPr>
                <w:rFonts w:ascii="Arial" w:hAnsi="Arial" w:cs="Arial"/>
                <w:sz w:val="20"/>
                <w:szCs w:val="20"/>
              </w:rPr>
              <w:t xml:space="preserve"> hospitals outside </w:t>
            </w:r>
            <w:proofErr w:type="spellStart"/>
            <w:r w:rsidRPr="005951AA">
              <w:rPr>
                <w:rFonts w:ascii="Arial" w:hAnsi="Arial" w:cs="Arial"/>
                <w:sz w:val="20"/>
                <w:szCs w:val="20"/>
              </w:rPr>
              <w:t>Dili</w:t>
            </w:r>
            <w:proofErr w:type="spellEnd"/>
            <w:r w:rsidRPr="005951AA">
              <w:rPr>
                <w:rFonts w:ascii="Arial" w:hAnsi="Arial" w:cs="Arial"/>
                <w:sz w:val="20"/>
                <w:szCs w:val="20"/>
              </w:rPr>
              <w:t>.</w:t>
            </w:r>
            <w:r w:rsidRPr="005951AA">
              <w:rPr>
                <w:rStyle w:val="FootnoteReference"/>
                <w:rFonts w:ascii="Arial" w:hAnsi="Arial" w:cs="Arial"/>
              </w:rPr>
              <w:footnoteReference w:id="14"/>
            </w:r>
          </w:p>
          <w:p w:rsidR="00513FB0" w:rsidRPr="005951AA" w:rsidRDefault="00513FB0" w:rsidP="00513FB0">
            <w:pPr>
              <w:pStyle w:val="NoSpacing"/>
              <w:rPr>
                <w:rFonts w:ascii="Arial" w:hAnsi="Arial" w:cs="Arial"/>
                <w:sz w:val="20"/>
                <w:szCs w:val="20"/>
              </w:rPr>
            </w:pPr>
          </w:p>
          <w:p w:rsidR="00513FB0" w:rsidRPr="005951AA" w:rsidRDefault="00513FB0" w:rsidP="00513FB0">
            <w:pPr>
              <w:pStyle w:val="NoSpacing"/>
              <w:rPr>
                <w:rFonts w:ascii="Arial" w:hAnsi="Arial" w:cs="Arial"/>
                <w:sz w:val="20"/>
                <w:szCs w:val="20"/>
              </w:rPr>
            </w:pPr>
            <w:r w:rsidRPr="005951AA">
              <w:rPr>
                <w:rFonts w:ascii="Arial" w:hAnsi="Arial" w:cs="Arial"/>
                <w:sz w:val="20"/>
                <w:szCs w:val="20"/>
              </w:rPr>
              <w:t xml:space="preserve">In </w:t>
            </w:r>
            <w:proofErr w:type="spellStart"/>
            <w:r w:rsidRPr="005951AA">
              <w:rPr>
                <w:rFonts w:ascii="Arial" w:hAnsi="Arial" w:cs="Arial"/>
                <w:sz w:val="20"/>
                <w:szCs w:val="20"/>
              </w:rPr>
              <w:t>Dili</w:t>
            </w:r>
            <w:proofErr w:type="spellEnd"/>
            <w:r w:rsidRPr="005951AA">
              <w:rPr>
                <w:rFonts w:ascii="Arial" w:hAnsi="Arial" w:cs="Arial"/>
                <w:sz w:val="20"/>
                <w:szCs w:val="20"/>
              </w:rPr>
              <w:t>, the LTA</w:t>
            </w:r>
            <w:r w:rsidR="00187B98">
              <w:rPr>
                <w:rFonts w:ascii="Arial" w:hAnsi="Arial" w:cs="Arial"/>
                <w:sz w:val="20"/>
                <w:szCs w:val="20"/>
              </w:rPr>
              <w:t>s</w:t>
            </w:r>
            <w:r w:rsidRPr="005951AA">
              <w:rPr>
                <w:rFonts w:ascii="Arial" w:hAnsi="Arial" w:cs="Arial"/>
                <w:sz w:val="20"/>
                <w:szCs w:val="20"/>
              </w:rPr>
              <w:t xml:space="preserve"> </w:t>
            </w:r>
            <w:r w:rsidR="00187B98">
              <w:rPr>
                <w:rFonts w:ascii="Arial" w:hAnsi="Arial" w:cs="Arial"/>
                <w:sz w:val="20"/>
                <w:szCs w:val="20"/>
              </w:rPr>
              <w:t>in surgery and anaesthesia</w:t>
            </w:r>
            <w:r w:rsidR="006936E1">
              <w:rPr>
                <w:rFonts w:ascii="Arial" w:hAnsi="Arial" w:cs="Arial"/>
                <w:sz w:val="20"/>
                <w:szCs w:val="20"/>
              </w:rPr>
              <w:t xml:space="preserve"> </w:t>
            </w:r>
            <w:r w:rsidRPr="005951AA">
              <w:rPr>
                <w:rFonts w:ascii="Arial" w:hAnsi="Arial" w:cs="Arial"/>
                <w:sz w:val="20"/>
                <w:szCs w:val="20"/>
              </w:rPr>
              <w:t xml:space="preserve">accounted for 2246 </w:t>
            </w:r>
            <w:r w:rsidR="00F3700E" w:rsidRPr="005951AA">
              <w:rPr>
                <w:rFonts w:ascii="Arial" w:hAnsi="Arial" w:cs="Arial"/>
                <w:sz w:val="20"/>
                <w:szCs w:val="20"/>
              </w:rPr>
              <w:t>g</w:t>
            </w:r>
            <w:r w:rsidRPr="005951AA">
              <w:rPr>
                <w:rFonts w:ascii="Arial" w:hAnsi="Arial" w:cs="Arial"/>
                <w:sz w:val="20"/>
                <w:szCs w:val="20"/>
              </w:rPr>
              <w:t xml:space="preserve">eneral </w:t>
            </w:r>
            <w:r w:rsidR="00F3700E" w:rsidRPr="005951AA">
              <w:rPr>
                <w:rFonts w:ascii="Arial" w:hAnsi="Arial" w:cs="Arial"/>
                <w:sz w:val="20"/>
                <w:szCs w:val="20"/>
              </w:rPr>
              <w:t xml:space="preserve">surgery </w:t>
            </w:r>
            <w:r w:rsidRPr="005951AA">
              <w:rPr>
                <w:rFonts w:ascii="Arial" w:hAnsi="Arial" w:cs="Arial"/>
                <w:sz w:val="20"/>
                <w:szCs w:val="20"/>
              </w:rPr>
              <w:t>operations, 209 orthopaedic operations and 3343 anaesthetics. For 2011, this amounted to 38% of all operations performed at HNGV and 25% of all anaesthetics.</w:t>
            </w:r>
            <w:r w:rsidRPr="005951AA">
              <w:rPr>
                <w:rStyle w:val="FootnoteReference"/>
                <w:rFonts w:ascii="Arial" w:hAnsi="Arial" w:cs="Arial"/>
              </w:rPr>
              <w:footnoteReference w:id="15"/>
            </w:r>
          </w:p>
          <w:p w:rsidR="00F3700E" w:rsidRPr="005951AA" w:rsidRDefault="00F3700E" w:rsidP="00513FB0">
            <w:pPr>
              <w:pStyle w:val="NoSpacing"/>
              <w:rPr>
                <w:rFonts w:ascii="Arial" w:hAnsi="Arial" w:cs="Arial"/>
                <w:sz w:val="20"/>
                <w:szCs w:val="20"/>
              </w:rPr>
            </w:pPr>
          </w:p>
          <w:p w:rsidR="00513FB0" w:rsidRPr="005951AA" w:rsidRDefault="00513FB0" w:rsidP="00513FB0">
            <w:pPr>
              <w:pStyle w:val="NoSpacing"/>
              <w:rPr>
                <w:rFonts w:ascii="Arial" w:hAnsi="Arial" w:cs="Arial"/>
                <w:sz w:val="20"/>
                <w:szCs w:val="20"/>
              </w:rPr>
            </w:pPr>
            <w:r w:rsidRPr="005951AA">
              <w:rPr>
                <w:rFonts w:ascii="Arial" w:hAnsi="Arial" w:cs="Arial"/>
                <w:sz w:val="20"/>
                <w:szCs w:val="20"/>
              </w:rPr>
              <w:t>A prominent example of</w:t>
            </w:r>
            <w:r w:rsidR="00F07FF4">
              <w:rPr>
                <w:rFonts w:ascii="Arial" w:hAnsi="Arial" w:cs="Arial"/>
                <w:sz w:val="20"/>
                <w:szCs w:val="20"/>
              </w:rPr>
              <w:t xml:space="preserve"> the</w:t>
            </w:r>
            <w:r w:rsidRPr="005951AA">
              <w:rPr>
                <w:rFonts w:ascii="Arial" w:hAnsi="Arial" w:cs="Arial"/>
                <w:sz w:val="20"/>
                <w:szCs w:val="20"/>
              </w:rPr>
              <w:t xml:space="preserve"> backlogs being addressed is in plastic and reconstructive surgery; the majority of cleft lip</w:t>
            </w:r>
            <w:r w:rsidR="00F07FF4">
              <w:rPr>
                <w:rFonts w:ascii="Arial" w:hAnsi="Arial" w:cs="Arial"/>
                <w:sz w:val="20"/>
                <w:szCs w:val="20"/>
              </w:rPr>
              <w:t xml:space="preserve"> and </w:t>
            </w:r>
            <w:r w:rsidRPr="005951AA">
              <w:rPr>
                <w:rFonts w:ascii="Arial" w:hAnsi="Arial" w:cs="Arial"/>
                <w:sz w:val="20"/>
                <w:szCs w:val="20"/>
              </w:rPr>
              <w:t>palate reconstructions are now performed on children</w:t>
            </w:r>
            <w:r w:rsidR="003207EB">
              <w:rPr>
                <w:rFonts w:ascii="Arial" w:hAnsi="Arial" w:cs="Arial"/>
                <w:sz w:val="20"/>
                <w:szCs w:val="20"/>
              </w:rPr>
              <w:t>. Very few are performed on adults unlike a few years ago</w:t>
            </w:r>
            <w:r w:rsidRPr="005951AA">
              <w:rPr>
                <w:rFonts w:ascii="Arial" w:hAnsi="Arial" w:cs="Arial"/>
                <w:sz w:val="20"/>
                <w:szCs w:val="20"/>
              </w:rPr>
              <w:t>.</w:t>
            </w:r>
            <w:r w:rsidRPr="005951AA">
              <w:rPr>
                <w:rStyle w:val="FootnoteReference"/>
                <w:rFonts w:ascii="Arial" w:hAnsi="Arial" w:cs="Arial"/>
              </w:rPr>
              <w:footnoteReference w:id="16"/>
            </w:r>
            <w:r w:rsidRPr="005951AA">
              <w:rPr>
                <w:rFonts w:ascii="Arial" w:hAnsi="Arial" w:cs="Arial"/>
                <w:sz w:val="12"/>
                <w:szCs w:val="12"/>
              </w:rPr>
              <w:t xml:space="preserve"> </w:t>
            </w:r>
          </w:p>
          <w:p w:rsidR="00513FB0" w:rsidRPr="005951AA" w:rsidRDefault="00513FB0" w:rsidP="00513FB0">
            <w:pPr>
              <w:pStyle w:val="NoSpacing"/>
              <w:rPr>
                <w:rFonts w:ascii="Arial" w:hAnsi="Arial" w:cs="Arial"/>
                <w:sz w:val="20"/>
                <w:szCs w:val="20"/>
              </w:rPr>
            </w:pPr>
          </w:p>
          <w:p w:rsidR="00513FB0" w:rsidRPr="00F07FF4" w:rsidRDefault="00513FB0" w:rsidP="00513FB0">
            <w:pPr>
              <w:pStyle w:val="NoSpacing"/>
              <w:rPr>
                <w:rFonts w:ascii="Arial" w:hAnsi="Arial" w:cs="Arial"/>
                <w:sz w:val="20"/>
                <w:szCs w:val="20"/>
              </w:rPr>
            </w:pPr>
            <w:r w:rsidRPr="005951AA">
              <w:rPr>
                <w:rFonts w:ascii="Arial" w:hAnsi="Arial" w:cs="Arial"/>
                <w:sz w:val="20"/>
                <w:szCs w:val="20"/>
              </w:rPr>
              <w:t>Specialist visits have performed life-changing surgery on 731 children and young people (0-20 years) for a range of conditions. 1821 children and young people were provided non-surgical interventions, including glasses</w:t>
            </w:r>
            <w:r w:rsidRPr="00F07FF4">
              <w:rPr>
                <w:rFonts w:ascii="Arial" w:hAnsi="Arial" w:cs="Arial"/>
                <w:sz w:val="20"/>
                <w:szCs w:val="20"/>
              </w:rPr>
              <w:t>.</w:t>
            </w:r>
          </w:p>
          <w:p w:rsidR="00513FB0" w:rsidRPr="00F07FF4" w:rsidRDefault="00513FB0" w:rsidP="00513FB0">
            <w:pPr>
              <w:pStyle w:val="NoSpacing"/>
              <w:rPr>
                <w:rFonts w:ascii="Arial" w:hAnsi="Arial" w:cs="Arial"/>
                <w:sz w:val="20"/>
                <w:szCs w:val="20"/>
              </w:rPr>
            </w:pPr>
          </w:p>
          <w:p w:rsidR="006E6BAE" w:rsidRDefault="006E6BAE" w:rsidP="004F6229">
            <w:pPr>
              <w:pStyle w:val="NoSpacing"/>
              <w:rPr>
                <w:rFonts w:ascii="Arial" w:hAnsi="Arial" w:cs="Arial"/>
                <w:sz w:val="20"/>
                <w:szCs w:val="20"/>
              </w:rPr>
            </w:pPr>
            <w:r>
              <w:rPr>
                <w:rFonts w:ascii="Arial" w:hAnsi="Arial" w:cs="Arial"/>
                <w:sz w:val="20"/>
                <w:szCs w:val="20"/>
              </w:rPr>
              <w:t>W</w:t>
            </w:r>
            <w:r w:rsidRPr="008E1052">
              <w:rPr>
                <w:rFonts w:ascii="Arial" w:hAnsi="Arial" w:cs="Arial"/>
                <w:sz w:val="20"/>
                <w:szCs w:val="20"/>
              </w:rPr>
              <w:t xml:space="preserve">orkshops and practical training sessions in the non-invasive </w:t>
            </w:r>
            <w:proofErr w:type="spellStart"/>
            <w:r w:rsidRPr="008E1052">
              <w:rPr>
                <w:rFonts w:ascii="Arial" w:hAnsi="Arial" w:cs="Arial"/>
                <w:sz w:val="20"/>
                <w:szCs w:val="20"/>
              </w:rPr>
              <w:t>Ponseti</w:t>
            </w:r>
            <w:proofErr w:type="spellEnd"/>
            <w:r w:rsidRPr="008E1052">
              <w:rPr>
                <w:rFonts w:ascii="Arial" w:hAnsi="Arial" w:cs="Arial"/>
                <w:sz w:val="20"/>
                <w:szCs w:val="20"/>
              </w:rPr>
              <w:t xml:space="preserve"> method for treating club foot</w:t>
            </w:r>
            <w:r>
              <w:rPr>
                <w:rFonts w:ascii="Arial" w:hAnsi="Arial" w:cs="Arial"/>
                <w:sz w:val="20"/>
                <w:szCs w:val="20"/>
              </w:rPr>
              <w:t xml:space="preserve"> were conducted</w:t>
            </w:r>
            <w:r w:rsidR="0084376D">
              <w:rPr>
                <w:rFonts w:ascii="Arial" w:hAnsi="Arial" w:cs="Arial"/>
                <w:sz w:val="20"/>
                <w:szCs w:val="20"/>
              </w:rPr>
              <w:t xml:space="preserve"> </w:t>
            </w:r>
            <w:r w:rsidR="00397D44">
              <w:rPr>
                <w:rFonts w:ascii="Arial" w:hAnsi="Arial" w:cs="Arial"/>
                <w:sz w:val="20"/>
                <w:szCs w:val="20"/>
              </w:rPr>
              <w:t xml:space="preserve">between </w:t>
            </w:r>
            <w:r w:rsidR="0084376D">
              <w:rPr>
                <w:rFonts w:ascii="Arial" w:hAnsi="Arial" w:cs="Arial"/>
                <w:sz w:val="20"/>
                <w:szCs w:val="20"/>
              </w:rPr>
              <w:t>20</w:t>
            </w:r>
            <w:r w:rsidR="00397D44">
              <w:rPr>
                <w:rFonts w:ascii="Arial" w:hAnsi="Arial" w:cs="Arial"/>
                <w:sz w:val="20"/>
                <w:szCs w:val="20"/>
              </w:rPr>
              <w:t>08 and 2010</w:t>
            </w:r>
            <w:r>
              <w:rPr>
                <w:rFonts w:ascii="Arial" w:hAnsi="Arial" w:cs="Arial"/>
                <w:sz w:val="20"/>
                <w:szCs w:val="20"/>
              </w:rPr>
              <w:t xml:space="preserve">, </w:t>
            </w:r>
            <w:r w:rsidR="0084376D">
              <w:rPr>
                <w:rFonts w:ascii="Arial" w:hAnsi="Arial" w:cs="Arial"/>
                <w:sz w:val="20"/>
                <w:szCs w:val="20"/>
              </w:rPr>
              <w:t xml:space="preserve">resulting in </w:t>
            </w:r>
            <w:proofErr w:type="spellStart"/>
            <w:r w:rsidRPr="008E1052">
              <w:rPr>
                <w:rFonts w:ascii="Arial" w:hAnsi="Arial" w:cs="Arial"/>
                <w:sz w:val="20"/>
                <w:szCs w:val="20"/>
              </w:rPr>
              <w:t>Ponseti</w:t>
            </w:r>
            <w:proofErr w:type="spellEnd"/>
            <w:r w:rsidRPr="008E1052">
              <w:rPr>
                <w:rFonts w:ascii="Arial" w:hAnsi="Arial" w:cs="Arial"/>
                <w:sz w:val="20"/>
                <w:szCs w:val="20"/>
              </w:rPr>
              <w:t xml:space="preserve"> services now available at </w:t>
            </w:r>
            <w:proofErr w:type="spellStart"/>
            <w:r w:rsidRPr="008E1052">
              <w:rPr>
                <w:rFonts w:ascii="Arial" w:hAnsi="Arial" w:cs="Arial"/>
                <w:sz w:val="20"/>
                <w:szCs w:val="20"/>
              </w:rPr>
              <w:t>Dili</w:t>
            </w:r>
            <w:proofErr w:type="spellEnd"/>
            <w:r w:rsidRPr="008E1052">
              <w:rPr>
                <w:rFonts w:ascii="Arial" w:hAnsi="Arial" w:cs="Arial"/>
                <w:sz w:val="20"/>
                <w:szCs w:val="20"/>
              </w:rPr>
              <w:t xml:space="preserve">, </w:t>
            </w:r>
            <w:proofErr w:type="spellStart"/>
            <w:r w:rsidRPr="008E1052">
              <w:rPr>
                <w:rFonts w:ascii="Arial" w:hAnsi="Arial" w:cs="Arial"/>
                <w:sz w:val="20"/>
                <w:szCs w:val="20"/>
              </w:rPr>
              <w:t>Oecussi</w:t>
            </w:r>
            <w:proofErr w:type="spellEnd"/>
            <w:r w:rsidRPr="008E1052">
              <w:rPr>
                <w:rFonts w:ascii="Arial" w:hAnsi="Arial" w:cs="Arial"/>
                <w:sz w:val="20"/>
                <w:szCs w:val="20"/>
              </w:rPr>
              <w:t xml:space="preserve">, </w:t>
            </w:r>
            <w:proofErr w:type="spellStart"/>
            <w:r w:rsidRPr="008E1052">
              <w:rPr>
                <w:rFonts w:ascii="Arial" w:hAnsi="Arial" w:cs="Arial"/>
                <w:sz w:val="20"/>
                <w:szCs w:val="20"/>
              </w:rPr>
              <w:t>Maliana</w:t>
            </w:r>
            <w:proofErr w:type="spellEnd"/>
            <w:r w:rsidRPr="008E1052">
              <w:rPr>
                <w:rFonts w:ascii="Arial" w:hAnsi="Arial" w:cs="Arial"/>
                <w:sz w:val="20"/>
                <w:szCs w:val="20"/>
              </w:rPr>
              <w:t xml:space="preserve"> and </w:t>
            </w:r>
            <w:proofErr w:type="spellStart"/>
            <w:r w:rsidRPr="008E1052">
              <w:rPr>
                <w:rFonts w:ascii="Arial" w:hAnsi="Arial" w:cs="Arial"/>
                <w:sz w:val="20"/>
                <w:szCs w:val="20"/>
              </w:rPr>
              <w:t>Maubisse</w:t>
            </w:r>
            <w:proofErr w:type="spellEnd"/>
            <w:r w:rsidRPr="008E1052">
              <w:rPr>
                <w:rFonts w:ascii="Arial" w:hAnsi="Arial" w:cs="Arial"/>
                <w:sz w:val="20"/>
                <w:szCs w:val="20"/>
              </w:rPr>
              <w:t xml:space="preserve"> hospitals.    </w:t>
            </w:r>
          </w:p>
          <w:p w:rsidR="006E6BAE" w:rsidRDefault="006E6BAE" w:rsidP="004F6229">
            <w:pPr>
              <w:pStyle w:val="NoSpacing"/>
              <w:rPr>
                <w:rFonts w:ascii="Arial" w:hAnsi="Arial" w:cs="Arial"/>
                <w:sz w:val="20"/>
                <w:szCs w:val="20"/>
              </w:rPr>
            </w:pPr>
          </w:p>
          <w:p w:rsidR="00513FB0" w:rsidRDefault="00513FB0" w:rsidP="004F6229">
            <w:pPr>
              <w:pStyle w:val="NoSpacing"/>
              <w:rPr>
                <w:rFonts w:ascii="Arial" w:hAnsi="Arial" w:cs="Arial"/>
                <w:sz w:val="20"/>
                <w:szCs w:val="20"/>
              </w:rPr>
            </w:pPr>
            <w:r w:rsidRPr="00F07FF4">
              <w:rPr>
                <w:rFonts w:ascii="Arial" w:hAnsi="Arial" w:cs="Arial"/>
                <w:sz w:val="20"/>
                <w:szCs w:val="20"/>
              </w:rPr>
              <w:t>The economic impact of avoidable blindness and hearing loss are well established.</w:t>
            </w:r>
            <w:r w:rsidRPr="00F07FF4">
              <w:rPr>
                <w:rStyle w:val="FootnoteReference"/>
                <w:rFonts w:ascii="Arial" w:hAnsi="Arial" w:cs="Arial"/>
              </w:rPr>
              <w:footnoteReference w:id="17"/>
            </w:r>
            <w:r w:rsidRPr="00F07FF4">
              <w:rPr>
                <w:rFonts w:ascii="Arial" w:hAnsi="Arial" w:cs="Arial"/>
                <w:sz w:val="12"/>
                <w:szCs w:val="12"/>
              </w:rPr>
              <w:t xml:space="preserve"> </w:t>
            </w:r>
            <w:r w:rsidRPr="00F07FF4">
              <w:rPr>
                <w:rFonts w:ascii="Arial" w:hAnsi="Arial" w:cs="Arial"/>
                <w:sz w:val="20"/>
                <w:szCs w:val="20"/>
              </w:rPr>
              <w:t>ATLASS has directly contributed to the elimination of avoidable blindness and the treatment and management of hearing loss through the provision of 10 ENT visits</w:t>
            </w:r>
            <w:r w:rsidR="007A092B" w:rsidRPr="00F07FF4">
              <w:rPr>
                <w:rFonts w:ascii="Arial" w:hAnsi="Arial" w:cs="Arial"/>
                <w:sz w:val="20"/>
                <w:szCs w:val="20"/>
              </w:rPr>
              <w:t xml:space="preserve"> and </w:t>
            </w:r>
            <w:r w:rsidR="004F6229" w:rsidRPr="00F07FF4">
              <w:rPr>
                <w:rFonts w:ascii="Arial" w:hAnsi="Arial" w:cs="Arial"/>
                <w:sz w:val="20"/>
                <w:szCs w:val="20"/>
              </w:rPr>
              <w:t>the Primary Ear Care project</w:t>
            </w:r>
            <w:r w:rsidR="007A092B" w:rsidRPr="00F07FF4">
              <w:rPr>
                <w:rFonts w:ascii="Arial" w:hAnsi="Arial" w:cs="Arial"/>
                <w:sz w:val="20"/>
                <w:szCs w:val="20"/>
              </w:rPr>
              <w:t>;</w:t>
            </w:r>
            <w:r w:rsidRPr="00F07FF4">
              <w:rPr>
                <w:rFonts w:ascii="Arial" w:hAnsi="Arial" w:cs="Arial"/>
                <w:sz w:val="20"/>
                <w:szCs w:val="20"/>
              </w:rPr>
              <w:t xml:space="preserve"> 30 </w:t>
            </w:r>
            <w:r w:rsidR="00F07FF4">
              <w:rPr>
                <w:rFonts w:ascii="Arial" w:hAnsi="Arial" w:cs="Arial"/>
                <w:sz w:val="20"/>
                <w:szCs w:val="20"/>
              </w:rPr>
              <w:t>o</w:t>
            </w:r>
            <w:r w:rsidRPr="00F07FF4">
              <w:rPr>
                <w:rFonts w:ascii="Arial" w:hAnsi="Arial" w:cs="Arial"/>
                <w:sz w:val="20"/>
                <w:szCs w:val="20"/>
              </w:rPr>
              <w:t>phthalmology visits and linkage</w:t>
            </w:r>
            <w:r w:rsidR="00F07FF4">
              <w:rPr>
                <w:rFonts w:ascii="Arial" w:hAnsi="Arial" w:cs="Arial"/>
                <w:sz w:val="20"/>
                <w:szCs w:val="20"/>
              </w:rPr>
              <w:t>s</w:t>
            </w:r>
            <w:r w:rsidRPr="00F07FF4">
              <w:rPr>
                <w:rFonts w:ascii="Arial" w:hAnsi="Arial" w:cs="Arial"/>
                <w:sz w:val="20"/>
                <w:szCs w:val="20"/>
              </w:rPr>
              <w:t xml:space="preserve"> with activities provided through E</w:t>
            </w:r>
            <w:r w:rsidR="003C640F" w:rsidRPr="00F07FF4">
              <w:rPr>
                <w:rFonts w:ascii="Arial" w:hAnsi="Arial" w:cs="Arial"/>
                <w:sz w:val="20"/>
                <w:szCs w:val="20"/>
              </w:rPr>
              <w:t xml:space="preserve">ast </w:t>
            </w:r>
            <w:r w:rsidRPr="00F07FF4">
              <w:rPr>
                <w:rFonts w:ascii="Arial" w:hAnsi="Arial" w:cs="Arial"/>
                <w:sz w:val="20"/>
                <w:szCs w:val="20"/>
              </w:rPr>
              <w:t>T</w:t>
            </w:r>
            <w:r w:rsidR="003C640F" w:rsidRPr="00F07FF4">
              <w:rPr>
                <w:rFonts w:ascii="Arial" w:hAnsi="Arial" w:cs="Arial"/>
                <w:sz w:val="20"/>
                <w:szCs w:val="20"/>
              </w:rPr>
              <w:t xml:space="preserve">imor </w:t>
            </w:r>
            <w:r w:rsidRPr="00F07FF4">
              <w:rPr>
                <w:rFonts w:ascii="Arial" w:hAnsi="Arial" w:cs="Arial"/>
                <w:sz w:val="20"/>
                <w:szCs w:val="20"/>
              </w:rPr>
              <w:t>E</w:t>
            </w:r>
            <w:r w:rsidR="003C640F" w:rsidRPr="00F07FF4">
              <w:rPr>
                <w:rFonts w:ascii="Arial" w:hAnsi="Arial" w:cs="Arial"/>
                <w:sz w:val="20"/>
                <w:szCs w:val="20"/>
              </w:rPr>
              <w:t xml:space="preserve">ye </w:t>
            </w:r>
            <w:r w:rsidRPr="00F07FF4">
              <w:rPr>
                <w:rFonts w:ascii="Arial" w:hAnsi="Arial" w:cs="Arial"/>
                <w:sz w:val="20"/>
                <w:szCs w:val="20"/>
              </w:rPr>
              <w:t>P</w:t>
            </w:r>
            <w:r w:rsidR="003C640F" w:rsidRPr="00F07FF4">
              <w:rPr>
                <w:rFonts w:ascii="Arial" w:hAnsi="Arial" w:cs="Arial"/>
                <w:sz w:val="20"/>
                <w:szCs w:val="20"/>
              </w:rPr>
              <w:t>rogram (ETEP)</w:t>
            </w:r>
            <w:r w:rsidRPr="00F07FF4">
              <w:rPr>
                <w:rFonts w:ascii="Arial" w:hAnsi="Arial" w:cs="Arial"/>
                <w:sz w:val="20"/>
                <w:szCs w:val="20"/>
              </w:rPr>
              <w:t xml:space="preserve"> and V2020.</w:t>
            </w:r>
            <w:r w:rsidRPr="00F07FF4">
              <w:rPr>
                <w:rStyle w:val="FootnoteReference"/>
                <w:rFonts w:ascii="Arial" w:hAnsi="Arial" w:cs="Arial"/>
              </w:rPr>
              <w:footnoteReference w:id="18"/>
            </w:r>
            <w:r w:rsidR="008E1052">
              <w:rPr>
                <w:rFonts w:ascii="Arial" w:hAnsi="Arial" w:cs="Arial"/>
                <w:sz w:val="20"/>
                <w:szCs w:val="20"/>
              </w:rPr>
              <w:t xml:space="preserve"> </w:t>
            </w:r>
          </w:p>
          <w:p w:rsidR="008E1052" w:rsidRPr="00F07FF4" w:rsidRDefault="008E1052" w:rsidP="008E1052">
            <w:pPr>
              <w:pStyle w:val="NoSpacing"/>
              <w:rPr>
                <w:rFonts w:ascii="Arial" w:hAnsi="Arial" w:cs="Arial"/>
                <w:sz w:val="20"/>
                <w:szCs w:val="20"/>
              </w:rPr>
            </w:pPr>
          </w:p>
        </w:tc>
      </w:tr>
      <w:tr w:rsidR="00513FB0" w:rsidRPr="00913448" w:rsidTr="002834DC">
        <w:trPr>
          <w:trHeight w:val="1854"/>
        </w:trPr>
        <w:tc>
          <w:tcPr>
            <w:tcW w:w="1951" w:type="dxa"/>
            <w:shd w:val="clear" w:color="auto" w:fill="auto"/>
          </w:tcPr>
          <w:p w:rsidR="00513FB0" w:rsidRPr="00F07FF4" w:rsidRDefault="00513FB0" w:rsidP="00513FB0">
            <w:pPr>
              <w:pStyle w:val="NoSpacing"/>
              <w:rPr>
                <w:rFonts w:ascii="Arial" w:hAnsi="Arial" w:cs="Arial"/>
                <w:sz w:val="20"/>
                <w:szCs w:val="20"/>
              </w:rPr>
            </w:pPr>
          </w:p>
          <w:p w:rsidR="00513FB0" w:rsidRPr="00F07FF4" w:rsidRDefault="00513FB0" w:rsidP="00F07FF4">
            <w:pPr>
              <w:pStyle w:val="NoSpacing"/>
              <w:rPr>
                <w:rFonts w:ascii="Arial" w:hAnsi="Arial" w:cs="Arial"/>
                <w:sz w:val="20"/>
                <w:szCs w:val="20"/>
              </w:rPr>
            </w:pPr>
            <w:r w:rsidRPr="00F07FF4">
              <w:rPr>
                <w:rFonts w:ascii="Arial" w:hAnsi="Arial" w:cs="Arial"/>
                <w:sz w:val="20"/>
                <w:szCs w:val="20"/>
              </w:rPr>
              <w:t>Strategic linkages established with Australian and other overseas institutions or organisations to facilitate sustainable support for surgical</w:t>
            </w:r>
            <w:r w:rsidR="00F07FF4">
              <w:rPr>
                <w:rFonts w:ascii="Arial" w:hAnsi="Arial" w:cs="Arial"/>
                <w:sz w:val="20"/>
                <w:szCs w:val="20"/>
              </w:rPr>
              <w:t xml:space="preserve"> and </w:t>
            </w:r>
            <w:r w:rsidRPr="00F07FF4">
              <w:rPr>
                <w:rFonts w:ascii="Arial" w:hAnsi="Arial" w:cs="Arial"/>
                <w:sz w:val="20"/>
                <w:szCs w:val="20"/>
              </w:rPr>
              <w:t>clinical care and allied services.</w:t>
            </w:r>
          </w:p>
        </w:tc>
        <w:tc>
          <w:tcPr>
            <w:tcW w:w="5954" w:type="dxa"/>
            <w:shd w:val="clear" w:color="auto" w:fill="auto"/>
          </w:tcPr>
          <w:p w:rsidR="007A092B" w:rsidRPr="00F07FF4" w:rsidRDefault="007A092B" w:rsidP="00513FB0">
            <w:pPr>
              <w:pStyle w:val="ListParagraph"/>
              <w:ind w:left="0"/>
              <w:rPr>
                <w:rFonts w:ascii="Arial" w:hAnsi="Arial" w:cs="Arial"/>
                <w:sz w:val="20"/>
                <w:szCs w:val="20"/>
              </w:rPr>
            </w:pPr>
          </w:p>
          <w:p w:rsidR="00513FB0" w:rsidRPr="00F07FF4" w:rsidRDefault="00513FB0" w:rsidP="00513FB0">
            <w:pPr>
              <w:pStyle w:val="ListParagraph"/>
              <w:ind w:left="0"/>
              <w:rPr>
                <w:rFonts w:ascii="Arial" w:hAnsi="Arial" w:cs="Arial"/>
                <w:sz w:val="20"/>
                <w:szCs w:val="20"/>
              </w:rPr>
            </w:pPr>
            <w:r w:rsidRPr="00F07FF4">
              <w:rPr>
                <w:rFonts w:ascii="Arial" w:hAnsi="Arial" w:cs="Arial"/>
                <w:sz w:val="20"/>
                <w:szCs w:val="20"/>
              </w:rPr>
              <w:t>ATLASS has established strategic linkages with Australian and other overseas institutions and organisations, supporting the development of sustainable surgical and clinical care and allied services.</w:t>
            </w:r>
          </w:p>
          <w:p w:rsidR="00513FB0" w:rsidRPr="00F07FF4" w:rsidRDefault="00513FB0" w:rsidP="00513FB0">
            <w:pPr>
              <w:pStyle w:val="ListParagraph"/>
              <w:rPr>
                <w:rFonts w:ascii="Arial" w:hAnsi="Arial" w:cs="Arial"/>
                <w:sz w:val="20"/>
                <w:szCs w:val="20"/>
              </w:rPr>
            </w:pPr>
          </w:p>
          <w:p w:rsidR="00513FB0" w:rsidRPr="00F07FF4" w:rsidRDefault="00513FB0" w:rsidP="00513FB0">
            <w:pPr>
              <w:pStyle w:val="ListParagraph"/>
              <w:rPr>
                <w:rFonts w:ascii="Arial" w:hAnsi="Arial" w:cs="Arial"/>
                <w:sz w:val="20"/>
                <w:szCs w:val="20"/>
              </w:rPr>
            </w:pPr>
          </w:p>
          <w:p w:rsidR="00513FB0" w:rsidRPr="00F07FF4" w:rsidRDefault="00513FB0" w:rsidP="00513FB0">
            <w:pPr>
              <w:pStyle w:val="ListParagraph"/>
              <w:rPr>
                <w:rFonts w:ascii="Arial" w:hAnsi="Arial" w:cs="Arial"/>
                <w:b/>
                <w:sz w:val="20"/>
                <w:szCs w:val="20"/>
              </w:rPr>
            </w:pPr>
          </w:p>
        </w:tc>
        <w:tc>
          <w:tcPr>
            <w:tcW w:w="5811" w:type="dxa"/>
            <w:shd w:val="clear" w:color="auto" w:fill="auto"/>
          </w:tcPr>
          <w:p w:rsidR="00513FB0" w:rsidRPr="00F07FF4" w:rsidRDefault="00513FB0" w:rsidP="00513FB0">
            <w:pPr>
              <w:pStyle w:val="NoSpacing"/>
              <w:rPr>
                <w:rFonts w:ascii="Arial" w:hAnsi="Arial" w:cs="Arial"/>
                <w:sz w:val="20"/>
                <w:szCs w:val="20"/>
              </w:rPr>
            </w:pPr>
            <w:r w:rsidRPr="00F07FF4">
              <w:rPr>
                <w:rFonts w:ascii="Arial" w:hAnsi="Arial" w:cs="Arial"/>
                <w:sz w:val="20"/>
                <w:szCs w:val="20"/>
              </w:rPr>
              <w:t xml:space="preserve">Strategic linkage with St Vincent’s </w:t>
            </w:r>
            <w:r w:rsidR="00342B66" w:rsidRPr="00F07FF4">
              <w:rPr>
                <w:rFonts w:ascii="Arial" w:hAnsi="Arial" w:cs="Arial"/>
                <w:sz w:val="20"/>
                <w:szCs w:val="20"/>
              </w:rPr>
              <w:t>H</w:t>
            </w:r>
            <w:r w:rsidRPr="00F07FF4">
              <w:rPr>
                <w:rFonts w:ascii="Arial" w:hAnsi="Arial" w:cs="Arial"/>
                <w:sz w:val="20"/>
                <w:szCs w:val="20"/>
              </w:rPr>
              <w:t>ospital, Melbourne facilitated a</w:t>
            </w:r>
            <w:r w:rsidR="005837F3" w:rsidRPr="00F07FF4">
              <w:rPr>
                <w:rFonts w:ascii="Arial" w:hAnsi="Arial" w:cs="Arial"/>
                <w:sz w:val="20"/>
                <w:szCs w:val="20"/>
              </w:rPr>
              <w:t>n Emergency Department</w:t>
            </w:r>
            <w:r w:rsidRPr="00F07FF4">
              <w:rPr>
                <w:rFonts w:ascii="Arial" w:hAnsi="Arial" w:cs="Arial"/>
                <w:sz w:val="20"/>
                <w:szCs w:val="20"/>
              </w:rPr>
              <w:t xml:space="preserve"> scoping visit (2009) and attachments in Melbourne for Timorese staff</w:t>
            </w:r>
            <w:r w:rsidR="005837F3" w:rsidRPr="00F07FF4">
              <w:rPr>
                <w:rFonts w:ascii="Arial" w:hAnsi="Arial" w:cs="Arial"/>
                <w:sz w:val="20"/>
                <w:szCs w:val="20"/>
              </w:rPr>
              <w:t xml:space="preserve">.  </w:t>
            </w:r>
            <w:r w:rsidR="003924D3">
              <w:rPr>
                <w:rFonts w:ascii="Arial" w:hAnsi="Arial" w:cs="Arial"/>
                <w:sz w:val="20"/>
                <w:szCs w:val="20"/>
              </w:rPr>
              <w:t xml:space="preserve">A nursing counterpart from St Vincent’s Hospital who participated in the scoping mission maintains a strong connection with the ED, including </w:t>
            </w:r>
            <w:r w:rsidR="007A38C4">
              <w:rPr>
                <w:rFonts w:ascii="Arial" w:hAnsi="Arial" w:cs="Arial"/>
                <w:sz w:val="20"/>
                <w:szCs w:val="20"/>
              </w:rPr>
              <w:t xml:space="preserve">through </w:t>
            </w:r>
            <w:r w:rsidR="003924D3">
              <w:rPr>
                <w:rFonts w:ascii="Arial" w:hAnsi="Arial" w:cs="Arial"/>
                <w:sz w:val="20"/>
                <w:szCs w:val="20"/>
              </w:rPr>
              <w:t xml:space="preserve">return visits </w:t>
            </w:r>
            <w:r w:rsidR="007A38C4">
              <w:rPr>
                <w:rFonts w:ascii="Arial" w:hAnsi="Arial" w:cs="Arial"/>
                <w:sz w:val="20"/>
                <w:szCs w:val="20"/>
              </w:rPr>
              <w:t xml:space="preserve">to Timor </w:t>
            </w:r>
            <w:r w:rsidR="003924D3">
              <w:rPr>
                <w:rFonts w:ascii="Arial" w:hAnsi="Arial" w:cs="Arial"/>
                <w:sz w:val="20"/>
                <w:szCs w:val="20"/>
              </w:rPr>
              <w:t xml:space="preserve">(now supported through St John of God). </w:t>
            </w:r>
            <w:r w:rsidRPr="00F07FF4">
              <w:rPr>
                <w:rFonts w:ascii="Arial" w:hAnsi="Arial" w:cs="Arial"/>
                <w:sz w:val="20"/>
                <w:szCs w:val="20"/>
              </w:rPr>
              <w:t>The LTA ED Physician was supported by nurses provided by St John of God</w:t>
            </w:r>
            <w:r w:rsidR="00BB170E">
              <w:rPr>
                <w:rFonts w:ascii="Arial" w:hAnsi="Arial" w:cs="Arial"/>
                <w:sz w:val="20"/>
                <w:szCs w:val="20"/>
              </w:rPr>
              <w:t xml:space="preserve"> following the restructure of nursing development assistance</w:t>
            </w:r>
            <w:r w:rsidRPr="00F07FF4">
              <w:rPr>
                <w:rFonts w:ascii="Arial" w:hAnsi="Arial" w:cs="Arial"/>
                <w:sz w:val="20"/>
                <w:szCs w:val="20"/>
              </w:rPr>
              <w:t>. This collaborative effort has resulted in a redesigned ED at HNGV with better triage and patient flow.</w:t>
            </w:r>
            <w:r w:rsidRPr="00F07FF4">
              <w:rPr>
                <w:rStyle w:val="FootnoteReference"/>
                <w:rFonts w:ascii="Arial" w:hAnsi="Arial" w:cs="Arial"/>
              </w:rPr>
              <w:footnoteReference w:id="19"/>
            </w:r>
            <w:r w:rsidR="005859B6">
              <w:rPr>
                <w:rFonts w:ascii="Arial" w:hAnsi="Arial" w:cs="Arial"/>
                <w:sz w:val="20"/>
                <w:szCs w:val="20"/>
              </w:rPr>
              <w:t xml:space="preserve"> </w:t>
            </w:r>
          </w:p>
          <w:p w:rsidR="00513FB0" w:rsidRPr="00F07FF4" w:rsidRDefault="00513FB0" w:rsidP="00513FB0">
            <w:pPr>
              <w:pStyle w:val="NoSpacing"/>
              <w:rPr>
                <w:rFonts w:ascii="Arial" w:hAnsi="Arial" w:cs="Arial"/>
                <w:sz w:val="20"/>
                <w:szCs w:val="20"/>
              </w:rPr>
            </w:pPr>
          </w:p>
          <w:p w:rsidR="00513FB0" w:rsidRPr="00F07FF4" w:rsidRDefault="00513FB0" w:rsidP="005B1F9C">
            <w:pPr>
              <w:pStyle w:val="NoSpacing"/>
              <w:rPr>
                <w:rFonts w:ascii="Arial" w:hAnsi="Arial" w:cs="Arial"/>
                <w:sz w:val="20"/>
                <w:szCs w:val="20"/>
              </w:rPr>
            </w:pPr>
            <w:r w:rsidRPr="00F07FF4">
              <w:rPr>
                <w:rFonts w:ascii="Arial" w:hAnsi="Arial" w:cs="Arial"/>
                <w:sz w:val="20"/>
                <w:szCs w:val="20"/>
              </w:rPr>
              <w:t xml:space="preserve">In partnership with ASSERT, Orthopaedic Outreach and the </w:t>
            </w:r>
            <w:proofErr w:type="spellStart"/>
            <w:r w:rsidRPr="00F07FF4">
              <w:rPr>
                <w:rFonts w:ascii="Arial" w:hAnsi="Arial" w:cs="Arial"/>
                <w:sz w:val="20"/>
                <w:szCs w:val="20"/>
              </w:rPr>
              <w:t>MoH</w:t>
            </w:r>
            <w:proofErr w:type="spellEnd"/>
            <w:r w:rsidRPr="00F07FF4">
              <w:rPr>
                <w:rFonts w:ascii="Arial" w:hAnsi="Arial" w:cs="Arial"/>
                <w:sz w:val="20"/>
                <w:szCs w:val="20"/>
              </w:rPr>
              <w:t xml:space="preserve">, ATLASS provided workshops and practical training sessions in the non-invasive </w:t>
            </w:r>
            <w:proofErr w:type="spellStart"/>
            <w:r w:rsidRPr="00F07FF4">
              <w:rPr>
                <w:rFonts w:ascii="Arial" w:hAnsi="Arial" w:cs="Arial"/>
                <w:sz w:val="20"/>
                <w:szCs w:val="20"/>
              </w:rPr>
              <w:t>Ponseti</w:t>
            </w:r>
            <w:proofErr w:type="spellEnd"/>
            <w:r w:rsidRPr="00F07FF4">
              <w:rPr>
                <w:rFonts w:ascii="Arial" w:hAnsi="Arial" w:cs="Arial"/>
                <w:sz w:val="20"/>
                <w:szCs w:val="20"/>
              </w:rPr>
              <w:t xml:space="preserve"> method for treating club f</w:t>
            </w:r>
            <w:r w:rsidR="00F07FF4">
              <w:rPr>
                <w:rFonts w:ascii="Arial" w:hAnsi="Arial" w:cs="Arial"/>
                <w:sz w:val="20"/>
                <w:szCs w:val="20"/>
              </w:rPr>
              <w:t>oo</w:t>
            </w:r>
            <w:r w:rsidRPr="00F07FF4">
              <w:rPr>
                <w:rFonts w:ascii="Arial" w:hAnsi="Arial" w:cs="Arial"/>
                <w:sz w:val="20"/>
                <w:szCs w:val="20"/>
              </w:rPr>
              <w:t xml:space="preserve">t. Delivered to Timorese doctors and physiotherapists, </w:t>
            </w:r>
            <w:proofErr w:type="spellStart"/>
            <w:r w:rsidRPr="00F07FF4">
              <w:rPr>
                <w:rFonts w:ascii="Arial" w:hAnsi="Arial" w:cs="Arial"/>
                <w:sz w:val="20"/>
                <w:szCs w:val="20"/>
              </w:rPr>
              <w:t>Ponseti</w:t>
            </w:r>
            <w:proofErr w:type="spellEnd"/>
            <w:r w:rsidRPr="00F07FF4">
              <w:rPr>
                <w:rFonts w:ascii="Arial" w:hAnsi="Arial" w:cs="Arial"/>
                <w:sz w:val="20"/>
                <w:szCs w:val="20"/>
              </w:rPr>
              <w:t xml:space="preserve"> services are now available at </w:t>
            </w:r>
            <w:proofErr w:type="spellStart"/>
            <w:r w:rsidRPr="00F07FF4">
              <w:rPr>
                <w:rFonts w:ascii="Arial" w:hAnsi="Arial" w:cs="Arial"/>
                <w:sz w:val="20"/>
                <w:szCs w:val="20"/>
              </w:rPr>
              <w:t>Dili</w:t>
            </w:r>
            <w:proofErr w:type="spellEnd"/>
            <w:r w:rsidRPr="00F07FF4">
              <w:rPr>
                <w:rFonts w:ascii="Arial" w:hAnsi="Arial" w:cs="Arial"/>
                <w:sz w:val="20"/>
                <w:szCs w:val="20"/>
              </w:rPr>
              <w:t xml:space="preserve">, </w:t>
            </w:r>
            <w:proofErr w:type="spellStart"/>
            <w:r w:rsidRPr="00F07FF4">
              <w:rPr>
                <w:rFonts w:ascii="Arial" w:hAnsi="Arial" w:cs="Arial"/>
                <w:sz w:val="20"/>
                <w:szCs w:val="20"/>
              </w:rPr>
              <w:t>Oecussi</w:t>
            </w:r>
            <w:proofErr w:type="spellEnd"/>
            <w:r w:rsidRPr="00F07FF4">
              <w:rPr>
                <w:rFonts w:ascii="Arial" w:hAnsi="Arial" w:cs="Arial"/>
                <w:sz w:val="20"/>
                <w:szCs w:val="20"/>
              </w:rPr>
              <w:t xml:space="preserve">, </w:t>
            </w:r>
            <w:proofErr w:type="spellStart"/>
            <w:proofErr w:type="gramStart"/>
            <w:r w:rsidRPr="00F07FF4">
              <w:rPr>
                <w:rFonts w:ascii="Arial" w:hAnsi="Arial" w:cs="Arial"/>
                <w:sz w:val="20"/>
                <w:szCs w:val="20"/>
              </w:rPr>
              <w:t>Maliana</w:t>
            </w:r>
            <w:proofErr w:type="spellEnd"/>
            <w:proofErr w:type="gramEnd"/>
            <w:r w:rsidRPr="00F07FF4">
              <w:rPr>
                <w:rFonts w:ascii="Arial" w:hAnsi="Arial" w:cs="Arial"/>
                <w:sz w:val="20"/>
                <w:szCs w:val="20"/>
              </w:rPr>
              <w:t xml:space="preserve"> and </w:t>
            </w:r>
            <w:proofErr w:type="spellStart"/>
            <w:r w:rsidRPr="00F07FF4">
              <w:rPr>
                <w:rFonts w:ascii="Arial" w:hAnsi="Arial" w:cs="Arial"/>
                <w:sz w:val="20"/>
                <w:szCs w:val="20"/>
              </w:rPr>
              <w:t>Maubisse</w:t>
            </w:r>
            <w:proofErr w:type="spellEnd"/>
            <w:r w:rsidRPr="00F07FF4">
              <w:rPr>
                <w:rFonts w:ascii="Arial" w:hAnsi="Arial" w:cs="Arial"/>
                <w:sz w:val="20"/>
                <w:szCs w:val="20"/>
              </w:rPr>
              <w:t xml:space="preserve"> hospitals.</w:t>
            </w:r>
            <w:r w:rsidRPr="00F07FF4">
              <w:rPr>
                <w:rStyle w:val="FootnoteReference"/>
                <w:rFonts w:ascii="Arial" w:hAnsi="Arial" w:cs="Arial"/>
                <w:sz w:val="20"/>
                <w:szCs w:val="20"/>
              </w:rPr>
              <w:t xml:space="preserve"> </w:t>
            </w:r>
            <w:r w:rsidRPr="00F07FF4">
              <w:rPr>
                <w:rStyle w:val="FootnoteReference"/>
                <w:rFonts w:ascii="Arial" w:hAnsi="Arial" w:cs="Arial"/>
              </w:rPr>
              <w:footnoteReference w:id="20"/>
            </w:r>
            <w:r w:rsidRPr="00F07FF4">
              <w:rPr>
                <w:rFonts w:ascii="Arial" w:hAnsi="Arial" w:cs="Arial"/>
                <w:sz w:val="12"/>
                <w:szCs w:val="12"/>
              </w:rPr>
              <w:t xml:space="preserve">  </w:t>
            </w:r>
            <w:r w:rsidRPr="00F07FF4">
              <w:rPr>
                <w:rFonts w:ascii="Arial" w:hAnsi="Arial" w:cs="Arial"/>
                <w:sz w:val="20"/>
                <w:szCs w:val="20"/>
              </w:rPr>
              <w:t xml:space="preserve">Three of the core group of physiotherapists have received further training in Australia. An evaluation of the </w:t>
            </w:r>
            <w:proofErr w:type="spellStart"/>
            <w:r w:rsidRPr="00F07FF4">
              <w:rPr>
                <w:rFonts w:ascii="Arial" w:hAnsi="Arial" w:cs="Arial"/>
                <w:sz w:val="20"/>
                <w:szCs w:val="20"/>
              </w:rPr>
              <w:t>Ponseti</w:t>
            </w:r>
            <w:proofErr w:type="spellEnd"/>
            <w:r w:rsidRPr="00F07FF4">
              <w:rPr>
                <w:rFonts w:ascii="Arial" w:hAnsi="Arial" w:cs="Arial"/>
                <w:sz w:val="20"/>
                <w:szCs w:val="20"/>
              </w:rPr>
              <w:t xml:space="preserve"> Method after </w:t>
            </w:r>
            <w:r w:rsidR="00F07FF4">
              <w:rPr>
                <w:rFonts w:ascii="Arial" w:hAnsi="Arial" w:cs="Arial"/>
                <w:sz w:val="20"/>
                <w:szCs w:val="20"/>
              </w:rPr>
              <w:t>one</w:t>
            </w:r>
            <w:r w:rsidRPr="00F07FF4">
              <w:rPr>
                <w:rFonts w:ascii="Arial" w:hAnsi="Arial" w:cs="Arial"/>
                <w:sz w:val="20"/>
                <w:szCs w:val="20"/>
              </w:rPr>
              <w:t xml:space="preserve"> year of implementation and </w:t>
            </w:r>
            <w:r w:rsidR="00F07FF4">
              <w:rPr>
                <w:rFonts w:ascii="Arial" w:hAnsi="Arial" w:cs="Arial"/>
                <w:sz w:val="20"/>
                <w:szCs w:val="20"/>
              </w:rPr>
              <w:t>six</w:t>
            </w:r>
            <w:r w:rsidR="004058F4">
              <w:rPr>
                <w:rFonts w:ascii="Arial" w:hAnsi="Arial" w:cs="Arial"/>
                <w:sz w:val="20"/>
                <w:szCs w:val="20"/>
              </w:rPr>
              <w:t xml:space="preserve"> </w:t>
            </w:r>
            <w:r w:rsidRPr="00F07FF4">
              <w:rPr>
                <w:rFonts w:ascii="Arial" w:hAnsi="Arial" w:cs="Arial"/>
                <w:sz w:val="20"/>
                <w:szCs w:val="20"/>
              </w:rPr>
              <w:t xml:space="preserve">monthly refresher courses for 10 </w:t>
            </w:r>
            <w:proofErr w:type="spellStart"/>
            <w:r w:rsidRPr="00F07FF4">
              <w:rPr>
                <w:rFonts w:ascii="Arial" w:hAnsi="Arial" w:cs="Arial"/>
                <w:sz w:val="20"/>
                <w:szCs w:val="20"/>
              </w:rPr>
              <w:t>Ponseti</w:t>
            </w:r>
            <w:proofErr w:type="spellEnd"/>
            <w:r w:rsidRPr="00F07FF4">
              <w:rPr>
                <w:rFonts w:ascii="Arial" w:hAnsi="Arial" w:cs="Arial"/>
                <w:sz w:val="20"/>
                <w:szCs w:val="20"/>
              </w:rPr>
              <w:t xml:space="preserve"> practitioners were also conducted.</w:t>
            </w:r>
            <w:r w:rsidR="005B1F9C">
              <w:rPr>
                <w:rFonts w:ascii="Arial" w:hAnsi="Arial" w:cs="Arial"/>
                <w:sz w:val="20"/>
                <w:szCs w:val="20"/>
              </w:rPr>
              <w:t xml:space="preserve"> A report </w:t>
            </w:r>
            <w:r w:rsidR="004B637F">
              <w:rPr>
                <w:rFonts w:ascii="Arial" w:hAnsi="Arial" w:cs="Arial"/>
                <w:sz w:val="20"/>
                <w:szCs w:val="20"/>
              </w:rPr>
              <w:t xml:space="preserve">by Orthopaedic Surgeon Mr </w:t>
            </w:r>
            <w:r w:rsidR="004B637F" w:rsidRPr="005B1F9C">
              <w:rPr>
                <w:rFonts w:ascii="Arial" w:hAnsi="Arial" w:cs="Arial"/>
                <w:sz w:val="20"/>
                <w:szCs w:val="20"/>
              </w:rPr>
              <w:t>David McNicol</w:t>
            </w:r>
            <w:r w:rsidR="004B637F">
              <w:rPr>
                <w:rFonts w:ascii="Arial" w:hAnsi="Arial" w:cs="Arial"/>
                <w:sz w:val="20"/>
                <w:szCs w:val="20"/>
              </w:rPr>
              <w:t xml:space="preserve"> </w:t>
            </w:r>
            <w:r w:rsidR="005B1F9C">
              <w:rPr>
                <w:rFonts w:ascii="Arial" w:hAnsi="Arial" w:cs="Arial"/>
                <w:sz w:val="20"/>
                <w:szCs w:val="20"/>
              </w:rPr>
              <w:t xml:space="preserve">on the </w:t>
            </w:r>
            <w:r w:rsidR="005B1F9C" w:rsidRPr="005B1F9C">
              <w:rPr>
                <w:rFonts w:ascii="Arial" w:hAnsi="Arial" w:cs="Arial"/>
                <w:sz w:val="20"/>
                <w:szCs w:val="20"/>
              </w:rPr>
              <w:t xml:space="preserve">Second National Ain </w:t>
            </w:r>
            <w:proofErr w:type="spellStart"/>
            <w:r w:rsidR="005B1F9C" w:rsidRPr="005B1F9C">
              <w:rPr>
                <w:rFonts w:ascii="Arial" w:hAnsi="Arial" w:cs="Arial"/>
                <w:sz w:val="20"/>
                <w:szCs w:val="20"/>
              </w:rPr>
              <w:t>Kleuk</w:t>
            </w:r>
            <w:proofErr w:type="spellEnd"/>
            <w:r w:rsidR="005B1F9C" w:rsidRPr="005B1F9C">
              <w:rPr>
                <w:rFonts w:ascii="Arial" w:hAnsi="Arial" w:cs="Arial"/>
                <w:sz w:val="20"/>
                <w:szCs w:val="20"/>
              </w:rPr>
              <w:t xml:space="preserve"> and </w:t>
            </w:r>
            <w:proofErr w:type="spellStart"/>
            <w:r w:rsidR="005B1F9C" w:rsidRPr="005B1F9C">
              <w:rPr>
                <w:rFonts w:ascii="Arial" w:hAnsi="Arial" w:cs="Arial"/>
                <w:sz w:val="20"/>
                <w:szCs w:val="20"/>
              </w:rPr>
              <w:t>Ponseti</w:t>
            </w:r>
            <w:proofErr w:type="spellEnd"/>
            <w:r w:rsidR="005B1F9C" w:rsidRPr="005B1F9C">
              <w:rPr>
                <w:rFonts w:ascii="Arial" w:hAnsi="Arial" w:cs="Arial"/>
                <w:sz w:val="20"/>
                <w:szCs w:val="20"/>
              </w:rPr>
              <w:t xml:space="preserve"> Technique Workshop</w:t>
            </w:r>
            <w:r w:rsidR="005B1F9C">
              <w:rPr>
                <w:rFonts w:ascii="Arial" w:hAnsi="Arial" w:cs="Arial"/>
                <w:sz w:val="20"/>
                <w:szCs w:val="20"/>
              </w:rPr>
              <w:t xml:space="preserve"> held in</w:t>
            </w:r>
            <w:r w:rsidR="004B637F">
              <w:rPr>
                <w:rFonts w:ascii="Arial" w:hAnsi="Arial" w:cs="Arial"/>
                <w:sz w:val="20"/>
                <w:szCs w:val="20"/>
              </w:rPr>
              <w:t xml:space="preserve"> 2010 </w:t>
            </w:r>
            <w:r w:rsidR="005B1F9C">
              <w:rPr>
                <w:rFonts w:ascii="Arial" w:hAnsi="Arial" w:cs="Arial"/>
                <w:sz w:val="20"/>
                <w:szCs w:val="20"/>
              </w:rPr>
              <w:t>highlighted the Timorese expertise and leadership evident in the training of the technique</w:t>
            </w:r>
            <w:r w:rsidR="004B637F">
              <w:rPr>
                <w:rStyle w:val="FootnoteReference"/>
                <w:rFonts w:cs="Arial"/>
              </w:rPr>
              <w:footnoteReference w:id="21"/>
            </w:r>
            <w:r w:rsidR="005B1F9C">
              <w:rPr>
                <w:rFonts w:ascii="Arial" w:hAnsi="Arial" w:cs="Arial"/>
                <w:sz w:val="20"/>
                <w:szCs w:val="20"/>
              </w:rPr>
              <w:t xml:space="preserve">. </w:t>
            </w:r>
          </w:p>
          <w:p w:rsidR="00513FB0" w:rsidRPr="00F07FF4" w:rsidRDefault="00513FB0" w:rsidP="00513FB0">
            <w:pPr>
              <w:pStyle w:val="NoSpacing"/>
              <w:rPr>
                <w:rFonts w:ascii="Arial" w:hAnsi="Arial" w:cs="Arial"/>
                <w:sz w:val="20"/>
                <w:szCs w:val="20"/>
              </w:rPr>
            </w:pPr>
          </w:p>
          <w:p w:rsidR="00513FB0" w:rsidRPr="00797C08" w:rsidRDefault="00513FB0" w:rsidP="00513FB0">
            <w:pPr>
              <w:pStyle w:val="NoSpacing"/>
              <w:rPr>
                <w:rFonts w:ascii="Arial" w:hAnsi="Arial" w:cs="Arial"/>
                <w:sz w:val="20"/>
                <w:szCs w:val="20"/>
              </w:rPr>
            </w:pPr>
            <w:r w:rsidRPr="00F07FF4">
              <w:rPr>
                <w:rFonts w:ascii="Arial" w:hAnsi="Arial" w:cs="Arial"/>
                <w:sz w:val="20"/>
                <w:szCs w:val="20"/>
              </w:rPr>
              <w:t xml:space="preserve">Trainee placements were facilitated at Geelong Hospital; Royal Darwin Hospital; Royal Adelaide Hospital; Dr </w:t>
            </w:r>
            <w:proofErr w:type="spellStart"/>
            <w:r w:rsidRPr="00F07FF4">
              <w:rPr>
                <w:rFonts w:ascii="Arial" w:hAnsi="Arial" w:cs="Arial"/>
                <w:sz w:val="20"/>
                <w:szCs w:val="20"/>
              </w:rPr>
              <w:t>Soetomo</w:t>
            </w:r>
            <w:proofErr w:type="spellEnd"/>
            <w:r w:rsidRPr="00F07FF4">
              <w:rPr>
                <w:rFonts w:ascii="Arial" w:hAnsi="Arial" w:cs="Arial"/>
                <w:sz w:val="20"/>
                <w:szCs w:val="20"/>
              </w:rPr>
              <w:t xml:space="preserve"> General Hospital, Surabaya</w:t>
            </w:r>
            <w:r w:rsidR="00797C08">
              <w:rPr>
                <w:rFonts w:ascii="Arial" w:hAnsi="Arial" w:cs="Arial"/>
                <w:sz w:val="20"/>
                <w:szCs w:val="20"/>
              </w:rPr>
              <w:t>, Indonesia</w:t>
            </w:r>
            <w:r w:rsidRPr="00F07FF4">
              <w:rPr>
                <w:rFonts w:ascii="Arial" w:hAnsi="Arial" w:cs="Arial"/>
                <w:sz w:val="20"/>
                <w:szCs w:val="20"/>
              </w:rPr>
              <w:t xml:space="preserve">; </w:t>
            </w:r>
            <w:proofErr w:type="spellStart"/>
            <w:r w:rsidRPr="00F07FF4">
              <w:rPr>
                <w:rFonts w:ascii="Arial" w:hAnsi="Arial" w:cs="Arial"/>
                <w:sz w:val="20"/>
                <w:szCs w:val="20"/>
              </w:rPr>
              <w:t>Nerayana</w:t>
            </w:r>
            <w:proofErr w:type="spellEnd"/>
            <w:r w:rsidRPr="00F07FF4">
              <w:rPr>
                <w:rFonts w:ascii="Arial" w:hAnsi="Arial" w:cs="Arial"/>
                <w:sz w:val="20"/>
                <w:szCs w:val="20"/>
              </w:rPr>
              <w:t xml:space="preserve"> </w:t>
            </w:r>
            <w:proofErr w:type="spellStart"/>
            <w:r w:rsidRPr="00F07FF4">
              <w:rPr>
                <w:rFonts w:ascii="Arial" w:hAnsi="Arial" w:cs="Arial"/>
                <w:sz w:val="20"/>
                <w:szCs w:val="20"/>
              </w:rPr>
              <w:t>Nethralaya</w:t>
            </w:r>
            <w:proofErr w:type="spellEnd"/>
            <w:r w:rsidRPr="00F07FF4">
              <w:rPr>
                <w:rFonts w:ascii="Arial" w:hAnsi="Arial" w:cs="Arial"/>
                <w:sz w:val="20"/>
                <w:szCs w:val="20"/>
              </w:rPr>
              <w:t xml:space="preserve"> Institute in Bangalore, India</w:t>
            </w:r>
            <w:r w:rsidR="00797C08">
              <w:rPr>
                <w:rFonts w:ascii="Arial" w:hAnsi="Arial" w:cs="Arial"/>
                <w:sz w:val="20"/>
                <w:szCs w:val="20"/>
              </w:rPr>
              <w:t>;</w:t>
            </w:r>
            <w:r w:rsidRPr="00F07FF4">
              <w:rPr>
                <w:rFonts w:ascii="Arial" w:hAnsi="Arial" w:cs="Arial"/>
                <w:sz w:val="20"/>
                <w:szCs w:val="20"/>
              </w:rPr>
              <w:t xml:space="preserve"> and </w:t>
            </w:r>
            <w:proofErr w:type="spellStart"/>
            <w:r w:rsidRPr="00F07FF4">
              <w:rPr>
                <w:rFonts w:ascii="Arial" w:hAnsi="Arial" w:cs="Arial"/>
                <w:sz w:val="20"/>
                <w:szCs w:val="20"/>
              </w:rPr>
              <w:t>Sanglah</w:t>
            </w:r>
            <w:proofErr w:type="spellEnd"/>
            <w:r w:rsidRPr="00F07FF4">
              <w:rPr>
                <w:rFonts w:ascii="Arial" w:hAnsi="Arial" w:cs="Arial"/>
                <w:sz w:val="20"/>
                <w:szCs w:val="20"/>
              </w:rPr>
              <w:t xml:space="preserve"> Hospital</w:t>
            </w:r>
            <w:r w:rsidR="00797C08">
              <w:rPr>
                <w:rFonts w:ascii="Arial" w:hAnsi="Arial" w:cs="Arial"/>
                <w:sz w:val="20"/>
                <w:szCs w:val="20"/>
              </w:rPr>
              <w:t xml:space="preserve"> in</w:t>
            </w:r>
            <w:r w:rsidRPr="00F07FF4">
              <w:rPr>
                <w:rFonts w:ascii="Arial" w:hAnsi="Arial" w:cs="Arial"/>
                <w:sz w:val="20"/>
                <w:szCs w:val="20"/>
              </w:rPr>
              <w:t xml:space="preserve"> Bali</w:t>
            </w:r>
            <w:r w:rsidR="00797C08">
              <w:rPr>
                <w:rFonts w:ascii="Arial" w:hAnsi="Arial" w:cs="Arial"/>
                <w:sz w:val="20"/>
                <w:szCs w:val="20"/>
              </w:rPr>
              <w:t>, Indonesia</w:t>
            </w:r>
            <w:r w:rsidRPr="00F07FF4">
              <w:rPr>
                <w:rFonts w:ascii="Arial" w:hAnsi="Arial" w:cs="Arial"/>
                <w:sz w:val="20"/>
                <w:szCs w:val="20"/>
              </w:rPr>
              <w:t xml:space="preserve">. </w:t>
            </w:r>
            <w:r w:rsidRPr="00F07FF4">
              <w:rPr>
                <w:rFonts w:ascii="Arial" w:hAnsi="Arial" w:cs="Arial"/>
                <w:sz w:val="20"/>
                <w:szCs w:val="20"/>
              </w:rPr>
              <w:lastRenderedPageBreak/>
              <w:t>Professional development through conference attendance was also facilitated for Timorese surgeons and surgical trainees</w:t>
            </w:r>
            <w:r w:rsidRPr="00797C08">
              <w:rPr>
                <w:rFonts w:ascii="Arial" w:hAnsi="Arial" w:cs="Arial"/>
                <w:sz w:val="20"/>
                <w:szCs w:val="20"/>
              </w:rPr>
              <w:t>.</w:t>
            </w:r>
          </w:p>
          <w:p w:rsidR="00513FB0" w:rsidRPr="00797C08" w:rsidRDefault="00513FB0" w:rsidP="00513FB0">
            <w:pPr>
              <w:pStyle w:val="NoSpacing"/>
              <w:rPr>
                <w:rFonts w:ascii="Arial" w:hAnsi="Arial" w:cs="Arial"/>
                <w:sz w:val="20"/>
                <w:szCs w:val="20"/>
              </w:rPr>
            </w:pPr>
          </w:p>
          <w:p w:rsidR="00513FB0" w:rsidRPr="00797C08" w:rsidRDefault="00513FB0" w:rsidP="00513FB0">
            <w:pPr>
              <w:pStyle w:val="NoSpacing"/>
              <w:rPr>
                <w:rFonts w:ascii="Arial" w:hAnsi="Arial" w:cs="Arial"/>
                <w:sz w:val="20"/>
                <w:szCs w:val="20"/>
              </w:rPr>
            </w:pPr>
            <w:r w:rsidRPr="00797C08">
              <w:rPr>
                <w:rFonts w:ascii="Arial" w:hAnsi="Arial" w:cs="Arial"/>
                <w:sz w:val="20"/>
                <w:szCs w:val="20"/>
              </w:rPr>
              <w:t xml:space="preserve">A Histopathology visit was conducted in 2007 to assist development of a histopathology service in </w:t>
            </w:r>
            <w:proofErr w:type="spellStart"/>
            <w:r w:rsidRPr="00797C08">
              <w:rPr>
                <w:rFonts w:ascii="Arial" w:hAnsi="Arial" w:cs="Arial"/>
                <w:sz w:val="20"/>
                <w:szCs w:val="20"/>
              </w:rPr>
              <w:t>Dili</w:t>
            </w:r>
            <w:proofErr w:type="spellEnd"/>
            <w:r w:rsidRPr="00797C08">
              <w:rPr>
                <w:rFonts w:ascii="Arial" w:hAnsi="Arial" w:cs="Arial"/>
                <w:sz w:val="20"/>
                <w:szCs w:val="20"/>
              </w:rPr>
              <w:t>.</w:t>
            </w:r>
            <w:r w:rsidRPr="00797C08">
              <w:rPr>
                <w:rStyle w:val="FootnoteReference"/>
                <w:rFonts w:ascii="Arial" w:hAnsi="Arial" w:cs="Arial"/>
              </w:rPr>
              <w:footnoteReference w:id="22"/>
            </w:r>
            <w:r w:rsidR="000E70C6">
              <w:rPr>
                <w:rFonts w:ascii="Arial" w:hAnsi="Arial" w:cs="Arial"/>
                <w:sz w:val="20"/>
                <w:szCs w:val="20"/>
              </w:rPr>
              <w:t xml:space="preserve"> </w:t>
            </w:r>
            <w:proofErr w:type="gramStart"/>
            <w:r w:rsidR="000E70C6">
              <w:rPr>
                <w:rFonts w:ascii="Arial" w:hAnsi="Arial" w:cs="Arial"/>
                <w:sz w:val="20"/>
                <w:szCs w:val="20"/>
              </w:rPr>
              <w:t xml:space="preserve">Staff </w:t>
            </w:r>
            <w:r w:rsidR="000E70C6" w:rsidRPr="000E70C6">
              <w:rPr>
                <w:rFonts w:ascii="Arial" w:hAnsi="Arial" w:cs="Arial"/>
                <w:sz w:val="20"/>
                <w:szCs w:val="20"/>
              </w:rPr>
              <w:t xml:space="preserve">at the </w:t>
            </w:r>
            <w:proofErr w:type="spellStart"/>
            <w:r w:rsidR="000E70C6" w:rsidRPr="000E70C6">
              <w:rPr>
                <w:rFonts w:ascii="Arial" w:hAnsi="Arial" w:cs="Arial"/>
                <w:sz w:val="20"/>
                <w:szCs w:val="20"/>
              </w:rPr>
              <w:t>Dili</w:t>
            </w:r>
            <w:proofErr w:type="spellEnd"/>
            <w:r w:rsidR="000E70C6" w:rsidRPr="000E70C6">
              <w:rPr>
                <w:rFonts w:ascii="Arial" w:hAnsi="Arial" w:cs="Arial"/>
                <w:sz w:val="20"/>
                <w:szCs w:val="20"/>
              </w:rPr>
              <w:t xml:space="preserve"> laboratory </w:t>
            </w:r>
            <w:r w:rsidR="000E70C6">
              <w:rPr>
                <w:rFonts w:ascii="Arial" w:hAnsi="Arial" w:cs="Arial"/>
                <w:sz w:val="20"/>
                <w:szCs w:val="20"/>
              </w:rPr>
              <w:t>were</w:t>
            </w:r>
            <w:proofErr w:type="gramEnd"/>
            <w:r w:rsidR="000E70C6">
              <w:rPr>
                <w:rFonts w:ascii="Arial" w:hAnsi="Arial" w:cs="Arial"/>
                <w:sz w:val="20"/>
                <w:szCs w:val="20"/>
              </w:rPr>
              <w:t xml:space="preserve"> </w:t>
            </w:r>
            <w:r w:rsidR="000E70C6" w:rsidRPr="000E70C6">
              <w:rPr>
                <w:rFonts w:ascii="Arial" w:hAnsi="Arial" w:cs="Arial"/>
                <w:sz w:val="20"/>
                <w:szCs w:val="20"/>
              </w:rPr>
              <w:t>train</w:t>
            </w:r>
            <w:r w:rsidR="000E70C6">
              <w:rPr>
                <w:rFonts w:ascii="Arial" w:hAnsi="Arial" w:cs="Arial"/>
                <w:sz w:val="20"/>
                <w:szCs w:val="20"/>
              </w:rPr>
              <w:t>ed</w:t>
            </w:r>
            <w:r w:rsidR="000E70C6" w:rsidRPr="000E70C6">
              <w:rPr>
                <w:rFonts w:ascii="Arial" w:hAnsi="Arial" w:cs="Arial"/>
                <w:sz w:val="20"/>
                <w:szCs w:val="20"/>
              </w:rPr>
              <w:t xml:space="preserve"> in technical aspects of histopathology.</w:t>
            </w:r>
          </w:p>
          <w:p w:rsidR="00513FB0" w:rsidRPr="00797C08" w:rsidRDefault="00513FB0" w:rsidP="00513FB0">
            <w:pPr>
              <w:pStyle w:val="NoSpacing"/>
              <w:rPr>
                <w:rFonts w:ascii="Arial" w:hAnsi="Arial" w:cs="Arial"/>
                <w:sz w:val="20"/>
                <w:szCs w:val="20"/>
              </w:rPr>
            </w:pPr>
          </w:p>
          <w:p w:rsidR="00513FB0" w:rsidRPr="00797C08" w:rsidRDefault="00513FB0" w:rsidP="00513FB0">
            <w:pPr>
              <w:pStyle w:val="NoSpacing"/>
              <w:rPr>
                <w:rFonts w:ascii="Arial" w:hAnsi="Arial" w:cs="Arial"/>
                <w:sz w:val="20"/>
                <w:szCs w:val="20"/>
              </w:rPr>
            </w:pPr>
            <w:r w:rsidRPr="00797C08">
              <w:rPr>
                <w:rFonts w:ascii="Arial" w:hAnsi="Arial" w:cs="Arial"/>
                <w:sz w:val="20"/>
                <w:szCs w:val="20"/>
              </w:rPr>
              <w:t xml:space="preserve">A biomedical engineering scoping mission was conducted in conjunction with </w:t>
            </w:r>
            <w:proofErr w:type="spellStart"/>
            <w:r w:rsidR="003207EB">
              <w:rPr>
                <w:rFonts w:ascii="Arial" w:hAnsi="Arial" w:cs="Arial"/>
                <w:sz w:val="20"/>
                <w:szCs w:val="20"/>
              </w:rPr>
              <w:t>Chemtronics</w:t>
            </w:r>
            <w:proofErr w:type="spellEnd"/>
            <w:r w:rsidR="003207EB">
              <w:rPr>
                <w:rFonts w:ascii="Arial" w:hAnsi="Arial" w:cs="Arial"/>
                <w:sz w:val="20"/>
                <w:szCs w:val="20"/>
              </w:rPr>
              <w:t xml:space="preserve"> Biomedical Engineering, a subsidiary of Cabrini Health Care</w:t>
            </w:r>
            <w:r w:rsidRPr="00797C08">
              <w:rPr>
                <w:rFonts w:ascii="Arial" w:hAnsi="Arial" w:cs="Arial"/>
                <w:sz w:val="20"/>
                <w:szCs w:val="20"/>
              </w:rPr>
              <w:t xml:space="preserve"> in 2007, and a follow-up visit occurred in 2008.  ATLASS also funded a visit (2008) </w:t>
            </w:r>
            <w:r w:rsidR="003207EB">
              <w:rPr>
                <w:rFonts w:ascii="Arial" w:hAnsi="Arial" w:cs="Arial"/>
                <w:sz w:val="20"/>
                <w:szCs w:val="20"/>
              </w:rPr>
              <w:t xml:space="preserve">of </w:t>
            </w:r>
            <w:r w:rsidR="00797C08">
              <w:rPr>
                <w:rFonts w:ascii="Arial" w:hAnsi="Arial" w:cs="Arial"/>
                <w:sz w:val="20"/>
                <w:szCs w:val="20"/>
              </w:rPr>
              <w:t xml:space="preserve">an </w:t>
            </w:r>
            <w:r w:rsidRPr="00797C08">
              <w:rPr>
                <w:rFonts w:ascii="Arial" w:hAnsi="Arial" w:cs="Arial"/>
                <w:sz w:val="20"/>
                <w:szCs w:val="20"/>
              </w:rPr>
              <w:t>X-ray engineer</w:t>
            </w:r>
            <w:r w:rsidR="00797C08">
              <w:rPr>
                <w:rFonts w:ascii="Arial" w:hAnsi="Arial" w:cs="Arial"/>
                <w:sz w:val="20"/>
                <w:szCs w:val="20"/>
              </w:rPr>
              <w:t xml:space="preserve"> from Shimadzu</w:t>
            </w:r>
            <w:r w:rsidRPr="00797C08">
              <w:rPr>
                <w:rFonts w:ascii="Arial" w:hAnsi="Arial" w:cs="Arial"/>
                <w:sz w:val="20"/>
                <w:szCs w:val="20"/>
              </w:rPr>
              <w:t xml:space="preserve"> to assess damage to the main X-ray machine at HNGV.</w:t>
            </w:r>
            <w:r w:rsidRPr="00797C08">
              <w:rPr>
                <w:rStyle w:val="FootnoteReference"/>
                <w:rFonts w:ascii="Arial" w:hAnsi="Arial" w:cs="Arial"/>
              </w:rPr>
              <w:footnoteReference w:id="23"/>
            </w:r>
          </w:p>
          <w:p w:rsidR="00513FB0" w:rsidRPr="00797C08" w:rsidRDefault="00513FB0" w:rsidP="00513FB0">
            <w:pPr>
              <w:pStyle w:val="NoSpacing"/>
              <w:rPr>
                <w:rFonts w:ascii="Arial" w:hAnsi="Arial" w:cs="Arial"/>
                <w:sz w:val="20"/>
                <w:szCs w:val="20"/>
              </w:rPr>
            </w:pPr>
          </w:p>
          <w:p w:rsidR="00513FB0" w:rsidRPr="00797C08" w:rsidRDefault="00513FB0" w:rsidP="00513FB0">
            <w:pPr>
              <w:pStyle w:val="NoSpacing"/>
              <w:rPr>
                <w:rFonts w:ascii="Arial" w:hAnsi="Arial" w:cs="Arial"/>
                <w:sz w:val="20"/>
                <w:szCs w:val="20"/>
              </w:rPr>
            </w:pPr>
            <w:r w:rsidRPr="00797C08">
              <w:rPr>
                <w:rFonts w:ascii="Arial" w:hAnsi="Arial" w:cs="Arial"/>
                <w:sz w:val="20"/>
                <w:szCs w:val="20"/>
              </w:rPr>
              <w:t xml:space="preserve">A scoping mission to look at options for a </w:t>
            </w:r>
            <w:r w:rsidR="00D406C2">
              <w:rPr>
                <w:rFonts w:ascii="Arial" w:hAnsi="Arial" w:cs="Arial"/>
                <w:sz w:val="20"/>
                <w:szCs w:val="20"/>
              </w:rPr>
              <w:t>Timor-Leste</w:t>
            </w:r>
            <w:r w:rsidRPr="00797C08">
              <w:rPr>
                <w:rFonts w:ascii="Arial" w:hAnsi="Arial" w:cs="Arial"/>
                <w:sz w:val="20"/>
                <w:szCs w:val="20"/>
              </w:rPr>
              <w:t xml:space="preserve"> Medical Board was completed in 2009</w:t>
            </w:r>
            <w:r w:rsidR="007E1B26" w:rsidRPr="00797C08">
              <w:rPr>
                <w:rFonts w:ascii="Arial" w:hAnsi="Arial" w:cs="Arial"/>
                <w:sz w:val="20"/>
                <w:szCs w:val="20"/>
              </w:rPr>
              <w:t xml:space="preserve"> – the mission provided </w:t>
            </w:r>
            <w:r w:rsidR="00187B98">
              <w:rPr>
                <w:rFonts w:ascii="Arial" w:hAnsi="Arial" w:cs="Arial"/>
                <w:sz w:val="20"/>
                <w:szCs w:val="20"/>
              </w:rPr>
              <w:t>suggestions</w:t>
            </w:r>
            <w:r w:rsidR="00187B98" w:rsidRPr="00797C08">
              <w:rPr>
                <w:rFonts w:ascii="Arial" w:hAnsi="Arial" w:cs="Arial"/>
                <w:sz w:val="20"/>
                <w:szCs w:val="20"/>
              </w:rPr>
              <w:t xml:space="preserve"> </w:t>
            </w:r>
            <w:r w:rsidR="007E1B26" w:rsidRPr="00797C08">
              <w:rPr>
                <w:rFonts w:ascii="Arial" w:hAnsi="Arial" w:cs="Arial"/>
                <w:sz w:val="20"/>
                <w:szCs w:val="20"/>
              </w:rPr>
              <w:t xml:space="preserve">to the MOH and the </w:t>
            </w:r>
            <w:r w:rsidR="00D406C2">
              <w:rPr>
                <w:rFonts w:ascii="Arial" w:hAnsi="Arial" w:cs="Arial"/>
                <w:sz w:val="20"/>
                <w:szCs w:val="20"/>
              </w:rPr>
              <w:t>Timor-Leste</w:t>
            </w:r>
            <w:r w:rsidR="007E1B26" w:rsidRPr="00797C08">
              <w:rPr>
                <w:rFonts w:ascii="Arial" w:hAnsi="Arial" w:cs="Arial"/>
                <w:sz w:val="20"/>
                <w:szCs w:val="20"/>
              </w:rPr>
              <w:t xml:space="preserve"> Medical Association on </w:t>
            </w:r>
            <w:r w:rsidR="00187B98">
              <w:rPr>
                <w:rFonts w:ascii="Arial" w:hAnsi="Arial" w:cs="Arial"/>
                <w:sz w:val="20"/>
                <w:szCs w:val="20"/>
              </w:rPr>
              <w:t xml:space="preserve">possible ways towards a system of </w:t>
            </w:r>
            <w:r w:rsidR="007E1B26" w:rsidRPr="00797C08">
              <w:rPr>
                <w:rFonts w:ascii="Arial" w:hAnsi="Arial" w:cs="Arial"/>
                <w:sz w:val="20"/>
                <w:szCs w:val="20"/>
              </w:rPr>
              <w:t>registration and regulation of health professions</w:t>
            </w:r>
            <w:r w:rsidRPr="00797C08">
              <w:rPr>
                <w:rFonts w:ascii="Arial" w:hAnsi="Arial" w:cs="Arial"/>
                <w:sz w:val="20"/>
                <w:szCs w:val="20"/>
              </w:rPr>
              <w:t>.</w:t>
            </w:r>
            <w:r w:rsidR="00DB59B2">
              <w:rPr>
                <w:rFonts w:ascii="Arial" w:hAnsi="Arial" w:cs="Arial"/>
                <w:sz w:val="20"/>
                <w:szCs w:val="20"/>
              </w:rPr>
              <w:t xml:space="preserve"> Consideration of the establishment of a Medical Board is likely to be gain traction from 2012-13 </w:t>
            </w:r>
            <w:r w:rsidR="00DB59B2" w:rsidRPr="00DB59B2">
              <w:rPr>
                <w:rFonts w:ascii="Arial" w:hAnsi="Arial" w:cs="Arial"/>
                <w:sz w:val="20"/>
                <w:szCs w:val="20"/>
              </w:rPr>
              <w:t>as the number of doctors trained in different systems is set to expand considerably</w:t>
            </w:r>
            <w:r w:rsidR="000E70C6">
              <w:rPr>
                <w:rFonts w:ascii="Arial" w:hAnsi="Arial" w:cs="Arial"/>
                <w:sz w:val="20"/>
                <w:szCs w:val="20"/>
              </w:rPr>
              <w:t xml:space="preserve">. </w:t>
            </w:r>
          </w:p>
          <w:p w:rsidR="00513FB0" w:rsidRPr="00797C08" w:rsidRDefault="00513FB0" w:rsidP="00513FB0">
            <w:pPr>
              <w:pStyle w:val="NoSpacing"/>
              <w:rPr>
                <w:rFonts w:ascii="Arial" w:hAnsi="Arial" w:cs="Arial"/>
                <w:sz w:val="20"/>
                <w:szCs w:val="20"/>
              </w:rPr>
            </w:pPr>
          </w:p>
          <w:p w:rsidR="00513FB0" w:rsidRPr="00797C08" w:rsidRDefault="00513FB0" w:rsidP="00513FB0">
            <w:pPr>
              <w:pStyle w:val="NoSpacing"/>
              <w:rPr>
                <w:rFonts w:ascii="Arial" w:hAnsi="Arial" w:cs="Arial"/>
                <w:sz w:val="20"/>
                <w:szCs w:val="20"/>
              </w:rPr>
            </w:pPr>
            <w:r w:rsidRPr="00797C08">
              <w:rPr>
                <w:rFonts w:ascii="Arial" w:hAnsi="Arial" w:cs="Arial"/>
                <w:sz w:val="20"/>
                <w:szCs w:val="20"/>
              </w:rPr>
              <w:t>Strategic linkage</w:t>
            </w:r>
            <w:r w:rsidR="00797C08">
              <w:rPr>
                <w:rFonts w:ascii="Arial" w:hAnsi="Arial" w:cs="Arial"/>
                <w:sz w:val="20"/>
                <w:szCs w:val="20"/>
              </w:rPr>
              <w:t>s</w:t>
            </w:r>
            <w:r w:rsidRPr="00797C08">
              <w:rPr>
                <w:rFonts w:ascii="Arial" w:hAnsi="Arial" w:cs="Arial"/>
                <w:sz w:val="20"/>
                <w:szCs w:val="20"/>
              </w:rPr>
              <w:t xml:space="preserve"> with ETEP/V2020/FHFNZ: </w:t>
            </w:r>
          </w:p>
          <w:p w:rsidR="00513FB0" w:rsidRPr="00797C08" w:rsidRDefault="00513FB0" w:rsidP="00513FB0">
            <w:pPr>
              <w:pStyle w:val="NoSpacing"/>
              <w:numPr>
                <w:ilvl w:val="0"/>
                <w:numId w:val="34"/>
              </w:numPr>
              <w:ind w:left="317"/>
              <w:rPr>
                <w:rFonts w:ascii="Arial" w:hAnsi="Arial" w:cs="Arial"/>
                <w:sz w:val="20"/>
                <w:szCs w:val="20"/>
              </w:rPr>
            </w:pPr>
            <w:r w:rsidRPr="00797C08">
              <w:rPr>
                <w:rFonts w:ascii="Arial" w:hAnsi="Arial" w:cs="Arial"/>
                <w:sz w:val="20"/>
                <w:szCs w:val="20"/>
              </w:rPr>
              <w:t xml:space="preserve">Monthly cataract surgery outreach program was delivered to all </w:t>
            </w:r>
            <w:r w:rsidR="00797C08">
              <w:rPr>
                <w:rFonts w:ascii="Arial" w:hAnsi="Arial" w:cs="Arial"/>
                <w:sz w:val="20"/>
                <w:szCs w:val="20"/>
              </w:rPr>
              <w:t>five</w:t>
            </w:r>
            <w:r w:rsidRPr="00797C08">
              <w:rPr>
                <w:rFonts w:ascii="Arial" w:hAnsi="Arial" w:cs="Arial"/>
                <w:sz w:val="20"/>
                <w:szCs w:val="20"/>
              </w:rPr>
              <w:t xml:space="preserve"> referral hospitals by </w:t>
            </w:r>
            <w:r w:rsidR="00262DAE" w:rsidRPr="00797C08">
              <w:rPr>
                <w:rFonts w:ascii="Arial" w:hAnsi="Arial" w:cs="Arial"/>
                <w:sz w:val="20"/>
                <w:szCs w:val="20"/>
              </w:rPr>
              <w:t xml:space="preserve">Dr </w:t>
            </w:r>
            <w:proofErr w:type="spellStart"/>
            <w:r w:rsidR="00262DAE" w:rsidRPr="00797C08">
              <w:rPr>
                <w:rFonts w:ascii="Arial" w:hAnsi="Arial" w:cs="Arial"/>
                <w:sz w:val="20"/>
                <w:szCs w:val="20"/>
              </w:rPr>
              <w:t>Marcelino</w:t>
            </w:r>
            <w:proofErr w:type="spellEnd"/>
            <w:r w:rsidR="00262DAE" w:rsidRPr="00797C08">
              <w:rPr>
                <w:rFonts w:ascii="Arial" w:hAnsi="Arial" w:cs="Arial"/>
                <w:sz w:val="20"/>
                <w:szCs w:val="20"/>
              </w:rPr>
              <w:t xml:space="preserve"> </w:t>
            </w:r>
            <w:proofErr w:type="spellStart"/>
            <w:r w:rsidR="00262DAE" w:rsidRPr="00797C08">
              <w:rPr>
                <w:rFonts w:ascii="Arial" w:hAnsi="Arial" w:cs="Arial"/>
                <w:sz w:val="20"/>
                <w:szCs w:val="20"/>
              </w:rPr>
              <w:t>Correia</w:t>
            </w:r>
            <w:proofErr w:type="spellEnd"/>
            <w:r w:rsidR="00262DAE">
              <w:rPr>
                <w:rFonts w:ascii="Arial" w:hAnsi="Arial" w:cs="Arial"/>
                <w:sz w:val="20"/>
                <w:szCs w:val="20"/>
              </w:rPr>
              <w:t xml:space="preserve"> and </w:t>
            </w:r>
            <w:r w:rsidRPr="00797C08">
              <w:rPr>
                <w:rFonts w:ascii="Arial" w:hAnsi="Arial" w:cs="Arial"/>
                <w:sz w:val="20"/>
                <w:szCs w:val="20"/>
              </w:rPr>
              <w:t>the ETEP</w:t>
            </w:r>
            <w:r w:rsidR="00797C08">
              <w:rPr>
                <w:rFonts w:ascii="Arial" w:hAnsi="Arial" w:cs="Arial"/>
                <w:sz w:val="20"/>
                <w:szCs w:val="20"/>
              </w:rPr>
              <w:t xml:space="preserve"> and V2020-funded</w:t>
            </w:r>
            <w:r w:rsidRPr="00797C08">
              <w:rPr>
                <w:rFonts w:ascii="Arial" w:hAnsi="Arial" w:cs="Arial"/>
                <w:sz w:val="20"/>
                <w:szCs w:val="20"/>
              </w:rPr>
              <w:t xml:space="preserve"> </w:t>
            </w:r>
            <w:r w:rsidR="00797C08">
              <w:rPr>
                <w:rFonts w:ascii="Arial" w:hAnsi="Arial" w:cs="Arial"/>
                <w:sz w:val="20"/>
                <w:szCs w:val="20"/>
              </w:rPr>
              <w:t>o</w:t>
            </w:r>
            <w:r w:rsidRPr="00797C08">
              <w:rPr>
                <w:rFonts w:ascii="Arial" w:hAnsi="Arial" w:cs="Arial"/>
                <w:sz w:val="20"/>
                <w:szCs w:val="20"/>
              </w:rPr>
              <w:t xml:space="preserve">phthalmologist </w:t>
            </w:r>
          </w:p>
          <w:p w:rsidR="00513FB0" w:rsidRPr="00797C08" w:rsidRDefault="00513FB0" w:rsidP="00513FB0">
            <w:pPr>
              <w:pStyle w:val="NoSpacing"/>
              <w:numPr>
                <w:ilvl w:val="0"/>
                <w:numId w:val="34"/>
              </w:numPr>
              <w:ind w:left="317"/>
              <w:rPr>
                <w:rFonts w:ascii="Arial" w:hAnsi="Arial" w:cs="Arial"/>
                <w:sz w:val="20"/>
                <w:szCs w:val="20"/>
              </w:rPr>
            </w:pPr>
            <w:r w:rsidRPr="00797C08">
              <w:rPr>
                <w:rFonts w:ascii="Arial" w:hAnsi="Arial" w:cs="Arial"/>
                <w:sz w:val="20"/>
                <w:szCs w:val="20"/>
              </w:rPr>
              <w:t>15 ophthalmic and eye care nurses have been trained. Reports from ETEP and V2020</w:t>
            </w:r>
            <w:r w:rsidR="00F31135">
              <w:rPr>
                <w:rFonts w:ascii="Arial" w:hAnsi="Arial" w:cs="Arial"/>
                <w:sz w:val="20"/>
                <w:szCs w:val="20"/>
              </w:rPr>
              <w:t xml:space="preserve"> </w:t>
            </w:r>
            <w:r w:rsidRPr="00797C08">
              <w:rPr>
                <w:rFonts w:ascii="Arial" w:hAnsi="Arial" w:cs="Arial"/>
                <w:sz w:val="20"/>
                <w:szCs w:val="20"/>
              </w:rPr>
              <w:t xml:space="preserve">funded LTA Ophthalmologist and Timorese </w:t>
            </w:r>
            <w:r w:rsidR="00797C08">
              <w:rPr>
                <w:rFonts w:ascii="Arial" w:hAnsi="Arial" w:cs="Arial"/>
                <w:sz w:val="20"/>
                <w:szCs w:val="20"/>
              </w:rPr>
              <w:t>o</w:t>
            </w:r>
            <w:r w:rsidRPr="00797C08">
              <w:rPr>
                <w:rFonts w:ascii="Arial" w:hAnsi="Arial" w:cs="Arial"/>
                <w:sz w:val="20"/>
                <w:szCs w:val="20"/>
              </w:rPr>
              <w:t>phthalmologist attest to the nurses’ competence to identify and manage a range of treatable eye diseases and to</w:t>
            </w:r>
            <w:r w:rsidR="00797C08">
              <w:rPr>
                <w:rFonts w:ascii="Arial" w:hAnsi="Arial" w:cs="Arial"/>
                <w:sz w:val="20"/>
                <w:szCs w:val="20"/>
              </w:rPr>
              <w:t xml:space="preserve"> provide</w:t>
            </w:r>
            <w:r w:rsidRPr="00797C08">
              <w:rPr>
                <w:rFonts w:ascii="Arial" w:hAnsi="Arial" w:cs="Arial"/>
                <w:sz w:val="20"/>
                <w:szCs w:val="20"/>
              </w:rPr>
              <w:t xml:space="preserve"> support in surgery, including performing </w:t>
            </w:r>
            <w:proofErr w:type="spellStart"/>
            <w:r w:rsidRPr="00797C08">
              <w:rPr>
                <w:rFonts w:ascii="Arial" w:hAnsi="Arial" w:cs="Arial"/>
                <w:sz w:val="20"/>
                <w:szCs w:val="20"/>
              </w:rPr>
              <w:t>phaco</w:t>
            </w:r>
            <w:proofErr w:type="spellEnd"/>
            <w:r w:rsidRPr="00797C08">
              <w:rPr>
                <w:rFonts w:ascii="Arial" w:hAnsi="Arial" w:cs="Arial"/>
                <w:sz w:val="20"/>
                <w:szCs w:val="20"/>
              </w:rPr>
              <w:t xml:space="preserve"> treatment and administering eye blocks (local anaesthetic).</w:t>
            </w:r>
          </w:p>
          <w:p w:rsidR="00513FB0" w:rsidRPr="00797C08" w:rsidRDefault="00513FB0" w:rsidP="00513FB0">
            <w:pPr>
              <w:pStyle w:val="NoSpacing"/>
              <w:numPr>
                <w:ilvl w:val="0"/>
                <w:numId w:val="34"/>
              </w:numPr>
              <w:ind w:left="317"/>
              <w:rPr>
                <w:rFonts w:ascii="Arial" w:hAnsi="Arial" w:cs="Arial"/>
                <w:sz w:val="20"/>
                <w:szCs w:val="20"/>
              </w:rPr>
            </w:pPr>
            <w:r w:rsidRPr="00797C08">
              <w:rPr>
                <w:rFonts w:ascii="Arial" w:hAnsi="Arial" w:cs="Arial"/>
                <w:sz w:val="20"/>
                <w:szCs w:val="20"/>
              </w:rPr>
              <w:lastRenderedPageBreak/>
              <w:t xml:space="preserve">Equipping </w:t>
            </w:r>
            <w:r w:rsidR="00797C08">
              <w:rPr>
                <w:rFonts w:ascii="Arial" w:hAnsi="Arial" w:cs="Arial"/>
                <w:sz w:val="20"/>
                <w:szCs w:val="20"/>
              </w:rPr>
              <w:t>five</w:t>
            </w:r>
            <w:r w:rsidRPr="00797C08">
              <w:rPr>
                <w:rFonts w:ascii="Arial" w:hAnsi="Arial" w:cs="Arial"/>
                <w:sz w:val="20"/>
                <w:szCs w:val="20"/>
              </w:rPr>
              <w:t xml:space="preserve"> referral hospitals with ophthalmology equipment to ensure effectiveness of outreach visits to the value of approximately </w:t>
            </w:r>
            <w:r w:rsidR="00797C08">
              <w:rPr>
                <w:rFonts w:ascii="Arial" w:hAnsi="Arial" w:cs="Arial"/>
                <w:sz w:val="20"/>
                <w:szCs w:val="20"/>
              </w:rPr>
              <w:t>AUD</w:t>
            </w:r>
            <w:r w:rsidRPr="00797C08">
              <w:rPr>
                <w:rFonts w:ascii="Arial" w:hAnsi="Arial" w:cs="Arial"/>
                <w:sz w:val="20"/>
                <w:szCs w:val="20"/>
              </w:rPr>
              <w:t>$971,037 of extra budgetary support through ETEP.</w:t>
            </w:r>
          </w:p>
          <w:p w:rsidR="00513FB0" w:rsidRPr="00797C08" w:rsidRDefault="00513FB0" w:rsidP="00513FB0">
            <w:pPr>
              <w:pStyle w:val="ListParagraph"/>
              <w:ind w:left="0"/>
              <w:rPr>
                <w:rFonts w:ascii="Arial" w:hAnsi="Arial" w:cs="Arial"/>
                <w:sz w:val="20"/>
                <w:szCs w:val="20"/>
              </w:rPr>
            </w:pPr>
          </w:p>
          <w:p w:rsidR="00513FB0" w:rsidRPr="00797C08" w:rsidRDefault="00513FB0" w:rsidP="00513FB0">
            <w:pPr>
              <w:pStyle w:val="ListParagraph"/>
              <w:ind w:left="0"/>
              <w:rPr>
                <w:rFonts w:ascii="Arial" w:hAnsi="Arial" w:cs="Arial"/>
                <w:sz w:val="20"/>
                <w:szCs w:val="20"/>
              </w:rPr>
            </w:pPr>
            <w:r w:rsidRPr="00797C08">
              <w:rPr>
                <w:rFonts w:ascii="Arial" w:hAnsi="Arial" w:cs="Arial"/>
                <w:sz w:val="20"/>
                <w:szCs w:val="20"/>
              </w:rPr>
              <w:t xml:space="preserve">Additional team members were supported to join specialist surgical teams through contributions from the Eye Surgery Foundation, </w:t>
            </w:r>
            <w:r w:rsidR="00722B59">
              <w:rPr>
                <w:rFonts w:ascii="Arial" w:hAnsi="Arial" w:cs="Arial"/>
                <w:sz w:val="20"/>
                <w:szCs w:val="20"/>
              </w:rPr>
              <w:t xml:space="preserve">Rotary Club of Balwyn, </w:t>
            </w:r>
            <w:proofErr w:type="spellStart"/>
            <w:r w:rsidR="00722B59">
              <w:rPr>
                <w:rFonts w:ascii="Arial" w:hAnsi="Arial" w:cs="Arial"/>
                <w:sz w:val="20"/>
                <w:szCs w:val="20"/>
              </w:rPr>
              <w:t>ProVision</w:t>
            </w:r>
            <w:proofErr w:type="spellEnd"/>
            <w:r w:rsidR="00722B59">
              <w:rPr>
                <w:rFonts w:ascii="Arial" w:hAnsi="Arial" w:cs="Arial"/>
                <w:sz w:val="20"/>
                <w:szCs w:val="20"/>
              </w:rPr>
              <w:t xml:space="preserve">, </w:t>
            </w:r>
            <w:r w:rsidRPr="00797C08">
              <w:rPr>
                <w:rFonts w:ascii="Arial" w:hAnsi="Arial" w:cs="Arial"/>
                <w:sz w:val="20"/>
                <w:szCs w:val="20"/>
              </w:rPr>
              <w:t xml:space="preserve">Orthopaedic Outreach and St John’s Ambulance.  </w:t>
            </w:r>
          </w:p>
        </w:tc>
      </w:tr>
    </w:tbl>
    <w:p w:rsidR="00513578" w:rsidRDefault="00513578" w:rsidP="00513FB0">
      <w:pPr>
        <w:pStyle w:val="NoSpacing"/>
        <w:rPr>
          <w:rFonts w:ascii="Arial" w:hAnsi="Arial" w:cs="Arial"/>
          <w:b/>
          <w:sz w:val="24"/>
        </w:rPr>
      </w:pPr>
    </w:p>
    <w:p w:rsidR="002834DC" w:rsidRDefault="002834DC" w:rsidP="00513FB0">
      <w:pPr>
        <w:pStyle w:val="NoSpacing"/>
        <w:rPr>
          <w:rFonts w:ascii="Arial" w:hAnsi="Arial" w:cs="Arial"/>
          <w:b/>
          <w:sz w:val="20"/>
          <w:szCs w:val="20"/>
        </w:rPr>
        <w:sectPr w:rsidR="002834DC" w:rsidSect="002834DC">
          <w:headerReference w:type="default" r:id="rId12"/>
          <w:pgSz w:w="16838" w:h="11906" w:orient="landscape"/>
          <w:pgMar w:top="993" w:right="1440" w:bottom="1440" w:left="1440" w:header="708" w:footer="708" w:gutter="0"/>
          <w:cols w:space="708"/>
          <w:docGrid w:linePitch="360"/>
        </w:sectPr>
      </w:pPr>
    </w:p>
    <w:p w:rsidR="00513FB0" w:rsidRPr="00797C08" w:rsidRDefault="00040F01" w:rsidP="00513FB0">
      <w:pPr>
        <w:pStyle w:val="NoSpacing"/>
        <w:rPr>
          <w:rFonts w:ascii="Arial" w:hAnsi="Arial" w:cs="Arial"/>
          <w:b/>
          <w:sz w:val="20"/>
          <w:szCs w:val="20"/>
        </w:rPr>
      </w:pPr>
      <w:r>
        <w:rPr>
          <w:rFonts w:ascii="Arial" w:hAnsi="Arial" w:cs="Arial"/>
          <w:b/>
          <w:sz w:val="20"/>
          <w:szCs w:val="20"/>
        </w:rPr>
        <w:lastRenderedPageBreak/>
        <w:t xml:space="preserve">5.1 </w:t>
      </w:r>
      <w:r w:rsidR="00513FB0" w:rsidRPr="00797C08">
        <w:rPr>
          <w:rFonts w:ascii="Arial" w:hAnsi="Arial" w:cs="Arial"/>
          <w:b/>
          <w:sz w:val="20"/>
          <w:szCs w:val="20"/>
        </w:rPr>
        <w:t>Unexpected Outcomes</w:t>
      </w:r>
      <w:r w:rsidR="00C907B8">
        <w:rPr>
          <w:rFonts w:ascii="Arial" w:hAnsi="Arial" w:cs="Arial"/>
          <w:b/>
          <w:sz w:val="20"/>
          <w:szCs w:val="20"/>
        </w:rPr>
        <w:t xml:space="preserve"> </w:t>
      </w:r>
    </w:p>
    <w:p w:rsidR="008304F3" w:rsidRPr="00797C08" w:rsidRDefault="00513FB0" w:rsidP="00040F01">
      <w:pPr>
        <w:pStyle w:val="NoSpacing"/>
        <w:spacing w:before="120"/>
        <w:jc w:val="both"/>
        <w:rPr>
          <w:rFonts w:ascii="Arial" w:hAnsi="Arial" w:cs="Arial"/>
          <w:sz w:val="20"/>
          <w:szCs w:val="20"/>
        </w:rPr>
      </w:pPr>
      <w:r w:rsidRPr="00797C08">
        <w:rPr>
          <w:rFonts w:ascii="Arial" w:hAnsi="Arial" w:cs="Arial"/>
          <w:sz w:val="20"/>
          <w:szCs w:val="20"/>
        </w:rPr>
        <w:t>For the first two years</w:t>
      </w:r>
      <w:r w:rsidR="006D787B" w:rsidRPr="00797C08">
        <w:rPr>
          <w:rFonts w:ascii="Arial" w:hAnsi="Arial" w:cs="Arial"/>
          <w:sz w:val="20"/>
          <w:szCs w:val="20"/>
        </w:rPr>
        <w:t xml:space="preserve"> of ATLASS</w:t>
      </w:r>
      <w:r w:rsidRPr="00797C08">
        <w:rPr>
          <w:rFonts w:ascii="Arial" w:hAnsi="Arial" w:cs="Arial"/>
          <w:sz w:val="20"/>
          <w:szCs w:val="20"/>
        </w:rPr>
        <w:t xml:space="preserve">, </w:t>
      </w:r>
      <w:r w:rsidR="00BD40E3">
        <w:rPr>
          <w:rFonts w:ascii="Arial" w:hAnsi="Arial" w:cs="Arial"/>
          <w:sz w:val="20"/>
          <w:szCs w:val="20"/>
        </w:rPr>
        <w:t>the program employed two LTA nurses to</w:t>
      </w:r>
      <w:r w:rsidRPr="00797C08">
        <w:rPr>
          <w:rFonts w:ascii="Arial" w:hAnsi="Arial" w:cs="Arial"/>
          <w:sz w:val="20"/>
          <w:szCs w:val="20"/>
        </w:rPr>
        <w:t xml:space="preserve"> </w:t>
      </w:r>
      <w:r w:rsidR="00BD40E3">
        <w:rPr>
          <w:rFonts w:ascii="Arial" w:hAnsi="Arial" w:cs="Arial"/>
          <w:sz w:val="20"/>
          <w:szCs w:val="20"/>
        </w:rPr>
        <w:t xml:space="preserve">assist in the development of </w:t>
      </w:r>
      <w:r w:rsidRPr="00797C08">
        <w:rPr>
          <w:rFonts w:ascii="Arial" w:hAnsi="Arial" w:cs="Arial"/>
          <w:sz w:val="20"/>
          <w:szCs w:val="20"/>
        </w:rPr>
        <w:t>nurse capacity at HNGV</w:t>
      </w:r>
      <w:r w:rsidR="00674911" w:rsidRPr="00797C08">
        <w:rPr>
          <w:rFonts w:ascii="Arial" w:hAnsi="Arial" w:cs="Arial"/>
          <w:sz w:val="20"/>
          <w:szCs w:val="20"/>
        </w:rPr>
        <w:t>; an Operating Theatre nurse and an ICU nurse</w:t>
      </w:r>
      <w:r w:rsidR="00BF62DA" w:rsidRPr="00797C08">
        <w:rPr>
          <w:rFonts w:ascii="Arial" w:hAnsi="Arial" w:cs="Arial"/>
          <w:sz w:val="20"/>
          <w:szCs w:val="20"/>
        </w:rPr>
        <w:t>.</w:t>
      </w:r>
      <w:r w:rsidR="008304F3" w:rsidRPr="00797C08">
        <w:rPr>
          <w:rFonts w:ascii="Arial" w:hAnsi="Arial" w:cs="Arial"/>
          <w:sz w:val="20"/>
          <w:szCs w:val="20"/>
        </w:rPr>
        <w:t xml:space="preserve"> The LTA</w:t>
      </w:r>
      <w:r w:rsidR="00651822">
        <w:rPr>
          <w:rFonts w:ascii="Arial" w:hAnsi="Arial" w:cs="Arial"/>
          <w:sz w:val="20"/>
          <w:szCs w:val="20"/>
        </w:rPr>
        <w:t xml:space="preserve"> Nurses</w:t>
      </w:r>
      <w:r w:rsidR="008304F3" w:rsidRPr="00797C08">
        <w:rPr>
          <w:rFonts w:ascii="Arial" w:hAnsi="Arial" w:cs="Arial"/>
          <w:sz w:val="20"/>
          <w:szCs w:val="20"/>
        </w:rPr>
        <w:t xml:space="preserve"> </w:t>
      </w:r>
      <w:r w:rsidRPr="00797C08">
        <w:rPr>
          <w:rFonts w:ascii="Arial" w:hAnsi="Arial" w:cs="Arial"/>
          <w:sz w:val="20"/>
          <w:szCs w:val="20"/>
        </w:rPr>
        <w:t>contributed to improved critical care management and provided in-service training to hospital nursing staff</w:t>
      </w:r>
      <w:r w:rsidR="008304F3" w:rsidRPr="00797C08">
        <w:rPr>
          <w:rFonts w:ascii="Arial" w:hAnsi="Arial" w:cs="Arial"/>
          <w:sz w:val="20"/>
          <w:szCs w:val="20"/>
        </w:rPr>
        <w:t xml:space="preserve"> but face</w:t>
      </w:r>
      <w:r w:rsidR="00BF62DA" w:rsidRPr="00797C08">
        <w:rPr>
          <w:rFonts w:ascii="Arial" w:hAnsi="Arial" w:cs="Arial"/>
          <w:sz w:val="20"/>
          <w:szCs w:val="20"/>
        </w:rPr>
        <w:t>d</w:t>
      </w:r>
      <w:r w:rsidR="008304F3" w:rsidRPr="00797C08">
        <w:rPr>
          <w:rFonts w:ascii="Arial" w:hAnsi="Arial" w:cs="Arial"/>
          <w:sz w:val="20"/>
          <w:szCs w:val="20"/>
        </w:rPr>
        <w:t xml:space="preserve"> some barriers in successful</w:t>
      </w:r>
      <w:r w:rsidR="00BF62DA" w:rsidRPr="00797C08">
        <w:rPr>
          <w:rFonts w:ascii="Arial" w:hAnsi="Arial" w:cs="Arial"/>
          <w:sz w:val="20"/>
          <w:szCs w:val="20"/>
        </w:rPr>
        <w:t xml:space="preserve"> input delivery</w:t>
      </w:r>
      <w:r w:rsidR="008304F3" w:rsidRPr="00797C08">
        <w:rPr>
          <w:rFonts w:ascii="Arial" w:hAnsi="Arial" w:cs="Arial"/>
          <w:sz w:val="20"/>
          <w:szCs w:val="20"/>
        </w:rPr>
        <w:t xml:space="preserve">, for example, delays in the development of a proposed one-year Diploma course in critical care nursing, and identified issues </w:t>
      </w:r>
      <w:r w:rsidR="00651822">
        <w:rPr>
          <w:rFonts w:ascii="Arial" w:hAnsi="Arial" w:cs="Arial"/>
          <w:sz w:val="20"/>
          <w:szCs w:val="20"/>
        </w:rPr>
        <w:t>with</w:t>
      </w:r>
      <w:r w:rsidR="008304F3" w:rsidRPr="00797C08">
        <w:rPr>
          <w:rFonts w:ascii="Arial" w:hAnsi="Arial" w:cs="Arial"/>
          <w:sz w:val="20"/>
          <w:szCs w:val="20"/>
        </w:rPr>
        <w:t xml:space="preserve"> standards and protocols </w:t>
      </w:r>
      <w:r w:rsidR="00BF62DA" w:rsidRPr="00797C08">
        <w:rPr>
          <w:rFonts w:ascii="Arial" w:hAnsi="Arial" w:cs="Arial"/>
          <w:sz w:val="20"/>
          <w:szCs w:val="20"/>
        </w:rPr>
        <w:t>that were not</w:t>
      </w:r>
      <w:r w:rsidR="008304F3" w:rsidRPr="00797C08">
        <w:rPr>
          <w:rFonts w:ascii="Arial" w:hAnsi="Arial" w:cs="Arial"/>
          <w:sz w:val="20"/>
          <w:szCs w:val="20"/>
        </w:rPr>
        <w:t xml:space="preserve"> fully addressed.</w:t>
      </w:r>
      <w:r w:rsidR="006B1B66" w:rsidRPr="00797C08">
        <w:rPr>
          <w:rFonts w:ascii="Arial" w:hAnsi="Arial" w:cs="Arial"/>
          <w:sz w:val="20"/>
          <w:szCs w:val="20"/>
        </w:rPr>
        <w:t xml:space="preserve"> It was found to be </w:t>
      </w:r>
      <w:r w:rsidR="00846D74" w:rsidRPr="00797C08">
        <w:rPr>
          <w:rFonts w:ascii="Arial" w:hAnsi="Arial" w:cs="Arial"/>
          <w:sz w:val="20"/>
          <w:szCs w:val="20"/>
        </w:rPr>
        <w:t>difficult</w:t>
      </w:r>
      <w:r w:rsidR="006B1B66" w:rsidRPr="00797C08">
        <w:rPr>
          <w:rFonts w:ascii="Arial" w:hAnsi="Arial" w:cs="Arial"/>
          <w:sz w:val="20"/>
          <w:szCs w:val="20"/>
        </w:rPr>
        <w:t xml:space="preserve"> to address issues of standards for nursing in isolation to the overall need to strengthen the hospital service in general.</w:t>
      </w:r>
      <w:r w:rsidR="006B1B66" w:rsidRPr="00797C08">
        <w:rPr>
          <w:rStyle w:val="FootnoteReference"/>
          <w:rFonts w:ascii="Arial" w:hAnsi="Arial" w:cs="Arial"/>
        </w:rPr>
        <w:footnoteReference w:id="24"/>
      </w:r>
      <w:r w:rsidR="00BD40E3">
        <w:rPr>
          <w:rFonts w:ascii="Arial" w:hAnsi="Arial" w:cs="Arial"/>
          <w:sz w:val="20"/>
          <w:szCs w:val="20"/>
        </w:rPr>
        <w:t xml:space="preserve"> </w:t>
      </w:r>
    </w:p>
    <w:p w:rsidR="008304F3" w:rsidRPr="00797C08" w:rsidRDefault="008304F3" w:rsidP="00B851CB">
      <w:pPr>
        <w:pStyle w:val="NoSpacing"/>
        <w:jc w:val="both"/>
        <w:rPr>
          <w:rFonts w:ascii="Arial" w:hAnsi="Arial" w:cs="Arial"/>
          <w:sz w:val="20"/>
          <w:szCs w:val="20"/>
        </w:rPr>
      </w:pPr>
    </w:p>
    <w:p w:rsidR="00846D74" w:rsidRPr="00797C08" w:rsidRDefault="005C410F" w:rsidP="00B851CB">
      <w:pPr>
        <w:pStyle w:val="NoSpacing"/>
        <w:jc w:val="both"/>
        <w:rPr>
          <w:rFonts w:ascii="Arial" w:hAnsi="Arial" w:cs="Arial"/>
          <w:sz w:val="20"/>
          <w:szCs w:val="20"/>
        </w:rPr>
      </w:pPr>
      <w:r w:rsidRPr="00797C08">
        <w:rPr>
          <w:rFonts w:ascii="Arial" w:hAnsi="Arial" w:cs="Arial"/>
          <w:sz w:val="20"/>
          <w:szCs w:val="20"/>
        </w:rPr>
        <w:t xml:space="preserve">In 2008, the Program concluded that that ATLASS was not the best vehicle to deliver capacity development for nurses. This decision was </w:t>
      </w:r>
      <w:r w:rsidR="00651822">
        <w:rPr>
          <w:rFonts w:ascii="Arial" w:hAnsi="Arial" w:cs="Arial"/>
          <w:sz w:val="20"/>
          <w:szCs w:val="20"/>
        </w:rPr>
        <w:t xml:space="preserve">endorsed </w:t>
      </w:r>
      <w:r w:rsidRPr="00797C08">
        <w:rPr>
          <w:rFonts w:ascii="Arial" w:hAnsi="Arial" w:cs="Arial"/>
          <w:sz w:val="20"/>
          <w:szCs w:val="20"/>
        </w:rPr>
        <w:t>as appropriate by the PMC a</w:t>
      </w:r>
      <w:r w:rsidR="00651822">
        <w:rPr>
          <w:rFonts w:ascii="Arial" w:hAnsi="Arial" w:cs="Arial"/>
          <w:sz w:val="20"/>
          <w:szCs w:val="20"/>
        </w:rPr>
        <w:t xml:space="preserve">s well as by the PRET </w:t>
      </w:r>
      <w:r w:rsidRPr="00797C08">
        <w:rPr>
          <w:rFonts w:ascii="Arial" w:hAnsi="Arial" w:cs="Arial"/>
          <w:sz w:val="20"/>
          <w:szCs w:val="20"/>
        </w:rPr>
        <w:t xml:space="preserve">in January 2009.  </w:t>
      </w:r>
      <w:r w:rsidR="008304F3" w:rsidRPr="00797C08">
        <w:rPr>
          <w:rFonts w:ascii="Arial" w:hAnsi="Arial" w:cs="Arial"/>
          <w:sz w:val="20"/>
          <w:szCs w:val="20"/>
        </w:rPr>
        <w:t xml:space="preserve">Inputs from specialist nurses through ATLASS </w:t>
      </w:r>
      <w:r w:rsidR="000E1583" w:rsidRPr="00797C08">
        <w:rPr>
          <w:rFonts w:ascii="Arial" w:hAnsi="Arial" w:cs="Arial"/>
          <w:sz w:val="20"/>
          <w:szCs w:val="20"/>
        </w:rPr>
        <w:t xml:space="preserve">were </w:t>
      </w:r>
      <w:r w:rsidR="008304F3" w:rsidRPr="00797C08">
        <w:rPr>
          <w:rFonts w:ascii="Arial" w:hAnsi="Arial" w:cs="Arial"/>
          <w:sz w:val="20"/>
          <w:szCs w:val="20"/>
        </w:rPr>
        <w:t>discontinued in 2009</w:t>
      </w:r>
      <w:r w:rsidR="000E1583" w:rsidRPr="00797C08">
        <w:rPr>
          <w:rFonts w:ascii="Arial" w:hAnsi="Arial" w:cs="Arial"/>
          <w:sz w:val="20"/>
          <w:szCs w:val="20"/>
        </w:rPr>
        <w:t xml:space="preserve">. </w:t>
      </w:r>
    </w:p>
    <w:p w:rsidR="00C475D2" w:rsidRPr="00797C08" w:rsidRDefault="00C475D2" w:rsidP="00B851CB">
      <w:pPr>
        <w:pStyle w:val="NoSpacing"/>
        <w:jc w:val="both"/>
        <w:rPr>
          <w:rFonts w:ascii="Arial" w:hAnsi="Arial" w:cs="Arial"/>
          <w:sz w:val="20"/>
          <w:szCs w:val="20"/>
        </w:rPr>
      </w:pPr>
    </w:p>
    <w:p w:rsidR="008304F3" w:rsidRPr="00797C08" w:rsidRDefault="008304F3" w:rsidP="00B851CB">
      <w:pPr>
        <w:pStyle w:val="NoSpacing"/>
        <w:jc w:val="both"/>
        <w:rPr>
          <w:rFonts w:ascii="Arial" w:hAnsi="Arial" w:cs="Arial"/>
          <w:sz w:val="20"/>
          <w:szCs w:val="20"/>
        </w:rPr>
      </w:pPr>
      <w:r w:rsidRPr="00797C08">
        <w:rPr>
          <w:rFonts w:ascii="Arial" w:hAnsi="Arial" w:cs="Arial"/>
          <w:sz w:val="20"/>
          <w:szCs w:val="20"/>
        </w:rPr>
        <w:t xml:space="preserve">In line with recommendations, a more comprehensive nursing program commenced in 2010 through the support of St John of God’s. ATLASS </w:t>
      </w:r>
      <w:r w:rsidR="000E1583" w:rsidRPr="00797C08">
        <w:rPr>
          <w:rFonts w:ascii="Arial" w:hAnsi="Arial" w:cs="Arial"/>
          <w:sz w:val="20"/>
          <w:szCs w:val="20"/>
        </w:rPr>
        <w:t xml:space="preserve">was </w:t>
      </w:r>
      <w:r w:rsidR="00651822">
        <w:rPr>
          <w:rFonts w:ascii="Arial" w:hAnsi="Arial" w:cs="Arial"/>
          <w:sz w:val="20"/>
          <w:szCs w:val="20"/>
        </w:rPr>
        <w:t xml:space="preserve">then </w:t>
      </w:r>
      <w:r w:rsidR="000E1583" w:rsidRPr="00797C08">
        <w:rPr>
          <w:rFonts w:ascii="Arial" w:hAnsi="Arial" w:cs="Arial"/>
          <w:sz w:val="20"/>
          <w:szCs w:val="20"/>
        </w:rPr>
        <w:t xml:space="preserve">able to </w:t>
      </w:r>
      <w:r w:rsidRPr="00797C08">
        <w:rPr>
          <w:rFonts w:ascii="Arial" w:hAnsi="Arial" w:cs="Arial"/>
          <w:sz w:val="20"/>
          <w:szCs w:val="20"/>
        </w:rPr>
        <w:t xml:space="preserve">re-distribute funds towards an </w:t>
      </w:r>
      <w:r w:rsidR="00651822">
        <w:rPr>
          <w:rFonts w:ascii="Arial" w:hAnsi="Arial" w:cs="Arial"/>
          <w:sz w:val="20"/>
          <w:szCs w:val="20"/>
        </w:rPr>
        <w:t xml:space="preserve">LTA </w:t>
      </w:r>
      <w:r w:rsidRPr="00797C08">
        <w:rPr>
          <w:rFonts w:ascii="Arial" w:hAnsi="Arial" w:cs="Arial"/>
          <w:sz w:val="20"/>
          <w:szCs w:val="20"/>
        </w:rPr>
        <w:t>Emergency Physician.</w:t>
      </w:r>
    </w:p>
    <w:p w:rsidR="00A569C4" w:rsidRPr="00797C08" w:rsidRDefault="00A569C4" w:rsidP="00B851CB">
      <w:pPr>
        <w:pStyle w:val="NoSpacing"/>
        <w:jc w:val="both"/>
        <w:rPr>
          <w:rFonts w:ascii="Arial" w:hAnsi="Arial" w:cs="Arial"/>
          <w:sz w:val="20"/>
          <w:szCs w:val="20"/>
        </w:rPr>
      </w:pPr>
    </w:p>
    <w:p w:rsidR="00A569C4" w:rsidRPr="00797C08" w:rsidRDefault="00A569C4" w:rsidP="00B851CB">
      <w:pPr>
        <w:pStyle w:val="NoSpacing"/>
        <w:jc w:val="both"/>
        <w:rPr>
          <w:rFonts w:ascii="Arial" w:hAnsi="Arial" w:cs="Arial"/>
          <w:sz w:val="20"/>
          <w:szCs w:val="20"/>
        </w:rPr>
      </w:pPr>
      <w:r w:rsidRPr="00E970A9">
        <w:rPr>
          <w:rFonts w:ascii="Arial" w:hAnsi="Arial" w:cs="Arial"/>
          <w:sz w:val="20"/>
          <w:szCs w:val="20"/>
        </w:rPr>
        <w:t xml:space="preserve">ATLASS did not begin with a component dedicated to developing </w:t>
      </w:r>
      <w:r w:rsidRPr="00771CAD">
        <w:rPr>
          <w:rFonts w:ascii="Arial" w:hAnsi="Arial" w:cs="Arial"/>
          <w:sz w:val="20"/>
          <w:szCs w:val="20"/>
        </w:rPr>
        <w:t>emergency and trauma management services.  Following the decision to discontinue the nursing</w:t>
      </w:r>
      <w:r w:rsidRPr="00E970A9">
        <w:rPr>
          <w:rFonts w:ascii="Arial" w:hAnsi="Arial" w:cs="Arial"/>
          <w:sz w:val="20"/>
          <w:szCs w:val="20"/>
        </w:rPr>
        <w:t xml:space="preserve"> </w:t>
      </w:r>
      <w:r w:rsidR="003207EB">
        <w:rPr>
          <w:rFonts w:ascii="Arial" w:hAnsi="Arial" w:cs="Arial"/>
          <w:sz w:val="20"/>
          <w:szCs w:val="20"/>
        </w:rPr>
        <w:t xml:space="preserve">activities </w:t>
      </w:r>
      <w:r w:rsidR="00BD40E3">
        <w:rPr>
          <w:rFonts w:ascii="Arial" w:hAnsi="Arial" w:cs="Arial"/>
          <w:sz w:val="20"/>
          <w:szCs w:val="20"/>
        </w:rPr>
        <w:t>and in view of repeated requests from HNGV to assist with the improvement of the emergency department</w:t>
      </w:r>
      <w:r w:rsidRPr="00E970A9">
        <w:rPr>
          <w:rFonts w:ascii="Arial" w:hAnsi="Arial" w:cs="Arial"/>
          <w:sz w:val="20"/>
          <w:szCs w:val="20"/>
        </w:rPr>
        <w:t xml:space="preserve">, it was agreed to redirect funding towards supplying a second surgeon and an emergency physician, </w:t>
      </w:r>
      <w:r w:rsidR="00D7603A" w:rsidRPr="00E970A9">
        <w:rPr>
          <w:rFonts w:ascii="Arial" w:hAnsi="Arial" w:cs="Arial"/>
          <w:sz w:val="20"/>
          <w:szCs w:val="20"/>
        </w:rPr>
        <w:t>to provide clinical and educational support, and assistance with the development and implementation of ED systems at HNGV.</w:t>
      </w:r>
    </w:p>
    <w:p w:rsidR="00513FB0" w:rsidRPr="00797C08" w:rsidRDefault="00513FB0" w:rsidP="00B851CB">
      <w:pPr>
        <w:pStyle w:val="NoSpacing"/>
        <w:jc w:val="both"/>
        <w:rPr>
          <w:rFonts w:ascii="Arial" w:hAnsi="Arial" w:cs="Arial"/>
          <w:sz w:val="20"/>
          <w:szCs w:val="20"/>
        </w:rPr>
      </w:pPr>
    </w:p>
    <w:p w:rsidR="00513FB0" w:rsidRPr="00797C08" w:rsidRDefault="00513FB0" w:rsidP="00B851CB">
      <w:pPr>
        <w:pStyle w:val="NoSpacing"/>
        <w:jc w:val="both"/>
        <w:rPr>
          <w:rFonts w:ascii="Arial" w:hAnsi="Arial" w:cs="Arial"/>
          <w:sz w:val="20"/>
          <w:szCs w:val="20"/>
        </w:rPr>
      </w:pPr>
      <w:r w:rsidRPr="00797C08">
        <w:rPr>
          <w:rFonts w:ascii="Arial" w:hAnsi="Arial" w:cs="Arial"/>
          <w:sz w:val="20"/>
          <w:szCs w:val="20"/>
        </w:rPr>
        <w:t xml:space="preserve">While there were </w:t>
      </w:r>
      <w:r w:rsidR="00A569C4" w:rsidRPr="00797C08">
        <w:rPr>
          <w:rFonts w:ascii="Arial" w:hAnsi="Arial" w:cs="Arial"/>
          <w:sz w:val="20"/>
          <w:szCs w:val="20"/>
        </w:rPr>
        <w:t>some</w:t>
      </w:r>
      <w:r w:rsidRPr="00797C08">
        <w:rPr>
          <w:rFonts w:ascii="Arial" w:hAnsi="Arial" w:cs="Arial"/>
          <w:sz w:val="20"/>
          <w:szCs w:val="20"/>
        </w:rPr>
        <w:t xml:space="preserve"> setbacks in the development of emergency and trauma management services, particularly in relation to identifying national counterparts in the HNGV</w:t>
      </w:r>
      <w:r w:rsidR="00BD40E3">
        <w:rPr>
          <w:rFonts w:ascii="Arial" w:hAnsi="Arial" w:cs="Arial"/>
          <w:sz w:val="20"/>
          <w:szCs w:val="20"/>
        </w:rPr>
        <w:t xml:space="preserve"> </w:t>
      </w:r>
      <w:r w:rsidR="00651822">
        <w:rPr>
          <w:rFonts w:ascii="Arial" w:hAnsi="Arial" w:cs="Arial"/>
          <w:sz w:val="20"/>
          <w:szCs w:val="20"/>
        </w:rPr>
        <w:t>ED</w:t>
      </w:r>
      <w:r w:rsidRPr="00797C08">
        <w:rPr>
          <w:rFonts w:ascii="Arial" w:hAnsi="Arial" w:cs="Arial"/>
          <w:sz w:val="20"/>
          <w:szCs w:val="20"/>
        </w:rPr>
        <w:t xml:space="preserve">, the outcomes achieved in the development of emergency and trauma care at both HNGV and </w:t>
      </w:r>
      <w:r w:rsidR="00651822">
        <w:rPr>
          <w:rFonts w:ascii="Arial" w:hAnsi="Arial" w:cs="Arial"/>
          <w:sz w:val="20"/>
          <w:szCs w:val="20"/>
        </w:rPr>
        <w:t>referral</w:t>
      </w:r>
      <w:r w:rsidRPr="00797C08">
        <w:rPr>
          <w:rFonts w:ascii="Arial" w:hAnsi="Arial" w:cs="Arial"/>
          <w:sz w:val="20"/>
          <w:szCs w:val="20"/>
        </w:rPr>
        <w:t xml:space="preserve"> hospitals were </w:t>
      </w:r>
      <w:r w:rsidR="00C16075" w:rsidRPr="00797C08">
        <w:rPr>
          <w:rFonts w:ascii="Arial" w:hAnsi="Arial" w:cs="Arial"/>
          <w:sz w:val="20"/>
          <w:szCs w:val="20"/>
        </w:rPr>
        <w:t>positive</w:t>
      </w:r>
      <w:r w:rsidRPr="00797C08">
        <w:rPr>
          <w:rFonts w:ascii="Arial" w:hAnsi="Arial" w:cs="Arial"/>
          <w:sz w:val="20"/>
          <w:szCs w:val="20"/>
        </w:rPr>
        <w:t>. The combination of LTA inputs, on-the-job training, delivery of PTC</w:t>
      </w:r>
      <w:r w:rsidR="00651822">
        <w:rPr>
          <w:rFonts w:ascii="Arial" w:hAnsi="Arial" w:cs="Arial"/>
          <w:sz w:val="20"/>
          <w:szCs w:val="20"/>
        </w:rPr>
        <w:t xml:space="preserve"> </w:t>
      </w:r>
      <w:r w:rsidRPr="00797C08">
        <w:rPr>
          <w:rFonts w:ascii="Arial" w:hAnsi="Arial" w:cs="Arial"/>
          <w:sz w:val="20"/>
          <w:szCs w:val="20"/>
        </w:rPr>
        <w:t xml:space="preserve">workshops and institutional linkages with St Vincent’s </w:t>
      </w:r>
      <w:r w:rsidR="00674911" w:rsidRPr="00797C08">
        <w:rPr>
          <w:rFonts w:ascii="Arial" w:hAnsi="Arial" w:cs="Arial"/>
          <w:sz w:val="20"/>
          <w:szCs w:val="20"/>
        </w:rPr>
        <w:t>H</w:t>
      </w:r>
      <w:r w:rsidRPr="00797C08">
        <w:rPr>
          <w:rFonts w:ascii="Arial" w:hAnsi="Arial" w:cs="Arial"/>
          <w:sz w:val="20"/>
          <w:szCs w:val="20"/>
        </w:rPr>
        <w:t xml:space="preserve">ospital in Melbourne, Australia, resulted in strengthened systems of managing trauma and improved standards of emergency care. </w:t>
      </w:r>
      <w:r w:rsidR="00F8508E">
        <w:rPr>
          <w:rFonts w:ascii="Arial" w:hAnsi="Arial" w:cs="Arial"/>
          <w:sz w:val="20"/>
          <w:szCs w:val="20"/>
        </w:rPr>
        <w:t>Additionally,</w:t>
      </w:r>
      <w:r w:rsidRPr="00797C08">
        <w:rPr>
          <w:rFonts w:ascii="Arial" w:hAnsi="Arial" w:cs="Arial"/>
          <w:sz w:val="20"/>
          <w:szCs w:val="20"/>
        </w:rPr>
        <w:t xml:space="preserve"> training in B</w:t>
      </w:r>
      <w:r w:rsidR="00674911" w:rsidRPr="00797C08">
        <w:rPr>
          <w:rFonts w:ascii="Arial" w:hAnsi="Arial" w:cs="Arial"/>
          <w:sz w:val="20"/>
          <w:szCs w:val="20"/>
        </w:rPr>
        <w:t xml:space="preserve">asic </w:t>
      </w:r>
      <w:r w:rsidRPr="00797C08">
        <w:rPr>
          <w:rFonts w:ascii="Arial" w:hAnsi="Arial" w:cs="Arial"/>
          <w:sz w:val="20"/>
          <w:szCs w:val="20"/>
        </w:rPr>
        <w:t>L</w:t>
      </w:r>
      <w:r w:rsidR="00674911" w:rsidRPr="00797C08">
        <w:rPr>
          <w:rFonts w:ascii="Arial" w:hAnsi="Arial" w:cs="Arial"/>
          <w:sz w:val="20"/>
          <w:szCs w:val="20"/>
        </w:rPr>
        <w:t xml:space="preserve">ife </w:t>
      </w:r>
      <w:r w:rsidRPr="00797C08">
        <w:rPr>
          <w:rFonts w:ascii="Arial" w:hAnsi="Arial" w:cs="Arial"/>
          <w:sz w:val="20"/>
          <w:szCs w:val="20"/>
        </w:rPr>
        <w:t>S</w:t>
      </w:r>
      <w:r w:rsidR="00674911" w:rsidRPr="00797C08">
        <w:rPr>
          <w:rFonts w:ascii="Arial" w:hAnsi="Arial" w:cs="Arial"/>
          <w:sz w:val="20"/>
          <w:szCs w:val="20"/>
        </w:rPr>
        <w:t>aving (BLS)</w:t>
      </w:r>
      <w:r w:rsidRPr="00797C08">
        <w:rPr>
          <w:rFonts w:ascii="Arial" w:hAnsi="Arial" w:cs="Arial"/>
          <w:sz w:val="20"/>
          <w:szCs w:val="20"/>
        </w:rPr>
        <w:t>, A</w:t>
      </w:r>
      <w:r w:rsidR="00674911" w:rsidRPr="00797C08">
        <w:rPr>
          <w:rFonts w:ascii="Arial" w:hAnsi="Arial" w:cs="Arial"/>
          <w:sz w:val="20"/>
          <w:szCs w:val="20"/>
        </w:rPr>
        <w:t xml:space="preserve">dvanced </w:t>
      </w:r>
      <w:r w:rsidRPr="00797C08">
        <w:rPr>
          <w:rFonts w:ascii="Arial" w:hAnsi="Arial" w:cs="Arial"/>
          <w:sz w:val="20"/>
          <w:szCs w:val="20"/>
        </w:rPr>
        <w:t>L</w:t>
      </w:r>
      <w:r w:rsidR="00674911" w:rsidRPr="00797C08">
        <w:rPr>
          <w:rFonts w:ascii="Arial" w:hAnsi="Arial" w:cs="Arial"/>
          <w:sz w:val="20"/>
          <w:szCs w:val="20"/>
        </w:rPr>
        <w:t xml:space="preserve">ife </w:t>
      </w:r>
      <w:r w:rsidRPr="00797C08">
        <w:rPr>
          <w:rFonts w:ascii="Arial" w:hAnsi="Arial" w:cs="Arial"/>
          <w:sz w:val="20"/>
          <w:szCs w:val="20"/>
        </w:rPr>
        <w:t>S</w:t>
      </w:r>
      <w:r w:rsidR="00674911" w:rsidRPr="00797C08">
        <w:rPr>
          <w:rFonts w:ascii="Arial" w:hAnsi="Arial" w:cs="Arial"/>
          <w:sz w:val="20"/>
          <w:szCs w:val="20"/>
        </w:rPr>
        <w:t>aving</w:t>
      </w:r>
      <w:r w:rsidRPr="00797C08">
        <w:rPr>
          <w:rFonts w:ascii="Arial" w:hAnsi="Arial" w:cs="Arial"/>
          <w:sz w:val="20"/>
          <w:szCs w:val="20"/>
        </w:rPr>
        <w:t xml:space="preserve"> </w:t>
      </w:r>
      <w:r w:rsidR="00674911" w:rsidRPr="00797C08">
        <w:rPr>
          <w:rFonts w:ascii="Arial" w:hAnsi="Arial" w:cs="Arial"/>
          <w:sz w:val="20"/>
          <w:szCs w:val="20"/>
        </w:rPr>
        <w:t xml:space="preserve">(ALS) </w:t>
      </w:r>
      <w:r w:rsidRPr="00797C08">
        <w:rPr>
          <w:rFonts w:ascii="Arial" w:hAnsi="Arial" w:cs="Arial"/>
          <w:sz w:val="20"/>
          <w:szCs w:val="20"/>
        </w:rPr>
        <w:t>and common emergency presentations (anaphylaxis, asthma) has been offered to both doctors and nurses</w:t>
      </w:r>
      <w:r w:rsidR="00674911" w:rsidRPr="00797C08">
        <w:rPr>
          <w:rFonts w:ascii="Arial" w:hAnsi="Arial" w:cs="Arial"/>
          <w:sz w:val="20"/>
          <w:szCs w:val="20"/>
        </w:rPr>
        <w:t>;</w:t>
      </w:r>
      <w:r w:rsidRPr="00797C08">
        <w:rPr>
          <w:rFonts w:ascii="Arial" w:hAnsi="Arial" w:cs="Arial"/>
          <w:sz w:val="20"/>
          <w:szCs w:val="20"/>
        </w:rPr>
        <w:t xml:space="preserve"> and the status of emergency </w:t>
      </w:r>
      <w:r w:rsidR="00674911" w:rsidRPr="00797C08">
        <w:rPr>
          <w:rFonts w:ascii="Arial" w:hAnsi="Arial" w:cs="Arial"/>
          <w:sz w:val="20"/>
          <w:szCs w:val="20"/>
        </w:rPr>
        <w:t>paediatric</w:t>
      </w:r>
      <w:r w:rsidRPr="00797C08">
        <w:rPr>
          <w:rFonts w:ascii="Arial" w:hAnsi="Arial" w:cs="Arial"/>
          <w:sz w:val="20"/>
          <w:szCs w:val="20"/>
        </w:rPr>
        <w:t xml:space="preserve"> care at HNGV has been assessed against W</w:t>
      </w:r>
      <w:r w:rsidR="00651822">
        <w:rPr>
          <w:rFonts w:ascii="Arial" w:hAnsi="Arial" w:cs="Arial"/>
          <w:sz w:val="20"/>
          <w:szCs w:val="20"/>
        </w:rPr>
        <w:t xml:space="preserve">orld </w:t>
      </w:r>
      <w:r w:rsidRPr="00797C08">
        <w:rPr>
          <w:rFonts w:ascii="Arial" w:hAnsi="Arial" w:cs="Arial"/>
          <w:sz w:val="20"/>
          <w:szCs w:val="20"/>
        </w:rPr>
        <w:t>H</w:t>
      </w:r>
      <w:r w:rsidR="00651822">
        <w:rPr>
          <w:rFonts w:ascii="Arial" w:hAnsi="Arial" w:cs="Arial"/>
          <w:sz w:val="20"/>
          <w:szCs w:val="20"/>
        </w:rPr>
        <w:t xml:space="preserve">ealth </w:t>
      </w:r>
      <w:r w:rsidRPr="00797C08">
        <w:rPr>
          <w:rFonts w:ascii="Arial" w:hAnsi="Arial" w:cs="Arial"/>
          <w:sz w:val="20"/>
          <w:szCs w:val="20"/>
        </w:rPr>
        <w:t>O</w:t>
      </w:r>
      <w:r w:rsidR="00651822">
        <w:rPr>
          <w:rFonts w:ascii="Arial" w:hAnsi="Arial" w:cs="Arial"/>
          <w:sz w:val="20"/>
          <w:szCs w:val="20"/>
        </w:rPr>
        <w:t>rganisation (WHO)</w:t>
      </w:r>
      <w:r w:rsidRPr="00797C08">
        <w:rPr>
          <w:rFonts w:ascii="Arial" w:hAnsi="Arial" w:cs="Arial"/>
          <w:sz w:val="20"/>
          <w:szCs w:val="20"/>
        </w:rPr>
        <w:t xml:space="preserve"> standards to inform the development of standard treatment guidelines for common paediatric emergency presentation</w:t>
      </w:r>
      <w:r w:rsidR="00674911" w:rsidRPr="00797C08">
        <w:rPr>
          <w:rFonts w:ascii="Arial" w:hAnsi="Arial" w:cs="Arial"/>
          <w:sz w:val="20"/>
          <w:szCs w:val="20"/>
        </w:rPr>
        <w:t>s</w:t>
      </w:r>
      <w:r w:rsidRPr="00651822">
        <w:rPr>
          <w:rStyle w:val="FootnoteReference"/>
          <w:rFonts w:ascii="Arial" w:hAnsi="Arial" w:cs="Arial"/>
        </w:rPr>
        <w:footnoteReference w:id="25"/>
      </w:r>
      <w:r w:rsidR="00CC2320">
        <w:rPr>
          <w:rFonts w:ascii="Arial" w:hAnsi="Arial" w:cs="Arial"/>
          <w:sz w:val="20"/>
          <w:szCs w:val="20"/>
        </w:rPr>
        <w:t>.</w:t>
      </w:r>
      <w:r w:rsidRPr="00651822">
        <w:rPr>
          <w:rFonts w:ascii="Arial" w:hAnsi="Arial" w:cs="Arial"/>
          <w:sz w:val="12"/>
          <w:szCs w:val="12"/>
        </w:rPr>
        <w:t xml:space="preserve"> </w:t>
      </w:r>
      <w:r w:rsidRPr="00797C08">
        <w:rPr>
          <w:rFonts w:ascii="Arial" w:hAnsi="Arial" w:cs="Arial"/>
          <w:sz w:val="20"/>
          <w:szCs w:val="20"/>
        </w:rPr>
        <w:t xml:space="preserve">These outcomes are important achievements in the development of </w:t>
      </w:r>
      <w:r w:rsidR="00674911" w:rsidRPr="00797C08">
        <w:rPr>
          <w:rFonts w:ascii="Arial" w:hAnsi="Arial" w:cs="Arial"/>
          <w:sz w:val="20"/>
          <w:szCs w:val="20"/>
        </w:rPr>
        <w:t xml:space="preserve">a </w:t>
      </w:r>
      <w:r w:rsidRPr="00797C08">
        <w:rPr>
          <w:rFonts w:ascii="Arial" w:hAnsi="Arial" w:cs="Arial"/>
          <w:sz w:val="20"/>
          <w:szCs w:val="20"/>
        </w:rPr>
        <w:t>comprehensive national emergency care</w:t>
      </w:r>
      <w:r w:rsidR="00674911" w:rsidRPr="00797C08">
        <w:rPr>
          <w:rFonts w:ascii="Arial" w:hAnsi="Arial" w:cs="Arial"/>
          <w:sz w:val="20"/>
          <w:szCs w:val="20"/>
        </w:rPr>
        <w:t xml:space="preserve"> system</w:t>
      </w:r>
      <w:r w:rsidRPr="00797C08">
        <w:rPr>
          <w:rFonts w:ascii="Arial" w:hAnsi="Arial" w:cs="Arial"/>
          <w:sz w:val="20"/>
          <w:szCs w:val="20"/>
        </w:rPr>
        <w:t xml:space="preserve">. </w:t>
      </w:r>
    </w:p>
    <w:p w:rsidR="00513FB0" w:rsidRPr="00797C08" w:rsidRDefault="00513FB0" w:rsidP="00513FB0">
      <w:pPr>
        <w:pStyle w:val="NoSpacing"/>
        <w:rPr>
          <w:rFonts w:ascii="Arial" w:hAnsi="Arial" w:cs="Arial"/>
          <w:sz w:val="20"/>
          <w:szCs w:val="20"/>
        </w:rPr>
      </w:pPr>
    </w:p>
    <w:p w:rsidR="00513FB0" w:rsidRPr="00797C08" w:rsidRDefault="00513FB0" w:rsidP="00B851CB">
      <w:pPr>
        <w:pStyle w:val="ListParagraph"/>
        <w:ind w:left="0"/>
        <w:jc w:val="both"/>
        <w:rPr>
          <w:rFonts w:ascii="Arial" w:hAnsi="Arial" w:cs="Arial"/>
          <w:sz w:val="20"/>
          <w:szCs w:val="20"/>
        </w:rPr>
      </w:pPr>
      <w:r w:rsidRPr="00797C08">
        <w:rPr>
          <w:rFonts w:ascii="Arial" w:hAnsi="Arial" w:cs="Arial"/>
          <w:sz w:val="20"/>
          <w:szCs w:val="20"/>
        </w:rPr>
        <w:t xml:space="preserve">ATLASS also attempted to assist in the development of </w:t>
      </w:r>
      <w:r w:rsidRPr="00771CAD">
        <w:rPr>
          <w:rFonts w:ascii="Arial" w:hAnsi="Arial" w:cs="Arial"/>
          <w:sz w:val="20"/>
          <w:szCs w:val="20"/>
        </w:rPr>
        <w:t xml:space="preserve">a </w:t>
      </w:r>
      <w:r w:rsidR="0093501A" w:rsidRPr="00771CAD">
        <w:rPr>
          <w:rFonts w:ascii="Arial" w:hAnsi="Arial" w:cs="Arial"/>
          <w:sz w:val="20"/>
          <w:szCs w:val="20"/>
        </w:rPr>
        <w:t>histology</w:t>
      </w:r>
      <w:r w:rsidRPr="00771CAD">
        <w:rPr>
          <w:rFonts w:ascii="Arial" w:hAnsi="Arial" w:cs="Arial"/>
          <w:sz w:val="20"/>
          <w:szCs w:val="20"/>
        </w:rPr>
        <w:t xml:space="preserve"> laboratory</w:t>
      </w:r>
      <w:r w:rsidRPr="00797C08">
        <w:rPr>
          <w:rFonts w:ascii="Arial" w:hAnsi="Arial" w:cs="Arial"/>
          <w:sz w:val="20"/>
          <w:szCs w:val="20"/>
        </w:rPr>
        <w:t xml:space="preserve"> to provide reliable histopathology services at HNGV. Ms Suzanne Ward, from St John of God</w:t>
      </w:r>
      <w:r w:rsidR="00674911" w:rsidRPr="00797C08">
        <w:rPr>
          <w:rFonts w:ascii="Arial" w:hAnsi="Arial" w:cs="Arial"/>
          <w:sz w:val="20"/>
          <w:szCs w:val="20"/>
        </w:rPr>
        <w:t>’s</w:t>
      </w:r>
      <w:r w:rsidRPr="00797C08">
        <w:rPr>
          <w:rFonts w:ascii="Arial" w:hAnsi="Arial" w:cs="Arial"/>
          <w:sz w:val="20"/>
          <w:szCs w:val="20"/>
        </w:rPr>
        <w:t xml:space="preserve"> Pathology in Ballarat</w:t>
      </w:r>
      <w:r w:rsidR="00651822">
        <w:rPr>
          <w:rFonts w:ascii="Arial" w:hAnsi="Arial" w:cs="Arial"/>
          <w:sz w:val="20"/>
          <w:szCs w:val="20"/>
        </w:rPr>
        <w:t>, Australia</w:t>
      </w:r>
      <w:r w:rsidR="00780A5B">
        <w:rPr>
          <w:rFonts w:ascii="Arial" w:hAnsi="Arial" w:cs="Arial"/>
          <w:sz w:val="20"/>
          <w:szCs w:val="20"/>
        </w:rPr>
        <w:t>,</w:t>
      </w:r>
      <w:r w:rsidRPr="00797C08">
        <w:rPr>
          <w:rFonts w:ascii="Arial" w:hAnsi="Arial" w:cs="Arial"/>
          <w:sz w:val="20"/>
          <w:szCs w:val="20"/>
        </w:rPr>
        <w:t xml:space="preserve"> was deployed to </w:t>
      </w:r>
      <w:proofErr w:type="spellStart"/>
      <w:r w:rsidRPr="00797C08">
        <w:rPr>
          <w:rFonts w:ascii="Arial" w:hAnsi="Arial" w:cs="Arial"/>
          <w:sz w:val="20"/>
          <w:szCs w:val="20"/>
        </w:rPr>
        <w:t>Dili</w:t>
      </w:r>
      <w:proofErr w:type="spellEnd"/>
      <w:r w:rsidRPr="00797C08">
        <w:rPr>
          <w:rFonts w:ascii="Arial" w:hAnsi="Arial" w:cs="Arial"/>
          <w:sz w:val="20"/>
          <w:szCs w:val="20"/>
        </w:rPr>
        <w:t xml:space="preserve"> and trained eight staff members in </w:t>
      </w:r>
      <w:r w:rsidR="0093501A" w:rsidRPr="00797C08">
        <w:rPr>
          <w:rFonts w:ascii="Arial" w:hAnsi="Arial" w:cs="Arial"/>
          <w:sz w:val="20"/>
          <w:szCs w:val="20"/>
        </w:rPr>
        <w:t>preparing histology slides</w:t>
      </w:r>
      <w:r w:rsidRPr="00797C08">
        <w:rPr>
          <w:rFonts w:ascii="Arial" w:hAnsi="Arial" w:cs="Arial"/>
          <w:sz w:val="20"/>
          <w:szCs w:val="20"/>
        </w:rPr>
        <w:t xml:space="preserve">. She assessed the staff as being capable of undertaking basic routine histology tasks. By May 2007, the first diagnosable slides were being examined by the resident pathologist and </w:t>
      </w:r>
      <w:r w:rsidR="00140760" w:rsidRPr="00797C08">
        <w:rPr>
          <w:rFonts w:ascii="Arial" w:hAnsi="Arial" w:cs="Arial"/>
          <w:sz w:val="20"/>
          <w:szCs w:val="20"/>
        </w:rPr>
        <w:t>the hospital</w:t>
      </w:r>
      <w:r w:rsidRPr="00797C08">
        <w:rPr>
          <w:rFonts w:ascii="Arial" w:hAnsi="Arial" w:cs="Arial"/>
          <w:sz w:val="20"/>
          <w:szCs w:val="20"/>
        </w:rPr>
        <w:t xml:space="preserve"> laboratory at HNGV was successfully processing surgical</w:t>
      </w:r>
      <w:r w:rsidR="000D3D7B" w:rsidRPr="00797C08">
        <w:rPr>
          <w:rFonts w:ascii="Arial" w:hAnsi="Arial" w:cs="Arial"/>
          <w:sz w:val="20"/>
          <w:szCs w:val="20"/>
        </w:rPr>
        <w:t xml:space="preserve"> and clinical</w:t>
      </w:r>
      <w:r w:rsidRPr="00797C08">
        <w:rPr>
          <w:rFonts w:ascii="Arial" w:hAnsi="Arial" w:cs="Arial"/>
          <w:sz w:val="20"/>
          <w:szCs w:val="20"/>
        </w:rPr>
        <w:t xml:space="preserve"> specimens to a diagnosable standard. It was expected that follow-up visits would take place in order to reinforce the techniques. However requests for further visits did not eventuate</w:t>
      </w:r>
      <w:r w:rsidR="0093501A" w:rsidRPr="00797C08">
        <w:rPr>
          <w:rFonts w:ascii="Arial" w:hAnsi="Arial" w:cs="Arial"/>
          <w:sz w:val="20"/>
          <w:szCs w:val="20"/>
        </w:rPr>
        <w:t xml:space="preserve"> and the histology service is </w:t>
      </w:r>
      <w:r w:rsidR="00BD40E3">
        <w:rPr>
          <w:rFonts w:ascii="Arial" w:hAnsi="Arial" w:cs="Arial"/>
          <w:sz w:val="20"/>
          <w:szCs w:val="20"/>
        </w:rPr>
        <w:t>still not functional</w:t>
      </w:r>
      <w:r w:rsidR="000D3D7B" w:rsidRPr="00797C08">
        <w:rPr>
          <w:rFonts w:ascii="Arial" w:hAnsi="Arial" w:cs="Arial"/>
          <w:sz w:val="20"/>
          <w:szCs w:val="20"/>
        </w:rPr>
        <w:t>.</w:t>
      </w:r>
    </w:p>
    <w:p w:rsidR="00513FB0" w:rsidRPr="00797C08" w:rsidRDefault="00513FB0" w:rsidP="00B851CB">
      <w:pPr>
        <w:pStyle w:val="ListParagraph"/>
        <w:ind w:left="0"/>
        <w:jc w:val="both"/>
        <w:rPr>
          <w:rFonts w:ascii="Arial" w:hAnsi="Arial" w:cs="Arial"/>
          <w:sz w:val="20"/>
          <w:szCs w:val="20"/>
        </w:rPr>
      </w:pPr>
    </w:p>
    <w:p w:rsidR="00DC6B23" w:rsidRPr="00797C08" w:rsidRDefault="00513FB0" w:rsidP="00B851CB">
      <w:pPr>
        <w:jc w:val="both"/>
        <w:rPr>
          <w:rFonts w:ascii="Arial" w:hAnsi="Arial" w:cs="Arial"/>
          <w:sz w:val="20"/>
          <w:szCs w:val="20"/>
        </w:rPr>
      </w:pPr>
      <w:r w:rsidRPr="00797C08">
        <w:rPr>
          <w:rFonts w:ascii="Arial" w:hAnsi="Arial" w:cs="Arial"/>
          <w:sz w:val="20"/>
          <w:szCs w:val="20"/>
        </w:rPr>
        <w:t>A</w:t>
      </w:r>
      <w:r w:rsidR="00D30E17">
        <w:rPr>
          <w:rFonts w:ascii="Arial" w:hAnsi="Arial" w:cs="Arial"/>
          <w:sz w:val="20"/>
          <w:szCs w:val="20"/>
        </w:rPr>
        <w:t xml:space="preserve"> </w:t>
      </w:r>
      <w:r w:rsidRPr="00797C08">
        <w:rPr>
          <w:rFonts w:ascii="Arial" w:hAnsi="Arial" w:cs="Arial"/>
          <w:sz w:val="20"/>
          <w:szCs w:val="20"/>
        </w:rPr>
        <w:t xml:space="preserve">positive outcome of the Program has been the </w:t>
      </w:r>
      <w:r w:rsidR="00AD01CE">
        <w:rPr>
          <w:rFonts w:ascii="Arial" w:hAnsi="Arial" w:cs="Arial"/>
          <w:sz w:val="20"/>
          <w:szCs w:val="20"/>
        </w:rPr>
        <w:t xml:space="preserve">establishment of a </w:t>
      </w:r>
      <w:r w:rsidRPr="00771CAD">
        <w:rPr>
          <w:rFonts w:ascii="Arial" w:hAnsi="Arial" w:cs="Arial"/>
          <w:sz w:val="20"/>
          <w:szCs w:val="20"/>
        </w:rPr>
        <w:t>regional network</w:t>
      </w:r>
      <w:r w:rsidRPr="00797C08">
        <w:rPr>
          <w:rFonts w:ascii="Arial" w:hAnsi="Arial" w:cs="Arial"/>
          <w:b/>
          <w:sz w:val="20"/>
          <w:szCs w:val="20"/>
        </w:rPr>
        <w:t xml:space="preserve"> </w:t>
      </w:r>
      <w:r w:rsidRPr="00797C08">
        <w:rPr>
          <w:rFonts w:ascii="Arial" w:hAnsi="Arial" w:cs="Arial"/>
          <w:sz w:val="20"/>
          <w:szCs w:val="20"/>
        </w:rPr>
        <w:t xml:space="preserve">between Timorese surgical and anaesthetic trainees and their counterparts across the Pacific, specifically where ATLASS-supported Timorese doctors have taken up training </w:t>
      </w:r>
      <w:r w:rsidR="00FC0624" w:rsidRPr="00797C08">
        <w:rPr>
          <w:rFonts w:ascii="Arial" w:hAnsi="Arial" w:cs="Arial"/>
          <w:sz w:val="20"/>
          <w:szCs w:val="20"/>
        </w:rPr>
        <w:t>positions</w:t>
      </w:r>
      <w:r w:rsidRPr="00797C08">
        <w:rPr>
          <w:rFonts w:ascii="Arial" w:hAnsi="Arial" w:cs="Arial"/>
          <w:sz w:val="20"/>
          <w:szCs w:val="20"/>
        </w:rPr>
        <w:t xml:space="preserve"> at UPNG and </w:t>
      </w:r>
      <w:r w:rsidR="00FC0624" w:rsidRPr="00797C08">
        <w:rPr>
          <w:rFonts w:ascii="Arial" w:hAnsi="Arial" w:cs="Arial"/>
          <w:sz w:val="20"/>
          <w:szCs w:val="20"/>
        </w:rPr>
        <w:t xml:space="preserve">the </w:t>
      </w:r>
      <w:r w:rsidRPr="00797C08">
        <w:rPr>
          <w:rFonts w:ascii="Arial" w:hAnsi="Arial" w:cs="Arial"/>
          <w:sz w:val="20"/>
          <w:szCs w:val="20"/>
        </w:rPr>
        <w:t xml:space="preserve">Fiji School of Medicine. </w:t>
      </w:r>
      <w:r w:rsidR="00DC6B23" w:rsidRPr="00797C08">
        <w:rPr>
          <w:rFonts w:ascii="Arial" w:hAnsi="Arial" w:cs="Arial"/>
          <w:sz w:val="20"/>
          <w:szCs w:val="20"/>
        </w:rPr>
        <w:t xml:space="preserve">Dr </w:t>
      </w:r>
      <w:proofErr w:type="spellStart"/>
      <w:r w:rsidR="000D3D7B" w:rsidRPr="00797C08">
        <w:rPr>
          <w:rFonts w:ascii="Arial" w:hAnsi="Arial" w:cs="Arial"/>
          <w:sz w:val="20"/>
          <w:szCs w:val="20"/>
        </w:rPr>
        <w:t>Flavio</w:t>
      </w:r>
      <w:proofErr w:type="spellEnd"/>
      <w:r w:rsidR="00DC6B23" w:rsidRPr="00797C08">
        <w:rPr>
          <w:rFonts w:ascii="Arial" w:hAnsi="Arial" w:cs="Arial"/>
          <w:sz w:val="20"/>
          <w:szCs w:val="20"/>
        </w:rPr>
        <w:t xml:space="preserve"> </w:t>
      </w:r>
      <w:proofErr w:type="spellStart"/>
      <w:r w:rsidR="00DC6B23" w:rsidRPr="00797C08">
        <w:rPr>
          <w:rFonts w:ascii="Arial" w:hAnsi="Arial" w:cs="Arial"/>
          <w:sz w:val="20"/>
          <w:szCs w:val="20"/>
        </w:rPr>
        <w:t>Brandao</w:t>
      </w:r>
      <w:proofErr w:type="spellEnd"/>
      <w:r w:rsidR="00DC6B23" w:rsidRPr="00797C08">
        <w:rPr>
          <w:rFonts w:ascii="Arial" w:hAnsi="Arial" w:cs="Arial"/>
          <w:sz w:val="20"/>
          <w:szCs w:val="20"/>
        </w:rPr>
        <w:t>, for example, reports:</w:t>
      </w:r>
    </w:p>
    <w:p w:rsidR="00E43E4A" w:rsidRDefault="00E43E4A" w:rsidP="00B851CB">
      <w:pPr>
        <w:ind w:left="720"/>
        <w:jc w:val="both"/>
        <w:rPr>
          <w:rFonts w:ascii="Arial" w:hAnsi="Arial" w:cs="Arial"/>
          <w:sz w:val="20"/>
          <w:szCs w:val="20"/>
        </w:rPr>
      </w:pPr>
    </w:p>
    <w:p w:rsidR="00DC6B23" w:rsidRPr="00797C08" w:rsidRDefault="00DC6B23" w:rsidP="00B851CB">
      <w:pPr>
        <w:ind w:left="720"/>
        <w:jc w:val="both"/>
        <w:rPr>
          <w:rFonts w:ascii="Arial" w:hAnsi="Arial" w:cs="Arial"/>
          <w:i/>
          <w:sz w:val="20"/>
          <w:szCs w:val="20"/>
        </w:rPr>
      </w:pPr>
      <w:r w:rsidRPr="00797C08">
        <w:rPr>
          <w:rFonts w:ascii="Arial" w:hAnsi="Arial" w:cs="Arial"/>
          <w:sz w:val="20"/>
          <w:szCs w:val="20"/>
        </w:rPr>
        <w:t>“</w:t>
      </w:r>
      <w:r w:rsidRPr="00797C08">
        <w:rPr>
          <w:rFonts w:ascii="Arial" w:hAnsi="Arial" w:cs="Arial"/>
          <w:i/>
          <w:sz w:val="20"/>
          <w:szCs w:val="20"/>
        </w:rPr>
        <w:t xml:space="preserve">The Program provided the opportunity for me to study to be a Master of Medicine in Anaesthesia in Fiji. In Fiji I studied with many people from various backgrounds who provided different information and viewpoints about working under different conditions. This provided a good balance between working in developed and non-developed situations </w:t>
      </w:r>
      <w:proofErr w:type="spellStart"/>
      <w:r w:rsidRPr="00797C08">
        <w:rPr>
          <w:rFonts w:ascii="Arial" w:hAnsi="Arial" w:cs="Arial"/>
          <w:i/>
          <w:sz w:val="20"/>
          <w:szCs w:val="20"/>
        </w:rPr>
        <w:t>i.e</w:t>
      </w:r>
      <w:proofErr w:type="spellEnd"/>
      <w:r w:rsidRPr="00797C08">
        <w:rPr>
          <w:rFonts w:ascii="Arial" w:hAnsi="Arial" w:cs="Arial"/>
          <w:i/>
          <w:sz w:val="20"/>
          <w:szCs w:val="20"/>
        </w:rPr>
        <w:t xml:space="preserve"> working with available resources in an appropriate manner to provide good outcomes for our patients.”</w:t>
      </w:r>
    </w:p>
    <w:p w:rsidR="00DC6B23" w:rsidRPr="00797C08" w:rsidRDefault="00DC6B23" w:rsidP="00513FB0">
      <w:pPr>
        <w:pStyle w:val="ListParagraph"/>
        <w:ind w:left="0"/>
        <w:rPr>
          <w:rFonts w:ascii="Arial" w:hAnsi="Arial" w:cs="Arial"/>
          <w:sz w:val="20"/>
          <w:szCs w:val="20"/>
        </w:rPr>
      </w:pPr>
    </w:p>
    <w:p w:rsidR="00CC2320" w:rsidRDefault="00513FB0" w:rsidP="00E43E4A">
      <w:pPr>
        <w:pStyle w:val="NoSpacing"/>
        <w:jc w:val="both"/>
        <w:rPr>
          <w:rFonts w:ascii="Arial" w:hAnsi="Arial" w:cs="Arial"/>
          <w:sz w:val="20"/>
        </w:rPr>
      </w:pPr>
      <w:r w:rsidRPr="00E43E4A">
        <w:rPr>
          <w:rFonts w:ascii="Arial" w:hAnsi="Arial" w:cs="Arial"/>
          <w:sz w:val="20"/>
        </w:rPr>
        <w:t>The opportunity to foster professional connections with peers across the surgical community in the Pacific has begun to generate positive, sustainable outcomes for the emerging cohort of surgeons and anaesthetists in Timor, especially in terms of access to an active network of counterparts who work in a similar context of professional isolation, skilled human resources shortages, budget constraints and developing specialist infrastructure. This regional network will facilitate cross-institutional linkages and peer support which will be especially significant once Australian specialist support is reduced or phased out.</w:t>
      </w:r>
    </w:p>
    <w:p w:rsidR="00626BB0" w:rsidRDefault="00626BB0" w:rsidP="00E43E4A">
      <w:pPr>
        <w:pStyle w:val="NoSpacing"/>
        <w:jc w:val="both"/>
        <w:rPr>
          <w:rFonts w:ascii="Arial" w:hAnsi="Arial" w:cs="Arial"/>
          <w:sz w:val="20"/>
        </w:rPr>
      </w:pPr>
    </w:p>
    <w:p w:rsidR="00626BB0" w:rsidRDefault="00626BB0" w:rsidP="00626BB0">
      <w:pPr>
        <w:jc w:val="both"/>
        <w:rPr>
          <w:color w:val="1F497D"/>
          <w:lang w:val="en-GB"/>
        </w:rPr>
      </w:pPr>
      <w:r>
        <w:rPr>
          <w:rFonts w:ascii="Arial" w:hAnsi="Arial" w:cs="Arial"/>
          <w:sz w:val="20"/>
        </w:rPr>
        <w:t>The important relationship</w:t>
      </w:r>
      <w:r w:rsidR="00B1612A">
        <w:rPr>
          <w:rFonts w:ascii="Arial" w:hAnsi="Arial" w:cs="Arial"/>
          <w:sz w:val="20"/>
        </w:rPr>
        <w:t>s</w:t>
      </w:r>
      <w:r>
        <w:rPr>
          <w:rFonts w:ascii="Arial" w:hAnsi="Arial" w:cs="Arial"/>
          <w:sz w:val="20"/>
        </w:rPr>
        <w:t xml:space="preserve"> established between </w:t>
      </w:r>
      <w:r w:rsidR="00B1612A">
        <w:rPr>
          <w:rFonts w:ascii="Arial" w:hAnsi="Arial" w:cs="Arial"/>
          <w:sz w:val="20"/>
        </w:rPr>
        <w:t xml:space="preserve">ATLASS </w:t>
      </w:r>
      <w:r>
        <w:rPr>
          <w:rFonts w:ascii="Arial" w:hAnsi="Arial" w:cs="Arial"/>
          <w:sz w:val="20"/>
        </w:rPr>
        <w:t xml:space="preserve">advisers and their Timorese counterparts is a key success of the ATLASS program and </w:t>
      </w:r>
      <w:r w:rsidR="00B1612A">
        <w:rPr>
          <w:rFonts w:ascii="Arial" w:hAnsi="Arial" w:cs="Arial"/>
          <w:sz w:val="20"/>
        </w:rPr>
        <w:t xml:space="preserve">is </w:t>
      </w:r>
      <w:r>
        <w:rPr>
          <w:rFonts w:ascii="Arial" w:hAnsi="Arial" w:cs="Arial"/>
          <w:sz w:val="20"/>
        </w:rPr>
        <w:t xml:space="preserve">described further below in the context of the appropriateness of the Program’s objectives and design. One </w:t>
      </w:r>
      <w:r w:rsidRPr="00626BB0">
        <w:rPr>
          <w:rFonts w:ascii="Arial" w:hAnsi="Arial" w:cs="Arial"/>
          <w:sz w:val="20"/>
        </w:rPr>
        <w:t>unexpected outcome</w:t>
      </w:r>
      <w:r>
        <w:rPr>
          <w:rFonts w:ascii="Arial" w:hAnsi="Arial" w:cs="Arial"/>
          <w:sz w:val="20"/>
        </w:rPr>
        <w:t xml:space="preserve"> of these strong relationships</w:t>
      </w:r>
      <w:r w:rsidRPr="00626BB0">
        <w:rPr>
          <w:rFonts w:ascii="Arial" w:hAnsi="Arial" w:cs="Arial"/>
          <w:sz w:val="20"/>
        </w:rPr>
        <w:t xml:space="preserve"> </w:t>
      </w:r>
      <w:r>
        <w:rPr>
          <w:rFonts w:ascii="Arial" w:hAnsi="Arial" w:cs="Arial"/>
          <w:sz w:val="20"/>
        </w:rPr>
        <w:t xml:space="preserve">was seen in </w:t>
      </w:r>
      <w:r w:rsidRPr="00626BB0">
        <w:rPr>
          <w:rFonts w:ascii="Arial" w:hAnsi="Arial" w:cs="Arial"/>
          <w:sz w:val="20"/>
        </w:rPr>
        <w:t xml:space="preserve">2012 </w:t>
      </w:r>
      <w:r>
        <w:rPr>
          <w:rFonts w:ascii="Arial" w:hAnsi="Arial" w:cs="Arial"/>
          <w:sz w:val="20"/>
        </w:rPr>
        <w:t xml:space="preserve">through </w:t>
      </w:r>
      <w:r w:rsidRPr="00626BB0">
        <w:rPr>
          <w:rFonts w:ascii="Arial" w:hAnsi="Arial" w:cs="Arial"/>
          <w:sz w:val="20"/>
        </w:rPr>
        <w:t xml:space="preserve">the example and work of the </w:t>
      </w:r>
      <w:r>
        <w:rPr>
          <w:rFonts w:ascii="Arial" w:hAnsi="Arial" w:cs="Arial"/>
          <w:sz w:val="20"/>
        </w:rPr>
        <w:t>E</w:t>
      </w:r>
      <w:r w:rsidRPr="00626BB0">
        <w:rPr>
          <w:rFonts w:ascii="Arial" w:hAnsi="Arial" w:cs="Arial"/>
          <w:sz w:val="20"/>
        </w:rPr>
        <w:t xml:space="preserve">mergency </w:t>
      </w:r>
      <w:r>
        <w:rPr>
          <w:rFonts w:ascii="Arial" w:hAnsi="Arial" w:cs="Arial"/>
          <w:sz w:val="20"/>
        </w:rPr>
        <w:t>P</w:t>
      </w:r>
      <w:r w:rsidRPr="00626BB0">
        <w:rPr>
          <w:rFonts w:ascii="Arial" w:hAnsi="Arial" w:cs="Arial"/>
          <w:sz w:val="20"/>
        </w:rPr>
        <w:t xml:space="preserve">hysician </w:t>
      </w:r>
      <w:r w:rsidR="00B1612A">
        <w:rPr>
          <w:rFonts w:ascii="Arial" w:hAnsi="Arial" w:cs="Arial"/>
          <w:sz w:val="20"/>
        </w:rPr>
        <w:t xml:space="preserve">which </w:t>
      </w:r>
      <w:r w:rsidRPr="00626BB0">
        <w:rPr>
          <w:rFonts w:ascii="Arial" w:hAnsi="Arial" w:cs="Arial"/>
          <w:sz w:val="20"/>
        </w:rPr>
        <w:t xml:space="preserve">led one Timorese doctor, who until that time was set to become an O&amp;G, </w:t>
      </w:r>
      <w:r>
        <w:rPr>
          <w:rFonts w:ascii="Arial" w:hAnsi="Arial" w:cs="Arial"/>
          <w:sz w:val="20"/>
        </w:rPr>
        <w:t xml:space="preserve">to </w:t>
      </w:r>
      <w:r w:rsidRPr="00626BB0">
        <w:rPr>
          <w:rFonts w:ascii="Arial" w:hAnsi="Arial" w:cs="Arial"/>
          <w:sz w:val="20"/>
        </w:rPr>
        <w:t xml:space="preserve">change his mind </w:t>
      </w:r>
      <w:r>
        <w:rPr>
          <w:rFonts w:ascii="Arial" w:hAnsi="Arial" w:cs="Arial"/>
          <w:sz w:val="20"/>
        </w:rPr>
        <w:t xml:space="preserve">about his preferred speciality – he </w:t>
      </w:r>
      <w:r w:rsidRPr="00626BB0">
        <w:rPr>
          <w:rFonts w:ascii="Arial" w:hAnsi="Arial" w:cs="Arial"/>
          <w:sz w:val="20"/>
        </w:rPr>
        <w:t xml:space="preserve">is now preparing to become an emergency physician and to enter training at UPNG. The </w:t>
      </w:r>
      <w:r>
        <w:rPr>
          <w:rFonts w:ascii="Arial" w:hAnsi="Arial" w:cs="Arial"/>
          <w:sz w:val="20"/>
        </w:rPr>
        <w:t>P</w:t>
      </w:r>
      <w:r w:rsidRPr="00626BB0">
        <w:rPr>
          <w:rFonts w:ascii="Arial" w:hAnsi="Arial" w:cs="Arial"/>
          <w:sz w:val="20"/>
        </w:rPr>
        <w:t xml:space="preserve">rogram has supported him through the LTA ED. It is hoped that the </w:t>
      </w:r>
      <w:proofErr w:type="spellStart"/>
      <w:r w:rsidRPr="00626BB0">
        <w:rPr>
          <w:rFonts w:ascii="Arial" w:hAnsi="Arial" w:cs="Arial"/>
          <w:sz w:val="20"/>
        </w:rPr>
        <w:t>MoH</w:t>
      </w:r>
      <w:proofErr w:type="spellEnd"/>
      <w:r w:rsidRPr="00626BB0">
        <w:rPr>
          <w:rFonts w:ascii="Arial" w:hAnsi="Arial" w:cs="Arial"/>
          <w:sz w:val="20"/>
        </w:rPr>
        <w:t xml:space="preserve"> will be able to fund his specialisation in PNG. Until then the ATLASS LTAs will continue </w:t>
      </w:r>
      <w:r>
        <w:rPr>
          <w:rFonts w:ascii="Arial" w:hAnsi="Arial" w:cs="Arial"/>
          <w:sz w:val="20"/>
        </w:rPr>
        <w:t xml:space="preserve">to </w:t>
      </w:r>
      <w:r w:rsidRPr="00626BB0">
        <w:rPr>
          <w:rFonts w:ascii="Arial" w:hAnsi="Arial" w:cs="Arial"/>
          <w:sz w:val="20"/>
        </w:rPr>
        <w:t>mentor him.</w:t>
      </w:r>
    </w:p>
    <w:p w:rsidR="00626BB0" w:rsidRDefault="00626BB0" w:rsidP="00E43E4A">
      <w:pPr>
        <w:pStyle w:val="NoSpacing"/>
        <w:jc w:val="both"/>
        <w:rPr>
          <w:rFonts w:ascii="Arial" w:hAnsi="Arial" w:cs="Arial"/>
          <w:sz w:val="20"/>
        </w:rPr>
      </w:pPr>
      <w:r>
        <w:rPr>
          <w:rFonts w:ascii="Arial" w:hAnsi="Arial" w:cs="Arial"/>
          <w:sz w:val="20"/>
        </w:rPr>
        <w:t xml:space="preserve"> </w:t>
      </w:r>
    </w:p>
    <w:p w:rsidR="00DC6B23" w:rsidRPr="00797C08" w:rsidRDefault="00513FB0" w:rsidP="00B851CB">
      <w:pPr>
        <w:pStyle w:val="ListParagraph"/>
        <w:ind w:left="0"/>
        <w:jc w:val="both"/>
        <w:rPr>
          <w:rFonts w:ascii="Arial" w:hAnsi="Arial" w:cs="Arial"/>
          <w:sz w:val="20"/>
          <w:szCs w:val="20"/>
        </w:rPr>
      </w:pPr>
      <w:r w:rsidRPr="00797C08">
        <w:rPr>
          <w:rFonts w:ascii="Arial" w:hAnsi="Arial" w:cs="Arial"/>
          <w:sz w:val="20"/>
          <w:szCs w:val="20"/>
        </w:rPr>
        <w:t xml:space="preserve">In the area of </w:t>
      </w:r>
      <w:r w:rsidRPr="00771CAD">
        <w:rPr>
          <w:rFonts w:ascii="Arial" w:hAnsi="Arial" w:cs="Arial"/>
          <w:sz w:val="20"/>
          <w:szCs w:val="20"/>
        </w:rPr>
        <w:t>eye health,</w:t>
      </w:r>
      <w:r w:rsidRPr="00797C08">
        <w:rPr>
          <w:rFonts w:ascii="Arial" w:hAnsi="Arial" w:cs="Arial"/>
          <w:sz w:val="20"/>
          <w:szCs w:val="20"/>
        </w:rPr>
        <w:t xml:space="preserve"> national ownership of patient screening activities was </w:t>
      </w:r>
      <w:r w:rsidR="00490671">
        <w:rPr>
          <w:rFonts w:ascii="Arial" w:hAnsi="Arial" w:cs="Arial"/>
          <w:sz w:val="20"/>
          <w:szCs w:val="20"/>
        </w:rPr>
        <w:t xml:space="preserve">strengthened during </w:t>
      </w:r>
      <w:r w:rsidRPr="00797C08">
        <w:rPr>
          <w:rFonts w:ascii="Arial" w:hAnsi="Arial" w:cs="Arial"/>
          <w:sz w:val="20"/>
          <w:szCs w:val="20"/>
        </w:rPr>
        <w:t xml:space="preserve">the </w:t>
      </w:r>
      <w:r w:rsidR="00E43E4A">
        <w:rPr>
          <w:rFonts w:ascii="Arial" w:hAnsi="Arial" w:cs="Arial"/>
          <w:sz w:val="20"/>
          <w:szCs w:val="20"/>
        </w:rPr>
        <w:t>P</w:t>
      </w:r>
      <w:r w:rsidRPr="00797C08">
        <w:rPr>
          <w:rFonts w:ascii="Arial" w:hAnsi="Arial" w:cs="Arial"/>
          <w:sz w:val="20"/>
          <w:szCs w:val="20"/>
        </w:rPr>
        <w:t xml:space="preserve">rogram. While </w:t>
      </w:r>
      <w:r w:rsidR="00DC6B23" w:rsidRPr="00797C08">
        <w:rPr>
          <w:rFonts w:ascii="Arial" w:hAnsi="Arial" w:cs="Arial"/>
          <w:sz w:val="20"/>
          <w:szCs w:val="20"/>
        </w:rPr>
        <w:t xml:space="preserve">the </w:t>
      </w:r>
      <w:r w:rsidRPr="00797C08">
        <w:rPr>
          <w:rFonts w:ascii="Arial" w:hAnsi="Arial" w:cs="Arial"/>
          <w:sz w:val="20"/>
          <w:szCs w:val="20"/>
        </w:rPr>
        <w:t>training of eye care</w:t>
      </w:r>
      <w:r w:rsidR="00E43E4A">
        <w:rPr>
          <w:rFonts w:ascii="Arial" w:hAnsi="Arial" w:cs="Arial"/>
          <w:sz w:val="20"/>
          <w:szCs w:val="20"/>
        </w:rPr>
        <w:t xml:space="preserve"> workers</w:t>
      </w:r>
      <w:r w:rsidR="000D3D7B" w:rsidRPr="00797C08">
        <w:rPr>
          <w:rFonts w:ascii="Arial" w:hAnsi="Arial" w:cs="Arial"/>
          <w:sz w:val="20"/>
          <w:szCs w:val="20"/>
        </w:rPr>
        <w:t xml:space="preserve"> (EC</w:t>
      </w:r>
      <w:r w:rsidR="00E43E4A">
        <w:rPr>
          <w:rFonts w:ascii="Arial" w:hAnsi="Arial" w:cs="Arial"/>
          <w:sz w:val="20"/>
          <w:szCs w:val="20"/>
        </w:rPr>
        <w:t>W</w:t>
      </w:r>
      <w:r w:rsidR="000D3D7B" w:rsidRPr="00797C08">
        <w:rPr>
          <w:rFonts w:ascii="Arial" w:hAnsi="Arial" w:cs="Arial"/>
          <w:sz w:val="20"/>
          <w:szCs w:val="20"/>
        </w:rPr>
        <w:t>s)</w:t>
      </w:r>
      <w:r w:rsidRPr="00797C08">
        <w:rPr>
          <w:rFonts w:ascii="Arial" w:hAnsi="Arial" w:cs="Arial"/>
          <w:sz w:val="20"/>
          <w:szCs w:val="20"/>
        </w:rPr>
        <w:t xml:space="preserve"> has led to expected outcomes such as increased skill and capacity in patient identification and referral, these opportunities have</w:t>
      </w:r>
      <w:r w:rsidR="00DC6B23" w:rsidRPr="00797C08">
        <w:rPr>
          <w:rFonts w:ascii="Arial" w:hAnsi="Arial" w:cs="Arial"/>
          <w:sz w:val="20"/>
          <w:szCs w:val="20"/>
        </w:rPr>
        <w:t xml:space="preserve"> </w:t>
      </w:r>
      <w:r w:rsidR="00780A5B">
        <w:rPr>
          <w:rFonts w:ascii="Arial" w:hAnsi="Arial" w:cs="Arial"/>
          <w:sz w:val="20"/>
          <w:szCs w:val="20"/>
        </w:rPr>
        <w:t xml:space="preserve">also </w:t>
      </w:r>
      <w:r w:rsidR="00DC6B23" w:rsidRPr="00797C08">
        <w:rPr>
          <w:rFonts w:ascii="Arial" w:hAnsi="Arial" w:cs="Arial"/>
          <w:sz w:val="20"/>
          <w:szCs w:val="20"/>
        </w:rPr>
        <w:t xml:space="preserve">had the </w:t>
      </w:r>
      <w:r w:rsidR="006628F8" w:rsidRPr="00797C08">
        <w:rPr>
          <w:rFonts w:ascii="Arial" w:hAnsi="Arial" w:cs="Arial"/>
          <w:sz w:val="20"/>
          <w:szCs w:val="20"/>
        </w:rPr>
        <w:t xml:space="preserve">additional </w:t>
      </w:r>
      <w:r w:rsidR="00DC6B23" w:rsidRPr="00797C08">
        <w:rPr>
          <w:rFonts w:ascii="Arial" w:hAnsi="Arial" w:cs="Arial"/>
          <w:sz w:val="20"/>
          <w:szCs w:val="20"/>
        </w:rPr>
        <w:t>benefit of engaging staff in the coordination of outreach screening efforts.</w:t>
      </w:r>
      <w:r w:rsidRPr="00797C08">
        <w:rPr>
          <w:rFonts w:ascii="Arial" w:hAnsi="Arial" w:cs="Arial"/>
          <w:sz w:val="20"/>
          <w:szCs w:val="20"/>
        </w:rPr>
        <w:t xml:space="preserve"> The ATLASS eye care outreach program</w:t>
      </w:r>
      <w:r w:rsidR="00A71143" w:rsidRPr="00797C08">
        <w:rPr>
          <w:rFonts w:ascii="Arial" w:hAnsi="Arial" w:cs="Arial"/>
          <w:sz w:val="20"/>
          <w:szCs w:val="20"/>
        </w:rPr>
        <w:t>, delivered collaboratively with the</w:t>
      </w:r>
      <w:r w:rsidR="00A820B5" w:rsidRPr="00797C08">
        <w:rPr>
          <w:rFonts w:ascii="Arial" w:hAnsi="Arial" w:cs="Arial"/>
          <w:sz w:val="20"/>
          <w:szCs w:val="20"/>
        </w:rPr>
        <w:t xml:space="preserve"> FHFNZ</w:t>
      </w:r>
      <w:r w:rsidR="001700D7" w:rsidRPr="00797C08">
        <w:rPr>
          <w:rFonts w:ascii="Arial" w:hAnsi="Arial" w:cs="Arial"/>
          <w:sz w:val="20"/>
          <w:szCs w:val="20"/>
        </w:rPr>
        <w:t xml:space="preserve"> has</w:t>
      </w:r>
      <w:r w:rsidRPr="00797C08">
        <w:rPr>
          <w:rFonts w:ascii="Arial" w:hAnsi="Arial" w:cs="Arial"/>
          <w:sz w:val="20"/>
          <w:szCs w:val="20"/>
        </w:rPr>
        <w:t xml:space="preserve"> improved the utilisation of ophthalmic services and improved eye health outcomes for remote and vulnerable communities</w:t>
      </w:r>
      <w:r w:rsidR="00DC6B23" w:rsidRPr="00797C08">
        <w:rPr>
          <w:rFonts w:ascii="Arial" w:hAnsi="Arial" w:cs="Arial"/>
          <w:sz w:val="20"/>
          <w:szCs w:val="20"/>
        </w:rPr>
        <w:t xml:space="preserve"> across </w:t>
      </w:r>
      <w:r w:rsidR="00D406C2">
        <w:rPr>
          <w:rFonts w:ascii="Arial" w:hAnsi="Arial" w:cs="Arial"/>
          <w:sz w:val="20"/>
          <w:szCs w:val="20"/>
        </w:rPr>
        <w:t>Timor-Leste</w:t>
      </w:r>
      <w:r w:rsidR="00DC6B23" w:rsidRPr="00797C08">
        <w:rPr>
          <w:rFonts w:ascii="Arial" w:hAnsi="Arial" w:cs="Arial"/>
          <w:sz w:val="20"/>
          <w:szCs w:val="20"/>
        </w:rPr>
        <w:t>.</w:t>
      </w:r>
      <w:r w:rsidR="00D022E7" w:rsidRPr="00797C08">
        <w:rPr>
          <w:rFonts w:ascii="Arial" w:hAnsi="Arial" w:cs="Arial"/>
          <w:sz w:val="20"/>
          <w:szCs w:val="20"/>
        </w:rPr>
        <w:t xml:space="preserve"> Ophthal</w:t>
      </w:r>
      <w:r w:rsidR="00E43E4A">
        <w:rPr>
          <w:rFonts w:ascii="Arial" w:hAnsi="Arial" w:cs="Arial"/>
          <w:sz w:val="20"/>
          <w:szCs w:val="20"/>
        </w:rPr>
        <w:t>mology</w:t>
      </w:r>
      <w:r w:rsidR="00D022E7" w:rsidRPr="00797C08">
        <w:rPr>
          <w:rFonts w:ascii="Arial" w:hAnsi="Arial" w:cs="Arial"/>
          <w:sz w:val="20"/>
          <w:szCs w:val="20"/>
        </w:rPr>
        <w:t xml:space="preserve"> visits were conducted to every single district in </w:t>
      </w:r>
      <w:r w:rsidR="00D406C2">
        <w:rPr>
          <w:rFonts w:ascii="Arial" w:hAnsi="Arial" w:cs="Arial"/>
          <w:sz w:val="20"/>
          <w:szCs w:val="20"/>
        </w:rPr>
        <w:t>Timor-Leste</w:t>
      </w:r>
      <w:r w:rsidR="00D022E7" w:rsidRPr="00797C08">
        <w:rPr>
          <w:rFonts w:ascii="Arial" w:hAnsi="Arial" w:cs="Arial"/>
          <w:sz w:val="20"/>
          <w:szCs w:val="20"/>
        </w:rPr>
        <w:t xml:space="preserve">. </w:t>
      </w:r>
      <w:r w:rsidR="00112B60" w:rsidRPr="00797C08">
        <w:rPr>
          <w:rFonts w:ascii="Arial" w:hAnsi="Arial" w:cs="Arial"/>
          <w:sz w:val="20"/>
          <w:szCs w:val="20"/>
        </w:rPr>
        <w:t>EC</w:t>
      </w:r>
      <w:r w:rsidR="00E43E4A">
        <w:rPr>
          <w:rFonts w:ascii="Arial" w:hAnsi="Arial" w:cs="Arial"/>
          <w:sz w:val="20"/>
          <w:szCs w:val="20"/>
        </w:rPr>
        <w:t>W</w:t>
      </w:r>
      <w:r w:rsidR="00112B60" w:rsidRPr="00797C08">
        <w:rPr>
          <w:rFonts w:ascii="Arial" w:hAnsi="Arial" w:cs="Arial"/>
          <w:sz w:val="20"/>
          <w:szCs w:val="20"/>
        </w:rPr>
        <w:t>s from NEC and referral hospitals</w:t>
      </w:r>
      <w:r w:rsidRPr="00797C08">
        <w:rPr>
          <w:rFonts w:ascii="Arial" w:hAnsi="Arial" w:cs="Arial"/>
          <w:sz w:val="20"/>
          <w:szCs w:val="20"/>
        </w:rPr>
        <w:t xml:space="preserve"> have demonstrated the capacity to successfully coordinate the challenging logistical requirements of outreach visits, as well as the clinical competence to provide a quality screening service to Timor’s isolated populations. National ownership of outreach</w:t>
      </w:r>
      <w:r w:rsidR="00E43E4A">
        <w:rPr>
          <w:rFonts w:ascii="Arial" w:hAnsi="Arial" w:cs="Arial"/>
          <w:sz w:val="20"/>
          <w:szCs w:val="20"/>
        </w:rPr>
        <w:t xml:space="preserve"> activities</w:t>
      </w:r>
      <w:r w:rsidRPr="00797C08">
        <w:rPr>
          <w:rFonts w:ascii="Arial" w:hAnsi="Arial" w:cs="Arial"/>
          <w:sz w:val="20"/>
          <w:szCs w:val="20"/>
        </w:rPr>
        <w:t xml:space="preserve"> is an important step for ensuring the sustainability of this service.</w:t>
      </w:r>
    </w:p>
    <w:p w:rsidR="00513FB0" w:rsidRPr="00797C08" w:rsidRDefault="00513FB0" w:rsidP="00B851CB">
      <w:pPr>
        <w:pStyle w:val="ListParagraph"/>
        <w:jc w:val="both"/>
        <w:rPr>
          <w:rFonts w:ascii="Arial" w:hAnsi="Arial" w:cs="Arial"/>
          <w:sz w:val="20"/>
          <w:szCs w:val="20"/>
        </w:rPr>
      </w:pPr>
      <w:r w:rsidRPr="00797C08">
        <w:rPr>
          <w:rFonts w:ascii="Arial" w:hAnsi="Arial" w:cs="Arial"/>
          <w:sz w:val="20"/>
          <w:szCs w:val="20"/>
        </w:rPr>
        <w:t xml:space="preserve"> </w:t>
      </w:r>
    </w:p>
    <w:p w:rsidR="006628F8" w:rsidRPr="00797C08" w:rsidRDefault="00513FB0" w:rsidP="00B851CB">
      <w:pPr>
        <w:pStyle w:val="ListParagraph"/>
        <w:ind w:left="0"/>
        <w:jc w:val="both"/>
        <w:rPr>
          <w:rFonts w:ascii="Arial" w:hAnsi="Arial" w:cs="Arial"/>
          <w:sz w:val="20"/>
          <w:szCs w:val="20"/>
        </w:rPr>
      </w:pPr>
      <w:r w:rsidRPr="00797C08">
        <w:rPr>
          <w:rFonts w:ascii="Arial" w:hAnsi="Arial" w:cs="Arial"/>
          <w:sz w:val="20"/>
          <w:szCs w:val="20"/>
        </w:rPr>
        <w:t>ATLASS has</w:t>
      </w:r>
      <w:r w:rsidR="00DC6B23" w:rsidRPr="00797C08">
        <w:rPr>
          <w:rFonts w:ascii="Arial" w:hAnsi="Arial" w:cs="Arial"/>
          <w:sz w:val="20"/>
          <w:szCs w:val="20"/>
        </w:rPr>
        <w:t xml:space="preserve"> also</w:t>
      </w:r>
      <w:r w:rsidRPr="00797C08">
        <w:rPr>
          <w:rFonts w:ascii="Arial" w:hAnsi="Arial" w:cs="Arial"/>
          <w:sz w:val="20"/>
          <w:szCs w:val="20"/>
        </w:rPr>
        <w:t xml:space="preserve"> initiated sustainable programs in support of disability services and primary health, the </w:t>
      </w:r>
      <w:r w:rsidR="00112B60" w:rsidRPr="00797C08">
        <w:rPr>
          <w:rFonts w:ascii="Arial" w:hAnsi="Arial" w:cs="Arial"/>
          <w:sz w:val="20"/>
          <w:szCs w:val="20"/>
        </w:rPr>
        <w:t xml:space="preserve">activities </w:t>
      </w:r>
      <w:r w:rsidRPr="00797C08">
        <w:rPr>
          <w:rFonts w:ascii="Arial" w:hAnsi="Arial" w:cs="Arial"/>
          <w:sz w:val="20"/>
          <w:szCs w:val="20"/>
        </w:rPr>
        <w:t xml:space="preserve">of which </w:t>
      </w:r>
      <w:r w:rsidR="001700D7" w:rsidRPr="00797C08">
        <w:rPr>
          <w:rFonts w:ascii="Arial" w:hAnsi="Arial" w:cs="Arial"/>
          <w:sz w:val="20"/>
          <w:szCs w:val="20"/>
        </w:rPr>
        <w:t>were not</w:t>
      </w:r>
      <w:r w:rsidR="00112B60" w:rsidRPr="00797C08">
        <w:rPr>
          <w:rFonts w:ascii="Arial" w:hAnsi="Arial" w:cs="Arial"/>
          <w:sz w:val="20"/>
          <w:szCs w:val="20"/>
        </w:rPr>
        <w:t xml:space="preserve"> </w:t>
      </w:r>
      <w:r w:rsidRPr="00797C08">
        <w:rPr>
          <w:rFonts w:ascii="Arial" w:hAnsi="Arial" w:cs="Arial"/>
          <w:sz w:val="20"/>
          <w:szCs w:val="20"/>
        </w:rPr>
        <w:t>anticipated at the time of design</w:t>
      </w:r>
      <w:r w:rsidR="006628F8" w:rsidRPr="00797C08">
        <w:rPr>
          <w:rFonts w:ascii="Arial" w:hAnsi="Arial" w:cs="Arial"/>
          <w:sz w:val="20"/>
          <w:szCs w:val="20"/>
        </w:rPr>
        <w:t xml:space="preserve"> but resulted in very successful outcomes</w:t>
      </w:r>
      <w:r w:rsidRPr="00797C08">
        <w:rPr>
          <w:rFonts w:ascii="Arial" w:hAnsi="Arial" w:cs="Arial"/>
          <w:sz w:val="20"/>
          <w:szCs w:val="20"/>
        </w:rPr>
        <w:t xml:space="preserve">. </w:t>
      </w:r>
      <w:r w:rsidR="009B22FA" w:rsidRPr="00797C08">
        <w:rPr>
          <w:rFonts w:ascii="Arial" w:hAnsi="Arial" w:cs="Arial"/>
          <w:sz w:val="20"/>
          <w:szCs w:val="20"/>
        </w:rPr>
        <w:t xml:space="preserve">Some of the activities were </w:t>
      </w:r>
      <w:r w:rsidR="00060BF6" w:rsidRPr="00797C08">
        <w:rPr>
          <w:rFonts w:ascii="Arial" w:hAnsi="Arial" w:cs="Arial"/>
          <w:sz w:val="20"/>
          <w:szCs w:val="20"/>
        </w:rPr>
        <w:t xml:space="preserve">jointly supported by and conducted in partnership with other organisations (for example, V2020, the Rotary Club of Balwyn), </w:t>
      </w:r>
      <w:r w:rsidR="009B22FA" w:rsidRPr="00797C08">
        <w:rPr>
          <w:rFonts w:ascii="Arial" w:hAnsi="Arial" w:cs="Arial"/>
          <w:sz w:val="20"/>
          <w:szCs w:val="20"/>
        </w:rPr>
        <w:t>demonstrating the importance of a strong and sustained partnership approach that has helped to achieve many of the sustainable outcomes</w:t>
      </w:r>
      <w:r w:rsidR="00393B78" w:rsidRPr="00797C08">
        <w:rPr>
          <w:rFonts w:ascii="Arial" w:hAnsi="Arial" w:cs="Arial"/>
          <w:sz w:val="20"/>
          <w:szCs w:val="20"/>
        </w:rPr>
        <w:t xml:space="preserve"> resulting</w:t>
      </w:r>
      <w:r w:rsidR="009B22FA" w:rsidRPr="00797C08">
        <w:rPr>
          <w:rFonts w:ascii="Arial" w:hAnsi="Arial" w:cs="Arial"/>
          <w:sz w:val="20"/>
          <w:szCs w:val="20"/>
        </w:rPr>
        <w:t xml:space="preserve"> from </w:t>
      </w:r>
      <w:r w:rsidR="00393B78" w:rsidRPr="00797C08">
        <w:rPr>
          <w:rFonts w:ascii="Arial" w:hAnsi="Arial" w:cs="Arial"/>
          <w:sz w:val="20"/>
          <w:szCs w:val="20"/>
        </w:rPr>
        <w:t xml:space="preserve">the </w:t>
      </w:r>
      <w:r w:rsidR="009B22FA" w:rsidRPr="00797C08">
        <w:rPr>
          <w:rFonts w:ascii="Arial" w:hAnsi="Arial" w:cs="Arial"/>
          <w:sz w:val="20"/>
          <w:szCs w:val="20"/>
        </w:rPr>
        <w:t>ATLASS</w:t>
      </w:r>
      <w:r w:rsidR="00393B78" w:rsidRPr="00797C08">
        <w:rPr>
          <w:rFonts w:ascii="Arial" w:hAnsi="Arial" w:cs="Arial"/>
          <w:sz w:val="20"/>
          <w:szCs w:val="20"/>
        </w:rPr>
        <w:t xml:space="preserve"> Program</w:t>
      </w:r>
      <w:r w:rsidR="009B22FA" w:rsidRPr="00797C08">
        <w:rPr>
          <w:rFonts w:ascii="Arial" w:hAnsi="Arial" w:cs="Arial"/>
          <w:sz w:val="20"/>
          <w:szCs w:val="20"/>
        </w:rPr>
        <w:t xml:space="preserve">. </w:t>
      </w:r>
      <w:r w:rsidRPr="00797C08">
        <w:rPr>
          <w:rFonts w:ascii="Arial" w:hAnsi="Arial" w:cs="Arial"/>
          <w:sz w:val="20"/>
          <w:szCs w:val="20"/>
        </w:rPr>
        <w:t>The flexibility of the Program</w:t>
      </w:r>
      <w:r w:rsidR="00CC2320">
        <w:rPr>
          <w:rFonts w:ascii="Arial" w:hAnsi="Arial" w:cs="Arial"/>
          <w:sz w:val="20"/>
          <w:szCs w:val="20"/>
        </w:rPr>
        <w:t xml:space="preserve"> and collaboration with sector partners</w:t>
      </w:r>
      <w:r w:rsidRPr="00797C08">
        <w:rPr>
          <w:rFonts w:ascii="Arial" w:hAnsi="Arial" w:cs="Arial"/>
          <w:sz w:val="20"/>
          <w:szCs w:val="20"/>
        </w:rPr>
        <w:t xml:space="preserve"> has facilitated the delivery of a comprehensive package of services to complement core secondary and tertiary activities</w:t>
      </w:r>
      <w:r w:rsidR="00CC2320">
        <w:rPr>
          <w:rFonts w:ascii="Arial" w:hAnsi="Arial" w:cs="Arial"/>
          <w:sz w:val="20"/>
          <w:szCs w:val="20"/>
        </w:rPr>
        <w:t xml:space="preserve">, including in the treatment of club foot, institutional strengthening of the disability workforce, and </w:t>
      </w:r>
      <w:r w:rsidR="00CC2320" w:rsidRPr="00CC2320">
        <w:rPr>
          <w:rFonts w:ascii="Arial" w:hAnsi="Arial" w:cs="Arial"/>
          <w:sz w:val="20"/>
          <w:szCs w:val="20"/>
        </w:rPr>
        <w:t>comprehensive Primary Ear Care</w:t>
      </w:r>
      <w:r w:rsidR="00CC2320">
        <w:rPr>
          <w:rFonts w:ascii="Arial" w:hAnsi="Arial" w:cs="Arial"/>
          <w:sz w:val="20"/>
          <w:szCs w:val="20"/>
        </w:rPr>
        <w:t xml:space="preserve">. </w:t>
      </w:r>
    </w:p>
    <w:p w:rsidR="004B4A57" w:rsidRDefault="004B4A57" w:rsidP="001607F3">
      <w:pPr>
        <w:pStyle w:val="NoSpacing"/>
        <w:ind w:left="720"/>
        <w:rPr>
          <w:rFonts w:ascii="Arial" w:hAnsi="Arial" w:cs="Arial"/>
          <w:sz w:val="20"/>
          <w:szCs w:val="20"/>
        </w:rPr>
      </w:pPr>
    </w:p>
    <w:p w:rsidR="003207EB" w:rsidRPr="003207EB" w:rsidRDefault="001607F3" w:rsidP="001607F3">
      <w:pPr>
        <w:pStyle w:val="NoSpacing"/>
        <w:jc w:val="both"/>
        <w:rPr>
          <w:rFonts w:ascii="Arial" w:hAnsi="Arial" w:cs="Arial"/>
          <w:sz w:val="20"/>
          <w:szCs w:val="20"/>
        </w:rPr>
      </w:pPr>
      <w:r>
        <w:rPr>
          <w:rFonts w:ascii="Arial" w:hAnsi="Arial" w:cs="Arial"/>
          <w:sz w:val="20"/>
          <w:szCs w:val="20"/>
        </w:rPr>
        <w:t xml:space="preserve">Following </w:t>
      </w:r>
      <w:r w:rsidR="003207EB" w:rsidRPr="003207EB">
        <w:rPr>
          <w:rFonts w:ascii="Arial" w:hAnsi="Arial" w:cs="Arial"/>
          <w:sz w:val="20"/>
          <w:szCs w:val="20"/>
        </w:rPr>
        <w:t>the BME scoping mission in 2007</w:t>
      </w:r>
      <w:r w:rsidR="00BD20B9">
        <w:rPr>
          <w:rFonts w:ascii="Arial" w:hAnsi="Arial" w:cs="Arial"/>
          <w:sz w:val="20"/>
          <w:szCs w:val="20"/>
        </w:rPr>
        <w:t>,</w:t>
      </w:r>
      <w:r w:rsidR="003207EB" w:rsidRPr="003207EB">
        <w:rPr>
          <w:rFonts w:ascii="Arial" w:hAnsi="Arial" w:cs="Arial"/>
          <w:sz w:val="20"/>
          <w:szCs w:val="20"/>
        </w:rPr>
        <w:t xml:space="preserve"> the </w:t>
      </w:r>
      <w:r>
        <w:rPr>
          <w:rFonts w:ascii="Arial" w:hAnsi="Arial" w:cs="Arial"/>
          <w:sz w:val="20"/>
          <w:szCs w:val="20"/>
        </w:rPr>
        <w:t>M</w:t>
      </w:r>
      <w:r w:rsidR="003207EB" w:rsidRPr="003207EB">
        <w:rPr>
          <w:rFonts w:ascii="Arial" w:hAnsi="Arial" w:cs="Arial"/>
          <w:sz w:val="20"/>
          <w:szCs w:val="20"/>
        </w:rPr>
        <w:t xml:space="preserve">inister of </w:t>
      </w:r>
      <w:r>
        <w:rPr>
          <w:rFonts w:ascii="Arial" w:hAnsi="Arial" w:cs="Arial"/>
          <w:sz w:val="20"/>
          <w:szCs w:val="20"/>
        </w:rPr>
        <w:t>H</w:t>
      </w:r>
      <w:r w:rsidR="003207EB" w:rsidRPr="003207EB">
        <w:rPr>
          <w:rFonts w:ascii="Arial" w:hAnsi="Arial" w:cs="Arial"/>
          <w:sz w:val="20"/>
          <w:szCs w:val="20"/>
        </w:rPr>
        <w:t>ealth endorsed the proposal for the establishment of a national BME service based in HNGV</w:t>
      </w:r>
      <w:r>
        <w:rPr>
          <w:rFonts w:ascii="Arial" w:hAnsi="Arial" w:cs="Arial"/>
          <w:sz w:val="20"/>
          <w:szCs w:val="20"/>
        </w:rPr>
        <w:t>,</w:t>
      </w:r>
      <w:r w:rsidR="003207EB" w:rsidRPr="003207EB">
        <w:rPr>
          <w:rFonts w:ascii="Arial" w:hAnsi="Arial" w:cs="Arial"/>
          <w:sz w:val="20"/>
          <w:szCs w:val="20"/>
        </w:rPr>
        <w:t xml:space="preserve"> comprising of three LTAs. The AusAID funded and World Bank managed HSSP-SP then started implementation of the project</w:t>
      </w:r>
      <w:r w:rsidR="00E9432F">
        <w:rPr>
          <w:rFonts w:ascii="Arial" w:hAnsi="Arial" w:cs="Arial"/>
          <w:sz w:val="20"/>
          <w:szCs w:val="20"/>
        </w:rPr>
        <w:t>,</w:t>
      </w:r>
      <w:r w:rsidR="003207EB" w:rsidRPr="003207EB">
        <w:rPr>
          <w:rFonts w:ascii="Arial" w:hAnsi="Arial" w:cs="Arial"/>
          <w:sz w:val="20"/>
          <w:szCs w:val="20"/>
        </w:rPr>
        <w:t xml:space="preserve"> initially with one LTA. Two more followed a year later. </w:t>
      </w:r>
      <w:r w:rsidR="00E9432F">
        <w:rPr>
          <w:rFonts w:ascii="Arial" w:hAnsi="Arial" w:cs="Arial"/>
          <w:sz w:val="20"/>
          <w:szCs w:val="20"/>
        </w:rPr>
        <w:t>The</w:t>
      </w:r>
      <w:r w:rsidR="003207EB" w:rsidRPr="003207EB">
        <w:rPr>
          <w:rFonts w:ascii="Arial" w:hAnsi="Arial" w:cs="Arial"/>
          <w:sz w:val="20"/>
          <w:szCs w:val="20"/>
        </w:rPr>
        <w:t xml:space="preserve"> project </w:t>
      </w:r>
      <w:r w:rsidR="00001C27">
        <w:rPr>
          <w:rFonts w:ascii="Arial" w:hAnsi="Arial" w:cs="Arial"/>
          <w:sz w:val="20"/>
          <w:szCs w:val="20"/>
        </w:rPr>
        <w:t xml:space="preserve">commenced </w:t>
      </w:r>
      <w:r w:rsidR="003207EB" w:rsidRPr="003207EB">
        <w:rPr>
          <w:rFonts w:ascii="Arial" w:hAnsi="Arial" w:cs="Arial"/>
          <w:sz w:val="20"/>
          <w:szCs w:val="20"/>
        </w:rPr>
        <w:t xml:space="preserve">well and </w:t>
      </w:r>
      <w:r w:rsidR="00E9432F">
        <w:rPr>
          <w:rFonts w:ascii="Arial" w:hAnsi="Arial" w:cs="Arial"/>
          <w:sz w:val="20"/>
          <w:szCs w:val="20"/>
        </w:rPr>
        <w:t xml:space="preserve">had </w:t>
      </w:r>
      <w:r w:rsidR="003207EB" w:rsidRPr="003207EB">
        <w:rPr>
          <w:rFonts w:ascii="Arial" w:hAnsi="Arial" w:cs="Arial"/>
          <w:sz w:val="20"/>
          <w:szCs w:val="20"/>
        </w:rPr>
        <w:t xml:space="preserve">started to develop the BME services in HNGV, referral hospitals and CHCs. </w:t>
      </w:r>
      <w:r w:rsidR="00E9432F">
        <w:rPr>
          <w:rFonts w:ascii="Arial" w:hAnsi="Arial" w:cs="Arial"/>
          <w:sz w:val="20"/>
          <w:szCs w:val="20"/>
        </w:rPr>
        <w:t>However, f</w:t>
      </w:r>
      <w:r w:rsidR="003207EB" w:rsidRPr="003207EB">
        <w:rPr>
          <w:rFonts w:ascii="Arial" w:hAnsi="Arial" w:cs="Arial"/>
          <w:sz w:val="20"/>
          <w:szCs w:val="20"/>
        </w:rPr>
        <w:t>rom mid-2011 LTA contracts were not renewed</w:t>
      </w:r>
      <w:r w:rsidR="00E9432F">
        <w:rPr>
          <w:rFonts w:ascii="Arial" w:hAnsi="Arial" w:cs="Arial"/>
          <w:sz w:val="20"/>
          <w:szCs w:val="20"/>
        </w:rPr>
        <w:t xml:space="preserve">, resulting in </w:t>
      </w:r>
      <w:r w:rsidR="003207EB" w:rsidRPr="003207EB">
        <w:rPr>
          <w:rFonts w:ascii="Arial" w:hAnsi="Arial" w:cs="Arial"/>
          <w:sz w:val="20"/>
          <w:szCs w:val="20"/>
        </w:rPr>
        <w:t xml:space="preserve">an immediate negative impact in HNGV. The ATLASS Team Leader constantly brought the lack of BME to the attention of </w:t>
      </w:r>
      <w:proofErr w:type="spellStart"/>
      <w:r w:rsidR="003207EB" w:rsidRPr="003207EB">
        <w:rPr>
          <w:rFonts w:ascii="Arial" w:hAnsi="Arial" w:cs="Arial"/>
          <w:sz w:val="20"/>
          <w:szCs w:val="20"/>
        </w:rPr>
        <w:t>MoH</w:t>
      </w:r>
      <w:proofErr w:type="spellEnd"/>
      <w:r w:rsidR="003207EB" w:rsidRPr="003207EB">
        <w:rPr>
          <w:rFonts w:ascii="Arial" w:hAnsi="Arial" w:cs="Arial"/>
          <w:sz w:val="20"/>
          <w:szCs w:val="20"/>
        </w:rPr>
        <w:t>, HNGV and donors.</w:t>
      </w:r>
      <w:r>
        <w:rPr>
          <w:rFonts w:ascii="Arial" w:hAnsi="Arial" w:cs="Arial"/>
          <w:sz w:val="20"/>
          <w:szCs w:val="20"/>
        </w:rPr>
        <w:t xml:space="preserve"> </w:t>
      </w:r>
      <w:r w:rsidR="003207EB" w:rsidRPr="003207EB">
        <w:rPr>
          <w:rFonts w:ascii="Arial" w:hAnsi="Arial" w:cs="Arial"/>
          <w:sz w:val="20"/>
          <w:szCs w:val="20"/>
        </w:rPr>
        <w:t xml:space="preserve">However, ATLASS </w:t>
      </w:r>
      <w:r w:rsidR="00E9432F">
        <w:rPr>
          <w:rFonts w:ascii="Arial" w:hAnsi="Arial" w:cs="Arial"/>
          <w:sz w:val="20"/>
          <w:szCs w:val="20"/>
        </w:rPr>
        <w:t xml:space="preserve">was </w:t>
      </w:r>
      <w:r w:rsidR="003207EB" w:rsidRPr="003207EB">
        <w:rPr>
          <w:rFonts w:ascii="Arial" w:hAnsi="Arial" w:cs="Arial"/>
          <w:sz w:val="20"/>
          <w:szCs w:val="20"/>
        </w:rPr>
        <w:t xml:space="preserve">instrumental in moving BME forward </w:t>
      </w:r>
      <w:r w:rsidR="00E9432F">
        <w:rPr>
          <w:rFonts w:ascii="Arial" w:hAnsi="Arial" w:cs="Arial"/>
          <w:sz w:val="20"/>
          <w:szCs w:val="20"/>
        </w:rPr>
        <w:t xml:space="preserve">following the initial request for Program assistance by the </w:t>
      </w:r>
      <w:r w:rsidR="003207EB" w:rsidRPr="003207EB">
        <w:rPr>
          <w:rFonts w:ascii="Arial" w:hAnsi="Arial" w:cs="Arial"/>
          <w:sz w:val="20"/>
          <w:szCs w:val="20"/>
        </w:rPr>
        <w:t xml:space="preserve">first </w:t>
      </w:r>
      <w:r>
        <w:rPr>
          <w:rFonts w:ascii="Arial" w:hAnsi="Arial" w:cs="Arial"/>
          <w:sz w:val="20"/>
          <w:szCs w:val="20"/>
        </w:rPr>
        <w:t>M</w:t>
      </w:r>
      <w:r w:rsidR="003207EB" w:rsidRPr="003207EB">
        <w:rPr>
          <w:rFonts w:ascii="Arial" w:hAnsi="Arial" w:cs="Arial"/>
          <w:sz w:val="20"/>
          <w:szCs w:val="20"/>
        </w:rPr>
        <w:t xml:space="preserve">inister for </w:t>
      </w:r>
      <w:r>
        <w:rPr>
          <w:rFonts w:ascii="Arial" w:hAnsi="Arial" w:cs="Arial"/>
          <w:sz w:val="20"/>
          <w:szCs w:val="20"/>
        </w:rPr>
        <w:t>H</w:t>
      </w:r>
      <w:r w:rsidR="003207EB" w:rsidRPr="003207EB">
        <w:rPr>
          <w:rFonts w:ascii="Arial" w:hAnsi="Arial" w:cs="Arial"/>
          <w:sz w:val="20"/>
          <w:szCs w:val="20"/>
        </w:rPr>
        <w:t xml:space="preserve">ealth. </w:t>
      </w:r>
    </w:p>
    <w:p w:rsidR="001607F3" w:rsidRDefault="001607F3" w:rsidP="003207EB">
      <w:pPr>
        <w:pStyle w:val="NoSpacing"/>
        <w:rPr>
          <w:rFonts w:ascii="Arial" w:hAnsi="Arial" w:cs="Arial"/>
          <w:sz w:val="20"/>
          <w:szCs w:val="20"/>
        </w:rPr>
      </w:pPr>
    </w:p>
    <w:p w:rsidR="003207EB" w:rsidRDefault="003207EB" w:rsidP="001607F3">
      <w:pPr>
        <w:pStyle w:val="NoSpacing"/>
        <w:jc w:val="both"/>
        <w:rPr>
          <w:rFonts w:ascii="Arial" w:hAnsi="Arial" w:cs="Arial"/>
          <w:sz w:val="20"/>
          <w:szCs w:val="20"/>
        </w:rPr>
      </w:pPr>
      <w:r w:rsidRPr="003207EB">
        <w:rPr>
          <w:rFonts w:ascii="Arial" w:hAnsi="Arial" w:cs="Arial"/>
          <w:sz w:val="20"/>
          <w:szCs w:val="20"/>
        </w:rPr>
        <w:t>During the design for the rehabilitation of HNGV</w:t>
      </w:r>
      <w:r w:rsidR="001607F3">
        <w:rPr>
          <w:rFonts w:ascii="Arial" w:hAnsi="Arial" w:cs="Arial"/>
          <w:sz w:val="20"/>
          <w:szCs w:val="20"/>
        </w:rPr>
        <w:t>,</w:t>
      </w:r>
      <w:r w:rsidRPr="003207EB">
        <w:rPr>
          <w:rFonts w:ascii="Arial" w:hAnsi="Arial" w:cs="Arial"/>
          <w:sz w:val="20"/>
          <w:szCs w:val="20"/>
        </w:rPr>
        <w:t xml:space="preserve"> the building that previously housed the operating theatres was not included and no immediate use of this building was envisaged. At the same time the ATLASS team continued to struggle </w:t>
      </w:r>
      <w:r w:rsidR="00BD20B9">
        <w:rPr>
          <w:rFonts w:ascii="Arial" w:hAnsi="Arial" w:cs="Arial"/>
          <w:sz w:val="20"/>
          <w:szCs w:val="20"/>
        </w:rPr>
        <w:t xml:space="preserve">to </w:t>
      </w:r>
      <w:r w:rsidRPr="003207EB">
        <w:rPr>
          <w:rFonts w:ascii="Arial" w:hAnsi="Arial" w:cs="Arial"/>
          <w:sz w:val="20"/>
          <w:szCs w:val="20"/>
        </w:rPr>
        <w:t xml:space="preserve">find adequate rooms in HNGV for use as classrooms. </w:t>
      </w:r>
      <w:r w:rsidR="00BD20B9">
        <w:rPr>
          <w:rFonts w:ascii="Arial" w:hAnsi="Arial" w:cs="Arial"/>
          <w:sz w:val="20"/>
          <w:szCs w:val="20"/>
        </w:rPr>
        <w:t xml:space="preserve">The Program identified the opportunity to establish </w:t>
      </w:r>
      <w:r w:rsidRPr="003207EB">
        <w:rPr>
          <w:rFonts w:ascii="Arial" w:hAnsi="Arial" w:cs="Arial"/>
          <w:sz w:val="20"/>
          <w:szCs w:val="20"/>
        </w:rPr>
        <w:t>a training centre</w:t>
      </w:r>
      <w:r w:rsidR="00BD20B9">
        <w:rPr>
          <w:rFonts w:ascii="Arial" w:hAnsi="Arial" w:cs="Arial"/>
          <w:sz w:val="20"/>
          <w:szCs w:val="20"/>
        </w:rPr>
        <w:t xml:space="preserve"> for the hospital in this space</w:t>
      </w:r>
      <w:r w:rsidRPr="003207EB">
        <w:rPr>
          <w:rFonts w:ascii="Arial" w:hAnsi="Arial" w:cs="Arial"/>
          <w:sz w:val="20"/>
          <w:szCs w:val="20"/>
        </w:rPr>
        <w:t xml:space="preserve"> for use by all health staff. The floor plan was designed and proposed to the </w:t>
      </w:r>
      <w:r w:rsidR="001607F3">
        <w:rPr>
          <w:rFonts w:ascii="Arial" w:hAnsi="Arial" w:cs="Arial"/>
          <w:sz w:val="20"/>
          <w:szCs w:val="20"/>
        </w:rPr>
        <w:t>D</w:t>
      </w:r>
      <w:r w:rsidRPr="003207EB">
        <w:rPr>
          <w:rFonts w:ascii="Arial" w:hAnsi="Arial" w:cs="Arial"/>
          <w:sz w:val="20"/>
          <w:szCs w:val="20"/>
        </w:rPr>
        <w:t>irector of HNGV who agreed to the plan</w:t>
      </w:r>
      <w:r w:rsidR="00BD20B9">
        <w:rPr>
          <w:rFonts w:ascii="Arial" w:hAnsi="Arial" w:cs="Arial"/>
          <w:sz w:val="20"/>
          <w:szCs w:val="20"/>
        </w:rPr>
        <w:t xml:space="preserve">, as did </w:t>
      </w:r>
      <w:r w:rsidRPr="003207EB">
        <w:rPr>
          <w:rFonts w:ascii="Arial" w:hAnsi="Arial" w:cs="Arial"/>
          <w:sz w:val="20"/>
          <w:szCs w:val="20"/>
        </w:rPr>
        <w:t xml:space="preserve">the </w:t>
      </w:r>
      <w:proofErr w:type="spellStart"/>
      <w:r w:rsidRPr="003207EB">
        <w:rPr>
          <w:rFonts w:ascii="Arial" w:hAnsi="Arial" w:cs="Arial"/>
          <w:sz w:val="20"/>
          <w:szCs w:val="20"/>
        </w:rPr>
        <w:t>MoH</w:t>
      </w:r>
      <w:proofErr w:type="spellEnd"/>
      <w:r w:rsidRPr="003207EB">
        <w:rPr>
          <w:rFonts w:ascii="Arial" w:hAnsi="Arial" w:cs="Arial"/>
          <w:sz w:val="20"/>
          <w:szCs w:val="20"/>
        </w:rPr>
        <w:t>. Eventually the US Navy funded and arranged the construction of the training centre</w:t>
      </w:r>
      <w:r w:rsidR="00BD20B9">
        <w:rPr>
          <w:rFonts w:ascii="Arial" w:hAnsi="Arial" w:cs="Arial"/>
          <w:sz w:val="20"/>
          <w:szCs w:val="20"/>
        </w:rPr>
        <w:t xml:space="preserve">, which now </w:t>
      </w:r>
      <w:r w:rsidRPr="003207EB">
        <w:rPr>
          <w:rFonts w:ascii="Arial" w:hAnsi="Arial" w:cs="Arial"/>
          <w:sz w:val="20"/>
          <w:szCs w:val="20"/>
        </w:rPr>
        <w:t xml:space="preserve">comprises </w:t>
      </w:r>
      <w:r w:rsidR="001607F3">
        <w:rPr>
          <w:rFonts w:ascii="Arial" w:hAnsi="Arial" w:cs="Arial"/>
          <w:sz w:val="20"/>
          <w:szCs w:val="20"/>
        </w:rPr>
        <w:t>two</w:t>
      </w:r>
      <w:r w:rsidRPr="003207EB">
        <w:rPr>
          <w:rFonts w:ascii="Arial" w:hAnsi="Arial" w:cs="Arial"/>
          <w:sz w:val="20"/>
          <w:szCs w:val="20"/>
        </w:rPr>
        <w:t xml:space="preserve"> classrooms, a library, a skill lab, a tutorial room and two offices. The centre is in daily use by medical students, student nurses, short seminars</w:t>
      </w:r>
      <w:r w:rsidR="001607F3">
        <w:rPr>
          <w:rFonts w:ascii="Arial" w:hAnsi="Arial" w:cs="Arial"/>
          <w:sz w:val="20"/>
          <w:szCs w:val="20"/>
        </w:rPr>
        <w:t xml:space="preserve"> and</w:t>
      </w:r>
      <w:r w:rsidRPr="003207EB">
        <w:rPr>
          <w:rFonts w:ascii="Arial" w:hAnsi="Arial" w:cs="Arial"/>
          <w:sz w:val="20"/>
          <w:szCs w:val="20"/>
        </w:rPr>
        <w:t xml:space="preserve"> tutorials. The RACS </w:t>
      </w:r>
      <w:r w:rsidR="001607F3">
        <w:rPr>
          <w:rFonts w:ascii="Arial" w:hAnsi="Arial" w:cs="Arial"/>
          <w:sz w:val="20"/>
          <w:szCs w:val="20"/>
        </w:rPr>
        <w:t xml:space="preserve">Program </w:t>
      </w:r>
      <w:r w:rsidRPr="003207EB">
        <w:rPr>
          <w:rFonts w:ascii="Arial" w:hAnsi="Arial" w:cs="Arial"/>
          <w:sz w:val="20"/>
          <w:szCs w:val="20"/>
        </w:rPr>
        <w:t xml:space="preserve">team has also extensively benefitted from </w:t>
      </w:r>
      <w:r w:rsidR="001607F3">
        <w:rPr>
          <w:rFonts w:ascii="Arial" w:hAnsi="Arial" w:cs="Arial"/>
          <w:sz w:val="20"/>
          <w:szCs w:val="20"/>
        </w:rPr>
        <w:t xml:space="preserve">use of </w:t>
      </w:r>
      <w:r w:rsidRPr="003207EB">
        <w:rPr>
          <w:rFonts w:ascii="Arial" w:hAnsi="Arial" w:cs="Arial"/>
          <w:sz w:val="20"/>
          <w:szCs w:val="20"/>
        </w:rPr>
        <w:t xml:space="preserve">this </w:t>
      </w:r>
      <w:r w:rsidR="00956BB4">
        <w:rPr>
          <w:rFonts w:ascii="Arial" w:hAnsi="Arial" w:cs="Arial"/>
          <w:sz w:val="20"/>
          <w:szCs w:val="20"/>
        </w:rPr>
        <w:t xml:space="preserve">training </w:t>
      </w:r>
      <w:r w:rsidRPr="003207EB">
        <w:rPr>
          <w:rFonts w:ascii="Arial" w:hAnsi="Arial" w:cs="Arial"/>
          <w:sz w:val="20"/>
          <w:szCs w:val="20"/>
        </w:rPr>
        <w:t>facility.</w:t>
      </w:r>
      <w:r w:rsidR="00821D19">
        <w:rPr>
          <w:rFonts w:ascii="Arial" w:hAnsi="Arial" w:cs="Arial"/>
          <w:sz w:val="20"/>
          <w:szCs w:val="20"/>
        </w:rPr>
        <w:t xml:space="preserve"> </w:t>
      </w:r>
    </w:p>
    <w:p w:rsidR="001607F3" w:rsidRPr="003207EB" w:rsidRDefault="001607F3" w:rsidP="001607F3">
      <w:pPr>
        <w:pStyle w:val="NoSpacing"/>
        <w:jc w:val="both"/>
        <w:rPr>
          <w:rFonts w:ascii="Arial" w:hAnsi="Arial" w:cs="Arial"/>
          <w:sz w:val="20"/>
          <w:szCs w:val="20"/>
        </w:rPr>
      </w:pPr>
    </w:p>
    <w:p w:rsidR="003207EB" w:rsidRPr="003207EB" w:rsidRDefault="003207EB" w:rsidP="001607F3">
      <w:pPr>
        <w:pStyle w:val="NoSpacing"/>
        <w:jc w:val="both"/>
        <w:rPr>
          <w:rFonts w:ascii="Arial" w:hAnsi="Arial" w:cs="Arial"/>
          <w:sz w:val="20"/>
          <w:szCs w:val="20"/>
        </w:rPr>
      </w:pPr>
      <w:r w:rsidRPr="003207EB">
        <w:rPr>
          <w:rFonts w:ascii="Arial" w:hAnsi="Arial" w:cs="Arial"/>
          <w:sz w:val="20"/>
          <w:szCs w:val="20"/>
        </w:rPr>
        <w:lastRenderedPageBreak/>
        <w:t xml:space="preserve">With an increase of surgical specialists far exceeding the expectations of 2002 when the planning for the rehabilitation of HNGV started, the two operating rooms are insufficient for all surgeries. </w:t>
      </w:r>
      <w:r w:rsidR="00956BB4">
        <w:rPr>
          <w:rFonts w:ascii="Arial" w:hAnsi="Arial" w:cs="Arial"/>
          <w:sz w:val="20"/>
          <w:szCs w:val="20"/>
        </w:rPr>
        <w:t xml:space="preserve">This is particularly so with </w:t>
      </w:r>
      <w:r w:rsidRPr="003207EB">
        <w:rPr>
          <w:rFonts w:ascii="Arial" w:hAnsi="Arial" w:cs="Arial"/>
          <w:sz w:val="20"/>
          <w:szCs w:val="20"/>
        </w:rPr>
        <w:t>unplanned emergencies such as CS lead</w:t>
      </w:r>
      <w:r w:rsidR="00956BB4">
        <w:rPr>
          <w:rFonts w:ascii="Arial" w:hAnsi="Arial" w:cs="Arial"/>
          <w:sz w:val="20"/>
          <w:szCs w:val="20"/>
        </w:rPr>
        <w:t>ing</w:t>
      </w:r>
      <w:r w:rsidRPr="003207EB">
        <w:rPr>
          <w:rFonts w:ascii="Arial" w:hAnsi="Arial" w:cs="Arial"/>
          <w:sz w:val="20"/>
          <w:szCs w:val="20"/>
        </w:rPr>
        <w:t xml:space="preserve"> to the cancellation of elective cases so that the emergency </w:t>
      </w:r>
      <w:r w:rsidR="00956BB4">
        <w:rPr>
          <w:rFonts w:ascii="Arial" w:hAnsi="Arial" w:cs="Arial"/>
          <w:sz w:val="20"/>
          <w:szCs w:val="20"/>
        </w:rPr>
        <w:t xml:space="preserve">surgery </w:t>
      </w:r>
      <w:r w:rsidRPr="003207EB">
        <w:rPr>
          <w:rFonts w:ascii="Arial" w:hAnsi="Arial" w:cs="Arial"/>
          <w:sz w:val="20"/>
          <w:szCs w:val="20"/>
        </w:rPr>
        <w:t xml:space="preserve">can be done. </w:t>
      </w:r>
      <w:r w:rsidR="00956BB4">
        <w:rPr>
          <w:rFonts w:ascii="Arial" w:hAnsi="Arial" w:cs="Arial"/>
          <w:sz w:val="20"/>
          <w:szCs w:val="20"/>
        </w:rPr>
        <w:t xml:space="preserve">Following </w:t>
      </w:r>
      <w:r w:rsidRPr="003207EB">
        <w:rPr>
          <w:rFonts w:ascii="Arial" w:hAnsi="Arial" w:cs="Arial"/>
          <w:sz w:val="20"/>
          <w:szCs w:val="20"/>
        </w:rPr>
        <w:t xml:space="preserve">a request from the HNGV </w:t>
      </w:r>
      <w:r w:rsidR="00956BB4">
        <w:rPr>
          <w:rFonts w:ascii="Arial" w:hAnsi="Arial" w:cs="Arial"/>
          <w:sz w:val="20"/>
          <w:szCs w:val="20"/>
        </w:rPr>
        <w:t>G</w:t>
      </w:r>
      <w:r w:rsidRPr="003207EB">
        <w:rPr>
          <w:rFonts w:ascii="Arial" w:hAnsi="Arial" w:cs="Arial"/>
          <w:sz w:val="20"/>
          <w:szCs w:val="20"/>
        </w:rPr>
        <w:t xml:space="preserve">eneral </w:t>
      </w:r>
      <w:r w:rsidR="00956BB4">
        <w:rPr>
          <w:rFonts w:ascii="Arial" w:hAnsi="Arial" w:cs="Arial"/>
          <w:sz w:val="20"/>
          <w:szCs w:val="20"/>
        </w:rPr>
        <w:t>D</w:t>
      </w:r>
      <w:r w:rsidRPr="003207EB">
        <w:rPr>
          <w:rFonts w:ascii="Arial" w:hAnsi="Arial" w:cs="Arial"/>
          <w:sz w:val="20"/>
          <w:szCs w:val="20"/>
        </w:rPr>
        <w:t xml:space="preserve">irector, ATLASS was responsible for the redesign of the current theatre building </w:t>
      </w:r>
      <w:r w:rsidR="00956BB4">
        <w:rPr>
          <w:rFonts w:ascii="Arial" w:hAnsi="Arial" w:cs="Arial"/>
          <w:sz w:val="20"/>
          <w:szCs w:val="20"/>
        </w:rPr>
        <w:t xml:space="preserve">to allow it to </w:t>
      </w:r>
      <w:r w:rsidRPr="003207EB">
        <w:rPr>
          <w:rFonts w:ascii="Arial" w:hAnsi="Arial" w:cs="Arial"/>
          <w:sz w:val="20"/>
          <w:szCs w:val="20"/>
        </w:rPr>
        <w:t>house an third operating room. The Program commissioned an architect (funded out of ATLASS funds) to design</w:t>
      </w:r>
      <w:r w:rsidR="00956BB4">
        <w:rPr>
          <w:rFonts w:ascii="Arial" w:hAnsi="Arial" w:cs="Arial"/>
          <w:sz w:val="20"/>
          <w:szCs w:val="20"/>
        </w:rPr>
        <w:t xml:space="preserve"> the operating room</w:t>
      </w:r>
      <w:r w:rsidRPr="003207EB">
        <w:rPr>
          <w:rFonts w:ascii="Arial" w:hAnsi="Arial" w:cs="Arial"/>
          <w:sz w:val="20"/>
          <w:szCs w:val="20"/>
        </w:rPr>
        <w:t xml:space="preserve">. </w:t>
      </w:r>
      <w:r w:rsidR="003A2FC2">
        <w:rPr>
          <w:rFonts w:ascii="Arial" w:hAnsi="Arial" w:cs="Arial"/>
          <w:sz w:val="20"/>
          <w:szCs w:val="20"/>
        </w:rPr>
        <w:t xml:space="preserve">The </w:t>
      </w:r>
      <w:r w:rsidRPr="003207EB">
        <w:rPr>
          <w:rFonts w:ascii="Arial" w:hAnsi="Arial" w:cs="Arial"/>
          <w:sz w:val="20"/>
          <w:szCs w:val="20"/>
        </w:rPr>
        <w:t xml:space="preserve">US Navy </w:t>
      </w:r>
      <w:r w:rsidR="003A2FC2">
        <w:rPr>
          <w:rFonts w:ascii="Arial" w:hAnsi="Arial" w:cs="Arial"/>
          <w:sz w:val="20"/>
          <w:szCs w:val="20"/>
        </w:rPr>
        <w:t xml:space="preserve">was </w:t>
      </w:r>
      <w:r w:rsidRPr="003207EB">
        <w:rPr>
          <w:rFonts w:ascii="Arial" w:hAnsi="Arial" w:cs="Arial"/>
          <w:sz w:val="20"/>
          <w:szCs w:val="20"/>
        </w:rPr>
        <w:t>again approached for funding and construction. In spite of a positive reaction</w:t>
      </w:r>
      <w:r w:rsidR="001607F3">
        <w:rPr>
          <w:rFonts w:ascii="Arial" w:hAnsi="Arial" w:cs="Arial"/>
          <w:sz w:val="20"/>
          <w:szCs w:val="20"/>
        </w:rPr>
        <w:t>,</w:t>
      </w:r>
      <w:r w:rsidRPr="003207EB">
        <w:rPr>
          <w:rFonts w:ascii="Arial" w:hAnsi="Arial" w:cs="Arial"/>
          <w:sz w:val="20"/>
          <w:szCs w:val="20"/>
        </w:rPr>
        <w:t xml:space="preserve"> the final approval was not given by the end of June 2012</w:t>
      </w:r>
      <w:r w:rsidR="003A2FC2">
        <w:rPr>
          <w:rFonts w:ascii="Arial" w:hAnsi="Arial" w:cs="Arial"/>
          <w:sz w:val="20"/>
          <w:szCs w:val="20"/>
        </w:rPr>
        <w:t>,</w:t>
      </w:r>
      <w:r w:rsidRPr="003207EB">
        <w:rPr>
          <w:rFonts w:ascii="Arial" w:hAnsi="Arial" w:cs="Arial"/>
          <w:sz w:val="20"/>
          <w:szCs w:val="20"/>
        </w:rPr>
        <w:t xml:space="preserve"> although it is still expected to be forthcoming.</w:t>
      </w:r>
    </w:p>
    <w:p w:rsidR="003207EB" w:rsidRDefault="003207EB" w:rsidP="001607F3">
      <w:pPr>
        <w:pStyle w:val="NoSpacing"/>
        <w:jc w:val="both"/>
        <w:rPr>
          <w:rFonts w:ascii="Arial" w:hAnsi="Arial" w:cs="Arial"/>
          <w:sz w:val="20"/>
          <w:szCs w:val="20"/>
        </w:rPr>
      </w:pPr>
      <w:r w:rsidRPr="003207EB">
        <w:rPr>
          <w:rFonts w:ascii="Arial" w:hAnsi="Arial" w:cs="Arial"/>
          <w:sz w:val="20"/>
          <w:szCs w:val="20"/>
        </w:rPr>
        <w:t>With the return of the first Timorese specialists and the graduation of hundreds of newly trained doctors imminent</w:t>
      </w:r>
      <w:r w:rsidR="001607F3">
        <w:rPr>
          <w:rFonts w:ascii="Arial" w:hAnsi="Arial" w:cs="Arial"/>
          <w:sz w:val="20"/>
          <w:szCs w:val="20"/>
        </w:rPr>
        <w:t>, in 2010</w:t>
      </w:r>
      <w:r w:rsidRPr="003207EB">
        <w:rPr>
          <w:rFonts w:ascii="Arial" w:hAnsi="Arial" w:cs="Arial"/>
          <w:sz w:val="20"/>
          <w:szCs w:val="20"/>
        </w:rPr>
        <w:t xml:space="preserve"> ATLASS </w:t>
      </w:r>
      <w:r w:rsidR="001607F3">
        <w:rPr>
          <w:rFonts w:ascii="Arial" w:hAnsi="Arial" w:cs="Arial"/>
          <w:sz w:val="20"/>
          <w:szCs w:val="20"/>
        </w:rPr>
        <w:t>identified an</w:t>
      </w:r>
      <w:r w:rsidRPr="003207EB">
        <w:rPr>
          <w:rFonts w:ascii="Arial" w:hAnsi="Arial" w:cs="Arial"/>
          <w:sz w:val="20"/>
          <w:szCs w:val="20"/>
        </w:rPr>
        <w:t xml:space="preserve"> opportunity to </w:t>
      </w:r>
      <w:r w:rsidR="001607F3">
        <w:rPr>
          <w:rFonts w:ascii="Arial" w:hAnsi="Arial" w:cs="Arial"/>
          <w:sz w:val="20"/>
          <w:szCs w:val="20"/>
        </w:rPr>
        <w:t xml:space="preserve">develop </w:t>
      </w:r>
      <w:r w:rsidRPr="003207EB">
        <w:rPr>
          <w:rFonts w:ascii="Arial" w:hAnsi="Arial" w:cs="Arial"/>
          <w:sz w:val="20"/>
          <w:szCs w:val="20"/>
        </w:rPr>
        <w:t>post graduate training in Timor</w:t>
      </w:r>
      <w:r w:rsidR="003142A2">
        <w:rPr>
          <w:rFonts w:ascii="Arial" w:hAnsi="Arial" w:cs="Arial"/>
          <w:sz w:val="20"/>
          <w:szCs w:val="20"/>
        </w:rPr>
        <w:t xml:space="preserve"> to further develop the capacity of the Timorese </w:t>
      </w:r>
      <w:r w:rsidR="00C656B3">
        <w:rPr>
          <w:rFonts w:ascii="Arial" w:hAnsi="Arial" w:cs="Arial"/>
          <w:sz w:val="20"/>
          <w:szCs w:val="20"/>
        </w:rPr>
        <w:t xml:space="preserve">medical </w:t>
      </w:r>
      <w:r w:rsidR="003142A2">
        <w:rPr>
          <w:rFonts w:ascii="Arial" w:hAnsi="Arial" w:cs="Arial"/>
          <w:sz w:val="20"/>
          <w:szCs w:val="20"/>
        </w:rPr>
        <w:t>workforce</w:t>
      </w:r>
      <w:r w:rsidRPr="003207EB">
        <w:rPr>
          <w:rFonts w:ascii="Arial" w:hAnsi="Arial" w:cs="Arial"/>
          <w:sz w:val="20"/>
          <w:szCs w:val="20"/>
        </w:rPr>
        <w:t xml:space="preserve">. </w:t>
      </w:r>
      <w:r w:rsidR="001607F3">
        <w:rPr>
          <w:rFonts w:ascii="Arial" w:hAnsi="Arial" w:cs="Arial"/>
          <w:sz w:val="20"/>
          <w:szCs w:val="20"/>
        </w:rPr>
        <w:t xml:space="preserve">The initial idea was to </w:t>
      </w:r>
      <w:r w:rsidRPr="003207EB">
        <w:rPr>
          <w:rFonts w:ascii="Arial" w:hAnsi="Arial" w:cs="Arial"/>
          <w:sz w:val="20"/>
          <w:szCs w:val="20"/>
        </w:rPr>
        <w:t>develop PG Diplomas in the main specialties where there was Timorese faculty</w:t>
      </w:r>
      <w:r w:rsidR="001607F3">
        <w:rPr>
          <w:rFonts w:ascii="Arial" w:hAnsi="Arial" w:cs="Arial"/>
          <w:sz w:val="20"/>
          <w:szCs w:val="20"/>
        </w:rPr>
        <w:t>,</w:t>
      </w:r>
      <w:r w:rsidRPr="003207EB">
        <w:rPr>
          <w:rFonts w:ascii="Arial" w:hAnsi="Arial" w:cs="Arial"/>
          <w:sz w:val="20"/>
          <w:szCs w:val="20"/>
        </w:rPr>
        <w:t xml:space="preserve"> along similar lines </w:t>
      </w:r>
      <w:r w:rsidR="001607F3">
        <w:rPr>
          <w:rFonts w:ascii="Arial" w:hAnsi="Arial" w:cs="Arial"/>
          <w:sz w:val="20"/>
          <w:szCs w:val="20"/>
        </w:rPr>
        <w:t xml:space="preserve">to </w:t>
      </w:r>
      <w:r w:rsidRPr="003207EB">
        <w:rPr>
          <w:rFonts w:ascii="Arial" w:hAnsi="Arial" w:cs="Arial"/>
          <w:sz w:val="20"/>
          <w:szCs w:val="20"/>
        </w:rPr>
        <w:t xml:space="preserve">the system in Fiji. This idea was very well received by most Timorese specialists and </w:t>
      </w:r>
      <w:r w:rsidR="001607F3">
        <w:rPr>
          <w:rFonts w:ascii="Arial" w:hAnsi="Arial" w:cs="Arial"/>
          <w:sz w:val="20"/>
          <w:szCs w:val="20"/>
        </w:rPr>
        <w:t xml:space="preserve">particularly </w:t>
      </w:r>
      <w:r w:rsidRPr="003207EB">
        <w:rPr>
          <w:rFonts w:ascii="Arial" w:hAnsi="Arial" w:cs="Arial"/>
          <w:sz w:val="20"/>
          <w:szCs w:val="20"/>
        </w:rPr>
        <w:t xml:space="preserve">by the newly appointed Dean and Vice Dean of the Medical School. </w:t>
      </w:r>
      <w:r w:rsidR="001607F3">
        <w:rPr>
          <w:rFonts w:ascii="Arial" w:hAnsi="Arial" w:cs="Arial"/>
          <w:sz w:val="20"/>
          <w:szCs w:val="20"/>
        </w:rPr>
        <w:t xml:space="preserve">The cultivation and development of the idea occurred over time, with the </w:t>
      </w:r>
      <w:r w:rsidRPr="003207EB">
        <w:rPr>
          <w:rFonts w:ascii="Arial" w:hAnsi="Arial" w:cs="Arial"/>
          <w:sz w:val="20"/>
          <w:szCs w:val="20"/>
        </w:rPr>
        <w:t xml:space="preserve">PG Diploma launched during the first half of 2012. </w:t>
      </w:r>
      <w:r w:rsidR="001607F3">
        <w:rPr>
          <w:rFonts w:ascii="Arial" w:hAnsi="Arial" w:cs="Arial"/>
          <w:sz w:val="20"/>
          <w:szCs w:val="20"/>
        </w:rPr>
        <w:t xml:space="preserve">This would not have been possible </w:t>
      </w:r>
      <w:r w:rsidRPr="003207EB">
        <w:rPr>
          <w:rFonts w:ascii="Arial" w:hAnsi="Arial" w:cs="Arial"/>
          <w:sz w:val="20"/>
          <w:szCs w:val="20"/>
        </w:rPr>
        <w:t>few years earlier because of the lack of Timorese facult</w:t>
      </w:r>
      <w:r w:rsidR="001607F3">
        <w:rPr>
          <w:rFonts w:ascii="Arial" w:hAnsi="Arial" w:cs="Arial"/>
          <w:sz w:val="20"/>
          <w:szCs w:val="20"/>
        </w:rPr>
        <w:t>ies</w:t>
      </w:r>
      <w:r w:rsidRPr="003207EB">
        <w:rPr>
          <w:rFonts w:ascii="Arial" w:hAnsi="Arial" w:cs="Arial"/>
          <w:sz w:val="20"/>
          <w:szCs w:val="20"/>
        </w:rPr>
        <w:t xml:space="preserve">. The fact that the UNTL and the </w:t>
      </w:r>
      <w:r w:rsidR="001607F3">
        <w:rPr>
          <w:rFonts w:ascii="Arial" w:hAnsi="Arial" w:cs="Arial"/>
          <w:sz w:val="20"/>
          <w:szCs w:val="20"/>
        </w:rPr>
        <w:t>M</w:t>
      </w:r>
      <w:r w:rsidRPr="003207EB">
        <w:rPr>
          <w:rFonts w:ascii="Arial" w:hAnsi="Arial" w:cs="Arial"/>
          <w:sz w:val="20"/>
          <w:szCs w:val="20"/>
        </w:rPr>
        <w:t xml:space="preserve">edical </w:t>
      </w:r>
      <w:r w:rsidR="001607F3">
        <w:rPr>
          <w:rFonts w:ascii="Arial" w:hAnsi="Arial" w:cs="Arial"/>
          <w:sz w:val="20"/>
          <w:szCs w:val="20"/>
        </w:rPr>
        <w:t>S</w:t>
      </w:r>
      <w:r w:rsidRPr="003207EB">
        <w:rPr>
          <w:rFonts w:ascii="Arial" w:hAnsi="Arial" w:cs="Arial"/>
          <w:sz w:val="20"/>
          <w:szCs w:val="20"/>
        </w:rPr>
        <w:t>chool, established by the Cuban medical brigade, are now well established has played a pivotal role in this success. The presence of the training centre at HNGV is also pivotal to the smooth implementation of the PG courses.</w:t>
      </w:r>
      <w:r w:rsidR="00B928C6">
        <w:rPr>
          <w:rFonts w:ascii="Arial" w:hAnsi="Arial" w:cs="Arial"/>
          <w:sz w:val="20"/>
          <w:szCs w:val="20"/>
        </w:rPr>
        <w:t xml:space="preserve"> The PG Diploma is a pivotal feature of the next phase of ATLASS.</w:t>
      </w:r>
    </w:p>
    <w:p w:rsidR="00771CAD" w:rsidRDefault="00771CAD" w:rsidP="00040F01">
      <w:pPr>
        <w:pStyle w:val="ACR2"/>
        <w:numPr>
          <w:ilvl w:val="0"/>
          <w:numId w:val="0"/>
        </w:numPr>
        <w:ind w:left="720"/>
        <w:rPr>
          <w:sz w:val="20"/>
          <w:szCs w:val="20"/>
        </w:rPr>
      </w:pPr>
    </w:p>
    <w:p w:rsidR="00513FB0" w:rsidRPr="00040F01" w:rsidRDefault="00513FB0" w:rsidP="00040F01">
      <w:pPr>
        <w:pStyle w:val="ACR2"/>
        <w:numPr>
          <w:ilvl w:val="0"/>
          <w:numId w:val="0"/>
        </w:numPr>
        <w:ind w:left="720"/>
      </w:pPr>
      <w:r w:rsidRPr="00E95A72">
        <w:rPr>
          <w:sz w:val="20"/>
          <w:szCs w:val="20"/>
        </w:rPr>
        <w:br/>
      </w:r>
      <w:bookmarkStart w:id="8" w:name="_Toc342046351"/>
      <w:r w:rsidR="00891DEF" w:rsidRPr="00040F01">
        <w:t xml:space="preserve">6. </w:t>
      </w:r>
      <w:r w:rsidRPr="00040F01">
        <w:t>Expected long-term benefits and sustainability</w:t>
      </w:r>
      <w:bookmarkEnd w:id="8"/>
    </w:p>
    <w:p w:rsidR="007B4F31" w:rsidRPr="00E95A72" w:rsidRDefault="00513FB0" w:rsidP="00B851CB">
      <w:pPr>
        <w:pStyle w:val="GuidanceText"/>
        <w:ind w:right="-254"/>
        <w:jc w:val="both"/>
        <w:rPr>
          <w:rFonts w:ascii="Arial" w:hAnsi="Arial" w:cs="Arial"/>
          <w:color w:val="auto"/>
        </w:rPr>
      </w:pPr>
      <w:r w:rsidRPr="00E95A72">
        <w:rPr>
          <w:rFonts w:ascii="Arial" w:hAnsi="Arial" w:cs="Arial"/>
          <w:color w:val="auto"/>
        </w:rPr>
        <w:t>The key expected lo</w:t>
      </w:r>
      <w:r w:rsidR="005419F3" w:rsidRPr="00E95A72">
        <w:rPr>
          <w:rFonts w:ascii="Arial" w:hAnsi="Arial" w:cs="Arial"/>
          <w:color w:val="auto"/>
        </w:rPr>
        <w:t>ng-term benefits of the ATLASS P</w:t>
      </w:r>
      <w:r w:rsidRPr="00E95A72">
        <w:rPr>
          <w:rFonts w:ascii="Arial" w:hAnsi="Arial" w:cs="Arial"/>
          <w:color w:val="auto"/>
        </w:rPr>
        <w:t xml:space="preserve">rogram are the continued development of quality health services across </w:t>
      </w:r>
      <w:r w:rsidR="00D406C2">
        <w:rPr>
          <w:rFonts w:ascii="Arial" w:hAnsi="Arial" w:cs="Arial"/>
          <w:color w:val="auto"/>
        </w:rPr>
        <w:t>Timor-Leste</w:t>
      </w:r>
      <w:r w:rsidRPr="00E95A72">
        <w:rPr>
          <w:rFonts w:ascii="Arial" w:hAnsi="Arial" w:cs="Arial"/>
          <w:color w:val="auto"/>
        </w:rPr>
        <w:t xml:space="preserve"> and, as a direct result, improved health outcomes and quality of life for the Timorese population. </w:t>
      </w:r>
    </w:p>
    <w:p w:rsidR="00513FB0" w:rsidRPr="00E95A72" w:rsidRDefault="00513FB0" w:rsidP="00B851CB">
      <w:pPr>
        <w:pStyle w:val="GuidanceText"/>
        <w:ind w:right="-254"/>
        <w:jc w:val="both"/>
        <w:rPr>
          <w:rFonts w:ascii="Arial" w:hAnsi="Arial" w:cs="Arial"/>
          <w:color w:val="auto"/>
        </w:rPr>
      </w:pPr>
    </w:p>
    <w:p w:rsidR="00A71143" w:rsidRPr="00E95A72" w:rsidRDefault="00513FB0" w:rsidP="00B851CB">
      <w:pPr>
        <w:pStyle w:val="GuidanceText"/>
        <w:ind w:right="-254"/>
        <w:jc w:val="both"/>
        <w:rPr>
          <w:rFonts w:ascii="Arial" w:hAnsi="Arial" w:cs="Arial"/>
          <w:color w:val="auto"/>
        </w:rPr>
      </w:pPr>
      <w:r w:rsidRPr="00E95A72">
        <w:rPr>
          <w:rFonts w:ascii="Arial" w:hAnsi="Arial" w:cs="Arial"/>
          <w:color w:val="auto"/>
        </w:rPr>
        <w:t>The Program has already generated significant benefit</w:t>
      </w:r>
      <w:r w:rsidR="00112B60" w:rsidRPr="00E95A72">
        <w:rPr>
          <w:rFonts w:ascii="Arial" w:hAnsi="Arial" w:cs="Arial"/>
          <w:color w:val="auto"/>
        </w:rPr>
        <w:t>s</w:t>
      </w:r>
      <w:r w:rsidRPr="00E95A72">
        <w:rPr>
          <w:rFonts w:ascii="Arial" w:hAnsi="Arial" w:cs="Arial"/>
          <w:color w:val="auto"/>
        </w:rPr>
        <w:t xml:space="preserve"> in terms of strengthening the capacity of the Timorese health workforce to deliver </w:t>
      </w:r>
      <w:r w:rsidR="00112B60" w:rsidRPr="00E95A72">
        <w:rPr>
          <w:rFonts w:ascii="Arial" w:hAnsi="Arial" w:cs="Arial"/>
          <w:color w:val="auto"/>
        </w:rPr>
        <w:t>clinical services</w:t>
      </w:r>
      <w:r w:rsidRPr="00E95A72">
        <w:rPr>
          <w:rFonts w:ascii="Arial" w:hAnsi="Arial" w:cs="Arial"/>
          <w:color w:val="auto"/>
        </w:rPr>
        <w:t xml:space="preserve">. </w:t>
      </w:r>
      <w:r w:rsidR="007B4F31" w:rsidRPr="00E95A72">
        <w:rPr>
          <w:rFonts w:ascii="Arial" w:hAnsi="Arial" w:cs="Arial"/>
          <w:color w:val="auto"/>
        </w:rPr>
        <w:t>Training</w:t>
      </w:r>
      <w:r w:rsidRPr="00E95A72">
        <w:rPr>
          <w:rFonts w:ascii="Arial" w:hAnsi="Arial" w:cs="Arial"/>
          <w:color w:val="auto"/>
        </w:rPr>
        <w:t xml:space="preserve"> </w:t>
      </w:r>
      <w:r w:rsidR="007B4F31" w:rsidRPr="00E95A72">
        <w:rPr>
          <w:rFonts w:ascii="Arial" w:hAnsi="Arial" w:cs="Arial"/>
          <w:color w:val="auto"/>
        </w:rPr>
        <w:t>the country’s</w:t>
      </w:r>
      <w:r w:rsidRPr="00E95A72">
        <w:rPr>
          <w:rFonts w:ascii="Arial" w:hAnsi="Arial" w:cs="Arial"/>
          <w:color w:val="auto"/>
        </w:rPr>
        <w:t xml:space="preserve"> </w:t>
      </w:r>
      <w:r w:rsidR="00BD0411" w:rsidRPr="00E95A72">
        <w:rPr>
          <w:rFonts w:ascii="Arial" w:hAnsi="Arial" w:cs="Arial"/>
          <w:color w:val="auto"/>
        </w:rPr>
        <w:t xml:space="preserve">second </w:t>
      </w:r>
      <w:r w:rsidRPr="00E95A72">
        <w:rPr>
          <w:rFonts w:ascii="Arial" w:hAnsi="Arial" w:cs="Arial"/>
          <w:color w:val="auto"/>
        </w:rPr>
        <w:t xml:space="preserve">general surgeon, an ophthalmologist and an anaesthetist, as well as supporting formal surgical training for an additional </w:t>
      </w:r>
      <w:r w:rsidR="00E95A72">
        <w:rPr>
          <w:rFonts w:ascii="Arial" w:hAnsi="Arial" w:cs="Arial"/>
          <w:color w:val="auto"/>
        </w:rPr>
        <w:t>three</w:t>
      </w:r>
      <w:r w:rsidRPr="00E95A72">
        <w:rPr>
          <w:rFonts w:ascii="Arial" w:hAnsi="Arial" w:cs="Arial"/>
          <w:color w:val="auto"/>
        </w:rPr>
        <w:t xml:space="preserve"> trainees, </w:t>
      </w:r>
      <w:r w:rsidR="0058325F" w:rsidRPr="00E95A72">
        <w:rPr>
          <w:rFonts w:ascii="Arial" w:hAnsi="Arial" w:cs="Arial"/>
          <w:color w:val="auto"/>
        </w:rPr>
        <w:t xml:space="preserve">and </w:t>
      </w:r>
      <w:r w:rsidRPr="00E95A72">
        <w:rPr>
          <w:rFonts w:ascii="Arial" w:hAnsi="Arial" w:cs="Arial"/>
          <w:color w:val="auto"/>
        </w:rPr>
        <w:t>qualifying a</w:t>
      </w:r>
      <w:r w:rsidR="005419F3" w:rsidRPr="00E95A72">
        <w:rPr>
          <w:rFonts w:ascii="Arial" w:hAnsi="Arial" w:cs="Arial"/>
          <w:color w:val="auto"/>
        </w:rPr>
        <w:t xml:space="preserve"> group of 1</w:t>
      </w:r>
      <w:r w:rsidR="00BD0411" w:rsidRPr="00E95A72">
        <w:rPr>
          <w:rFonts w:ascii="Arial" w:hAnsi="Arial" w:cs="Arial"/>
          <w:color w:val="auto"/>
        </w:rPr>
        <w:t>2</w:t>
      </w:r>
      <w:r w:rsidR="005419F3" w:rsidRPr="00E95A72">
        <w:rPr>
          <w:rFonts w:ascii="Arial" w:hAnsi="Arial" w:cs="Arial"/>
          <w:color w:val="auto"/>
        </w:rPr>
        <w:t xml:space="preserve"> </w:t>
      </w:r>
      <w:r w:rsidR="00E95A72">
        <w:rPr>
          <w:rFonts w:ascii="Arial" w:hAnsi="Arial" w:cs="Arial"/>
          <w:color w:val="auto"/>
        </w:rPr>
        <w:t>N</w:t>
      </w:r>
      <w:r w:rsidR="005419F3" w:rsidRPr="00E95A72">
        <w:rPr>
          <w:rFonts w:ascii="Arial" w:hAnsi="Arial" w:cs="Arial"/>
          <w:color w:val="auto"/>
        </w:rPr>
        <w:t xml:space="preserve">urse </w:t>
      </w:r>
      <w:r w:rsidR="00E95A72">
        <w:rPr>
          <w:rFonts w:ascii="Arial" w:hAnsi="Arial" w:cs="Arial"/>
          <w:color w:val="auto"/>
        </w:rPr>
        <w:t>A</w:t>
      </w:r>
      <w:r w:rsidR="005419F3" w:rsidRPr="00E95A72">
        <w:rPr>
          <w:rFonts w:ascii="Arial" w:hAnsi="Arial" w:cs="Arial"/>
          <w:color w:val="auto"/>
        </w:rPr>
        <w:t>naesthetists</w:t>
      </w:r>
      <w:r w:rsidR="003A3D21" w:rsidRPr="00E95A72">
        <w:rPr>
          <w:rFonts w:ascii="Arial" w:hAnsi="Arial" w:cs="Arial"/>
          <w:color w:val="auto"/>
        </w:rPr>
        <w:t>,</w:t>
      </w:r>
      <w:r w:rsidR="005419F3" w:rsidRPr="00E95A72">
        <w:rPr>
          <w:rFonts w:ascii="Arial" w:hAnsi="Arial" w:cs="Arial"/>
          <w:color w:val="auto"/>
        </w:rPr>
        <w:t xml:space="preserve"> </w:t>
      </w:r>
      <w:r w:rsidRPr="00E95A72">
        <w:rPr>
          <w:rFonts w:ascii="Arial" w:hAnsi="Arial" w:cs="Arial"/>
          <w:color w:val="auto"/>
        </w:rPr>
        <w:t xml:space="preserve">has laid a strong foundation for building a sustainable </w:t>
      </w:r>
      <w:r w:rsidR="003A3D21" w:rsidRPr="00E95A72">
        <w:rPr>
          <w:rFonts w:ascii="Arial" w:hAnsi="Arial" w:cs="Arial"/>
          <w:color w:val="auto"/>
        </w:rPr>
        <w:t>surgical</w:t>
      </w:r>
      <w:r w:rsidRPr="00E95A72">
        <w:rPr>
          <w:rFonts w:ascii="Arial" w:hAnsi="Arial" w:cs="Arial"/>
          <w:color w:val="auto"/>
        </w:rPr>
        <w:t xml:space="preserve"> service in </w:t>
      </w:r>
      <w:r w:rsidR="00D406C2">
        <w:rPr>
          <w:rFonts w:ascii="Arial" w:hAnsi="Arial" w:cs="Arial"/>
          <w:color w:val="auto"/>
        </w:rPr>
        <w:t>Timor-Leste</w:t>
      </w:r>
      <w:r w:rsidRPr="00E95A72">
        <w:rPr>
          <w:rFonts w:ascii="Arial" w:hAnsi="Arial" w:cs="Arial"/>
          <w:color w:val="auto"/>
        </w:rPr>
        <w:t>. It is anticipated that this cohort of ATLASS</w:t>
      </w:r>
      <w:r w:rsidR="00E95A72">
        <w:rPr>
          <w:rFonts w:ascii="Arial" w:hAnsi="Arial" w:cs="Arial"/>
          <w:color w:val="auto"/>
        </w:rPr>
        <w:t>-</w:t>
      </w:r>
      <w:r w:rsidRPr="00E95A72">
        <w:rPr>
          <w:rFonts w:ascii="Arial" w:hAnsi="Arial" w:cs="Arial"/>
          <w:color w:val="auto"/>
        </w:rPr>
        <w:t xml:space="preserve">trained specialists will lead the delivery and future development of surgical and anaesthetic services across the national and referral hospitals. </w:t>
      </w:r>
      <w:r w:rsidR="003A3D21" w:rsidRPr="00E95A72">
        <w:rPr>
          <w:rFonts w:ascii="Arial" w:hAnsi="Arial" w:cs="Arial"/>
          <w:color w:val="auto"/>
        </w:rPr>
        <w:t xml:space="preserve">The </w:t>
      </w:r>
      <w:r w:rsidR="005419F3" w:rsidRPr="00E95A72">
        <w:rPr>
          <w:rFonts w:ascii="Arial" w:hAnsi="Arial" w:cs="Arial"/>
          <w:color w:val="auto"/>
        </w:rPr>
        <w:t xml:space="preserve">involvement </w:t>
      </w:r>
      <w:r w:rsidR="003A3D21" w:rsidRPr="00E95A72">
        <w:rPr>
          <w:rFonts w:ascii="Arial" w:hAnsi="Arial" w:cs="Arial"/>
          <w:color w:val="auto"/>
        </w:rPr>
        <w:t xml:space="preserve">of the </w:t>
      </w:r>
      <w:r w:rsidR="005F2A06" w:rsidRPr="00E95A72">
        <w:rPr>
          <w:rFonts w:ascii="Arial" w:hAnsi="Arial" w:cs="Arial"/>
          <w:color w:val="auto"/>
        </w:rPr>
        <w:t>ATLASS</w:t>
      </w:r>
      <w:r w:rsidR="00E95A72">
        <w:rPr>
          <w:rFonts w:ascii="Arial" w:hAnsi="Arial" w:cs="Arial"/>
          <w:color w:val="auto"/>
        </w:rPr>
        <w:t>-</w:t>
      </w:r>
      <w:r w:rsidR="005F2A06" w:rsidRPr="00E95A72">
        <w:rPr>
          <w:rFonts w:ascii="Arial" w:hAnsi="Arial" w:cs="Arial"/>
          <w:color w:val="auto"/>
        </w:rPr>
        <w:t xml:space="preserve">supported </w:t>
      </w:r>
      <w:r w:rsidR="003A3D21" w:rsidRPr="00E95A72">
        <w:rPr>
          <w:rFonts w:ascii="Arial" w:hAnsi="Arial" w:cs="Arial"/>
          <w:color w:val="auto"/>
        </w:rPr>
        <w:t>surgeons</w:t>
      </w:r>
      <w:r w:rsidR="00E95A72">
        <w:rPr>
          <w:rFonts w:ascii="Arial" w:hAnsi="Arial" w:cs="Arial"/>
          <w:color w:val="auto"/>
        </w:rPr>
        <w:t>,</w:t>
      </w:r>
      <w:r w:rsidR="003A3D21" w:rsidRPr="00E95A72">
        <w:rPr>
          <w:rFonts w:ascii="Arial" w:hAnsi="Arial" w:cs="Arial"/>
          <w:color w:val="auto"/>
        </w:rPr>
        <w:t xml:space="preserve"> </w:t>
      </w:r>
      <w:r w:rsidR="00E95A72">
        <w:rPr>
          <w:rFonts w:ascii="Arial" w:hAnsi="Arial" w:cs="Arial"/>
          <w:color w:val="auto"/>
        </w:rPr>
        <w:t xml:space="preserve">such as Dr Joao Pedro Xavier and Dr </w:t>
      </w:r>
      <w:proofErr w:type="spellStart"/>
      <w:r w:rsidR="00E95A72">
        <w:rPr>
          <w:rFonts w:ascii="Arial" w:hAnsi="Arial" w:cs="Arial"/>
          <w:color w:val="auto"/>
        </w:rPr>
        <w:t>Flavio</w:t>
      </w:r>
      <w:proofErr w:type="spellEnd"/>
      <w:r w:rsidR="00E95A72">
        <w:rPr>
          <w:rFonts w:ascii="Arial" w:hAnsi="Arial" w:cs="Arial"/>
          <w:color w:val="auto"/>
        </w:rPr>
        <w:t xml:space="preserve"> </w:t>
      </w:r>
      <w:proofErr w:type="spellStart"/>
      <w:r w:rsidR="00E95A72">
        <w:rPr>
          <w:rFonts w:ascii="Arial" w:hAnsi="Arial" w:cs="Arial"/>
          <w:color w:val="auto"/>
        </w:rPr>
        <w:t>Brandao</w:t>
      </w:r>
      <w:proofErr w:type="spellEnd"/>
      <w:r w:rsidR="00E95A72">
        <w:rPr>
          <w:rFonts w:ascii="Arial" w:hAnsi="Arial" w:cs="Arial"/>
          <w:color w:val="auto"/>
        </w:rPr>
        <w:t xml:space="preserve">, </w:t>
      </w:r>
      <w:r w:rsidR="005419F3" w:rsidRPr="00E95A72">
        <w:rPr>
          <w:rFonts w:ascii="Arial" w:hAnsi="Arial" w:cs="Arial"/>
          <w:color w:val="auto"/>
        </w:rPr>
        <w:t>is</w:t>
      </w:r>
      <w:r w:rsidR="003A3D21" w:rsidRPr="00E95A72">
        <w:rPr>
          <w:rFonts w:ascii="Arial" w:hAnsi="Arial" w:cs="Arial"/>
          <w:color w:val="auto"/>
        </w:rPr>
        <w:t xml:space="preserve"> already</w:t>
      </w:r>
      <w:r w:rsidR="005419F3" w:rsidRPr="00E95A72">
        <w:rPr>
          <w:rFonts w:ascii="Arial" w:hAnsi="Arial" w:cs="Arial"/>
          <w:color w:val="auto"/>
        </w:rPr>
        <w:t xml:space="preserve"> </w:t>
      </w:r>
      <w:r w:rsidR="003A3D21" w:rsidRPr="00E95A72">
        <w:rPr>
          <w:rFonts w:ascii="Arial" w:hAnsi="Arial" w:cs="Arial"/>
          <w:color w:val="auto"/>
        </w:rPr>
        <w:t>essential</w:t>
      </w:r>
      <w:r w:rsidR="005419F3" w:rsidRPr="00E95A72">
        <w:rPr>
          <w:rFonts w:ascii="Arial" w:hAnsi="Arial" w:cs="Arial"/>
          <w:color w:val="auto"/>
        </w:rPr>
        <w:t xml:space="preserve"> to the delivery of the Post</w:t>
      </w:r>
      <w:r w:rsidR="00112B60" w:rsidRPr="00E95A72">
        <w:rPr>
          <w:rFonts w:ascii="Arial" w:hAnsi="Arial" w:cs="Arial"/>
          <w:color w:val="auto"/>
        </w:rPr>
        <w:t>g</w:t>
      </w:r>
      <w:r w:rsidR="005419F3" w:rsidRPr="00E95A72">
        <w:rPr>
          <w:rFonts w:ascii="Arial" w:hAnsi="Arial" w:cs="Arial"/>
          <w:color w:val="auto"/>
        </w:rPr>
        <w:t>raduate</w:t>
      </w:r>
      <w:r w:rsidR="00E95A72">
        <w:rPr>
          <w:rFonts w:ascii="Arial" w:hAnsi="Arial" w:cs="Arial"/>
          <w:color w:val="auto"/>
        </w:rPr>
        <w:t xml:space="preserve"> (PG)</w:t>
      </w:r>
      <w:r w:rsidR="005419F3" w:rsidRPr="00E95A72">
        <w:rPr>
          <w:rFonts w:ascii="Arial" w:hAnsi="Arial" w:cs="Arial"/>
          <w:color w:val="auto"/>
        </w:rPr>
        <w:t xml:space="preserve"> Diploma through the </w:t>
      </w:r>
      <w:proofErr w:type="spellStart"/>
      <w:r w:rsidR="005419F3" w:rsidRPr="00E95A72">
        <w:rPr>
          <w:rFonts w:ascii="Arial" w:hAnsi="Arial" w:cs="Arial"/>
          <w:color w:val="auto"/>
        </w:rPr>
        <w:t>U</w:t>
      </w:r>
      <w:r w:rsidR="00112B60" w:rsidRPr="00E95A72">
        <w:rPr>
          <w:rFonts w:ascii="Arial" w:hAnsi="Arial" w:cs="Arial"/>
          <w:color w:val="auto"/>
        </w:rPr>
        <w:t>niversidade</w:t>
      </w:r>
      <w:proofErr w:type="spellEnd"/>
      <w:r w:rsidR="00112B60" w:rsidRPr="00E95A72">
        <w:rPr>
          <w:rFonts w:ascii="Arial" w:hAnsi="Arial" w:cs="Arial"/>
          <w:color w:val="auto"/>
        </w:rPr>
        <w:t xml:space="preserve"> </w:t>
      </w:r>
      <w:proofErr w:type="spellStart"/>
      <w:r w:rsidR="005419F3" w:rsidRPr="00E95A72">
        <w:rPr>
          <w:rFonts w:ascii="Arial" w:hAnsi="Arial" w:cs="Arial"/>
          <w:color w:val="auto"/>
        </w:rPr>
        <w:t>N</w:t>
      </w:r>
      <w:r w:rsidR="00112B60" w:rsidRPr="00E95A72">
        <w:rPr>
          <w:rFonts w:ascii="Arial" w:hAnsi="Arial" w:cs="Arial"/>
          <w:color w:val="auto"/>
        </w:rPr>
        <w:t>acional</w:t>
      </w:r>
      <w:proofErr w:type="spellEnd"/>
      <w:r w:rsidR="00112B60" w:rsidRPr="00E95A72">
        <w:rPr>
          <w:rFonts w:ascii="Arial" w:hAnsi="Arial" w:cs="Arial"/>
          <w:color w:val="auto"/>
        </w:rPr>
        <w:t xml:space="preserve"> de </w:t>
      </w:r>
      <w:r w:rsidR="005419F3" w:rsidRPr="00E95A72">
        <w:rPr>
          <w:rFonts w:ascii="Arial" w:hAnsi="Arial" w:cs="Arial"/>
          <w:color w:val="auto"/>
        </w:rPr>
        <w:t>T</w:t>
      </w:r>
      <w:r w:rsidR="00112B60" w:rsidRPr="00E95A72">
        <w:rPr>
          <w:rFonts w:ascii="Arial" w:hAnsi="Arial" w:cs="Arial"/>
          <w:color w:val="auto"/>
        </w:rPr>
        <w:t xml:space="preserve">imor </w:t>
      </w:r>
      <w:proofErr w:type="spellStart"/>
      <w:r w:rsidR="005419F3" w:rsidRPr="00E95A72">
        <w:rPr>
          <w:rFonts w:ascii="Arial" w:hAnsi="Arial" w:cs="Arial"/>
          <w:color w:val="auto"/>
        </w:rPr>
        <w:t>L</w:t>
      </w:r>
      <w:r w:rsidR="00112B60" w:rsidRPr="00E95A72">
        <w:rPr>
          <w:rFonts w:ascii="Arial" w:hAnsi="Arial" w:cs="Arial"/>
          <w:color w:val="auto"/>
        </w:rPr>
        <w:t>oro</w:t>
      </w:r>
      <w:proofErr w:type="spellEnd"/>
      <w:r w:rsidR="00112B60" w:rsidRPr="00E95A72">
        <w:rPr>
          <w:rFonts w:ascii="Arial" w:hAnsi="Arial" w:cs="Arial"/>
          <w:color w:val="auto"/>
        </w:rPr>
        <w:t xml:space="preserve"> </w:t>
      </w:r>
      <w:proofErr w:type="spellStart"/>
      <w:r w:rsidR="00112B60" w:rsidRPr="00E95A72">
        <w:rPr>
          <w:rFonts w:ascii="Arial" w:hAnsi="Arial" w:cs="Arial"/>
          <w:color w:val="auto"/>
        </w:rPr>
        <w:t>sa’e</w:t>
      </w:r>
      <w:proofErr w:type="spellEnd"/>
      <w:r w:rsidR="00112B60" w:rsidRPr="00E95A72">
        <w:rPr>
          <w:rFonts w:ascii="Arial" w:hAnsi="Arial" w:cs="Arial"/>
          <w:color w:val="auto"/>
        </w:rPr>
        <w:t xml:space="preserve"> (UNTL)</w:t>
      </w:r>
      <w:r w:rsidR="005419F3" w:rsidRPr="00E95A72">
        <w:rPr>
          <w:rFonts w:ascii="Arial" w:hAnsi="Arial" w:cs="Arial"/>
          <w:color w:val="auto"/>
        </w:rPr>
        <w:t xml:space="preserve">, the key activity of the ATLASS II Program. Their </w:t>
      </w:r>
      <w:r w:rsidR="003A3D21" w:rsidRPr="00E95A72">
        <w:rPr>
          <w:rFonts w:ascii="Arial" w:hAnsi="Arial" w:cs="Arial"/>
          <w:color w:val="auto"/>
        </w:rPr>
        <w:t>contribution to t</w:t>
      </w:r>
      <w:r w:rsidR="005419F3" w:rsidRPr="00E95A72">
        <w:rPr>
          <w:rFonts w:ascii="Arial" w:hAnsi="Arial" w:cs="Arial"/>
          <w:color w:val="auto"/>
        </w:rPr>
        <w:t xml:space="preserve">he teaching and training of </w:t>
      </w:r>
      <w:r w:rsidR="00D406C2">
        <w:rPr>
          <w:rFonts w:ascii="Arial" w:hAnsi="Arial" w:cs="Arial"/>
          <w:color w:val="auto"/>
        </w:rPr>
        <w:t>Timor-Leste</w:t>
      </w:r>
      <w:r w:rsidR="005419F3" w:rsidRPr="00E95A72">
        <w:rPr>
          <w:rFonts w:ascii="Arial" w:hAnsi="Arial" w:cs="Arial"/>
          <w:color w:val="auto"/>
        </w:rPr>
        <w:t xml:space="preserve">’s emerging </w:t>
      </w:r>
      <w:r w:rsidR="00A64E8D" w:rsidRPr="00E95A72">
        <w:rPr>
          <w:rFonts w:ascii="Arial" w:hAnsi="Arial" w:cs="Arial"/>
          <w:color w:val="auto"/>
        </w:rPr>
        <w:t xml:space="preserve">health </w:t>
      </w:r>
      <w:r w:rsidR="005419F3" w:rsidRPr="00E95A72">
        <w:rPr>
          <w:rFonts w:ascii="Arial" w:hAnsi="Arial" w:cs="Arial"/>
          <w:color w:val="auto"/>
        </w:rPr>
        <w:t>workforce ensures the sustainability of past successes and the viability of a specialist workforce.</w:t>
      </w:r>
      <w:r w:rsidR="00A71143" w:rsidRPr="00E95A72">
        <w:rPr>
          <w:rFonts w:ascii="Arial" w:hAnsi="Arial" w:cs="Arial"/>
          <w:color w:val="auto"/>
        </w:rPr>
        <w:t xml:space="preserve">  </w:t>
      </w:r>
    </w:p>
    <w:p w:rsidR="00070274" w:rsidRPr="00E95A72" w:rsidRDefault="00070274" w:rsidP="00B851CB">
      <w:pPr>
        <w:pStyle w:val="GuidanceText"/>
        <w:ind w:right="-254"/>
        <w:jc w:val="both"/>
        <w:rPr>
          <w:rFonts w:ascii="Arial" w:hAnsi="Arial" w:cs="Arial"/>
          <w:color w:val="auto"/>
        </w:rPr>
      </w:pPr>
    </w:p>
    <w:p w:rsidR="00A71143" w:rsidRPr="00E95A72" w:rsidRDefault="00A71143" w:rsidP="00B851CB">
      <w:pPr>
        <w:pStyle w:val="GuidanceText"/>
        <w:ind w:right="-254"/>
        <w:jc w:val="both"/>
        <w:rPr>
          <w:rFonts w:ascii="Arial" w:hAnsi="Arial" w:cs="Arial"/>
          <w:color w:val="auto"/>
        </w:rPr>
      </w:pPr>
      <w:r w:rsidRPr="00E95A72">
        <w:rPr>
          <w:rFonts w:ascii="Arial" w:hAnsi="Arial" w:cs="Arial"/>
          <w:color w:val="auto"/>
        </w:rPr>
        <w:t>The increased skill levels and enhanced professionalism of the surgical trainees is measurable. ATLASS records from operation</w:t>
      </w:r>
      <w:r w:rsidR="008A10CF" w:rsidRPr="00E95A72">
        <w:rPr>
          <w:rFonts w:ascii="Arial" w:hAnsi="Arial" w:cs="Arial"/>
          <w:color w:val="auto"/>
        </w:rPr>
        <w:t>s conducted at HNGV demonstrate</w:t>
      </w:r>
      <w:r w:rsidRPr="00E95A72">
        <w:rPr>
          <w:rFonts w:ascii="Arial" w:hAnsi="Arial" w:cs="Arial"/>
          <w:color w:val="auto"/>
        </w:rPr>
        <w:t xml:space="preserve"> the increased capacity of the Timorese surgeons to conduct operations independently, with </w:t>
      </w:r>
      <w:r w:rsidR="008A10CF" w:rsidRPr="00E95A72">
        <w:rPr>
          <w:rFonts w:ascii="Arial" w:hAnsi="Arial" w:cs="Arial"/>
          <w:color w:val="auto"/>
        </w:rPr>
        <w:t xml:space="preserve">steadily more </w:t>
      </w:r>
      <w:r w:rsidRPr="00E95A72">
        <w:rPr>
          <w:rFonts w:ascii="Arial" w:hAnsi="Arial" w:cs="Arial"/>
          <w:color w:val="auto"/>
        </w:rPr>
        <w:t xml:space="preserve">limited assistance from an expatriate surgeon. </w:t>
      </w:r>
    </w:p>
    <w:p w:rsidR="00A71143" w:rsidRPr="00E95A72" w:rsidRDefault="00A71143" w:rsidP="00513FB0">
      <w:pPr>
        <w:pStyle w:val="GuidanceText"/>
        <w:ind w:right="-254"/>
        <w:jc w:val="both"/>
        <w:rPr>
          <w:rFonts w:ascii="Arial" w:hAnsi="Arial" w:cs="Arial"/>
          <w:b/>
          <w:color w:val="auto"/>
        </w:rPr>
      </w:pPr>
    </w:p>
    <w:p w:rsidR="00A71143" w:rsidRPr="00E95A72" w:rsidRDefault="00A71143" w:rsidP="00513FB0">
      <w:pPr>
        <w:pStyle w:val="GuidanceText"/>
        <w:ind w:right="-254"/>
        <w:jc w:val="both"/>
        <w:rPr>
          <w:rFonts w:ascii="Arial" w:hAnsi="Arial" w:cs="Arial"/>
          <w:b/>
          <w:color w:val="auto"/>
        </w:rPr>
      </w:pPr>
      <w:r w:rsidRPr="00E95A72">
        <w:rPr>
          <w:rFonts w:ascii="Arial" w:hAnsi="Arial" w:cs="Arial"/>
          <w:b/>
          <w:color w:val="auto"/>
        </w:rPr>
        <w:t>Figure 1: Analysis of HNGV Logbooks on Involvement of Timorese Surgical Trainees</w:t>
      </w:r>
    </w:p>
    <w:p w:rsidR="00513FB0" w:rsidRPr="00E95A72" w:rsidRDefault="00A71143" w:rsidP="00513FB0">
      <w:pPr>
        <w:pStyle w:val="GuidanceText"/>
        <w:ind w:right="-254"/>
        <w:jc w:val="both"/>
        <w:rPr>
          <w:rFonts w:ascii="Arial" w:hAnsi="Arial" w:cs="Arial"/>
          <w:color w:val="auto"/>
        </w:rPr>
      </w:pPr>
      <w:r w:rsidRPr="00E95A72">
        <w:rPr>
          <w:rFonts w:ascii="Arial" w:hAnsi="Arial" w:cs="Arial"/>
          <w:noProof/>
          <w:color w:val="auto"/>
        </w:rPr>
        <w:lastRenderedPageBreak/>
        <w:drawing>
          <wp:inline distT="0" distB="0" distL="0" distR="0" wp14:anchorId="10C21CE7" wp14:editId="01DB827E">
            <wp:extent cx="5731510" cy="2893222"/>
            <wp:effectExtent l="0" t="0" r="21590" b="21590"/>
            <wp:docPr id="4" name="Chart 2" title="Analysis of HNGV Logbooks on Involvement of Timorese Surgical Traine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8325F" w:rsidRPr="00E95A72" w:rsidRDefault="00550361" w:rsidP="00B851CB">
      <w:pPr>
        <w:pStyle w:val="GuidanceText"/>
        <w:ind w:right="-254"/>
        <w:jc w:val="both"/>
        <w:rPr>
          <w:rFonts w:ascii="Arial" w:hAnsi="Arial" w:cs="Arial"/>
          <w:color w:val="auto"/>
        </w:rPr>
      </w:pPr>
      <w:r w:rsidRPr="00E95A72">
        <w:rPr>
          <w:rFonts w:ascii="Arial" w:hAnsi="Arial" w:cs="Arial"/>
          <w:color w:val="auto"/>
        </w:rPr>
        <w:t xml:space="preserve">ATLASS has also greatly contributed to the standard and quality of services available at HNGV. For example, the Department of Surgery has benefited from regular audit meetings, surgical case studies, </w:t>
      </w:r>
      <w:r w:rsidR="00A64E8D" w:rsidRPr="00E95A72">
        <w:rPr>
          <w:rFonts w:ascii="Arial" w:hAnsi="Arial" w:cs="Arial"/>
          <w:color w:val="auto"/>
        </w:rPr>
        <w:t xml:space="preserve">and </w:t>
      </w:r>
      <w:r w:rsidRPr="00E95A72">
        <w:rPr>
          <w:rFonts w:ascii="Arial" w:hAnsi="Arial" w:cs="Arial"/>
          <w:color w:val="auto"/>
        </w:rPr>
        <w:t>participation in morbidity and mortality</w:t>
      </w:r>
      <w:r w:rsidR="00A64E8D" w:rsidRPr="00E95A72">
        <w:rPr>
          <w:rFonts w:ascii="Arial" w:hAnsi="Arial" w:cs="Arial"/>
          <w:color w:val="auto"/>
        </w:rPr>
        <w:t xml:space="preserve"> (M&amp;M)</w:t>
      </w:r>
      <w:r w:rsidRPr="00E95A72">
        <w:rPr>
          <w:rFonts w:ascii="Arial" w:hAnsi="Arial" w:cs="Arial"/>
          <w:color w:val="auto"/>
        </w:rPr>
        <w:t xml:space="preserve"> reviews. </w:t>
      </w:r>
    </w:p>
    <w:p w:rsidR="00FE5091" w:rsidRPr="00E95A72" w:rsidRDefault="00FE5091" w:rsidP="008A10CF">
      <w:pPr>
        <w:pStyle w:val="GuidanceText"/>
        <w:ind w:right="-254"/>
        <w:jc w:val="both"/>
        <w:rPr>
          <w:rFonts w:ascii="Arial" w:hAnsi="Arial" w:cs="Arial"/>
          <w:color w:val="auto"/>
        </w:rPr>
      </w:pPr>
    </w:p>
    <w:p w:rsidR="0058325F" w:rsidRPr="00E95A72" w:rsidRDefault="0058325F" w:rsidP="008A10CF">
      <w:pPr>
        <w:pStyle w:val="GuidanceText"/>
        <w:ind w:right="-254"/>
        <w:jc w:val="both"/>
        <w:rPr>
          <w:rFonts w:ascii="Arial" w:hAnsi="Arial" w:cs="Arial"/>
          <w:color w:val="auto"/>
        </w:rPr>
      </w:pPr>
      <w:r w:rsidRPr="00E95A72">
        <w:rPr>
          <w:rFonts w:ascii="Arial" w:hAnsi="Arial" w:cs="Arial"/>
          <w:color w:val="auto"/>
        </w:rPr>
        <w:t xml:space="preserve">Further, the Program has been instrumental in establishing monthly </w:t>
      </w:r>
      <w:r w:rsidRPr="0064785E">
        <w:rPr>
          <w:rFonts w:ascii="Arial" w:hAnsi="Arial" w:cs="Arial"/>
          <w:i/>
          <w:color w:val="auto"/>
        </w:rPr>
        <w:t>Grand Rounds</w:t>
      </w:r>
      <w:r w:rsidRPr="00E95A72">
        <w:rPr>
          <w:rFonts w:ascii="Arial" w:hAnsi="Arial" w:cs="Arial"/>
          <w:color w:val="auto"/>
        </w:rPr>
        <w:t xml:space="preserve"> for the entire medical staff at HNGV which are well attended by national and international doctors as well as medical students. It has taken the </w:t>
      </w:r>
      <w:r w:rsidR="00E95A72">
        <w:rPr>
          <w:rFonts w:ascii="Arial" w:hAnsi="Arial" w:cs="Arial"/>
          <w:color w:val="auto"/>
        </w:rPr>
        <w:t>P</w:t>
      </w:r>
      <w:r w:rsidRPr="00E95A72">
        <w:rPr>
          <w:rFonts w:ascii="Arial" w:hAnsi="Arial" w:cs="Arial"/>
          <w:color w:val="auto"/>
        </w:rPr>
        <w:t>rogram many years for this to happen and sustainability has only occurred once there are Timorese specialists in the hospital.</w:t>
      </w:r>
      <w:r w:rsidR="0040757E" w:rsidRPr="00E95A72">
        <w:rPr>
          <w:rFonts w:ascii="Arial" w:hAnsi="Arial" w:cs="Arial"/>
          <w:color w:val="auto"/>
        </w:rPr>
        <w:t xml:space="preserve"> </w:t>
      </w:r>
    </w:p>
    <w:p w:rsidR="00FE5091" w:rsidRPr="00E95A72" w:rsidRDefault="00FE5091" w:rsidP="008A10CF">
      <w:pPr>
        <w:pStyle w:val="GuidanceText"/>
        <w:ind w:right="-254"/>
        <w:jc w:val="both"/>
        <w:rPr>
          <w:rFonts w:ascii="Arial" w:hAnsi="Arial" w:cs="Arial"/>
          <w:color w:val="auto"/>
        </w:rPr>
      </w:pPr>
    </w:p>
    <w:p w:rsidR="008A10CF" w:rsidRPr="00E95A72" w:rsidRDefault="008A10CF" w:rsidP="008A10CF">
      <w:pPr>
        <w:pStyle w:val="GuidanceText"/>
        <w:ind w:right="-254"/>
        <w:jc w:val="both"/>
        <w:rPr>
          <w:rFonts w:ascii="Arial" w:hAnsi="Arial" w:cs="Arial"/>
          <w:color w:val="auto"/>
        </w:rPr>
      </w:pPr>
      <w:r w:rsidRPr="00E95A72">
        <w:rPr>
          <w:rFonts w:ascii="Arial" w:hAnsi="Arial" w:cs="Arial"/>
          <w:color w:val="auto"/>
        </w:rPr>
        <w:t>The Timorese surgeons themselves report feeling increasingly sure of their skills and abilities. For example, Dr Joao Pedro</w:t>
      </w:r>
      <w:r w:rsidR="00A64E8D" w:rsidRPr="00E95A72">
        <w:rPr>
          <w:rFonts w:ascii="Arial" w:hAnsi="Arial" w:cs="Arial"/>
          <w:color w:val="auto"/>
        </w:rPr>
        <w:t xml:space="preserve"> Xavier</w:t>
      </w:r>
      <w:r w:rsidRPr="00E95A72">
        <w:rPr>
          <w:rFonts w:ascii="Arial" w:hAnsi="Arial" w:cs="Arial"/>
          <w:color w:val="auto"/>
        </w:rPr>
        <w:t>, who is focusing on urology, reports:</w:t>
      </w:r>
    </w:p>
    <w:p w:rsidR="00550361" w:rsidRPr="00E95A72" w:rsidRDefault="008A10CF" w:rsidP="00B851CB">
      <w:pPr>
        <w:ind w:left="720"/>
        <w:jc w:val="both"/>
        <w:rPr>
          <w:rFonts w:ascii="Arial" w:hAnsi="Arial" w:cs="Arial"/>
          <w:i/>
          <w:sz w:val="20"/>
          <w:szCs w:val="20"/>
        </w:rPr>
      </w:pPr>
      <w:r w:rsidRPr="00E95A72">
        <w:rPr>
          <w:rFonts w:ascii="Arial" w:hAnsi="Arial" w:cs="Arial"/>
          <w:i/>
          <w:sz w:val="20"/>
          <w:szCs w:val="20"/>
        </w:rPr>
        <w:t>I think perhaps 65% of my skills have come through the guidance of the LTAs. It has been useful to have several LTAs rotating through as I think I can always learn something from each one as they all have different techniques and experiences. […] I am very happy with my skills in benign prostatic hyperplasia as to this point none of my patients have developed complications as a result of my surgery. My skills have provided positive patient outcomes for all of them.</w:t>
      </w:r>
    </w:p>
    <w:p w:rsidR="008A10CF" w:rsidRPr="00E95A72" w:rsidRDefault="008A10CF" w:rsidP="008A10CF">
      <w:pPr>
        <w:ind w:left="720"/>
        <w:rPr>
          <w:rFonts w:ascii="Arial" w:hAnsi="Arial" w:cs="Arial"/>
          <w:i/>
          <w:sz w:val="20"/>
          <w:szCs w:val="20"/>
        </w:rPr>
      </w:pPr>
    </w:p>
    <w:p w:rsidR="00550361" w:rsidRPr="00E95A72" w:rsidRDefault="00A64E8D" w:rsidP="00513FB0">
      <w:pPr>
        <w:pStyle w:val="GuidanceText"/>
        <w:ind w:right="-254"/>
        <w:jc w:val="both"/>
        <w:rPr>
          <w:rFonts w:ascii="Arial" w:hAnsi="Arial" w:cs="Arial"/>
          <w:color w:val="auto"/>
        </w:rPr>
      </w:pPr>
      <w:r w:rsidRPr="00E95A72">
        <w:rPr>
          <w:rFonts w:ascii="Arial" w:hAnsi="Arial" w:cs="Arial"/>
          <w:color w:val="auto"/>
        </w:rPr>
        <w:t>The six</w:t>
      </w:r>
      <w:r w:rsidR="001D4E51">
        <w:rPr>
          <w:rFonts w:ascii="Arial" w:hAnsi="Arial" w:cs="Arial"/>
          <w:color w:val="auto"/>
        </w:rPr>
        <w:t xml:space="preserve"> </w:t>
      </w:r>
      <w:r w:rsidR="00550361" w:rsidRPr="00E95A72">
        <w:rPr>
          <w:rFonts w:ascii="Arial" w:hAnsi="Arial" w:cs="Arial"/>
          <w:color w:val="auto"/>
        </w:rPr>
        <w:t>monthly report</w:t>
      </w:r>
      <w:r w:rsidR="009D6B39" w:rsidRPr="00E95A72">
        <w:rPr>
          <w:rFonts w:ascii="Arial" w:hAnsi="Arial" w:cs="Arial"/>
          <w:color w:val="auto"/>
        </w:rPr>
        <w:t>s</w:t>
      </w:r>
      <w:r w:rsidRPr="00E95A72">
        <w:rPr>
          <w:rFonts w:ascii="Arial" w:hAnsi="Arial" w:cs="Arial"/>
          <w:color w:val="auto"/>
        </w:rPr>
        <w:t xml:space="preserve"> demonstrate</w:t>
      </w:r>
      <w:r w:rsidR="00550361" w:rsidRPr="00E95A72">
        <w:rPr>
          <w:rFonts w:ascii="Arial" w:hAnsi="Arial" w:cs="Arial"/>
          <w:color w:val="auto"/>
        </w:rPr>
        <w:t xml:space="preserve"> increased professionalism amongst the surgical trainees since the start of the </w:t>
      </w:r>
      <w:r w:rsidRPr="00E95A72">
        <w:rPr>
          <w:rFonts w:ascii="Arial" w:hAnsi="Arial" w:cs="Arial"/>
          <w:color w:val="auto"/>
        </w:rPr>
        <w:t>P</w:t>
      </w:r>
      <w:r w:rsidR="00550361" w:rsidRPr="00E95A72">
        <w:rPr>
          <w:rFonts w:ascii="Arial" w:hAnsi="Arial" w:cs="Arial"/>
          <w:color w:val="auto"/>
        </w:rPr>
        <w:t>rogram, including better patient follow-up</w:t>
      </w:r>
      <w:r w:rsidR="00E95A72">
        <w:rPr>
          <w:rFonts w:ascii="Arial" w:hAnsi="Arial" w:cs="Arial"/>
          <w:color w:val="auto"/>
        </w:rPr>
        <w:t>;</w:t>
      </w:r>
      <w:r w:rsidR="00550361" w:rsidRPr="00E95A72">
        <w:rPr>
          <w:rFonts w:ascii="Arial" w:hAnsi="Arial" w:cs="Arial"/>
          <w:color w:val="auto"/>
        </w:rPr>
        <w:t xml:space="preserve"> performing on-call duties out of hours</w:t>
      </w:r>
      <w:r w:rsidR="00E95A72">
        <w:rPr>
          <w:rFonts w:ascii="Arial" w:hAnsi="Arial" w:cs="Arial"/>
          <w:color w:val="auto"/>
        </w:rPr>
        <w:t>;</w:t>
      </w:r>
      <w:r w:rsidR="00550361" w:rsidRPr="00E95A72">
        <w:rPr>
          <w:rFonts w:ascii="Arial" w:hAnsi="Arial" w:cs="Arial"/>
          <w:color w:val="auto"/>
        </w:rPr>
        <w:t xml:space="preserve"> improved punctuality</w:t>
      </w:r>
      <w:r w:rsidR="00E95A72">
        <w:rPr>
          <w:rFonts w:ascii="Arial" w:hAnsi="Arial" w:cs="Arial"/>
          <w:color w:val="auto"/>
        </w:rPr>
        <w:t>;</w:t>
      </w:r>
      <w:r w:rsidR="00550361" w:rsidRPr="00E95A72">
        <w:rPr>
          <w:rFonts w:ascii="Arial" w:hAnsi="Arial" w:cs="Arial"/>
          <w:color w:val="auto"/>
        </w:rPr>
        <w:t xml:space="preserve"> and active participation in the operating theatre.</w:t>
      </w:r>
      <w:r w:rsidR="00974DFD" w:rsidRPr="00E95A72">
        <w:rPr>
          <w:rStyle w:val="FootnoteReference"/>
          <w:rFonts w:ascii="Arial" w:hAnsi="Arial" w:cs="Arial"/>
          <w:color w:val="auto"/>
        </w:rPr>
        <w:footnoteReference w:id="26"/>
      </w:r>
      <w:r w:rsidR="00550361" w:rsidRPr="00E95A72">
        <w:rPr>
          <w:rFonts w:ascii="Arial" w:hAnsi="Arial" w:cs="Arial"/>
          <w:color w:val="auto"/>
        </w:rPr>
        <w:t xml:space="preserve"> These are important factor</w:t>
      </w:r>
      <w:r w:rsidR="00974DFD" w:rsidRPr="00E95A72">
        <w:rPr>
          <w:rFonts w:ascii="Arial" w:hAnsi="Arial" w:cs="Arial"/>
          <w:color w:val="auto"/>
        </w:rPr>
        <w:t>s in ensuring the quality and sustainability of the Timorese surgical service</w:t>
      </w:r>
      <w:r w:rsidR="00E95A72">
        <w:rPr>
          <w:rFonts w:ascii="Arial" w:hAnsi="Arial" w:cs="Arial"/>
          <w:color w:val="auto"/>
        </w:rPr>
        <w:t>s</w:t>
      </w:r>
      <w:r w:rsidR="00974DFD" w:rsidRPr="00E95A72">
        <w:rPr>
          <w:rFonts w:ascii="Arial" w:hAnsi="Arial" w:cs="Arial"/>
          <w:color w:val="auto"/>
        </w:rPr>
        <w:t>.</w:t>
      </w:r>
    </w:p>
    <w:p w:rsidR="008A10CF" w:rsidRPr="00E95A72" w:rsidRDefault="008A10CF" w:rsidP="00513FB0">
      <w:pPr>
        <w:pStyle w:val="GuidanceText"/>
        <w:ind w:right="-254"/>
        <w:jc w:val="both"/>
        <w:rPr>
          <w:rFonts w:ascii="Arial" w:hAnsi="Arial" w:cs="Arial"/>
          <w:color w:val="auto"/>
        </w:rPr>
      </w:pPr>
    </w:p>
    <w:p w:rsidR="00513FB0" w:rsidRPr="00E95A72" w:rsidRDefault="00513FB0" w:rsidP="00513FB0">
      <w:pPr>
        <w:pStyle w:val="GuidanceText"/>
        <w:ind w:right="-254"/>
        <w:jc w:val="both"/>
        <w:rPr>
          <w:rFonts w:ascii="Arial" w:hAnsi="Arial" w:cs="Arial"/>
          <w:color w:val="auto"/>
        </w:rPr>
      </w:pPr>
      <w:r w:rsidRPr="00E95A72">
        <w:rPr>
          <w:rFonts w:ascii="Arial" w:hAnsi="Arial" w:cs="Arial"/>
          <w:color w:val="auto"/>
        </w:rPr>
        <w:t>The Program’s contribution towards establishing a national department of surgery</w:t>
      </w:r>
      <w:r w:rsidR="00722B59">
        <w:rPr>
          <w:rFonts w:ascii="Arial" w:hAnsi="Arial" w:cs="Arial"/>
          <w:color w:val="auto"/>
        </w:rPr>
        <w:t xml:space="preserve"> </w:t>
      </w:r>
      <w:r w:rsidRPr="00E95A72">
        <w:rPr>
          <w:rFonts w:ascii="Arial" w:hAnsi="Arial" w:cs="Arial"/>
          <w:color w:val="auto"/>
        </w:rPr>
        <w:t xml:space="preserve">will have a sustainable impact on Timor’s health sector both in terms of strengthening human resources for health and </w:t>
      </w:r>
      <w:r w:rsidR="00590FC3" w:rsidRPr="00E95A72">
        <w:rPr>
          <w:rFonts w:ascii="Arial" w:hAnsi="Arial" w:cs="Arial"/>
          <w:color w:val="auto"/>
        </w:rPr>
        <w:t xml:space="preserve">ensuring </w:t>
      </w:r>
      <w:r w:rsidRPr="00E95A72">
        <w:rPr>
          <w:rFonts w:ascii="Arial" w:hAnsi="Arial" w:cs="Arial"/>
          <w:color w:val="auto"/>
        </w:rPr>
        <w:t>its capacity to meet the h</w:t>
      </w:r>
      <w:r w:rsidR="007B4F31" w:rsidRPr="00E95A72">
        <w:rPr>
          <w:rFonts w:ascii="Arial" w:hAnsi="Arial" w:cs="Arial"/>
          <w:color w:val="auto"/>
        </w:rPr>
        <w:t>ealth demands of the population. A</w:t>
      </w:r>
      <w:r w:rsidRPr="00E95A72">
        <w:rPr>
          <w:rFonts w:ascii="Arial" w:hAnsi="Arial" w:cs="Arial"/>
          <w:color w:val="auto"/>
        </w:rPr>
        <w:t xml:space="preserve"> national-led surgical service, staffed by highly skilled clinicians who are guided by quality assurance protocols and a professional attitude towards patient care will have sustained benefits for the country. It is expected that the training outputs of the Program will also impact the scope and availability of some speciality and sub-speciality services provided by the national health workforce, particularly where ATLASS</w:t>
      </w:r>
      <w:r w:rsidR="00A64E8D" w:rsidRPr="00E95A72">
        <w:rPr>
          <w:rFonts w:ascii="Arial" w:hAnsi="Arial" w:cs="Arial"/>
          <w:color w:val="auto"/>
        </w:rPr>
        <w:t>-</w:t>
      </w:r>
      <w:r w:rsidRPr="00E95A72">
        <w:rPr>
          <w:rFonts w:ascii="Arial" w:hAnsi="Arial" w:cs="Arial"/>
          <w:color w:val="auto"/>
        </w:rPr>
        <w:t xml:space="preserve">trained surgeons and surgical trainees continue to hone specialist skills in their chosen areas of interest including; </w:t>
      </w:r>
      <w:r w:rsidR="00A64E8D" w:rsidRPr="00E95A72">
        <w:rPr>
          <w:rFonts w:ascii="Arial" w:hAnsi="Arial" w:cs="Arial"/>
          <w:color w:val="auto"/>
        </w:rPr>
        <w:t>u</w:t>
      </w:r>
      <w:r w:rsidRPr="00E95A72">
        <w:rPr>
          <w:rFonts w:ascii="Arial" w:hAnsi="Arial" w:cs="Arial"/>
          <w:color w:val="auto"/>
        </w:rPr>
        <w:t>rology (Dr Joao Pedro</w:t>
      </w:r>
      <w:r w:rsidR="00A64E8D" w:rsidRPr="00E95A72">
        <w:rPr>
          <w:rFonts w:ascii="Arial" w:hAnsi="Arial" w:cs="Arial"/>
          <w:color w:val="auto"/>
        </w:rPr>
        <w:t xml:space="preserve"> Xavier</w:t>
      </w:r>
      <w:r w:rsidRPr="00E95A72">
        <w:rPr>
          <w:rFonts w:ascii="Arial" w:hAnsi="Arial" w:cs="Arial"/>
          <w:color w:val="auto"/>
        </w:rPr>
        <w:t xml:space="preserve">), </w:t>
      </w:r>
      <w:r w:rsidR="00A64E8D" w:rsidRPr="00E95A72">
        <w:rPr>
          <w:rFonts w:ascii="Arial" w:hAnsi="Arial" w:cs="Arial"/>
          <w:color w:val="auto"/>
        </w:rPr>
        <w:t>p</w:t>
      </w:r>
      <w:r w:rsidRPr="00E95A72">
        <w:rPr>
          <w:rFonts w:ascii="Arial" w:hAnsi="Arial" w:cs="Arial"/>
          <w:color w:val="auto"/>
        </w:rPr>
        <w:t>aediatric</w:t>
      </w:r>
      <w:r w:rsidR="00A64E8D" w:rsidRPr="00E95A72">
        <w:rPr>
          <w:rFonts w:ascii="Arial" w:hAnsi="Arial" w:cs="Arial"/>
          <w:color w:val="auto"/>
        </w:rPr>
        <w:t xml:space="preserve"> surgery</w:t>
      </w:r>
      <w:r w:rsidRPr="00E95A72">
        <w:rPr>
          <w:rFonts w:ascii="Arial" w:hAnsi="Arial" w:cs="Arial"/>
          <w:color w:val="auto"/>
        </w:rPr>
        <w:t xml:space="preserve"> (Dr </w:t>
      </w:r>
      <w:proofErr w:type="spellStart"/>
      <w:r w:rsidRPr="00E95A72">
        <w:rPr>
          <w:rFonts w:ascii="Arial" w:hAnsi="Arial" w:cs="Arial"/>
          <w:color w:val="auto"/>
        </w:rPr>
        <w:t>Nilton</w:t>
      </w:r>
      <w:proofErr w:type="spellEnd"/>
      <w:r w:rsidRPr="00E95A72">
        <w:rPr>
          <w:rFonts w:ascii="Arial" w:hAnsi="Arial" w:cs="Arial"/>
          <w:color w:val="auto"/>
        </w:rPr>
        <w:t xml:space="preserve"> </w:t>
      </w:r>
      <w:proofErr w:type="spellStart"/>
      <w:r w:rsidRPr="00E95A72">
        <w:rPr>
          <w:rFonts w:ascii="Arial" w:hAnsi="Arial" w:cs="Arial"/>
          <w:color w:val="auto"/>
        </w:rPr>
        <w:t>Tilman</w:t>
      </w:r>
      <w:proofErr w:type="spellEnd"/>
      <w:r w:rsidRPr="00E95A72">
        <w:rPr>
          <w:rFonts w:ascii="Arial" w:hAnsi="Arial" w:cs="Arial"/>
          <w:color w:val="auto"/>
        </w:rPr>
        <w:t xml:space="preserve">), </w:t>
      </w:r>
      <w:r w:rsidR="00BD0411" w:rsidRPr="00E95A72">
        <w:rPr>
          <w:rFonts w:ascii="Arial" w:hAnsi="Arial" w:cs="Arial"/>
          <w:color w:val="auto"/>
        </w:rPr>
        <w:t>cleft lip</w:t>
      </w:r>
      <w:r w:rsidR="00A64E8D" w:rsidRPr="00E95A72">
        <w:rPr>
          <w:rFonts w:ascii="Arial" w:hAnsi="Arial" w:cs="Arial"/>
          <w:color w:val="auto"/>
        </w:rPr>
        <w:t xml:space="preserve"> surgery</w:t>
      </w:r>
      <w:r w:rsidR="00BD0411" w:rsidRPr="00E95A72">
        <w:rPr>
          <w:rFonts w:ascii="Arial" w:hAnsi="Arial" w:cs="Arial"/>
          <w:color w:val="auto"/>
        </w:rPr>
        <w:t xml:space="preserve"> and burns</w:t>
      </w:r>
      <w:r w:rsidRPr="00E95A72">
        <w:rPr>
          <w:rFonts w:ascii="Arial" w:hAnsi="Arial" w:cs="Arial"/>
          <w:color w:val="auto"/>
        </w:rPr>
        <w:t xml:space="preserve"> </w:t>
      </w:r>
      <w:r w:rsidR="00A64E8D" w:rsidRPr="00E95A72">
        <w:rPr>
          <w:rFonts w:ascii="Arial" w:hAnsi="Arial" w:cs="Arial"/>
          <w:color w:val="auto"/>
        </w:rPr>
        <w:t>management</w:t>
      </w:r>
      <w:r w:rsidRPr="00E95A72">
        <w:rPr>
          <w:rFonts w:ascii="Arial" w:hAnsi="Arial" w:cs="Arial"/>
          <w:color w:val="auto"/>
        </w:rPr>
        <w:t xml:space="preserve"> (Dr Joao </w:t>
      </w:r>
      <w:proofErr w:type="spellStart"/>
      <w:r w:rsidRPr="00E95A72">
        <w:rPr>
          <w:rFonts w:ascii="Arial" w:hAnsi="Arial" w:cs="Arial"/>
          <w:color w:val="auto"/>
        </w:rPr>
        <w:t>Ximenes</w:t>
      </w:r>
      <w:proofErr w:type="spellEnd"/>
      <w:r w:rsidRPr="00E95A72">
        <w:rPr>
          <w:rFonts w:ascii="Arial" w:hAnsi="Arial" w:cs="Arial"/>
          <w:color w:val="auto"/>
        </w:rPr>
        <w:t xml:space="preserve">) </w:t>
      </w:r>
      <w:r w:rsidR="00A64E8D" w:rsidRPr="00E95A72">
        <w:rPr>
          <w:rFonts w:ascii="Arial" w:hAnsi="Arial" w:cs="Arial"/>
          <w:color w:val="auto"/>
        </w:rPr>
        <w:t>and o</w:t>
      </w:r>
      <w:r w:rsidRPr="00E95A72">
        <w:rPr>
          <w:rFonts w:ascii="Arial" w:hAnsi="Arial" w:cs="Arial"/>
          <w:color w:val="auto"/>
        </w:rPr>
        <w:t>rthopaedic</w:t>
      </w:r>
      <w:r w:rsidR="00A64E8D" w:rsidRPr="00E95A72">
        <w:rPr>
          <w:rFonts w:ascii="Arial" w:hAnsi="Arial" w:cs="Arial"/>
          <w:color w:val="auto"/>
        </w:rPr>
        <w:t xml:space="preserve"> surgery</w:t>
      </w:r>
      <w:r w:rsidRPr="00E95A72">
        <w:rPr>
          <w:rFonts w:ascii="Arial" w:hAnsi="Arial" w:cs="Arial"/>
          <w:color w:val="auto"/>
        </w:rPr>
        <w:t xml:space="preserve"> (Dr Alito </w:t>
      </w:r>
      <w:proofErr w:type="spellStart"/>
      <w:r w:rsidRPr="00E95A72">
        <w:rPr>
          <w:rFonts w:ascii="Arial" w:hAnsi="Arial" w:cs="Arial"/>
          <w:color w:val="auto"/>
        </w:rPr>
        <w:t>Soares</w:t>
      </w:r>
      <w:proofErr w:type="spellEnd"/>
      <w:r w:rsidRPr="00E95A72">
        <w:rPr>
          <w:rFonts w:ascii="Arial" w:hAnsi="Arial" w:cs="Arial"/>
          <w:color w:val="auto"/>
        </w:rPr>
        <w:t xml:space="preserve">). </w:t>
      </w:r>
    </w:p>
    <w:p w:rsidR="00513FB0" w:rsidRPr="00E95A72" w:rsidRDefault="00513FB0" w:rsidP="00513FB0">
      <w:pPr>
        <w:pStyle w:val="GuidanceText"/>
        <w:ind w:right="-254"/>
        <w:jc w:val="both"/>
        <w:rPr>
          <w:rFonts w:ascii="Arial" w:hAnsi="Arial" w:cs="Arial"/>
          <w:color w:val="auto"/>
        </w:rPr>
      </w:pPr>
    </w:p>
    <w:p w:rsidR="007A092B" w:rsidRPr="00E95A72" w:rsidRDefault="00A71143" w:rsidP="007A092B">
      <w:pPr>
        <w:pStyle w:val="GuidanceText"/>
        <w:ind w:right="-254"/>
        <w:jc w:val="both"/>
        <w:rPr>
          <w:rFonts w:ascii="Arial" w:hAnsi="Arial" w:cs="Arial"/>
          <w:color w:val="auto"/>
        </w:rPr>
      </w:pPr>
      <w:r w:rsidRPr="00E95A72">
        <w:rPr>
          <w:rFonts w:ascii="Arial" w:hAnsi="Arial" w:cs="Arial"/>
          <w:color w:val="auto"/>
        </w:rPr>
        <w:lastRenderedPageBreak/>
        <w:t xml:space="preserve">The increasing ability of the Timorese surgeons to tackle the significant workload correlates to a decreased reliance on ATLASS for clinical services, if not for supervision and training support. </w:t>
      </w:r>
      <w:r w:rsidR="00513FB0" w:rsidRPr="00E95A72">
        <w:rPr>
          <w:rFonts w:ascii="Arial" w:hAnsi="Arial" w:cs="Arial"/>
          <w:color w:val="auto"/>
        </w:rPr>
        <w:t>The IPR reported that from 2007-2009, ATLASS accounted for approx</w:t>
      </w:r>
      <w:r w:rsidR="00A64E8D" w:rsidRPr="00E95A72">
        <w:rPr>
          <w:rFonts w:ascii="Arial" w:hAnsi="Arial" w:cs="Arial"/>
          <w:color w:val="auto"/>
        </w:rPr>
        <w:t>imately</w:t>
      </w:r>
      <w:r w:rsidR="00513FB0" w:rsidRPr="00E95A72">
        <w:rPr>
          <w:rFonts w:ascii="Arial" w:hAnsi="Arial" w:cs="Arial"/>
          <w:color w:val="auto"/>
        </w:rPr>
        <w:t xml:space="preserve"> 70% of all general surgeries performed and approx</w:t>
      </w:r>
      <w:r w:rsidR="00A64E8D" w:rsidRPr="00E95A72">
        <w:rPr>
          <w:rFonts w:ascii="Arial" w:hAnsi="Arial" w:cs="Arial"/>
          <w:color w:val="auto"/>
        </w:rPr>
        <w:t>imately</w:t>
      </w:r>
      <w:r w:rsidR="00513FB0" w:rsidRPr="00E95A72">
        <w:rPr>
          <w:rFonts w:ascii="Arial" w:hAnsi="Arial" w:cs="Arial"/>
          <w:color w:val="auto"/>
        </w:rPr>
        <w:t xml:space="preserve"> 40% of all anaesthetics delivered at HNGV. More recent data shows reliance on ATLASS services has diminished: 2011 operation records show ATLASS accounted for 38% of all operations and 25% of all anaesthetics provided in 2011. </w:t>
      </w:r>
    </w:p>
    <w:p w:rsidR="00513FB0" w:rsidRPr="00E95A72" w:rsidRDefault="00513FB0" w:rsidP="007A092B">
      <w:pPr>
        <w:pStyle w:val="GuidanceText"/>
        <w:ind w:right="-254"/>
        <w:jc w:val="both"/>
        <w:rPr>
          <w:rFonts w:ascii="Arial" w:hAnsi="Arial" w:cs="Arial"/>
          <w:color w:val="auto"/>
        </w:rPr>
      </w:pPr>
    </w:p>
    <w:p w:rsidR="00513FB0" w:rsidRPr="00E95A72" w:rsidRDefault="00513FB0" w:rsidP="00513FB0">
      <w:pPr>
        <w:pStyle w:val="Caption"/>
        <w:jc w:val="both"/>
        <w:rPr>
          <w:rFonts w:ascii="Arial" w:hAnsi="Arial" w:cs="Arial"/>
        </w:rPr>
      </w:pPr>
      <w:r w:rsidRPr="00E95A72">
        <w:rPr>
          <w:rFonts w:ascii="Arial" w:hAnsi="Arial" w:cs="Arial"/>
        </w:rPr>
        <w:t xml:space="preserve">Figure </w:t>
      </w:r>
      <w:r w:rsidR="00A71143" w:rsidRPr="00E95A72">
        <w:rPr>
          <w:rFonts w:ascii="Arial" w:hAnsi="Arial" w:cs="Arial"/>
        </w:rPr>
        <w:t>2</w:t>
      </w:r>
      <w:r w:rsidRPr="00E95A72">
        <w:rPr>
          <w:rFonts w:ascii="Arial" w:hAnsi="Arial" w:cs="Arial"/>
        </w:rPr>
        <w:t xml:space="preserve"> Analysis of HNGV Logbooks showing RACS contribution to </w:t>
      </w:r>
      <w:r w:rsidR="00E95A72">
        <w:rPr>
          <w:rFonts w:ascii="Arial" w:hAnsi="Arial" w:cs="Arial"/>
        </w:rPr>
        <w:t>g</w:t>
      </w:r>
      <w:r w:rsidRPr="00E95A72">
        <w:rPr>
          <w:rFonts w:ascii="Arial" w:hAnsi="Arial" w:cs="Arial"/>
        </w:rPr>
        <w:t xml:space="preserve">eneral surgical and </w:t>
      </w:r>
      <w:r w:rsidR="00E95A72">
        <w:rPr>
          <w:rFonts w:ascii="Arial" w:hAnsi="Arial" w:cs="Arial"/>
        </w:rPr>
        <w:t>a</w:t>
      </w:r>
      <w:r w:rsidRPr="00E95A72">
        <w:rPr>
          <w:rFonts w:ascii="Arial" w:hAnsi="Arial" w:cs="Arial"/>
        </w:rPr>
        <w:t>naesthesia caseload for 2011</w:t>
      </w:r>
    </w:p>
    <w:p w:rsidR="00513FB0" w:rsidRPr="00E95A72" w:rsidRDefault="000962C6" w:rsidP="00513FB0">
      <w:pPr>
        <w:pStyle w:val="GuidanceText"/>
        <w:ind w:right="-254"/>
        <w:jc w:val="both"/>
        <w:rPr>
          <w:rFonts w:ascii="Arial" w:hAnsi="Arial" w:cs="Arial"/>
          <w:color w:val="auto"/>
        </w:rPr>
      </w:pPr>
      <w:r w:rsidRPr="00E95A72">
        <w:rPr>
          <w:rFonts w:ascii="Arial" w:hAnsi="Arial" w:cs="Arial"/>
          <w:noProof/>
        </w:rPr>
        <w:drawing>
          <wp:inline distT="0" distB="0" distL="0" distR="0" wp14:anchorId="5D29D491" wp14:editId="28CCB2BE">
            <wp:extent cx="5191760" cy="3241040"/>
            <wp:effectExtent l="0" t="0" r="8890" b="0"/>
            <wp:docPr id="2" name="Chart 3" title="Analysis of HNGV Logbooks showing RACS contribution to general surgical and anaesthesia caseload for 20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pic:cNvPicPr>
                      <a:picLocks noChangeArrowheads="1"/>
                    </pic:cNvPicPr>
                  </pic:nvPicPr>
                  <pic:blipFill>
                    <a:blip r:embed="rId14"/>
                    <a:srcRect/>
                    <a:stretch>
                      <a:fillRect/>
                    </a:stretch>
                  </pic:blipFill>
                  <pic:spPr bwMode="auto">
                    <a:xfrm>
                      <a:off x="0" y="0"/>
                      <a:ext cx="5191760" cy="3241040"/>
                    </a:xfrm>
                    <a:prstGeom prst="rect">
                      <a:avLst/>
                    </a:prstGeom>
                    <a:noFill/>
                    <a:ln w="9525">
                      <a:noFill/>
                      <a:miter lim="800000"/>
                      <a:headEnd/>
                      <a:tailEnd/>
                    </a:ln>
                  </pic:spPr>
                </pic:pic>
              </a:graphicData>
            </a:graphic>
          </wp:inline>
        </w:drawing>
      </w:r>
    </w:p>
    <w:p w:rsidR="00513FB0" w:rsidRPr="00E95A72" w:rsidRDefault="00513FB0" w:rsidP="00513FB0">
      <w:pPr>
        <w:pStyle w:val="GuidanceText"/>
        <w:ind w:right="-254"/>
        <w:jc w:val="both"/>
        <w:rPr>
          <w:rFonts w:ascii="Arial" w:hAnsi="Arial" w:cs="Arial"/>
          <w:color w:val="auto"/>
        </w:rPr>
      </w:pPr>
    </w:p>
    <w:p w:rsidR="00B96C3B" w:rsidRPr="00E95A72" w:rsidRDefault="00F30591" w:rsidP="00B851CB">
      <w:pPr>
        <w:pStyle w:val="PlainText"/>
        <w:jc w:val="both"/>
        <w:rPr>
          <w:rFonts w:ascii="Arial" w:hAnsi="Arial" w:cs="Arial"/>
          <w:sz w:val="20"/>
          <w:szCs w:val="20"/>
        </w:rPr>
      </w:pPr>
      <w:r w:rsidRPr="00E95A72">
        <w:rPr>
          <w:rFonts w:ascii="Arial" w:hAnsi="Arial" w:cs="Arial"/>
          <w:sz w:val="20"/>
          <w:szCs w:val="20"/>
        </w:rPr>
        <w:t xml:space="preserve">As highlighted below, </w:t>
      </w:r>
      <w:r w:rsidR="00B96C3B" w:rsidRPr="00E95A72">
        <w:rPr>
          <w:rFonts w:ascii="Arial" w:hAnsi="Arial" w:cs="Arial"/>
          <w:sz w:val="20"/>
          <w:szCs w:val="20"/>
        </w:rPr>
        <w:t xml:space="preserve">ATLASS made a significant contribution to the availability of specialist services at the district level; 61.1% of all specialist visits from 2007 to 2012 were conducted at hospitals outside </w:t>
      </w:r>
      <w:proofErr w:type="spellStart"/>
      <w:r w:rsidR="00B96C3B" w:rsidRPr="00E95A72">
        <w:rPr>
          <w:rFonts w:ascii="Arial" w:hAnsi="Arial" w:cs="Arial"/>
          <w:sz w:val="20"/>
          <w:szCs w:val="20"/>
        </w:rPr>
        <w:t>Dili</w:t>
      </w:r>
      <w:proofErr w:type="spellEnd"/>
      <w:r w:rsidR="00B96C3B" w:rsidRPr="00E95A72">
        <w:rPr>
          <w:rFonts w:ascii="Arial" w:hAnsi="Arial" w:cs="Arial"/>
          <w:sz w:val="20"/>
          <w:szCs w:val="20"/>
        </w:rPr>
        <w:t xml:space="preserve">. </w:t>
      </w:r>
    </w:p>
    <w:p w:rsidR="00B96C3B" w:rsidRPr="00E95A72" w:rsidRDefault="00B96C3B" w:rsidP="00B96C3B">
      <w:pPr>
        <w:pStyle w:val="PlainText"/>
        <w:rPr>
          <w:rFonts w:ascii="Arial" w:hAnsi="Arial" w:cs="Arial"/>
          <w:sz w:val="20"/>
          <w:szCs w:val="20"/>
        </w:rPr>
      </w:pPr>
    </w:p>
    <w:p w:rsidR="00B96C3B" w:rsidRPr="00E95A72" w:rsidRDefault="00B96C3B" w:rsidP="00B96C3B">
      <w:pPr>
        <w:pStyle w:val="PlainText"/>
        <w:rPr>
          <w:rFonts w:ascii="Arial" w:hAnsi="Arial" w:cs="Arial"/>
          <w:b/>
          <w:sz w:val="20"/>
          <w:szCs w:val="20"/>
        </w:rPr>
      </w:pPr>
      <w:r w:rsidRPr="00E95A72">
        <w:rPr>
          <w:rFonts w:ascii="Arial" w:hAnsi="Arial" w:cs="Arial"/>
          <w:b/>
          <w:sz w:val="20"/>
          <w:szCs w:val="20"/>
        </w:rPr>
        <w:t>Figure 3 ATLASS Specialist Visits 2007-2012</w:t>
      </w:r>
    </w:p>
    <w:p w:rsidR="00B96C3B" w:rsidRPr="00E95A72" w:rsidRDefault="00B96C3B" w:rsidP="00513FB0">
      <w:pPr>
        <w:pStyle w:val="GuidanceText"/>
        <w:ind w:right="-254"/>
        <w:jc w:val="both"/>
        <w:rPr>
          <w:rFonts w:ascii="Arial" w:hAnsi="Arial" w:cs="Arial"/>
          <w:color w:val="auto"/>
        </w:rPr>
      </w:pPr>
    </w:p>
    <w:p w:rsidR="00B96C3B" w:rsidRPr="00E95A72" w:rsidRDefault="00B96C3B" w:rsidP="00513FB0">
      <w:pPr>
        <w:pStyle w:val="GuidanceText"/>
        <w:ind w:right="-254"/>
        <w:jc w:val="both"/>
        <w:rPr>
          <w:rFonts w:ascii="Arial" w:hAnsi="Arial" w:cs="Arial"/>
          <w:color w:val="auto"/>
        </w:rPr>
      </w:pPr>
      <w:r w:rsidRPr="00E95A72">
        <w:rPr>
          <w:rFonts w:ascii="Arial" w:hAnsi="Arial" w:cs="Arial"/>
          <w:noProof/>
          <w:color w:val="auto"/>
        </w:rPr>
        <w:lastRenderedPageBreak/>
        <w:drawing>
          <wp:inline distT="0" distB="0" distL="0" distR="0" wp14:anchorId="4FF1FB5D" wp14:editId="1144FE8C">
            <wp:extent cx="5502275" cy="3307080"/>
            <wp:effectExtent l="0" t="0" r="22225" b="26670"/>
            <wp:docPr id="5" name="Chart 4" title="ATLASS Specialist Visits 2007-20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13FB0" w:rsidRPr="00E95A72" w:rsidRDefault="00513FB0" w:rsidP="00513FB0">
      <w:pPr>
        <w:pStyle w:val="GuidanceText"/>
        <w:ind w:right="-254"/>
        <w:jc w:val="both"/>
        <w:rPr>
          <w:rFonts w:ascii="Arial" w:hAnsi="Arial" w:cs="Arial"/>
          <w:color w:val="auto"/>
        </w:rPr>
      </w:pPr>
    </w:p>
    <w:p w:rsidR="00A71143" w:rsidRPr="00E95A72" w:rsidRDefault="00513FB0" w:rsidP="00513FB0">
      <w:pPr>
        <w:pStyle w:val="GuidanceText"/>
        <w:ind w:right="-254"/>
        <w:jc w:val="both"/>
        <w:rPr>
          <w:rFonts w:ascii="Arial" w:hAnsi="Arial" w:cs="Arial"/>
          <w:color w:val="auto"/>
        </w:rPr>
      </w:pPr>
      <w:r w:rsidRPr="00E95A72">
        <w:rPr>
          <w:rFonts w:ascii="Arial" w:hAnsi="Arial" w:cs="Arial"/>
          <w:color w:val="auto"/>
        </w:rPr>
        <w:t>The ongoing development of anaesthesia services under the Program will significantly contribute towards establishing a comprehensive, sustainable special</w:t>
      </w:r>
      <w:r w:rsidR="00A71143" w:rsidRPr="00E95A72">
        <w:rPr>
          <w:rFonts w:ascii="Arial" w:hAnsi="Arial" w:cs="Arial"/>
          <w:color w:val="auto"/>
        </w:rPr>
        <w:t>ist health care system in Timor. I</w:t>
      </w:r>
      <w:r w:rsidRPr="00E95A72">
        <w:rPr>
          <w:rFonts w:ascii="Arial" w:hAnsi="Arial" w:cs="Arial"/>
          <w:color w:val="auto"/>
        </w:rPr>
        <w:t xml:space="preserve">n addition to delivering Timor’s first qualified anaesthetist, the cohort of </w:t>
      </w:r>
      <w:r w:rsidR="00E95A72">
        <w:rPr>
          <w:rFonts w:ascii="Arial" w:hAnsi="Arial" w:cs="Arial"/>
          <w:color w:val="auto"/>
        </w:rPr>
        <w:t>Timorese N</w:t>
      </w:r>
      <w:r w:rsidRPr="00E95A72">
        <w:rPr>
          <w:rFonts w:ascii="Arial" w:hAnsi="Arial" w:cs="Arial"/>
          <w:color w:val="auto"/>
        </w:rPr>
        <w:t xml:space="preserve">urse </w:t>
      </w:r>
      <w:r w:rsidR="00E95A72">
        <w:rPr>
          <w:rFonts w:ascii="Arial" w:hAnsi="Arial" w:cs="Arial"/>
          <w:color w:val="auto"/>
        </w:rPr>
        <w:t>A</w:t>
      </w:r>
      <w:r w:rsidRPr="00E95A72">
        <w:rPr>
          <w:rFonts w:ascii="Arial" w:hAnsi="Arial" w:cs="Arial"/>
          <w:color w:val="auto"/>
        </w:rPr>
        <w:t>naesthetists trained under ATLASS</w:t>
      </w:r>
      <w:r w:rsidR="00A64E8D" w:rsidRPr="00E95A72">
        <w:rPr>
          <w:rFonts w:ascii="Arial" w:hAnsi="Arial" w:cs="Arial"/>
          <w:color w:val="auto"/>
        </w:rPr>
        <w:t xml:space="preserve"> and AETSSP</w:t>
      </w:r>
      <w:r w:rsidRPr="00E95A72">
        <w:rPr>
          <w:rFonts w:ascii="Arial" w:hAnsi="Arial" w:cs="Arial"/>
          <w:color w:val="auto"/>
        </w:rPr>
        <w:t xml:space="preserve"> have been largely </w:t>
      </w:r>
      <w:r w:rsidR="00A64E8D" w:rsidRPr="00E95A72">
        <w:rPr>
          <w:rFonts w:ascii="Arial" w:hAnsi="Arial" w:cs="Arial"/>
          <w:color w:val="auto"/>
        </w:rPr>
        <w:t>self-sufficient</w:t>
      </w:r>
      <w:r w:rsidRPr="00E95A72">
        <w:rPr>
          <w:rFonts w:ascii="Arial" w:hAnsi="Arial" w:cs="Arial"/>
          <w:color w:val="auto"/>
        </w:rPr>
        <w:t xml:space="preserve"> in the p</w:t>
      </w:r>
      <w:r w:rsidR="008A10CF" w:rsidRPr="00E95A72">
        <w:rPr>
          <w:rFonts w:ascii="Arial" w:hAnsi="Arial" w:cs="Arial"/>
          <w:color w:val="auto"/>
        </w:rPr>
        <w:t xml:space="preserve">rovision </w:t>
      </w:r>
      <w:r w:rsidR="00A64E8D" w:rsidRPr="00E95A72">
        <w:rPr>
          <w:rFonts w:ascii="Arial" w:hAnsi="Arial" w:cs="Arial"/>
          <w:color w:val="auto"/>
        </w:rPr>
        <w:t xml:space="preserve">of </w:t>
      </w:r>
      <w:r w:rsidR="008A10CF" w:rsidRPr="00E95A72">
        <w:rPr>
          <w:rFonts w:ascii="Arial" w:hAnsi="Arial" w:cs="Arial"/>
          <w:color w:val="auto"/>
        </w:rPr>
        <w:t>basic anaesthetic care. These nurses account for the majority of anaesthetic care delivered</w:t>
      </w:r>
      <w:r w:rsidRPr="00E95A72">
        <w:rPr>
          <w:rFonts w:ascii="Arial" w:hAnsi="Arial" w:cs="Arial"/>
          <w:color w:val="auto"/>
        </w:rPr>
        <w:t xml:space="preserve"> </w:t>
      </w:r>
      <w:r w:rsidR="008A10CF" w:rsidRPr="00E95A72">
        <w:rPr>
          <w:rFonts w:ascii="Arial" w:hAnsi="Arial" w:cs="Arial"/>
          <w:color w:val="auto"/>
        </w:rPr>
        <w:t>at</w:t>
      </w:r>
      <w:r w:rsidRPr="00E95A72">
        <w:rPr>
          <w:rFonts w:ascii="Arial" w:hAnsi="Arial" w:cs="Arial"/>
          <w:color w:val="auto"/>
        </w:rPr>
        <w:t xml:space="preserve"> each of the </w:t>
      </w:r>
      <w:r w:rsidR="00A64E8D" w:rsidRPr="00E95A72">
        <w:rPr>
          <w:rFonts w:ascii="Arial" w:hAnsi="Arial" w:cs="Arial"/>
          <w:color w:val="auto"/>
        </w:rPr>
        <w:t xml:space="preserve">referral </w:t>
      </w:r>
      <w:r w:rsidRPr="00E95A72">
        <w:rPr>
          <w:rFonts w:ascii="Arial" w:hAnsi="Arial" w:cs="Arial"/>
          <w:color w:val="auto"/>
        </w:rPr>
        <w:t xml:space="preserve">hospitals. </w:t>
      </w:r>
      <w:r w:rsidR="008A10CF" w:rsidRPr="00E95A72">
        <w:rPr>
          <w:rFonts w:ascii="Arial" w:hAnsi="Arial" w:cs="Arial"/>
          <w:color w:val="auto"/>
        </w:rPr>
        <w:t>Anaesthetic services have a special relevance to achieving better maternal health outcomes.</w:t>
      </w:r>
      <w:r w:rsidRPr="00E95A72">
        <w:rPr>
          <w:rFonts w:ascii="Arial" w:hAnsi="Arial" w:cs="Arial"/>
          <w:color w:val="auto"/>
        </w:rPr>
        <w:t xml:space="preserve"> </w:t>
      </w:r>
      <w:r w:rsidR="00A71143" w:rsidRPr="00E95A72">
        <w:rPr>
          <w:rFonts w:ascii="Arial" w:hAnsi="Arial" w:cs="Arial"/>
          <w:color w:val="auto"/>
        </w:rPr>
        <w:t xml:space="preserve">Currently </w:t>
      </w:r>
      <w:r w:rsidR="008A10CF" w:rsidRPr="00E95A72">
        <w:rPr>
          <w:rFonts w:ascii="Arial" w:hAnsi="Arial" w:cs="Arial"/>
          <w:color w:val="auto"/>
        </w:rPr>
        <w:t>28</w:t>
      </w:r>
      <w:r w:rsidRPr="00E95A72">
        <w:rPr>
          <w:rFonts w:ascii="Arial" w:hAnsi="Arial" w:cs="Arial"/>
          <w:color w:val="auto"/>
        </w:rPr>
        <w:t>% of all anaesthetics administered at HNGV</w:t>
      </w:r>
      <w:r w:rsidR="008A10CF" w:rsidRPr="00E95A72">
        <w:rPr>
          <w:rFonts w:ascii="Arial" w:hAnsi="Arial" w:cs="Arial"/>
          <w:color w:val="auto"/>
        </w:rPr>
        <w:t xml:space="preserve"> by the LTA</w:t>
      </w:r>
      <w:r w:rsidR="00A64E8D" w:rsidRPr="00E95A72">
        <w:rPr>
          <w:rFonts w:ascii="Arial" w:hAnsi="Arial" w:cs="Arial"/>
          <w:color w:val="auto"/>
        </w:rPr>
        <w:t xml:space="preserve"> Anaesthetist</w:t>
      </w:r>
      <w:r w:rsidRPr="00E95A72">
        <w:rPr>
          <w:rFonts w:ascii="Arial" w:hAnsi="Arial" w:cs="Arial"/>
          <w:color w:val="auto"/>
        </w:rPr>
        <w:t xml:space="preserve"> are for women undergoing a </w:t>
      </w:r>
      <w:r w:rsidR="00A64E8D" w:rsidRPr="00E95A72">
        <w:rPr>
          <w:rFonts w:ascii="Arial" w:hAnsi="Arial" w:cs="Arial"/>
          <w:color w:val="auto"/>
        </w:rPr>
        <w:t>C</w:t>
      </w:r>
      <w:r w:rsidRPr="00E95A72">
        <w:rPr>
          <w:rFonts w:ascii="Arial" w:hAnsi="Arial" w:cs="Arial"/>
          <w:color w:val="auto"/>
        </w:rPr>
        <w:t xml:space="preserve">aesarean section. </w:t>
      </w:r>
    </w:p>
    <w:p w:rsidR="00A71143" w:rsidRPr="00E95A72" w:rsidRDefault="00A71143" w:rsidP="00513FB0">
      <w:pPr>
        <w:pStyle w:val="GuidanceText"/>
        <w:ind w:right="-254"/>
        <w:jc w:val="both"/>
        <w:rPr>
          <w:rFonts w:ascii="Arial" w:hAnsi="Arial" w:cs="Arial"/>
          <w:color w:val="auto"/>
        </w:rPr>
      </w:pPr>
    </w:p>
    <w:p w:rsidR="00A71143" w:rsidRPr="00E95A72" w:rsidRDefault="004174EC" w:rsidP="00A71143">
      <w:pPr>
        <w:rPr>
          <w:rFonts w:ascii="Arial" w:hAnsi="Arial" w:cs="Arial"/>
          <w:b/>
          <w:sz w:val="20"/>
          <w:szCs w:val="20"/>
        </w:rPr>
      </w:pPr>
      <w:r w:rsidRPr="00E95A72">
        <w:rPr>
          <w:rFonts w:ascii="Arial" w:hAnsi="Arial" w:cs="Arial"/>
          <w:b/>
          <w:sz w:val="20"/>
          <w:szCs w:val="20"/>
        </w:rPr>
        <w:t xml:space="preserve">Figure 4: </w:t>
      </w:r>
      <w:r w:rsidR="00A71143" w:rsidRPr="00E95A72">
        <w:rPr>
          <w:rFonts w:ascii="Arial" w:hAnsi="Arial" w:cs="Arial"/>
          <w:b/>
          <w:sz w:val="20"/>
          <w:szCs w:val="20"/>
        </w:rPr>
        <w:t xml:space="preserve">ATLASS contribution to providing access to emergency obstetrics care showing </w:t>
      </w:r>
      <w:r w:rsidR="00A71143" w:rsidRPr="00E95A72">
        <w:rPr>
          <w:rFonts w:ascii="Arial" w:hAnsi="Arial" w:cs="Arial"/>
          <w:b/>
          <w:bCs/>
          <w:sz w:val="20"/>
          <w:szCs w:val="20"/>
        </w:rPr>
        <w:t>% of Anaesthetics administered by LTA</w:t>
      </w:r>
      <w:r w:rsidR="00E95A72">
        <w:rPr>
          <w:rFonts w:ascii="Arial" w:hAnsi="Arial" w:cs="Arial"/>
          <w:b/>
          <w:bCs/>
          <w:sz w:val="20"/>
          <w:szCs w:val="20"/>
        </w:rPr>
        <w:t xml:space="preserve"> Anaesthetist</w:t>
      </w:r>
      <w:r w:rsidR="00A71143" w:rsidRPr="00E95A72">
        <w:rPr>
          <w:rFonts w:ascii="Arial" w:hAnsi="Arial" w:cs="Arial"/>
          <w:b/>
          <w:bCs/>
          <w:sz w:val="20"/>
          <w:szCs w:val="20"/>
        </w:rPr>
        <w:t xml:space="preserve"> </w:t>
      </w:r>
      <w:r w:rsidR="008A10CF" w:rsidRPr="00E95A72">
        <w:rPr>
          <w:rFonts w:ascii="Arial" w:hAnsi="Arial" w:cs="Arial"/>
          <w:b/>
          <w:bCs/>
          <w:sz w:val="20"/>
          <w:szCs w:val="20"/>
        </w:rPr>
        <w:t>for Caesarean S</w:t>
      </w:r>
      <w:r w:rsidR="00A71143" w:rsidRPr="00E95A72">
        <w:rPr>
          <w:rFonts w:ascii="Arial" w:hAnsi="Arial" w:cs="Arial"/>
          <w:b/>
          <w:bCs/>
          <w:sz w:val="20"/>
          <w:szCs w:val="20"/>
        </w:rPr>
        <w:t>ection [2006-2012]</w:t>
      </w:r>
    </w:p>
    <w:p w:rsidR="00A71143" w:rsidRPr="00E95A72" w:rsidRDefault="00A71143" w:rsidP="00513FB0">
      <w:pPr>
        <w:pStyle w:val="GuidanceText"/>
        <w:ind w:right="-254"/>
        <w:jc w:val="both"/>
        <w:rPr>
          <w:rFonts w:ascii="Arial" w:hAnsi="Arial" w:cs="Arial"/>
          <w:b/>
          <w:color w:val="auto"/>
        </w:rPr>
      </w:pPr>
    </w:p>
    <w:p w:rsidR="00A71143" w:rsidRPr="00E95A72" w:rsidRDefault="00A71143" w:rsidP="00513FB0">
      <w:pPr>
        <w:pStyle w:val="GuidanceText"/>
        <w:ind w:right="-254"/>
        <w:jc w:val="both"/>
        <w:rPr>
          <w:rFonts w:ascii="Arial" w:hAnsi="Arial" w:cs="Arial"/>
          <w:color w:val="auto"/>
        </w:rPr>
      </w:pPr>
      <w:r w:rsidRPr="00E95A72">
        <w:rPr>
          <w:rFonts w:ascii="Arial" w:hAnsi="Arial" w:cs="Arial"/>
          <w:noProof/>
          <w:color w:val="auto"/>
        </w:rPr>
        <w:drawing>
          <wp:inline distT="0" distB="0" distL="0" distR="0" wp14:anchorId="1EE5F995" wp14:editId="77A48FDC">
            <wp:extent cx="4572000" cy="3100388"/>
            <wp:effectExtent l="0" t="0" r="19050" b="24130"/>
            <wp:docPr id="55" name="Chart 55" title="ATLASS contribution to providing access to emergency obstetrics care showing % of Anaesthetics administered by LTA Anaesthetist for Caesarean Section [2006-20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A10CF" w:rsidRPr="00E95A72" w:rsidRDefault="008A10CF" w:rsidP="00513FB0">
      <w:pPr>
        <w:pStyle w:val="GuidanceText"/>
        <w:ind w:right="-254"/>
        <w:jc w:val="both"/>
        <w:rPr>
          <w:rFonts w:ascii="Arial" w:hAnsi="Arial" w:cs="Arial"/>
          <w:color w:val="auto"/>
        </w:rPr>
      </w:pPr>
    </w:p>
    <w:p w:rsidR="00513FB0" w:rsidRPr="00E95A72" w:rsidRDefault="008A10CF" w:rsidP="00513FB0">
      <w:pPr>
        <w:pStyle w:val="GuidanceText"/>
        <w:ind w:right="-254"/>
        <w:jc w:val="both"/>
        <w:rPr>
          <w:rFonts w:ascii="Arial" w:hAnsi="Arial" w:cs="Arial"/>
          <w:color w:val="auto"/>
        </w:rPr>
      </w:pPr>
      <w:r w:rsidRPr="00E95A72">
        <w:rPr>
          <w:rFonts w:ascii="Arial" w:hAnsi="Arial" w:cs="Arial"/>
          <w:color w:val="auto"/>
        </w:rPr>
        <w:lastRenderedPageBreak/>
        <w:t xml:space="preserve">Similar data is not available for the </w:t>
      </w:r>
      <w:r w:rsidR="00E95A72">
        <w:rPr>
          <w:rFonts w:ascii="Arial" w:hAnsi="Arial" w:cs="Arial"/>
          <w:color w:val="auto"/>
        </w:rPr>
        <w:t>N</w:t>
      </w:r>
      <w:r w:rsidRPr="00E95A72">
        <w:rPr>
          <w:rFonts w:ascii="Arial" w:hAnsi="Arial" w:cs="Arial"/>
          <w:color w:val="auto"/>
        </w:rPr>
        <w:t xml:space="preserve">urse </w:t>
      </w:r>
      <w:r w:rsidR="00E95A72">
        <w:rPr>
          <w:rFonts w:ascii="Arial" w:hAnsi="Arial" w:cs="Arial"/>
          <w:color w:val="auto"/>
        </w:rPr>
        <w:t>A</w:t>
      </w:r>
      <w:r w:rsidRPr="00E95A72">
        <w:rPr>
          <w:rFonts w:ascii="Arial" w:hAnsi="Arial" w:cs="Arial"/>
          <w:color w:val="auto"/>
        </w:rPr>
        <w:t>naesthetists working</w:t>
      </w:r>
      <w:r w:rsidR="00550361" w:rsidRPr="00E95A72">
        <w:rPr>
          <w:rFonts w:ascii="Arial" w:hAnsi="Arial" w:cs="Arial"/>
          <w:color w:val="auto"/>
        </w:rPr>
        <w:t xml:space="preserve"> in the </w:t>
      </w:r>
      <w:r w:rsidR="00E95A72">
        <w:rPr>
          <w:rFonts w:ascii="Arial" w:hAnsi="Arial" w:cs="Arial"/>
          <w:color w:val="auto"/>
        </w:rPr>
        <w:t xml:space="preserve">referral </w:t>
      </w:r>
      <w:r w:rsidR="00550361" w:rsidRPr="00E95A72">
        <w:rPr>
          <w:rFonts w:ascii="Arial" w:hAnsi="Arial" w:cs="Arial"/>
          <w:color w:val="auto"/>
        </w:rPr>
        <w:t>hospitals</w:t>
      </w:r>
      <w:r w:rsidR="00A64E8D" w:rsidRPr="00E95A72">
        <w:rPr>
          <w:rFonts w:ascii="Arial" w:hAnsi="Arial" w:cs="Arial"/>
          <w:color w:val="auto"/>
        </w:rPr>
        <w:t xml:space="preserve">. </w:t>
      </w:r>
      <w:r w:rsidR="00550361" w:rsidRPr="00E95A72">
        <w:rPr>
          <w:rFonts w:ascii="Arial" w:hAnsi="Arial" w:cs="Arial"/>
          <w:color w:val="auto"/>
        </w:rPr>
        <w:t xml:space="preserve">ATLASS II is working towards collecting systematic information on the work of the </w:t>
      </w:r>
      <w:r w:rsidR="00E95A72">
        <w:rPr>
          <w:rFonts w:ascii="Arial" w:hAnsi="Arial" w:cs="Arial"/>
          <w:color w:val="auto"/>
        </w:rPr>
        <w:t>N</w:t>
      </w:r>
      <w:r w:rsidR="00550361" w:rsidRPr="00E95A72">
        <w:rPr>
          <w:rFonts w:ascii="Arial" w:hAnsi="Arial" w:cs="Arial"/>
          <w:color w:val="auto"/>
        </w:rPr>
        <w:t xml:space="preserve">urse </w:t>
      </w:r>
      <w:r w:rsidR="00E95A72">
        <w:rPr>
          <w:rFonts w:ascii="Arial" w:hAnsi="Arial" w:cs="Arial"/>
          <w:color w:val="auto"/>
        </w:rPr>
        <w:t>A</w:t>
      </w:r>
      <w:r w:rsidR="00550361" w:rsidRPr="00E95A72">
        <w:rPr>
          <w:rFonts w:ascii="Arial" w:hAnsi="Arial" w:cs="Arial"/>
          <w:color w:val="auto"/>
        </w:rPr>
        <w:t xml:space="preserve">naesthetists in order to tell a more comprehensive story. </w:t>
      </w:r>
      <w:r w:rsidR="00513FB0" w:rsidRPr="00E95A72">
        <w:rPr>
          <w:rFonts w:ascii="Arial" w:hAnsi="Arial" w:cs="Arial"/>
          <w:color w:val="auto"/>
        </w:rPr>
        <w:t>The</w:t>
      </w:r>
      <w:r w:rsidR="00550361" w:rsidRPr="00E95A72">
        <w:rPr>
          <w:rFonts w:ascii="Arial" w:hAnsi="Arial" w:cs="Arial"/>
          <w:color w:val="auto"/>
        </w:rPr>
        <w:t xml:space="preserve"> </w:t>
      </w:r>
      <w:r w:rsidR="00513FB0" w:rsidRPr="00E95A72">
        <w:rPr>
          <w:rFonts w:ascii="Arial" w:hAnsi="Arial" w:cs="Arial"/>
          <w:color w:val="auto"/>
        </w:rPr>
        <w:t>demonstrated capability</w:t>
      </w:r>
      <w:r w:rsidR="00550361" w:rsidRPr="00E95A72">
        <w:rPr>
          <w:rFonts w:ascii="Arial" w:hAnsi="Arial" w:cs="Arial"/>
          <w:color w:val="auto"/>
        </w:rPr>
        <w:t xml:space="preserve"> of the </w:t>
      </w:r>
      <w:r w:rsidR="00E95A72">
        <w:rPr>
          <w:rFonts w:ascii="Arial" w:hAnsi="Arial" w:cs="Arial"/>
          <w:color w:val="auto"/>
        </w:rPr>
        <w:t>N</w:t>
      </w:r>
      <w:r w:rsidR="00550361" w:rsidRPr="00E95A72">
        <w:rPr>
          <w:rFonts w:ascii="Arial" w:hAnsi="Arial" w:cs="Arial"/>
          <w:color w:val="auto"/>
        </w:rPr>
        <w:t xml:space="preserve">urse </w:t>
      </w:r>
      <w:r w:rsidR="00E95A72">
        <w:rPr>
          <w:rFonts w:ascii="Arial" w:hAnsi="Arial" w:cs="Arial"/>
          <w:color w:val="auto"/>
        </w:rPr>
        <w:t>A</w:t>
      </w:r>
      <w:r w:rsidR="00550361" w:rsidRPr="00E95A72">
        <w:rPr>
          <w:rFonts w:ascii="Arial" w:hAnsi="Arial" w:cs="Arial"/>
          <w:color w:val="auto"/>
        </w:rPr>
        <w:t>naesthetists,</w:t>
      </w:r>
      <w:r w:rsidR="00513FB0" w:rsidRPr="00E95A72">
        <w:rPr>
          <w:rFonts w:ascii="Arial" w:hAnsi="Arial" w:cs="Arial"/>
          <w:color w:val="auto"/>
        </w:rPr>
        <w:t xml:space="preserve"> as well as the national </w:t>
      </w:r>
      <w:r w:rsidR="00E95A72">
        <w:rPr>
          <w:rFonts w:ascii="Arial" w:hAnsi="Arial" w:cs="Arial"/>
          <w:color w:val="auto"/>
        </w:rPr>
        <w:t>a</w:t>
      </w:r>
      <w:r w:rsidR="00513FB0" w:rsidRPr="00E95A72">
        <w:rPr>
          <w:rFonts w:ascii="Arial" w:hAnsi="Arial" w:cs="Arial"/>
          <w:color w:val="auto"/>
        </w:rPr>
        <w:t>naesthetist’s capacity and commitment to delivering a quality service in collaboration with the LTA Anaesthetist</w:t>
      </w:r>
      <w:r w:rsidR="00550361" w:rsidRPr="00E95A72">
        <w:rPr>
          <w:rFonts w:ascii="Arial" w:hAnsi="Arial" w:cs="Arial"/>
          <w:color w:val="auto"/>
        </w:rPr>
        <w:t>,</w:t>
      </w:r>
      <w:r w:rsidR="00513FB0" w:rsidRPr="00E95A72">
        <w:rPr>
          <w:rFonts w:ascii="Arial" w:hAnsi="Arial" w:cs="Arial"/>
          <w:color w:val="auto"/>
        </w:rPr>
        <w:t xml:space="preserve"> suggests that the national anaesthesia department is well placed to develop into an effective, self-sufficient, decentralised service at both national and district levels.</w:t>
      </w:r>
    </w:p>
    <w:p w:rsidR="00513FB0" w:rsidRPr="00E95A72" w:rsidRDefault="00513FB0" w:rsidP="00513FB0">
      <w:pPr>
        <w:pStyle w:val="GuidanceText"/>
        <w:ind w:right="-254"/>
        <w:jc w:val="both"/>
        <w:rPr>
          <w:rFonts w:ascii="Arial" w:hAnsi="Arial" w:cs="Arial"/>
          <w:color w:val="auto"/>
        </w:rPr>
      </w:pPr>
    </w:p>
    <w:p w:rsidR="0079504C" w:rsidRPr="00E95A72" w:rsidRDefault="00513FB0" w:rsidP="00B851CB">
      <w:pPr>
        <w:pStyle w:val="ListParagraph"/>
        <w:ind w:left="0"/>
        <w:jc w:val="both"/>
        <w:rPr>
          <w:rFonts w:ascii="Arial" w:hAnsi="Arial" w:cs="Arial"/>
          <w:sz w:val="20"/>
          <w:szCs w:val="20"/>
        </w:rPr>
      </w:pPr>
      <w:r w:rsidRPr="00E95A72">
        <w:rPr>
          <w:rFonts w:ascii="Arial" w:hAnsi="Arial" w:cs="Arial"/>
          <w:sz w:val="20"/>
          <w:szCs w:val="20"/>
        </w:rPr>
        <w:t xml:space="preserve">However, </w:t>
      </w:r>
      <w:r w:rsidR="0021670B" w:rsidRPr="00E95A72">
        <w:rPr>
          <w:rFonts w:ascii="Arial" w:hAnsi="Arial" w:cs="Arial"/>
          <w:sz w:val="20"/>
          <w:szCs w:val="20"/>
        </w:rPr>
        <w:t>a sustainable,</w:t>
      </w:r>
      <w:r w:rsidRPr="00E95A72">
        <w:rPr>
          <w:rFonts w:ascii="Arial" w:hAnsi="Arial" w:cs="Arial"/>
          <w:sz w:val="20"/>
          <w:szCs w:val="20"/>
        </w:rPr>
        <w:t xml:space="preserve"> comprehensive s</w:t>
      </w:r>
      <w:r w:rsidR="0021670B" w:rsidRPr="00E95A72">
        <w:rPr>
          <w:rFonts w:ascii="Arial" w:hAnsi="Arial" w:cs="Arial"/>
          <w:sz w:val="20"/>
          <w:szCs w:val="20"/>
        </w:rPr>
        <w:t>urgical and anaesthetic service</w:t>
      </w:r>
      <w:r w:rsidRPr="00E95A72">
        <w:rPr>
          <w:rFonts w:ascii="Arial" w:hAnsi="Arial" w:cs="Arial"/>
          <w:sz w:val="20"/>
          <w:szCs w:val="20"/>
        </w:rPr>
        <w:t xml:space="preserve"> cannot materialise in a vacuum. Donor support in the medium to long-term, focused on providing a continuity of capacity building activities, will be required to bring about </w:t>
      </w:r>
      <w:r w:rsidR="00A64E8D" w:rsidRPr="00E95A72">
        <w:rPr>
          <w:rFonts w:ascii="Arial" w:hAnsi="Arial" w:cs="Arial"/>
          <w:sz w:val="20"/>
          <w:szCs w:val="20"/>
        </w:rPr>
        <w:t>self-sufficiency</w:t>
      </w:r>
      <w:r w:rsidRPr="00E95A72">
        <w:rPr>
          <w:rFonts w:ascii="Arial" w:hAnsi="Arial" w:cs="Arial"/>
          <w:sz w:val="20"/>
          <w:szCs w:val="20"/>
        </w:rPr>
        <w:t xml:space="preserve"> in surgery and anaesthesia to consolidate safe, quality services in </w:t>
      </w:r>
      <w:r w:rsidR="00D406C2">
        <w:rPr>
          <w:rFonts w:ascii="Arial" w:hAnsi="Arial" w:cs="Arial"/>
          <w:sz w:val="20"/>
          <w:szCs w:val="20"/>
        </w:rPr>
        <w:t>Timor-Leste</w:t>
      </w:r>
      <w:r w:rsidRPr="00E95A72">
        <w:rPr>
          <w:rFonts w:ascii="Arial" w:hAnsi="Arial" w:cs="Arial"/>
          <w:sz w:val="20"/>
          <w:szCs w:val="20"/>
        </w:rPr>
        <w:t xml:space="preserve">, capable of meeting the specialist health demands of the population. </w:t>
      </w:r>
    </w:p>
    <w:p w:rsidR="0079504C" w:rsidRPr="00E95A72" w:rsidRDefault="0079504C" w:rsidP="00513FB0">
      <w:pPr>
        <w:pStyle w:val="ListParagraph"/>
        <w:ind w:left="0"/>
        <w:rPr>
          <w:rFonts w:ascii="Arial" w:hAnsi="Arial" w:cs="Arial"/>
          <w:sz w:val="20"/>
          <w:szCs w:val="20"/>
        </w:rPr>
      </w:pPr>
    </w:p>
    <w:p w:rsidR="0079504C" w:rsidRPr="00E95A72" w:rsidRDefault="0079504C" w:rsidP="00B851CB">
      <w:pPr>
        <w:pStyle w:val="ListParagraph"/>
        <w:ind w:left="0"/>
        <w:jc w:val="both"/>
        <w:rPr>
          <w:rFonts w:ascii="Arial" w:hAnsi="Arial" w:cs="Arial"/>
          <w:sz w:val="20"/>
          <w:szCs w:val="20"/>
        </w:rPr>
      </w:pPr>
      <w:r w:rsidRPr="00E95A72">
        <w:rPr>
          <w:rFonts w:ascii="Arial" w:hAnsi="Arial" w:cs="Arial"/>
          <w:sz w:val="20"/>
          <w:szCs w:val="20"/>
        </w:rPr>
        <w:t xml:space="preserve">While the returning Cuban-trained medical workforce will make a contribution to the medical care available at the district level, there is still a demonstrable need for specialist care, which must be delivered in the short- to medium-term by external input. The clinical workload in </w:t>
      </w:r>
      <w:r w:rsidR="00D406C2">
        <w:rPr>
          <w:rFonts w:ascii="Arial" w:hAnsi="Arial" w:cs="Arial"/>
          <w:sz w:val="20"/>
          <w:szCs w:val="20"/>
        </w:rPr>
        <w:t>Timor-Leste</w:t>
      </w:r>
      <w:r w:rsidRPr="00E95A72">
        <w:rPr>
          <w:rFonts w:ascii="Arial" w:hAnsi="Arial" w:cs="Arial"/>
          <w:sz w:val="20"/>
          <w:szCs w:val="20"/>
        </w:rPr>
        <w:t xml:space="preserve"> is sizeable and the country’s surgeons and hospitals will require on-going support to allow the healthcare service to develop and to ensure the quality of care. </w:t>
      </w:r>
    </w:p>
    <w:p w:rsidR="0079504C" w:rsidRPr="00E95A72" w:rsidRDefault="0079504C" w:rsidP="00513FB0">
      <w:pPr>
        <w:pStyle w:val="ListParagraph"/>
        <w:ind w:left="0"/>
        <w:rPr>
          <w:rFonts w:ascii="Arial" w:hAnsi="Arial" w:cs="Arial"/>
          <w:sz w:val="20"/>
          <w:szCs w:val="20"/>
        </w:rPr>
      </w:pPr>
    </w:p>
    <w:p w:rsidR="00513FB0" w:rsidRPr="00E95A72" w:rsidRDefault="00513FB0" w:rsidP="00B851CB">
      <w:pPr>
        <w:pStyle w:val="ListParagraph"/>
        <w:ind w:left="0"/>
        <w:jc w:val="both"/>
        <w:rPr>
          <w:rFonts w:ascii="Arial" w:hAnsi="Arial" w:cs="Arial"/>
          <w:sz w:val="20"/>
          <w:szCs w:val="20"/>
        </w:rPr>
      </w:pPr>
      <w:r w:rsidRPr="00E95A72">
        <w:rPr>
          <w:rFonts w:ascii="Arial" w:hAnsi="Arial" w:cs="Arial"/>
          <w:sz w:val="20"/>
          <w:szCs w:val="20"/>
        </w:rPr>
        <w:t xml:space="preserve">A combination of ongoing formal training or professional development opportunities, on-the-job mentoring and skills transfer in new procedural techniques and practical supervision, as facilitated through Components </w:t>
      </w:r>
      <w:r w:rsidR="00A64E8D" w:rsidRPr="00E95A72">
        <w:rPr>
          <w:rFonts w:ascii="Arial" w:hAnsi="Arial" w:cs="Arial"/>
          <w:sz w:val="20"/>
          <w:szCs w:val="20"/>
        </w:rPr>
        <w:t>one</w:t>
      </w:r>
      <w:r w:rsidRPr="00E95A72">
        <w:rPr>
          <w:rFonts w:ascii="Arial" w:hAnsi="Arial" w:cs="Arial"/>
          <w:sz w:val="20"/>
          <w:szCs w:val="20"/>
        </w:rPr>
        <w:t xml:space="preserve"> and </w:t>
      </w:r>
      <w:r w:rsidR="00A64E8D" w:rsidRPr="00E95A72">
        <w:rPr>
          <w:rFonts w:ascii="Arial" w:hAnsi="Arial" w:cs="Arial"/>
          <w:sz w:val="20"/>
          <w:szCs w:val="20"/>
        </w:rPr>
        <w:t>two</w:t>
      </w:r>
      <w:r w:rsidRPr="00E95A72">
        <w:rPr>
          <w:rFonts w:ascii="Arial" w:hAnsi="Arial" w:cs="Arial"/>
          <w:sz w:val="20"/>
          <w:szCs w:val="20"/>
        </w:rPr>
        <w:t xml:space="preserve"> of the Program, will ensure that the cohort of ATLASS</w:t>
      </w:r>
      <w:r w:rsidR="00A64E8D" w:rsidRPr="00E95A72">
        <w:rPr>
          <w:rFonts w:ascii="Arial" w:hAnsi="Arial" w:cs="Arial"/>
          <w:sz w:val="20"/>
          <w:szCs w:val="20"/>
        </w:rPr>
        <w:t>-</w:t>
      </w:r>
      <w:r w:rsidRPr="00E95A72">
        <w:rPr>
          <w:rFonts w:ascii="Arial" w:hAnsi="Arial" w:cs="Arial"/>
          <w:sz w:val="20"/>
          <w:szCs w:val="20"/>
        </w:rPr>
        <w:t xml:space="preserve">trained beneficiaries will continue to develop into capable and confident health professionals who are equipped to build the country’s pioneer surgical and anaesthetic workforce. Prematurely refocussing or discontinuing these types of targeted support activities could pose a potential risk to the national capacity in </w:t>
      </w:r>
      <w:r w:rsidR="00D406C2">
        <w:rPr>
          <w:rFonts w:ascii="Arial" w:hAnsi="Arial" w:cs="Arial"/>
          <w:sz w:val="20"/>
          <w:szCs w:val="20"/>
        </w:rPr>
        <w:t>Timor-Leste</w:t>
      </w:r>
      <w:r w:rsidRPr="00E95A72">
        <w:rPr>
          <w:rFonts w:ascii="Arial" w:hAnsi="Arial" w:cs="Arial"/>
          <w:sz w:val="20"/>
          <w:szCs w:val="20"/>
        </w:rPr>
        <w:t xml:space="preserve">. It is anticipated, however, that progress made during this Program will continue to advance through initiatives planned under the new ATLASS </w:t>
      </w:r>
      <w:r w:rsidR="00D51DAF" w:rsidRPr="00E95A72">
        <w:rPr>
          <w:rFonts w:ascii="Arial" w:hAnsi="Arial" w:cs="Arial"/>
          <w:sz w:val="20"/>
          <w:szCs w:val="20"/>
        </w:rPr>
        <w:t xml:space="preserve">Phase </w:t>
      </w:r>
      <w:r w:rsidRPr="00E95A72">
        <w:rPr>
          <w:rFonts w:ascii="Arial" w:hAnsi="Arial" w:cs="Arial"/>
          <w:sz w:val="20"/>
          <w:szCs w:val="20"/>
        </w:rPr>
        <w:t>II</w:t>
      </w:r>
      <w:r w:rsidR="00164EA4">
        <w:rPr>
          <w:rFonts w:ascii="Arial" w:hAnsi="Arial" w:cs="Arial"/>
          <w:sz w:val="20"/>
          <w:szCs w:val="20"/>
        </w:rPr>
        <w:t xml:space="preserve"> Program</w:t>
      </w:r>
      <w:r w:rsidR="00190F6C" w:rsidRPr="00E95A72">
        <w:rPr>
          <w:rFonts w:ascii="Arial" w:hAnsi="Arial" w:cs="Arial"/>
          <w:sz w:val="20"/>
          <w:szCs w:val="20"/>
        </w:rPr>
        <w:t>.</w:t>
      </w:r>
      <w:r w:rsidRPr="00E95A72">
        <w:rPr>
          <w:rFonts w:ascii="Arial" w:hAnsi="Arial" w:cs="Arial"/>
          <w:sz w:val="20"/>
          <w:szCs w:val="20"/>
        </w:rPr>
        <w:t xml:space="preserve"> </w:t>
      </w:r>
      <w:r w:rsidR="0079504C" w:rsidRPr="00E95A72">
        <w:rPr>
          <w:rFonts w:ascii="Arial" w:hAnsi="Arial" w:cs="Arial"/>
          <w:sz w:val="20"/>
          <w:szCs w:val="20"/>
        </w:rPr>
        <w:t xml:space="preserve">ATLASS II </w:t>
      </w:r>
      <w:r w:rsidR="004B4A57">
        <w:rPr>
          <w:rFonts w:ascii="Arial" w:hAnsi="Arial" w:cs="Arial"/>
          <w:sz w:val="20"/>
          <w:szCs w:val="20"/>
        </w:rPr>
        <w:t>should</w:t>
      </w:r>
      <w:r w:rsidR="004B4A57" w:rsidRPr="00E95A72">
        <w:rPr>
          <w:rFonts w:ascii="Arial" w:hAnsi="Arial" w:cs="Arial"/>
          <w:sz w:val="20"/>
          <w:szCs w:val="20"/>
        </w:rPr>
        <w:t xml:space="preserve"> </w:t>
      </w:r>
      <w:r w:rsidR="0079504C" w:rsidRPr="00E95A72">
        <w:rPr>
          <w:rFonts w:ascii="Arial" w:hAnsi="Arial" w:cs="Arial"/>
          <w:sz w:val="20"/>
          <w:szCs w:val="20"/>
        </w:rPr>
        <w:t xml:space="preserve">continue to provide short-term specialist visits with a </w:t>
      </w:r>
      <w:r w:rsidR="00164EA4">
        <w:rPr>
          <w:rFonts w:ascii="Arial" w:hAnsi="Arial" w:cs="Arial"/>
          <w:sz w:val="20"/>
          <w:szCs w:val="20"/>
        </w:rPr>
        <w:t xml:space="preserve">particular </w:t>
      </w:r>
      <w:r w:rsidR="0079504C" w:rsidRPr="00E95A72">
        <w:rPr>
          <w:rFonts w:ascii="Arial" w:hAnsi="Arial" w:cs="Arial"/>
          <w:sz w:val="20"/>
          <w:szCs w:val="20"/>
        </w:rPr>
        <w:t>focus on training and up-skilling the local workforce.</w:t>
      </w:r>
    </w:p>
    <w:p w:rsidR="00513FB0" w:rsidRPr="00E95A72" w:rsidRDefault="00513FB0" w:rsidP="00513FB0">
      <w:pPr>
        <w:pStyle w:val="GuidanceText"/>
        <w:ind w:right="-254"/>
        <w:jc w:val="both"/>
        <w:rPr>
          <w:rFonts w:ascii="Arial" w:hAnsi="Arial" w:cs="Arial"/>
          <w:color w:val="auto"/>
        </w:rPr>
      </w:pPr>
    </w:p>
    <w:p w:rsidR="00513FB0" w:rsidRPr="00164EA4" w:rsidRDefault="00513FB0" w:rsidP="00513FB0">
      <w:pPr>
        <w:pStyle w:val="GuidanceText"/>
        <w:ind w:right="-254"/>
        <w:jc w:val="both"/>
        <w:rPr>
          <w:rFonts w:ascii="Arial" w:hAnsi="Arial" w:cs="Arial"/>
          <w:color w:val="auto"/>
        </w:rPr>
      </w:pPr>
      <w:r w:rsidRPr="00E95A72">
        <w:rPr>
          <w:rFonts w:ascii="Arial" w:hAnsi="Arial" w:cs="Arial"/>
          <w:color w:val="auto"/>
        </w:rPr>
        <w:t xml:space="preserve">The potential risk of inadequate or declining </w:t>
      </w:r>
      <w:proofErr w:type="spellStart"/>
      <w:r w:rsidRPr="00E95A72">
        <w:rPr>
          <w:rFonts w:ascii="Arial" w:hAnsi="Arial" w:cs="Arial"/>
          <w:color w:val="auto"/>
        </w:rPr>
        <w:t>MoH</w:t>
      </w:r>
      <w:proofErr w:type="spellEnd"/>
      <w:r w:rsidRPr="00E95A72">
        <w:rPr>
          <w:rFonts w:ascii="Arial" w:hAnsi="Arial" w:cs="Arial"/>
          <w:color w:val="auto"/>
        </w:rPr>
        <w:t xml:space="preserve"> budget allocations could also undermine the development and sustainability of comprehensive specialist </w:t>
      </w:r>
      <w:r w:rsidRPr="00164EA4">
        <w:rPr>
          <w:rFonts w:ascii="Arial" w:hAnsi="Arial" w:cs="Arial"/>
          <w:color w:val="auto"/>
        </w:rPr>
        <w:t>health services in Timor. To meet the stated objective of developing a hospital service that can adequately respond to the secondary health care needs of the population, as outlined in the Timor-Leste Strategic Development Plan 2011-2030 (SDP) and the National Health Sector Strategic Plan 2011-2030 (NHSSP), a long-term commitment to allocating funding for</w:t>
      </w:r>
      <w:r w:rsidR="0021670B" w:rsidRPr="00164EA4">
        <w:rPr>
          <w:rFonts w:ascii="Arial" w:hAnsi="Arial" w:cs="Arial"/>
          <w:color w:val="auto"/>
        </w:rPr>
        <w:t xml:space="preserve"> the</w:t>
      </w:r>
      <w:r w:rsidRPr="00164EA4">
        <w:rPr>
          <w:rFonts w:ascii="Arial" w:hAnsi="Arial" w:cs="Arial"/>
          <w:color w:val="auto"/>
        </w:rPr>
        <w:t xml:space="preserve"> ongoing development of medical infrastructure and human resources for health will be required. During the course of ATLASS, </w:t>
      </w:r>
      <w:r w:rsidR="00190F6C" w:rsidRPr="00164EA4">
        <w:rPr>
          <w:rFonts w:ascii="Arial" w:hAnsi="Arial" w:cs="Arial"/>
          <w:color w:val="auto"/>
        </w:rPr>
        <w:t xml:space="preserve">the RACS </w:t>
      </w:r>
      <w:r w:rsidRPr="00164EA4">
        <w:rPr>
          <w:rFonts w:ascii="Arial" w:hAnsi="Arial" w:cs="Arial"/>
          <w:color w:val="auto"/>
        </w:rPr>
        <w:t>management team have observed and reported deterioration</w:t>
      </w:r>
      <w:r w:rsidR="00164EA4">
        <w:rPr>
          <w:rFonts w:ascii="Arial" w:hAnsi="Arial" w:cs="Arial"/>
          <w:color w:val="auto"/>
        </w:rPr>
        <w:t>s</w:t>
      </w:r>
      <w:r w:rsidRPr="00164EA4">
        <w:rPr>
          <w:rFonts w:ascii="Arial" w:hAnsi="Arial" w:cs="Arial"/>
          <w:color w:val="auto"/>
        </w:rPr>
        <w:t xml:space="preserve"> </w:t>
      </w:r>
      <w:r w:rsidR="00190F6C" w:rsidRPr="00164EA4">
        <w:rPr>
          <w:rFonts w:ascii="Arial" w:hAnsi="Arial" w:cs="Arial"/>
          <w:color w:val="auto"/>
        </w:rPr>
        <w:t xml:space="preserve">in </w:t>
      </w:r>
      <w:r w:rsidR="00164EA4">
        <w:rPr>
          <w:rFonts w:ascii="Arial" w:hAnsi="Arial" w:cs="Arial"/>
          <w:color w:val="auto"/>
        </w:rPr>
        <w:t xml:space="preserve">maintenance of biomedical equipment, </w:t>
      </w:r>
      <w:r w:rsidR="00190F6C" w:rsidRPr="00164EA4">
        <w:rPr>
          <w:rFonts w:ascii="Arial" w:hAnsi="Arial" w:cs="Arial"/>
          <w:color w:val="auto"/>
        </w:rPr>
        <w:t>supply of</w:t>
      </w:r>
      <w:r w:rsidRPr="00164EA4">
        <w:rPr>
          <w:rFonts w:ascii="Arial" w:hAnsi="Arial" w:cs="Arial"/>
          <w:color w:val="auto"/>
        </w:rPr>
        <w:t xml:space="preserve"> hospital consumables and drug supplies</w:t>
      </w:r>
      <w:r w:rsidR="00164EA4">
        <w:rPr>
          <w:rFonts w:ascii="Arial" w:hAnsi="Arial" w:cs="Arial"/>
          <w:color w:val="auto"/>
        </w:rPr>
        <w:t>. W</w:t>
      </w:r>
      <w:r w:rsidRPr="00164EA4">
        <w:rPr>
          <w:rFonts w:ascii="Arial" w:hAnsi="Arial" w:cs="Arial"/>
          <w:color w:val="auto"/>
        </w:rPr>
        <w:t xml:space="preserve">ith the rapid intake of newly trained doctors, further shortages are predicted. Unless </w:t>
      </w:r>
      <w:r w:rsidR="004B4A57">
        <w:rPr>
          <w:rFonts w:ascii="Arial" w:hAnsi="Arial" w:cs="Arial"/>
          <w:color w:val="auto"/>
        </w:rPr>
        <w:t>these issues are addressed</w:t>
      </w:r>
      <w:r w:rsidRPr="00164EA4">
        <w:rPr>
          <w:rFonts w:ascii="Arial" w:hAnsi="Arial" w:cs="Arial"/>
          <w:color w:val="auto"/>
        </w:rPr>
        <w:t>, the safety, quality and availability of surgical and anaesthetic services will decline. This scenario also applies to the availability of appropriate medical equipment and hospital infrastructure, particularly in relation to</w:t>
      </w:r>
      <w:r w:rsidR="0021670B" w:rsidRPr="00164EA4">
        <w:rPr>
          <w:rFonts w:ascii="Arial" w:hAnsi="Arial" w:cs="Arial"/>
          <w:color w:val="auto"/>
        </w:rPr>
        <w:t xml:space="preserve"> developing specialist services. T</w:t>
      </w:r>
      <w:r w:rsidRPr="00164EA4">
        <w:rPr>
          <w:rFonts w:ascii="Arial" w:hAnsi="Arial" w:cs="Arial"/>
          <w:color w:val="auto"/>
        </w:rPr>
        <w:t>hroughout the life of</w:t>
      </w:r>
      <w:r w:rsidR="0021670B" w:rsidRPr="00164EA4">
        <w:rPr>
          <w:rFonts w:ascii="Arial" w:hAnsi="Arial" w:cs="Arial"/>
          <w:color w:val="auto"/>
        </w:rPr>
        <w:t xml:space="preserve"> the Program, visiting ATLASS </w:t>
      </w:r>
      <w:r w:rsidRPr="00164EA4">
        <w:rPr>
          <w:rFonts w:ascii="Arial" w:hAnsi="Arial" w:cs="Arial"/>
          <w:color w:val="auto"/>
        </w:rPr>
        <w:t xml:space="preserve">teams were fully supported by equipment, instruments and consumables sourced through RACS. The </w:t>
      </w:r>
      <w:proofErr w:type="spellStart"/>
      <w:r w:rsidRPr="00164EA4">
        <w:rPr>
          <w:rFonts w:ascii="Arial" w:hAnsi="Arial" w:cs="Arial"/>
          <w:color w:val="auto"/>
        </w:rPr>
        <w:t>MoH</w:t>
      </w:r>
      <w:proofErr w:type="spellEnd"/>
      <w:r w:rsidRPr="00164EA4">
        <w:rPr>
          <w:rFonts w:ascii="Arial" w:hAnsi="Arial" w:cs="Arial"/>
          <w:color w:val="auto"/>
        </w:rPr>
        <w:t xml:space="preserve"> will need to consider the recurrent costs of upgrading, maintaining and re-equipping the national and </w:t>
      </w:r>
      <w:r w:rsidR="00190F6C" w:rsidRPr="00164EA4">
        <w:rPr>
          <w:rFonts w:ascii="Arial" w:hAnsi="Arial" w:cs="Arial"/>
          <w:color w:val="auto"/>
        </w:rPr>
        <w:t>referral hospitals</w:t>
      </w:r>
      <w:r w:rsidRPr="00164EA4">
        <w:rPr>
          <w:rFonts w:ascii="Arial" w:hAnsi="Arial" w:cs="Arial"/>
          <w:color w:val="auto"/>
        </w:rPr>
        <w:t xml:space="preserve"> to support a sustainable service.</w:t>
      </w:r>
      <w:r w:rsidR="0021670B" w:rsidRPr="00164EA4">
        <w:rPr>
          <w:rFonts w:ascii="Arial" w:hAnsi="Arial" w:cs="Arial"/>
          <w:color w:val="auto"/>
        </w:rPr>
        <w:t xml:space="preserve"> There is a protracted need for a biomedical engineering service. Moreover, as </w:t>
      </w:r>
      <w:r w:rsidR="004B4A57">
        <w:rPr>
          <w:rFonts w:ascii="Arial" w:hAnsi="Arial" w:cs="Arial"/>
          <w:color w:val="auto"/>
        </w:rPr>
        <w:t>the number of doctors trained in different systems is set to expand considerably</w:t>
      </w:r>
      <w:r w:rsidR="007B13BB">
        <w:rPr>
          <w:rFonts w:ascii="Arial" w:hAnsi="Arial" w:cs="Arial"/>
          <w:color w:val="auto"/>
        </w:rPr>
        <w:t>,</w:t>
      </w:r>
      <w:r w:rsidR="004B4A57">
        <w:rPr>
          <w:rFonts w:ascii="Arial" w:hAnsi="Arial" w:cs="Arial"/>
          <w:color w:val="auto"/>
        </w:rPr>
        <w:t xml:space="preserve"> </w:t>
      </w:r>
      <w:r w:rsidR="0021670B" w:rsidRPr="00164EA4">
        <w:rPr>
          <w:rFonts w:ascii="Arial" w:hAnsi="Arial" w:cs="Arial"/>
          <w:color w:val="auto"/>
        </w:rPr>
        <w:t xml:space="preserve">the </w:t>
      </w:r>
      <w:r w:rsidR="004B4A57">
        <w:rPr>
          <w:rFonts w:ascii="Arial" w:hAnsi="Arial" w:cs="Arial"/>
          <w:color w:val="auto"/>
        </w:rPr>
        <w:t xml:space="preserve">need </w:t>
      </w:r>
      <w:r w:rsidR="0021670B" w:rsidRPr="00164EA4">
        <w:rPr>
          <w:rFonts w:ascii="Arial" w:hAnsi="Arial" w:cs="Arial"/>
          <w:color w:val="auto"/>
        </w:rPr>
        <w:t xml:space="preserve">for a Medical Board to ensure standards through a medical registration system is again in evidence. </w:t>
      </w:r>
    </w:p>
    <w:p w:rsidR="0018433E" w:rsidRPr="00164EA4" w:rsidRDefault="0018433E" w:rsidP="00513FB0">
      <w:pPr>
        <w:pStyle w:val="GuidanceText"/>
        <w:ind w:right="-254"/>
        <w:jc w:val="both"/>
        <w:rPr>
          <w:rFonts w:ascii="Arial" w:hAnsi="Arial" w:cs="Arial"/>
          <w:color w:val="auto"/>
        </w:rPr>
      </w:pPr>
    </w:p>
    <w:p w:rsidR="00B7712D" w:rsidRPr="00164EA4" w:rsidRDefault="00014243" w:rsidP="00490671">
      <w:pPr>
        <w:pStyle w:val="GuidanceText"/>
        <w:ind w:right="-254"/>
        <w:jc w:val="both"/>
        <w:rPr>
          <w:rFonts w:ascii="Arial" w:hAnsi="Arial" w:cs="Arial"/>
          <w:color w:val="auto"/>
        </w:rPr>
      </w:pPr>
      <w:r w:rsidRPr="00164EA4">
        <w:rPr>
          <w:rFonts w:ascii="Arial" w:hAnsi="Arial" w:cs="Arial"/>
          <w:color w:val="auto"/>
        </w:rPr>
        <w:t>The healthcare service has</w:t>
      </w:r>
      <w:r w:rsidR="0018433E" w:rsidRPr="00164EA4">
        <w:rPr>
          <w:rFonts w:ascii="Arial" w:hAnsi="Arial" w:cs="Arial"/>
          <w:color w:val="auto"/>
        </w:rPr>
        <w:t xml:space="preserve"> also been strengthened through the Program’s focus on training nurses and other secondary healthcare staff</w:t>
      </w:r>
      <w:r w:rsidRPr="00164EA4">
        <w:rPr>
          <w:rFonts w:ascii="Arial" w:hAnsi="Arial" w:cs="Arial"/>
          <w:color w:val="auto"/>
        </w:rPr>
        <w:t xml:space="preserve">, including </w:t>
      </w:r>
      <w:r w:rsidR="00190F6C" w:rsidRPr="00164EA4">
        <w:rPr>
          <w:rFonts w:ascii="Arial" w:hAnsi="Arial" w:cs="Arial"/>
          <w:color w:val="auto"/>
        </w:rPr>
        <w:t xml:space="preserve">physiotherapists. </w:t>
      </w:r>
      <w:r w:rsidR="0018433E" w:rsidRPr="00164EA4">
        <w:rPr>
          <w:rFonts w:ascii="Arial" w:hAnsi="Arial" w:cs="Arial"/>
          <w:color w:val="auto"/>
        </w:rPr>
        <w:t xml:space="preserve">The </w:t>
      </w:r>
      <w:proofErr w:type="gramStart"/>
      <w:r w:rsidR="0018433E" w:rsidRPr="00164EA4">
        <w:rPr>
          <w:rFonts w:ascii="Arial" w:hAnsi="Arial" w:cs="Arial"/>
          <w:color w:val="auto"/>
        </w:rPr>
        <w:t>development</w:t>
      </w:r>
      <w:proofErr w:type="gramEnd"/>
      <w:r w:rsidR="0018433E" w:rsidRPr="00164EA4">
        <w:rPr>
          <w:rFonts w:ascii="Arial" w:hAnsi="Arial" w:cs="Arial"/>
          <w:color w:val="auto"/>
        </w:rPr>
        <w:t xml:space="preserve"> of professionals that have skills in the </w:t>
      </w:r>
      <w:proofErr w:type="spellStart"/>
      <w:r w:rsidR="0018433E" w:rsidRPr="00164EA4">
        <w:rPr>
          <w:rFonts w:ascii="Arial" w:hAnsi="Arial" w:cs="Arial"/>
          <w:color w:val="auto"/>
        </w:rPr>
        <w:t>Ponseti</w:t>
      </w:r>
      <w:proofErr w:type="spellEnd"/>
      <w:r w:rsidR="0018433E" w:rsidRPr="00164EA4">
        <w:rPr>
          <w:rFonts w:ascii="Arial" w:hAnsi="Arial" w:cs="Arial"/>
          <w:color w:val="auto"/>
        </w:rPr>
        <w:t xml:space="preserve"> technique and in primary ear care are </w:t>
      </w:r>
      <w:r w:rsidR="00974DFD" w:rsidRPr="00164EA4">
        <w:rPr>
          <w:rFonts w:ascii="Arial" w:hAnsi="Arial" w:cs="Arial"/>
          <w:color w:val="auto"/>
        </w:rPr>
        <w:t>particularly</w:t>
      </w:r>
      <w:r w:rsidR="0018433E" w:rsidRPr="00164EA4">
        <w:rPr>
          <w:rFonts w:ascii="Arial" w:hAnsi="Arial" w:cs="Arial"/>
          <w:color w:val="auto"/>
        </w:rPr>
        <w:t xml:space="preserve"> r</w:t>
      </w:r>
      <w:r w:rsidRPr="00164EA4">
        <w:rPr>
          <w:rFonts w:ascii="Arial" w:hAnsi="Arial" w:cs="Arial"/>
          <w:color w:val="auto"/>
        </w:rPr>
        <w:t>elevant to the Timorese context, given the high instance of club f</w:t>
      </w:r>
      <w:r w:rsidR="00164EA4">
        <w:rPr>
          <w:rFonts w:ascii="Arial" w:hAnsi="Arial" w:cs="Arial"/>
          <w:color w:val="auto"/>
        </w:rPr>
        <w:t>oo</w:t>
      </w:r>
      <w:r w:rsidRPr="00164EA4">
        <w:rPr>
          <w:rFonts w:ascii="Arial" w:hAnsi="Arial" w:cs="Arial"/>
          <w:color w:val="auto"/>
        </w:rPr>
        <w:t>t and of chronic ear disease</w:t>
      </w:r>
      <w:r w:rsidR="00974DFD" w:rsidRPr="00164EA4">
        <w:rPr>
          <w:rFonts w:ascii="Arial" w:hAnsi="Arial" w:cs="Arial"/>
          <w:color w:val="auto"/>
        </w:rPr>
        <w:t>, especially amongst children</w:t>
      </w:r>
      <w:r w:rsidRPr="00164EA4">
        <w:rPr>
          <w:rFonts w:ascii="Arial" w:hAnsi="Arial" w:cs="Arial"/>
          <w:color w:val="auto"/>
        </w:rPr>
        <w:t>.</w:t>
      </w:r>
      <w:r w:rsidR="0018433E" w:rsidRPr="00164EA4">
        <w:rPr>
          <w:rFonts w:ascii="Arial" w:hAnsi="Arial" w:cs="Arial"/>
          <w:color w:val="auto"/>
        </w:rPr>
        <w:t xml:space="preserve"> </w:t>
      </w:r>
      <w:r w:rsidR="00490671">
        <w:rPr>
          <w:rFonts w:ascii="Arial" w:hAnsi="Arial" w:cs="Arial"/>
          <w:color w:val="auto"/>
        </w:rPr>
        <w:t>The Program supported two LTA nursing positions in intensive care and peri-operative nursing development</w:t>
      </w:r>
      <w:r w:rsidR="004822A1">
        <w:rPr>
          <w:rFonts w:ascii="Arial" w:hAnsi="Arial" w:cs="Arial"/>
          <w:color w:val="auto"/>
        </w:rPr>
        <w:t xml:space="preserve"> prior to </w:t>
      </w:r>
      <w:r w:rsidR="00490671">
        <w:rPr>
          <w:rFonts w:ascii="Arial" w:hAnsi="Arial" w:cs="Arial"/>
          <w:color w:val="auto"/>
        </w:rPr>
        <w:t>St John of God</w:t>
      </w:r>
      <w:r w:rsidR="004822A1">
        <w:rPr>
          <w:rFonts w:ascii="Arial" w:hAnsi="Arial" w:cs="Arial"/>
          <w:color w:val="auto"/>
        </w:rPr>
        <w:t xml:space="preserve"> taking on the responsibility for system-wide nursing workforce development.  </w:t>
      </w:r>
      <w:r w:rsidR="0018433E" w:rsidRPr="00164EA4">
        <w:rPr>
          <w:rFonts w:ascii="Arial" w:hAnsi="Arial" w:cs="Arial"/>
          <w:color w:val="auto"/>
        </w:rPr>
        <w:t>Further training inp</w:t>
      </w:r>
      <w:r w:rsidRPr="00164EA4">
        <w:rPr>
          <w:rFonts w:ascii="Arial" w:hAnsi="Arial" w:cs="Arial"/>
          <w:color w:val="auto"/>
        </w:rPr>
        <w:t xml:space="preserve">uts are envisaged in ATLASS II; these are essential to ensuring skill retention, development and sustainability. </w:t>
      </w:r>
    </w:p>
    <w:p w:rsidR="00513FB0" w:rsidRPr="00164EA4" w:rsidRDefault="00513FB0" w:rsidP="00513FB0">
      <w:pPr>
        <w:pStyle w:val="ListParagraph"/>
        <w:ind w:left="0"/>
        <w:rPr>
          <w:rFonts w:ascii="Arial" w:hAnsi="Arial" w:cs="Arial"/>
          <w:sz w:val="20"/>
          <w:szCs w:val="20"/>
        </w:rPr>
      </w:pPr>
    </w:p>
    <w:p w:rsidR="00513FB0" w:rsidRPr="00164EA4" w:rsidRDefault="00513FB0" w:rsidP="00513FB0">
      <w:pPr>
        <w:pStyle w:val="GuidanceText"/>
        <w:ind w:right="-254"/>
        <w:jc w:val="both"/>
        <w:rPr>
          <w:rFonts w:ascii="Arial" w:hAnsi="Arial" w:cs="Arial"/>
          <w:color w:val="auto"/>
        </w:rPr>
      </w:pPr>
      <w:r w:rsidRPr="00164EA4">
        <w:rPr>
          <w:rFonts w:ascii="Arial" w:hAnsi="Arial" w:cs="Arial"/>
          <w:color w:val="auto"/>
        </w:rPr>
        <w:t>Ultimately, the expected increase in availability of quality secondary and tertiary health services as a result of ATLASS training and capacity development initiatives will have a long-term impact on the health outcomes and quality of life for the Timorese population. Patients who access the national health system for surgical care of treatable illness or disability will, in most cases, lead more independent and economically productive lives in their communities.</w:t>
      </w:r>
      <w:r w:rsidR="00B7712D" w:rsidRPr="00164EA4">
        <w:rPr>
          <w:rFonts w:ascii="Arial" w:hAnsi="Arial" w:cs="Arial"/>
          <w:color w:val="auto"/>
        </w:rPr>
        <w:t xml:space="preserve"> </w:t>
      </w:r>
      <w:r w:rsidR="0018433E" w:rsidRPr="00164EA4">
        <w:rPr>
          <w:rFonts w:ascii="Arial" w:hAnsi="Arial" w:cs="Arial"/>
          <w:color w:val="auto"/>
        </w:rPr>
        <w:t xml:space="preserve">In </w:t>
      </w:r>
      <w:r w:rsidRPr="00164EA4">
        <w:rPr>
          <w:rFonts w:ascii="Arial" w:hAnsi="Arial" w:cs="Arial"/>
          <w:color w:val="auto"/>
        </w:rPr>
        <w:t xml:space="preserve">particular, vulnerable populations, including women and children, will continue to benefit as a result of ATLASS activities/inputs and outputs; the Program has had a strong focus on correcting congenital conditions and the safe provision of emergency obstetric care. Health outcomes and quality of life for other vulnerable groups, such as Timor’s many remote populations, will also benefit from the Program’s focus on improving equity of access through outreach programs, as well as provision of emergency and primary trauma training in the </w:t>
      </w:r>
      <w:r w:rsidR="00164EA4">
        <w:rPr>
          <w:rFonts w:ascii="Arial" w:hAnsi="Arial" w:cs="Arial"/>
          <w:color w:val="auto"/>
        </w:rPr>
        <w:t>referral</w:t>
      </w:r>
      <w:r w:rsidR="00164EA4" w:rsidRPr="00164EA4">
        <w:rPr>
          <w:rFonts w:ascii="Arial" w:hAnsi="Arial" w:cs="Arial"/>
          <w:color w:val="auto"/>
        </w:rPr>
        <w:t xml:space="preserve"> </w:t>
      </w:r>
      <w:r w:rsidRPr="00164EA4">
        <w:rPr>
          <w:rFonts w:ascii="Arial" w:hAnsi="Arial" w:cs="Arial"/>
          <w:color w:val="auto"/>
        </w:rPr>
        <w:t xml:space="preserve">hospitals and nurse anaesthetist training. </w:t>
      </w:r>
      <w:r w:rsidR="0018433E" w:rsidRPr="00164EA4">
        <w:rPr>
          <w:rFonts w:ascii="Arial" w:hAnsi="Arial" w:cs="Arial"/>
          <w:color w:val="auto"/>
        </w:rPr>
        <w:t xml:space="preserve">The long-term impact of ATLASS having addressed the surgical backlog in cleft lip and palate cases, for example, shows the far-reaching positive effects a Timorese surgical service can </w:t>
      </w:r>
      <w:r w:rsidR="0018433E" w:rsidRPr="004822A1">
        <w:rPr>
          <w:rFonts w:ascii="Arial" w:hAnsi="Arial" w:cs="Arial"/>
          <w:color w:val="auto"/>
        </w:rPr>
        <w:t xml:space="preserve">have. A collection of illustrative examples is </w:t>
      </w:r>
      <w:r w:rsidR="004822A1" w:rsidRPr="004822A1">
        <w:rPr>
          <w:rFonts w:ascii="Arial" w:hAnsi="Arial" w:cs="Arial"/>
          <w:color w:val="auto"/>
        </w:rPr>
        <w:t xml:space="preserve">at </w:t>
      </w:r>
      <w:r w:rsidR="007E1960">
        <w:rPr>
          <w:rFonts w:ascii="Arial" w:hAnsi="Arial" w:cs="Arial"/>
          <w:color w:val="auto"/>
        </w:rPr>
        <w:t>Annex B</w:t>
      </w:r>
      <w:r w:rsidR="0018433E" w:rsidRPr="004822A1">
        <w:rPr>
          <w:rFonts w:ascii="Arial" w:hAnsi="Arial" w:cs="Arial"/>
          <w:color w:val="auto"/>
        </w:rPr>
        <w:t>.</w:t>
      </w:r>
      <w:r w:rsidR="0018433E" w:rsidRPr="00164EA4">
        <w:rPr>
          <w:rFonts w:ascii="Arial" w:hAnsi="Arial" w:cs="Arial"/>
          <w:color w:val="auto"/>
        </w:rPr>
        <w:t xml:space="preserve"> </w:t>
      </w:r>
    </w:p>
    <w:p w:rsidR="00D022E7" w:rsidRPr="00164EA4" w:rsidRDefault="00D022E7" w:rsidP="00D022E7">
      <w:pPr>
        <w:rPr>
          <w:rFonts w:ascii="Arial" w:hAnsi="Arial" w:cs="Arial"/>
          <w:sz w:val="20"/>
          <w:szCs w:val="20"/>
        </w:rPr>
      </w:pPr>
    </w:p>
    <w:p w:rsidR="00513FB0" w:rsidRPr="00164EA4" w:rsidRDefault="00D022E7" w:rsidP="00B851CB">
      <w:pPr>
        <w:jc w:val="both"/>
        <w:rPr>
          <w:rFonts w:ascii="Arial" w:hAnsi="Arial" w:cs="Arial"/>
          <w:sz w:val="20"/>
          <w:szCs w:val="20"/>
        </w:rPr>
      </w:pPr>
      <w:r w:rsidRPr="00164EA4">
        <w:rPr>
          <w:rFonts w:ascii="Arial" w:hAnsi="Arial" w:cs="Arial"/>
          <w:sz w:val="20"/>
          <w:szCs w:val="20"/>
        </w:rPr>
        <w:t xml:space="preserve">The political context in which the ATLASS </w:t>
      </w:r>
      <w:r w:rsidR="00190F6C" w:rsidRPr="00164EA4">
        <w:rPr>
          <w:rFonts w:ascii="Arial" w:hAnsi="Arial" w:cs="Arial"/>
          <w:sz w:val="20"/>
          <w:szCs w:val="20"/>
        </w:rPr>
        <w:t>P</w:t>
      </w:r>
      <w:r w:rsidRPr="00164EA4">
        <w:rPr>
          <w:rFonts w:ascii="Arial" w:hAnsi="Arial" w:cs="Arial"/>
          <w:sz w:val="20"/>
          <w:szCs w:val="20"/>
        </w:rPr>
        <w:t>rogram began was volatile. Initial short-term visits were hampered by security concerns</w:t>
      </w:r>
      <w:r w:rsidR="00E50250" w:rsidRPr="00164EA4">
        <w:rPr>
          <w:rFonts w:ascii="Arial" w:hAnsi="Arial" w:cs="Arial"/>
          <w:sz w:val="20"/>
          <w:szCs w:val="20"/>
        </w:rPr>
        <w:t>, but close communication with the referral hospitals resulted in only a few visits having to be postponed</w:t>
      </w:r>
      <w:r w:rsidR="004D4CF6" w:rsidRPr="00164EA4">
        <w:rPr>
          <w:rFonts w:ascii="Arial" w:hAnsi="Arial" w:cs="Arial"/>
          <w:sz w:val="20"/>
          <w:szCs w:val="20"/>
        </w:rPr>
        <w:t xml:space="preserve">. ATLASS has built a mutually respectful and effective relationship with the </w:t>
      </w:r>
      <w:proofErr w:type="spellStart"/>
      <w:r w:rsidR="00190F6C" w:rsidRPr="00164EA4">
        <w:rPr>
          <w:rFonts w:ascii="Arial" w:hAnsi="Arial" w:cs="Arial"/>
          <w:sz w:val="20"/>
          <w:szCs w:val="20"/>
        </w:rPr>
        <w:t>MoH</w:t>
      </w:r>
      <w:proofErr w:type="spellEnd"/>
      <w:r w:rsidR="00190F6C" w:rsidRPr="00164EA4">
        <w:rPr>
          <w:rFonts w:ascii="Arial" w:hAnsi="Arial" w:cs="Arial"/>
          <w:sz w:val="20"/>
          <w:szCs w:val="20"/>
        </w:rPr>
        <w:t xml:space="preserve"> </w:t>
      </w:r>
      <w:r w:rsidR="004D4CF6" w:rsidRPr="00164EA4">
        <w:rPr>
          <w:rFonts w:ascii="Arial" w:hAnsi="Arial" w:cs="Arial"/>
          <w:sz w:val="20"/>
          <w:szCs w:val="20"/>
        </w:rPr>
        <w:t>which should ensure the sustainability of ATLASS’ achievements.</w:t>
      </w:r>
    </w:p>
    <w:p w:rsidR="00070274" w:rsidRPr="00164EA4" w:rsidRDefault="00070274" w:rsidP="0064785E">
      <w:pPr>
        <w:pStyle w:val="Heading3"/>
        <w:spacing w:before="0"/>
        <w:rPr>
          <w:rFonts w:ascii="Arial" w:hAnsi="Arial" w:cs="Arial"/>
          <w:color w:val="auto"/>
          <w:sz w:val="20"/>
          <w:szCs w:val="20"/>
        </w:rPr>
      </w:pPr>
    </w:p>
    <w:p w:rsidR="00A971D4" w:rsidRDefault="00A971D4" w:rsidP="00D26849">
      <w:pPr>
        <w:pStyle w:val="ACR1"/>
      </w:pPr>
      <w:bookmarkStart w:id="9" w:name="_Toc342046352"/>
      <w:r w:rsidRPr="00164EA4">
        <w:t>Overall assessment</w:t>
      </w:r>
      <w:bookmarkEnd w:id="9"/>
      <w:r w:rsidRPr="00164EA4">
        <w:t xml:space="preserve"> </w:t>
      </w:r>
    </w:p>
    <w:p w:rsidR="003548CB" w:rsidRPr="00164EA4" w:rsidRDefault="003548CB" w:rsidP="00D26849">
      <w:pPr>
        <w:pStyle w:val="ACR1"/>
      </w:pPr>
    </w:p>
    <w:p w:rsidR="00D022E7" w:rsidRPr="00132219" w:rsidRDefault="00513FB0" w:rsidP="00132219">
      <w:pPr>
        <w:pStyle w:val="ACR2"/>
      </w:pPr>
      <w:bookmarkStart w:id="10" w:name="_Toc342046353"/>
      <w:r w:rsidRPr="00132219">
        <w:t>Relevance</w:t>
      </w:r>
      <w:bookmarkEnd w:id="10"/>
      <w:r w:rsidR="00F60C62" w:rsidRPr="00132219">
        <w:t xml:space="preserve"> </w:t>
      </w:r>
    </w:p>
    <w:p w:rsidR="00D022E7" w:rsidRPr="00164EA4" w:rsidRDefault="00D022E7" w:rsidP="00D022E7">
      <w:pPr>
        <w:rPr>
          <w:rFonts w:ascii="Arial" w:hAnsi="Arial" w:cs="Arial"/>
          <w:sz w:val="20"/>
          <w:szCs w:val="20"/>
        </w:rPr>
      </w:pPr>
    </w:p>
    <w:p w:rsidR="00C86CE9" w:rsidRPr="00164EA4" w:rsidRDefault="004D4CF6" w:rsidP="00B851CB">
      <w:pPr>
        <w:jc w:val="both"/>
        <w:rPr>
          <w:rFonts w:ascii="Arial" w:hAnsi="Arial" w:cs="Arial"/>
          <w:sz w:val="20"/>
          <w:szCs w:val="20"/>
        </w:rPr>
      </w:pPr>
      <w:r w:rsidRPr="00164EA4">
        <w:rPr>
          <w:rFonts w:ascii="Arial" w:hAnsi="Arial" w:cs="Arial"/>
          <w:sz w:val="20"/>
          <w:szCs w:val="20"/>
        </w:rPr>
        <w:t xml:space="preserve">ATLASS was designed and initiated in 2006 at the direct request of the Minister of Health of </w:t>
      </w:r>
      <w:r w:rsidR="00D406C2">
        <w:rPr>
          <w:rFonts w:ascii="Arial" w:hAnsi="Arial" w:cs="Arial"/>
          <w:sz w:val="20"/>
          <w:szCs w:val="20"/>
        </w:rPr>
        <w:t>Timor-Leste</w:t>
      </w:r>
      <w:r w:rsidRPr="00164EA4">
        <w:rPr>
          <w:rFonts w:ascii="Arial" w:hAnsi="Arial" w:cs="Arial"/>
          <w:sz w:val="20"/>
          <w:szCs w:val="20"/>
        </w:rPr>
        <w:t xml:space="preserve">. Its design took into account key lessons learnt from AETSSP, ATLASS’ predecessor. AETSSP was </w:t>
      </w:r>
      <w:r w:rsidR="0076594C">
        <w:rPr>
          <w:rFonts w:ascii="Arial" w:hAnsi="Arial" w:cs="Arial"/>
          <w:sz w:val="20"/>
          <w:szCs w:val="20"/>
        </w:rPr>
        <w:t xml:space="preserve">forced to </w:t>
      </w:r>
      <w:r w:rsidRPr="00164EA4">
        <w:rPr>
          <w:rFonts w:ascii="Arial" w:hAnsi="Arial" w:cs="Arial"/>
          <w:sz w:val="20"/>
          <w:szCs w:val="20"/>
        </w:rPr>
        <w:t>focus predominantly on clinical service provision</w:t>
      </w:r>
      <w:r w:rsidR="00C500FB" w:rsidRPr="00164EA4">
        <w:rPr>
          <w:rFonts w:ascii="Arial" w:hAnsi="Arial" w:cs="Arial"/>
          <w:sz w:val="20"/>
          <w:szCs w:val="20"/>
        </w:rPr>
        <w:t xml:space="preserve"> because of the lack of Timorese doctors to train</w:t>
      </w:r>
      <w:r w:rsidRPr="00164EA4">
        <w:rPr>
          <w:rFonts w:ascii="Arial" w:hAnsi="Arial" w:cs="Arial"/>
          <w:sz w:val="20"/>
          <w:szCs w:val="20"/>
        </w:rPr>
        <w:t>, which was highly relevant in the immediate post-Independence period. ATLASS instead was designed to operate as a more flexible program by providing both fixed inputs (</w:t>
      </w:r>
      <w:r w:rsidR="00190F6C" w:rsidRPr="00164EA4">
        <w:rPr>
          <w:rFonts w:ascii="Arial" w:hAnsi="Arial" w:cs="Arial"/>
          <w:sz w:val="20"/>
          <w:szCs w:val="20"/>
        </w:rPr>
        <w:t xml:space="preserve">through </w:t>
      </w:r>
      <w:r w:rsidRPr="00164EA4">
        <w:rPr>
          <w:rFonts w:ascii="Arial" w:hAnsi="Arial" w:cs="Arial"/>
          <w:sz w:val="20"/>
          <w:szCs w:val="20"/>
        </w:rPr>
        <w:t xml:space="preserve">the LTAs) and flexible inputs. </w:t>
      </w:r>
    </w:p>
    <w:p w:rsidR="00C86CE9" w:rsidRPr="00164EA4" w:rsidRDefault="00C86CE9" w:rsidP="00B9276E">
      <w:pPr>
        <w:rPr>
          <w:rFonts w:ascii="Arial" w:hAnsi="Arial" w:cs="Arial"/>
          <w:sz w:val="20"/>
          <w:szCs w:val="20"/>
        </w:rPr>
      </w:pPr>
    </w:p>
    <w:p w:rsidR="00B9276E" w:rsidRPr="00164EA4" w:rsidRDefault="00513FB0" w:rsidP="00B851CB">
      <w:pPr>
        <w:jc w:val="both"/>
        <w:rPr>
          <w:rFonts w:ascii="Arial" w:hAnsi="Arial" w:cs="Arial"/>
          <w:sz w:val="20"/>
          <w:szCs w:val="20"/>
        </w:rPr>
      </w:pPr>
      <w:r w:rsidRPr="00164EA4">
        <w:rPr>
          <w:rFonts w:ascii="Arial" w:hAnsi="Arial" w:cs="Arial"/>
          <w:sz w:val="20"/>
          <w:szCs w:val="20"/>
        </w:rPr>
        <w:t xml:space="preserve">ATLASS has been highly relevant in terms of continuing Australian support for strengthening specialist services and in meeting the huge unmet need for secondary and tertiary health services in </w:t>
      </w:r>
      <w:r w:rsidR="00D406C2">
        <w:rPr>
          <w:rFonts w:ascii="Arial" w:hAnsi="Arial" w:cs="Arial"/>
          <w:sz w:val="20"/>
          <w:szCs w:val="20"/>
        </w:rPr>
        <w:t>Timor-Leste</w:t>
      </w:r>
      <w:r w:rsidRPr="00164EA4">
        <w:rPr>
          <w:rFonts w:ascii="Arial" w:hAnsi="Arial" w:cs="Arial"/>
          <w:sz w:val="20"/>
          <w:szCs w:val="20"/>
        </w:rPr>
        <w:t xml:space="preserve">. </w:t>
      </w:r>
      <w:r w:rsidR="004D4CF6" w:rsidRPr="00164EA4">
        <w:rPr>
          <w:rFonts w:ascii="Arial" w:hAnsi="Arial" w:cs="Arial"/>
          <w:sz w:val="20"/>
          <w:szCs w:val="20"/>
        </w:rPr>
        <w:t xml:space="preserve">In this sense, ATLASS is entirely aligned with </w:t>
      </w:r>
      <w:r w:rsidR="00D406C2">
        <w:rPr>
          <w:rFonts w:ascii="Arial" w:hAnsi="Arial" w:cs="Arial"/>
          <w:sz w:val="20"/>
          <w:szCs w:val="20"/>
        </w:rPr>
        <w:t>Timor-Leste</w:t>
      </w:r>
      <w:r w:rsidR="004D4CF6" w:rsidRPr="00164EA4">
        <w:rPr>
          <w:rFonts w:ascii="Arial" w:hAnsi="Arial" w:cs="Arial"/>
          <w:sz w:val="20"/>
          <w:szCs w:val="20"/>
        </w:rPr>
        <w:t xml:space="preserve">’s Basic Services Package </w:t>
      </w:r>
      <w:r w:rsidR="00164EA4">
        <w:rPr>
          <w:rFonts w:ascii="Arial" w:hAnsi="Arial" w:cs="Arial"/>
          <w:sz w:val="20"/>
          <w:szCs w:val="20"/>
        </w:rPr>
        <w:t xml:space="preserve">(BSP) </w:t>
      </w:r>
      <w:r w:rsidR="004D4CF6" w:rsidRPr="00164EA4">
        <w:rPr>
          <w:rFonts w:ascii="Arial" w:hAnsi="Arial" w:cs="Arial"/>
          <w:sz w:val="20"/>
          <w:szCs w:val="20"/>
        </w:rPr>
        <w:t>and the Health Sector Strategic Plan</w:t>
      </w:r>
      <w:r w:rsidR="00164EA4">
        <w:rPr>
          <w:rFonts w:ascii="Arial" w:hAnsi="Arial" w:cs="Arial"/>
          <w:sz w:val="20"/>
          <w:szCs w:val="20"/>
        </w:rPr>
        <w:t xml:space="preserve"> (HSSP)</w:t>
      </w:r>
      <w:r w:rsidR="004D4CF6" w:rsidRPr="00164EA4">
        <w:rPr>
          <w:rFonts w:ascii="Arial" w:hAnsi="Arial" w:cs="Arial"/>
          <w:sz w:val="20"/>
          <w:szCs w:val="20"/>
        </w:rPr>
        <w:t>, both of which recogni</w:t>
      </w:r>
      <w:r w:rsidR="00164EA4">
        <w:rPr>
          <w:rFonts w:ascii="Arial" w:hAnsi="Arial" w:cs="Arial"/>
          <w:sz w:val="20"/>
          <w:szCs w:val="20"/>
        </w:rPr>
        <w:t>s</w:t>
      </w:r>
      <w:r w:rsidR="004D4CF6" w:rsidRPr="00164EA4">
        <w:rPr>
          <w:rFonts w:ascii="Arial" w:hAnsi="Arial" w:cs="Arial"/>
          <w:sz w:val="20"/>
          <w:szCs w:val="20"/>
        </w:rPr>
        <w:t>e the critical role of specialised services in hospital settings and of referral pathways.</w:t>
      </w:r>
      <w:r w:rsidR="00172B16" w:rsidRPr="00164EA4">
        <w:rPr>
          <w:rStyle w:val="FootnoteReference"/>
          <w:rFonts w:ascii="Arial" w:hAnsi="Arial" w:cs="Arial"/>
        </w:rPr>
        <w:footnoteReference w:id="27"/>
      </w:r>
      <w:r w:rsidR="00172B16" w:rsidRPr="00164EA4">
        <w:rPr>
          <w:rFonts w:ascii="Arial" w:hAnsi="Arial" w:cs="Arial"/>
          <w:sz w:val="20"/>
          <w:szCs w:val="20"/>
        </w:rPr>
        <w:t xml:space="preserve"> </w:t>
      </w:r>
      <w:r w:rsidR="00B9276E" w:rsidRPr="00164EA4">
        <w:rPr>
          <w:rFonts w:ascii="Arial" w:hAnsi="Arial" w:cs="Arial"/>
          <w:sz w:val="20"/>
          <w:szCs w:val="20"/>
        </w:rPr>
        <w:t>ATLASS, as an AusAID</w:t>
      </w:r>
      <w:r w:rsidR="00190F6C" w:rsidRPr="00164EA4">
        <w:rPr>
          <w:rFonts w:ascii="Arial" w:hAnsi="Arial" w:cs="Arial"/>
          <w:sz w:val="20"/>
          <w:szCs w:val="20"/>
        </w:rPr>
        <w:t>-</w:t>
      </w:r>
      <w:r w:rsidR="00B9276E" w:rsidRPr="00164EA4">
        <w:rPr>
          <w:rFonts w:ascii="Arial" w:hAnsi="Arial" w:cs="Arial"/>
          <w:sz w:val="20"/>
          <w:szCs w:val="20"/>
        </w:rPr>
        <w:t xml:space="preserve">funded </w:t>
      </w:r>
      <w:r w:rsidR="00190F6C" w:rsidRPr="00164EA4">
        <w:rPr>
          <w:rFonts w:ascii="Arial" w:hAnsi="Arial" w:cs="Arial"/>
          <w:sz w:val="20"/>
          <w:szCs w:val="20"/>
        </w:rPr>
        <w:t>P</w:t>
      </w:r>
      <w:r w:rsidR="00B9276E" w:rsidRPr="00164EA4">
        <w:rPr>
          <w:rFonts w:ascii="Arial" w:hAnsi="Arial" w:cs="Arial"/>
          <w:sz w:val="20"/>
          <w:szCs w:val="20"/>
        </w:rPr>
        <w:t xml:space="preserve">rogram, was also aligned with </w:t>
      </w:r>
      <w:proofErr w:type="spellStart"/>
      <w:r w:rsidR="00B9276E" w:rsidRPr="00164EA4">
        <w:rPr>
          <w:rFonts w:ascii="Arial" w:hAnsi="Arial" w:cs="Arial"/>
          <w:sz w:val="20"/>
          <w:szCs w:val="20"/>
        </w:rPr>
        <w:t>AusAID’s</w:t>
      </w:r>
      <w:proofErr w:type="spellEnd"/>
      <w:r w:rsidR="00B9276E" w:rsidRPr="00164EA4">
        <w:rPr>
          <w:rFonts w:ascii="Arial" w:hAnsi="Arial" w:cs="Arial"/>
          <w:sz w:val="20"/>
          <w:szCs w:val="20"/>
        </w:rPr>
        <w:t xml:space="preserve"> country strategy for </w:t>
      </w:r>
      <w:r w:rsidR="00D406C2">
        <w:rPr>
          <w:rFonts w:ascii="Arial" w:hAnsi="Arial" w:cs="Arial"/>
          <w:sz w:val="20"/>
          <w:szCs w:val="20"/>
        </w:rPr>
        <w:t>Timor-Leste</w:t>
      </w:r>
      <w:r w:rsidR="00B9276E" w:rsidRPr="00164EA4">
        <w:rPr>
          <w:rFonts w:ascii="Arial" w:hAnsi="Arial" w:cs="Arial"/>
          <w:sz w:val="20"/>
          <w:szCs w:val="20"/>
        </w:rPr>
        <w:t>, as well as with the over-arching aims of the Millennium Development Goals</w:t>
      </w:r>
      <w:r w:rsidR="00190F6C" w:rsidRPr="00164EA4">
        <w:rPr>
          <w:rFonts w:ascii="Arial" w:hAnsi="Arial" w:cs="Arial"/>
          <w:sz w:val="20"/>
          <w:szCs w:val="20"/>
        </w:rPr>
        <w:t xml:space="preserve"> (MDG)</w:t>
      </w:r>
      <w:r w:rsidR="00B9276E" w:rsidRPr="00164EA4">
        <w:rPr>
          <w:rFonts w:ascii="Arial" w:hAnsi="Arial" w:cs="Arial"/>
          <w:sz w:val="20"/>
          <w:szCs w:val="20"/>
        </w:rPr>
        <w:t>.</w:t>
      </w:r>
      <w:r w:rsidR="00172B16" w:rsidRPr="00164EA4">
        <w:rPr>
          <w:rStyle w:val="FootnoteReference"/>
          <w:rFonts w:ascii="Arial" w:hAnsi="Arial" w:cs="Arial"/>
        </w:rPr>
        <w:footnoteReference w:id="28"/>
      </w:r>
      <w:r w:rsidR="00B9276E" w:rsidRPr="00164EA4">
        <w:rPr>
          <w:rFonts w:ascii="Arial" w:hAnsi="Arial" w:cs="Arial"/>
          <w:sz w:val="12"/>
          <w:szCs w:val="12"/>
        </w:rPr>
        <w:t xml:space="preserve"> </w:t>
      </w:r>
    </w:p>
    <w:p w:rsidR="00513FB0" w:rsidRPr="00164EA4" w:rsidRDefault="00513FB0" w:rsidP="00B9276E">
      <w:pPr>
        <w:rPr>
          <w:rFonts w:ascii="Arial" w:hAnsi="Arial" w:cs="Arial"/>
          <w:sz w:val="20"/>
          <w:szCs w:val="20"/>
        </w:rPr>
      </w:pPr>
    </w:p>
    <w:p w:rsidR="001B3D6C" w:rsidRPr="00164EA4" w:rsidRDefault="00122D29" w:rsidP="00B851CB">
      <w:pPr>
        <w:jc w:val="both"/>
        <w:rPr>
          <w:rFonts w:ascii="Arial" w:hAnsi="Arial" w:cs="Arial"/>
          <w:sz w:val="20"/>
          <w:szCs w:val="20"/>
        </w:rPr>
      </w:pPr>
      <w:r w:rsidRPr="00164EA4">
        <w:rPr>
          <w:rFonts w:ascii="Arial" w:hAnsi="Arial" w:cs="Arial"/>
          <w:sz w:val="20"/>
          <w:szCs w:val="20"/>
        </w:rPr>
        <w:t xml:space="preserve">The Program’s flexibility in design and responsiveness to changing needs has been central to its continued relevance to local context and needs. The combination of long-term in-country presence has allowed a maximum continuity of service and training balanced with clinical work. The short-term inputs have been further valuable sources of training as well as targeted specialist care at the district level. ATLASS’ </w:t>
      </w:r>
      <w:r w:rsidR="00172B16" w:rsidRPr="00164EA4">
        <w:rPr>
          <w:rFonts w:ascii="Arial" w:hAnsi="Arial" w:cs="Arial"/>
          <w:sz w:val="20"/>
          <w:szCs w:val="20"/>
        </w:rPr>
        <w:t>design</w:t>
      </w:r>
      <w:r w:rsidRPr="00164EA4">
        <w:rPr>
          <w:rFonts w:ascii="Arial" w:hAnsi="Arial" w:cs="Arial"/>
          <w:sz w:val="20"/>
          <w:szCs w:val="20"/>
        </w:rPr>
        <w:t xml:space="preserve"> represented a progression towards </w:t>
      </w:r>
      <w:r w:rsidR="00172B16" w:rsidRPr="00164EA4">
        <w:rPr>
          <w:rFonts w:ascii="Arial" w:hAnsi="Arial" w:cs="Arial"/>
          <w:sz w:val="20"/>
          <w:szCs w:val="20"/>
        </w:rPr>
        <w:t>a more sustainable, long-</w:t>
      </w:r>
      <w:r w:rsidR="00513FB0" w:rsidRPr="00164EA4">
        <w:rPr>
          <w:rFonts w:ascii="Arial" w:hAnsi="Arial" w:cs="Arial"/>
          <w:sz w:val="20"/>
          <w:szCs w:val="20"/>
        </w:rPr>
        <w:t>term approach to building national capacity in some basic but also specialised secondary services.</w:t>
      </w:r>
      <w:r w:rsidR="00172B16" w:rsidRPr="00164EA4">
        <w:rPr>
          <w:rFonts w:ascii="Arial" w:hAnsi="Arial" w:cs="Arial"/>
          <w:sz w:val="20"/>
          <w:szCs w:val="20"/>
        </w:rPr>
        <w:t xml:space="preserve"> The </w:t>
      </w:r>
      <w:proofErr w:type="spellStart"/>
      <w:r w:rsidR="00190F6C" w:rsidRPr="00164EA4">
        <w:rPr>
          <w:rFonts w:ascii="Arial" w:hAnsi="Arial" w:cs="Arial"/>
          <w:sz w:val="20"/>
          <w:szCs w:val="20"/>
        </w:rPr>
        <w:t>MoH</w:t>
      </w:r>
      <w:proofErr w:type="spellEnd"/>
      <w:r w:rsidR="00070274" w:rsidRPr="00164EA4">
        <w:rPr>
          <w:rFonts w:ascii="Arial" w:hAnsi="Arial" w:cs="Arial"/>
          <w:sz w:val="20"/>
          <w:szCs w:val="20"/>
        </w:rPr>
        <w:t xml:space="preserve"> </w:t>
      </w:r>
      <w:r w:rsidR="00172B16" w:rsidRPr="00164EA4">
        <w:rPr>
          <w:rFonts w:ascii="Arial" w:hAnsi="Arial" w:cs="Arial"/>
          <w:sz w:val="20"/>
          <w:szCs w:val="20"/>
        </w:rPr>
        <w:t xml:space="preserve">is now phasing in hundreds of </w:t>
      </w:r>
      <w:r w:rsidR="006801CF">
        <w:rPr>
          <w:rFonts w:ascii="Arial" w:hAnsi="Arial" w:cs="Arial"/>
          <w:sz w:val="20"/>
          <w:szCs w:val="20"/>
        </w:rPr>
        <w:t xml:space="preserve">recently graduated </w:t>
      </w:r>
      <w:r w:rsidR="00172B16" w:rsidRPr="00164EA4">
        <w:rPr>
          <w:rFonts w:ascii="Arial" w:hAnsi="Arial" w:cs="Arial"/>
          <w:sz w:val="20"/>
          <w:szCs w:val="20"/>
        </w:rPr>
        <w:t xml:space="preserve">medical practitioners, gradually reducing Timorese reliance on external support. The human resource context is thus changing in </w:t>
      </w:r>
      <w:r w:rsidR="00D406C2">
        <w:rPr>
          <w:rFonts w:ascii="Arial" w:hAnsi="Arial" w:cs="Arial"/>
          <w:sz w:val="20"/>
          <w:szCs w:val="20"/>
        </w:rPr>
        <w:t>Timor-Leste</w:t>
      </w:r>
      <w:r w:rsidR="00172B16" w:rsidRPr="00164EA4">
        <w:rPr>
          <w:rFonts w:ascii="Arial" w:hAnsi="Arial" w:cs="Arial"/>
          <w:sz w:val="20"/>
          <w:szCs w:val="20"/>
        </w:rPr>
        <w:t>, and ATLASS II’s design has drawn on both this changed context and lessons learnt during ATLASS to best adapt and remain relevant and effective.</w:t>
      </w:r>
    </w:p>
    <w:p w:rsidR="004C4DF5" w:rsidRPr="00164EA4" w:rsidRDefault="004C4DF5" w:rsidP="00B30D58">
      <w:pPr>
        <w:rPr>
          <w:rFonts w:ascii="Arial" w:hAnsi="Arial" w:cs="Arial"/>
          <w:sz w:val="20"/>
          <w:szCs w:val="20"/>
        </w:rPr>
      </w:pPr>
    </w:p>
    <w:p w:rsidR="004A4DF8" w:rsidRPr="00164EA4" w:rsidRDefault="004C4DF5" w:rsidP="00B851CB">
      <w:pPr>
        <w:jc w:val="both"/>
        <w:rPr>
          <w:rFonts w:ascii="Arial" w:hAnsi="Arial" w:cs="Arial"/>
          <w:sz w:val="20"/>
          <w:szCs w:val="20"/>
        </w:rPr>
      </w:pPr>
      <w:proofErr w:type="spellStart"/>
      <w:r w:rsidRPr="00164EA4">
        <w:rPr>
          <w:rFonts w:ascii="Arial" w:hAnsi="Arial" w:cs="Arial"/>
          <w:sz w:val="20"/>
          <w:szCs w:val="20"/>
        </w:rPr>
        <w:t>AusAID</w:t>
      </w:r>
      <w:r w:rsidR="00E94538" w:rsidRPr="00164EA4">
        <w:rPr>
          <w:rFonts w:ascii="Arial" w:hAnsi="Arial" w:cs="Arial"/>
          <w:sz w:val="20"/>
          <w:szCs w:val="20"/>
        </w:rPr>
        <w:t>’s</w:t>
      </w:r>
      <w:proofErr w:type="spellEnd"/>
      <w:r w:rsidRPr="00164EA4">
        <w:rPr>
          <w:rFonts w:ascii="Arial" w:hAnsi="Arial" w:cs="Arial"/>
          <w:sz w:val="20"/>
          <w:szCs w:val="20"/>
        </w:rPr>
        <w:t xml:space="preserve"> c</w:t>
      </w:r>
      <w:r w:rsidR="004A4DF8" w:rsidRPr="00164EA4">
        <w:rPr>
          <w:rFonts w:ascii="Arial" w:hAnsi="Arial" w:cs="Arial"/>
          <w:sz w:val="20"/>
          <w:szCs w:val="20"/>
        </w:rPr>
        <w:t>ross cutting policy objectives remained at the fore</w:t>
      </w:r>
      <w:r w:rsidR="00164EA4">
        <w:rPr>
          <w:rFonts w:ascii="Arial" w:hAnsi="Arial" w:cs="Arial"/>
          <w:sz w:val="20"/>
          <w:szCs w:val="20"/>
        </w:rPr>
        <w:t>front</w:t>
      </w:r>
      <w:r w:rsidR="004A4DF8" w:rsidRPr="00164EA4">
        <w:rPr>
          <w:rFonts w:ascii="Arial" w:hAnsi="Arial" w:cs="Arial"/>
          <w:sz w:val="20"/>
          <w:szCs w:val="20"/>
        </w:rPr>
        <w:t xml:space="preserve"> of activities conducted under the Program, both </w:t>
      </w:r>
      <w:r w:rsidR="00E94538" w:rsidRPr="00164EA4">
        <w:rPr>
          <w:rFonts w:ascii="Arial" w:hAnsi="Arial" w:cs="Arial"/>
          <w:sz w:val="20"/>
          <w:szCs w:val="20"/>
        </w:rPr>
        <w:t>in</w:t>
      </w:r>
      <w:r w:rsidR="004A4DF8" w:rsidRPr="00164EA4">
        <w:rPr>
          <w:rFonts w:ascii="Arial" w:hAnsi="Arial" w:cs="Arial"/>
          <w:sz w:val="20"/>
          <w:szCs w:val="20"/>
        </w:rPr>
        <w:t xml:space="preserve"> the setting of activity objectives and through Program Management. </w:t>
      </w:r>
      <w:r w:rsidR="00BD7DC7" w:rsidRPr="00164EA4">
        <w:rPr>
          <w:rFonts w:ascii="Arial" w:hAnsi="Arial" w:cs="Arial"/>
          <w:sz w:val="20"/>
          <w:szCs w:val="20"/>
        </w:rPr>
        <w:t>ATLASS</w:t>
      </w:r>
      <w:r w:rsidR="00070274" w:rsidRPr="00164EA4">
        <w:rPr>
          <w:rFonts w:ascii="Arial" w:hAnsi="Arial" w:cs="Arial"/>
          <w:sz w:val="20"/>
          <w:szCs w:val="20"/>
        </w:rPr>
        <w:t xml:space="preserve"> </w:t>
      </w:r>
      <w:r w:rsidR="004A4DF8" w:rsidRPr="00164EA4">
        <w:rPr>
          <w:rFonts w:ascii="Arial" w:hAnsi="Arial" w:cs="Arial"/>
          <w:sz w:val="20"/>
          <w:szCs w:val="20"/>
        </w:rPr>
        <w:t xml:space="preserve">was </w:t>
      </w:r>
      <w:r w:rsidR="00BD7DC7" w:rsidRPr="00164EA4">
        <w:rPr>
          <w:rFonts w:ascii="Arial" w:hAnsi="Arial" w:cs="Arial"/>
          <w:sz w:val="20"/>
          <w:szCs w:val="20"/>
        </w:rPr>
        <w:t xml:space="preserve">supported and guided by a strong and clear framework of </w:t>
      </w:r>
      <w:r w:rsidR="004A4DF8" w:rsidRPr="00164EA4">
        <w:rPr>
          <w:rFonts w:ascii="Arial" w:hAnsi="Arial" w:cs="Arial"/>
          <w:sz w:val="20"/>
          <w:szCs w:val="20"/>
        </w:rPr>
        <w:t>RACS</w:t>
      </w:r>
      <w:r w:rsidRPr="00164EA4">
        <w:rPr>
          <w:rFonts w:ascii="Arial" w:hAnsi="Arial" w:cs="Arial"/>
          <w:sz w:val="20"/>
          <w:szCs w:val="20"/>
        </w:rPr>
        <w:t>’</w:t>
      </w:r>
      <w:r w:rsidR="004A4DF8" w:rsidRPr="00164EA4">
        <w:rPr>
          <w:rFonts w:ascii="Arial" w:hAnsi="Arial" w:cs="Arial"/>
          <w:sz w:val="20"/>
          <w:szCs w:val="20"/>
        </w:rPr>
        <w:t xml:space="preserve"> </w:t>
      </w:r>
      <w:r w:rsidR="00BD7DC7" w:rsidRPr="00164EA4">
        <w:rPr>
          <w:rFonts w:ascii="Arial" w:hAnsi="Arial" w:cs="Arial"/>
          <w:sz w:val="20"/>
          <w:szCs w:val="20"/>
        </w:rPr>
        <w:t>policies including on gender equity; disability inclusiveness; cultural awareness and development best practice; environmental protection; counter-terrorism and child protection</w:t>
      </w:r>
      <w:r w:rsidR="004A4DF8" w:rsidRPr="00164EA4">
        <w:rPr>
          <w:rFonts w:ascii="Arial" w:hAnsi="Arial" w:cs="Arial"/>
          <w:sz w:val="20"/>
          <w:szCs w:val="20"/>
        </w:rPr>
        <w:t xml:space="preserve">. </w:t>
      </w:r>
    </w:p>
    <w:p w:rsidR="004A4DF8" w:rsidRPr="00164EA4" w:rsidRDefault="004A4DF8" w:rsidP="00B30D58">
      <w:pPr>
        <w:rPr>
          <w:rFonts w:ascii="Arial" w:hAnsi="Arial" w:cs="Arial"/>
          <w:sz w:val="20"/>
          <w:szCs w:val="20"/>
        </w:rPr>
      </w:pPr>
    </w:p>
    <w:p w:rsidR="00E94538" w:rsidRPr="00164EA4" w:rsidRDefault="00E94538" w:rsidP="00B851CB">
      <w:pPr>
        <w:jc w:val="both"/>
        <w:rPr>
          <w:rFonts w:ascii="Arial" w:hAnsi="Arial" w:cs="Arial"/>
          <w:sz w:val="20"/>
          <w:szCs w:val="20"/>
        </w:rPr>
      </w:pPr>
      <w:r w:rsidRPr="00164EA4">
        <w:rPr>
          <w:rFonts w:ascii="Arial" w:hAnsi="Arial" w:cs="Arial"/>
          <w:sz w:val="20"/>
          <w:szCs w:val="20"/>
        </w:rPr>
        <w:lastRenderedPageBreak/>
        <w:t xml:space="preserve">For example, </w:t>
      </w:r>
      <w:r w:rsidR="00FD7D28" w:rsidRPr="00164EA4">
        <w:rPr>
          <w:rFonts w:ascii="Arial" w:hAnsi="Arial" w:cs="Arial"/>
          <w:sz w:val="20"/>
          <w:szCs w:val="20"/>
        </w:rPr>
        <w:t>alongside sector partners</w:t>
      </w:r>
      <w:r w:rsidR="00E970A9">
        <w:rPr>
          <w:rFonts w:ascii="Arial" w:hAnsi="Arial" w:cs="Arial"/>
          <w:sz w:val="20"/>
          <w:szCs w:val="20"/>
        </w:rPr>
        <w:t xml:space="preserve"> in Timor-Leste and Australia</w:t>
      </w:r>
      <w:r w:rsidR="00FD7D28" w:rsidRPr="00164EA4">
        <w:rPr>
          <w:rFonts w:ascii="Arial" w:hAnsi="Arial" w:cs="Arial"/>
          <w:sz w:val="20"/>
          <w:szCs w:val="20"/>
        </w:rPr>
        <w:t xml:space="preserve">, </w:t>
      </w:r>
      <w:r w:rsidR="004A4DF8" w:rsidRPr="00164EA4">
        <w:rPr>
          <w:rFonts w:ascii="Arial" w:hAnsi="Arial" w:cs="Arial"/>
          <w:sz w:val="20"/>
          <w:szCs w:val="20"/>
        </w:rPr>
        <w:t>ATLASS made important progress towards better disability inclusion in the healthcare referral system, as well as in disability awareness and management</w:t>
      </w:r>
      <w:r w:rsidR="00FD7D28" w:rsidRPr="00164EA4">
        <w:rPr>
          <w:rFonts w:ascii="Arial" w:hAnsi="Arial" w:cs="Arial"/>
          <w:sz w:val="20"/>
          <w:szCs w:val="20"/>
        </w:rPr>
        <w:t xml:space="preserve">. </w:t>
      </w:r>
      <w:r w:rsidR="00E970A9">
        <w:rPr>
          <w:rFonts w:ascii="Arial" w:hAnsi="Arial" w:cs="Arial"/>
          <w:sz w:val="20"/>
          <w:szCs w:val="20"/>
        </w:rPr>
        <w:t xml:space="preserve">The </w:t>
      </w:r>
      <w:r w:rsidR="002E7ACB">
        <w:rPr>
          <w:rFonts w:ascii="Arial" w:hAnsi="Arial" w:cs="Arial"/>
          <w:sz w:val="20"/>
          <w:szCs w:val="20"/>
        </w:rPr>
        <w:t>successful</w:t>
      </w:r>
      <w:r w:rsidR="00E970A9">
        <w:rPr>
          <w:rFonts w:ascii="Arial" w:hAnsi="Arial" w:cs="Arial"/>
          <w:sz w:val="20"/>
          <w:szCs w:val="20"/>
        </w:rPr>
        <w:t xml:space="preserve"> approach to addressing disability through </w:t>
      </w:r>
      <w:r w:rsidR="002E7ACB">
        <w:rPr>
          <w:rFonts w:ascii="Arial" w:hAnsi="Arial" w:cs="Arial"/>
          <w:sz w:val="20"/>
          <w:szCs w:val="20"/>
        </w:rPr>
        <w:t>a coordinated approach</w:t>
      </w:r>
      <w:r w:rsidR="00E970A9">
        <w:rPr>
          <w:rFonts w:ascii="Arial" w:hAnsi="Arial" w:cs="Arial"/>
          <w:sz w:val="20"/>
          <w:szCs w:val="20"/>
        </w:rPr>
        <w:t xml:space="preserve"> in Timor-Leste </w:t>
      </w:r>
      <w:r w:rsidR="002E7ACB">
        <w:rPr>
          <w:rFonts w:ascii="Arial" w:hAnsi="Arial" w:cs="Arial"/>
          <w:sz w:val="20"/>
          <w:szCs w:val="20"/>
        </w:rPr>
        <w:t xml:space="preserve">will </w:t>
      </w:r>
      <w:r w:rsidR="00E970A9">
        <w:rPr>
          <w:rFonts w:ascii="Arial" w:hAnsi="Arial" w:cs="Arial"/>
          <w:sz w:val="20"/>
          <w:szCs w:val="20"/>
        </w:rPr>
        <w:t>continue</w:t>
      </w:r>
      <w:r w:rsidR="002E7ACB">
        <w:rPr>
          <w:rFonts w:ascii="Arial" w:hAnsi="Arial" w:cs="Arial"/>
          <w:sz w:val="20"/>
          <w:szCs w:val="20"/>
        </w:rPr>
        <w:t xml:space="preserve"> in the next phase of ATLASS. </w:t>
      </w:r>
      <w:r w:rsidR="00E970A9">
        <w:rPr>
          <w:rFonts w:ascii="Arial" w:hAnsi="Arial" w:cs="Arial"/>
          <w:sz w:val="20"/>
          <w:szCs w:val="20"/>
        </w:rPr>
        <w:t xml:space="preserve">  </w:t>
      </w:r>
    </w:p>
    <w:p w:rsidR="00E970A9" w:rsidRDefault="00E970A9" w:rsidP="00E970A9">
      <w:pPr>
        <w:jc w:val="both"/>
        <w:rPr>
          <w:rFonts w:ascii="Arial" w:hAnsi="Arial" w:cs="Arial"/>
          <w:sz w:val="20"/>
          <w:szCs w:val="20"/>
        </w:rPr>
      </w:pPr>
    </w:p>
    <w:p w:rsidR="00BD7DC7" w:rsidRPr="001D4E51" w:rsidRDefault="004C4DF5" w:rsidP="00B851CB">
      <w:pPr>
        <w:jc w:val="both"/>
        <w:rPr>
          <w:rFonts w:ascii="Arial" w:hAnsi="Arial" w:cs="Arial"/>
          <w:sz w:val="20"/>
          <w:szCs w:val="20"/>
        </w:rPr>
      </w:pPr>
      <w:r w:rsidRPr="00164EA4">
        <w:rPr>
          <w:rFonts w:ascii="Arial" w:hAnsi="Arial" w:cs="Arial"/>
          <w:sz w:val="20"/>
          <w:szCs w:val="20"/>
        </w:rPr>
        <w:t>Administratively</w:t>
      </w:r>
      <w:r w:rsidR="00E94538" w:rsidRPr="00164EA4">
        <w:rPr>
          <w:rFonts w:ascii="Arial" w:hAnsi="Arial" w:cs="Arial"/>
          <w:sz w:val="20"/>
          <w:szCs w:val="20"/>
        </w:rPr>
        <w:t>, extensive</w:t>
      </w:r>
      <w:r w:rsidR="00B30D58" w:rsidRPr="001D4E51">
        <w:rPr>
          <w:rFonts w:ascii="Arial" w:hAnsi="Arial" w:cs="Arial"/>
          <w:sz w:val="20"/>
          <w:szCs w:val="20"/>
        </w:rPr>
        <w:t xml:space="preserve"> background checks are done on volunteers prior to mobilisation and expectations regarding working with children and the use of photographic and video material are made very clear. The College has not experienced any incidences throughout the life of the ATLASS Program.</w:t>
      </w:r>
    </w:p>
    <w:p w:rsidR="001B3D6C" w:rsidRPr="001D4E51" w:rsidRDefault="001B3D6C" w:rsidP="001B3D6C">
      <w:pPr>
        <w:rPr>
          <w:rFonts w:ascii="Arial" w:hAnsi="Arial" w:cs="Arial"/>
          <w:sz w:val="20"/>
          <w:szCs w:val="20"/>
        </w:rPr>
      </w:pPr>
    </w:p>
    <w:p w:rsidR="00513FB0" w:rsidRPr="00132219" w:rsidRDefault="00513FB0" w:rsidP="00132219">
      <w:pPr>
        <w:pStyle w:val="ACR2"/>
      </w:pPr>
      <w:bookmarkStart w:id="11" w:name="_Toc342046354"/>
      <w:r w:rsidRPr="00132219">
        <w:t>Appropriateness of objectives and design</w:t>
      </w:r>
      <w:bookmarkEnd w:id="11"/>
    </w:p>
    <w:p w:rsidR="001B3D6C" w:rsidRPr="001D4E51" w:rsidRDefault="001B3D6C" w:rsidP="001B3D6C">
      <w:pPr>
        <w:rPr>
          <w:rFonts w:ascii="Arial" w:hAnsi="Arial" w:cs="Arial"/>
          <w:sz w:val="20"/>
          <w:szCs w:val="20"/>
        </w:rPr>
      </w:pPr>
    </w:p>
    <w:p w:rsidR="0076594C" w:rsidRDefault="00513FB0" w:rsidP="00B851CB">
      <w:pPr>
        <w:jc w:val="both"/>
        <w:rPr>
          <w:rFonts w:ascii="Arial" w:hAnsi="Arial" w:cs="Arial"/>
          <w:sz w:val="20"/>
          <w:szCs w:val="20"/>
        </w:rPr>
      </w:pPr>
      <w:r w:rsidRPr="001D4E51">
        <w:rPr>
          <w:rFonts w:ascii="Arial" w:hAnsi="Arial" w:cs="Arial"/>
          <w:sz w:val="20"/>
          <w:szCs w:val="20"/>
        </w:rPr>
        <w:t xml:space="preserve">The objectives of ATLASS were highly relevant and appropriate to the situation in </w:t>
      </w:r>
      <w:r w:rsidR="00D406C2">
        <w:rPr>
          <w:rFonts w:ascii="Arial" w:hAnsi="Arial" w:cs="Arial"/>
          <w:sz w:val="20"/>
          <w:szCs w:val="20"/>
        </w:rPr>
        <w:t>Timor-Leste</w:t>
      </w:r>
      <w:r w:rsidRPr="001D4E51">
        <w:rPr>
          <w:rFonts w:ascii="Arial" w:hAnsi="Arial" w:cs="Arial"/>
          <w:sz w:val="20"/>
          <w:szCs w:val="20"/>
        </w:rPr>
        <w:t xml:space="preserve"> when the Program was initially designed, and throughout the life of the </w:t>
      </w:r>
      <w:r w:rsidR="001D4E51">
        <w:rPr>
          <w:rFonts w:ascii="Arial" w:hAnsi="Arial" w:cs="Arial"/>
          <w:sz w:val="20"/>
          <w:szCs w:val="20"/>
        </w:rPr>
        <w:t>P</w:t>
      </w:r>
      <w:r w:rsidRPr="001D4E51">
        <w:rPr>
          <w:rFonts w:ascii="Arial" w:hAnsi="Arial" w:cs="Arial"/>
          <w:sz w:val="20"/>
          <w:szCs w:val="20"/>
        </w:rPr>
        <w:t>rogram have continued to remain very relevant.</w:t>
      </w:r>
    </w:p>
    <w:p w:rsidR="0076594C" w:rsidRDefault="0076594C" w:rsidP="00B851CB">
      <w:pPr>
        <w:jc w:val="both"/>
        <w:rPr>
          <w:rFonts w:ascii="Arial" w:hAnsi="Arial" w:cs="Arial"/>
          <w:sz w:val="20"/>
          <w:szCs w:val="20"/>
        </w:rPr>
      </w:pPr>
    </w:p>
    <w:p w:rsidR="0040757E" w:rsidRPr="001D4E51" w:rsidRDefault="00513FB0" w:rsidP="00B851CB">
      <w:pPr>
        <w:jc w:val="both"/>
        <w:rPr>
          <w:rFonts w:ascii="Arial" w:hAnsi="Arial" w:cs="Arial"/>
          <w:sz w:val="20"/>
          <w:szCs w:val="20"/>
        </w:rPr>
      </w:pPr>
      <w:r w:rsidRPr="001D4E51">
        <w:rPr>
          <w:rFonts w:ascii="Arial" w:hAnsi="Arial" w:cs="Arial"/>
          <w:sz w:val="20"/>
          <w:szCs w:val="20"/>
        </w:rPr>
        <w:t>The core program objectives of ATLASS in ensuring continuity in service provision, while being increasingly focused on skills transfer and capacity building, were realistic and feasible within the timeframe, while also maintaining a degree of respo</w:t>
      </w:r>
      <w:r w:rsidR="001B3D6C" w:rsidRPr="001D4E51">
        <w:rPr>
          <w:rFonts w:ascii="Arial" w:hAnsi="Arial" w:cs="Arial"/>
          <w:sz w:val="20"/>
          <w:szCs w:val="20"/>
        </w:rPr>
        <w:t xml:space="preserve">nsiveness and flexibility to </w:t>
      </w:r>
      <w:proofErr w:type="spellStart"/>
      <w:r w:rsidR="00190F6C" w:rsidRPr="001D4E51">
        <w:rPr>
          <w:rFonts w:ascii="Arial" w:hAnsi="Arial" w:cs="Arial"/>
          <w:sz w:val="20"/>
          <w:szCs w:val="20"/>
        </w:rPr>
        <w:t>MoH</w:t>
      </w:r>
      <w:proofErr w:type="spellEnd"/>
      <w:r w:rsidR="00190F6C" w:rsidRPr="001D4E51">
        <w:rPr>
          <w:rFonts w:ascii="Arial" w:hAnsi="Arial" w:cs="Arial"/>
          <w:sz w:val="20"/>
          <w:szCs w:val="20"/>
        </w:rPr>
        <w:t xml:space="preserve"> </w:t>
      </w:r>
      <w:r w:rsidRPr="001D4E51">
        <w:rPr>
          <w:rFonts w:ascii="Arial" w:hAnsi="Arial" w:cs="Arial"/>
          <w:sz w:val="20"/>
          <w:szCs w:val="20"/>
        </w:rPr>
        <w:t xml:space="preserve">and </w:t>
      </w:r>
      <w:r w:rsidR="001D4E51">
        <w:rPr>
          <w:rFonts w:ascii="Arial" w:hAnsi="Arial" w:cs="Arial"/>
          <w:sz w:val="20"/>
          <w:szCs w:val="20"/>
        </w:rPr>
        <w:t xml:space="preserve">national and referral hospitals’ </w:t>
      </w:r>
      <w:r w:rsidRPr="001D4E51">
        <w:rPr>
          <w:rFonts w:ascii="Arial" w:hAnsi="Arial" w:cs="Arial"/>
          <w:sz w:val="20"/>
          <w:szCs w:val="20"/>
        </w:rPr>
        <w:t>priorities.</w:t>
      </w:r>
      <w:r w:rsidR="001B3D6C" w:rsidRPr="001D4E51">
        <w:rPr>
          <w:rFonts w:ascii="Arial" w:hAnsi="Arial" w:cs="Arial"/>
          <w:sz w:val="20"/>
          <w:szCs w:val="20"/>
        </w:rPr>
        <w:t xml:space="preserve"> </w:t>
      </w:r>
    </w:p>
    <w:p w:rsidR="0040757E" w:rsidRPr="001D4E51" w:rsidRDefault="0040757E" w:rsidP="00B851CB">
      <w:pPr>
        <w:jc w:val="both"/>
        <w:rPr>
          <w:rFonts w:ascii="Arial" w:hAnsi="Arial" w:cs="Arial"/>
          <w:sz w:val="20"/>
          <w:szCs w:val="20"/>
        </w:rPr>
      </w:pPr>
    </w:p>
    <w:p w:rsidR="00FF3A68" w:rsidRDefault="001B3D6C" w:rsidP="00B851CB">
      <w:pPr>
        <w:jc w:val="both"/>
        <w:rPr>
          <w:rFonts w:ascii="Arial" w:hAnsi="Arial" w:cs="Arial"/>
          <w:sz w:val="20"/>
          <w:szCs w:val="20"/>
        </w:rPr>
      </w:pPr>
      <w:r w:rsidRPr="001D4E51">
        <w:rPr>
          <w:rFonts w:ascii="Arial" w:hAnsi="Arial" w:cs="Arial"/>
          <w:sz w:val="20"/>
          <w:szCs w:val="20"/>
        </w:rPr>
        <w:t xml:space="preserve">There was an appropriate balance of resources available for both clinical service activities </w:t>
      </w:r>
      <w:r w:rsidR="00FF3A68" w:rsidRPr="001D4E51">
        <w:rPr>
          <w:rFonts w:ascii="Arial" w:hAnsi="Arial" w:cs="Arial"/>
          <w:sz w:val="20"/>
          <w:szCs w:val="20"/>
        </w:rPr>
        <w:t xml:space="preserve">and capacity building initiatives. The short-term visiting specialist teams were particularly important in providing otherwise unavailable sub-specialty care both in </w:t>
      </w:r>
      <w:proofErr w:type="spellStart"/>
      <w:r w:rsidR="00FF3A68" w:rsidRPr="001D4E51">
        <w:rPr>
          <w:rFonts w:ascii="Arial" w:hAnsi="Arial" w:cs="Arial"/>
          <w:sz w:val="20"/>
          <w:szCs w:val="20"/>
        </w:rPr>
        <w:t>Dili</w:t>
      </w:r>
      <w:proofErr w:type="spellEnd"/>
      <w:r w:rsidR="00FF3A68" w:rsidRPr="001D4E51">
        <w:rPr>
          <w:rFonts w:ascii="Arial" w:hAnsi="Arial" w:cs="Arial"/>
          <w:sz w:val="20"/>
          <w:szCs w:val="20"/>
        </w:rPr>
        <w:t xml:space="preserve"> and the districts, and are highly valued by the</w:t>
      </w:r>
      <w:r w:rsidR="00190F6C" w:rsidRPr="001D4E51">
        <w:rPr>
          <w:rFonts w:ascii="Arial" w:hAnsi="Arial" w:cs="Arial"/>
          <w:sz w:val="20"/>
          <w:szCs w:val="20"/>
        </w:rPr>
        <w:t xml:space="preserve"> </w:t>
      </w:r>
      <w:proofErr w:type="spellStart"/>
      <w:r w:rsidR="00190F6C" w:rsidRPr="001D4E51">
        <w:rPr>
          <w:rFonts w:ascii="Arial" w:hAnsi="Arial" w:cs="Arial"/>
          <w:sz w:val="20"/>
          <w:szCs w:val="20"/>
        </w:rPr>
        <w:t>MoH</w:t>
      </w:r>
      <w:proofErr w:type="spellEnd"/>
      <w:r w:rsidR="00FF3A68" w:rsidRPr="001D4E51">
        <w:rPr>
          <w:rFonts w:ascii="Arial" w:hAnsi="Arial" w:cs="Arial"/>
          <w:sz w:val="20"/>
          <w:szCs w:val="20"/>
        </w:rPr>
        <w:t>.</w:t>
      </w:r>
    </w:p>
    <w:p w:rsidR="00546B8C" w:rsidRDefault="00546B8C" w:rsidP="00B851CB">
      <w:pPr>
        <w:jc w:val="both"/>
        <w:rPr>
          <w:rFonts w:ascii="Arial" w:hAnsi="Arial" w:cs="Arial"/>
          <w:sz w:val="20"/>
          <w:szCs w:val="20"/>
        </w:rPr>
      </w:pPr>
    </w:p>
    <w:p w:rsidR="00546B8C" w:rsidRPr="00797C08" w:rsidRDefault="00546B8C" w:rsidP="00546B8C">
      <w:pPr>
        <w:pStyle w:val="ListParagraph"/>
        <w:ind w:left="0"/>
        <w:jc w:val="both"/>
        <w:rPr>
          <w:rFonts w:ascii="Arial" w:hAnsi="Arial" w:cs="Arial"/>
          <w:sz w:val="20"/>
          <w:szCs w:val="20"/>
        </w:rPr>
      </w:pPr>
      <w:r w:rsidRPr="00797C08">
        <w:rPr>
          <w:rFonts w:ascii="Arial" w:hAnsi="Arial" w:cs="Arial"/>
          <w:sz w:val="20"/>
          <w:szCs w:val="20"/>
        </w:rPr>
        <w:t xml:space="preserve">The robust </w:t>
      </w:r>
      <w:r w:rsidRPr="00D30E17">
        <w:rPr>
          <w:rFonts w:ascii="Arial" w:hAnsi="Arial" w:cs="Arial"/>
          <w:sz w:val="20"/>
          <w:szCs w:val="20"/>
        </w:rPr>
        <w:t>professional network</w:t>
      </w:r>
      <w:r>
        <w:rPr>
          <w:rFonts w:ascii="Arial" w:hAnsi="Arial" w:cs="Arial"/>
          <w:sz w:val="20"/>
          <w:szCs w:val="20"/>
        </w:rPr>
        <w:t>s</w:t>
      </w:r>
      <w:r w:rsidRPr="00797C08">
        <w:rPr>
          <w:rFonts w:ascii="Arial" w:hAnsi="Arial" w:cs="Arial"/>
          <w:sz w:val="20"/>
          <w:szCs w:val="20"/>
        </w:rPr>
        <w:t xml:space="preserve"> developed between Timorese </w:t>
      </w:r>
      <w:proofErr w:type="gramStart"/>
      <w:r w:rsidRPr="00797C08">
        <w:rPr>
          <w:rFonts w:ascii="Arial" w:hAnsi="Arial" w:cs="Arial"/>
          <w:sz w:val="20"/>
          <w:szCs w:val="20"/>
        </w:rPr>
        <w:t>health</w:t>
      </w:r>
      <w:proofErr w:type="gramEnd"/>
      <w:r w:rsidRPr="00797C08">
        <w:rPr>
          <w:rFonts w:ascii="Arial" w:hAnsi="Arial" w:cs="Arial"/>
          <w:sz w:val="20"/>
          <w:szCs w:val="20"/>
        </w:rPr>
        <w:t xml:space="preserve"> professionals and the ATLASS team of specialists (both resident and visiting) was a positive outcome of the Program</w:t>
      </w:r>
      <w:r>
        <w:rPr>
          <w:rFonts w:ascii="Arial" w:hAnsi="Arial" w:cs="Arial"/>
          <w:sz w:val="20"/>
          <w:szCs w:val="20"/>
        </w:rPr>
        <w:t xml:space="preserve"> and a strength of its design</w:t>
      </w:r>
      <w:r w:rsidRPr="00797C08">
        <w:rPr>
          <w:rFonts w:ascii="Arial" w:hAnsi="Arial" w:cs="Arial"/>
          <w:sz w:val="20"/>
          <w:szCs w:val="20"/>
        </w:rPr>
        <w:t>. In addition to the continuity provided by the LTA specialists, more than half</w:t>
      </w:r>
      <w:r>
        <w:rPr>
          <w:rFonts w:ascii="Arial" w:hAnsi="Arial" w:cs="Arial"/>
          <w:sz w:val="20"/>
          <w:szCs w:val="20"/>
        </w:rPr>
        <w:t xml:space="preserve"> of</w:t>
      </w:r>
      <w:r w:rsidRPr="00797C08">
        <w:rPr>
          <w:rFonts w:ascii="Arial" w:hAnsi="Arial" w:cs="Arial"/>
          <w:sz w:val="20"/>
          <w:szCs w:val="20"/>
        </w:rPr>
        <w:t xml:space="preserve"> the short-term volunteer specialists engaged by RACS have been involved in the Program on more than one occasion.</w:t>
      </w:r>
      <w:r w:rsidRPr="00651822">
        <w:rPr>
          <w:rStyle w:val="FootnoteReference"/>
          <w:rFonts w:ascii="Arial" w:hAnsi="Arial" w:cs="Arial"/>
        </w:rPr>
        <w:footnoteReference w:id="29"/>
      </w:r>
      <w:r w:rsidRPr="00651822">
        <w:rPr>
          <w:rFonts w:ascii="Arial" w:hAnsi="Arial" w:cs="Arial"/>
          <w:sz w:val="12"/>
          <w:szCs w:val="12"/>
        </w:rPr>
        <w:t xml:space="preserve"> </w:t>
      </w:r>
      <w:r w:rsidRPr="00797C08">
        <w:rPr>
          <w:rFonts w:ascii="Arial" w:hAnsi="Arial" w:cs="Arial"/>
          <w:sz w:val="20"/>
          <w:szCs w:val="20"/>
        </w:rPr>
        <w:t>This has allowed productive and influential professional relationships to be fostered with Timorese counterparts, supporting both their clinical and professional development. Expert guidance and mentorship has extended beyond formal Program activities</w:t>
      </w:r>
      <w:r>
        <w:rPr>
          <w:rFonts w:ascii="Arial" w:hAnsi="Arial" w:cs="Arial"/>
          <w:sz w:val="20"/>
          <w:szCs w:val="20"/>
        </w:rPr>
        <w:t xml:space="preserve"> and </w:t>
      </w:r>
      <w:r w:rsidRPr="00797C08">
        <w:rPr>
          <w:rFonts w:ascii="Arial" w:hAnsi="Arial" w:cs="Arial"/>
          <w:sz w:val="20"/>
          <w:szCs w:val="20"/>
        </w:rPr>
        <w:t>has involved ongoing professional dialogue and support</w:t>
      </w:r>
      <w:r>
        <w:rPr>
          <w:rFonts w:ascii="Arial" w:hAnsi="Arial" w:cs="Arial"/>
          <w:sz w:val="20"/>
          <w:szCs w:val="20"/>
        </w:rPr>
        <w:t>.</w:t>
      </w:r>
      <w:r w:rsidRPr="00797C08">
        <w:rPr>
          <w:rFonts w:ascii="Arial" w:hAnsi="Arial" w:cs="Arial"/>
          <w:sz w:val="20"/>
          <w:szCs w:val="20"/>
        </w:rPr>
        <w:t xml:space="preserve"> This is especially relevant and important given the limited current availability for specialist supervision and leadership in </w:t>
      </w:r>
      <w:r>
        <w:rPr>
          <w:rFonts w:ascii="Arial" w:hAnsi="Arial" w:cs="Arial"/>
          <w:sz w:val="20"/>
          <w:szCs w:val="20"/>
        </w:rPr>
        <w:t>Timor-Leste</w:t>
      </w:r>
      <w:r w:rsidRPr="00797C08">
        <w:rPr>
          <w:rFonts w:ascii="Arial" w:hAnsi="Arial" w:cs="Arial"/>
          <w:sz w:val="20"/>
          <w:szCs w:val="20"/>
        </w:rPr>
        <w:t xml:space="preserve">. </w:t>
      </w:r>
      <w:r w:rsidR="00E01596">
        <w:rPr>
          <w:rFonts w:ascii="Arial" w:hAnsi="Arial" w:cs="Arial"/>
          <w:sz w:val="20"/>
          <w:szCs w:val="20"/>
        </w:rPr>
        <w:t>T</w:t>
      </w:r>
      <w:r>
        <w:rPr>
          <w:rFonts w:ascii="Arial" w:hAnsi="Arial" w:cs="Arial"/>
          <w:sz w:val="20"/>
          <w:szCs w:val="20"/>
        </w:rPr>
        <w:t xml:space="preserve">hese relationships have </w:t>
      </w:r>
      <w:r w:rsidR="00E01596">
        <w:rPr>
          <w:rFonts w:ascii="Arial" w:hAnsi="Arial" w:cs="Arial"/>
          <w:sz w:val="20"/>
          <w:szCs w:val="20"/>
        </w:rPr>
        <w:t xml:space="preserve">facilitated the </w:t>
      </w:r>
      <w:r w:rsidR="00E01596" w:rsidRPr="00797C08">
        <w:rPr>
          <w:rFonts w:ascii="Arial" w:hAnsi="Arial" w:cs="Arial"/>
          <w:sz w:val="20"/>
          <w:szCs w:val="20"/>
        </w:rPr>
        <w:t>develop</w:t>
      </w:r>
      <w:r w:rsidR="00E01596">
        <w:rPr>
          <w:rFonts w:ascii="Arial" w:hAnsi="Arial" w:cs="Arial"/>
          <w:sz w:val="20"/>
          <w:szCs w:val="20"/>
        </w:rPr>
        <w:t xml:space="preserve">ment and consolidation of </w:t>
      </w:r>
      <w:r w:rsidR="00E01596" w:rsidRPr="00797C08">
        <w:rPr>
          <w:rFonts w:ascii="Arial" w:hAnsi="Arial" w:cs="Arial"/>
          <w:sz w:val="20"/>
          <w:szCs w:val="20"/>
        </w:rPr>
        <w:t>skills and confidence required to perform simple</w:t>
      </w:r>
      <w:r w:rsidR="00E01596">
        <w:rPr>
          <w:rFonts w:ascii="Arial" w:hAnsi="Arial" w:cs="Arial"/>
          <w:sz w:val="20"/>
          <w:szCs w:val="20"/>
        </w:rPr>
        <w:t>,</w:t>
      </w:r>
      <w:r w:rsidR="00E01596" w:rsidRPr="00797C08">
        <w:rPr>
          <w:rFonts w:ascii="Arial" w:hAnsi="Arial" w:cs="Arial"/>
          <w:sz w:val="20"/>
          <w:szCs w:val="20"/>
        </w:rPr>
        <w:t xml:space="preserve"> unassisted </w:t>
      </w:r>
      <w:r w:rsidR="00E01596">
        <w:rPr>
          <w:rFonts w:ascii="Arial" w:hAnsi="Arial" w:cs="Arial"/>
          <w:sz w:val="20"/>
          <w:szCs w:val="20"/>
        </w:rPr>
        <w:t>procedures</w:t>
      </w:r>
      <w:r w:rsidRPr="00797C08">
        <w:rPr>
          <w:rFonts w:ascii="Arial" w:hAnsi="Arial" w:cs="Arial"/>
          <w:sz w:val="20"/>
          <w:szCs w:val="20"/>
        </w:rPr>
        <w:t xml:space="preserve">. </w:t>
      </w:r>
      <w:r w:rsidR="00E01596">
        <w:rPr>
          <w:rFonts w:ascii="Arial" w:hAnsi="Arial" w:cs="Arial"/>
          <w:sz w:val="20"/>
          <w:szCs w:val="20"/>
        </w:rPr>
        <w:t>S</w:t>
      </w:r>
      <w:r w:rsidR="00E01596" w:rsidRPr="00797C08">
        <w:rPr>
          <w:rFonts w:ascii="Arial" w:hAnsi="Arial" w:cs="Arial"/>
          <w:sz w:val="20"/>
          <w:szCs w:val="20"/>
        </w:rPr>
        <w:t>uccessful example</w:t>
      </w:r>
      <w:r w:rsidR="00E01596">
        <w:rPr>
          <w:rFonts w:ascii="Arial" w:hAnsi="Arial" w:cs="Arial"/>
          <w:sz w:val="20"/>
          <w:szCs w:val="20"/>
        </w:rPr>
        <w:t>s</w:t>
      </w:r>
      <w:r w:rsidR="00E01596" w:rsidRPr="00797C08">
        <w:rPr>
          <w:rFonts w:ascii="Arial" w:hAnsi="Arial" w:cs="Arial"/>
          <w:sz w:val="20"/>
          <w:szCs w:val="20"/>
        </w:rPr>
        <w:t xml:space="preserve"> </w:t>
      </w:r>
      <w:r w:rsidR="00E01596">
        <w:rPr>
          <w:rFonts w:ascii="Arial" w:hAnsi="Arial" w:cs="Arial"/>
          <w:sz w:val="20"/>
          <w:szCs w:val="20"/>
        </w:rPr>
        <w:t xml:space="preserve">of </w:t>
      </w:r>
      <w:r w:rsidR="00E01596" w:rsidRPr="00797C08">
        <w:rPr>
          <w:rFonts w:ascii="Arial" w:hAnsi="Arial" w:cs="Arial"/>
          <w:sz w:val="20"/>
          <w:szCs w:val="20"/>
        </w:rPr>
        <w:t xml:space="preserve">the protégé-mentor relationship </w:t>
      </w:r>
      <w:r w:rsidR="00E01596">
        <w:rPr>
          <w:rFonts w:ascii="Arial" w:hAnsi="Arial" w:cs="Arial"/>
          <w:sz w:val="20"/>
          <w:szCs w:val="20"/>
        </w:rPr>
        <w:t xml:space="preserve">are highlighted in </w:t>
      </w:r>
      <w:r w:rsidR="00E01596" w:rsidRPr="002F3DE4">
        <w:rPr>
          <w:rFonts w:ascii="Arial" w:hAnsi="Arial" w:cs="Arial"/>
          <w:sz w:val="20"/>
          <w:szCs w:val="20"/>
        </w:rPr>
        <w:t xml:space="preserve">Annex </w:t>
      </w:r>
      <w:r w:rsidR="007E1960">
        <w:rPr>
          <w:rFonts w:ascii="Arial" w:hAnsi="Arial" w:cs="Arial"/>
          <w:sz w:val="20"/>
          <w:szCs w:val="20"/>
        </w:rPr>
        <w:t>C</w:t>
      </w:r>
      <w:r w:rsidR="00E01596" w:rsidRPr="002F3DE4">
        <w:rPr>
          <w:rFonts w:ascii="Arial" w:hAnsi="Arial" w:cs="Arial"/>
          <w:sz w:val="20"/>
          <w:szCs w:val="20"/>
        </w:rPr>
        <w:t>.</w:t>
      </w:r>
      <w:r w:rsidR="00E01596">
        <w:rPr>
          <w:rFonts w:ascii="Arial" w:hAnsi="Arial" w:cs="Arial"/>
          <w:sz w:val="20"/>
          <w:szCs w:val="20"/>
        </w:rPr>
        <w:t xml:space="preserve"> </w:t>
      </w:r>
      <w:r w:rsidRPr="00797C08">
        <w:rPr>
          <w:rFonts w:ascii="Arial" w:hAnsi="Arial" w:cs="Arial"/>
          <w:sz w:val="20"/>
          <w:szCs w:val="20"/>
        </w:rPr>
        <w:t xml:space="preserve">The success of these mentoring relationships is also evidenced by the fact that they have been introduced as a formal component within ATLASS II. The positive engagement, skills development and antidote to professional isolation that these mentoring relationships represent are </w:t>
      </w:r>
      <w:proofErr w:type="gramStart"/>
      <w:r w:rsidRPr="00797C08">
        <w:rPr>
          <w:rFonts w:ascii="Arial" w:hAnsi="Arial" w:cs="Arial"/>
          <w:sz w:val="20"/>
          <w:szCs w:val="20"/>
        </w:rPr>
        <w:t>key</w:t>
      </w:r>
      <w:proofErr w:type="gramEnd"/>
      <w:r w:rsidRPr="00797C08">
        <w:rPr>
          <w:rFonts w:ascii="Arial" w:hAnsi="Arial" w:cs="Arial"/>
          <w:sz w:val="20"/>
          <w:szCs w:val="20"/>
        </w:rPr>
        <w:t xml:space="preserve"> to supporting </w:t>
      </w:r>
      <w:r>
        <w:rPr>
          <w:rFonts w:ascii="Arial" w:hAnsi="Arial" w:cs="Arial"/>
          <w:sz w:val="20"/>
          <w:szCs w:val="20"/>
        </w:rPr>
        <w:t>Timor-Leste</w:t>
      </w:r>
      <w:r w:rsidRPr="00797C08">
        <w:rPr>
          <w:rFonts w:ascii="Arial" w:hAnsi="Arial" w:cs="Arial"/>
          <w:sz w:val="20"/>
          <w:szCs w:val="20"/>
        </w:rPr>
        <w:t xml:space="preserve">’s </w:t>
      </w:r>
      <w:r>
        <w:rPr>
          <w:rFonts w:ascii="Arial" w:hAnsi="Arial" w:cs="Arial"/>
          <w:sz w:val="20"/>
          <w:szCs w:val="20"/>
        </w:rPr>
        <w:t xml:space="preserve">clinical </w:t>
      </w:r>
      <w:r w:rsidRPr="00797C08">
        <w:rPr>
          <w:rFonts w:ascii="Arial" w:hAnsi="Arial" w:cs="Arial"/>
          <w:sz w:val="20"/>
          <w:szCs w:val="20"/>
        </w:rPr>
        <w:t>leaders.</w:t>
      </w:r>
    </w:p>
    <w:p w:rsidR="00546B8C" w:rsidRDefault="00546B8C" w:rsidP="00B851CB">
      <w:pPr>
        <w:jc w:val="both"/>
        <w:rPr>
          <w:rFonts w:ascii="Arial" w:hAnsi="Arial" w:cs="Arial"/>
          <w:sz w:val="20"/>
          <w:szCs w:val="20"/>
        </w:rPr>
      </w:pPr>
    </w:p>
    <w:p w:rsidR="00182731" w:rsidRDefault="00182731" w:rsidP="00182731">
      <w:pPr>
        <w:jc w:val="both"/>
        <w:rPr>
          <w:rFonts w:ascii="Arial" w:hAnsi="Arial" w:cs="Arial"/>
          <w:sz w:val="20"/>
          <w:szCs w:val="20"/>
        </w:rPr>
      </w:pPr>
      <w:r>
        <w:rPr>
          <w:rFonts w:ascii="Arial" w:hAnsi="Arial" w:cs="Arial"/>
          <w:sz w:val="20"/>
          <w:szCs w:val="20"/>
        </w:rPr>
        <w:t xml:space="preserve">The Program design anticipated </w:t>
      </w:r>
      <w:r w:rsidR="00110310">
        <w:rPr>
          <w:rFonts w:ascii="Arial" w:hAnsi="Arial" w:cs="Arial"/>
          <w:sz w:val="20"/>
          <w:szCs w:val="20"/>
        </w:rPr>
        <w:t xml:space="preserve">that there would be </w:t>
      </w:r>
      <w:r w:rsidR="00255742">
        <w:rPr>
          <w:rFonts w:ascii="Arial" w:hAnsi="Arial" w:cs="Arial"/>
          <w:sz w:val="20"/>
          <w:szCs w:val="20"/>
        </w:rPr>
        <w:t xml:space="preserve">a higher number </w:t>
      </w:r>
      <w:r w:rsidR="00110310">
        <w:rPr>
          <w:rFonts w:ascii="Arial" w:hAnsi="Arial" w:cs="Arial"/>
          <w:sz w:val="20"/>
          <w:szCs w:val="20"/>
        </w:rPr>
        <w:t xml:space="preserve">of </w:t>
      </w:r>
      <w:r w:rsidR="00255742">
        <w:rPr>
          <w:rFonts w:ascii="Arial" w:hAnsi="Arial" w:cs="Arial"/>
          <w:sz w:val="20"/>
          <w:szCs w:val="20"/>
        </w:rPr>
        <w:t xml:space="preserve">doctors </w:t>
      </w:r>
      <w:r w:rsidR="00110310">
        <w:rPr>
          <w:rFonts w:ascii="Arial" w:hAnsi="Arial" w:cs="Arial"/>
          <w:sz w:val="20"/>
          <w:szCs w:val="20"/>
        </w:rPr>
        <w:t xml:space="preserve">graduating </w:t>
      </w:r>
      <w:r w:rsidR="00255742">
        <w:rPr>
          <w:rFonts w:ascii="Arial" w:hAnsi="Arial" w:cs="Arial"/>
          <w:sz w:val="20"/>
          <w:szCs w:val="20"/>
        </w:rPr>
        <w:t>over the course of the five year period</w:t>
      </w:r>
      <w:r w:rsidR="00110310">
        <w:rPr>
          <w:rFonts w:ascii="Arial" w:hAnsi="Arial" w:cs="Arial"/>
          <w:sz w:val="20"/>
          <w:szCs w:val="20"/>
        </w:rPr>
        <w:t xml:space="preserve"> than </w:t>
      </w:r>
      <w:r w:rsidR="00801F1A">
        <w:rPr>
          <w:rFonts w:ascii="Arial" w:hAnsi="Arial" w:cs="Arial"/>
          <w:sz w:val="20"/>
          <w:szCs w:val="20"/>
        </w:rPr>
        <w:t xml:space="preserve">actually </w:t>
      </w:r>
      <w:r w:rsidR="00110310">
        <w:rPr>
          <w:rFonts w:ascii="Arial" w:hAnsi="Arial" w:cs="Arial"/>
          <w:sz w:val="20"/>
          <w:szCs w:val="20"/>
        </w:rPr>
        <w:t xml:space="preserve">eventuated. </w:t>
      </w:r>
      <w:r w:rsidR="00D81C7C">
        <w:rPr>
          <w:rFonts w:ascii="Arial" w:hAnsi="Arial" w:cs="Arial"/>
          <w:sz w:val="20"/>
          <w:szCs w:val="20"/>
        </w:rPr>
        <w:t>T</w:t>
      </w:r>
      <w:r w:rsidR="00110310">
        <w:rPr>
          <w:rFonts w:ascii="Arial" w:hAnsi="Arial" w:cs="Arial"/>
          <w:sz w:val="20"/>
          <w:szCs w:val="20"/>
        </w:rPr>
        <w:t xml:space="preserve">he design of the Program </w:t>
      </w:r>
      <w:r>
        <w:rPr>
          <w:rFonts w:ascii="Arial" w:hAnsi="Arial" w:cs="Arial"/>
          <w:sz w:val="20"/>
          <w:szCs w:val="20"/>
        </w:rPr>
        <w:t xml:space="preserve">was perhaps overambitious about the number of doctors that could be trained </w:t>
      </w:r>
      <w:r w:rsidR="00D81C7C">
        <w:rPr>
          <w:rFonts w:ascii="Arial" w:hAnsi="Arial" w:cs="Arial"/>
          <w:sz w:val="20"/>
          <w:szCs w:val="20"/>
        </w:rPr>
        <w:t>in this timeframe and the availability of potential trainees to take up training posts</w:t>
      </w:r>
      <w:r w:rsidR="00801F1A">
        <w:rPr>
          <w:rFonts w:ascii="Arial" w:hAnsi="Arial" w:cs="Arial"/>
          <w:sz w:val="20"/>
          <w:szCs w:val="20"/>
        </w:rPr>
        <w:t xml:space="preserve">. From 2012 there has been an increase in the number of Timorese </w:t>
      </w:r>
      <w:r w:rsidR="00D81C7C">
        <w:rPr>
          <w:rFonts w:ascii="Arial" w:hAnsi="Arial" w:cs="Arial"/>
          <w:sz w:val="20"/>
          <w:szCs w:val="20"/>
        </w:rPr>
        <w:t xml:space="preserve">medical </w:t>
      </w:r>
      <w:r w:rsidR="00801F1A">
        <w:rPr>
          <w:rFonts w:ascii="Arial" w:hAnsi="Arial" w:cs="Arial"/>
          <w:sz w:val="20"/>
          <w:szCs w:val="20"/>
        </w:rPr>
        <w:t xml:space="preserve">graduates, who will benefit from postgraduate </w:t>
      </w:r>
      <w:r w:rsidR="00D81C7C">
        <w:rPr>
          <w:rFonts w:ascii="Arial" w:hAnsi="Arial" w:cs="Arial"/>
          <w:sz w:val="20"/>
          <w:szCs w:val="20"/>
        </w:rPr>
        <w:t>training</w:t>
      </w:r>
      <w:r w:rsidR="00801F1A">
        <w:rPr>
          <w:rFonts w:ascii="Arial" w:hAnsi="Arial" w:cs="Arial"/>
          <w:sz w:val="20"/>
          <w:szCs w:val="20"/>
        </w:rPr>
        <w:t xml:space="preserve"> under the next phase of ATLASS and continuing training and mentoring by LTA and </w:t>
      </w:r>
      <w:r w:rsidR="00110310">
        <w:rPr>
          <w:rFonts w:ascii="Arial" w:hAnsi="Arial" w:cs="Arial"/>
          <w:sz w:val="20"/>
          <w:szCs w:val="20"/>
        </w:rPr>
        <w:t>STAs.</w:t>
      </w:r>
    </w:p>
    <w:p w:rsidR="00D30E17" w:rsidRDefault="00D30E17" w:rsidP="00182731">
      <w:pPr>
        <w:jc w:val="both"/>
        <w:rPr>
          <w:rFonts w:ascii="Arial" w:hAnsi="Arial" w:cs="Arial"/>
          <w:sz w:val="20"/>
          <w:szCs w:val="20"/>
        </w:rPr>
      </w:pPr>
    </w:p>
    <w:p w:rsidR="00513FB0" w:rsidRPr="001D4E51" w:rsidRDefault="00FF3A68" w:rsidP="00B851CB">
      <w:pPr>
        <w:jc w:val="both"/>
        <w:rPr>
          <w:rFonts w:ascii="Arial" w:hAnsi="Arial" w:cs="Arial"/>
          <w:sz w:val="20"/>
          <w:szCs w:val="20"/>
        </w:rPr>
      </w:pPr>
      <w:r w:rsidRPr="001D4E51">
        <w:rPr>
          <w:rFonts w:ascii="Arial" w:hAnsi="Arial" w:cs="Arial"/>
          <w:sz w:val="20"/>
          <w:szCs w:val="20"/>
        </w:rPr>
        <w:t xml:space="preserve">The ‘Institutional Linkage’ component </w:t>
      </w:r>
      <w:r w:rsidR="00587F77" w:rsidRPr="001D4E51">
        <w:rPr>
          <w:rFonts w:ascii="Arial" w:hAnsi="Arial" w:cs="Arial"/>
          <w:sz w:val="20"/>
          <w:szCs w:val="20"/>
        </w:rPr>
        <w:t xml:space="preserve">of the Program </w:t>
      </w:r>
      <w:r w:rsidRPr="001D4E51">
        <w:rPr>
          <w:rFonts w:ascii="Arial" w:hAnsi="Arial" w:cs="Arial"/>
          <w:sz w:val="20"/>
          <w:szCs w:val="20"/>
        </w:rPr>
        <w:t>has been of mixed relevance. Many relationships and networks were established that benefit</w:t>
      </w:r>
      <w:r w:rsidR="001D4E51">
        <w:rPr>
          <w:rFonts w:ascii="Arial" w:hAnsi="Arial" w:cs="Arial"/>
          <w:sz w:val="20"/>
          <w:szCs w:val="20"/>
        </w:rPr>
        <w:t>ed</w:t>
      </w:r>
      <w:r w:rsidRPr="001D4E51">
        <w:rPr>
          <w:rFonts w:ascii="Arial" w:hAnsi="Arial" w:cs="Arial"/>
          <w:sz w:val="20"/>
          <w:szCs w:val="20"/>
        </w:rPr>
        <w:t xml:space="preserve"> individuals, but there has not been enough time </w:t>
      </w:r>
      <w:r w:rsidR="00587F77" w:rsidRPr="001D4E51">
        <w:rPr>
          <w:rFonts w:ascii="Arial" w:hAnsi="Arial" w:cs="Arial"/>
          <w:sz w:val="20"/>
          <w:szCs w:val="20"/>
        </w:rPr>
        <w:t>or</w:t>
      </w:r>
      <w:r w:rsidRPr="001D4E51">
        <w:rPr>
          <w:rFonts w:ascii="Arial" w:hAnsi="Arial" w:cs="Arial"/>
          <w:sz w:val="20"/>
          <w:szCs w:val="20"/>
        </w:rPr>
        <w:t xml:space="preserve"> resources to develop many sustainable institution-to-institution linkages. This </w:t>
      </w:r>
      <w:r w:rsidR="00190F6C" w:rsidRPr="001D4E51">
        <w:rPr>
          <w:rFonts w:ascii="Arial" w:hAnsi="Arial" w:cs="Arial"/>
          <w:sz w:val="20"/>
          <w:szCs w:val="20"/>
        </w:rPr>
        <w:t>component</w:t>
      </w:r>
      <w:r w:rsidRPr="001D4E51">
        <w:rPr>
          <w:rFonts w:ascii="Arial" w:hAnsi="Arial" w:cs="Arial"/>
          <w:sz w:val="20"/>
          <w:szCs w:val="20"/>
        </w:rPr>
        <w:t xml:space="preserve"> has not been reproduced in ATLASS II.</w:t>
      </w:r>
    </w:p>
    <w:p w:rsidR="001B3D6C" w:rsidRPr="001D4E51" w:rsidRDefault="001B3D6C" w:rsidP="00B851CB">
      <w:pPr>
        <w:jc w:val="both"/>
        <w:rPr>
          <w:rFonts w:ascii="Arial" w:hAnsi="Arial" w:cs="Arial"/>
          <w:sz w:val="20"/>
          <w:szCs w:val="20"/>
        </w:rPr>
      </w:pPr>
    </w:p>
    <w:p w:rsidR="001B3D6C" w:rsidRDefault="00513FB0" w:rsidP="00B851CB">
      <w:pPr>
        <w:jc w:val="both"/>
        <w:rPr>
          <w:rFonts w:ascii="Arial" w:hAnsi="Arial" w:cs="Arial"/>
          <w:sz w:val="20"/>
          <w:szCs w:val="20"/>
        </w:rPr>
      </w:pPr>
      <w:r w:rsidRPr="001D4E51">
        <w:rPr>
          <w:rFonts w:ascii="Arial" w:hAnsi="Arial" w:cs="Arial"/>
          <w:sz w:val="20"/>
          <w:szCs w:val="20"/>
        </w:rPr>
        <w:t>Close liaison</w:t>
      </w:r>
      <w:r w:rsidR="001B3D6C" w:rsidRPr="001D4E51">
        <w:rPr>
          <w:rFonts w:ascii="Arial" w:hAnsi="Arial" w:cs="Arial"/>
          <w:sz w:val="20"/>
          <w:szCs w:val="20"/>
        </w:rPr>
        <w:t xml:space="preserve"> with and involvement of </w:t>
      </w:r>
      <w:proofErr w:type="spellStart"/>
      <w:r w:rsidR="00190F6C" w:rsidRPr="001D4E51">
        <w:rPr>
          <w:rFonts w:ascii="Arial" w:hAnsi="Arial" w:cs="Arial"/>
          <w:sz w:val="20"/>
          <w:szCs w:val="20"/>
        </w:rPr>
        <w:t>MoH</w:t>
      </w:r>
      <w:proofErr w:type="spellEnd"/>
      <w:r w:rsidR="008D27BA" w:rsidRPr="001D4E51">
        <w:rPr>
          <w:rFonts w:ascii="Arial" w:hAnsi="Arial" w:cs="Arial"/>
          <w:sz w:val="20"/>
          <w:szCs w:val="20"/>
        </w:rPr>
        <w:t xml:space="preserve"> </w:t>
      </w:r>
      <w:r w:rsidRPr="001D4E51">
        <w:rPr>
          <w:rFonts w:ascii="Arial" w:hAnsi="Arial" w:cs="Arial"/>
          <w:sz w:val="20"/>
          <w:szCs w:val="20"/>
        </w:rPr>
        <w:t xml:space="preserve">and other key stakeholders, throughout program planning and implementation have also ensured that </w:t>
      </w:r>
      <w:r w:rsidR="00190F6C" w:rsidRPr="001D4E51">
        <w:rPr>
          <w:rFonts w:ascii="Arial" w:hAnsi="Arial" w:cs="Arial"/>
          <w:sz w:val="20"/>
          <w:szCs w:val="20"/>
        </w:rPr>
        <w:t>the Program’s</w:t>
      </w:r>
      <w:r w:rsidRPr="001D4E51">
        <w:rPr>
          <w:rFonts w:ascii="Arial" w:hAnsi="Arial" w:cs="Arial"/>
          <w:sz w:val="20"/>
          <w:szCs w:val="20"/>
        </w:rPr>
        <w:t xml:space="preserve"> activities were appropriate and relevant to local context and needs.</w:t>
      </w:r>
    </w:p>
    <w:p w:rsidR="003548CB" w:rsidRDefault="003548CB" w:rsidP="00B851CB">
      <w:pPr>
        <w:jc w:val="both"/>
        <w:rPr>
          <w:rFonts w:ascii="Arial" w:hAnsi="Arial" w:cs="Arial"/>
          <w:sz w:val="20"/>
          <w:szCs w:val="20"/>
        </w:rPr>
      </w:pPr>
    </w:p>
    <w:p w:rsidR="003548CB" w:rsidRPr="001D4E51" w:rsidRDefault="003548CB" w:rsidP="00B851CB">
      <w:pPr>
        <w:jc w:val="both"/>
        <w:rPr>
          <w:rFonts w:ascii="Arial" w:hAnsi="Arial" w:cs="Arial"/>
          <w:sz w:val="20"/>
          <w:szCs w:val="20"/>
        </w:rPr>
      </w:pPr>
    </w:p>
    <w:p w:rsidR="00513FB0" w:rsidRPr="00132219" w:rsidRDefault="00513FB0" w:rsidP="00132219">
      <w:pPr>
        <w:pStyle w:val="ACR2"/>
      </w:pPr>
      <w:bookmarkStart w:id="12" w:name="_Toc342046355"/>
      <w:r w:rsidRPr="00132219">
        <w:t>Implementation Issues</w:t>
      </w:r>
      <w:bookmarkEnd w:id="12"/>
    </w:p>
    <w:p w:rsidR="00FF3A68" w:rsidRPr="001D4E51" w:rsidRDefault="00FF3A68" w:rsidP="00FF3A68">
      <w:pPr>
        <w:rPr>
          <w:rFonts w:ascii="Arial" w:hAnsi="Arial" w:cs="Arial"/>
          <w:sz w:val="20"/>
          <w:szCs w:val="20"/>
        </w:rPr>
      </w:pPr>
    </w:p>
    <w:p w:rsidR="00FF3A68" w:rsidRPr="001D4E51" w:rsidRDefault="00D406C2" w:rsidP="00B851CB">
      <w:pPr>
        <w:jc w:val="both"/>
        <w:rPr>
          <w:rFonts w:ascii="Arial" w:hAnsi="Arial" w:cs="Arial"/>
          <w:sz w:val="20"/>
          <w:szCs w:val="20"/>
        </w:rPr>
      </w:pPr>
      <w:r>
        <w:rPr>
          <w:rFonts w:ascii="Arial" w:hAnsi="Arial" w:cs="Arial"/>
          <w:sz w:val="20"/>
          <w:szCs w:val="20"/>
        </w:rPr>
        <w:t>Timor-Leste</w:t>
      </w:r>
      <w:r w:rsidR="00513FB0" w:rsidRPr="001D4E51">
        <w:rPr>
          <w:rFonts w:ascii="Arial" w:hAnsi="Arial" w:cs="Arial"/>
          <w:sz w:val="20"/>
          <w:szCs w:val="20"/>
        </w:rPr>
        <w:t xml:space="preserve"> remains a fragile environment</w:t>
      </w:r>
      <w:r w:rsidR="00FF3A68" w:rsidRPr="001D4E51">
        <w:rPr>
          <w:rFonts w:ascii="Arial" w:hAnsi="Arial" w:cs="Arial"/>
          <w:sz w:val="20"/>
          <w:szCs w:val="20"/>
        </w:rPr>
        <w:t>.</w:t>
      </w:r>
      <w:r w:rsidR="00513FB0" w:rsidRPr="001D4E51">
        <w:rPr>
          <w:rFonts w:ascii="Arial" w:hAnsi="Arial" w:cs="Arial"/>
          <w:sz w:val="20"/>
          <w:szCs w:val="20"/>
        </w:rPr>
        <w:t xml:space="preserve"> </w:t>
      </w:r>
      <w:r w:rsidR="00FF3A68" w:rsidRPr="001D4E51">
        <w:rPr>
          <w:rFonts w:ascii="Arial" w:hAnsi="Arial" w:cs="Arial"/>
          <w:sz w:val="20"/>
          <w:szCs w:val="20"/>
        </w:rPr>
        <w:t>P</w:t>
      </w:r>
      <w:r w:rsidR="00513FB0" w:rsidRPr="001D4E51">
        <w:rPr>
          <w:rFonts w:ascii="Arial" w:hAnsi="Arial" w:cs="Arial"/>
          <w:sz w:val="20"/>
          <w:szCs w:val="20"/>
        </w:rPr>
        <w:t>oor infrastructure and an overstre</w:t>
      </w:r>
      <w:r w:rsidR="00FF3A68" w:rsidRPr="001D4E51">
        <w:rPr>
          <w:rFonts w:ascii="Arial" w:hAnsi="Arial" w:cs="Arial"/>
          <w:sz w:val="20"/>
          <w:szCs w:val="20"/>
        </w:rPr>
        <w:t>tched national health budget have meant that the</w:t>
      </w:r>
      <w:r w:rsidR="00190F6C" w:rsidRPr="001D4E51">
        <w:rPr>
          <w:rFonts w:ascii="Arial" w:hAnsi="Arial" w:cs="Arial"/>
          <w:sz w:val="20"/>
          <w:szCs w:val="20"/>
        </w:rPr>
        <w:t xml:space="preserve"> visiting</w:t>
      </w:r>
      <w:r w:rsidR="00FF3A68" w:rsidRPr="001D4E51">
        <w:rPr>
          <w:rFonts w:ascii="Arial" w:hAnsi="Arial" w:cs="Arial"/>
          <w:sz w:val="20"/>
          <w:szCs w:val="20"/>
        </w:rPr>
        <w:t xml:space="preserve"> teams and </w:t>
      </w:r>
      <w:r w:rsidR="001D4E51">
        <w:rPr>
          <w:rFonts w:ascii="Arial" w:hAnsi="Arial" w:cs="Arial"/>
          <w:sz w:val="20"/>
          <w:szCs w:val="20"/>
        </w:rPr>
        <w:t>L</w:t>
      </w:r>
      <w:r w:rsidR="00FF3A68" w:rsidRPr="001D4E51">
        <w:rPr>
          <w:rFonts w:ascii="Arial" w:hAnsi="Arial" w:cs="Arial"/>
          <w:sz w:val="20"/>
          <w:szCs w:val="20"/>
        </w:rPr>
        <w:t>ong-</w:t>
      </w:r>
      <w:r w:rsidR="001D4E51">
        <w:rPr>
          <w:rFonts w:ascii="Arial" w:hAnsi="Arial" w:cs="Arial"/>
          <w:sz w:val="20"/>
          <w:szCs w:val="20"/>
        </w:rPr>
        <w:t>T</w:t>
      </w:r>
      <w:r w:rsidR="00513FB0" w:rsidRPr="001D4E51">
        <w:rPr>
          <w:rFonts w:ascii="Arial" w:hAnsi="Arial" w:cs="Arial"/>
          <w:sz w:val="20"/>
          <w:szCs w:val="20"/>
        </w:rPr>
        <w:t xml:space="preserve">erm </w:t>
      </w:r>
      <w:r w:rsidR="001D4E51">
        <w:rPr>
          <w:rFonts w:ascii="Arial" w:hAnsi="Arial" w:cs="Arial"/>
          <w:sz w:val="20"/>
          <w:szCs w:val="20"/>
        </w:rPr>
        <w:t>A</w:t>
      </w:r>
      <w:r w:rsidR="00A820B5" w:rsidRPr="001D4E51">
        <w:rPr>
          <w:rFonts w:ascii="Arial" w:hAnsi="Arial" w:cs="Arial"/>
          <w:sz w:val="20"/>
          <w:szCs w:val="20"/>
        </w:rPr>
        <w:t xml:space="preserve">dvisors </w:t>
      </w:r>
      <w:r w:rsidR="00513FB0" w:rsidRPr="001D4E51">
        <w:rPr>
          <w:rFonts w:ascii="Arial" w:hAnsi="Arial" w:cs="Arial"/>
          <w:sz w:val="20"/>
          <w:szCs w:val="20"/>
        </w:rPr>
        <w:t>are constantly fa</w:t>
      </w:r>
      <w:r w:rsidR="00FF3A68" w:rsidRPr="001D4E51">
        <w:rPr>
          <w:rFonts w:ascii="Arial" w:hAnsi="Arial" w:cs="Arial"/>
          <w:sz w:val="20"/>
          <w:szCs w:val="20"/>
        </w:rPr>
        <w:t xml:space="preserve">ced with challenging conditions. </w:t>
      </w:r>
      <w:r w:rsidR="00A75752" w:rsidRPr="001D4E51">
        <w:rPr>
          <w:rFonts w:ascii="Arial" w:hAnsi="Arial" w:cs="Arial"/>
          <w:sz w:val="20"/>
          <w:szCs w:val="20"/>
        </w:rPr>
        <w:t>The political unrest, particularly at the Program’s inception, ha</w:t>
      </w:r>
      <w:r w:rsidR="001D4E51">
        <w:rPr>
          <w:rFonts w:ascii="Arial" w:hAnsi="Arial" w:cs="Arial"/>
          <w:sz w:val="20"/>
          <w:szCs w:val="20"/>
        </w:rPr>
        <w:t>d</w:t>
      </w:r>
      <w:r w:rsidR="00A75752" w:rsidRPr="001D4E51">
        <w:rPr>
          <w:rFonts w:ascii="Arial" w:hAnsi="Arial" w:cs="Arial"/>
          <w:sz w:val="20"/>
          <w:szCs w:val="20"/>
        </w:rPr>
        <w:t xml:space="preserve"> demanded close monitoring and the reorganisation and/or suspension of activities in periods of critical safety concerns.</w:t>
      </w:r>
    </w:p>
    <w:p w:rsidR="00FF3A68" w:rsidRPr="001D4E51" w:rsidRDefault="00FF3A68" w:rsidP="00B851CB">
      <w:pPr>
        <w:jc w:val="both"/>
        <w:rPr>
          <w:rFonts w:ascii="Arial" w:hAnsi="Arial" w:cs="Arial"/>
          <w:sz w:val="20"/>
          <w:szCs w:val="20"/>
        </w:rPr>
      </w:pPr>
    </w:p>
    <w:p w:rsidR="00FF3A68" w:rsidRPr="001D4E51" w:rsidRDefault="00FF3A68" w:rsidP="00B851CB">
      <w:pPr>
        <w:jc w:val="both"/>
        <w:rPr>
          <w:rFonts w:ascii="Arial" w:hAnsi="Arial" w:cs="Arial"/>
          <w:sz w:val="20"/>
          <w:szCs w:val="20"/>
        </w:rPr>
      </w:pPr>
      <w:r w:rsidRPr="001D4E51">
        <w:rPr>
          <w:rFonts w:ascii="Arial" w:hAnsi="Arial" w:cs="Arial"/>
          <w:sz w:val="20"/>
          <w:szCs w:val="20"/>
        </w:rPr>
        <w:t xml:space="preserve">Supply shortages have consistently hampered clinical work. </w:t>
      </w:r>
      <w:r w:rsidR="00513FB0" w:rsidRPr="001D4E51">
        <w:rPr>
          <w:rFonts w:ascii="Arial" w:hAnsi="Arial" w:cs="Arial"/>
          <w:sz w:val="20"/>
          <w:szCs w:val="20"/>
        </w:rPr>
        <w:t xml:space="preserve">Weak central pharmacy and poor procurement systems have </w:t>
      </w:r>
      <w:r w:rsidRPr="001D4E51">
        <w:rPr>
          <w:rFonts w:ascii="Arial" w:hAnsi="Arial" w:cs="Arial"/>
          <w:sz w:val="20"/>
          <w:szCs w:val="20"/>
        </w:rPr>
        <w:t xml:space="preserve">disrupted and often prevented </w:t>
      </w:r>
      <w:r w:rsidR="00513FB0" w:rsidRPr="001D4E51">
        <w:rPr>
          <w:rFonts w:ascii="Arial" w:hAnsi="Arial" w:cs="Arial"/>
          <w:sz w:val="20"/>
          <w:szCs w:val="20"/>
        </w:rPr>
        <w:t>service del</w:t>
      </w:r>
      <w:r w:rsidRPr="001D4E51">
        <w:rPr>
          <w:rFonts w:ascii="Arial" w:hAnsi="Arial" w:cs="Arial"/>
          <w:sz w:val="20"/>
          <w:szCs w:val="20"/>
        </w:rPr>
        <w:t>ivery.</w:t>
      </w:r>
      <w:r w:rsidR="009658A0" w:rsidRPr="001D4E51">
        <w:rPr>
          <w:rFonts w:ascii="Arial" w:hAnsi="Arial" w:cs="Arial"/>
          <w:sz w:val="20"/>
          <w:szCs w:val="20"/>
        </w:rPr>
        <w:t xml:space="preserve"> </w:t>
      </w:r>
      <w:r w:rsidRPr="001D4E51">
        <w:rPr>
          <w:rFonts w:ascii="Arial" w:hAnsi="Arial" w:cs="Arial"/>
          <w:sz w:val="20"/>
          <w:szCs w:val="20"/>
        </w:rPr>
        <w:t xml:space="preserve">For example, </w:t>
      </w:r>
      <w:r w:rsidR="00513FB0" w:rsidRPr="001D4E51">
        <w:rPr>
          <w:rFonts w:ascii="Arial" w:hAnsi="Arial" w:cs="Arial"/>
          <w:sz w:val="20"/>
          <w:szCs w:val="20"/>
        </w:rPr>
        <w:t xml:space="preserve">whenever there is a </w:t>
      </w:r>
      <w:r w:rsidRPr="001D4E51">
        <w:rPr>
          <w:rFonts w:ascii="Arial" w:hAnsi="Arial" w:cs="Arial"/>
          <w:sz w:val="20"/>
          <w:szCs w:val="20"/>
        </w:rPr>
        <w:t>stock shortage of</w:t>
      </w:r>
      <w:r w:rsidR="00513FB0" w:rsidRPr="001D4E51">
        <w:rPr>
          <w:rFonts w:ascii="Arial" w:hAnsi="Arial" w:cs="Arial"/>
          <w:sz w:val="20"/>
          <w:szCs w:val="20"/>
        </w:rPr>
        <w:t xml:space="preserve"> reagents, the </w:t>
      </w:r>
      <w:r w:rsidR="00190F6C" w:rsidRPr="001D4E51">
        <w:rPr>
          <w:rFonts w:ascii="Arial" w:hAnsi="Arial" w:cs="Arial"/>
          <w:sz w:val="20"/>
          <w:szCs w:val="20"/>
        </w:rPr>
        <w:t>X</w:t>
      </w:r>
      <w:r w:rsidR="00513FB0" w:rsidRPr="001D4E51">
        <w:rPr>
          <w:rFonts w:ascii="Arial" w:hAnsi="Arial" w:cs="Arial"/>
          <w:sz w:val="20"/>
          <w:szCs w:val="20"/>
        </w:rPr>
        <w:t xml:space="preserve">-ray department stops working </w:t>
      </w:r>
      <w:r w:rsidRPr="001D4E51">
        <w:rPr>
          <w:rFonts w:ascii="Arial" w:hAnsi="Arial" w:cs="Arial"/>
          <w:sz w:val="20"/>
          <w:szCs w:val="20"/>
        </w:rPr>
        <w:t>entirely</w:t>
      </w:r>
      <w:r w:rsidR="004174EC" w:rsidRPr="001D4E51">
        <w:rPr>
          <w:rFonts w:ascii="Arial" w:hAnsi="Arial" w:cs="Arial"/>
          <w:sz w:val="20"/>
          <w:szCs w:val="20"/>
        </w:rPr>
        <w:t>.</w:t>
      </w:r>
      <w:r w:rsidR="004174EC" w:rsidRPr="001D4E51">
        <w:rPr>
          <w:rStyle w:val="FootnoteReference"/>
          <w:rFonts w:ascii="Arial" w:hAnsi="Arial" w:cs="Arial"/>
        </w:rPr>
        <w:footnoteReference w:id="30"/>
      </w:r>
      <w:r w:rsidRPr="001D4E51">
        <w:rPr>
          <w:rFonts w:ascii="Arial" w:hAnsi="Arial" w:cs="Arial"/>
          <w:sz w:val="20"/>
          <w:szCs w:val="20"/>
        </w:rPr>
        <w:t xml:space="preserve"> Basic essential pharmaceuticals are often in short supply or unavailable. </w:t>
      </w:r>
      <w:r w:rsidR="009658A0" w:rsidRPr="001D4E51">
        <w:rPr>
          <w:rFonts w:ascii="Arial" w:hAnsi="Arial" w:cs="Arial"/>
          <w:sz w:val="20"/>
          <w:szCs w:val="20"/>
        </w:rPr>
        <w:t xml:space="preserve">The initially promising </w:t>
      </w:r>
      <w:r w:rsidR="0010505E" w:rsidRPr="001D4E51">
        <w:rPr>
          <w:rFonts w:ascii="Arial" w:hAnsi="Arial" w:cs="Arial"/>
          <w:sz w:val="20"/>
          <w:szCs w:val="20"/>
        </w:rPr>
        <w:t xml:space="preserve">histology </w:t>
      </w:r>
      <w:r w:rsidR="009658A0" w:rsidRPr="001D4E51">
        <w:rPr>
          <w:rFonts w:ascii="Arial" w:hAnsi="Arial" w:cs="Arial"/>
          <w:sz w:val="20"/>
          <w:szCs w:val="20"/>
        </w:rPr>
        <w:t xml:space="preserve">laboratory has not been given on-going support and has faltered, meaning it can take days (if not weeks) to obtain </w:t>
      </w:r>
      <w:r w:rsidR="0010505E" w:rsidRPr="001D4E51">
        <w:rPr>
          <w:rFonts w:ascii="Arial" w:hAnsi="Arial" w:cs="Arial"/>
          <w:sz w:val="20"/>
          <w:szCs w:val="20"/>
        </w:rPr>
        <w:t xml:space="preserve">important </w:t>
      </w:r>
      <w:r w:rsidR="009658A0" w:rsidRPr="001D4E51">
        <w:rPr>
          <w:rFonts w:ascii="Arial" w:hAnsi="Arial" w:cs="Arial"/>
          <w:sz w:val="20"/>
          <w:szCs w:val="20"/>
        </w:rPr>
        <w:t xml:space="preserve">results. </w:t>
      </w:r>
      <w:r w:rsidRPr="001D4E51">
        <w:rPr>
          <w:rFonts w:ascii="Arial" w:hAnsi="Arial" w:cs="Arial"/>
          <w:sz w:val="20"/>
          <w:szCs w:val="20"/>
        </w:rPr>
        <w:t xml:space="preserve">The </w:t>
      </w:r>
      <w:r w:rsidR="00473514" w:rsidRPr="001D4E51">
        <w:rPr>
          <w:rFonts w:ascii="Arial" w:hAnsi="Arial" w:cs="Arial"/>
          <w:sz w:val="20"/>
          <w:szCs w:val="20"/>
        </w:rPr>
        <w:t>b</w:t>
      </w:r>
      <w:r w:rsidRPr="001D4E51">
        <w:rPr>
          <w:rFonts w:ascii="Arial" w:hAnsi="Arial" w:cs="Arial"/>
          <w:sz w:val="20"/>
          <w:szCs w:val="20"/>
        </w:rPr>
        <w:t xml:space="preserve">iomedical </w:t>
      </w:r>
      <w:r w:rsidR="00473514" w:rsidRPr="001D4E51">
        <w:rPr>
          <w:rFonts w:ascii="Arial" w:hAnsi="Arial" w:cs="Arial"/>
          <w:sz w:val="20"/>
          <w:szCs w:val="20"/>
        </w:rPr>
        <w:t>e</w:t>
      </w:r>
      <w:r w:rsidRPr="001D4E51">
        <w:rPr>
          <w:rFonts w:ascii="Arial" w:hAnsi="Arial" w:cs="Arial"/>
          <w:sz w:val="20"/>
          <w:szCs w:val="20"/>
        </w:rPr>
        <w:t>ngineering (BME)</w:t>
      </w:r>
      <w:r w:rsidRPr="001D4E51">
        <w:rPr>
          <w:rFonts w:ascii="Arial" w:hAnsi="Arial" w:cs="Arial"/>
          <w:b/>
          <w:sz w:val="20"/>
          <w:szCs w:val="20"/>
        </w:rPr>
        <w:t xml:space="preserve"> </w:t>
      </w:r>
      <w:r w:rsidRPr="001D4E51">
        <w:rPr>
          <w:rFonts w:ascii="Arial" w:hAnsi="Arial" w:cs="Arial"/>
          <w:sz w:val="20"/>
          <w:szCs w:val="20"/>
        </w:rPr>
        <w:t>service in</w:t>
      </w:r>
      <w:r w:rsidR="00473514" w:rsidRPr="001D4E51">
        <w:rPr>
          <w:rFonts w:ascii="Arial" w:hAnsi="Arial" w:cs="Arial"/>
          <w:sz w:val="20"/>
          <w:szCs w:val="20"/>
        </w:rPr>
        <w:t>-</w:t>
      </w:r>
      <w:r w:rsidRPr="001D4E51">
        <w:rPr>
          <w:rFonts w:ascii="Arial" w:hAnsi="Arial" w:cs="Arial"/>
          <w:sz w:val="20"/>
          <w:szCs w:val="20"/>
        </w:rPr>
        <w:t xml:space="preserve">country </w:t>
      </w:r>
      <w:r w:rsidR="0076594C">
        <w:rPr>
          <w:rFonts w:ascii="Arial" w:hAnsi="Arial" w:cs="Arial"/>
          <w:sz w:val="20"/>
          <w:szCs w:val="20"/>
        </w:rPr>
        <w:t>has deteriorated after a promising start</w:t>
      </w:r>
      <w:r w:rsidRPr="001D4E51">
        <w:rPr>
          <w:rFonts w:ascii="Arial" w:hAnsi="Arial" w:cs="Arial"/>
          <w:sz w:val="20"/>
          <w:szCs w:val="20"/>
        </w:rPr>
        <w:t>. Since the contracts of the two international BME engineers have not been renewed, there has been a progressive deterioration of equipment and maintenance, aggravated by a more bureaucrat</w:t>
      </w:r>
      <w:r w:rsidR="004174EC" w:rsidRPr="001D4E51">
        <w:rPr>
          <w:rFonts w:ascii="Arial" w:hAnsi="Arial" w:cs="Arial"/>
          <w:sz w:val="20"/>
          <w:szCs w:val="20"/>
        </w:rPr>
        <w:t>ic system of accessing services.</w:t>
      </w:r>
      <w:r w:rsidR="004174EC" w:rsidRPr="001D4E51">
        <w:rPr>
          <w:rStyle w:val="FootnoteReference"/>
          <w:rFonts w:ascii="Arial" w:hAnsi="Arial" w:cs="Arial"/>
        </w:rPr>
        <w:footnoteReference w:id="31"/>
      </w:r>
    </w:p>
    <w:p w:rsidR="009658A0" w:rsidRPr="001D4E51" w:rsidRDefault="009658A0" w:rsidP="00B851CB">
      <w:pPr>
        <w:jc w:val="both"/>
        <w:rPr>
          <w:rFonts w:ascii="Arial" w:hAnsi="Arial" w:cs="Arial"/>
          <w:sz w:val="20"/>
          <w:szCs w:val="20"/>
        </w:rPr>
      </w:pPr>
    </w:p>
    <w:p w:rsidR="00A75752" w:rsidRPr="001D4E51" w:rsidRDefault="009658A0" w:rsidP="00B851CB">
      <w:pPr>
        <w:jc w:val="both"/>
        <w:rPr>
          <w:rFonts w:ascii="Arial" w:hAnsi="Arial" w:cs="Arial"/>
          <w:sz w:val="20"/>
          <w:szCs w:val="20"/>
        </w:rPr>
      </w:pPr>
      <w:r w:rsidRPr="001D4E51">
        <w:rPr>
          <w:rFonts w:ascii="Arial" w:hAnsi="Arial" w:cs="Arial"/>
          <w:sz w:val="20"/>
          <w:szCs w:val="20"/>
        </w:rPr>
        <w:t>Within the hospital setting, there is still weak post-operative care. Especially at the district level, the limited post-op care available means visiting surgeons must carefully select cases, performing only those that are essential and possible in a resource</w:t>
      </w:r>
      <w:r w:rsidR="001D4E51">
        <w:rPr>
          <w:rFonts w:ascii="Arial" w:hAnsi="Arial" w:cs="Arial"/>
          <w:sz w:val="20"/>
          <w:szCs w:val="20"/>
        </w:rPr>
        <w:t>-</w:t>
      </w:r>
      <w:r w:rsidRPr="001D4E51">
        <w:rPr>
          <w:rFonts w:ascii="Arial" w:hAnsi="Arial" w:cs="Arial"/>
          <w:sz w:val="20"/>
          <w:szCs w:val="20"/>
        </w:rPr>
        <w:t xml:space="preserve">poor environment. </w:t>
      </w:r>
      <w:r w:rsidR="0010505E" w:rsidRPr="001D4E51">
        <w:rPr>
          <w:rFonts w:ascii="Arial" w:hAnsi="Arial" w:cs="Arial"/>
          <w:sz w:val="20"/>
          <w:szCs w:val="20"/>
        </w:rPr>
        <w:t xml:space="preserve">There is </w:t>
      </w:r>
      <w:r w:rsidRPr="001D4E51">
        <w:rPr>
          <w:rFonts w:ascii="Arial" w:hAnsi="Arial" w:cs="Arial"/>
          <w:sz w:val="20"/>
          <w:szCs w:val="20"/>
        </w:rPr>
        <w:t xml:space="preserve">acceptance of surgical intervention, </w:t>
      </w:r>
      <w:r w:rsidR="0010505E" w:rsidRPr="001D4E51">
        <w:rPr>
          <w:rFonts w:ascii="Arial" w:hAnsi="Arial" w:cs="Arial"/>
          <w:sz w:val="20"/>
          <w:szCs w:val="20"/>
        </w:rPr>
        <w:t xml:space="preserve">yet </w:t>
      </w:r>
      <w:r w:rsidRPr="001D4E51">
        <w:rPr>
          <w:rFonts w:ascii="Arial" w:hAnsi="Arial" w:cs="Arial"/>
          <w:sz w:val="20"/>
          <w:szCs w:val="20"/>
        </w:rPr>
        <w:t>many surgeons still contend with local preferences for faith healing and alternative medicine</w:t>
      </w:r>
      <w:r w:rsidR="00473514" w:rsidRPr="001D4E51">
        <w:rPr>
          <w:rFonts w:ascii="Arial" w:hAnsi="Arial" w:cs="Arial"/>
          <w:sz w:val="20"/>
          <w:szCs w:val="20"/>
        </w:rPr>
        <w:t>,</w:t>
      </w:r>
      <w:r w:rsidR="0010505E" w:rsidRPr="001D4E51">
        <w:rPr>
          <w:rFonts w:ascii="Arial" w:hAnsi="Arial" w:cs="Arial"/>
          <w:sz w:val="20"/>
          <w:szCs w:val="20"/>
        </w:rPr>
        <w:t xml:space="preserve"> especially in orthopaedic surgery</w:t>
      </w:r>
      <w:r w:rsidRPr="001D4E51">
        <w:rPr>
          <w:rFonts w:ascii="Arial" w:hAnsi="Arial" w:cs="Arial"/>
          <w:sz w:val="20"/>
          <w:szCs w:val="20"/>
        </w:rPr>
        <w:t xml:space="preserve">. </w:t>
      </w:r>
    </w:p>
    <w:p w:rsidR="00A75752" w:rsidRPr="001D4E51" w:rsidRDefault="00A75752" w:rsidP="00B851CB">
      <w:pPr>
        <w:jc w:val="both"/>
        <w:rPr>
          <w:rFonts w:ascii="Arial" w:hAnsi="Arial" w:cs="Arial"/>
          <w:sz w:val="20"/>
          <w:szCs w:val="20"/>
        </w:rPr>
      </w:pPr>
    </w:p>
    <w:p w:rsidR="00473514" w:rsidRPr="001D4E51" w:rsidRDefault="00B25385" w:rsidP="00B851CB">
      <w:pPr>
        <w:jc w:val="both"/>
        <w:rPr>
          <w:rFonts w:ascii="Arial" w:hAnsi="Arial" w:cs="Arial"/>
          <w:sz w:val="20"/>
          <w:szCs w:val="20"/>
        </w:rPr>
      </w:pPr>
      <w:r w:rsidRPr="001D4E51">
        <w:rPr>
          <w:rFonts w:ascii="Arial" w:hAnsi="Arial" w:cs="Arial"/>
          <w:sz w:val="20"/>
          <w:szCs w:val="20"/>
        </w:rPr>
        <w:t xml:space="preserve">Recruitment and retention of international LTA positions </w:t>
      </w:r>
      <w:r w:rsidR="00A75752" w:rsidRPr="001D4E51">
        <w:rPr>
          <w:rFonts w:ascii="Arial" w:hAnsi="Arial" w:cs="Arial"/>
          <w:sz w:val="20"/>
          <w:szCs w:val="20"/>
        </w:rPr>
        <w:t xml:space="preserve">provided </w:t>
      </w:r>
      <w:r w:rsidRPr="001D4E51">
        <w:rPr>
          <w:rFonts w:ascii="Arial" w:hAnsi="Arial" w:cs="Arial"/>
          <w:sz w:val="20"/>
          <w:szCs w:val="20"/>
        </w:rPr>
        <w:t>some</w:t>
      </w:r>
      <w:r w:rsidR="002A5A5D" w:rsidRPr="001D4E51">
        <w:rPr>
          <w:rFonts w:ascii="Arial" w:hAnsi="Arial" w:cs="Arial"/>
          <w:sz w:val="20"/>
          <w:szCs w:val="20"/>
        </w:rPr>
        <w:t xml:space="preserve"> </w:t>
      </w:r>
      <w:r w:rsidR="00AD218E" w:rsidRPr="001D4E51">
        <w:rPr>
          <w:rFonts w:ascii="Arial" w:hAnsi="Arial" w:cs="Arial"/>
          <w:sz w:val="20"/>
          <w:szCs w:val="20"/>
        </w:rPr>
        <w:t>challenges</w:t>
      </w:r>
      <w:r w:rsidR="00A75752" w:rsidRPr="001D4E51">
        <w:rPr>
          <w:rFonts w:ascii="Arial" w:hAnsi="Arial" w:cs="Arial"/>
          <w:sz w:val="20"/>
          <w:szCs w:val="20"/>
        </w:rPr>
        <w:t>. The Program had some difficulty in recruiting LTA</w:t>
      </w:r>
      <w:r w:rsidRPr="001D4E51">
        <w:rPr>
          <w:rFonts w:ascii="Arial" w:hAnsi="Arial" w:cs="Arial"/>
          <w:sz w:val="20"/>
          <w:szCs w:val="20"/>
        </w:rPr>
        <w:t>s</w:t>
      </w:r>
      <w:r w:rsidR="00AD218E" w:rsidRPr="001D4E51">
        <w:rPr>
          <w:rFonts w:ascii="Arial" w:hAnsi="Arial" w:cs="Arial"/>
          <w:sz w:val="20"/>
          <w:szCs w:val="20"/>
        </w:rPr>
        <w:t xml:space="preserve"> who were prepared to stay for 12</w:t>
      </w:r>
      <w:r w:rsidR="004822A1">
        <w:rPr>
          <w:rFonts w:ascii="Arial" w:hAnsi="Arial" w:cs="Arial"/>
          <w:sz w:val="20"/>
          <w:szCs w:val="20"/>
        </w:rPr>
        <w:t>-24</w:t>
      </w:r>
      <w:r w:rsidR="00AD218E" w:rsidRPr="001D4E51">
        <w:rPr>
          <w:rFonts w:ascii="Arial" w:hAnsi="Arial" w:cs="Arial"/>
          <w:sz w:val="20"/>
          <w:szCs w:val="20"/>
        </w:rPr>
        <w:t xml:space="preserve"> months or more on a continuous basis </w:t>
      </w:r>
      <w:r w:rsidRPr="001D4E51">
        <w:rPr>
          <w:rFonts w:ascii="Arial" w:hAnsi="Arial" w:cs="Arial"/>
          <w:sz w:val="20"/>
          <w:szCs w:val="20"/>
        </w:rPr>
        <w:t xml:space="preserve">(with the exception of the </w:t>
      </w:r>
      <w:r w:rsidR="00AD218E" w:rsidRPr="001D4E51">
        <w:rPr>
          <w:rFonts w:ascii="Arial" w:hAnsi="Arial" w:cs="Arial"/>
          <w:sz w:val="20"/>
          <w:szCs w:val="20"/>
        </w:rPr>
        <w:t xml:space="preserve">Anaesthetist </w:t>
      </w:r>
      <w:r w:rsidRPr="001D4E51">
        <w:rPr>
          <w:rFonts w:ascii="Arial" w:hAnsi="Arial" w:cs="Arial"/>
          <w:sz w:val="20"/>
          <w:szCs w:val="20"/>
        </w:rPr>
        <w:t>position</w:t>
      </w:r>
      <w:r w:rsidR="00AD218E" w:rsidRPr="001D4E51">
        <w:rPr>
          <w:rFonts w:ascii="Arial" w:hAnsi="Arial" w:cs="Arial"/>
          <w:sz w:val="20"/>
          <w:szCs w:val="20"/>
        </w:rPr>
        <w:t xml:space="preserve"> which had the same LTA for the entire program</w:t>
      </w:r>
      <w:r w:rsidRPr="001D4E51">
        <w:rPr>
          <w:rFonts w:ascii="Arial" w:hAnsi="Arial" w:cs="Arial"/>
          <w:sz w:val="20"/>
          <w:szCs w:val="20"/>
        </w:rPr>
        <w:t>)</w:t>
      </w:r>
      <w:r w:rsidR="00A75752" w:rsidRPr="001D4E51">
        <w:rPr>
          <w:rFonts w:ascii="Arial" w:hAnsi="Arial" w:cs="Arial"/>
          <w:sz w:val="20"/>
          <w:szCs w:val="20"/>
        </w:rPr>
        <w:t>,</w:t>
      </w:r>
      <w:r w:rsidR="0010505E" w:rsidRPr="001D4E51">
        <w:rPr>
          <w:rFonts w:ascii="Arial" w:hAnsi="Arial" w:cs="Arial"/>
          <w:sz w:val="20"/>
          <w:szCs w:val="20"/>
        </w:rPr>
        <w:t xml:space="preserve"> but </w:t>
      </w:r>
      <w:r w:rsidR="008F07D4" w:rsidRPr="001D4E51">
        <w:rPr>
          <w:rFonts w:ascii="Arial" w:hAnsi="Arial" w:cs="Arial"/>
          <w:sz w:val="20"/>
          <w:szCs w:val="20"/>
        </w:rPr>
        <w:t xml:space="preserve">the </w:t>
      </w:r>
      <w:r w:rsidR="00AD218E" w:rsidRPr="001D4E51">
        <w:rPr>
          <w:rFonts w:ascii="Arial" w:hAnsi="Arial" w:cs="Arial"/>
          <w:sz w:val="20"/>
          <w:szCs w:val="20"/>
        </w:rPr>
        <w:t xml:space="preserve">rotation of the group of Australian and international </w:t>
      </w:r>
      <w:r w:rsidR="0010505E" w:rsidRPr="001D4E51">
        <w:rPr>
          <w:rFonts w:ascii="Arial" w:hAnsi="Arial" w:cs="Arial"/>
          <w:sz w:val="20"/>
          <w:szCs w:val="20"/>
        </w:rPr>
        <w:t>surgeons</w:t>
      </w:r>
      <w:r w:rsidR="00AD218E" w:rsidRPr="001D4E51">
        <w:rPr>
          <w:rFonts w:ascii="Arial" w:hAnsi="Arial" w:cs="Arial"/>
          <w:sz w:val="20"/>
          <w:szCs w:val="20"/>
        </w:rPr>
        <w:t xml:space="preserve"> with Timor</w:t>
      </w:r>
      <w:r w:rsidR="001D4E51">
        <w:rPr>
          <w:rFonts w:ascii="Arial" w:hAnsi="Arial" w:cs="Arial"/>
          <w:sz w:val="20"/>
          <w:szCs w:val="20"/>
        </w:rPr>
        <w:t>ese</w:t>
      </w:r>
      <w:r w:rsidR="00AD218E" w:rsidRPr="001D4E51">
        <w:rPr>
          <w:rFonts w:ascii="Arial" w:hAnsi="Arial" w:cs="Arial"/>
          <w:sz w:val="20"/>
          <w:szCs w:val="20"/>
        </w:rPr>
        <w:t xml:space="preserve"> experience</w:t>
      </w:r>
      <w:r w:rsidR="0010505E" w:rsidRPr="001D4E51">
        <w:rPr>
          <w:rFonts w:ascii="Arial" w:hAnsi="Arial" w:cs="Arial"/>
          <w:sz w:val="20"/>
          <w:szCs w:val="20"/>
        </w:rPr>
        <w:t xml:space="preserve"> </w:t>
      </w:r>
      <w:r w:rsidR="00AD218E" w:rsidRPr="001D4E51">
        <w:rPr>
          <w:rFonts w:ascii="Arial" w:hAnsi="Arial" w:cs="Arial"/>
          <w:sz w:val="20"/>
          <w:szCs w:val="20"/>
        </w:rPr>
        <w:t xml:space="preserve">in between long term deployments of more than 12 months negated any </w:t>
      </w:r>
      <w:r w:rsidR="0010505E" w:rsidRPr="001D4E51">
        <w:rPr>
          <w:rFonts w:ascii="Arial" w:hAnsi="Arial" w:cs="Arial"/>
          <w:sz w:val="20"/>
          <w:szCs w:val="20"/>
        </w:rPr>
        <w:t>negative impact</w:t>
      </w:r>
      <w:r w:rsidR="00A75752" w:rsidRPr="001D4E51">
        <w:rPr>
          <w:rFonts w:ascii="Arial" w:hAnsi="Arial" w:cs="Arial"/>
          <w:sz w:val="20"/>
          <w:szCs w:val="20"/>
        </w:rPr>
        <w:t xml:space="preserve">. </w:t>
      </w:r>
      <w:r w:rsidR="003207EB">
        <w:rPr>
          <w:rFonts w:ascii="Arial" w:hAnsi="Arial" w:cs="Arial"/>
          <w:sz w:val="20"/>
          <w:szCs w:val="20"/>
        </w:rPr>
        <w:t>Overall, the Program has been able to recruit three long term surgeons who together worked in Timor for over 4 of the 5.75 years</w:t>
      </w:r>
      <w:r w:rsidR="004822A1">
        <w:rPr>
          <w:rFonts w:ascii="Arial" w:hAnsi="Arial" w:cs="Arial"/>
          <w:sz w:val="20"/>
          <w:szCs w:val="20"/>
        </w:rPr>
        <w:t xml:space="preserve">. </w:t>
      </w:r>
    </w:p>
    <w:p w:rsidR="00473514" w:rsidRPr="001D4E51" w:rsidRDefault="00473514" w:rsidP="00B851CB">
      <w:pPr>
        <w:jc w:val="both"/>
        <w:rPr>
          <w:rFonts w:ascii="Arial" w:hAnsi="Arial" w:cs="Arial"/>
          <w:sz w:val="20"/>
          <w:szCs w:val="20"/>
        </w:rPr>
      </w:pPr>
    </w:p>
    <w:p w:rsidR="00A75752" w:rsidRPr="001D4E51" w:rsidRDefault="00AD218E" w:rsidP="00B851CB">
      <w:pPr>
        <w:jc w:val="both"/>
        <w:rPr>
          <w:rFonts w:ascii="Arial" w:hAnsi="Arial" w:cs="Arial"/>
          <w:sz w:val="20"/>
          <w:szCs w:val="20"/>
        </w:rPr>
      </w:pPr>
      <w:r w:rsidRPr="001D4E51">
        <w:rPr>
          <w:rFonts w:ascii="Arial" w:hAnsi="Arial" w:cs="Arial"/>
          <w:sz w:val="20"/>
          <w:szCs w:val="20"/>
        </w:rPr>
        <w:t>T</w:t>
      </w:r>
      <w:r w:rsidR="00473514" w:rsidRPr="001D4E51">
        <w:rPr>
          <w:rFonts w:ascii="Arial" w:hAnsi="Arial" w:cs="Arial"/>
          <w:sz w:val="20"/>
          <w:szCs w:val="20"/>
        </w:rPr>
        <w:t xml:space="preserve">he </w:t>
      </w:r>
      <w:r w:rsidR="00A75752" w:rsidRPr="001D4E51">
        <w:rPr>
          <w:rFonts w:ascii="Arial" w:hAnsi="Arial" w:cs="Arial"/>
          <w:sz w:val="20"/>
          <w:szCs w:val="20"/>
        </w:rPr>
        <w:t>Program has not managed to increase the number of formally accredited Timorese specialists to the levels originally conceived. Highly competent trainees have been unable to take up overseas training positions for personal reasons, whilst others have failed exams or struggled with the training institution’s culture.</w:t>
      </w:r>
      <w:r w:rsidR="0010505E" w:rsidRPr="001D4E51">
        <w:rPr>
          <w:rFonts w:ascii="Arial" w:hAnsi="Arial" w:cs="Arial"/>
          <w:sz w:val="20"/>
          <w:szCs w:val="20"/>
        </w:rPr>
        <w:t xml:space="preserve"> In addition, the number of Timorese doctors who could be recruited for specialisation was low throughout the </w:t>
      </w:r>
      <w:r w:rsidR="00473514" w:rsidRPr="001D4E51">
        <w:rPr>
          <w:rFonts w:ascii="Arial" w:hAnsi="Arial" w:cs="Arial"/>
          <w:sz w:val="20"/>
          <w:szCs w:val="20"/>
        </w:rPr>
        <w:t>P</w:t>
      </w:r>
      <w:r w:rsidR="0010505E" w:rsidRPr="001D4E51">
        <w:rPr>
          <w:rFonts w:ascii="Arial" w:hAnsi="Arial" w:cs="Arial"/>
          <w:sz w:val="20"/>
          <w:szCs w:val="20"/>
        </w:rPr>
        <w:t xml:space="preserve">rogram; only recently </w:t>
      </w:r>
      <w:r w:rsidR="00374DA6">
        <w:rPr>
          <w:rFonts w:ascii="Arial" w:hAnsi="Arial" w:cs="Arial"/>
          <w:sz w:val="20"/>
          <w:szCs w:val="20"/>
        </w:rPr>
        <w:t xml:space="preserve">has there been a number of Timorese and internationally </w:t>
      </w:r>
      <w:r w:rsidR="00473514" w:rsidRPr="001D4E51">
        <w:rPr>
          <w:rFonts w:ascii="Arial" w:hAnsi="Arial" w:cs="Arial"/>
          <w:sz w:val="20"/>
          <w:szCs w:val="20"/>
        </w:rPr>
        <w:t>-</w:t>
      </w:r>
      <w:r w:rsidR="0010505E" w:rsidRPr="001D4E51">
        <w:rPr>
          <w:rFonts w:ascii="Arial" w:hAnsi="Arial" w:cs="Arial"/>
          <w:sz w:val="20"/>
          <w:szCs w:val="20"/>
        </w:rPr>
        <w:t xml:space="preserve">trained doctors graduate which </w:t>
      </w:r>
      <w:r w:rsidR="00374DA6">
        <w:rPr>
          <w:rFonts w:ascii="Arial" w:hAnsi="Arial" w:cs="Arial"/>
          <w:sz w:val="20"/>
          <w:szCs w:val="20"/>
        </w:rPr>
        <w:t xml:space="preserve">will </w:t>
      </w:r>
      <w:r w:rsidR="0010505E" w:rsidRPr="001D4E51">
        <w:rPr>
          <w:rFonts w:ascii="Arial" w:hAnsi="Arial" w:cs="Arial"/>
          <w:sz w:val="20"/>
          <w:szCs w:val="20"/>
        </w:rPr>
        <w:t>increase the pool of candidates considerably.</w:t>
      </w:r>
    </w:p>
    <w:p w:rsidR="00A75752" w:rsidRPr="001D4E51" w:rsidRDefault="00A75752" w:rsidP="00B851CB">
      <w:pPr>
        <w:jc w:val="both"/>
        <w:rPr>
          <w:rFonts w:ascii="Arial" w:hAnsi="Arial" w:cs="Arial"/>
          <w:sz w:val="20"/>
          <w:szCs w:val="20"/>
        </w:rPr>
      </w:pPr>
    </w:p>
    <w:p w:rsidR="009658A0" w:rsidRPr="001D4E51" w:rsidRDefault="004174EC" w:rsidP="00B851CB">
      <w:pPr>
        <w:jc w:val="both"/>
        <w:rPr>
          <w:rFonts w:ascii="Arial" w:hAnsi="Arial" w:cs="Arial"/>
          <w:sz w:val="20"/>
          <w:szCs w:val="20"/>
        </w:rPr>
      </w:pPr>
      <w:r w:rsidRPr="001D4E51">
        <w:rPr>
          <w:rFonts w:ascii="Arial" w:hAnsi="Arial" w:cs="Arial"/>
          <w:sz w:val="20"/>
          <w:szCs w:val="20"/>
        </w:rPr>
        <w:t xml:space="preserve">Attendance rates at courses and training opportunities offered by the Program have been very varied. Valuable clinical </w:t>
      </w:r>
      <w:proofErr w:type="gramStart"/>
      <w:r w:rsidRPr="001D4E51">
        <w:rPr>
          <w:rFonts w:ascii="Arial" w:hAnsi="Arial" w:cs="Arial"/>
          <w:sz w:val="20"/>
          <w:szCs w:val="20"/>
        </w:rPr>
        <w:t>staff are</w:t>
      </w:r>
      <w:proofErr w:type="gramEnd"/>
      <w:r w:rsidRPr="001D4E51">
        <w:rPr>
          <w:rFonts w:ascii="Arial" w:hAnsi="Arial" w:cs="Arial"/>
          <w:sz w:val="20"/>
          <w:szCs w:val="20"/>
        </w:rPr>
        <w:t xml:space="preserve"> </w:t>
      </w:r>
      <w:r w:rsidR="00AD218E" w:rsidRPr="001D4E51">
        <w:rPr>
          <w:rFonts w:ascii="Arial" w:hAnsi="Arial" w:cs="Arial"/>
          <w:sz w:val="20"/>
          <w:szCs w:val="20"/>
        </w:rPr>
        <w:t xml:space="preserve">often promoted </w:t>
      </w:r>
      <w:r w:rsidRPr="001D4E51">
        <w:rPr>
          <w:rFonts w:ascii="Arial" w:hAnsi="Arial" w:cs="Arial"/>
          <w:sz w:val="20"/>
          <w:szCs w:val="20"/>
        </w:rPr>
        <w:t xml:space="preserve">to administrative positions, whilst </w:t>
      </w:r>
      <w:r w:rsidR="00CA2CE0" w:rsidRPr="001D4E51">
        <w:rPr>
          <w:rFonts w:ascii="Arial" w:hAnsi="Arial" w:cs="Arial"/>
          <w:sz w:val="20"/>
          <w:szCs w:val="20"/>
        </w:rPr>
        <w:t xml:space="preserve">some </w:t>
      </w:r>
      <w:r w:rsidRPr="001D4E51">
        <w:rPr>
          <w:rFonts w:ascii="Arial" w:hAnsi="Arial" w:cs="Arial"/>
          <w:sz w:val="20"/>
          <w:szCs w:val="20"/>
        </w:rPr>
        <w:t xml:space="preserve">highly competent and motivated people </w:t>
      </w:r>
      <w:r w:rsidR="00CA2CE0" w:rsidRPr="001D4E51">
        <w:rPr>
          <w:rFonts w:ascii="Arial" w:hAnsi="Arial" w:cs="Arial"/>
          <w:sz w:val="20"/>
          <w:szCs w:val="20"/>
        </w:rPr>
        <w:t xml:space="preserve">have </w:t>
      </w:r>
      <w:r w:rsidRPr="001D4E51">
        <w:rPr>
          <w:rFonts w:ascii="Arial" w:hAnsi="Arial" w:cs="Arial"/>
          <w:sz w:val="20"/>
          <w:szCs w:val="20"/>
        </w:rPr>
        <w:t>struggle</w:t>
      </w:r>
      <w:r w:rsidR="00CA2CE0" w:rsidRPr="001D4E51">
        <w:rPr>
          <w:rFonts w:ascii="Arial" w:hAnsi="Arial" w:cs="Arial"/>
          <w:sz w:val="20"/>
          <w:szCs w:val="20"/>
        </w:rPr>
        <w:t>d</w:t>
      </w:r>
      <w:r w:rsidRPr="001D4E51">
        <w:rPr>
          <w:rFonts w:ascii="Arial" w:hAnsi="Arial" w:cs="Arial"/>
          <w:sz w:val="20"/>
          <w:szCs w:val="20"/>
        </w:rPr>
        <w:t xml:space="preserve"> with extremely demanding workloads and familial expectations.</w:t>
      </w:r>
    </w:p>
    <w:p w:rsidR="00040F01" w:rsidRDefault="00040F01" w:rsidP="00040F01">
      <w:pPr>
        <w:pStyle w:val="ACR3"/>
      </w:pPr>
    </w:p>
    <w:p w:rsidR="00513FB0" w:rsidRPr="00040F01" w:rsidRDefault="003548CB" w:rsidP="00040F01">
      <w:pPr>
        <w:ind w:left="709"/>
        <w:rPr>
          <w:rFonts w:ascii="Arial" w:hAnsi="Arial" w:cs="Arial"/>
          <w:b/>
          <w:sz w:val="20"/>
          <w:szCs w:val="20"/>
        </w:rPr>
      </w:pPr>
      <w:r>
        <w:rPr>
          <w:rFonts w:ascii="Arial" w:hAnsi="Arial" w:cs="Arial"/>
          <w:b/>
          <w:sz w:val="20"/>
          <w:szCs w:val="20"/>
        </w:rPr>
        <w:t xml:space="preserve">8.1 </w:t>
      </w:r>
      <w:r w:rsidR="00513FB0" w:rsidRPr="00040F01">
        <w:rPr>
          <w:rFonts w:ascii="Arial" w:hAnsi="Arial" w:cs="Arial"/>
          <w:b/>
          <w:sz w:val="20"/>
          <w:szCs w:val="20"/>
        </w:rPr>
        <w:t>Financial Management and fund flows</w:t>
      </w:r>
      <w:r w:rsidR="00F8508E" w:rsidRPr="00040F01">
        <w:rPr>
          <w:rFonts w:ascii="Arial" w:hAnsi="Arial" w:cs="Arial"/>
          <w:b/>
          <w:sz w:val="20"/>
          <w:szCs w:val="20"/>
        </w:rPr>
        <w:t xml:space="preserve"> </w:t>
      </w:r>
    </w:p>
    <w:p w:rsidR="00F8508E" w:rsidRDefault="00F8508E" w:rsidP="00B851CB">
      <w:pPr>
        <w:jc w:val="both"/>
        <w:rPr>
          <w:rFonts w:ascii="Arial" w:hAnsi="Arial" w:cs="Arial"/>
          <w:b/>
          <w:sz w:val="20"/>
          <w:szCs w:val="20"/>
        </w:rPr>
      </w:pPr>
    </w:p>
    <w:p w:rsidR="007C0C02" w:rsidRDefault="007C0C02" w:rsidP="00B851CB">
      <w:pPr>
        <w:jc w:val="both"/>
        <w:rPr>
          <w:rFonts w:ascii="Arial" w:hAnsi="Arial" w:cs="Arial"/>
          <w:sz w:val="20"/>
          <w:szCs w:val="20"/>
        </w:rPr>
      </w:pPr>
      <w:r>
        <w:rPr>
          <w:rFonts w:ascii="Arial" w:hAnsi="Arial" w:cs="Arial"/>
          <w:sz w:val="20"/>
          <w:szCs w:val="20"/>
        </w:rPr>
        <w:t xml:space="preserve">ATLASS funding was managed with core funding provided for </w:t>
      </w:r>
      <w:r w:rsidR="003A1EBE">
        <w:rPr>
          <w:rFonts w:ascii="Arial" w:hAnsi="Arial" w:cs="Arial"/>
          <w:sz w:val="20"/>
          <w:szCs w:val="20"/>
        </w:rPr>
        <w:t xml:space="preserve">fixed </w:t>
      </w:r>
      <w:r w:rsidR="00616CBE">
        <w:rPr>
          <w:rFonts w:ascii="Arial" w:hAnsi="Arial" w:cs="Arial"/>
          <w:sz w:val="20"/>
          <w:szCs w:val="20"/>
        </w:rPr>
        <w:t xml:space="preserve">adviser and visiting team </w:t>
      </w:r>
      <w:r w:rsidR="003A1EBE">
        <w:rPr>
          <w:rFonts w:ascii="Arial" w:hAnsi="Arial" w:cs="Arial"/>
          <w:sz w:val="20"/>
          <w:szCs w:val="20"/>
        </w:rPr>
        <w:t xml:space="preserve">fees, </w:t>
      </w:r>
      <w:r>
        <w:rPr>
          <w:rFonts w:ascii="Arial" w:hAnsi="Arial" w:cs="Arial"/>
          <w:sz w:val="20"/>
          <w:szCs w:val="20"/>
        </w:rPr>
        <w:t xml:space="preserve">reimbursable costs and </w:t>
      </w:r>
      <w:r w:rsidR="003A1EBE">
        <w:rPr>
          <w:rFonts w:ascii="Arial" w:hAnsi="Arial" w:cs="Arial"/>
          <w:sz w:val="20"/>
          <w:szCs w:val="20"/>
        </w:rPr>
        <w:t xml:space="preserve">RACS </w:t>
      </w:r>
      <w:r>
        <w:rPr>
          <w:rFonts w:ascii="Arial" w:hAnsi="Arial" w:cs="Arial"/>
          <w:sz w:val="20"/>
          <w:szCs w:val="20"/>
        </w:rPr>
        <w:t xml:space="preserve">management fees. </w:t>
      </w:r>
      <w:r w:rsidR="003A1EBE">
        <w:rPr>
          <w:rFonts w:ascii="Arial" w:hAnsi="Arial" w:cs="Arial"/>
          <w:sz w:val="20"/>
          <w:szCs w:val="20"/>
        </w:rPr>
        <w:t xml:space="preserve">RACS provided initial funding </w:t>
      </w:r>
      <w:r w:rsidR="00616CBE">
        <w:rPr>
          <w:rFonts w:ascii="Arial" w:hAnsi="Arial" w:cs="Arial"/>
          <w:sz w:val="20"/>
          <w:szCs w:val="20"/>
        </w:rPr>
        <w:t xml:space="preserve">with claims to AusAID for payment of services and reimbursement of expenses made in arrears. </w:t>
      </w:r>
      <w:r>
        <w:rPr>
          <w:rFonts w:ascii="Arial" w:hAnsi="Arial" w:cs="Arial"/>
          <w:sz w:val="20"/>
          <w:szCs w:val="20"/>
        </w:rPr>
        <w:t xml:space="preserve">This was considered to be an appropriate approach given the context of the Program. </w:t>
      </w:r>
    </w:p>
    <w:p w:rsidR="007C0C02" w:rsidRDefault="007C0C02" w:rsidP="00B851CB">
      <w:pPr>
        <w:jc w:val="both"/>
        <w:rPr>
          <w:rFonts w:ascii="Arial" w:hAnsi="Arial" w:cs="Arial"/>
          <w:sz w:val="20"/>
          <w:szCs w:val="20"/>
        </w:rPr>
      </w:pPr>
    </w:p>
    <w:p w:rsidR="006330CE" w:rsidRDefault="007C0C02" w:rsidP="00B851CB">
      <w:pPr>
        <w:jc w:val="both"/>
        <w:rPr>
          <w:rFonts w:ascii="Arial" w:hAnsi="Arial" w:cs="Arial"/>
          <w:sz w:val="20"/>
          <w:szCs w:val="20"/>
        </w:rPr>
      </w:pPr>
      <w:r>
        <w:rPr>
          <w:rFonts w:ascii="Arial" w:hAnsi="Arial" w:cs="Arial"/>
          <w:sz w:val="20"/>
          <w:szCs w:val="20"/>
        </w:rPr>
        <w:t xml:space="preserve">Funding was expended according to the proposed budget plan. Where variation occurred (for example, in the redistribution of </w:t>
      </w:r>
      <w:r w:rsidRPr="007C0C02">
        <w:rPr>
          <w:rFonts w:ascii="Arial" w:hAnsi="Arial" w:cs="Arial"/>
          <w:sz w:val="20"/>
          <w:szCs w:val="20"/>
        </w:rPr>
        <w:t xml:space="preserve">funds </w:t>
      </w:r>
      <w:r>
        <w:rPr>
          <w:rFonts w:ascii="Arial" w:hAnsi="Arial" w:cs="Arial"/>
          <w:sz w:val="20"/>
          <w:szCs w:val="20"/>
        </w:rPr>
        <w:t xml:space="preserve">from nursing inputs to </w:t>
      </w:r>
      <w:r w:rsidRPr="007C0C02">
        <w:rPr>
          <w:rFonts w:ascii="Arial" w:hAnsi="Arial" w:cs="Arial"/>
          <w:sz w:val="20"/>
          <w:szCs w:val="20"/>
        </w:rPr>
        <w:t>an LTA Emergency Physician</w:t>
      </w:r>
      <w:r>
        <w:rPr>
          <w:rFonts w:ascii="Arial" w:hAnsi="Arial" w:cs="Arial"/>
          <w:sz w:val="20"/>
          <w:szCs w:val="20"/>
        </w:rPr>
        <w:t>), a contract amendment was negotiated with AusAID</w:t>
      </w:r>
      <w:r w:rsidRPr="007C0C02">
        <w:rPr>
          <w:rFonts w:ascii="Arial" w:hAnsi="Arial" w:cs="Arial"/>
          <w:sz w:val="20"/>
          <w:szCs w:val="20"/>
        </w:rPr>
        <w:t>.</w:t>
      </w:r>
      <w:r w:rsidR="006330CE">
        <w:rPr>
          <w:rFonts w:ascii="Arial" w:hAnsi="Arial" w:cs="Arial"/>
          <w:sz w:val="20"/>
          <w:szCs w:val="20"/>
        </w:rPr>
        <w:t xml:space="preserve"> </w:t>
      </w:r>
    </w:p>
    <w:p w:rsidR="006330CE" w:rsidRDefault="006330CE" w:rsidP="00B851CB">
      <w:pPr>
        <w:jc w:val="both"/>
        <w:rPr>
          <w:rFonts w:ascii="Arial" w:hAnsi="Arial" w:cs="Arial"/>
          <w:sz w:val="20"/>
          <w:szCs w:val="20"/>
        </w:rPr>
      </w:pPr>
    </w:p>
    <w:p w:rsidR="007C0C02" w:rsidRDefault="007C0C02" w:rsidP="00B851CB">
      <w:pPr>
        <w:jc w:val="both"/>
        <w:rPr>
          <w:rFonts w:ascii="Arial" w:hAnsi="Arial" w:cs="Arial"/>
          <w:sz w:val="20"/>
          <w:szCs w:val="20"/>
        </w:rPr>
      </w:pPr>
    </w:p>
    <w:p w:rsidR="00E75723" w:rsidRPr="00E75723" w:rsidRDefault="004E1BC1" w:rsidP="006330CE">
      <w:pPr>
        <w:jc w:val="both"/>
        <w:rPr>
          <w:rFonts w:ascii="Arial" w:hAnsi="Arial" w:cs="Arial"/>
          <w:color w:val="000000" w:themeColor="text1"/>
          <w:sz w:val="20"/>
          <w:szCs w:val="20"/>
        </w:rPr>
      </w:pPr>
      <w:r>
        <w:rPr>
          <w:rFonts w:ascii="Arial" w:hAnsi="Arial" w:cs="Arial"/>
          <w:sz w:val="20"/>
          <w:szCs w:val="20"/>
        </w:rPr>
        <w:lastRenderedPageBreak/>
        <w:t xml:space="preserve">ATLASS </w:t>
      </w:r>
      <w:r w:rsidRPr="004E1BC1">
        <w:rPr>
          <w:rFonts w:ascii="Arial" w:hAnsi="Arial" w:cs="Arial"/>
          <w:sz w:val="20"/>
          <w:szCs w:val="20"/>
        </w:rPr>
        <w:t xml:space="preserve">has provided very high quality specialist surgical services to the people of Timor </w:t>
      </w:r>
      <w:proofErr w:type="spellStart"/>
      <w:r w:rsidRPr="004E1BC1">
        <w:rPr>
          <w:rFonts w:ascii="Arial" w:hAnsi="Arial" w:cs="Arial"/>
          <w:sz w:val="20"/>
          <w:szCs w:val="20"/>
        </w:rPr>
        <w:t>Leste</w:t>
      </w:r>
      <w:proofErr w:type="spellEnd"/>
      <w:r w:rsidRPr="004E1BC1">
        <w:rPr>
          <w:rFonts w:ascii="Arial" w:hAnsi="Arial" w:cs="Arial"/>
          <w:sz w:val="20"/>
          <w:szCs w:val="20"/>
        </w:rPr>
        <w:t>, and very high quality training and mentoring of Timorese doctors and nurses</w:t>
      </w:r>
      <w:r>
        <w:rPr>
          <w:rFonts w:ascii="Arial" w:hAnsi="Arial" w:cs="Arial"/>
          <w:sz w:val="20"/>
          <w:szCs w:val="20"/>
        </w:rPr>
        <w:t xml:space="preserve">. </w:t>
      </w:r>
      <w:r w:rsidR="00E75723">
        <w:rPr>
          <w:rFonts w:ascii="Arial" w:hAnsi="Arial" w:cs="Arial"/>
          <w:color w:val="000000" w:themeColor="text1"/>
          <w:sz w:val="20"/>
          <w:szCs w:val="20"/>
        </w:rPr>
        <w:t xml:space="preserve">The costs of the Program </w:t>
      </w:r>
      <w:r w:rsidR="00E75723" w:rsidRPr="00E75723">
        <w:rPr>
          <w:rFonts w:ascii="Arial" w:hAnsi="Arial" w:cs="Arial"/>
          <w:color w:val="000000" w:themeColor="text1"/>
          <w:sz w:val="20"/>
          <w:szCs w:val="20"/>
        </w:rPr>
        <w:t>were appropriate and delivered excellent value for money</w:t>
      </w:r>
      <w:r w:rsidR="00E75723">
        <w:rPr>
          <w:rFonts w:ascii="Arial" w:hAnsi="Arial" w:cs="Arial"/>
          <w:color w:val="000000" w:themeColor="text1"/>
          <w:sz w:val="20"/>
          <w:szCs w:val="20"/>
        </w:rPr>
        <w:t>, particularly when compared to the potential c</w:t>
      </w:r>
      <w:r w:rsidR="00E75723" w:rsidRPr="00E75723">
        <w:rPr>
          <w:rFonts w:ascii="Arial" w:hAnsi="Arial" w:cs="Arial"/>
          <w:color w:val="000000" w:themeColor="text1"/>
          <w:sz w:val="20"/>
          <w:szCs w:val="20"/>
        </w:rPr>
        <w:t xml:space="preserve">ost of offshore </w:t>
      </w:r>
      <w:r w:rsidR="00E75723">
        <w:rPr>
          <w:rFonts w:ascii="Arial" w:hAnsi="Arial" w:cs="Arial"/>
          <w:color w:val="000000" w:themeColor="text1"/>
          <w:sz w:val="20"/>
          <w:szCs w:val="20"/>
        </w:rPr>
        <w:t xml:space="preserve">clinical </w:t>
      </w:r>
      <w:r w:rsidR="00E75723" w:rsidRPr="00E75723">
        <w:rPr>
          <w:rFonts w:ascii="Arial" w:hAnsi="Arial" w:cs="Arial"/>
          <w:color w:val="000000" w:themeColor="text1"/>
          <w:sz w:val="20"/>
          <w:szCs w:val="20"/>
        </w:rPr>
        <w:t>treatment.</w:t>
      </w:r>
      <w:r w:rsidR="00BE3EE8">
        <w:rPr>
          <w:rFonts w:ascii="Arial" w:hAnsi="Arial" w:cs="Arial"/>
          <w:color w:val="000000" w:themeColor="text1"/>
          <w:sz w:val="20"/>
          <w:szCs w:val="20"/>
        </w:rPr>
        <w:t xml:space="preserve"> </w:t>
      </w:r>
      <w:r w:rsidR="00BE3EE8" w:rsidRPr="00BE3EE8">
        <w:rPr>
          <w:rFonts w:ascii="Arial" w:hAnsi="Arial" w:cs="Arial"/>
          <w:color w:val="000000" w:themeColor="text1"/>
          <w:sz w:val="20"/>
          <w:szCs w:val="20"/>
        </w:rPr>
        <w:t>As noted in the IPR report of November 2010, the short-term visits were a highly cost effective service as the participating team members are volunteers.</w:t>
      </w:r>
      <w:r w:rsidR="00E75723" w:rsidRPr="00E75723">
        <w:rPr>
          <w:rFonts w:ascii="Arial" w:hAnsi="Arial" w:cs="Arial"/>
          <w:color w:val="000000" w:themeColor="text1"/>
          <w:sz w:val="20"/>
          <w:szCs w:val="20"/>
        </w:rPr>
        <w:t xml:space="preserve"> </w:t>
      </w:r>
      <w:r w:rsidR="00BE3EE8">
        <w:rPr>
          <w:rFonts w:ascii="Arial" w:hAnsi="Arial" w:cs="Arial"/>
          <w:color w:val="000000" w:themeColor="text1"/>
          <w:sz w:val="20"/>
          <w:szCs w:val="20"/>
        </w:rPr>
        <w:t xml:space="preserve">A </w:t>
      </w:r>
      <w:r w:rsidR="007F379E">
        <w:rPr>
          <w:rFonts w:ascii="Arial" w:hAnsi="Arial" w:cs="Arial"/>
          <w:color w:val="000000" w:themeColor="text1"/>
          <w:sz w:val="20"/>
          <w:szCs w:val="20"/>
        </w:rPr>
        <w:t xml:space="preserve">RACS </w:t>
      </w:r>
      <w:r w:rsidR="00BE3EE8">
        <w:rPr>
          <w:rFonts w:ascii="Arial" w:hAnsi="Arial" w:cs="Arial"/>
          <w:color w:val="000000" w:themeColor="text1"/>
          <w:sz w:val="20"/>
          <w:szCs w:val="20"/>
        </w:rPr>
        <w:t>cost</w:t>
      </w:r>
      <w:r w:rsidR="007F379E">
        <w:rPr>
          <w:rFonts w:ascii="Arial" w:hAnsi="Arial" w:cs="Arial"/>
          <w:color w:val="000000" w:themeColor="text1"/>
          <w:sz w:val="20"/>
          <w:szCs w:val="20"/>
        </w:rPr>
        <w:t>-</w:t>
      </w:r>
      <w:r w:rsidR="00BE3EE8">
        <w:rPr>
          <w:rFonts w:ascii="Arial" w:hAnsi="Arial" w:cs="Arial"/>
          <w:color w:val="000000" w:themeColor="text1"/>
          <w:sz w:val="20"/>
          <w:szCs w:val="20"/>
        </w:rPr>
        <w:t>benefit analysis comparing the c</w:t>
      </w:r>
      <w:r w:rsidR="00BE3EE8" w:rsidRPr="00BE3EE8">
        <w:rPr>
          <w:rFonts w:ascii="Arial" w:hAnsi="Arial" w:cs="Arial"/>
          <w:color w:val="000000" w:themeColor="text1"/>
          <w:sz w:val="20"/>
          <w:szCs w:val="20"/>
        </w:rPr>
        <w:t xml:space="preserve">ost of offshore treatment </w:t>
      </w:r>
      <w:r w:rsidR="00BE3EE8">
        <w:rPr>
          <w:rFonts w:ascii="Arial" w:hAnsi="Arial" w:cs="Arial"/>
          <w:color w:val="000000" w:themeColor="text1"/>
          <w:sz w:val="20"/>
          <w:szCs w:val="20"/>
        </w:rPr>
        <w:t xml:space="preserve">versus </w:t>
      </w:r>
      <w:r w:rsidR="00BE3EE8" w:rsidRPr="00BE3EE8">
        <w:rPr>
          <w:rFonts w:ascii="Arial" w:hAnsi="Arial" w:cs="Arial"/>
          <w:color w:val="000000" w:themeColor="text1"/>
          <w:sz w:val="20"/>
          <w:szCs w:val="20"/>
        </w:rPr>
        <w:t>treatment through in-country team/visiting specialists</w:t>
      </w:r>
      <w:r w:rsidR="00BE3EE8">
        <w:rPr>
          <w:rFonts w:ascii="Arial" w:hAnsi="Arial" w:cs="Arial"/>
          <w:color w:val="000000" w:themeColor="text1"/>
          <w:sz w:val="20"/>
          <w:szCs w:val="20"/>
        </w:rPr>
        <w:t xml:space="preserve"> based </w:t>
      </w:r>
      <w:r w:rsidR="003513CE">
        <w:rPr>
          <w:rFonts w:ascii="Arial" w:hAnsi="Arial" w:cs="Arial"/>
          <w:color w:val="000000" w:themeColor="text1"/>
          <w:sz w:val="20"/>
          <w:szCs w:val="20"/>
        </w:rPr>
        <w:t xml:space="preserve">conservatively </w:t>
      </w:r>
      <w:r w:rsidR="00BE3EE8">
        <w:rPr>
          <w:rFonts w:ascii="Arial" w:hAnsi="Arial" w:cs="Arial"/>
          <w:color w:val="000000" w:themeColor="text1"/>
          <w:sz w:val="20"/>
          <w:szCs w:val="20"/>
        </w:rPr>
        <w:t xml:space="preserve">on </w:t>
      </w:r>
      <w:r w:rsidR="00616CBE">
        <w:rPr>
          <w:rFonts w:ascii="Arial" w:hAnsi="Arial" w:cs="Arial"/>
          <w:color w:val="000000" w:themeColor="text1"/>
          <w:sz w:val="20"/>
          <w:szCs w:val="20"/>
        </w:rPr>
        <w:t>AUD$12</w:t>
      </w:r>
      <w:r w:rsidR="00BE3EE8" w:rsidRPr="00BE3EE8">
        <w:rPr>
          <w:rFonts w:ascii="Arial" w:hAnsi="Arial" w:cs="Arial"/>
          <w:color w:val="000000" w:themeColor="text1"/>
          <w:sz w:val="20"/>
          <w:szCs w:val="20"/>
        </w:rPr>
        <w:t>,000</w:t>
      </w:r>
      <w:r w:rsidR="00A23939">
        <w:rPr>
          <w:rStyle w:val="FootnoteReference"/>
          <w:rFonts w:cs="Arial"/>
          <w:color w:val="000000" w:themeColor="text1"/>
        </w:rPr>
        <w:footnoteReference w:id="32"/>
      </w:r>
      <w:r w:rsidR="00BE3EE8" w:rsidRPr="00BE3EE8">
        <w:rPr>
          <w:rFonts w:ascii="Arial" w:hAnsi="Arial" w:cs="Arial"/>
          <w:color w:val="000000" w:themeColor="text1"/>
          <w:sz w:val="20"/>
          <w:szCs w:val="20"/>
        </w:rPr>
        <w:t xml:space="preserve"> per person x number of</w:t>
      </w:r>
      <w:r w:rsidR="007F379E">
        <w:rPr>
          <w:rFonts w:ascii="Arial" w:hAnsi="Arial" w:cs="Arial"/>
          <w:color w:val="000000" w:themeColor="text1"/>
          <w:sz w:val="20"/>
          <w:szCs w:val="20"/>
        </w:rPr>
        <w:t xml:space="preserve"> operations performed (LTAs + STA</w:t>
      </w:r>
      <w:r w:rsidR="00BE3EE8" w:rsidRPr="00BE3EE8">
        <w:rPr>
          <w:rFonts w:ascii="Arial" w:hAnsi="Arial" w:cs="Arial"/>
          <w:color w:val="000000" w:themeColor="text1"/>
          <w:sz w:val="20"/>
          <w:szCs w:val="20"/>
        </w:rPr>
        <w:t>s)</w:t>
      </w:r>
      <w:r w:rsidR="007F379E">
        <w:rPr>
          <w:rFonts w:ascii="Arial" w:hAnsi="Arial" w:cs="Arial"/>
          <w:color w:val="000000" w:themeColor="text1"/>
          <w:sz w:val="20"/>
          <w:szCs w:val="20"/>
        </w:rPr>
        <w:t xml:space="preserve"> demonstrates that had the </w:t>
      </w:r>
      <w:r w:rsidR="008819A6" w:rsidRPr="009F0017">
        <w:rPr>
          <w:rFonts w:ascii="Arial" w:hAnsi="Arial" w:cs="Arial"/>
          <w:color w:val="000000" w:themeColor="text1"/>
          <w:sz w:val="20"/>
          <w:szCs w:val="20"/>
        </w:rPr>
        <w:t>5284</w:t>
      </w:r>
      <w:r w:rsidR="007F379E">
        <w:rPr>
          <w:rFonts w:ascii="Arial" w:hAnsi="Arial" w:cs="Arial"/>
          <w:color w:val="000000" w:themeColor="text1"/>
          <w:sz w:val="20"/>
          <w:szCs w:val="20"/>
        </w:rPr>
        <w:t xml:space="preserve"> operations conducted by STAs</w:t>
      </w:r>
      <w:r w:rsidR="0030112E">
        <w:rPr>
          <w:rFonts w:ascii="Arial" w:hAnsi="Arial" w:cs="Arial"/>
          <w:color w:val="000000" w:themeColor="text1"/>
          <w:sz w:val="20"/>
          <w:szCs w:val="20"/>
        </w:rPr>
        <w:t xml:space="preserve"> and LTAs</w:t>
      </w:r>
      <w:r w:rsidR="007F379E">
        <w:rPr>
          <w:rFonts w:ascii="Arial" w:hAnsi="Arial" w:cs="Arial"/>
          <w:color w:val="000000" w:themeColor="text1"/>
          <w:sz w:val="20"/>
          <w:szCs w:val="20"/>
        </w:rPr>
        <w:t xml:space="preserve"> over the course of ATLASS been conducted offshore, the total cost would have been</w:t>
      </w:r>
      <w:r w:rsidR="0030112E">
        <w:rPr>
          <w:rFonts w:ascii="Arial" w:hAnsi="Arial" w:cs="Arial"/>
          <w:color w:val="000000" w:themeColor="text1"/>
          <w:sz w:val="20"/>
          <w:szCs w:val="20"/>
        </w:rPr>
        <w:t xml:space="preserve"> significantly higher (over $</w:t>
      </w:r>
      <w:r w:rsidR="008819A6" w:rsidRPr="008819A6">
        <w:rPr>
          <w:rFonts w:ascii="Arial" w:hAnsi="Arial" w:cs="Arial"/>
          <w:color w:val="000000" w:themeColor="text1"/>
          <w:sz w:val="20"/>
          <w:szCs w:val="20"/>
        </w:rPr>
        <w:t>63</w:t>
      </w:r>
      <w:r w:rsidR="007F379E">
        <w:rPr>
          <w:rFonts w:ascii="Arial" w:hAnsi="Arial" w:cs="Arial"/>
          <w:color w:val="000000" w:themeColor="text1"/>
          <w:sz w:val="20"/>
          <w:szCs w:val="20"/>
        </w:rPr>
        <w:t xml:space="preserve"> million</w:t>
      </w:r>
      <w:r w:rsidR="00FB2A2F">
        <w:rPr>
          <w:rFonts w:ascii="Arial" w:hAnsi="Arial" w:cs="Arial"/>
          <w:color w:val="000000" w:themeColor="text1"/>
          <w:sz w:val="20"/>
          <w:szCs w:val="20"/>
        </w:rPr>
        <w:t xml:space="preserve"> (Annex D)</w:t>
      </w:r>
      <w:r w:rsidR="007F379E">
        <w:rPr>
          <w:rFonts w:ascii="Arial" w:hAnsi="Arial" w:cs="Arial"/>
          <w:color w:val="000000" w:themeColor="text1"/>
          <w:sz w:val="20"/>
          <w:szCs w:val="20"/>
        </w:rPr>
        <w:t xml:space="preserve">. </w:t>
      </w:r>
      <w:r w:rsidR="00BE3EE8" w:rsidRPr="00BE3EE8">
        <w:rPr>
          <w:rFonts w:ascii="Arial" w:hAnsi="Arial" w:cs="Arial"/>
          <w:color w:val="000000" w:themeColor="text1"/>
          <w:sz w:val="20"/>
          <w:szCs w:val="20"/>
        </w:rPr>
        <w:tab/>
      </w:r>
      <w:r w:rsidR="00BE3EE8" w:rsidRPr="00BE3EE8">
        <w:rPr>
          <w:rFonts w:ascii="Arial" w:hAnsi="Arial" w:cs="Arial"/>
          <w:color w:val="000000" w:themeColor="text1"/>
          <w:sz w:val="20"/>
          <w:szCs w:val="20"/>
        </w:rPr>
        <w:tab/>
      </w:r>
      <w:r w:rsidR="00BE3EE8" w:rsidRPr="00BE3EE8">
        <w:rPr>
          <w:rFonts w:ascii="Arial" w:hAnsi="Arial" w:cs="Arial"/>
          <w:color w:val="000000" w:themeColor="text1"/>
          <w:sz w:val="20"/>
          <w:szCs w:val="20"/>
        </w:rPr>
        <w:tab/>
      </w:r>
      <w:r w:rsidR="00BE3EE8" w:rsidRPr="00BE3EE8">
        <w:rPr>
          <w:rFonts w:ascii="Arial" w:hAnsi="Arial" w:cs="Arial"/>
          <w:color w:val="000000" w:themeColor="text1"/>
          <w:sz w:val="20"/>
          <w:szCs w:val="20"/>
        </w:rPr>
        <w:tab/>
      </w:r>
      <w:r w:rsidR="00BE3EE8" w:rsidRPr="00BE3EE8">
        <w:rPr>
          <w:rFonts w:ascii="Arial" w:hAnsi="Arial" w:cs="Arial"/>
          <w:color w:val="000000" w:themeColor="text1"/>
          <w:sz w:val="20"/>
          <w:szCs w:val="20"/>
        </w:rPr>
        <w:tab/>
      </w:r>
      <w:r w:rsidR="00BE3EE8" w:rsidRPr="00BE3EE8">
        <w:rPr>
          <w:rFonts w:ascii="Arial" w:hAnsi="Arial" w:cs="Arial"/>
          <w:color w:val="000000" w:themeColor="text1"/>
          <w:sz w:val="20"/>
          <w:szCs w:val="20"/>
        </w:rPr>
        <w:tab/>
      </w:r>
      <w:r w:rsidR="00BE3EE8" w:rsidRPr="00BE3EE8">
        <w:rPr>
          <w:rFonts w:ascii="Arial" w:hAnsi="Arial" w:cs="Arial"/>
          <w:color w:val="000000" w:themeColor="text1"/>
          <w:sz w:val="20"/>
          <w:szCs w:val="20"/>
        </w:rPr>
        <w:tab/>
      </w:r>
      <w:r w:rsidR="00BE3EE8" w:rsidRPr="00BE3EE8">
        <w:rPr>
          <w:rFonts w:ascii="Arial" w:hAnsi="Arial" w:cs="Arial"/>
          <w:color w:val="000000" w:themeColor="text1"/>
          <w:sz w:val="20"/>
          <w:szCs w:val="20"/>
        </w:rPr>
        <w:tab/>
      </w:r>
    </w:p>
    <w:p w:rsidR="007A092B" w:rsidRPr="001D4E51" w:rsidRDefault="007A092B" w:rsidP="00513FB0">
      <w:pPr>
        <w:pStyle w:val="ListParagraph"/>
        <w:ind w:left="1418"/>
        <w:rPr>
          <w:rFonts w:ascii="Arial" w:hAnsi="Arial" w:cs="Arial"/>
          <w:color w:val="FF0000"/>
          <w:sz w:val="20"/>
          <w:szCs w:val="20"/>
        </w:rPr>
      </w:pPr>
    </w:p>
    <w:p w:rsidR="00B84715" w:rsidRDefault="00B84715" w:rsidP="00B84715">
      <w:pPr>
        <w:jc w:val="both"/>
        <w:rPr>
          <w:rFonts w:ascii="Arial" w:hAnsi="Arial" w:cs="Arial"/>
          <w:sz w:val="20"/>
          <w:szCs w:val="20"/>
        </w:rPr>
      </w:pPr>
      <w:r>
        <w:rPr>
          <w:rFonts w:ascii="Arial" w:hAnsi="Arial" w:cs="Arial"/>
          <w:sz w:val="20"/>
          <w:szCs w:val="20"/>
        </w:rPr>
        <w:t xml:space="preserve">With agreement from AusAID, remaining funds for </w:t>
      </w:r>
      <w:r w:rsidRPr="006330CE">
        <w:rPr>
          <w:rFonts w:ascii="Arial" w:hAnsi="Arial" w:cs="Arial"/>
          <w:sz w:val="20"/>
          <w:szCs w:val="20"/>
        </w:rPr>
        <w:t>Overseas Specialist Training (Surgery &amp; Anaesthesia)</w:t>
      </w:r>
      <w:r>
        <w:rPr>
          <w:rFonts w:ascii="Arial" w:hAnsi="Arial" w:cs="Arial"/>
          <w:sz w:val="20"/>
          <w:szCs w:val="20"/>
        </w:rPr>
        <w:t xml:space="preserve"> are being used as </w:t>
      </w:r>
      <w:proofErr w:type="spellStart"/>
      <w:r w:rsidRPr="006330CE">
        <w:rPr>
          <w:rFonts w:ascii="Arial" w:hAnsi="Arial" w:cs="Arial"/>
          <w:sz w:val="20"/>
          <w:szCs w:val="20"/>
        </w:rPr>
        <w:t>acquittable</w:t>
      </w:r>
      <w:proofErr w:type="spellEnd"/>
      <w:r w:rsidRPr="006330CE">
        <w:rPr>
          <w:rFonts w:ascii="Arial" w:hAnsi="Arial" w:cs="Arial"/>
          <w:sz w:val="20"/>
          <w:szCs w:val="20"/>
        </w:rPr>
        <w:t xml:space="preserve"> funds advance of </w:t>
      </w:r>
      <w:r>
        <w:rPr>
          <w:rFonts w:ascii="Arial" w:hAnsi="Arial" w:cs="Arial"/>
          <w:sz w:val="20"/>
          <w:szCs w:val="20"/>
        </w:rPr>
        <w:t>$</w:t>
      </w:r>
      <w:r w:rsidRPr="006330CE">
        <w:rPr>
          <w:rFonts w:ascii="Arial" w:hAnsi="Arial" w:cs="Arial"/>
          <w:sz w:val="20"/>
          <w:szCs w:val="20"/>
        </w:rPr>
        <w:t xml:space="preserve">215,000 to cover the continuing costs of Timorese surgeons completing their </w:t>
      </w:r>
      <w:proofErr w:type="spellStart"/>
      <w:r w:rsidRPr="006330CE">
        <w:rPr>
          <w:rFonts w:ascii="Arial" w:hAnsi="Arial" w:cs="Arial"/>
          <w:sz w:val="20"/>
          <w:szCs w:val="20"/>
        </w:rPr>
        <w:t>Masters</w:t>
      </w:r>
      <w:proofErr w:type="spellEnd"/>
      <w:r w:rsidRPr="006330CE">
        <w:rPr>
          <w:rFonts w:ascii="Arial" w:hAnsi="Arial" w:cs="Arial"/>
          <w:sz w:val="20"/>
          <w:szCs w:val="20"/>
        </w:rPr>
        <w:t xml:space="preserve"> Program (expected </w:t>
      </w:r>
      <w:r>
        <w:rPr>
          <w:rFonts w:ascii="Arial" w:hAnsi="Arial" w:cs="Arial"/>
          <w:sz w:val="20"/>
          <w:szCs w:val="20"/>
        </w:rPr>
        <w:t xml:space="preserve">until </w:t>
      </w:r>
      <w:r w:rsidRPr="006330CE">
        <w:rPr>
          <w:rFonts w:ascii="Arial" w:hAnsi="Arial" w:cs="Arial"/>
          <w:sz w:val="20"/>
          <w:szCs w:val="20"/>
        </w:rPr>
        <w:t>2016)</w:t>
      </w:r>
      <w:r>
        <w:rPr>
          <w:rFonts w:ascii="Arial" w:hAnsi="Arial" w:cs="Arial"/>
          <w:sz w:val="20"/>
          <w:szCs w:val="20"/>
        </w:rPr>
        <w:t xml:space="preserve">. </w:t>
      </w:r>
    </w:p>
    <w:p w:rsidR="00B84715" w:rsidRDefault="00B84715" w:rsidP="00B84715">
      <w:pPr>
        <w:jc w:val="both"/>
        <w:rPr>
          <w:rFonts w:ascii="Arial" w:hAnsi="Arial" w:cs="Arial"/>
          <w:sz w:val="20"/>
          <w:szCs w:val="20"/>
        </w:rPr>
      </w:pPr>
    </w:p>
    <w:p w:rsidR="007A092B" w:rsidRPr="00040F01" w:rsidRDefault="003548CB" w:rsidP="00040F01">
      <w:pPr>
        <w:ind w:left="709"/>
        <w:rPr>
          <w:rFonts w:ascii="Arial" w:hAnsi="Arial" w:cs="Arial"/>
          <w:b/>
          <w:sz w:val="20"/>
          <w:szCs w:val="20"/>
        </w:rPr>
      </w:pPr>
      <w:r>
        <w:rPr>
          <w:rFonts w:ascii="Arial" w:hAnsi="Arial" w:cs="Arial"/>
          <w:b/>
          <w:sz w:val="20"/>
          <w:szCs w:val="20"/>
        </w:rPr>
        <w:t xml:space="preserve">8.2 </w:t>
      </w:r>
      <w:r w:rsidR="00A971D4" w:rsidRPr="00040F01">
        <w:rPr>
          <w:rFonts w:ascii="Arial" w:hAnsi="Arial" w:cs="Arial"/>
          <w:b/>
          <w:sz w:val="20"/>
          <w:szCs w:val="20"/>
        </w:rPr>
        <w:t xml:space="preserve">Monitoring and evaluation </w:t>
      </w:r>
    </w:p>
    <w:p w:rsidR="007600BE" w:rsidRPr="001D4E51" w:rsidRDefault="007600BE" w:rsidP="00F94E2D">
      <w:pPr>
        <w:rPr>
          <w:rFonts w:ascii="Arial" w:hAnsi="Arial" w:cs="Arial"/>
          <w:sz w:val="20"/>
          <w:szCs w:val="20"/>
        </w:rPr>
      </w:pPr>
    </w:p>
    <w:p w:rsidR="00950ACD" w:rsidRPr="001D4E51" w:rsidRDefault="00F37375" w:rsidP="00B851CB">
      <w:pPr>
        <w:jc w:val="both"/>
        <w:rPr>
          <w:rFonts w:ascii="Arial" w:hAnsi="Arial" w:cs="Arial"/>
          <w:sz w:val="20"/>
          <w:szCs w:val="20"/>
        </w:rPr>
      </w:pPr>
      <w:r w:rsidRPr="001D4E51">
        <w:rPr>
          <w:rFonts w:ascii="Arial" w:hAnsi="Arial" w:cs="Arial"/>
          <w:sz w:val="20"/>
          <w:szCs w:val="20"/>
        </w:rPr>
        <w:t>ATLASS used a</w:t>
      </w:r>
      <w:r w:rsidR="00950ACD" w:rsidRPr="001D4E51">
        <w:rPr>
          <w:rFonts w:ascii="Arial" w:hAnsi="Arial" w:cs="Arial"/>
          <w:sz w:val="20"/>
          <w:szCs w:val="20"/>
        </w:rPr>
        <w:t>n</w:t>
      </w:r>
      <w:r w:rsidRPr="001D4E51">
        <w:rPr>
          <w:rFonts w:ascii="Arial" w:hAnsi="Arial" w:cs="Arial"/>
          <w:sz w:val="20"/>
          <w:szCs w:val="20"/>
        </w:rPr>
        <w:t xml:space="preserve"> M&amp;E framework and Program Monitoring Matrix (PMM) to guide reporting on achievements of the Program. The PMM is a tool to present progress at a glance over six monthly intervals against key indicators and outputs, and over time the cumulative achievements of the </w:t>
      </w:r>
      <w:r w:rsidR="001D4E51">
        <w:rPr>
          <w:rFonts w:ascii="Arial" w:hAnsi="Arial" w:cs="Arial"/>
          <w:sz w:val="20"/>
          <w:szCs w:val="20"/>
        </w:rPr>
        <w:t>P</w:t>
      </w:r>
      <w:r w:rsidRPr="001D4E51">
        <w:rPr>
          <w:rFonts w:ascii="Arial" w:hAnsi="Arial" w:cs="Arial"/>
          <w:sz w:val="20"/>
          <w:szCs w:val="20"/>
        </w:rPr>
        <w:t xml:space="preserve">rogram. Information for six monthly reports was drawn from internal ATLASS Team Leader and </w:t>
      </w:r>
      <w:r w:rsidR="001D4E51">
        <w:rPr>
          <w:rFonts w:ascii="Arial" w:hAnsi="Arial" w:cs="Arial"/>
          <w:sz w:val="20"/>
          <w:szCs w:val="20"/>
        </w:rPr>
        <w:t xml:space="preserve">LTA </w:t>
      </w:r>
      <w:r w:rsidRPr="001D4E51">
        <w:rPr>
          <w:rFonts w:ascii="Arial" w:hAnsi="Arial" w:cs="Arial"/>
          <w:sz w:val="20"/>
          <w:szCs w:val="20"/>
        </w:rPr>
        <w:t xml:space="preserve">reports and visiting specialist team reports. Additionally, individual </w:t>
      </w:r>
      <w:r w:rsidR="001D4E51">
        <w:rPr>
          <w:rFonts w:ascii="Arial" w:hAnsi="Arial" w:cs="Arial"/>
          <w:sz w:val="20"/>
          <w:szCs w:val="20"/>
        </w:rPr>
        <w:t xml:space="preserve">LTA </w:t>
      </w:r>
      <w:r w:rsidRPr="001D4E51">
        <w:rPr>
          <w:rFonts w:ascii="Arial" w:hAnsi="Arial" w:cs="Arial"/>
          <w:sz w:val="20"/>
          <w:szCs w:val="20"/>
        </w:rPr>
        <w:t>reports provided important discussion of issues that affected the implementation of the program. These are often systems issues that have the potential to be addressed through other health sector support activities. It is important that these are captured and presented in the six monthly reports.</w:t>
      </w:r>
    </w:p>
    <w:p w:rsidR="00950ACD" w:rsidRPr="001D4E51" w:rsidRDefault="00950ACD" w:rsidP="00B851CB">
      <w:pPr>
        <w:jc w:val="both"/>
        <w:rPr>
          <w:rFonts w:ascii="Arial" w:hAnsi="Arial" w:cs="Arial"/>
          <w:sz w:val="20"/>
          <w:szCs w:val="20"/>
        </w:rPr>
      </w:pPr>
    </w:p>
    <w:p w:rsidR="00950ACD" w:rsidRPr="005125F7" w:rsidRDefault="00950ACD" w:rsidP="00B851CB">
      <w:pPr>
        <w:jc w:val="both"/>
        <w:rPr>
          <w:rFonts w:ascii="Arial" w:hAnsi="Arial" w:cs="Arial"/>
          <w:sz w:val="20"/>
          <w:szCs w:val="20"/>
        </w:rPr>
      </w:pPr>
      <w:r w:rsidRPr="001D4E51">
        <w:rPr>
          <w:rFonts w:ascii="Arial" w:hAnsi="Arial" w:cs="Arial"/>
          <w:sz w:val="20"/>
          <w:szCs w:val="20"/>
        </w:rPr>
        <w:t xml:space="preserve">Both the PRET and the IPR identified areas of the Program’s M&amp;E process that could be strengthened in order to provide a clearer and more accurate demonstration of key outcomes and measures. </w:t>
      </w:r>
      <w:r w:rsidRPr="00722B59">
        <w:rPr>
          <w:rFonts w:ascii="Arial" w:hAnsi="Arial" w:cs="Arial"/>
          <w:sz w:val="20"/>
          <w:szCs w:val="20"/>
        </w:rPr>
        <w:t>Recommendations on improving the Program’s M&amp;E approach were incorporated following these reviews in 2009 and 2010.</w:t>
      </w:r>
      <w:r w:rsidRPr="005125F7">
        <w:rPr>
          <w:rFonts w:ascii="Arial" w:hAnsi="Arial" w:cs="Arial"/>
          <w:sz w:val="20"/>
          <w:szCs w:val="20"/>
        </w:rPr>
        <w:t xml:space="preserve"> Further, a clear M&amp;E Framework for ATLASS II has been established from the beginning of the Program, including the </w:t>
      </w:r>
      <w:r w:rsidR="005125F7">
        <w:rPr>
          <w:rFonts w:ascii="Arial" w:hAnsi="Arial" w:cs="Arial"/>
          <w:sz w:val="20"/>
          <w:szCs w:val="20"/>
        </w:rPr>
        <w:t>identification</w:t>
      </w:r>
      <w:r w:rsidR="004058F4">
        <w:rPr>
          <w:rFonts w:ascii="Arial" w:hAnsi="Arial" w:cs="Arial"/>
          <w:sz w:val="20"/>
          <w:szCs w:val="20"/>
        </w:rPr>
        <w:t xml:space="preserve"> of</w:t>
      </w:r>
      <w:r w:rsidR="005125F7">
        <w:rPr>
          <w:rFonts w:ascii="Arial" w:hAnsi="Arial" w:cs="Arial"/>
          <w:sz w:val="20"/>
          <w:szCs w:val="20"/>
        </w:rPr>
        <w:t xml:space="preserve"> </w:t>
      </w:r>
      <w:r w:rsidRPr="005125F7">
        <w:rPr>
          <w:rFonts w:ascii="Arial" w:hAnsi="Arial" w:cs="Arial"/>
          <w:sz w:val="20"/>
          <w:szCs w:val="20"/>
        </w:rPr>
        <w:t xml:space="preserve">clear indicators and measures of success. </w:t>
      </w:r>
    </w:p>
    <w:p w:rsidR="004174EC" w:rsidRPr="005125F7" w:rsidRDefault="004174EC" w:rsidP="00B851CB">
      <w:pPr>
        <w:jc w:val="both"/>
        <w:rPr>
          <w:rFonts w:ascii="Arial" w:hAnsi="Arial" w:cs="Arial"/>
          <w:sz w:val="20"/>
          <w:szCs w:val="20"/>
        </w:rPr>
      </w:pPr>
    </w:p>
    <w:p w:rsidR="00F94E2D" w:rsidRPr="00040F01" w:rsidRDefault="003548CB" w:rsidP="00040F01">
      <w:pPr>
        <w:ind w:left="709"/>
        <w:rPr>
          <w:rFonts w:ascii="Arial" w:hAnsi="Arial" w:cs="Arial"/>
          <w:b/>
          <w:sz w:val="20"/>
          <w:szCs w:val="20"/>
        </w:rPr>
      </w:pPr>
      <w:r>
        <w:rPr>
          <w:rFonts w:ascii="Arial" w:hAnsi="Arial" w:cs="Arial"/>
          <w:b/>
          <w:sz w:val="20"/>
          <w:szCs w:val="20"/>
        </w:rPr>
        <w:t xml:space="preserve">8.3 </w:t>
      </w:r>
      <w:r w:rsidR="00F94E2D" w:rsidRPr="00040F01">
        <w:rPr>
          <w:rFonts w:ascii="Arial" w:hAnsi="Arial" w:cs="Arial"/>
          <w:b/>
          <w:sz w:val="20"/>
          <w:szCs w:val="20"/>
        </w:rPr>
        <w:t>Gender</w:t>
      </w:r>
    </w:p>
    <w:p w:rsidR="004174EC" w:rsidRPr="005125F7" w:rsidRDefault="004174EC" w:rsidP="004174EC">
      <w:pPr>
        <w:rPr>
          <w:rFonts w:ascii="Arial" w:hAnsi="Arial" w:cs="Arial"/>
          <w:sz w:val="20"/>
          <w:szCs w:val="20"/>
        </w:rPr>
      </w:pPr>
    </w:p>
    <w:p w:rsidR="004174EC" w:rsidRPr="005125F7" w:rsidRDefault="004174EC" w:rsidP="00B851CB">
      <w:pPr>
        <w:jc w:val="both"/>
        <w:rPr>
          <w:rFonts w:ascii="Arial" w:hAnsi="Arial" w:cs="Arial"/>
          <w:sz w:val="20"/>
          <w:szCs w:val="20"/>
        </w:rPr>
      </w:pPr>
      <w:r w:rsidRPr="005125F7">
        <w:rPr>
          <w:rFonts w:ascii="Arial" w:hAnsi="Arial" w:cs="Arial"/>
          <w:sz w:val="20"/>
          <w:szCs w:val="20"/>
        </w:rPr>
        <w:t>All clinical service</w:t>
      </w:r>
      <w:r w:rsidR="00C15E24" w:rsidRPr="005125F7">
        <w:rPr>
          <w:rFonts w:ascii="Arial" w:hAnsi="Arial" w:cs="Arial"/>
          <w:sz w:val="20"/>
          <w:szCs w:val="20"/>
        </w:rPr>
        <w:t>s</w:t>
      </w:r>
      <w:r w:rsidRPr="005125F7">
        <w:rPr>
          <w:rFonts w:ascii="Arial" w:hAnsi="Arial" w:cs="Arial"/>
          <w:sz w:val="20"/>
          <w:szCs w:val="20"/>
        </w:rPr>
        <w:t xml:space="preserve"> delivered by ATLASS give </w:t>
      </w:r>
      <w:r w:rsidR="00513FB0" w:rsidRPr="005125F7">
        <w:rPr>
          <w:rFonts w:ascii="Arial" w:hAnsi="Arial" w:cs="Arial"/>
          <w:sz w:val="20"/>
          <w:szCs w:val="20"/>
        </w:rPr>
        <w:t xml:space="preserve">equal access to both men and women. </w:t>
      </w:r>
      <w:r w:rsidR="00C15E24" w:rsidRPr="005125F7">
        <w:rPr>
          <w:rFonts w:ascii="Arial" w:hAnsi="Arial" w:cs="Arial"/>
          <w:sz w:val="20"/>
          <w:szCs w:val="20"/>
        </w:rPr>
        <w:t xml:space="preserve">Figure 5, below, indicates an approximately equal distribution of men and women accessing ATLASS services during the life of the </w:t>
      </w:r>
      <w:r w:rsidR="005125F7">
        <w:rPr>
          <w:rFonts w:ascii="Arial" w:hAnsi="Arial" w:cs="Arial"/>
          <w:sz w:val="20"/>
          <w:szCs w:val="20"/>
        </w:rPr>
        <w:t>P</w:t>
      </w:r>
      <w:r w:rsidR="00C15E24" w:rsidRPr="005125F7">
        <w:rPr>
          <w:rFonts w:ascii="Arial" w:hAnsi="Arial" w:cs="Arial"/>
          <w:sz w:val="20"/>
          <w:szCs w:val="20"/>
        </w:rPr>
        <w:t xml:space="preserve">rogram. Women have had the additional benefit of competent anaesthetic services being available for emergency Caesarean sections, which has a direct link to reduced maternal </w:t>
      </w:r>
      <w:r w:rsidR="005125F7">
        <w:rPr>
          <w:rFonts w:ascii="Arial" w:hAnsi="Arial" w:cs="Arial"/>
          <w:sz w:val="20"/>
          <w:szCs w:val="20"/>
        </w:rPr>
        <w:t xml:space="preserve">and neonatal </w:t>
      </w:r>
      <w:r w:rsidR="00C15E24" w:rsidRPr="005125F7">
        <w:rPr>
          <w:rFonts w:ascii="Arial" w:hAnsi="Arial" w:cs="Arial"/>
          <w:sz w:val="20"/>
          <w:szCs w:val="20"/>
        </w:rPr>
        <w:t>mortality.</w:t>
      </w:r>
    </w:p>
    <w:p w:rsidR="004174EC" w:rsidRPr="005125F7" w:rsidRDefault="004174EC" w:rsidP="004174EC">
      <w:pPr>
        <w:rPr>
          <w:rFonts w:ascii="Arial" w:hAnsi="Arial" w:cs="Arial"/>
          <w:b/>
          <w:sz w:val="20"/>
          <w:szCs w:val="20"/>
        </w:rPr>
      </w:pPr>
    </w:p>
    <w:p w:rsidR="004174EC" w:rsidRPr="005125F7" w:rsidRDefault="004174EC" w:rsidP="004174EC">
      <w:pPr>
        <w:rPr>
          <w:rFonts w:ascii="Arial" w:hAnsi="Arial" w:cs="Arial"/>
          <w:b/>
          <w:sz w:val="20"/>
          <w:szCs w:val="20"/>
        </w:rPr>
      </w:pPr>
      <w:r w:rsidRPr="005125F7">
        <w:rPr>
          <w:rFonts w:ascii="Arial" w:hAnsi="Arial" w:cs="Arial"/>
          <w:b/>
          <w:sz w:val="20"/>
          <w:szCs w:val="20"/>
        </w:rPr>
        <w:t>Figure 5: Breakdown of male and female patients accessing ATLASS</w:t>
      </w:r>
      <w:r w:rsidR="00C15E24" w:rsidRPr="005125F7">
        <w:rPr>
          <w:rFonts w:ascii="Arial" w:hAnsi="Arial" w:cs="Arial"/>
          <w:b/>
          <w:sz w:val="20"/>
          <w:szCs w:val="20"/>
        </w:rPr>
        <w:t xml:space="preserve"> services, </w:t>
      </w:r>
      <w:r w:rsidRPr="005125F7">
        <w:rPr>
          <w:rFonts w:ascii="Arial" w:hAnsi="Arial" w:cs="Arial"/>
          <w:b/>
          <w:sz w:val="20"/>
          <w:szCs w:val="20"/>
        </w:rPr>
        <w:t>2006-2012</w:t>
      </w:r>
    </w:p>
    <w:p w:rsidR="004174EC" w:rsidRPr="005125F7" w:rsidRDefault="004174EC" w:rsidP="004174EC">
      <w:pPr>
        <w:rPr>
          <w:rFonts w:ascii="Arial" w:hAnsi="Arial" w:cs="Arial"/>
          <w:sz w:val="20"/>
          <w:szCs w:val="20"/>
        </w:rPr>
      </w:pPr>
    </w:p>
    <w:p w:rsidR="004174EC" w:rsidRPr="005125F7" w:rsidRDefault="004174EC" w:rsidP="004174EC">
      <w:pPr>
        <w:rPr>
          <w:rFonts w:ascii="Arial" w:hAnsi="Arial" w:cs="Arial"/>
          <w:sz w:val="20"/>
          <w:szCs w:val="20"/>
        </w:rPr>
      </w:pPr>
      <w:r w:rsidRPr="005125F7">
        <w:rPr>
          <w:rFonts w:ascii="Arial" w:hAnsi="Arial" w:cs="Arial"/>
          <w:noProof/>
          <w:sz w:val="20"/>
          <w:szCs w:val="20"/>
          <w:lang w:eastAsia="en-AU"/>
        </w:rPr>
        <w:lastRenderedPageBreak/>
        <w:drawing>
          <wp:inline distT="0" distB="0" distL="0" distR="0" wp14:anchorId="7F2FD6BD" wp14:editId="694E1F8C">
            <wp:extent cx="4572000" cy="2743200"/>
            <wp:effectExtent l="0" t="0" r="19050" b="19050"/>
            <wp:docPr id="6" name="Chart 1" title="Breakdown of male and female patients accessing ATLASS services, 2006-20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13FB0" w:rsidRPr="005125F7" w:rsidRDefault="00513FB0" w:rsidP="004174EC">
      <w:pPr>
        <w:rPr>
          <w:rFonts w:ascii="Arial" w:hAnsi="Arial" w:cs="Arial"/>
          <w:sz w:val="20"/>
          <w:szCs w:val="20"/>
        </w:rPr>
      </w:pPr>
    </w:p>
    <w:p w:rsidR="00D80BA5" w:rsidRDefault="00C15E24" w:rsidP="00B851CB">
      <w:pPr>
        <w:jc w:val="both"/>
        <w:rPr>
          <w:rFonts w:ascii="Arial" w:hAnsi="Arial" w:cs="Arial"/>
          <w:sz w:val="20"/>
          <w:szCs w:val="20"/>
        </w:rPr>
      </w:pPr>
      <w:r w:rsidRPr="005125F7">
        <w:rPr>
          <w:rFonts w:ascii="Arial" w:hAnsi="Arial" w:cs="Arial"/>
          <w:sz w:val="20"/>
          <w:szCs w:val="20"/>
        </w:rPr>
        <w:t>The l</w:t>
      </w:r>
      <w:r w:rsidR="00513FB0" w:rsidRPr="005125F7">
        <w:rPr>
          <w:rFonts w:ascii="Arial" w:hAnsi="Arial" w:cs="Arial"/>
          <w:sz w:val="20"/>
          <w:szCs w:val="20"/>
        </w:rPr>
        <w:t>ack of female candidates for training is reflective of the current gender imbalance apparent in the Timorese</w:t>
      </w:r>
      <w:r w:rsidRPr="005125F7">
        <w:rPr>
          <w:rFonts w:ascii="Arial" w:hAnsi="Arial" w:cs="Arial"/>
          <w:sz w:val="20"/>
          <w:szCs w:val="20"/>
        </w:rPr>
        <w:t xml:space="preserve"> tertiary education sector and in the</w:t>
      </w:r>
      <w:r w:rsidR="00513FB0" w:rsidRPr="005125F7">
        <w:rPr>
          <w:rFonts w:ascii="Arial" w:hAnsi="Arial" w:cs="Arial"/>
          <w:sz w:val="20"/>
          <w:szCs w:val="20"/>
        </w:rPr>
        <w:t xml:space="preserve"> health workforce. This is likely to change with the influx of hundreds of Cuban</w:t>
      </w:r>
      <w:r w:rsidR="005125F7">
        <w:rPr>
          <w:rFonts w:ascii="Arial" w:hAnsi="Arial" w:cs="Arial"/>
          <w:sz w:val="20"/>
          <w:szCs w:val="20"/>
        </w:rPr>
        <w:t>-</w:t>
      </w:r>
      <w:r w:rsidR="00513FB0" w:rsidRPr="005125F7">
        <w:rPr>
          <w:rFonts w:ascii="Arial" w:hAnsi="Arial" w:cs="Arial"/>
          <w:sz w:val="20"/>
          <w:szCs w:val="20"/>
        </w:rPr>
        <w:t>trained doctors over the next few years</w:t>
      </w:r>
      <w:r w:rsidRPr="005125F7">
        <w:rPr>
          <w:rFonts w:ascii="Arial" w:hAnsi="Arial" w:cs="Arial"/>
          <w:sz w:val="20"/>
          <w:szCs w:val="20"/>
        </w:rPr>
        <w:t>, a good proportion of which are women. The</w:t>
      </w:r>
      <w:r w:rsidR="00513FB0" w:rsidRPr="005125F7">
        <w:rPr>
          <w:rFonts w:ascii="Arial" w:hAnsi="Arial" w:cs="Arial"/>
          <w:sz w:val="20"/>
          <w:szCs w:val="20"/>
        </w:rPr>
        <w:t xml:space="preserve"> Program has</w:t>
      </w:r>
      <w:r w:rsidRPr="005125F7">
        <w:rPr>
          <w:rFonts w:ascii="Arial" w:hAnsi="Arial" w:cs="Arial"/>
          <w:sz w:val="20"/>
          <w:szCs w:val="20"/>
        </w:rPr>
        <w:t>, in addition,</w:t>
      </w:r>
      <w:r w:rsidR="00513FB0" w:rsidRPr="005125F7">
        <w:rPr>
          <w:rFonts w:ascii="Arial" w:hAnsi="Arial" w:cs="Arial"/>
          <w:sz w:val="20"/>
          <w:szCs w:val="20"/>
        </w:rPr>
        <w:t xml:space="preserve"> identified two female candidates to undergo training in ophthalmology and anaesthesia</w:t>
      </w:r>
      <w:r w:rsidR="00AD218E" w:rsidRPr="005125F7">
        <w:rPr>
          <w:rFonts w:ascii="Arial" w:hAnsi="Arial" w:cs="Arial"/>
          <w:sz w:val="20"/>
          <w:szCs w:val="20"/>
        </w:rPr>
        <w:t xml:space="preserve"> in </w:t>
      </w:r>
      <w:r w:rsidR="00F8508E">
        <w:rPr>
          <w:rFonts w:ascii="Arial" w:hAnsi="Arial" w:cs="Arial"/>
          <w:sz w:val="20"/>
          <w:szCs w:val="20"/>
        </w:rPr>
        <w:t>the coming years.</w:t>
      </w:r>
      <w:r w:rsidRPr="005125F7">
        <w:rPr>
          <w:rFonts w:ascii="Arial" w:hAnsi="Arial" w:cs="Arial"/>
          <w:sz w:val="20"/>
          <w:szCs w:val="20"/>
        </w:rPr>
        <w:t xml:space="preserve"> </w:t>
      </w:r>
    </w:p>
    <w:p w:rsidR="005125F7" w:rsidRPr="005125F7" w:rsidRDefault="005125F7" w:rsidP="00B851CB">
      <w:pPr>
        <w:jc w:val="both"/>
        <w:rPr>
          <w:rFonts w:ascii="Arial" w:hAnsi="Arial" w:cs="Arial"/>
          <w:sz w:val="20"/>
          <w:szCs w:val="20"/>
        </w:rPr>
      </w:pPr>
    </w:p>
    <w:p w:rsidR="00513FB0" w:rsidRDefault="00D80BA5" w:rsidP="00C15E24">
      <w:pPr>
        <w:rPr>
          <w:rFonts w:ascii="Arial" w:hAnsi="Arial" w:cs="Arial"/>
          <w:sz w:val="20"/>
          <w:szCs w:val="20"/>
        </w:rPr>
      </w:pPr>
      <w:r w:rsidRPr="005125F7">
        <w:rPr>
          <w:rFonts w:ascii="Arial" w:hAnsi="Arial" w:cs="Arial"/>
          <w:sz w:val="20"/>
          <w:szCs w:val="20"/>
        </w:rPr>
        <w:t xml:space="preserve">There is no discrimination in the selection of men and women to participate as volunteers or as staff in the Program. </w:t>
      </w:r>
      <w:r w:rsidR="00D110DC" w:rsidRPr="005125F7">
        <w:rPr>
          <w:rFonts w:ascii="Arial" w:hAnsi="Arial" w:cs="Arial"/>
          <w:sz w:val="20"/>
          <w:szCs w:val="20"/>
        </w:rPr>
        <w:t xml:space="preserve">Two female surgeons have been LTAs during the </w:t>
      </w:r>
      <w:r w:rsidR="00473514" w:rsidRPr="005125F7">
        <w:rPr>
          <w:rFonts w:ascii="Arial" w:hAnsi="Arial" w:cs="Arial"/>
          <w:sz w:val="20"/>
          <w:szCs w:val="20"/>
        </w:rPr>
        <w:t>P</w:t>
      </w:r>
      <w:r w:rsidR="00D110DC" w:rsidRPr="005125F7">
        <w:rPr>
          <w:rFonts w:ascii="Arial" w:hAnsi="Arial" w:cs="Arial"/>
          <w:sz w:val="20"/>
          <w:szCs w:val="20"/>
        </w:rPr>
        <w:t>rogram for a combined period of over 2.5 years i.e. over 50% of the original duration of ATLASS.</w:t>
      </w:r>
    </w:p>
    <w:p w:rsidR="003548CB" w:rsidRPr="005125F7" w:rsidRDefault="003548CB" w:rsidP="00C15E24">
      <w:pPr>
        <w:rPr>
          <w:rFonts w:ascii="Arial" w:hAnsi="Arial" w:cs="Arial"/>
          <w:sz w:val="20"/>
          <w:szCs w:val="20"/>
        </w:rPr>
      </w:pPr>
    </w:p>
    <w:p w:rsidR="004174EC" w:rsidRPr="005125F7" w:rsidRDefault="004174EC" w:rsidP="00513FB0">
      <w:pPr>
        <w:pStyle w:val="ListParagraph"/>
        <w:ind w:left="1276"/>
        <w:rPr>
          <w:rFonts w:ascii="Arial" w:hAnsi="Arial" w:cs="Arial"/>
          <w:b/>
          <w:sz w:val="20"/>
          <w:szCs w:val="20"/>
        </w:rPr>
      </w:pPr>
    </w:p>
    <w:p w:rsidR="00513FB0" w:rsidRPr="00132219" w:rsidRDefault="009658A0" w:rsidP="00132219">
      <w:pPr>
        <w:pStyle w:val="ACR2"/>
      </w:pPr>
      <w:r w:rsidRPr="00132219">
        <w:t xml:space="preserve"> </w:t>
      </w:r>
      <w:bookmarkStart w:id="13" w:name="_Toc342046356"/>
      <w:r w:rsidR="00513FB0" w:rsidRPr="00132219">
        <w:t>Lessons Learned</w:t>
      </w:r>
      <w:bookmarkEnd w:id="13"/>
    </w:p>
    <w:p w:rsidR="007A092B" w:rsidRPr="005125F7" w:rsidRDefault="007A092B" w:rsidP="007A092B">
      <w:pPr>
        <w:rPr>
          <w:rFonts w:ascii="Arial" w:hAnsi="Arial" w:cs="Arial"/>
          <w:sz w:val="20"/>
          <w:szCs w:val="20"/>
        </w:rPr>
      </w:pPr>
    </w:p>
    <w:p w:rsidR="00F01A58" w:rsidRPr="005125F7" w:rsidRDefault="00F01A58" w:rsidP="00B851CB">
      <w:pPr>
        <w:jc w:val="both"/>
        <w:rPr>
          <w:rFonts w:ascii="Arial" w:hAnsi="Arial" w:cs="Arial"/>
          <w:sz w:val="20"/>
          <w:szCs w:val="20"/>
        </w:rPr>
      </w:pPr>
      <w:r w:rsidRPr="005125F7">
        <w:rPr>
          <w:rFonts w:ascii="Arial" w:hAnsi="Arial" w:cs="Arial"/>
          <w:sz w:val="20"/>
          <w:szCs w:val="20"/>
        </w:rPr>
        <w:t xml:space="preserve">At an administrative level, one of the most important lessons learnt was the need for </w:t>
      </w:r>
      <w:r w:rsidR="00513FB0" w:rsidRPr="005125F7">
        <w:rPr>
          <w:rFonts w:ascii="Arial" w:hAnsi="Arial" w:cs="Arial"/>
          <w:sz w:val="20"/>
          <w:szCs w:val="20"/>
        </w:rPr>
        <w:t xml:space="preserve">a </w:t>
      </w:r>
      <w:r w:rsidR="00513FB0" w:rsidRPr="005125F7">
        <w:rPr>
          <w:rFonts w:ascii="Arial" w:hAnsi="Arial" w:cs="Arial"/>
          <w:b/>
          <w:sz w:val="20"/>
          <w:szCs w:val="20"/>
        </w:rPr>
        <w:t>robust M&amp;E framework</w:t>
      </w:r>
      <w:r w:rsidR="005125F7">
        <w:rPr>
          <w:rFonts w:ascii="Arial" w:hAnsi="Arial" w:cs="Arial"/>
          <w:b/>
          <w:sz w:val="20"/>
          <w:szCs w:val="20"/>
        </w:rPr>
        <w:t xml:space="preserve"> (MEF) and </w:t>
      </w:r>
      <w:r w:rsidR="00513FB0" w:rsidRPr="005125F7">
        <w:rPr>
          <w:rFonts w:ascii="Arial" w:hAnsi="Arial" w:cs="Arial"/>
          <w:b/>
          <w:sz w:val="20"/>
          <w:szCs w:val="20"/>
        </w:rPr>
        <w:t>system a</w:t>
      </w:r>
      <w:r w:rsidR="005125F7">
        <w:rPr>
          <w:rFonts w:ascii="Arial" w:hAnsi="Arial" w:cs="Arial"/>
          <w:b/>
          <w:sz w:val="20"/>
          <w:szCs w:val="20"/>
        </w:rPr>
        <w:t>s well as</w:t>
      </w:r>
      <w:r w:rsidR="00513FB0" w:rsidRPr="005125F7">
        <w:rPr>
          <w:rFonts w:ascii="Arial" w:hAnsi="Arial" w:cs="Arial"/>
          <w:b/>
          <w:sz w:val="20"/>
          <w:szCs w:val="20"/>
        </w:rPr>
        <w:t xml:space="preserve"> baseline data</w:t>
      </w:r>
      <w:r w:rsidR="00513FB0" w:rsidRPr="005125F7">
        <w:rPr>
          <w:rFonts w:ascii="Arial" w:hAnsi="Arial" w:cs="Arial"/>
          <w:sz w:val="20"/>
          <w:szCs w:val="20"/>
        </w:rPr>
        <w:t xml:space="preserve"> to enable effective tracking of progress towards objectives and reporting of outcomes. This </w:t>
      </w:r>
      <w:r w:rsidRPr="005125F7">
        <w:rPr>
          <w:rFonts w:ascii="Arial" w:hAnsi="Arial" w:cs="Arial"/>
          <w:sz w:val="20"/>
          <w:szCs w:val="20"/>
        </w:rPr>
        <w:t>was</w:t>
      </w:r>
      <w:r w:rsidR="00513FB0" w:rsidRPr="005125F7">
        <w:rPr>
          <w:rFonts w:ascii="Arial" w:hAnsi="Arial" w:cs="Arial"/>
          <w:sz w:val="20"/>
          <w:szCs w:val="20"/>
        </w:rPr>
        <w:t xml:space="preserve"> a weakness of the </w:t>
      </w:r>
      <w:r w:rsidRPr="005125F7">
        <w:rPr>
          <w:rFonts w:ascii="Arial" w:hAnsi="Arial" w:cs="Arial"/>
          <w:sz w:val="20"/>
          <w:szCs w:val="20"/>
        </w:rPr>
        <w:t>ATLASS</w:t>
      </w:r>
      <w:r w:rsidR="00513FB0" w:rsidRPr="005125F7">
        <w:rPr>
          <w:rFonts w:ascii="Arial" w:hAnsi="Arial" w:cs="Arial"/>
          <w:sz w:val="20"/>
          <w:szCs w:val="20"/>
        </w:rPr>
        <w:t xml:space="preserve"> </w:t>
      </w:r>
      <w:r w:rsidR="00473514" w:rsidRPr="005125F7">
        <w:rPr>
          <w:rFonts w:ascii="Arial" w:hAnsi="Arial" w:cs="Arial"/>
          <w:sz w:val="20"/>
          <w:szCs w:val="20"/>
        </w:rPr>
        <w:t>P</w:t>
      </w:r>
      <w:r w:rsidR="00513FB0" w:rsidRPr="005125F7">
        <w:rPr>
          <w:rFonts w:ascii="Arial" w:hAnsi="Arial" w:cs="Arial"/>
          <w:sz w:val="20"/>
          <w:szCs w:val="20"/>
        </w:rPr>
        <w:t xml:space="preserve">rogram, </w:t>
      </w:r>
      <w:r w:rsidRPr="005125F7">
        <w:rPr>
          <w:rFonts w:ascii="Arial" w:hAnsi="Arial" w:cs="Arial"/>
          <w:sz w:val="20"/>
          <w:szCs w:val="20"/>
        </w:rPr>
        <w:t>as the</w:t>
      </w:r>
      <w:r w:rsidR="00513FB0" w:rsidRPr="005125F7">
        <w:rPr>
          <w:rFonts w:ascii="Arial" w:hAnsi="Arial" w:cs="Arial"/>
          <w:sz w:val="20"/>
          <w:szCs w:val="20"/>
        </w:rPr>
        <w:t xml:space="preserve"> ME</w:t>
      </w:r>
      <w:r w:rsidR="005125F7">
        <w:rPr>
          <w:rFonts w:ascii="Arial" w:hAnsi="Arial" w:cs="Arial"/>
          <w:sz w:val="20"/>
          <w:szCs w:val="20"/>
        </w:rPr>
        <w:t>F</w:t>
      </w:r>
      <w:r w:rsidR="00513FB0" w:rsidRPr="005125F7">
        <w:rPr>
          <w:rFonts w:ascii="Arial" w:hAnsi="Arial" w:cs="Arial"/>
          <w:sz w:val="20"/>
          <w:szCs w:val="20"/>
        </w:rPr>
        <w:t xml:space="preserve"> </w:t>
      </w:r>
      <w:r w:rsidRPr="005125F7">
        <w:rPr>
          <w:rFonts w:ascii="Arial" w:hAnsi="Arial" w:cs="Arial"/>
          <w:sz w:val="20"/>
          <w:szCs w:val="20"/>
        </w:rPr>
        <w:t xml:space="preserve">proved </w:t>
      </w:r>
      <w:r w:rsidR="00513FB0" w:rsidRPr="005125F7">
        <w:rPr>
          <w:rFonts w:ascii="Arial" w:hAnsi="Arial" w:cs="Arial"/>
          <w:sz w:val="20"/>
          <w:szCs w:val="20"/>
        </w:rPr>
        <w:t>too complex,</w:t>
      </w:r>
      <w:r w:rsidRPr="005125F7">
        <w:rPr>
          <w:rFonts w:ascii="Arial" w:hAnsi="Arial" w:cs="Arial"/>
          <w:sz w:val="20"/>
          <w:szCs w:val="20"/>
        </w:rPr>
        <w:t xml:space="preserve"> with</w:t>
      </w:r>
      <w:r w:rsidR="00513FB0" w:rsidRPr="005125F7">
        <w:rPr>
          <w:rFonts w:ascii="Arial" w:hAnsi="Arial" w:cs="Arial"/>
          <w:sz w:val="20"/>
          <w:szCs w:val="20"/>
        </w:rPr>
        <w:t xml:space="preserve"> too many indicators </w:t>
      </w:r>
      <w:r w:rsidRPr="005125F7">
        <w:rPr>
          <w:rFonts w:ascii="Arial" w:hAnsi="Arial" w:cs="Arial"/>
          <w:sz w:val="20"/>
          <w:szCs w:val="20"/>
        </w:rPr>
        <w:t>and no clear Program logic. The confusion the framework generated complicated report writing and limited the P</w:t>
      </w:r>
      <w:r w:rsidR="00513FB0" w:rsidRPr="005125F7">
        <w:rPr>
          <w:rFonts w:ascii="Arial" w:hAnsi="Arial" w:cs="Arial"/>
          <w:sz w:val="20"/>
          <w:szCs w:val="20"/>
        </w:rPr>
        <w:t xml:space="preserve">rogram’s ability to tell a comprehensive </w:t>
      </w:r>
      <w:r w:rsidRPr="005125F7">
        <w:rPr>
          <w:rFonts w:ascii="Arial" w:hAnsi="Arial" w:cs="Arial"/>
          <w:sz w:val="20"/>
          <w:szCs w:val="20"/>
        </w:rPr>
        <w:t>story about achievements and setbacks</w:t>
      </w:r>
      <w:r w:rsidR="00513FB0" w:rsidRPr="005125F7">
        <w:rPr>
          <w:rFonts w:ascii="Arial" w:hAnsi="Arial" w:cs="Arial"/>
          <w:sz w:val="20"/>
          <w:szCs w:val="20"/>
        </w:rPr>
        <w:t>.</w:t>
      </w:r>
      <w:r w:rsidRPr="005125F7">
        <w:rPr>
          <w:rFonts w:ascii="Arial" w:hAnsi="Arial" w:cs="Arial"/>
          <w:sz w:val="20"/>
          <w:szCs w:val="20"/>
        </w:rPr>
        <w:t xml:space="preserve"> </w:t>
      </w:r>
      <w:r w:rsidR="00C358F2" w:rsidRPr="005125F7">
        <w:rPr>
          <w:rFonts w:ascii="Arial" w:hAnsi="Arial" w:cs="Arial"/>
          <w:sz w:val="20"/>
          <w:szCs w:val="20"/>
        </w:rPr>
        <w:t xml:space="preserve">For example, the </w:t>
      </w:r>
      <w:r w:rsidR="00C358F2" w:rsidRPr="005125F7">
        <w:rPr>
          <w:rFonts w:ascii="Arial" w:hAnsi="Arial" w:cs="Arial"/>
          <w:b/>
          <w:sz w:val="20"/>
          <w:szCs w:val="20"/>
        </w:rPr>
        <w:t>lack of individual capacity building plans</w:t>
      </w:r>
      <w:r w:rsidR="00C358F2" w:rsidRPr="005125F7">
        <w:rPr>
          <w:rFonts w:ascii="Arial" w:hAnsi="Arial" w:cs="Arial"/>
          <w:sz w:val="20"/>
          <w:szCs w:val="20"/>
        </w:rPr>
        <w:t xml:space="preserve"> for the surgical and anaesthetic trainees prevented the measurement of successes against milestones. This made it very hard to show the progressive increase in skills development due to lack of baseline assessment</w:t>
      </w:r>
      <w:r w:rsidR="005125F7">
        <w:rPr>
          <w:rFonts w:ascii="Arial" w:hAnsi="Arial" w:cs="Arial"/>
          <w:sz w:val="20"/>
          <w:szCs w:val="20"/>
        </w:rPr>
        <w:t xml:space="preserve"> data</w:t>
      </w:r>
      <w:r w:rsidR="00C358F2" w:rsidRPr="005125F7">
        <w:rPr>
          <w:rFonts w:ascii="Arial" w:hAnsi="Arial" w:cs="Arial"/>
          <w:sz w:val="20"/>
          <w:szCs w:val="20"/>
        </w:rPr>
        <w:t xml:space="preserve"> at</w:t>
      </w:r>
      <w:r w:rsidR="005125F7">
        <w:rPr>
          <w:rFonts w:ascii="Arial" w:hAnsi="Arial" w:cs="Arial"/>
          <w:sz w:val="20"/>
          <w:szCs w:val="20"/>
        </w:rPr>
        <w:t xml:space="preserve"> the</w:t>
      </w:r>
      <w:r w:rsidR="00C358F2" w:rsidRPr="005125F7">
        <w:rPr>
          <w:rFonts w:ascii="Arial" w:hAnsi="Arial" w:cs="Arial"/>
          <w:sz w:val="20"/>
          <w:szCs w:val="20"/>
        </w:rPr>
        <w:t xml:space="preserve"> start of Program. </w:t>
      </w:r>
      <w:r w:rsidRPr="005125F7">
        <w:rPr>
          <w:rFonts w:ascii="Arial" w:hAnsi="Arial" w:cs="Arial"/>
          <w:sz w:val="20"/>
          <w:szCs w:val="20"/>
        </w:rPr>
        <w:t>Considerable efforts have been made, as a result of this experience, to develop a clear, simple and effective framework for ATLASS Phase II.</w:t>
      </w:r>
    </w:p>
    <w:p w:rsidR="00F01A58" w:rsidRPr="005125F7" w:rsidRDefault="00F01A58" w:rsidP="007A092B">
      <w:pPr>
        <w:rPr>
          <w:rFonts w:ascii="Arial" w:hAnsi="Arial" w:cs="Arial"/>
          <w:sz w:val="20"/>
          <w:szCs w:val="20"/>
        </w:rPr>
      </w:pPr>
    </w:p>
    <w:p w:rsidR="00237638" w:rsidRPr="005125F7" w:rsidRDefault="00F01A58" w:rsidP="00B851CB">
      <w:pPr>
        <w:jc w:val="both"/>
        <w:rPr>
          <w:rFonts w:ascii="Arial" w:hAnsi="Arial" w:cs="Arial"/>
          <w:sz w:val="20"/>
          <w:szCs w:val="20"/>
        </w:rPr>
      </w:pPr>
      <w:r w:rsidRPr="005125F7">
        <w:rPr>
          <w:rFonts w:ascii="Arial" w:hAnsi="Arial" w:cs="Arial"/>
          <w:sz w:val="20"/>
          <w:szCs w:val="20"/>
        </w:rPr>
        <w:t xml:space="preserve">At an implementation level, it became clear that the </w:t>
      </w:r>
      <w:r w:rsidRPr="005125F7">
        <w:rPr>
          <w:rFonts w:ascii="Arial" w:hAnsi="Arial" w:cs="Arial"/>
          <w:b/>
          <w:sz w:val="20"/>
          <w:szCs w:val="20"/>
        </w:rPr>
        <w:t>p</w:t>
      </w:r>
      <w:r w:rsidR="00513FB0" w:rsidRPr="005125F7">
        <w:rPr>
          <w:rFonts w:ascii="Arial" w:hAnsi="Arial" w:cs="Arial"/>
          <w:b/>
          <w:sz w:val="20"/>
          <w:szCs w:val="20"/>
        </w:rPr>
        <w:t>resence of an in-country resident team</w:t>
      </w:r>
      <w:r w:rsidR="00513FB0" w:rsidRPr="005125F7">
        <w:rPr>
          <w:rFonts w:ascii="Arial" w:hAnsi="Arial" w:cs="Arial"/>
          <w:sz w:val="20"/>
          <w:szCs w:val="20"/>
        </w:rPr>
        <w:t xml:space="preserve"> is </w:t>
      </w:r>
      <w:r w:rsidRPr="005125F7">
        <w:rPr>
          <w:rFonts w:ascii="Arial" w:hAnsi="Arial" w:cs="Arial"/>
          <w:sz w:val="20"/>
          <w:szCs w:val="20"/>
        </w:rPr>
        <w:t xml:space="preserve">still </w:t>
      </w:r>
      <w:r w:rsidR="00513FB0" w:rsidRPr="005125F7">
        <w:rPr>
          <w:rFonts w:ascii="Arial" w:hAnsi="Arial" w:cs="Arial"/>
          <w:sz w:val="20"/>
          <w:szCs w:val="20"/>
        </w:rPr>
        <w:t xml:space="preserve">essential to ensuring </w:t>
      </w:r>
      <w:r w:rsidR="00237638" w:rsidRPr="005125F7">
        <w:rPr>
          <w:rFonts w:ascii="Arial" w:hAnsi="Arial" w:cs="Arial"/>
          <w:sz w:val="20"/>
          <w:szCs w:val="20"/>
        </w:rPr>
        <w:t>continuous</w:t>
      </w:r>
      <w:r w:rsidR="00513FB0" w:rsidRPr="005125F7">
        <w:rPr>
          <w:rFonts w:ascii="Arial" w:hAnsi="Arial" w:cs="Arial"/>
          <w:sz w:val="20"/>
          <w:szCs w:val="20"/>
        </w:rPr>
        <w:t xml:space="preserve"> </w:t>
      </w:r>
      <w:r w:rsidRPr="005125F7">
        <w:rPr>
          <w:rFonts w:ascii="Arial" w:hAnsi="Arial" w:cs="Arial"/>
          <w:sz w:val="20"/>
          <w:szCs w:val="20"/>
        </w:rPr>
        <w:t xml:space="preserve">support </w:t>
      </w:r>
      <w:r w:rsidR="00237638" w:rsidRPr="005125F7">
        <w:rPr>
          <w:rFonts w:ascii="Arial" w:hAnsi="Arial" w:cs="Arial"/>
          <w:sz w:val="20"/>
          <w:szCs w:val="20"/>
        </w:rPr>
        <w:t xml:space="preserve">and mentorship to the Timorese surgical </w:t>
      </w:r>
      <w:r w:rsidR="00473514" w:rsidRPr="005125F7">
        <w:rPr>
          <w:rFonts w:ascii="Arial" w:hAnsi="Arial" w:cs="Arial"/>
          <w:sz w:val="20"/>
          <w:szCs w:val="20"/>
        </w:rPr>
        <w:t xml:space="preserve">and anaesthetic </w:t>
      </w:r>
      <w:r w:rsidR="00237638" w:rsidRPr="005125F7">
        <w:rPr>
          <w:rFonts w:ascii="Arial" w:hAnsi="Arial" w:cs="Arial"/>
          <w:sz w:val="20"/>
          <w:szCs w:val="20"/>
        </w:rPr>
        <w:t>trainees. The relationships between the trainees and the LTAs that have developed over time have proved true, strong and productive. Although promising, the Timorese specialist service is not yet ready to stand alone and there is a continuing demand for input from experienced and capable LTAs. The LTAs have proved to be the best placed to strengthen</w:t>
      </w:r>
      <w:r w:rsidR="00513FB0" w:rsidRPr="005125F7">
        <w:rPr>
          <w:rFonts w:ascii="Arial" w:hAnsi="Arial" w:cs="Arial"/>
          <w:sz w:val="20"/>
          <w:szCs w:val="20"/>
        </w:rPr>
        <w:t xml:space="preserve"> the surgical and anaes</w:t>
      </w:r>
      <w:r w:rsidRPr="005125F7">
        <w:rPr>
          <w:rFonts w:ascii="Arial" w:hAnsi="Arial" w:cs="Arial"/>
          <w:sz w:val="20"/>
          <w:szCs w:val="20"/>
        </w:rPr>
        <w:t>thetic departments</w:t>
      </w:r>
      <w:r w:rsidR="00237638" w:rsidRPr="005125F7">
        <w:rPr>
          <w:rFonts w:ascii="Arial" w:hAnsi="Arial" w:cs="Arial"/>
          <w:sz w:val="20"/>
          <w:szCs w:val="20"/>
        </w:rPr>
        <w:t xml:space="preserve"> </w:t>
      </w:r>
      <w:r w:rsidR="00473514" w:rsidRPr="005125F7">
        <w:rPr>
          <w:rFonts w:ascii="Arial" w:hAnsi="Arial" w:cs="Arial"/>
          <w:sz w:val="20"/>
          <w:szCs w:val="20"/>
        </w:rPr>
        <w:t>at HNGV</w:t>
      </w:r>
      <w:r w:rsidRPr="005125F7">
        <w:rPr>
          <w:rFonts w:ascii="Arial" w:hAnsi="Arial" w:cs="Arial"/>
          <w:sz w:val="20"/>
          <w:szCs w:val="20"/>
        </w:rPr>
        <w:t>, and</w:t>
      </w:r>
      <w:r w:rsidR="00237638" w:rsidRPr="005125F7">
        <w:rPr>
          <w:rFonts w:ascii="Arial" w:hAnsi="Arial" w:cs="Arial"/>
          <w:sz w:val="20"/>
          <w:szCs w:val="20"/>
        </w:rPr>
        <w:t xml:space="preserve"> in</w:t>
      </w:r>
      <w:r w:rsidRPr="005125F7">
        <w:rPr>
          <w:rFonts w:ascii="Arial" w:hAnsi="Arial" w:cs="Arial"/>
          <w:sz w:val="20"/>
          <w:szCs w:val="20"/>
        </w:rPr>
        <w:t xml:space="preserve"> delivering</w:t>
      </w:r>
      <w:r w:rsidR="00237638" w:rsidRPr="005125F7">
        <w:rPr>
          <w:rFonts w:ascii="Arial" w:hAnsi="Arial" w:cs="Arial"/>
          <w:sz w:val="20"/>
          <w:szCs w:val="20"/>
        </w:rPr>
        <w:t xml:space="preserve"> essential</w:t>
      </w:r>
      <w:r w:rsidRPr="005125F7">
        <w:rPr>
          <w:rFonts w:ascii="Arial" w:hAnsi="Arial" w:cs="Arial"/>
          <w:sz w:val="20"/>
          <w:szCs w:val="20"/>
        </w:rPr>
        <w:t xml:space="preserve"> </w:t>
      </w:r>
      <w:r w:rsidR="00513FB0" w:rsidRPr="005125F7">
        <w:rPr>
          <w:rFonts w:ascii="Arial" w:hAnsi="Arial" w:cs="Arial"/>
          <w:sz w:val="20"/>
          <w:szCs w:val="20"/>
        </w:rPr>
        <w:t>specialist clinical services</w:t>
      </w:r>
      <w:r w:rsidRPr="005125F7">
        <w:rPr>
          <w:rFonts w:ascii="Arial" w:hAnsi="Arial" w:cs="Arial"/>
          <w:sz w:val="20"/>
          <w:szCs w:val="20"/>
        </w:rPr>
        <w:t>.</w:t>
      </w:r>
      <w:r w:rsidR="00237638" w:rsidRPr="005125F7">
        <w:rPr>
          <w:rFonts w:ascii="Arial" w:hAnsi="Arial" w:cs="Arial"/>
          <w:sz w:val="20"/>
          <w:szCs w:val="20"/>
        </w:rPr>
        <w:t xml:space="preserve"> </w:t>
      </w:r>
    </w:p>
    <w:p w:rsidR="00237638" w:rsidRPr="005125F7" w:rsidRDefault="00237638" w:rsidP="00B851CB">
      <w:pPr>
        <w:jc w:val="both"/>
        <w:rPr>
          <w:rFonts w:ascii="Arial" w:hAnsi="Arial" w:cs="Arial"/>
          <w:sz w:val="20"/>
          <w:szCs w:val="20"/>
        </w:rPr>
      </w:pPr>
    </w:p>
    <w:p w:rsidR="00C358F2" w:rsidRPr="005125F7" w:rsidRDefault="00C358F2" w:rsidP="00B851CB">
      <w:pPr>
        <w:jc w:val="both"/>
        <w:rPr>
          <w:rFonts w:ascii="Arial" w:hAnsi="Arial" w:cs="Arial"/>
          <w:sz w:val="20"/>
          <w:szCs w:val="20"/>
        </w:rPr>
      </w:pPr>
      <w:r w:rsidRPr="005125F7">
        <w:rPr>
          <w:rFonts w:ascii="Arial" w:hAnsi="Arial" w:cs="Arial"/>
          <w:sz w:val="20"/>
          <w:szCs w:val="20"/>
        </w:rPr>
        <w:t xml:space="preserve">Many lessons were learnt in the process of </w:t>
      </w:r>
      <w:r w:rsidRPr="005125F7">
        <w:rPr>
          <w:rFonts w:ascii="Arial" w:hAnsi="Arial" w:cs="Arial"/>
          <w:b/>
          <w:sz w:val="20"/>
          <w:szCs w:val="20"/>
        </w:rPr>
        <w:t>training</w:t>
      </w:r>
      <w:r w:rsidRPr="005125F7">
        <w:rPr>
          <w:rFonts w:ascii="Arial" w:hAnsi="Arial" w:cs="Arial"/>
          <w:sz w:val="20"/>
          <w:szCs w:val="20"/>
        </w:rPr>
        <w:t xml:space="preserve"> and supporting </w:t>
      </w:r>
      <w:r w:rsidR="00473514" w:rsidRPr="005125F7">
        <w:rPr>
          <w:rFonts w:ascii="Arial" w:hAnsi="Arial" w:cs="Arial"/>
          <w:sz w:val="20"/>
          <w:szCs w:val="20"/>
        </w:rPr>
        <w:t>Timorese specialists</w:t>
      </w:r>
      <w:r w:rsidRPr="005125F7">
        <w:rPr>
          <w:rFonts w:ascii="Arial" w:hAnsi="Arial" w:cs="Arial"/>
          <w:sz w:val="20"/>
          <w:szCs w:val="20"/>
        </w:rPr>
        <w:t>. The importance of adequate preparation of the trainees before going overseas became very clear. English classes and regular on-the-job training, coupled with ongoing support from mentors and regular communication during their overseas periods is essential to their success.</w:t>
      </w:r>
    </w:p>
    <w:p w:rsidR="00C358F2" w:rsidRPr="005125F7" w:rsidRDefault="00C358F2" w:rsidP="00B851CB">
      <w:pPr>
        <w:jc w:val="both"/>
        <w:rPr>
          <w:rFonts w:ascii="Arial" w:hAnsi="Arial" w:cs="Arial"/>
          <w:sz w:val="20"/>
          <w:szCs w:val="20"/>
        </w:rPr>
      </w:pPr>
    </w:p>
    <w:p w:rsidR="00CE256D" w:rsidRPr="00BB3B38" w:rsidRDefault="00C358F2" w:rsidP="00B851CB">
      <w:pPr>
        <w:jc w:val="both"/>
        <w:rPr>
          <w:rFonts w:ascii="Arial" w:hAnsi="Arial" w:cs="Arial"/>
          <w:sz w:val="20"/>
          <w:szCs w:val="20"/>
        </w:rPr>
      </w:pPr>
      <w:r w:rsidRPr="005125F7">
        <w:rPr>
          <w:rFonts w:ascii="Arial" w:hAnsi="Arial" w:cs="Arial"/>
          <w:sz w:val="20"/>
          <w:szCs w:val="20"/>
        </w:rPr>
        <w:t xml:space="preserve">In terms of Program activities, the </w:t>
      </w:r>
      <w:r w:rsidRPr="005125F7">
        <w:rPr>
          <w:rFonts w:ascii="Arial" w:hAnsi="Arial" w:cs="Arial"/>
          <w:b/>
          <w:sz w:val="20"/>
          <w:szCs w:val="20"/>
        </w:rPr>
        <w:t>institutional linkages</w:t>
      </w:r>
      <w:r w:rsidRPr="005125F7">
        <w:rPr>
          <w:rFonts w:ascii="Arial" w:hAnsi="Arial" w:cs="Arial"/>
          <w:sz w:val="20"/>
          <w:szCs w:val="20"/>
        </w:rPr>
        <w:t xml:space="preserve"> component</w:t>
      </w:r>
      <w:r w:rsidR="00BF48BB" w:rsidRPr="005125F7">
        <w:rPr>
          <w:rFonts w:ascii="Arial" w:hAnsi="Arial" w:cs="Arial"/>
          <w:sz w:val="20"/>
          <w:szCs w:val="20"/>
        </w:rPr>
        <w:t xml:space="preserve"> faced difficulties in gaining traction and delivering the expected outcome</w:t>
      </w:r>
      <w:r w:rsidR="009B73D8">
        <w:rPr>
          <w:rFonts w:ascii="Arial" w:hAnsi="Arial" w:cs="Arial"/>
          <w:sz w:val="20"/>
          <w:szCs w:val="20"/>
        </w:rPr>
        <w:t>s</w:t>
      </w:r>
      <w:r w:rsidR="00BF48BB" w:rsidRPr="005125F7">
        <w:rPr>
          <w:rFonts w:ascii="Arial" w:hAnsi="Arial" w:cs="Arial"/>
          <w:sz w:val="20"/>
          <w:szCs w:val="20"/>
        </w:rPr>
        <w:t xml:space="preserve"> of </w:t>
      </w:r>
      <w:r w:rsidR="009B73D8">
        <w:rPr>
          <w:rFonts w:ascii="Arial" w:hAnsi="Arial" w:cs="Arial"/>
          <w:sz w:val="20"/>
          <w:szCs w:val="20"/>
        </w:rPr>
        <w:t xml:space="preserve">a Health </w:t>
      </w:r>
      <w:r w:rsidR="009B73D8" w:rsidRPr="00116474">
        <w:rPr>
          <w:rFonts w:ascii="Arial" w:hAnsi="Arial" w:cs="Arial"/>
          <w:sz w:val="20"/>
          <w:szCs w:val="20"/>
        </w:rPr>
        <w:t xml:space="preserve">Sector Institutional Linkage Facility and </w:t>
      </w:r>
      <w:r w:rsidR="009B73D8" w:rsidRPr="00116474">
        <w:rPr>
          <w:rFonts w:ascii="Arial" w:hAnsi="Arial" w:cs="Arial"/>
          <w:sz w:val="20"/>
          <w:szCs w:val="20"/>
        </w:rPr>
        <w:lastRenderedPageBreak/>
        <w:t>strengthening of formal twinning relationships in Australia and internationally</w:t>
      </w:r>
      <w:r w:rsidRPr="00116474">
        <w:rPr>
          <w:rFonts w:ascii="Arial" w:hAnsi="Arial" w:cs="Arial"/>
          <w:sz w:val="20"/>
          <w:szCs w:val="20"/>
        </w:rPr>
        <w:t>. The</w:t>
      </w:r>
      <w:r w:rsidR="00F348F9" w:rsidRPr="00116474">
        <w:rPr>
          <w:rFonts w:ascii="Arial" w:hAnsi="Arial" w:cs="Arial"/>
          <w:sz w:val="20"/>
          <w:szCs w:val="20"/>
        </w:rPr>
        <w:t>re</w:t>
      </w:r>
      <w:r w:rsidR="00F348F9" w:rsidRPr="005125F7">
        <w:rPr>
          <w:rFonts w:ascii="Arial" w:hAnsi="Arial" w:cs="Arial"/>
          <w:sz w:val="20"/>
          <w:szCs w:val="20"/>
        </w:rPr>
        <w:t xml:space="preserve"> were</w:t>
      </w:r>
      <w:r w:rsidRPr="005125F7">
        <w:rPr>
          <w:rFonts w:ascii="Arial" w:hAnsi="Arial" w:cs="Arial"/>
          <w:sz w:val="20"/>
          <w:szCs w:val="20"/>
        </w:rPr>
        <w:t xml:space="preserve"> difficulties encountered in attempting to </w:t>
      </w:r>
      <w:r w:rsidR="00473514" w:rsidRPr="005125F7">
        <w:rPr>
          <w:rFonts w:ascii="Arial" w:hAnsi="Arial" w:cs="Arial"/>
          <w:sz w:val="20"/>
          <w:szCs w:val="20"/>
        </w:rPr>
        <w:t xml:space="preserve">develop </w:t>
      </w:r>
      <w:r w:rsidRPr="005125F7">
        <w:rPr>
          <w:rFonts w:ascii="Arial" w:hAnsi="Arial" w:cs="Arial"/>
          <w:sz w:val="20"/>
          <w:szCs w:val="20"/>
        </w:rPr>
        <w:t>institutional linkages</w:t>
      </w:r>
      <w:r w:rsidR="00F348F9" w:rsidRPr="005125F7">
        <w:rPr>
          <w:rFonts w:ascii="Arial" w:hAnsi="Arial" w:cs="Arial"/>
          <w:sz w:val="20"/>
          <w:szCs w:val="20"/>
        </w:rPr>
        <w:t xml:space="preserve"> due to</w:t>
      </w:r>
      <w:r w:rsidR="00116474">
        <w:rPr>
          <w:rFonts w:ascii="Arial" w:hAnsi="Arial" w:cs="Arial"/>
          <w:sz w:val="20"/>
          <w:szCs w:val="20"/>
        </w:rPr>
        <w:t xml:space="preserve"> the fragmentation of activities and limitations of time</w:t>
      </w:r>
      <w:r w:rsidR="00F348F9" w:rsidRPr="005125F7">
        <w:rPr>
          <w:rFonts w:ascii="Arial" w:hAnsi="Arial" w:cs="Arial"/>
          <w:sz w:val="20"/>
          <w:szCs w:val="20"/>
        </w:rPr>
        <w:t xml:space="preserve">. </w:t>
      </w:r>
      <w:r w:rsidR="00116474">
        <w:rPr>
          <w:rFonts w:ascii="Arial" w:hAnsi="Arial" w:cs="Arial"/>
          <w:sz w:val="20"/>
          <w:szCs w:val="20"/>
        </w:rPr>
        <w:t xml:space="preserve">This </w:t>
      </w:r>
      <w:r w:rsidR="00397589">
        <w:rPr>
          <w:rFonts w:ascii="Arial" w:hAnsi="Arial" w:cs="Arial"/>
          <w:sz w:val="20"/>
          <w:szCs w:val="20"/>
        </w:rPr>
        <w:t xml:space="preserve">component </w:t>
      </w:r>
      <w:r w:rsidRPr="005125F7">
        <w:rPr>
          <w:rFonts w:ascii="Arial" w:hAnsi="Arial" w:cs="Arial"/>
          <w:sz w:val="20"/>
          <w:szCs w:val="20"/>
        </w:rPr>
        <w:t>revealed the i</w:t>
      </w:r>
      <w:r w:rsidR="00513FB0" w:rsidRPr="005125F7">
        <w:rPr>
          <w:rFonts w:ascii="Arial" w:hAnsi="Arial" w:cs="Arial"/>
          <w:sz w:val="20"/>
          <w:szCs w:val="20"/>
        </w:rPr>
        <w:t xml:space="preserve">mportance of </w:t>
      </w:r>
      <w:r w:rsidR="00513FB0" w:rsidRPr="005125F7">
        <w:rPr>
          <w:rFonts w:ascii="Arial" w:hAnsi="Arial" w:cs="Arial"/>
          <w:b/>
          <w:sz w:val="20"/>
          <w:szCs w:val="20"/>
        </w:rPr>
        <w:t>coordination with other health providers</w:t>
      </w:r>
      <w:r w:rsidR="00513FB0" w:rsidRPr="005125F7">
        <w:rPr>
          <w:rFonts w:ascii="Arial" w:hAnsi="Arial" w:cs="Arial"/>
          <w:sz w:val="20"/>
          <w:szCs w:val="20"/>
        </w:rPr>
        <w:t>, international and national NGOs to ensure a collaborative</w:t>
      </w:r>
      <w:r w:rsidR="00CE256D" w:rsidRPr="005125F7">
        <w:rPr>
          <w:rFonts w:ascii="Arial" w:hAnsi="Arial" w:cs="Arial"/>
          <w:sz w:val="20"/>
          <w:szCs w:val="20"/>
        </w:rPr>
        <w:t xml:space="preserve"> approach and avoid duplication. For example, a concerted effort was made to develop a </w:t>
      </w:r>
      <w:r w:rsidR="00116474" w:rsidRPr="005125F7">
        <w:rPr>
          <w:rFonts w:ascii="Arial" w:hAnsi="Arial" w:cs="Arial"/>
          <w:sz w:val="20"/>
          <w:szCs w:val="20"/>
        </w:rPr>
        <w:t>collaborative relationship</w:t>
      </w:r>
      <w:r w:rsidR="00CE256D" w:rsidRPr="005125F7">
        <w:rPr>
          <w:rFonts w:ascii="Arial" w:hAnsi="Arial" w:cs="Arial"/>
          <w:sz w:val="20"/>
          <w:szCs w:val="20"/>
        </w:rPr>
        <w:t xml:space="preserve"> with FHFNZ in the delivery of ophthalmic care and training in </w:t>
      </w:r>
      <w:r w:rsidR="00D406C2">
        <w:rPr>
          <w:rFonts w:ascii="Arial" w:hAnsi="Arial" w:cs="Arial"/>
          <w:sz w:val="20"/>
          <w:szCs w:val="20"/>
        </w:rPr>
        <w:t>Timor-Leste</w:t>
      </w:r>
      <w:r w:rsidR="00863BEB">
        <w:rPr>
          <w:rFonts w:ascii="Arial" w:hAnsi="Arial" w:cs="Arial"/>
          <w:sz w:val="20"/>
          <w:szCs w:val="20"/>
        </w:rPr>
        <w:t>, which has proven to be successful</w:t>
      </w:r>
      <w:r w:rsidR="00397589">
        <w:rPr>
          <w:rFonts w:ascii="Arial" w:hAnsi="Arial" w:cs="Arial"/>
          <w:sz w:val="20"/>
          <w:szCs w:val="20"/>
        </w:rPr>
        <w:t xml:space="preserve"> and is continuing</w:t>
      </w:r>
      <w:r w:rsidR="00CE256D" w:rsidRPr="005125F7">
        <w:rPr>
          <w:rFonts w:ascii="Arial" w:hAnsi="Arial" w:cs="Arial"/>
          <w:sz w:val="20"/>
          <w:szCs w:val="20"/>
        </w:rPr>
        <w:t xml:space="preserve">. </w:t>
      </w:r>
      <w:r w:rsidR="00863BEB">
        <w:rPr>
          <w:rFonts w:ascii="Arial" w:hAnsi="Arial" w:cs="Arial"/>
          <w:sz w:val="20"/>
          <w:szCs w:val="20"/>
        </w:rPr>
        <w:t xml:space="preserve">However, ultimately this component proved </w:t>
      </w:r>
      <w:r w:rsidR="00473514" w:rsidRPr="005125F7">
        <w:rPr>
          <w:rFonts w:ascii="Arial" w:hAnsi="Arial" w:cs="Arial"/>
          <w:sz w:val="20"/>
          <w:szCs w:val="20"/>
        </w:rPr>
        <w:t>difficult to implement and</w:t>
      </w:r>
      <w:r w:rsidR="00397589">
        <w:rPr>
          <w:rFonts w:ascii="Arial" w:hAnsi="Arial" w:cs="Arial"/>
          <w:sz w:val="20"/>
          <w:szCs w:val="20"/>
        </w:rPr>
        <w:t xml:space="preserve"> </w:t>
      </w:r>
      <w:r w:rsidR="00F348F9" w:rsidRPr="005125F7">
        <w:rPr>
          <w:rFonts w:ascii="Arial" w:hAnsi="Arial" w:cs="Arial"/>
          <w:sz w:val="20"/>
          <w:szCs w:val="20"/>
        </w:rPr>
        <w:t>is not being replicated in ATLASS II</w:t>
      </w:r>
      <w:r w:rsidR="00473514" w:rsidRPr="005125F7">
        <w:rPr>
          <w:rFonts w:ascii="Arial" w:hAnsi="Arial" w:cs="Arial"/>
          <w:sz w:val="20"/>
          <w:szCs w:val="20"/>
        </w:rPr>
        <w:t>.</w:t>
      </w:r>
    </w:p>
    <w:p w:rsidR="00513FB0" w:rsidRPr="00BB3B38" w:rsidRDefault="00513FB0" w:rsidP="00C358F2">
      <w:pPr>
        <w:rPr>
          <w:rFonts w:ascii="Arial" w:hAnsi="Arial" w:cs="Arial"/>
          <w:sz w:val="20"/>
          <w:szCs w:val="20"/>
        </w:rPr>
      </w:pPr>
    </w:p>
    <w:p w:rsidR="00292EDD" w:rsidRDefault="00CE256D" w:rsidP="00B851CB">
      <w:pPr>
        <w:jc w:val="both"/>
        <w:rPr>
          <w:rFonts w:ascii="Arial" w:hAnsi="Arial" w:cs="Arial"/>
          <w:sz w:val="20"/>
          <w:szCs w:val="20"/>
        </w:rPr>
      </w:pPr>
      <w:r w:rsidRPr="00BB3B38">
        <w:rPr>
          <w:rFonts w:ascii="Arial" w:hAnsi="Arial" w:cs="Arial"/>
          <w:sz w:val="20"/>
          <w:szCs w:val="20"/>
        </w:rPr>
        <w:t xml:space="preserve">Given the complex environment of </w:t>
      </w:r>
      <w:r w:rsidR="00D406C2">
        <w:rPr>
          <w:rFonts w:ascii="Arial" w:hAnsi="Arial" w:cs="Arial"/>
          <w:sz w:val="20"/>
          <w:szCs w:val="20"/>
        </w:rPr>
        <w:t>Timor-Leste</w:t>
      </w:r>
      <w:r w:rsidRPr="00BB3B38">
        <w:rPr>
          <w:rFonts w:ascii="Arial" w:hAnsi="Arial" w:cs="Arial"/>
          <w:sz w:val="20"/>
          <w:szCs w:val="20"/>
        </w:rPr>
        <w:t xml:space="preserve">, the </w:t>
      </w:r>
      <w:r w:rsidRPr="00BB3B38">
        <w:rPr>
          <w:rFonts w:ascii="Arial" w:hAnsi="Arial" w:cs="Arial"/>
          <w:b/>
          <w:sz w:val="20"/>
          <w:szCs w:val="20"/>
        </w:rPr>
        <w:t>i</w:t>
      </w:r>
      <w:r w:rsidR="00513FB0" w:rsidRPr="00BB3B38">
        <w:rPr>
          <w:rFonts w:ascii="Arial" w:hAnsi="Arial" w:cs="Arial"/>
          <w:b/>
          <w:sz w:val="20"/>
          <w:szCs w:val="20"/>
        </w:rPr>
        <w:t>mportance of flexibility</w:t>
      </w:r>
      <w:r w:rsidR="00513FB0" w:rsidRPr="00BB3B38">
        <w:rPr>
          <w:rFonts w:ascii="Arial" w:hAnsi="Arial" w:cs="Arial"/>
          <w:sz w:val="20"/>
          <w:szCs w:val="20"/>
        </w:rPr>
        <w:t xml:space="preserve"> within program design </w:t>
      </w:r>
      <w:r w:rsidRPr="00BB3B38">
        <w:rPr>
          <w:rFonts w:ascii="Arial" w:hAnsi="Arial" w:cs="Arial"/>
          <w:sz w:val="20"/>
          <w:szCs w:val="20"/>
        </w:rPr>
        <w:t xml:space="preserve">was another key lesson. A </w:t>
      </w:r>
      <w:r w:rsidR="00BB3B38">
        <w:rPr>
          <w:rFonts w:ascii="Arial" w:hAnsi="Arial" w:cs="Arial"/>
          <w:sz w:val="20"/>
          <w:szCs w:val="20"/>
        </w:rPr>
        <w:t>p</w:t>
      </w:r>
      <w:r w:rsidRPr="00BB3B38">
        <w:rPr>
          <w:rFonts w:ascii="Arial" w:hAnsi="Arial" w:cs="Arial"/>
          <w:sz w:val="20"/>
          <w:szCs w:val="20"/>
        </w:rPr>
        <w:t>rogram such as ATLASS must be responsive</w:t>
      </w:r>
      <w:r w:rsidR="00513FB0" w:rsidRPr="00BB3B38">
        <w:rPr>
          <w:rFonts w:ascii="Arial" w:hAnsi="Arial" w:cs="Arial"/>
          <w:sz w:val="20"/>
          <w:szCs w:val="20"/>
        </w:rPr>
        <w:t xml:space="preserve"> to ch</w:t>
      </w:r>
      <w:r w:rsidRPr="00BB3B38">
        <w:rPr>
          <w:rFonts w:ascii="Arial" w:hAnsi="Arial" w:cs="Arial"/>
          <w:sz w:val="20"/>
          <w:szCs w:val="20"/>
        </w:rPr>
        <w:t xml:space="preserve">anging priorities in the political as well as the health context. For example, </w:t>
      </w:r>
      <w:r w:rsidR="00F94E2D" w:rsidRPr="00BB3B38">
        <w:rPr>
          <w:rFonts w:ascii="Arial" w:hAnsi="Arial" w:cs="Arial"/>
          <w:sz w:val="20"/>
          <w:szCs w:val="20"/>
        </w:rPr>
        <w:t xml:space="preserve">as outlined earlier, </w:t>
      </w:r>
      <w:r w:rsidRPr="00BB3B38">
        <w:rPr>
          <w:rFonts w:ascii="Arial" w:hAnsi="Arial" w:cs="Arial"/>
          <w:sz w:val="20"/>
          <w:szCs w:val="20"/>
        </w:rPr>
        <w:t xml:space="preserve">ATLASS established that it was not the best vehicle to support improvement in </w:t>
      </w:r>
      <w:r w:rsidRPr="00BB3B38">
        <w:rPr>
          <w:rFonts w:ascii="Arial" w:hAnsi="Arial" w:cs="Arial"/>
          <w:b/>
          <w:sz w:val="20"/>
          <w:szCs w:val="20"/>
        </w:rPr>
        <w:t>OT and peri-operative nursing</w:t>
      </w:r>
      <w:r w:rsidRPr="00BB3B38">
        <w:rPr>
          <w:rFonts w:ascii="Arial" w:hAnsi="Arial" w:cs="Arial"/>
          <w:sz w:val="20"/>
          <w:szCs w:val="20"/>
        </w:rPr>
        <w:t xml:space="preserve">. </w:t>
      </w:r>
      <w:r w:rsidR="00576875">
        <w:rPr>
          <w:rFonts w:ascii="Arial" w:hAnsi="Arial" w:cs="Arial"/>
          <w:sz w:val="20"/>
          <w:szCs w:val="20"/>
        </w:rPr>
        <w:t>It was determined that t</w:t>
      </w:r>
      <w:r w:rsidRPr="00BB3B38">
        <w:rPr>
          <w:rFonts w:ascii="Arial" w:hAnsi="Arial" w:cs="Arial"/>
          <w:sz w:val="20"/>
          <w:szCs w:val="20"/>
        </w:rPr>
        <w:t>his area was best left to other specialist organisations such as St John of God</w:t>
      </w:r>
      <w:r w:rsidR="00417AB5" w:rsidRPr="00BB3B38">
        <w:rPr>
          <w:rFonts w:ascii="Arial" w:hAnsi="Arial" w:cs="Arial"/>
          <w:sz w:val="20"/>
          <w:szCs w:val="20"/>
        </w:rPr>
        <w:t>’s</w:t>
      </w:r>
      <w:r w:rsidR="00F348F9" w:rsidRPr="00BB3B38">
        <w:rPr>
          <w:rFonts w:ascii="Arial" w:hAnsi="Arial" w:cs="Arial"/>
          <w:sz w:val="20"/>
          <w:szCs w:val="20"/>
        </w:rPr>
        <w:t xml:space="preserve"> </w:t>
      </w:r>
      <w:r w:rsidR="009D56E2">
        <w:rPr>
          <w:rFonts w:ascii="Arial" w:hAnsi="Arial" w:cs="Arial"/>
          <w:sz w:val="20"/>
          <w:szCs w:val="20"/>
        </w:rPr>
        <w:t xml:space="preserve">to </w:t>
      </w:r>
      <w:r w:rsidR="009D56E2" w:rsidRPr="009D56E2">
        <w:rPr>
          <w:rFonts w:ascii="Arial" w:hAnsi="Arial" w:cs="Arial"/>
          <w:sz w:val="20"/>
          <w:szCs w:val="20"/>
        </w:rPr>
        <w:t>support nursing development</w:t>
      </w:r>
      <w:r w:rsidR="009D56E2">
        <w:rPr>
          <w:rFonts w:ascii="Arial" w:hAnsi="Arial" w:cs="Arial"/>
          <w:sz w:val="20"/>
          <w:szCs w:val="20"/>
        </w:rPr>
        <w:t xml:space="preserve"> more broadly. </w:t>
      </w:r>
      <w:r w:rsidRPr="00BB3B38">
        <w:rPr>
          <w:rFonts w:ascii="Arial" w:hAnsi="Arial" w:cs="Arial"/>
          <w:sz w:val="20"/>
          <w:szCs w:val="20"/>
        </w:rPr>
        <w:t>The</w:t>
      </w:r>
      <w:r w:rsidR="002D58BE" w:rsidRPr="00BB3B38">
        <w:rPr>
          <w:rFonts w:ascii="Arial" w:hAnsi="Arial" w:cs="Arial"/>
          <w:sz w:val="20"/>
          <w:szCs w:val="20"/>
        </w:rPr>
        <w:t xml:space="preserve"> inherent</w:t>
      </w:r>
      <w:r w:rsidRPr="00BB3B38">
        <w:rPr>
          <w:rFonts w:ascii="Arial" w:hAnsi="Arial" w:cs="Arial"/>
          <w:sz w:val="20"/>
          <w:szCs w:val="20"/>
        </w:rPr>
        <w:t xml:space="preserve"> flexibility of the Program allowed it to divert resources to Emergency Medicine improvements, an area which has since seen some of the Program’s most important successes.</w:t>
      </w:r>
    </w:p>
    <w:p w:rsidR="003548CB" w:rsidRDefault="003548CB" w:rsidP="00B851CB">
      <w:pPr>
        <w:jc w:val="both"/>
        <w:rPr>
          <w:rFonts w:ascii="Arial" w:hAnsi="Arial" w:cs="Arial"/>
          <w:sz w:val="20"/>
          <w:szCs w:val="20"/>
        </w:rPr>
      </w:pPr>
    </w:p>
    <w:p w:rsidR="00513FB0" w:rsidRPr="00BB3B38" w:rsidRDefault="00513FB0" w:rsidP="00B851CB">
      <w:pPr>
        <w:jc w:val="both"/>
        <w:rPr>
          <w:rFonts w:ascii="Arial" w:hAnsi="Arial" w:cs="Arial"/>
          <w:sz w:val="20"/>
          <w:szCs w:val="20"/>
        </w:rPr>
      </w:pPr>
    </w:p>
    <w:p w:rsidR="00513FB0" w:rsidRPr="00132219" w:rsidRDefault="00513FB0" w:rsidP="00132219">
      <w:pPr>
        <w:pStyle w:val="ACR2"/>
      </w:pPr>
      <w:bookmarkStart w:id="14" w:name="_Toc342046357"/>
      <w:r w:rsidRPr="00132219">
        <w:t>Recommendations for further engagement</w:t>
      </w:r>
      <w:bookmarkEnd w:id="14"/>
    </w:p>
    <w:p w:rsidR="00CE256D" w:rsidRPr="00BB3B38" w:rsidRDefault="00CE256D" w:rsidP="00CE256D">
      <w:pPr>
        <w:rPr>
          <w:rFonts w:ascii="Arial" w:hAnsi="Arial" w:cs="Arial"/>
          <w:sz w:val="20"/>
          <w:szCs w:val="20"/>
        </w:rPr>
      </w:pPr>
    </w:p>
    <w:p w:rsidR="00513FB0" w:rsidRPr="00BB3B38" w:rsidRDefault="00513FB0" w:rsidP="00B851CB">
      <w:pPr>
        <w:jc w:val="both"/>
        <w:rPr>
          <w:rFonts w:ascii="Arial" w:hAnsi="Arial" w:cs="Arial"/>
          <w:sz w:val="20"/>
          <w:szCs w:val="20"/>
        </w:rPr>
      </w:pPr>
      <w:r w:rsidRPr="00BB3B38">
        <w:rPr>
          <w:rFonts w:ascii="Arial" w:hAnsi="Arial" w:cs="Arial"/>
          <w:sz w:val="20"/>
          <w:szCs w:val="20"/>
        </w:rPr>
        <w:t xml:space="preserve">The rapidly evolving context of the Timorese health system has resulted in changing national health priorities. </w:t>
      </w:r>
      <w:r w:rsidR="00CE256D" w:rsidRPr="00BB3B38">
        <w:rPr>
          <w:rFonts w:ascii="Arial" w:hAnsi="Arial" w:cs="Arial"/>
          <w:sz w:val="20"/>
          <w:szCs w:val="20"/>
        </w:rPr>
        <w:t xml:space="preserve">Both </w:t>
      </w:r>
      <w:r w:rsidR="00513364" w:rsidRPr="00BB3B38">
        <w:rPr>
          <w:rFonts w:ascii="Arial" w:hAnsi="Arial" w:cs="Arial"/>
          <w:sz w:val="20"/>
          <w:szCs w:val="20"/>
        </w:rPr>
        <w:t xml:space="preserve">the </w:t>
      </w:r>
      <w:r w:rsidR="00D406C2">
        <w:rPr>
          <w:rFonts w:ascii="Arial" w:hAnsi="Arial" w:cs="Arial"/>
          <w:sz w:val="20"/>
          <w:szCs w:val="20"/>
        </w:rPr>
        <w:t>Timor-Leste</w:t>
      </w:r>
      <w:r w:rsidR="00513364" w:rsidRPr="00BB3B38">
        <w:rPr>
          <w:rFonts w:ascii="Arial" w:hAnsi="Arial" w:cs="Arial"/>
          <w:sz w:val="20"/>
          <w:szCs w:val="20"/>
        </w:rPr>
        <w:t xml:space="preserve"> government and AusAID have a stated focus on maternal</w:t>
      </w:r>
      <w:r w:rsidR="001341FD">
        <w:rPr>
          <w:rFonts w:ascii="Arial" w:hAnsi="Arial" w:cs="Arial"/>
          <w:sz w:val="20"/>
          <w:szCs w:val="20"/>
        </w:rPr>
        <w:t>, neonatal</w:t>
      </w:r>
      <w:r w:rsidR="00513364" w:rsidRPr="00BB3B38">
        <w:rPr>
          <w:rFonts w:ascii="Arial" w:hAnsi="Arial" w:cs="Arial"/>
          <w:sz w:val="20"/>
          <w:szCs w:val="20"/>
        </w:rPr>
        <w:t xml:space="preserve"> and child health</w:t>
      </w:r>
      <w:r w:rsidR="001341FD">
        <w:rPr>
          <w:rFonts w:ascii="Arial" w:hAnsi="Arial" w:cs="Arial"/>
          <w:sz w:val="20"/>
          <w:szCs w:val="20"/>
        </w:rPr>
        <w:t xml:space="preserve"> (MNCH)</w:t>
      </w:r>
      <w:r w:rsidR="00513364" w:rsidRPr="00BB3B38">
        <w:rPr>
          <w:rFonts w:ascii="Arial" w:hAnsi="Arial" w:cs="Arial"/>
          <w:sz w:val="20"/>
          <w:szCs w:val="20"/>
        </w:rPr>
        <w:t xml:space="preserve"> in the next </w:t>
      </w:r>
      <w:r w:rsidR="001341FD">
        <w:rPr>
          <w:rFonts w:ascii="Arial" w:hAnsi="Arial" w:cs="Arial"/>
          <w:sz w:val="20"/>
          <w:szCs w:val="20"/>
        </w:rPr>
        <w:t xml:space="preserve">few </w:t>
      </w:r>
      <w:r w:rsidR="00513364" w:rsidRPr="00BB3B38">
        <w:rPr>
          <w:rFonts w:ascii="Arial" w:hAnsi="Arial" w:cs="Arial"/>
          <w:sz w:val="20"/>
          <w:szCs w:val="20"/>
        </w:rPr>
        <w:t xml:space="preserve">years, as reflected in the </w:t>
      </w:r>
      <w:r w:rsidR="00D51DAF" w:rsidRPr="00BB3B38">
        <w:rPr>
          <w:rFonts w:ascii="Arial" w:hAnsi="Arial" w:cs="Arial"/>
          <w:sz w:val="20"/>
          <w:szCs w:val="20"/>
        </w:rPr>
        <w:t>NHSSP</w:t>
      </w:r>
      <w:r w:rsidR="00513364" w:rsidRPr="00BB3B38">
        <w:rPr>
          <w:rFonts w:ascii="Arial" w:hAnsi="Arial" w:cs="Arial"/>
          <w:sz w:val="20"/>
          <w:szCs w:val="20"/>
        </w:rPr>
        <w:t xml:space="preserve">, the </w:t>
      </w:r>
      <w:r w:rsidR="00D51DAF" w:rsidRPr="00BB3B38">
        <w:rPr>
          <w:rFonts w:ascii="Arial" w:hAnsi="Arial" w:cs="Arial"/>
          <w:sz w:val="20"/>
          <w:szCs w:val="20"/>
        </w:rPr>
        <w:t>SDP</w:t>
      </w:r>
      <w:r w:rsidR="00513364" w:rsidRPr="00BB3B38">
        <w:rPr>
          <w:rFonts w:ascii="Arial" w:hAnsi="Arial" w:cs="Arial"/>
          <w:sz w:val="20"/>
          <w:szCs w:val="20"/>
        </w:rPr>
        <w:t xml:space="preserve"> and the</w:t>
      </w:r>
      <w:r w:rsidR="00417AB5" w:rsidRPr="00BB3B38">
        <w:rPr>
          <w:rFonts w:ascii="Arial" w:hAnsi="Arial" w:cs="Arial"/>
          <w:sz w:val="20"/>
          <w:szCs w:val="20"/>
        </w:rPr>
        <w:t xml:space="preserve"> MDG</w:t>
      </w:r>
      <w:r w:rsidR="00513364" w:rsidRPr="00BB3B38">
        <w:rPr>
          <w:rFonts w:ascii="Arial" w:hAnsi="Arial" w:cs="Arial"/>
          <w:sz w:val="20"/>
          <w:szCs w:val="20"/>
        </w:rPr>
        <w:t xml:space="preserve">. Secondly, the influx of </w:t>
      </w:r>
      <w:r w:rsidR="00110B86">
        <w:rPr>
          <w:rFonts w:ascii="Arial" w:hAnsi="Arial" w:cs="Arial"/>
          <w:sz w:val="20"/>
          <w:szCs w:val="20"/>
        </w:rPr>
        <w:t xml:space="preserve">new graduates </w:t>
      </w:r>
      <w:r w:rsidR="00513364" w:rsidRPr="00BB3B38">
        <w:rPr>
          <w:rFonts w:ascii="Arial" w:hAnsi="Arial" w:cs="Arial"/>
          <w:sz w:val="20"/>
          <w:szCs w:val="20"/>
        </w:rPr>
        <w:t>over the next years will change the face of primary care and creates demand for further training in order to develop secondary and tertiary care.</w:t>
      </w:r>
    </w:p>
    <w:p w:rsidR="00513364" w:rsidRPr="00BB3B38" w:rsidRDefault="00513364" w:rsidP="00B851CB">
      <w:pPr>
        <w:jc w:val="both"/>
        <w:rPr>
          <w:rFonts w:ascii="Arial" w:hAnsi="Arial" w:cs="Arial"/>
          <w:sz w:val="20"/>
          <w:szCs w:val="20"/>
        </w:rPr>
      </w:pPr>
    </w:p>
    <w:p w:rsidR="00292EDD" w:rsidRDefault="00513FB0" w:rsidP="00B851CB">
      <w:pPr>
        <w:jc w:val="both"/>
        <w:rPr>
          <w:rFonts w:ascii="Arial" w:hAnsi="Arial" w:cs="Arial"/>
          <w:sz w:val="20"/>
          <w:szCs w:val="20"/>
        </w:rPr>
      </w:pPr>
      <w:r w:rsidRPr="00BB3B38">
        <w:rPr>
          <w:rFonts w:ascii="Arial" w:hAnsi="Arial" w:cs="Arial"/>
          <w:sz w:val="20"/>
          <w:szCs w:val="20"/>
        </w:rPr>
        <w:t>The next phase of ATLASS will need to resp</w:t>
      </w:r>
      <w:r w:rsidR="00513364" w:rsidRPr="00BB3B38">
        <w:rPr>
          <w:rFonts w:ascii="Arial" w:hAnsi="Arial" w:cs="Arial"/>
          <w:sz w:val="20"/>
          <w:szCs w:val="20"/>
        </w:rPr>
        <w:t>ond accordingly, to ensure the P</w:t>
      </w:r>
      <w:r w:rsidRPr="00BB3B38">
        <w:rPr>
          <w:rFonts w:ascii="Arial" w:hAnsi="Arial" w:cs="Arial"/>
          <w:sz w:val="20"/>
          <w:szCs w:val="20"/>
        </w:rPr>
        <w:t>rogram remains highly relevant and can continue to contribute effectively to national health priorities. Specifically, the</w:t>
      </w:r>
      <w:r w:rsidR="00747031" w:rsidRPr="00BB3B38">
        <w:rPr>
          <w:rFonts w:ascii="Arial" w:hAnsi="Arial" w:cs="Arial"/>
          <w:sz w:val="20"/>
          <w:szCs w:val="20"/>
        </w:rPr>
        <w:t>re remains a role for ATLASS in</w:t>
      </w:r>
      <w:r w:rsidR="002D58BE" w:rsidRPr="00BB3B38">
        <w:rPr>
          <w:rFonts w:ascii="Arial" w:hAnsi="Arial" w:cs="Arial"/>
          <w:sz w:val="20"/>
          <w:szCs w:val="20"/>
        </w:rPr>
        <w:t>:</w:t>
      </w:r>
    </w:p>
    <w:p w:rsidR="00513FB0" w:rsidRPr="00BB3B38" w:rsidRDefault="00513FB0" w:rsidP="00B851CB">
      <w:pPr>
        <w:jc w:val="both"/>
        <w:rPr>
          <w:rFonts w:ascii="Arial" w:hAnsi="Arial" w:cs="Arial"/>
          <w:sz w:val="20"/>
          <w:szCs w:val="20"/>
        </w:rPr>
      </w:pPr>
    </w:p>
    <w:p w:rsidR="00513FB0" w:rsidRDefault="00747031" w:rsidP="00292EDD">
      <w:pPr>
        <w:pStyle w:val="ListParagraph"/>
        <w:numPr>
          <w:ilvl w:val="1"/>
          <w:numId w:val="37"/>
        </w:numPr>
        <w:ind w:left="851"/>
        <w:jc w:val="both"/>
        <w:rPr>
          <w:rFonts w:ascii="Arial" w:hAnsi="Arial" w:cs="Arial"/>
          <w:sz w:val="20"/>
          <w:szCs w:val="20"/>
        </w:rPr>
      </w:pPr>
      <w:r w:rsidRPr="00292EDD">
        <w:rPr>
          <w:rFonts w:ascii="Arial" w:hAnsi="Arial" w:cs="Arial"/>
          <w:sz w:val="20"/>
          <w:szCs w:val="20"/>
        </w:rPr>
        <w:t>I</w:t>
      </w:r>
      <w:r w:rsidR="00513FB0" w:rsidRPr="00292EDD">
        <w:rPr>
          <w:rFonts w:ascii="Arial" w:hAnsi="Arial" w:cs="Arial"/>
          <w:sz w:val="20"/>
          <w:szCs w:val="20"/>
        </w:rPr>
        <w:t xml:space="preserve">mproving </w:t>
      </w:r>
      <w:r w:rsidRPr="00292EDD">
        <w:rPr>
          <w:rFonts w:ascii="Arial" w:hAnsi="Arial" w:cs="Arial"/>
          <w:sz w:val="20"/>
          <w:szCs w:val="20"/>
        </w:rPr>
        <w:t>Maternal</w:t>
      </w:r>
      <w:r w:rsidR="001341FD" w:rsidRPr="00292EDD">
        <w:rPr>
          <w:rFonts w:ascii="Arial" w:hAnsi="Arial" w:cs="Arial"/>
          <w:sz w:val="20"/>
          <w:szCs w:val="20"/>
        </w:rPr>
        <w:t>, Neonatal</w:t>
      </w:r>
      <w:r w:rsidRPr="00292EDD">
        <w:rPr>
          <w:rFonts w:ascii="Arial" w:hAnsi="Arial" w:cs="Arial"/>
          <w:sz w:val="20"/>
          <w:szCs w:val="20"/>
        </w:rPr>
        <w:t xml:space="preserve"> and Child </w:t>
      </w:r>
      <w:r w:rsidR="00417AB5" w:rsidRPr="00292EDD">
        <w:rPr>
          <w:rFonts w:ascii="Arial" w:hAnsi="Arial" w:cs="Arial"/>
          <w:sz w:val="20"/>
          <w:szCs w:val="20"/>
        </w:rPr>
        <w:t>H</w:t>
      </w:r>
      <w:r w:rsidRPr="00292EDD">
        <w:rPr>
          <w:rFonts w:ascii="Arial" w:hAnsi="Arial" w:cs="Arial"/>
          <w:sz w:val="20"/>
          <w:szCs w:val="20"/>
        </w:rPr>
        <w:t>ealth</w:t>
      </w:r>
      <w:r w:rsidR="001341FD" w:rsidRPr="00292EDD">
        <w:rPr>
          <w:rFonts w:ascii="Arial" w:hAnsi="Arial" w:cs="Arial"/>
          <w:sz w:val="20"/>
          <w:szCs w:val="20"/>
        </w:rPr>
        <w:t xml:space="preserve"> (MNCH)</w:t>
      </w:r>
      <w:r w:rsidRPr="00292EDD">
        <w:rPr>
          <w:rFonts w:ascii="Arial" w:hAnsi="Arial" w:cs="Arial"/>
          <w:sz w:val="20"/>
          <w:szCs w:val="20"/>
        </w:rPr>
        <w:t>:</w:t>
      </w:r>
      <w:r w:rsidR="00513364" w:rsidRPr="00292EDD">
        <w:rPr>
          <w:rFonts w:ascii="Arial" w:hAnsi="Arial" w:cs="Arial"/>
          <w:sz w:val="20"/>
          <w:szCs w:val="20"/>
        </w:rPr>
        <w:t xml:space="preserve"> this can be done</w:t>
      </w:r>
      <w:r w:rsidR="00513FB0" w:rsidRPr="00292EDD">
        <w:rPr>
          <w:rFonts w:ascii="Arial" w:hAnsi="Arial" w:cs="Arial"/>
          <w:sz w:val="20"/>
          <w:szCs w:val="20"/>
        </w:rPr>
        <w:t xml:space="preserve"> through</w:t>
      </w:r>
      <w:r w:rsidR="00513364" w:rsidRPr="00292EDD">
        <w:rPr>
          <w:rFonts w:ascii="Arial" w:hAnsi="Arial" w:cs="Arial"/>
          <w:sz w:val="20"/>
          <w:szCs w:val="20"/>
        </w:rPr>
        <w:t xml:space="preserve"> the</w:t>
      </w:r>
      <w:r w:rsidR="00513FB0" w:rsidRPr="00292EDD">
        <w:rPr>
          <w:rFonts w:ascii="Arial" w:hAnsi="Arial" w:cs="Arial"/>
          <w:sz w:val="20"/>
          <w:szCs w:val="20"/>
        </w:rPr>
        <w:t xml:space="preserve"> provision of paediatric and obstetric services</w:t>
      </w:r>
      <w:r w:rsidR="00513364" w:rsidRPr="00292EDD">
        <w:rPr>
          <w:rFonts w:ascii="Arial" w:hAnsi="Arial" w:cs="Arial"/>
          <w:sz w:val="20"/>
          <w:szCs w:val="20"/>
        </w:rPr>
        <w:t xml:space="preserve">, as well as general specialist care to women and children. Safe anaesthetic provision for </w:t>
      </w:r>
      <w:r w:rsidR="00417AB5" w:rsidRPr="00292EDD">
        <w:rPr>
          <w:rFonts w:ascii="Arial" w:hAnsi="Arial" w:cs="Arial"/>
          <w:sz w:val="20"/>
          <w:szCs w:val="20"/>
        </w:rPr>
        <w:t>Caesarean</w:t>
      </w:r>
      <w:r w:rsidR="00513364" w:rsidRPr="00292EDD">
        <w:rPr>
          <w:rFonts w:ascii="Arial" w:hAnsi="Arial" w:cs="Arial"/>
          <w:sz w:val="20"/>
          <w:szCs w:val="20"/>
        </w:rPr>
        <w:t xml:space="preserve"> sections, for example, is </w:t>
      </w:r>
      <w:proofErr w:type="gramStart"/>
      <w:r w:rsidR="00513364" w:rsidRPr="00292EDD">
        <w:rPr>
          <w:rFonts w:ascii="Arial" w:hAnsi="Arial" w:cs="Arial"/>
          <w:sz w:val="20"/>
          <w:szCs w:val="20"/>
        </w:rPr>
        <w:t>key</w:t>
      </w:r>
      <w:proofErr w:type="gramEnd"/>
      <w:r w:rsidR="00513364" w:rsidRPr="00292EDD">
        <w:rPr>
          <w:rFonts w:ascii="Arial" w:hAnsi="Arial" w:cs="Arial"/>
          <w:sz w:val="20"/>
          <w:szCs w:val="20"/>
        </w:rPr>
        <w:t xml:space="preserve"> to reducing neo-natal mortality. But other specialties should not be neglected. </w:t>
      </w:r>
      <w:r w:rsidRPr="00292EDD">
        <w:rPr>
          <w:rFonts w:ascii="Arial" w:hAnsi="Arial" w:cs="Arial"/>
          <w:sz w:val="20"/>
          <w:szCs w:val="20"/>
        </w:rPr>
        <w:t>For example, a</w:t>
      </w:r>
      <w:r w:rsidR="00513364" w:rsidRPr="00292EDD">
        <w:rPr>
          <w:rFonts w:ascii="Arial" w:hAnsi="Arial" w:cs="Arial"/>
          <w:sz w:val="20"/>
          <w:szCs w:val="20"/>
        </w:rPr>
        <w:t>n ENT screening visit in 201</w:t>
      </w:r>
      <w:r w:rsidR="001341FD" w:rsidRPr="00292EDD">
        <w:rPr>
          <w:rFonts w:ascii="Arial" w:hAnsi="Arial" w:cs="Arial"/>
          <w:sz w:val="20"/>
          <w:szCs w:val="20"/>
        </w:rPr>
        <w:t>2</w:t>
      </w:r>
      <w:r w:rsidR="00513364" w:rsidRPr="00292EDD">
        <w:rPr>
          <w:rFonts w:ascii="Arial" w:hAnsi="Arial" w:cs="Arial"/>
          <w:sz w:val="20"/>
          <w:szCs w:val="20"/>
        </w:rPr>
        <w:t xml:space="preserve"> sampled the degree of hearing loss amongst 262 school children in </w:t>
      </w:r>
      <w:proofErr w:type="spellStart"/>
      <w:r w:rsidR="00513364" w:rsidRPr="00292EDD">
        <w:rPr>
          <w:rFonts w:ascii="Arial" w:hAnsi="Arial" w:cs="Arial"/>
          <w:sz w:val="20"/>
          <w:szCs w:val="20"/>
        </w:rPr>
        <w:t>Baucau</w:t>
      </w:r>
      <w:proofErr w:type="spellEnd"/>
      <w:r w:rsidR="00513364" w:rsidRPr="00292EDD">
        <w:rPr>
          <w:rFonts w:ascii="Arial" w:hAnsi="Arial" w:cs="Arial"/>
          <w:sz w:val="20"/>
          <w:szCs w:val="20"/>
        </w:rPr>
        <w:t>. The study demonstrated an urgent need for more ENT services.</w:t>
      </w:r>
      <w:r w:rsidRPr="00292EDD">
        <w:rPr>
          <w:rFonts w:ascii="Arial" w:hAnsi="Arial" w:cs="Arial"/>
          <w:sz w:val="20"/>
          <w:szCs w:val="20"/>
        </w:rPr>
        <w:t xml:space="preserve"> The Primary Ear Care Pro</w:t>
      </w:r>
      <w:r w:rsidR="00417AB5" w:rsidRPr="00292EDD">
        <w:rPr>
          <w:rFonts w:ascii="Arial" w:hAnsi="Arial" w:cs="Arial"/>
          <w:sz w:val="20"/>
          <w:szCs w:val="20"/>
        </w:rPr>
        <w:t>ject</w:t>
      </w:r>
      <w:r w:rsidR="002D58BE" w:rsidRPr="00292EDD">
        <w:rPr>
          <w:rFonts w:ascii="Arial" w:hAnsi="Arial" w:cs="Arial"/>
          <w:sz w:val="20"/>
          <w:szCs w:val="20"/>
        </w:rPr>
        <w:t>, as well as future ENT</w:t>
      </w:r>
      <w:r w:rsidR="001341FD" w:rsidRPr="00292EDD">
        <w:rPr>
          <w:rFonts w:ascii="Arial" w:hAnsi="Arial" w:cs="Arial"/>
          <w:sz w:val="20"/>
          <w:szCs w:val="20"/>
        </w:rPr>
        <w:t xml:space="preserve"> </w:t>
      </w:r>
      <w:r w:rsidR="002D58BE" w:rsidRPr="00292EDD">
        <w:rPr>
          <w:rFonts w:ascii="Arial" w:hAnsi="Arial" w:cs="Arial"/>
          <w:sz w:val="20"/>
          <w:szCs w:val="20"/>
        </w:rPr>
        <w:t>surgical trainee</w:t>
      </w:r>
      <w:r w:rsidR="001341FD" w:rsidRPr="00292EDD">
        <w:rPr>
          <w:rFonts w:ascii="Arial" w:hAnsi="Arial" w:cs="Arial"/>
          <w:sz w:val="20"/>
          <w:szCs w:val="20"/>
        </w:rPr>
        <w:t>s</w:t>
      </w:r>
      <w:r w:rsidR="002D58BE" w:rsidRPr="00292EDD">
        <w:rPr>
          <w:rFonts w:ascii="Arial" w:hAnsi="Arial" w:cs="Arial"/>
          <w:sz w:val="20"/>
          <w:szCs w:val="20"/>
        </w:rPr>
        <w:t>,</w:t>
      </w:r>
      <w:r w:rsidRPr="00292EDD">
        <w:rPr>
          <w:rFonts w:ascii="Arial" w:hAnsi="Arial" w:cs="Arial"/>
          <w:sz w:val="20"/>
          <w:szCs w:val="20"/>
        </w:rPr>
        <w:t xml:space="preserve"> will meet a certain demand, but external inputs in the form of specialist ENT su</w:t>
      </w:r>
      <w:r w:rsidR="002D58BE" w:rsidRPr="00292EDD">
        <w:rPr>
          <w:rFonts w:ascii="Arial" w:hAnsi="Arial" w:cs="Arial"/>
          <w:sz w:val="20"/>
          <w:szCs w:val="20"/>
        </w:rPr>
        <w:t>rgical services remain essential to support the fledgling service.</w:t>
      </w:r>
    </w:p>
    <w:p w:rsidR="00292EDD" w:rsidRPr="00292EDD" w:rsidRDefault="00292EDD" w:rsidP="00292EDD">
      <w:pPr>
        <w:pStyle w:val="ListParagraph"/>
        <w:ind w:left="851"/>
        <w:jc w:val="both"/>
        <w:rPr>
          <w:rFonts w:ascii="Arial" w:hAnsi="Arial" w:cs="Arial"/>
          <w:sz w:val="20"/>
          <w:szCs w:val="20"/>
        </w:rPr>
      </w:pPr>
    </w:p>
    <w:p w:rsidR="00292EDD" w:rsidRDefault="00747031" w:rsidP="00292EDD">
      <w:pPr>
        <w:pStyle w:val="ListParagraph"/>
        <w:numPr>
          <w:ilvl w:val="1"/>
          <w:numId w:val="37"/>
        </w:numPr>
        <w:ind w:left="851"/>
        <w:jc w:val="both"/>
        <w:rPr>
          <w:rFonts w:ascii="Arial" w:hAnsi="Arial" w:cs="Arial"/>
          <w:sz w:val="20"/>
          <w:szCs w:val="20"/>
        </w:rPr>
      </w:pPr>
      <w:r w:rsidRPr="00BB3B38">
        <w:rPr>
          <w:rFonts w:ascii="Arial" w:hAnsi="Arial" w:cs="Arial"/>
          <w:sz w:val="20"/>
          <w:szCs w:val="20"/>
        </w:rPr>
        <w:t xml:space="preserve">Developing </w:t>
      </w:r>
      <w:r w:rsidR="00417AB5" w:rsidRPr="00BB3B38">
        <w:rPr>
          <w:rFonts w:ascii="Arial" w:hAnsi="Arial" w:cs="Arial"/>
          <w:sz w:val="20"/>
          <w:szCs w:val="20"/>
        </w:rPr>
        <w:t>s</w:t>
      </w:r>
      <w:r w:rsidRPr="00BB3B38">
        <w:rPr>
          <w:rFonts w:ascii="Arial" w:hAnsi="Arial" w:cs="Arial"/>
          <w:sz w:val="20"/>
          <w:szCs w:val="20"/>
        </w:rPr>
        <w:t xml:space="preserve">econdary and </w:t>
      </w:r>
      <w:r w:rsidR="00417AB5" w:rsidRPr="00BB3B38">
        <w:rPr>
          <w:rFonts w:ascii="Arial" w:hAnsi="Arial" w:cs="Arial"/>
          <w:sz w:val="20"/>
          <w:szCs w:val="20"/>
        </w:rPr>
        <w:t>t</w:t>
      </w:r>
      <w:r w:rsidRPr="00BB3B38">
        <w:rPr>
          <w:rFonts w:ascii="Arial" w:hAnsi="Arial" w:cs="Arial"/>
          <w:sz w:val="20"/>
          <w:szCs w:val="20"/>
        </w:rPr>
        <w:t xml:space="preserve">ertiary </w:t>
      </w:r>
      <w:r w:rsidR="00417AB5" w:rsidRPr="00BB3B38">
        <w:rPr>
          <w:rFonts w:ascii="Arial" w:hAnsi="Arial" w:cs="Arial"/>
          <w:sz w:val="20"/>
          <w:szCs w:val="20"/>
        </w:rPr>
        <w:t>c</w:t>
      </w:r>
      <w:r w:rsidRPr="00BB3B38">
        <w:rPr>
          <w:rFonts w:ascii="Arial" w:hAnsi="Arial" w:cs="Arial"/>
          <w:sz w:val="20"/>
          <w:szCs w:val="20"/>
        </w:rPr>
        <w:t xml:space="preserve">are: ATLASS Phase II has been designed in order to meet the priority need for further training. It will develop and deliver </w:t>
      </w:r>
      <w:r w:rsidR="00513364" w:rsidRPr="00BB3B38">
        <w:rPr>
          <w:rFonts w:ascii="Arial" w:hAnsi="Arial" w:cs="Arial"/>
          <w:sz w:val="20"/>
          <w:szCs w:val="20"/>
        </w:rPr>
        <w:t xml:space="preserve">a </w:t>
      </w:r>
      <w:r w:rsidR="001341FD">
        <w:rPr>
          <w:rFonts w:ascii="Arial" w:hAnsi="Arial" w:cs="Arial"/>
          <w:sz w:val="20"/>
          <w:szCs w:val="20"/>
        </w:rPr>
        <w:t>P</w:t>
      </w:r>
      <w:r w:rsidR="00513364" w:rsidRPr="00BB3B38">
        <w:rPr>
          <w:rFonts w:ascii="Arial" w:hAnsi="Arial" w:cs="Arial"/>
          <w:sz w:val="20"/>
          <w:szCs w:val="20"/>
        </w:rPr>
        <w:t>ost</w:t>
      </w:r>
      <w:r w:rsidR="00513FB0" w:rsidRPr="00BB3B38">
        <w:rPr>
          <w:rFonts w:ascii="Arial" w:hAnsi="Arial" w:cs="Arial"/>
          <w:sz w:val="20"/>
          <w:szCs w:val="20"/>
        </w:rPr>
        <w:t xml:space="preserve">graduate </w:t>
      </w:r>
      <w:r w:rsidR="001341FD">
        <w:rPr>
          <w:rFonts w:ascii="Arial" w:hAnsi="Arial" w:cs="Arial"/>
          <w:sz w:val="20"/>
          <w:szCs w:val="20"/>
        </w:rPr>
        <w:t>D</w:t>
      </w:r>
      <w:r w:rsidR="00417AB5" w:rsidRPr="00BB3B38">
        <w:rPr>
          <w:rFonts w:ascii="Arial" w:hAnsi="Arial" w:cs="Arial"/>
          <w:sz w:val="20"/>
          <w:szCs w:val="20"/>
        </w:rPr>
        <w:t>iploma</w:t>
      </w:r>
      <w:r w:rsidR="00513364" w:rsidRPr="00BB3B38">
        <w:rPr>
          <w:rFonts w:ascii="Arial" w:hAnsi="Arial" w:cs="Arial"/>
          <w:sz w:val="20"/>
          <w:szCs w:val="20"/>
        </w:rPr>
        <w:t xml:space="preserve"> program</w:t>
      </w:r>
      <w:r w:rsidRPr="00BB3B38">
        <w:rPr>
          <w:rFonts w:ascii="Arial" w:hAnsi="Arial" w:cs="Arial"/>
          <w:sz w:val="20"/>
          <w:szCs w:val="20"/>
        </w:rPr>
        <w:t xml:space="preserve"> at the UNTL</w:t>
      </w:r>
      <w:r w:rsidR="00513FB0" w:rsidRPr="00BB3B38">
        <w:rPr>
          <w:rFonts w:ascii="Arial" w:hAnsi="Arial" w:cs="Arial"/>
          <w:sz w:val="20"/>
          <w:szCs w:val="20"/>
        </w:rPr>
        <w:t xml:space="preserve"> which will equip junior doctors with a selective skillset to be able to provide safe and effective medical trea</w:t>
      </w:r>
      <w:r w:rsidRPr="00BB3B38">
        <w:rPr>
          <w:rFonts w:ascii="Arial" w:hAnsi="Arial" w:cs="Arial"/>
          <w:sz w:val="20"/>
          <w:szCs w:val="20"/>
        </w:rPr>
        <w:t>tment in the districts. Select</w:t>
      </w:r>
      <w:r w:rsidR="003207EB">
        <w:rPr>
          <w:rFonts w:ascii="Arial" w:hAnsi="Arial" w:cs="Arial"/>
          <w:sz w:val="20"/>
          <w:szCs w:val="20"/>
        </w:rPr>
        <w:t>ed</w:t>
      </w:r>
      <w:r w:rsidRPr="00BB3B38">
        <w:rPr>
          <w:rFonts w:ascii="Arial" w:hAnsi="Arial" w:cs="Arial"/>
          <w:sz w:val="20"/>
          <w:szCs w:val="20"/>
        </w:rPr>
        <w:t xml:space="preserve"> Diploma graduates may continue on to specialist training opportunities overseas</w:t>
      </w:r>
      <w:r w:rsidR="00417AB5" w:rsidRPr="00BB3B38">
        <w:rPr>
          <w:rFonts w:ascii="Arial" w:hAnsi="Arial" w:cs="Arial"/>
          <w:sz w:val="20"/>
          <w:szCs w:val="20"/>
        </w:rPr>
        <w:t xml:space="preserve"> by accessing </w:t>
      </w:r>
      <w:proofErr w:type="spellStart"/>
      <w:r w:rsidR="00417AB5" w:rsidRPr="00BB3B38">
        <w:rPr>
          <w:rFonts w:ascii="Arial" w:hAnsi="Arial" w:cs="Arial"/>
          <w:sz w:val="20"/>
          <w:szCs w:val="20"/>
        </w:rPr>
        <w:t>MoH</w:t>
      </w:r>
      <w:proofErr w:type="spellEnd"/>
      <w:r w:rsidR="00417AB5" w:rsidRPr="00BB3B38">
        <w:rPr>
          <w:rFonts w:ascii="Arial" w:hAnsi="Arial" w:cs="Arial"/>
          <w:sz w:val="20"/>
          <w:szCs w:val="20"/>
        </w:rPr>
        <w:t xml:space="preserve"> scholarship funds</w:t>
      </w:r>
      <w:r w:rsidRPr="00BB3B38">
        <w:rPr>
          <w:rFonts w:ascii="Arial" w:hAnsi="Arial" w:cs="Arial"/>
          <w:sz w:val="20"/>
          <w:szCs w:val="20"/>
        </w:rPr>
        <w:t>.</w:t>
      </w:r>
    </w:p>
    <w:p w:rsidR="00292EDD" w:rsidRPr="00292EDD" w:rsidRDefault="00292EDD" w:rsidP="00292EDD">
      <w:pPr>
        <w:pStyle w:val="ListParagraph"/>
        <w:rPr>
          <w:rFonts w:ascii="Arial" w:hAnsi="Arial" w:cs="Arial"/>
          <w:sz w:val="20"/>
          <w:szCs w:val="20"/>
        </w:rPr>
      </w:pPr>
    </w:p>
    <w:p w:rsidR="00747031" w:rsidRPr="00BB3B38" w:rsidRDefault="00747031" w:rsidP="00292EDD">
      <w:pPr>
        <w:pStyle w:val="ListParagraph"/>
        <w:numPr>
          <w:ilvl w:val="1"/>
          <w:numId w:val="37"/>
        </w:numPr>
        <w:ind w:left="851"/>
        <w:jc w:val="both"/>
        <w:rPr>
          <w:rFonts w:ascii="Arial" w:hAnsi="Arial" w:cs="Arial"/>
          <w:sz w:val="20"/>
          <w:szCs w:val="20"/>
        </w:rPr>
      </w:pPr>
      <w:r w:rsidRPr="00BB3B38">
        <w:rPr>
          <w:rFonts w:ascii="Arial" w:hAnsi="Arial" w:cs="Arial"/>
          <w:sz w:val="20"/>
          <w:szCs w:val="20"/>
        </w:rPr>
        <w:t xml:space="preserve">Institutional </w:t>
      </w:r>
      <w:r w:rsidR="00417AB5" w:rsidRPr="00BB3B38">
        <w:rPr>
          <w:rFonts w:ascii="Arial" w:hAnsi="Arial" w:cs="Arial"/>
          <w:sz w:val="20"/>
          <w:szCs w:val="20"/>
        </w:rPr>
        <w:t>s</w:t>
      </w:r>
      <w:r w:rsidRPr="00BB3B38">
        <w:rPr>
          <w:rFonts w:ascii="Arial" w:hAnsi="Arial" w:cs="Arial"/>
          <w:sz w:val="20"/>
          <w:szCs w:val="20"/>
        </w:rPr>
        <w:t>trengthening</w:t>
      </w:r>
      <w:r w:rsidR="002D58BE" w:rsidRPr="00BB3B38">
        <w:rPr>
          <w:rFonts w:ascii="Arial" w:hAnsi="Arial" w:cs="Arial"/>
          <w:sz w:val="20"/>
          <w:szCs w:val="20"/>
        </w:rPr>
        <w:t xml:space="preserve"> and </w:t>
      </w:r>
      <w:r w:rsidR="00417AB5" w:rsidRPr="00BB3B38">
        <w:rPr>
          <w:rFonts w:ascii="Arial" w:hAnsi="Arial" w:cs="Arial"/>
          <w:sz w:val="20"/>
          <w:szCs w:val="20"/>
        </w:rPr>
        <w:t>s</w:t>
      </w:r>
      <w:r w:rsidR="002D58BE" w:rsidRPr="00BB3B38">
        <w:rPr>
          <w:rFonts w:ascii="Arial" w:hAnsi="Arial" w:cs="Arial"/>
          <w:sz w:val="20"/>
          <w:szCs w:val="20"/>
        </w:rPr>
        <w:t>upport</w:t>
      </w:r>
      <w:r w:rsidRPr="00BB3B38">
        <w:rPr>
          <w:rFonts w:ascii="Arial" w:hAnsi="Arial" w:cs="Arial"/>
          <w:sz w:val="20"/>
          <w:szCs w:val="20"/>
        </w:rPr>
        <w:t>: there is still a great demand for institutional and administrative support</w:t>
      </w:r>
      <w:r w:rsidR="002D58BE" w:rsidRPr="00BB3B38">
        <w:rPr>
          <w:rFonts w:ascii="Arial" w:hAnsi="Arial" w:cs="Arial"/>
          <w:sz w:val="20"/>
          <w:szCs w:val="20"/>
        </w:rPr>
        <w:t xml:space="preserve"> in </w:t>
      </w:r>
      <w:r w:rsidR="00D406C2">
        <w:rPr>
          <w:rFonts w:ascii="Arial" w:hAnsi="Arial" w:cs="Arial"/>
          <w:sz w:val="20"/>
          <w:szCs w:val="20"/>
        </w:rPr>
        <w:t>Timor-Leste</w:t>
      </w:r>
      <w:r w:rsidRPr="00BB3B38">
        <w:rPr>
          <w:rFonts w:ascii="Arial" w:hAnsi="Arial" w:cs="Arial"/>
          <w:sz w:val="20"/>
          <w:szCs w:val="20"/>
        </w:rPr>
        <w:t>. A priority is, for example,</w:t>
      </w:r>
      <w:r w:rsidR="002D58BE" w:rsidRPr="00BB3B38">
        <w:rPr>
          <w:rFonts w:ascii="Arial" w:hAnsi="Arial" w:cs="Arial"/>
          <w:sz w:val="20"/>
          <w:szCs w:val="20"/>
        </w:rPr>
        <w:t xml:space="preserve"> to</w:t>
      </w:r>
      <w:r w:rsidRPr="00BB3B38">
        <w:rPr>
          <w:rFonts w:ascii="Arial" w:hAnsi="Arial" w:cs="Arial"/>
          <w:sz w:val="20"/>
          <w:szCs w:val="20"/>
        </w:rPr>
        <w:t xml:space="preserve"> a</w:t>
      </w:r>
      <w:r w:rsidR="002D58BE" w:rsidRPr="00BB3B38">
        <w:rPr>
          <w:rFonts w:ascii="Arial" w:hAnsi="Arial" w:cs="Arial"/>
          <w:sz w:val="20"/>
          <w:szCs w:val="20"/>
        </w:rPr>
        <w:t>ssist</w:t>
      </w:r>
      <w:r w:rsidR="00513FB0" w:rsidRPr="00BB3B38">
        <w:rPr>
          <w:rFonts w:ascii="Arial" w:hAnsi="Arial" w:cs="Arial"/>
          <w:sz w:val="20"/>
          <w:szCs w:val="20"/>
        </w:rPr>
        <w:t xml:space="preserve"> the </w:t>
      </w:r>
      <w:proofErr w:type="spellStart"/>
      <w:r w:rsidR="00513FB0" w:rsidRPr="00BB3B38">
        <w:rPr>
          <w:rFonts w:ascii="Arial" w:hAnsi="Arial" w:cs="Arial"/>
          <w:sz w:val="20"/>
          <w:szCs w:val="20"/>
        </w:rPr>
        <w:t>MoH</w:t>
      </w:r>
      <w:proofErr w:type="spellEnd"/>
      <w:r w:rsidR="00513FB0" w:rsidRPr="00BB3B38">
        <w:rPr>
          <w:rFonts w:ascii="Arial" w:hAnsi="Arial" w:cs="Arial"/>
          <w:sz w:val="20"/>
          <w:szCs w:val="20"/>
        </w:rPr>
        <w:t xml:space="preserve"> to establish a medical registration board</w:t>
      </w:r>
      <w:r w:rsidRPr="00BB3B38">
        <w:rPr>
          <w:rFonts w:ascii="Arial" w:hAnsi="Arial" w:cs="Arial"/>
          <w:sz w:val="20"/>
          <w:szCs w:val="20"/>
        </w:rPr>
        <w:t>,</w:t>
      </w:r>
      <w:r w:rsidR="00513FB0" w:rsidRPr="00BB3B38">
        <w:rPr>
          <w:rFonts w:ascii="Arial" w:hAnsi="Arial" w:cs="Arial"/>
          <w:sz w:val="20"/>
          <w:szCs w:val="20"/>
        </w:rPr>
        <w:t xml:space="preserve"> which can monitor standards of medical care</w:t>
      </w:r>
      <w:r w:rsidR="002D58BE" w:rsidRPr="00BB3B38">
        <w:rPr>
          <w:rFonts w:ascii="Arial" w:hAnsi="Arial" w:cs="Arial"/>
          <w:sz w:val="20"/>
          <w:szCs w:val="20"/>
        </w:rPr>
        <w:t xml:space="preserve"> and professionalism</w:t>
      </w:r>
      <w:r w:rsidRPr="00BB3B38">
        <w:rPr>
          <w:rFonts w:ascii="Arial" w:hAnsi="Arial" w:cs="Arial"/>
          <w:sz w:val="20"/>
          <w:szCs w:val="20"/>
        </w:rPr>
        <w:t xml:space="preserve">. Better referral systems could also be established with specialist support. There is great </w:t>
      </w:r>
      <w:r w:rsidR="002D58BE" w:rsidRPr="00BB3B38">
        <w:rPr>
          <w:rFonts w:ascii="Arial" w:hAnsi="Arial" w:cs="Arial"/>
          <w:sz w:val="20"/>
          <w:szCs w:val="20"/>
        </w:rPr>
        <w:t>need</w:t>
      </w:r>
      <w:r w:rsidRPr="00BB3B38">
        <w:rPr>
          <w:rFonts w:ascii="Arial" w:hAnsi="Arial" w:cs="Arial"/>
          <w:sz w:val="20"/>
          <w:szCs w:val="20"/>
        </w:rPr>
        <w:t xml:space="preserve"> for more complementary services, including a </w:t>
      </w:r>
      <w:r w:rsidR="00417AB5" w:rsidRPr="00BB3B38">
        <w:rPr>
          <w:rFonts w:ascii="Arial" w:hAnsi="Arial" w:cs="Arial"/>
          <w:sz w:val="20"/>
          <w:szCs w:val="20"/>
        </w:rPr>
        <w:t>BME</w:t>
      </w:r>
      <w:r w:rsidRPr="00BB3B38">
        <w:rPr>
          <w:rFonts w:ascii="Arial" w:hAnsi="Arial" w:cs="Arial"/>
          <w:sz w:val="20"/>
          <w:szCs w:val="20"/>
        </w:rPr>
        <w:t xml:space="preserve"> service; a pathology service</w:t>
      </w:r>
      <w:r w:rsidR="00417AB5" w:rsidRPr="00BB3B38">
        <w:rPr>
          <w:rFonts w:ascii="Arial" w:hAnsi="Arial" w:cs="Arial"/>
          <w:sz w:val="20"/>
          <w:szCs w:val="20"/>
        </w:rPr>
        <w:t>;</w:t>
      </w:r>
      <w:r w:rsidRPr="00BB3B38">
        <w:rPr>
          <w:rFonts w:ascii="Arial" w:hAnsi="Arial" w:cs="Arial"/>
          <w:sz w:val="20"/>
          <w:szCs w:val="20"/>
        </w:rPr>
        <w:t xml:space="preserve"> and disability and mobility services. These efforts require careful planning and cooperation between hospitals, donors and the</w:t>
      </w:r>
      <w:r w:rsidR="001341FD">
        <w:rPr>
          <w:rFonts w:ascii="Arial" w:hAnsi="Arial" w:cs="Arial"/>
          <w:sz w:val="20"/>
          <w:szCs w:val="20"/>
        </w:rPr>
        <w:t xml:space="preserve"> </w:t>
      </w:r>
      <w:proofErr w:type="spellStart"/>
      <w:r w:rsidR="00417AB5" w:rsidRPr="00BB3B38">
        <w:rPr>
          <w:rFonts w:ascii="Arial" w:hAnsi="Arial" w:cs="Arial"/>
          <w:sz w:val="20"/>
          <w:szCs w:val="20"/>
        </w:rPr>
        <w:t>MoH</w:t>
      </w:r>
      <w:proofErr w:type="spellEnd"/>
      <w:r w:rsidRPr="00BB3B38">
        <w:rPr>
          <w:rFonts w:ascii="Arial" w:hAnsi="Arial" w:cs="Arial"/>
          <w:sz w:val="20"/>
          <w:szCs w:val="20"/>
        </w:rPr>
        <w:t>.</w:t>
      </w:r>
    </w:p>
    <w:p w:rsidR="00747031" w:rsidRPr="00BB3B38" w:rsidRDefault="00747031" w:rsidP="00747031">
      <w:pPr>
        <w:pStyle w:val="ListParagraph"/>
        <w:ind w:left="2160"/>
        <w:rPr>
          <w:rFonts w:ascii="Arial" w:hAnsi="Arial" w:cs="Arial"/>
          <w:sz w:val="20"/>
          <w:szCs w:val="20"/>
        </w:rPr>
      </w:pPr>
    </w:p>
    <w:p w:rsidR="00513FB0" w:rsidRPr="00BB3B38" w:rsidRDefault="00513FB0" w:rsidP="00D30E17">
      <w:pPr>
        <w:pStyle w:val="ListParagraph"/>
        <w:ind w:left="1440"/>
        <w:rPr>
          <w:rFonts w:ascii="Arial" w:hAnsi="Arial" w:cs="Arial"/>
          <w:sz w:val="20"/>
          <w:szCs w:val="20"/>
          <w:highlight w:val="yellow"/>
        </w:rPr>
      </w:pPr>
    </w:p>
    <w:p w:rsidR="00417AB5" w:rsidRPr="00132219" w:rsidRDefault="00417AB5" w:rsidP="00185CEF">
      <w:pPr>
        <w:pStyle w:val="ACR2"/>
        <w:keepNext/>
        <w:ind w:left="714" w:hanging="357"/>
      </w:pPr>
      <w:r w:rsidRPr="00132219">
        <w:lastRenderedPageBreak/>
        <w:t xml:space="preserve"> </w:t>
      </w:r>
      <w:bookmarkStart w:id="15" w:name="_Toc342046358"/>
      <w:r w:rsidRPr="00132219">
        <w:t>Handover/exit arrangements</w:t>
      </w:r>
      <w:bookmarkEnd w:id="15"/>
      <w:r w:rsidRPr="00132219">
        <w:t xml:space="preserve"> </w:t>
      </w:r>
    </w:p>
    <w:p w:rsidR="00417AB5" w:rsidRPr="00BB3B38" w:rsidRDefault="00417AB5" w:rsidP="00185CEF">
      <w:pPr>
        <w:keepNext/>
        <w:ind w:left="-482" w:right="-255"/>
        <w:rPr>
          <w:rFonts w:ascii="Arial" w:hAnsi="Arial" w:cs="Arial"/>
          <w:sz w:val="20"/>
          <w:szCs w:val="20"/>
        </w:rPr>
      </w:pPr>
    </w:p>
    <w:p w:rsidR="00417AB5" w:rsidRPr="00BB3B38" w:rsidRDefault="00417AB5" w:rsidP="00185CEF">
      <w:pPr>
        <w:keepNext/>
        <w:ind w:left="-482" w:right="-255"/>
        <w:rPr>
          <w:rFonts w:ascii="Arial" w:hAnsi="Arial" w:cs="Arial"/>
          <w:b/>
          <w:sz w:val="20"/>
          <w:szCs w:val="20"/>
        </w:rPr>
      </w:pPr>
      <w:r w:rsidRPr="00BB3B38">
        <w:rPr>
          <w:rFonts w:ascii="Arial" w:hAnsi="Arial" w:cs="Arial"/>
          <w:b/>
          <w:sz w:val="20"/>
          <w:szCs w:val="20"/>
        </w:rPr>
        <w:t xml:space="preserve">People involved </w:t>
      </w:r>
    </w:p>
    <w:p w:rsidR="00417AB5" w:rsidRPr="00BB3B38" w:rsidRDefault="00417AB5" w:rsidP="00417AB5">
      <w:pPr>
        <w:ind w:left="-480" w:right="-254"/>
        <w:rPr>
          <w:rFonts w:ascii="Arial" w:hAnsi="Arial" w:cs="Arial"/>
          <w:sz w:val="20"/>
          <w:szCs w:val="20"/>
        </w:rPr>
      </w:pPr>
    </w:p>
    <w:tbl>
      <w:tblPr>
        <w:tblStyle w:val="TableGrid"/>
        <w:tblW w:w="9480" w:type="dxa"/>
        <w:tblInd w:w="-3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Caption w:val="Handover/exit arrangements: People involved"/>
      </w:tblPr>
      <w:tblGrid>
        <w:gridCol w:w="1580"/>
        <w:gridCol w:w="1580"/>
        <w:gridCol w:w="1580"/>
        <w:gridCol w:w="1580"/>
        <w:gridCol w:w="1580"/>
        <w:gridCol w:w="1580"/>
      </w:tblGrid>
      <w:tr w:rsidR="00417AB5" w:rsidRPr="00BB3B38" w:rsidTr="005E20CB">
        <w:trPr>
          <w:tblHeader/>
        </w:trPr>
        <w:tc>
          <w:tcPr>
            <w:tcW w:w="1580" w:type="dxa"/>
            <w:shd w:val="clear" w:color="auto" w:fill="FFFFCC"/>
          </w:tcPr>
          <w:p w:rsidR="00417AB5" w:rsidRPr="00BB3B38" w:rsidRDefault="00417AB5" w:rsidP="005E20CB">
            <w:pPr>
              <w:spacing w:before="40" w:after="20"/>
              <w:rPr>
                <w:rFonts w:ascii="Arial" w:hAnsi="Arial" w:cs="Arial"/>
                <w:b/>
                <w:sz w:val="20"/>
                <w:szCs w:val="20"/>
              </w:rPr>
            </w:pPr>
            <w:r w:rsidRPr="00BB3B38">
              <w:rPr>
                <w:rFonts w:ascii="Arial" w:hAnsi="Arial" w:cs="Arial"/>
                <w:b/>
                <w:sz w:val="20"/>
                <w:szCs w:val="20"/>
              </w:rPr>
              <w:t>Name of person</w:t>
            </w:r>
          </w:p>
        </w:tc>
        <w:tc>
          <w:tcPr>
            <w:tcW w:w="1580" w:type="dxa"/>
            <w:shd w:val="clear" w:color="auto" w:fill="FFFFCC"/>
          </w:tcPr>
          <w:p w:rsidR="00417AB5" w:rsidRPr="00BB3B38" w:rsidRDefault="00417AB5" w:rsidP="005E20CB">
            <w:pPr>
              <w:spacing w:before="40" w:after="20"/>
              <w:rPr>
                <w:rFonts w:ascii="Arial" w:hAnsi="Arial" w:cs="Arial"/>
                <w:sz w:val="20"/>
                <w:szCs w:val="20"/>
              </w:rPr>
            </w:pPr>
            <w:r w:rsidRPr="00BB3B38">
              <w:rPr>
                <w:rFonts w:ascii="Arial" w:hAnsi="Arial" w:cs="Arial"/>
                <w:b/>
                <w:sz w:val="20"/>
                <w:szCs w:val="20"/>
              </w:rPr>
              <w:t>Type of employee</w:t>
            </w:r>
            <w:r w:rsidRPr="00BB3B38">
              <w:rPr>
                <w:rFonts w:ascii="Arial" w:hAnsi="Arial" w:cs="Arial"/>
                <w:sz w:val="20"/>
                <w:szCs w:val="20"/>
              </w:rPr>
              <w:t xml:space="preserve"> </w:t>
            </w:r>
            <w:r w:rsidRPr="00BB3B38">
              <w:rPr>
                <w:rFonts w:ascii="Arial" w:hAnsi="Arial" w:cs="Arial"/>
                <w:sz w:val="20"/>
                <w:szCs w:val="20"/>
              </w:rPr>
              <w:br/>
            </w:r>
            <w:r w:rsidRPr="00BB3B38">
              <w:rPr>
                <w:rFonts w:ascii="Arial" w:hAnsi="Arial" w:cs="Arial"/>
                <w:i/>
                <w:sz w:val="20"/>
                <w:szCs w:val="20"/>
              </w:rPr>
              <w:t xml:space="preserve">e.g.: AusAID, contractor, </w:t>
            </w:r>
            <w:proofErr w:type="spellStart"/>
            <w:r w:rsidRPr="00BB3B38">
              <w:rPr>
                <w:rFonts w:ascii="Arial" w:hAnsi="Arial" w:cs="Arial"/>
                <w:i/>
                <w:sz w:val="20"/>
                <w:szCs w:val="20"/>
              </w:rPr>
              <w:t>govt</w:t>
            </w:r>
            <w:proofErr w:type="spellEnd"/>
            <w:r w:rsidRPr="00BB3B38">
              <w:rPr>
                <w:rFonts w:ascii="Arial" w:hAnsi="Arial" w:cs="Arial"/>
                <w:i/>
                <w:sz w:val="20"/>
                <w:szCs w:val="20"/>
              </w:rPr>
              <w:t xml:space="preserve"> counterpart</w:t>
            </w:r>
          </w:p>
        </w:tc>
        <w:tc>
          <w:tcPr>
            <w:tcW w:w="1580" w:type="dxa"/>
            <w:shd w:val="clear" w:color="auto" w:fill="FFFFCC"/>
          </w:tcPr>
          <w:p w:rsidR="00417AB5" w:rsidRPr="00BB3B38" w:rsidRDefault="00417AB5" w:rsidP="005E20CB">
            <w:pPr>
              <w:spacing w:before="40" w:after="20"/>
              <w:rPr>
                <w:rFonts w:ascii="Arial" w:hAnsi="Arial" w:cs="Arial"/>
                <w:b/>
                <w:sz w:val="20"/>
                <w:szCs w:val="20"/>
              </w:rPr>
            </w:pPr>
            <w:r w:rsidRPr="00BB3B38">
              <w:rPr>
                <w:rFonts w:ascii="Arial" w:hAnsi="Arial" w:cs="Arial"/>
                <w:b/>
                <w:sz w:val="20"/>
                <w:szCs w:val="20"/>
              </w:rPr>
              <w:t>Role</w:t>
            </w:r>
          </w:p>
        </w:tc>
        <w:tc>
          <w:tcPr>
            <w:tcW w:w="1580" w:type="dxa"/>
            <w:shd w:val="clear" w:color="auto" w:fill="FFFFCC"/>
          </w:tcPr>
          <w:p w:rsidR="00417AB5" w:rsidRPr="00BB3B38" w:rsidRDefault="00417AB5" w:rsidP="005E20CB">
            <w:pPr>
              <w:spacing w:before="40" w:after="20"/>
              <w:ind w:right="-4"/>
              <w:rPr>
                <w:rFonts w:ascii="Arial" w:hAnsi="Arial" w:cs="Arial"/>
                <w:b/>
                <w:sz w:val="20"/>
                <w:szCs w:val="20"/>
              </w:rPr>
            </w:pPr>
            <w:r w:rsidRPr="00BB3B38">
              <w:rPr>
                <w:rFonts w:ascii="Arial" w:hAnsi="Arial" w:cs="Arial"/>
                <w:b/>
                <w:sz w:val="20"/>
                <w:szCs w:val="20"/>
              </w:rPr>
              <w:t>Time engaged</w:t>
            </w:r>
          </w:p>
        </w:tc>
        <w:tc>
          <w:tcPr>
            <w:tcW w:w="1580" w:type="dxa"/>
            <w:shd w:val="clear" w:color="auto" w:fill="FFFFCC"/>
          </w:tcPr>
          <w:p w:rsidR="00417AB5" w:rsidRPr="00BB3B38" w:rsidRDefault="00417AB5" w:rsidP="005E20CB">
            <w:pPr>
              <w:spacing w:before="40" w:after="20"/>
              <w:rPr>
                <w:rFonts w:ascii="Arial" w:hAnsi="Arial" w:cs="Arial"/>
                <w:b/>
                <w:sz w:val="20"/>
                <w:szCs w:val="20"/>
              </w:rPr>
            </w:pPr>
            <w:r w:rsidRPr="00BB3B38">
              <w:rPr>
                <w:rFonts w:ascii="Arial" w:hAnsi="Arial" w:cs="Arial"/>
                <w:b/>
                <w:sz w:val="20"/>
                <w:szCs w:val="20"/>
              </w:rPr>
              <w:t>Contact details</w:t>
            </w:r>
          </w:p>
        </w:tc>
        <w:tc>
          <w:tcPr>
            <w:tcW w:w="1580" w:type="dxa"/>
            <w:shd w:val="clear" w:color="auto" w:fill="FFFFCC"/>
          </w:tcPr>
          <w:p w:rsidR="00417AB5" w:rsidRPr="00BB3B38" w:rsidRDefault="00417AB5" w:rsidP="005E20CB">
            <w:pPr>
              <w:spacing w:before="40" w:after="20"/>
              <w:rPr>
                <w:rFonts w:ascii="Arial" w:hAnsi="Arial" w:cs="Arial"/>
                <w:b/>
                <w:sz w:val="20"/>
                <w:szCs w:val="20"/>
              </w:rPr>
            </w:pPr>
            <w:r w:rsidRPr="00BB3B38">
              <w:rPr>
                <w:rFonts w:ascii="Arial" w:hAnsi="Arial" w:cs="Arial"/>
                <w:b/>
                <w:sz w:val="20"/>
                <w:szCs w:val="20"/>
              </w:rPr>
              <w:t xml:space="preserve">Position post-activity </w:t>
            </w:r>
            <w:r w:rsidRPr="00BB3B38">
              <w:rPr>
                <w:rFonts w:ascii="Arial" w:hAnsi="Arial" w:cs="Arial"/>
                <w:b/>
                <w:sz w:val="20"/>
                <w:szCs w:val="20"/>
              </w:rPr>
              <w:br/>
            </w:r>
            <w:r w:rsidRPr="00BB3B38">
              <w:rPr>
                <w:rFonts w:ascii="Arial" w:hAnsi="Arial" w:cs="Arial"/>
                <w:i/>
                <w:sz w:val="20"/>
                <w:szCs w:val="20"/>
              </w:rPr>
              <w:t>if known</w:t>
            </w:r>
          </w:p>
        </w:tc>
      </w:tr>
      <w:tr w:rsidR="00417AB5" w:rsidRPr="00BB3B38" w:rsidTr="005E20CB">
        <w:tc>
          <w:tcPr>
            <w:tcW w:w="1580" w:type="dxa"/>
          </w:tcPr>
          <w:p w:rsidR="00417AB5" w:rsidRPr="00BB3B38" w:rsidRDefault="001341FD" w:rsidP="005E20CB">
            <w:pPr>
              <w:spacing w:before="40" w:after="20"/>
              <w:rPr>
                <w:rFonts w:ascii="Arial" w:hAnsi="Arial" w:cs="Arial"/>
                <w:sz w:val="20"/>
                <w:szCs w:val="20"/>
              </w:rPr>
            </w:pPr>
            <w:proofErr w:type="spellStart"/>
            <w:r>
              <w:rPr>
                <w:rFonts w:ascii="Arial" w:hAnsi="Arial" w:cs="Arial"/>
                <w:sz w:val="20"/>
                <w:szCs w:val="20"/>
              </w:rPr>
              <w:t>Daliah</w:t>
            </w:r>
            <w:proofErr w:type="spellEnd"/>
            <w:r>
              <w:rPr>
                <w:rFonts w:ascii="Arial" w:hAnsi="Arial" w:cs="Arial"/>
                <w:sz w:val="20"/>
                <w:szCs w:val="20"/>
              </w:rPr>
              <w:t xml:space="preserve"> Moss</w:t>
            </w:r>
          </w:p>
        </w:tc>
        <w:tc>
          <w:tcPr>
            <w:tcW w:w="1580" w:type="dxa"/>
          </w:tcPr>
          <w:p w:rsidR="00417AB5" w:rsidRPr="00BB3B38" w:rsidRDefault="001341FD" w:rsidP="005E20CB">
            <w:pPr>
              <w:spacing w:before="40" w:after="20"/>
              <w:rPr>
                <w:rFonts w:ascii="Arial" w:hAnsi="Arial" w:cs="Arial"/>
                <w:sz w:val="20"/>
                <w:szCs w:val="20"/>
              </w:rPr>
            </w:pPr>
            <w:r>
              <w:rPr>
                <w:rFonts w:ascii="Arial" w:hAnsi="Arial" w:cs="Arial"/>
                <w:sz w:val="20"/>
                <w:szCs w:val="20"/>
              </w:rPr>
              <w:t>RACS</w:t>
            </w:r>
          </w:p>
        </w:tc>
        <w:tc>
          <w:tcPr>
            <w:tcW w:w="1580" w:type="dxa"/>
          </w:tcPr>
          <w:p w:rsidR="00417AB5" w:rsidRPr="00BB3B38" w:rsidRDefault="001341FD" w:rsidP="005E20CB">
            <w:pPr>
              <w:spacing w:before="40" w:after="20"/>
              <w:rPr>
                <w:rFonts w:ascii="Arial" w:hAnsi="Arial" w:cs="Arial"/>
                <w:sz w:val="20"/>
                <w:szCs w:val="20"/>
              </w:rPr>
            </w:pPr>
            <w:r>
              <w:rPr>
                <w:rFonts w:ascii="Arial" w:hAnsi="Arial" w:cs="Arial"/>
                <w:sz w:val="20"/>
                <w:szCs w:val="20"/>
              </w:rPr>
              <w:t>Director, External Affairs</w:t>
            </w:r>
          </w:p>
        </w:tc>
        <w:tc>
          <w:tcPr>
            <w:tcW w:w="1580" w:type="dxa"/>
          </w:tcPr>
          <w:p w:rsidR="00417AB5" w:rsidRPr="00BB3B38" w:rsidRDefault="00D30E17" w:rsidP="005E20CB">
            <w:pPr>
              <w:spacing w:before="40" w:after="20"/>
              <w:ind w:right="-4"/>
              <w:rPr>
                <w:rFonts w:ascii="Arial" w:hAnsi="Arial" w:cs="Arial"/>
                <w:sz w:val="20"/>
                <w:szCs w:val="20"/>
              </w:rPr>
            </w:pPr>
            <w:r>
              <w:rPr>
                <w:rFonts w:ascii="Arial" w:hAnsi="Arial" w:cs="Arial"/>
                <w:sz w:val="20"/>
                <w:szCs w:val="20"/>
              </w:rPr>
              <w:t>2006-2012</w:t>
            </w:r>
          </w:p>
        </w:tc>
        <w:tc>
          <w:tcPr>
            <w:tcW w:w="1580" w:type="dxa"/>
          </w:tcPr>
          <w:p w:rsidR="00417AB5" w:rsidRPr="00BB3B38" w:rsidRDefault="00724058" w:rsidP="005E20CB">
            <w:pPr>
              <w:spacing w:before="40" w:after="20"/>
              <w:rPr>
                <w:rFonts w:ascii="Arial" w:hAnsi="Arial" w:cs="Arial"/>
                <w:sz w:val="20"/>
                <w:szCs w:val="20"/>
              </w:rPr>
            </w:pPr>
            <w:r>
              <w:rPr>
                <w:rFonts w:ascii="Arial" w:hAnsi="Arial" w:cs="Arial"/>
                <w:sz w:val="20"/>
                <w:szCs w:val="20"/>
              </w:rPr>
              <w:t>RACS Melbourne office</w:t>
            </w:r>
          </w:p>
        </w:tc>
        <w:tc>
          <w:tcPr>
            <w:tcW w:w="1580" w:type="dxa"/>
          </w:tcPr>
          <w:p w:rsidR="00417AB5" w:rsidRPr="00BB3B38" w:rsidRDefault="00417AB5" w:rsidP="005E20CB">
            <w:pPr>
              <w:spacing w:before="40" w:after="20"/>
              <w:rPr>
                <w:rFonts w:ascii="Arial" w:hAnsi="Arial" w:cs="Arial"/>
                <w:sz w:val="20"/>
                <w:szCs w:val="20"/>
              </w:rPr>
            </w:pPr>
          </w:p>
        </w:tc>
      </w:tr>
      <w:tr w:rsidR="00417AB5" w:rsidRPr="00BB3B38" w:rsidTr="005E20CB">
        <w:tc>
          <w:tcPr>
            <w:tcW w:w="1580" w:type="dxa"/>
          </w:tcPr>
          <w:p w:rsidR="00417AB5" w:rsidRPr="00BB3B38" w:rsidRDefault="003F182F" w:rsidP="005E20CB">
            <w:pPr>
              <w:spacing w:before="40" w:after="20"/>
              <w:rPr>
                <w:rFonts w:ascii="Arial" w:hAnsi="Arial" w:cs="Arial"/>
                <w:sz w:val="20"/>
                <w:szCs w:val="20"/>
              </w:rPr>
            </w:pPr>
            <w:r>
              <w:rPr>
                <w:rFonts w:ascii="Arial" w:hAnsi="Arial" w:cs="Arial"/>
                <w:sz w:val="20"/>
                <w:szCs w:val="20"/>
              </w:rPr>
              <w:t>Eric</w:t>
            </w:r>
            <w:r w:rsidR="001341FD">
              <w:rPr>
                <w:rFonts w:ascii="Arial" w:hAnsi="Arial" w:cs="Arial"/>
                <w:sz w:val="20"/>
                <w:szCs w:val="20"/>
              </w:rPr>
              <w:t xml:space="preserve"> </w:t>
            </w:r>
            <w:proofErr w:type="spellStart"/>
            <w:r w:rsidR="001341FD">
              <w:rPr>
                <w:rFonts w:ascii="Arial" w:hAnsi="Arial" w:cs="Arial"/>
                <w:sz w:val="20"/>
                <w:szCs w:val="20"/>
              </w:rPr>
              <w:t>Vreede</w:t>
            </w:r>
            <w:proofErr w:type="spellEnd"/>
          </w:p>
        </w:tc>
        <w:tc>
          <w:tcPr>
            <w:tcW w:w="1580" w:type="dxa"/>
          </w:tcPr>
          <w:p w:rsidR="00417AB5" w:rsidRPr="00BB3B38" w:rsidRDefault="001341FD" w:rsidP="005E20CB">
            <w:pPr>
              <w:spacing w:before="40" w:after="20"/>
              <w:rPr>
                <w:rFonts w:ascii="Arial" w:hAnsi="Arial" w:cs="Arial"/>
                <w:sz w:val="20"/>
                <w:szCs w:val="20"/>
              </w:rPr>
            </w:pPr>
            <w:r>
              <w:rPr>
                <w:rFonts w:ascii="Arial" w:hAnsi="Arial" w:cs="Arial"/>
                <w:sz w:val="20"/>
                <w:szCs w:val="20"/>
              </w:rPr>
              <w:t>RACS</w:t>
            </w:r>
          </w:p>
        </w:tc>
        <w:tc>
          <w:tcPr>
            <w:tcW w:w="1580" w:type="dxa"/>
          </w:tcPr>
          <w:p w:rsidR="00417AB5" w:rsidRPr="00BB3B38" w:rsidRDefault="001341FD" w:rsidP="005E20CB">
            <w:pPr>
              <w:spacing w:before="40" w:after="20"/>
              <w:rPr>
                <w:rFonts w:ascii="Arial" w:hAnsi="Arial" w:cs="Arial"/>
                <w:sz w:val="20"/>
                <w:szCs w:val="20"/>
              </w:rPr>
            </w:pPr>
            <w:r>
              <w:rPr>
                <w:rFonts w:ascii="Arial" w:hAnsi="Arial" w:cs="Arial"/>
                <w:sz w:val="20"/>
                <w:szCs w:val="20"/>
              </w:rPr>
              <w:t>Team Leader and LTA Anaesthetist</w:t>
            </w:r>
          </w:p>
        </w:tc>
        <w:tc>
          <w:tcPr>
            <w:tcW w:w="1580" w:type="dxa"/>
          </w:tcPr>
          <w:p w:rsidR="00417AB5" w:rsidRPr="00BB3B38" w:rsidRDefault="003207EB" w:rsidP="005E20CB">
            <w:pPr>
              <w:spacing w:before="40" w:after="20"/>
              <w:ind w:right="-4"/>
              <w:rPr>
                <w:rFonts w:ascii="Arial" w:hAnsi="Arial" w:cs="Arial"/>
                <w:sz w:val="20"/>
                <w:szCs w:val="20"/>
              </w:rPr>
            </w:pPr>
            <w:r>
              <w:rPr>
                <w:rFonts w:ascii="Arial" w:hAnsi="Arial" w:cs="Arial"/>
                <w:sz w:val="20"/>
                <w:szCs w:val="20"/>
              </w:rPr>
              <w:t>2006-2012</w:t>
            </w:r>
          </w:p>
        </w:tc>
        <w:tc>
          <w:tcPr>
            <w:tcW w:w="1580" w:type="dxa"/>
          </w:tcPr>
          <w:p w:rsidR="00417AB5" w:rsidRPr="00BB3B38" w:rsidRDefault="00724058" w:rsidP="005E20CB">
            <w:pPr>
              <w:spacing w:before="40" w:after="20"/>
              <w:rPr>
                <w:rFonts w:ascii="Arial" w:hAnsi="Arial" w:cs="Arial"/>
                <w:sz w:val="20"/>
                <w:szCs w:val="20"/>
              </w:rPr>
            </w:pPr>
            <w:r>
              <w:rPr>
                <w:rFonts w:ascii="Arial" w:hAnsi="Arial" w:cs="Arial"/>
                <w:sz w:val="20"/>
                <w:szCs w:val="20"/>
              </w:rPr>
              <w:t xml:space="preserve">ATLASS </w:t>
            </w:r>
            <w:proofErr w:type="spellStart"/>
            <w:r>
              <w:rPr>
                <w:rFonts w:ascii="Arial" w:hAnsi="Arial" w:cs="Arial"/>
                <w:sz w:val="20"/>
                <w:szCs w:val="20"/>
              </w:rPr>
              <w:t>Dili</w:t>
            </w:r>
            <w:proofErr w:type="spellEnd"/>
            <w:r>
              <w:rPr>
                <w:rFonts w:ascii="Arial" w:hAnsi="Arial" w:cs="Arial"/>
                <w:sz w:val="20"/>
                <w:szCs w:val="20"/>
              </w:rPr>
              <w:t xml:space="preserve"> Office</w:t>
            </w:r>
          </w:p>
        </w:tc>
        <w:tc>
          <w:tcPr>
            <w:tcW w:w="1580" w:type="dxa"/>
          </w:tcPr>
          <w:p w:rsidR="00417AB5" w:rsidRPr="00BB3B38" w:rsidRDefault="00417AB5" w:rsidP="005E20CB">
            <w:pPr>
              <w:spacing w:before="40" w:after="20"/>
              <w:rPr>
                <w:rFonts w:ascii="Arial" w:hAnsi="Arial" w:cs="Arial"/>
                <w:sz w:val="20"/>
                <w:szCs w:val="20"/>
              </w:rPr>
            </w:pPr>
          </w:p>
        </w:tc>
      </w:tr>
      <w:tr w:rsidR="00417AB5" w:rsidRPr="00BB3B38" w:rsidTr="005E20CB">
        <w:tc>
          <w:tcPr>
            <w:tcW w:w="1580" w:type="dxa"/>
          </w:tcPr>
          <w:p w:rsidR="00417AB5" w:rsidRPr="00BB3B38" w:rsidRDefault="001341FD" w:rsidP="005E20CB">
            <w:pPr>
              <w:spacing w:before="40" w:after="20"/>
              <w:rPr>
                <w:rFonts w:ascii="Arial" w:hAnsi="Arial" w:cs="Arial"/>
                <w:sz w:val="20"/>
                <w:szCs w:val="20"/>
              </w:rPr>
            </w:pPr>
            <w:r>
              <w:rPr>
                <w:rFonts w:ascii="Arial" w:hAnsi="Arial" w:cs="Arial"/>
                <w:sz w:val="20"/>
                <w:szCs w:val="20"/>
              </w:rPr>
              <w:t>Karen Moss</w:t>
            </w:r>
          </w:p>
        </w:tc>
        <w:tc>
          <w:tcPr>
            <w:tcW w:w="1580" w:type="dxa"/>
          </w:tcPr>
          <w:p w:rsidR="00417AB5" w:rsidRPr="00BB3B38" w:rsidRDefault="001341FD" w:rsidP="005E20CB">
            <w:pPr>
              <w:spacing w:before="40" w:after="20"/>
              <w:rPr>
                <w:rFonts w:ascii="Arial" w:hAnsi="Arial" w:cs="Arial"/>
                <w:sz w:val="20"/>
                <w:szCs w:val="20"/>
              </w:rPr>
            </w:pPr>
            <w:r>
              <w:rPr>
                <w:rFonts w:ascii="Arial" w:hAnsi="Arial" w:cs="Arial"/>
                <w:sz w:val="20"/>
                <w:szCs w:val="20"/>
              </w:rPr>
              <w:t>RACS</w:t>
            </w:r>
          </w:p>
        </w:tc>
        <w:tc>
          <w:tcPr>
            <w:tcW w:w="1580" w:type="dxa"/>
          </w:tcPr>
          <w:p w:rsidR="00417AB5" w:rsidRPr="00BB3B38" w:rsidRDefault="001341FD" w:rsidP="005E20CB">
            <w:pPr>
              <w:spacing w:before="40" w:after="20"/>
              <w:rPr>
                <w:rFonts w:ascii="Arial" w:hAnsi="Arial" w:cs="Arial"/>
                <w:sz w:val="20"/>
                <w:szCs w:val="20"/>
              </w:rPr>
            </w:pPr>
            <w:r>
              <w:rPr>
                <w:rFonts w:ascii="Arial" w:hAnsi="Arial" w:cs="Arial"/>
                <w:sz w:val="20"/>
                <w:szCs w:val="20"/>
              </w:rPr>
              <w:t>Program Officer</w:t>
            </w:r>
          </w:p>
        </w:tc>
        <w:tc>
          <w:tcPr>
            <w:tcW w:w="1580" w:type="dxa"/>
          </w:tcPr>
          <w:p w:rsidR="00417AB5" w:rsidRPr="00BB3B38" w:rsidRDefault="003A1EBE" w:rsidP="005E20CB">
            <w:pPr>
              <w:spacing w:before="40" w:after="20"/>
              <w:ind w:right="-4"/>
              <w:rPr>
                <w:rFonts w:ascii="Arial" w:hAnsi="Arial" w:cs="Arial"/>
                <w:sz w:val="20"/>
                <w:szCs w:val="20"/>
              </w:rPr>
            </w:pPr>
            <w:r>
              <w:rPr>
                <w:rFonts w:ascii="Arial" w:hAnsi="Arial" w:cs="Arial"/>
                <w:sz w:val="20"/>
                <w:szCs w:val="20"/>
              </w:rPr>
              <w:t>2006-2012</w:t>
            </w:r>
          </w:p>
        </w:tc>
        <w:tc>
          <w:tcPr>
            <w:tcW w:w="1580" w:type="dxa"/>
          </w:tcPr>
          <w:p w:rsidR="00417AB5" w:rsidRPr="00BB3B38" w:rsidRDefault="00417AB5" w:rsidP="005E20CB">
            <w:pPr>
              <w:spacing w:before="40" w:after="20"/>
              <w:rPr>
                <w:rFonts w:ascii="Arial" w:hAnsi="Arial" w:cs="Arial"/>
                <w:sz w:val="20"/>
                <w:szCs w:val="20"/>
              </w:rPr>
            </w:pPr>
          </w:p>
        </w:tc>
        <w:tc>
          <w:tcPr>
            <w:tcW w:w="1580" w:type="dxa"/>
          </w:tcPr>
          <w:p w:rsidR="00417AB5" w:rsidRPr="00BB3B38" w:rsidRDefault="00417AB5" w:rsidP="005E20CB">
            <w:pPr>
              <w:spacing w:before="40" w:after="20"/>
              <w:rPr>
                <w:rFonts w:ascii="Arial" w:hAnsi="Arial" w:cs="Arial"/>
                <w:sz w:val="20"/>
                <w:szCs w:val="20"/>
              </w:rPr>
            </w:pPr>
          </w:p>
        </w:tc>
      </w:tr>
      <w:tr w:rsidR="001341FD" w:rsidRPr="00BB3B38" w:rsidTr="005E20CB">
        <w:tc>
          <w:tcPr>
            <w:tcW w:w="1580" w:type="dxa"/>
          </w:tcPr>
          <w:p w:rsidR="001341FD" w:rsidRDefault="001341FD" w:rsidP="005E20CB">
            <w:pPr>
              <w:spacing w:before="40" w:after="20"/>
              <w:rPr>
                <w:rFonts w:ascii="Arial" w:hAnsi="Arial" w:cs="Arial"/>
                <w:sz w:val="20"/>
                <w:szCs w:val="20"/>
              </w:rPr>
            </w:pPr>
            <w:r>
              <w:rPr>
                <w:rFonts w:ascii="Arial" w:hAnsi="Arial" w:cs="Arial"/>
                <w:sz w:val="20"/>
                <w:szCs w:val="20"/>
              </w:rPr>
              <w:t>Natalie Stephens</w:t>
            </w:r>
          </w:p>
        </w:tc>
        <w:tc>
          <w:tcPr>
            <w:tcW w:w="1580" w:type="dxa"/>
          </w:tcPr>
          <w:p w:rsidR="001341FD" w:rsidRDefault="001341FD" w:rsidP="005E20CB">
            <w:pPr>
              <w:spacing w:before="40" w:after="20"/>
              <w:rPr>
                <w:rFonts w:ascii="Arial" w:hAnsi="Arial" w:cs="Arial"/>
                <w:sz w:val="20"/>
                <w:szCs w:val="20"/>
              </w:rPr>
            </w:pPr>
            <w:r>
              <w:rPr>
                <w:rFonts w:ascii="Arial" w:hAnsi="Arial" w:cs="Arial"/>
                <w:sz w:val="20"/>
                <w:szCs w:val="20"/>
              </w:rPr>
              <w:t xml:space="preserve">RACS </w:t>
            </w:r>
          </w:p>
        </w:tc>
        <w:tc>
          <w:tcPr>
            <w:tcW w:w="1580" w:type="dxa"/>
          </w:tcPr>
          <w:p w:rsidR="001341FD" w:rsidRDefault="001341FD" w:rsidP="005E20CB">
            <w:pPr>
              <w:spacing w:before="40" w:after="20"/>
              <w:rPr>
                <w:rFonts w:ascii="Arial" w:hAnsi="Arial" w:cs="Arial"/>
                <w:sz w:val="20"/>
                <w:szCs w:val="20"/>
              </w:rPr>
            </w:pPr>
            <w:r>
              <w:rPr>
                <w:rFonts w:ascii="Arial" w:hAnsi="Arial" w:cs="Arial"/>
                <w:sz w:val="20"/>
                <w:szCs w:val="20"/>
              </w:rPr>
              <w:t>Operations Officer</w:t>
            </w:r>
            <w:r w:rsidR="003A1EBE">
              <w:rPr>
                <w:rFonts w:ascii="Arial" w:hAnsi="Arial" w:cs="Arial"/>
                <w:sz w:val="20"/>
                <w:szCs w:val="20"/>
              </w:rPr>
              <w:t xml:space="preserve"> – in country</w:t>
            </w:r>
          </w:p>
        </w:tc>
        <w:tc>
          <w:tcPr>
            <w:tcW w:w="1580" w:type="dxa"/>
          </w:tcPr>
          <w:p w:rsidR="001341FD" w:rsidRPr="00BB3B38" w:rsidRDefault="003A1EBE" w:rsidP="003A1EBE">
            <w:pPr>
              <w:spacing w:before="40" w:after="20"/>
              <w:ind w:right="-4"/>
              <w:rPr>
                <w:rFonts w:ascii="Arial" w:hAnsi="Arial" w:cs="Arial"/>
                <w:sz w:val="20"/>
                <w:szCs w:val="20"/>
              </w:rPr>
            </w:pPr>
            <w:r>
              <w:rPr>
                <w:rFonts w:ascii="Arial" w:hAnsi="Arial" w:cs="Arial"/>
                <w:sz w:val="20"/>
                <w:szCs w:val="20"/>
              </w:rPr>
              <w:t>2009/2010</w:t>
            </w:r>
          </w:p>
        </w:tc>
        <w:tc>
          <w:tcPr>
            <w:tcW w:w="1580" w:type="dxa"/>
          </w:tcPr>
          <w:p w:rsidR="001341FD" w:rsidRPr="00BB3B38" w:rsidRDefault="001341FD" w:rsidP="005E20CB">
            <w:pPr>
              <w:spacing w:before="40" w:after="20"/>
              <w:rPr>
                <w:rFonts w:ascii="Arial" w:hAnsi="Arial" w:cs="Arial"/>
                <w:sz w:val="20"/>
                <w:szCs w:val="20"/>
              </w:rPr>
            </w:pPr>
          </w:p>
        </w:tc>
        <w:tc>
          <w:tcPr>
            <w:tcW w:w="1580" w:type="dxa"/>
          </w:tcPr>
          <w:p w:rsidR="001341FD" w:rsidRPr="00BB3B38" w:rsidRDefault="001341FD" w:rsidP="005E20CB">
            <w:pPr>
              <w:spacing w:before="40" w:after="20"/>
              <w:rPr>
                <w:rFonts w:ascii="Arial" w:hAnsi="Arial" w:cs="Arial"/>
                <w:sz w:val="20"/>
                <w:szCs w:val="20"/>
              </w:rPr>
            </w:pPr>
          </w:p>
        </w:tc>
      </w:tr>
      <w:tr w:rsidR="00417AB5" w:rsidRPr="00BB3B38" w:rsidTr="005E20CB">
        <w:tc>
          <w:tcPr>
            <w:tcW w:w="1580" w:type="dxa"/>
          </w:tcPr>
          <w:p w:rsidR="00417AB5" w:rsidRPr="00BB3B38" w:rsidRDefault="001341FD" w:rsidP="005E20CB">
            <w:pPr>
              <w:spacing w:before="40" w:after="20"/>
              <w:rPr>
                <w:rFonts w:ascii="Arial" w:hAnsi="Arial" w:cs="Arial"/>
                <w:sz w:val="20"/>
                <w:szCs w:val="20"/>
              </w:rPr>
            </w:pPr>
            <w:proofErr w:type="spellStart"/>
            <w:r>
              <w:rPr>
                <w:rFonts w:ascii="Arial" w:hAnsi="Arial" w:cs="Arial"/>
                <w:sz w:val="20"/>
                <w:szCs w:val="20"/>
              </w:rPr>
              <w:t>Kegan</w:t>
            </w:r>
            <w:proofErr w:type="spellEnd"/>
            <w:r>
              <w:rPr>
                <w:rFonts w:ascii="Arial" w:hAnsi="Arial" w:cs="Arial"/>
                <w:sz w:val="20"/>
                <w:szCs w:val="20"/>
              </w:rPr>
              <w:t xml:space="preserve"> Barlow</w:t>
            </w:r>
          </w:p>
        </w:tc>
        <w:tc>
          <w:tcPr>
            <w:tcW w:w="1580" w:type="dxa"/>
          </w:tcPr>
          <w:p w:rsidR="00417AB5" w:rsidRPr="00BB3B38" w:rsidRDefault="001341FD" w:rsidP="005E20CB">
            <w:pPr>
              <w:spacing w:before="40" w:after="20"/>
              <w:rPr>
                <w:rFonts w:ascii="Arial" w:hAnsi="Arial" w:cs="Arial"/>
                <w:sz w:val="20"/>
                <w:szCs w:val="20"/>
              </w:rPr>
            </w:pPr>
            <w:r>
              <w:rPr>
                <w:rFonts w:ascii="Arial" w:hAnsi="Arial" w:cs="Arial"/>
                <w:sz w:val="20"/>
                <w:szCs w:val="20"/>
              </w:rPr>
              <w:t>RACS</w:t>
            </w:r>
          </w:p>
        </w:tc>
        <w:tc>
          <w:tcPr>
            <w:tcW w:w="1580" w:type="dxa"/>
          </w:tcPr>
          <w:p w:rsidR="00417AB5" w:rsidRPr="00BB3B38" w:rsidRDefault="001341FD" w:rsidP="005E20CB">
            <w:pPr>
              <w:spacing w:before="40" w:after="20"/>
              <w:rPr>
                <w:rFonts w:ascii="Arial" w:hAnsi="Arial" w:cs="Arial"/>
                <w:sz w:val="20"/>
                <w:szCs w:val="20"/>
              </w:rPr>
            </w:pPr>
            <w:r>
              <w:rPr>
                <w:rFonts w:ascii="Arial" w:hAnsi="Arial" w:cs="Arial"/>
                <w:sz w:val="20"/>
                <w:szCs w:val="20"/>
              </w:rPr>
              <w:t>Operations Officer</w:t>
            </w:r>
            <w:r w:rsidR="003A1EBE">
              <w:rPr>
                <w:rFonts w:ascii="Arial" w:hAnsi="Arial" w:cs="Arial"/>
                <w:sz w:val="20"/>
                <w:szCs w:val="20"/>
              </w:rPr>
              <w:t xml:space="preserve"> – in country</w:t>
            </w:r>
          </w:p>
        </w:tc>
        <w:tc>
          <w:tcPr>
            <w:tcW w:w="1580" w:type="dxa"/>
          </w:tcPr>
          <w:p w:rsidR="00417AB5" w:rsidRPr="00BB3B38" w:rsidRDefault="003A1EBE" w:rsidP="003A1EBE">
            <w:pPr>
              <w:spacing w:before="40" w:after="20"/>
              <w:ind w:right="-4"/>
              <w:rPr>
                <w:rFonts w:ascii="Arial" w:hAnsi="Arial" w:cs="Arial"/>
                <w:sz w:val="20"/>
                <w:szCs w:val="20"/>
              </w:rPr>
            </w:pPr>
            <w:r>
              <w:rPr>
                <w:rFonts w:ascii="Arial" w:hAnsi="Arial" w:cs="Arial"/>
                <w:sz w:val="20"/>
                <w:szCs w:val="20"/>
              </w:rPr>
              <w:t>2010/2011</w:t>
            </w:r>
          </w:p>
        </w:tc>
        <w:tc>
          <w:tcPr>
            <w:tcW w:w="1580" w:type="dxa"/>
          </w:tcPr>
          <w:p w:rsidR="00417AB5" w:rsidRPr="00BB3B38" w:rsidRDefault="00417AB5" w:rsidP="005E20CB">
            <w:pPr>
              <w:spacing w:before="40" w:after="20"/>
              <w:rPr>
                <w:rFonts w:ascii="Arial" w:hAnsi="Arial" w:cs="Arial"/>
                <w:sz w:val="20"/>
                <w:szCs w:val="20"/>
              </w:rPr>
            </w:pPr>
          </w:p>
        </w:tc>
        <w:tc>
          <w:tcPr>
            <w:tcW w:w="1580" w:type="dxa"/>
          </w:tcPr>
          <w:p w:rsidR="00417AB5" w:rsidRPr="00BB3B38" w:rsidRDefault="00417AB5" w:rsidP="005E20CB">
            <w:pPr>
              <w:spacing w:before="40" w:after="20"/>
              <w:rPr>
                <w:rFonts w:ascii="Arial" w:hAnsi="Arial" w:cs="Arial"/>
                <w:sz w:val="20"/>
                <w:szCs w:val="20"/>
              </w:rPr>
            </w:pPr>
          </w:p>
        </w:tc>
      </w:tr>
      <w:tr w:rsidR="001341FD" w:rsidRPr="00BB3B38" w:rsidTr="005E20CB">
        <w:tc>
          <w:tcPr>
            <w:tcW w:w="1580" w:type="dxa"/>
          </w:tcPr>
          <w:p w:rsidR="001341FD" w:rsidRDefault="001341FD" w:rsidP="005E20CB">
            <w:pPr>
              <w:spacing w:before="40" w:after="20"/>
              <w:rPr>
                <w:rFonts w:ascii="Arial" w:hAnsi="Arial" w:cs="Arial"/>
                <w:sz w:val="20"/>
                <w:szCs w:val="20"/>
              </w:rPr>
            </w:pPr>
            <w:r>
              <w:rPr>
                <w:rFonts w:ascii="Arial" w:hAnsi="Arial" w:cs="Arial"/>
                <w:sz w:val="20"/>
                <w:szCs w:val="20"/>
              </w:rPr>
              <w:t>Karen Myers</w:t>
            </w:r>
          </w:p>
        </w:tc>
        <w:tc>
          <w:tcPr>
            <w:tcW w:w="1580" w:type="dxa"/>
          </w:tcPr>
          <w:p w:rsidR="001341FD" w:rsidRDefault="001341FD" w:rsidP="005E20CB">
            <w:pPr>
              <w:spacing w:before="40" w:after="20"/>
              <w:rPr>
                <w:rFonts w:ascii="Arial" w:hAnsi="Arial" w:cs="Arial"/>
                <w:sz w:val="20"/>
                <w:szCs w:val="20"/>
              </w:rPr>
            </w:pPr>
            <w:r>
              <w:rPr>
                <w:rFonts w:ascii="Arial" w:hAnsi="Arial" w:cs="Arial"/>
                <w:sz w:val="20"/>
                <w:szCs w:val="20"/>
              </w:rPr>
              <w:t xml:space="preserve">RACS </w:t>
            </w:r>
          </w:p>
        </w:tc>
        <w:tc>
          <w:tcPr>
            <w:tcW w:w="1580" w:type="dxa"/>
          </w:tcPr>
          <w:p w:rsidR="001341FD" w:rsidRDefault="001341FD" w:rsidP="005E20CB">
            <w:pPr>
              <w:spacing w:before="40" w:after="20"/>
              <w:rPr>
                <w:rFonts w:ascii="Arial" w:hAnsi="Arial" w:cs="Arial"/>
                <w:sz w:val="20"/>
                <w:szCs w:val="20"/>
              </w:rPr>
            </w:pPr>
            <w:r>
              <w:rPr>
                <w:rFonts w:ascii="Arial" w:hAnsi="Arial" w:cs="Arial"/>
                <w:sz w:val="20"/>
                <w:szCs w:val="20"/>
              </w:rPr>
              <w:t>Operations Officer</w:t>
            </w:r>
            <w:r w:rsidR="003A1EBE">
              <w:rPr>
                <w:rFonts w:ascii="Arial" w:hAnsi="Arial" w:cs="Arial"/>
                <w:sz w:val="20"/>
                <w:szCs w:val="20"/>
              </w:rPr>
              <w:t xml:space="preserve"> – in country</w:t>
            </w:r>
          </w:p>
        </w:tc>
        <w:tc>
          <w:tcPr>
            <w:tcW w:w="1580" w:type="dxa"/>
          </w:tcPr>
          <w:p w:rsidR="001341FD" w:rsidRPr="00BB3B38" w:rsidRDefault="003207EB" w:rsidP="005E20CB">
            <w:pPr>
              <w:spacing w:before="40" w:after="20"/>
              <w:ind w:right="-4"/>
              <w:rPr>
                <w:rFonts w:ascii="Arial" w:hAnsi="Arial" w:cs="Arial"/>
                <w:sz w:val="20"/>
                <w:szCs w:val="20"/>
              </w:rPr>
            </w:pPr>
            <w:r>
              <w:rPr>
                <w:rFonts w:ascii="Arial" w:hAnsi="Arial" w:cs="Arial"/>
                <w:sz w:val="20"/>
                <w:szCs w:val="20"/>
              </w:rPr>
              <w:t>2012</w:t>
            </w:r>
          </w:p>
        </w:tc>
        <w:tc>
          <w:tcPr>
            <w:tcW w:w="1580" w:type="dxa"/>
          </w:tcPr>
          <w:p w:rsidR="001341FD" w:rsidRPr="00BB3B38" w:rsidRDefault="001341FD" w:rsidP="005E20CB">
            <w:pPr>
              <w:spacing w:before="40" w:after="20"/>
              <w:rPr>
                <w:rFonts w:ascii="Arial" w:hAnsi="Arial" w:cs="Arial"/>
                <w:sz w:val="20"/>
                <w:szCs w:val="20"/>
              </w:rPr>
            </w:pPr>
          </w:p>
        </w:tc>
        <w:tc>
          <w:tcPr>
            <w:tcW w:w="1580" w:type="dxa"/>
          </w:tcPr>
          <w:p w:rsidR="001341FD" w:rsidRPr="00BB3B38" w:rsidRDefault="001341FD" w:rsidP="005E20CB">
            <w:pPr>
              <w:spacing w:before="40" w:after="20"/>
              <w:rPr>
                <w:rFonts w:ascii="Arial" w:hAnsi="Arial" w:cs="Arial"/>
                <w:sz w:val="20"/>
                <w:szCs w:val="20"/>
              </w:rPr>
            </w:pPr>
          </w:p>
        </w:tc>
      </w:tr>
    </w:tbl>
    <w:p w:rsidR="00417AB5" w:rsidRPr="00BB3B38" w:rsidRDefault="00417AB5" w:rsidP="00417AB5">
      <w:pPr>
        <w:ind w:left="-480" w:right="-254"/>
        <w:rPr>
          <w:rFonts w:ascii="Arial" w:hAnsi="Arial" w:cs="Arial"/>
          <w:sz w:val="20"/>
          <w:szCs w:val="20"/>
        </w:rPr>
      </w:pPr>
    </w:p>
    <w:p w:rsidR="00417AB5" w:rsidRPr="00BB3B38" w:rsidRDefault="00417AB5" w:rsidP="00417AB5">
      <w:pPr>
        <w:ind w:left="-480" w:right="-254"/>
        <w:rPr>
          <w:rFonts w:ascii="Arial" w:hAnsi="Arial" w:cs="Arial"/>
          <w:b/>
          <w:sz w:val="20"/>
          <w:szCs w:val="20"/>
        </w:rPr>
      </w:pPr>
      <w:r w:rsidRPr="00BB3B38">
        <w:rPr>
          <w:rFonts w:ascii="Arial" w:hAnsi="Arial" w:cs="Arial"/>
          <w:b/>
          <w:sz w:val="20"/>
          <w:szCs w:val="20"/>
        </w:rPr>
        <w:t xml:space="preserve">Documentation produced by activity </w:t>
      </w:r>
    </w:p>
    <w:p w:rsidR="00417AB5" w:rsidRPr="00BB3B38" w:rsidRDefault="00417AB5" w:rsidP="00417AB5">
      <w:pPr>
        <w:ind w:left="-480" w:right="-254"/>
        <w:rPr>
          <w:rFonts w:ascii="Arial" w:hAnsi="Arial" w:cs="Arial"/>
          <w:sz w:val="20"/>
          <w:szCs w:val="20"/>
        </w:rPr>
      </w:pPr>
    </w:p>
    <w:tbl>
      <w:tblPr>
        <w:tblStyle w:val="TableGrid"/>
        <w:tblW w:w="9480" w:type="dxa"/>
        <w:tblInd w:w="-3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Caption w:val="Handover/exit arrangements: Documentation produced by activity"/>
      </w:tblPr>
      <w:tblGrid>
        <w:gridCol w:w="1896"/>
        <w:gridCol w:w="1896"/>
        <w:gridCol w:w="1896"/>
        <w:gridCol w:w="1896"/>
        <w:gridCol w:w="1896"/>
      </w:tblGrid>
      <w:tr w:rsidR="00417AB5" w:rsidRPr="00BB3B38" w:rsidTr="005E20CB">
        <w:trPr>
          <w:tblHeader/>
        </w:trPr>
        <w:tc>
          <w:tcPr>
            <w:tcW w:w="1896" w:type="dxa"/>
            <w:shd w:val="clear" w:color="auto" w:fill="FFFFCC"/>
          </w:tcPr>
          <w:p w:rsidR="00417AB5" w:rsidRPr="00BB3B38" w:rsidRDefault="00417AB5" w:rsidP="005E20CB">
            <w:pPr>
              <w:spacing w:before="40" w:after="20"/>
              <w:rPr>
                <w:rFonts w:ascii="Arial" w:hAnsi="Arial" w:cs="Arial"/>
                <w:b/>
                <w:sz w:val="20"/>
                <w:szCs w:val="20"/>
              </w:rPr>
            </w:pPr>
            <w:r w:rsidRPr="00BB3B38">
              <w:rPr>
                <w:rFonts w:ascii="Arial" w:hAnsi="Arial" w:cs="Arial"/>
                <w:b/>
                <w:sz w:val="20"/>
                <w:szCs w:val="20"/>
              </w:rPr>
              <w:t>Name of document</w:t>
            </w:r>
          </w:p>
        </w:tc>
        <w:tc>
          <w:tcPr>
            <w:tcW w:w="1896" w:type="dxa"/>
            <w:shd w:val="clear" w:color="auto" w:fill="FFFFCC"/>
          </w:tcPr>
          <w:p w:rsidR="00417AB5" w:rsidRPr="00BB3B38" w:rsidRDefault="00417AB5" w:rsidP="005E20CB">
            <w:pPr>
              <w:spacing w:before="40" w:after="20"/>
              <w:rPr>
                <w:rFonts w:ascii="Arial" w:hAnsi="Arial" w:cs="Arial"/>
                <w:sz w:val="20"/>
                <w:szCs w:val="20"/>
              </w:rPr>
            </w:pPr>
            <w:r w:rsidRPr="00BB3B38">
              <w:rPr>
                <w:rFonts w:ascii="Arial" w:hAnsi="Arial" w:cs="Arial"/>
                <w:b/>
                <w:sz w:val="20"/>
                <w:szCs w:val="20"/>
              </w:rPr>
              <w:t>Type of document</w:t>
            </w:r>
            <w:r w:rsidRPr="00BB3B38">
              <w:rPr>
                <w:rFonts w:ascii="Arial" w:hAnsi="Arial" w:cs="Arial"/>
                <w:b/>
                <w:sz w:val="20"/>
                <w:szCs w:val="20"/>
              </w:rPr>
              <w:br/>
            </w:r>
            <w:r w:rsidRPr="00BB3B38">
              <w:rPr>
                <w:rFonts w:ascii="Arial" w:hAnsi="Arial" w:cs="Arial"/>
                <w:i/>
                <w:sz w:val="20"/>
                <w:szCs w:val="20"/>
              </w:rPr>
              <w:t>e.g.: report, survey, analysis</w:t>
            </w:r>
          </w:p>
        </w:tc>
        <w:tc>
          <w:tcPr>
            <w:tcW w:w="1896" w:type="dxa"/>
            <w:shd w:val="clear" w:color="auto" w:fill="FFFFCC"/>
          </w:tcPr>
          <w:p w:rsidR="00417AB5" w:rsidRPr="00BB3B38" w:rsidRDefault="00417AB5" w:rsidP="005E20CB">
            <w:pPr>
              <w:spacing w:before="40" w:after="20"/>
              <w:rPr>
                <w:rFonts w:ascii="Arial" w:hAnsi="Arial" w:cs="Arial"/>
                <w:i/>
                <w:sz w:val="20"/>
                <w:szCs w:val="20"/>
              </w:rPr>
            </w:pPr>
            <w:r w:rsidRPr="00BB3B38">
              <w:rPr>
                <w:rFonts w:ascii="Arial" w:hAnsi="Arial" w:cs="Arial"/>
                <w:b/>
                <w:sz w:val="20"/>
                <w:szCs w:val="20"/>
              </w:rPr>
              <w:t>Document owner</w:t>
            </w:r>
            <w:r w:rsidRPr="00BB3B38">
              <w:rPr>
                <w:rFonts w:ascii="Arial" w:hAnsi="Arial" w:cs="Arial"/>
                <w:b/>
                <w:sz w:val="20"/>
                <w:szCs w:val="20"/>
              </w:rPr>
              <w:br/>
            </w:r>
            <w:r w:rsidRPr="00BB3B38">
              <w:rPr>
                <w:rFonts w:ascii="Arial" w:hAnsi="Arial" w:cs="Arial"/>
                <w:i/>
                <w:sz w:val="20"/>
                <w:szCs w:val="20"/>
              </w:rPr>
              <w:t xml:space="preserve">e.g.: Ministry in partner </w:t>
            </w:r>
            <w:proofErr w:type="spellStart"/>
            <w:r w:rsidRPr="00BB3B38">
              <w:rPr>
                <w:rFonts w:ascii="Arial" w:hAnsi="Arial" w:cs="Arial"/>
                <w:i/>
                <w:sz w:val="20"/>
                <w:szCs w:val="20"/>
              </w:rPr>
              <w:t>govt</w:t>
            </w:r>
            <w:proofErr w:type="spellEnd"/>
          </w:p>
        </w:tc>
        <w:tc>
          <w:tcPr>
            <w:tcW w:w="1896" w:type="dxa"/>
            <w:shd w:val="clear" w:color="auto" w:fill="FFFFCC"/>
          </w:tcPr>
          <w:p w:rsidR="00417AB5" w:rsidRPr="00BB3B38" w:rsidRDefault="00417AB5" w:rsidP="005E20CB">
            <w:pPr>
              <w:spacing w:before="40" w:after="20"/>
              <w:ind w:right="-4"/>
              <w:rPr>
                <w:rFonts w:ascii="Arial" w:hAnsi="Arial" w:cs="Arial"/>
                <w:b/>
                <w:sz w:val="20"/>
                <w:szCs w:val="20"/>
              </w:rPr>
            </w:pPr>
            <w:r w:rsidRPr="00BB3B38">
              <w:rPr>
                <w:rFonts w:ascii="Arial" w:hAnsi="Arial" w:cs="Arial"/>
                <w:b/>
                <w:sz w:val="20"/>
                <w:szCs w:val="20"/>
              </w:rPr>
              <w:t>Date document produced</w:t>
            </w:r>
          </w:p>
        </w:tc>
        <w:tc>
          <w:tcPr>
            <w:tcW w:w="1896" w:type="dxa"/>
            <w:shd w:val="clear" w:color="auto" w:fill="FFFFCC"/>
          </w:tcPr>
          <w:p w:rsidR="00417AB5" w:rsidRPr="00BB3B38" w:rsidRDefault="00417AB5" w:rsidP="005E20CB">
            <w:pPr>
              <w:spacing w:before="40" w:after="20"/>
              <w:rPr>
                <w:rFonts w:ascii="Arial" w:hAnsi="Arial" w:cs="Arial"/>
                <w:b/>
                <w:sz w:val="20"/>
                <w:szCs w:val="20"/>
              </w:rPr>
            </w:pPr>
            <w:r w:rsidRPr="00BB3B38">
              <w:rPr>
                <w:rFonts w:ascii="Arial" w:hAnsi="Arial" w:cs="Arial"/>
                <w:b/>
                <w:sz w:val="20"/>
                <w:szCs w:val="20"/>
              </w:rPr>
              <w:t xml:space="preserve">Location/s of document </w:t>
            </w:r>
            <w:r w:rsidRPr="00BB3B38">
              <w:rPr>
                <w:rFonts w:ascii="Arial" w:hAnsi="Arial" w:cs="Arial"/>
                <w:b/>
                <w:sz w:val="20"/>
                <w:szCs w:val="20"/>
              </w:rPr>
              <w:br/>
            </w:r>
            <w:r w:rsidRPr="00BB3B38">
              <w:rPr>
                <w:rFonts w:ascii="Arial" w:hAnsi="Arial" w:cs="Arial"/>
                <w:i/>
                <w:sz w:val="20"/>
                <w:szCs w:val="20"/>
              </w:rPr>
              <w:t>following completion of activity</w:t>
            </w:r>
          </w:p>
        </w:tc>
      </w:tr>
      <w:tr w:rsidR="00417AB5" w:rsidRPr="00BB3B38" w:rsidTr="005E20CB">
        <w:tc>
          <w:tcPr>
            <w:tcW w:w="1896" w:type="dxa"/>
          </w:tcPr>
          <w:p w:rsidR="00BF2A2F" w:rsidRDefault="00BF2A2F" w:rsidP="00BF2A2F">
            <w:pPr>
              <w:rPr>
                <w:rFonts w:ascii="Arial" w:hAnsi="Arial" w:cs="Arial"/>
                <w:color w:val="000000"/>
                <w:sz w:val="20"/>
                <w:szCs w:val="20"/>
              </w:rPr>
            </w:pPr>
            <w:r>
              <w:rPr>
                <w:rFonts w:ascii="Arial" w:hAnsi="Arial" w:cs="Arial"/>
                <w:color w:val="000000"/>
                <w:sz w:val="20"/>
                <w:szCs w:val="20"/>
              </w:rPr>
              <w:t>Medical Board scoping report</w:t>
            </w:r>
          </w:p>
          <w:p w:rsidR="00417AB5" w:rsidRPr="00BB3B38" w:rsidRDefault="00417AB5" w:rsidP="005E20CB">
            <w:pPr>
              <w:spacing w:before="40" w:after="20"/>
              <w:rPr>
                <w:rFonts w:ascii="Arial" w:hAnsi="Arial" w:cs="Arial"/>
                <w:sz w:val="20"/>
                <w:szCs w:val="20"/>
              </w:rPr>
            </w:pPr>
          </w:p>
        </w:tc>
        <w:tc>
          <w:tcPr>
            <w:tcW w:w="1896" w:type="dxa"/>
          </w:tcPr>
          <w:p w:rsidR="00417AB5" w:rsidRPr="00BB3B38" w:rsidRDefault="00BF2A2F" w:rsidP="005E20CB">
            <w:pPr>
              <w:spacing w:before="40" w:after="20"/>
              <w:rPr>
                <w:rFonts w:ascii="Arial" w:hAnsi="Arial" w:cs="Arial"/>
                <w:sz w:val="20"/>
                <w:szCs w:val="20"/>
              </w:rPr>
            </w:pPr>
            <w:r>
              <w:rPr>
                <w:rFonts w:ascii="Arial" w:hAnsi="Arial" w:cs="Arial"/>
                <w:sz w:val="20"/>
                <w:szCs w:val="20"/>
              </w:rPr>
              <w:t>Report</w:t>
            </w:r>
          </w:p>
        </w:tc>
        <w:tc>
          <w:tcPr>
            <w:tcW w:w="1896" w:type="dxa"/>
          </w:tcPr>
          <w:p w:rsidR="00417AB5" w:rsidRPr="00BB3B38" w:rsidRDefault="00417AB5" w:rsidP="005E20CB">
            <w:pPr>
              <w:spacing w:before="40" w:after="20"/>
              <w:rPr>
                <w:rFonts w:ascii="Arial" w:hAnsi="Arial" w:cs="Arial"/>
                <w:sz w:val="20"/>
                <w:szCs w:val="20"/>
              </w:rPr>
            </w:pPr>
          </w:p>
        </w:tc>
        <w:tc>
          <w:tcPr>
            <w:tcW w:w="1896" w:type="dxa"/>
          </w:tcPr>
          <w:p w:rsidR="00417AB5" w:rsidRPr="00BB3B38" w:rsidRDefault="006D661B" w:rsidP="005E20CB">
            <w:pPr>
              <w:spacing w:before="40" w:after="20"/>
              <w:ind w:right="-4"/>
              <w:rPr>
                <w:rFonts w:ascii="Arial" w:hAnsi="Arial" w:cs="Arial"/>
                <w:sz w:val="20"/>
                <w:szCs w:val="20"/>
              </w:rPr>
            </w:pPr>
            <w:r>
              <w:rPr>
                <w:rFonts w:ascii="Arial" w:hAnsi="Arial" w:cs="Arial"/>
                <w:sz w:val="20"/>
                <w:szCs w:val="20"/>
              </w:rPr>
              <w:t>October 2009</w:t>
            </w:r>
          </w:p>
        </w:tc>
        <w:tc>
          <w:tcPr>
            <w:tcW w:w="1896" w:type="dxa"/>
          </w:tcPr>
          <w:p w:rsidR="00417AB5" w:rsidRPr="00BB3B38" w:rsidRDefault="00417AB5" w:rsidP="005E20CB">
            <w:pPr>
              <w:spacing w:before="40" w:after="20"/>
              <w:rPr>
                <w:rFonts w:ascii="Arial" w:hAnsi="Arial" w:cs="Arial"/>
                <w:sz w:val="20"/>
                <w:szCs w:val="20"/>
              </w:rPr>
            </w:pPr>
          </w:p>
        </w:tc>
      </w:tr>
      <w:tr w:rsidR="00417AB5" w:rsidRPr="00BB3B38" w:rsidTr="005E20CB">
        <w:tc>
          <w:tcPr>
            <w:tcW w:w="1896" w:type="dxa"/>
          </w:tcPr>
          <w:p w:rsidR="00417AB5" w:rsidRPr="00BB3B38" w:rsidRDefault="00BF2A2F" w:rsidP="00BF2A2F">
            <w:pPr>
              <w:spacing w:before="40" w:after="20"/>
              <w:rPr>
                <w:rFonts w:ascii="Arial" w:hAnsi="Arial" w:cs="Arial"/>
                <w:sz w:val="20"/>
                <w:szCs w:val="20"/>
              </w:rPr>
            </w:pPr>
            <w:r>
              <w:rPr>
                <w:rFonts w:ascii="Arial" w:hAnsi="Arial" w:cs="Arial"/>
                <w:color w:val="000000"/>
                <w:sz w:val="20"/>
                <w:szCs w:val="20"/>
              </w:rPr>
              <w:t>ED scoping report</w:t>
            </w:r>
          </w:p>
        </w:tc>
        <w:tc>
          <w:tcPr>
            <w:tcW w:w="1896" w:type="dxa"/>
          </w:tcPr>
          <w:p w:rsidR="00417AB5" w:rsidRPr="00BB3B38" w:rsidRDefault="00BF2A2F" w:rsidP="005E20CB">
            <w:pPr>
              <w:spacing w:before="40" w:after="20"/>
              <w:rPr>
                <w:rFonts w:ascii="Arial" w:hAnsi="Arial" w:cs="Arial"/>
                <w:sz w:val="20"/>
                <w:szCs w:val="20"/>
              </w:rPr>
            </w:pPr>
            <w:r>
              <w:rPr>
                <w:rFonts w:ascii="Arial" w:hAnsi="Arial" w:cs="Arial"/>
                <w:sz w:val="20"/>
                <w:szCs w:val="20"/>
              </w:rPr>
              <w:t>Report</w:t>
            </w:r>
          </w:p>
        </w:tc>
        <w:tc>
          <w:tcPr>
            <w:tcW w:w="1896" w:type="dxa"/>
          </w:tcPr>
          <w:p w:rsidR="00417AB5" w:rsidRPr="00BB3B38" w:rsidRDefault="00417AB5" w:rsidP="005E20CB">
            <w:pPr>
              <w:spacing w:before="40" w:after="20"/>
              <w:rPr>
                <w:rFonts w:ascii="Arial" w:hAnsi="Arial" w:cs="Arial"/>
                <w:sz w:val="20"/>
                <w:szCs w:val="20"/>
              </w:rPr>
            </w:pPr>
          </w:p>
        </w:tc>
        <w:tc>
          <w:tcPr>
            <w:tcW w:w="1896" w:type="dxa"/>
          </w:tcPr>
          <w:p w:rsidR="00417AB5" w:rsidRPr="00BB3B38" w:rsidRDefault="006D661B" w:rsidP="005E20CB">
            <w:pPr>
              <w:spacing w:before="40" w:after="20"/>
              <w:ind w:right="-4"/>
              <w:rPr>
                <w:rFonts w:ascii="Arial" w:hAnsi="Arial" w:cs="Arial"/>
                <w:sz w:val="20"/>
                <w:szCs w:val="20"/>
              </w:rPr>
            </w:pPr>
            <w:r>
              <w:rPr>
                <w:rFonts w:ascii="Arial" w:hAnsi="Arial" w:cs="Arial"/>
                <w:sz w:val="20"/>
                <w:szCs w:val="20"/>
              </w:rPr>
              <w:t>January 2009</w:t>
            </w:r>
          </w:p>
        </w:tc>
        <w:tc>
          <w:tcPr>
            <w:tcW w:w="1896" w:type="dxa"/>
          </w:tcPr>
          <w:p w:rsidR="00417AB5" w:rsidRPr="00BB3B38" w:rsidRDefault="00417AB5" w:rsidP="005E20CB">
            <w:pPr>
              <w:spacing w:before="40" w:after="20"/>
              <w:rPr>
                <w:rFonts w:ascii="Arial" w:hAnsi="Arial" w:cs="Arial"/>
                <w:sz w:val="20"/>
                <w:szCs w:val="20"/>
              </w:rPr>
            </w:pPr>
          </w:p>
        </w:tc>
      </w:tr>
      <w:tr w:rsidR="00417AB5" w:rsidRPr="00BB3B38" w:rsidTr="005E20CB">
        <w:tc>
          <w:tcPr>
            <w:tcW w:w="1896" w:type="dxa"/>
          </w:tcPr>
          <w:p w:rsidR="00417AB5" w:rsidRPr="00BB3B38" w:rsidRDefault="00BF2A2F" w:rsidP="005E20CB">
            <w:pPr>
              <w:spacing w:before="40" w:after="20"/>
              <w:rPr>
                <w:rFonts w:ascii="Arial" w:hAnsi="Arial" w:cs="Arial"/>
                <w:sz w:val="20"/>
                <w:szCs w:val="20"/>
              </w:rPr>
            </w:pPr>
            <w:r>
              <w:rPr>
                <w:rFonts w:ascii="Arial" w:hAnsi="Arial" w:cs="Arial"/>
                <w:color w:val="000000"/>
                <w:sz w:val="20"/>
                <w:szCs w:val="20"/>
              </w:rPr>
              <w:t>BME scoping report</w:t>
            </w:r>
          </w:p>
        </w:tc>
        <w:tc>
          <w:tcPr>
            <w:tcW w:w="1896" w:type="dxa"/>
          </w:tcPr>
          <w:p w:rsidR="00417AB5" w:rsidRPr="00BB3B38" w:rsidRDefault="00BF2A2F" w:rsidP="005E20CB">
            <w:pPr>
              <w:spacing w:before="40" w:after="20"/>
              <w:rPr>
                <w:rFonts w:ascii="Arial" w:hAnsi="Arial" w:cs="Arial"/>
                <w:sz w:val="20"/>
                <w:szCs w:val="20"/>
              </w:rPr>
            </w:pPr>
            <w:r>
              <w:rPr>
                <w:rFonts w:ascii="Arial" w:hAnsi="Arial" w:cs="Arial"/>
                <w:sz w:val="20"/>
                <w:szCs w:val="20"/>
              </w:rPr>
              <w:t>Report</w:t>
            </w:r>
          </w:p>
        </w:tc>
        <w:tc>
          <w:tcPr>
            <w:tcW w:w="1896" w:type="dxa"/>
          </w:tcPr>
          <w:p w:rsidR="00417AB5" w:rsidRPr="00BB3B38" w:rsidRDefault="00417AB5" w:rsidP="005E20CB">
            <w:pPr>
              <w:spacing w:before="40" w:after="20"/>
              <w:rPr>
                <w:rFonts w:ascii="Arial" w:hAnsi="Arial" w:cs="Arial"/>
                <w:sz w:val="20"/>
                <w:szCs w:val="20"/>
              </w:rPr>
            </w:pPr>
          </w:p>
        </w:tc>
        <w:tc>
          <w:tcPr>
            <w:tcW w:w="1896" w:type="dxa"/>
          </w:tcPr>
          <w:p w:rsidR="00417AB5" w:rsidRPr="00BB3B38" w:rsidRDefault="00A96F33" w:rsidP="005E20CB">
            <w:pPr>
              <w:spacing w:before="40" w:after="20"/>
              <w:ind w:right="-4"/>
              <w:rPr>
                <w:rFonts w:ascii="Arial" w:hAnsi="Arial" w:cs="Arial"/>
                <w:sz w:val="20"/>
                <w:szCs w:val="20"/>
              </w:rPr>
            </w:pPr>
            <w:r>
              <w:rPr>
                <w:rFonts w:ascii="Arial" w:hAnsi="Arial" w:cs="Arial"/>
                <w:sz w:val="20"/>
                <w:szCs w:val="20"/>
              </w:rPr>
              <w:t>2007</w:t>
            </w:r>
          </w:p>
        </w:tc>
        <w:tc>
          <w:tcPr>
            <w:tcW w:w="1896" w:type="dxa"/>
          </w:tcPr>
          <w:p w:rsidR="00417AB5" w:rsidRPr="00BB3B38" w:rsidRDefault="00417AB5" w:rsidP="005E20CB">
            <w:pPr>
              <w:spacing w:before="40" w:after="20"/>
              <w:rPr>
                <w:rFonts w:ascii="Arial" w:hAnsi="Arial" w:cs="Arial"/>
                <w:sz w:val="20"/>
                <w:szCs w:val="20"/>
              </w:rPr>
            </w:pPr>
          </w:p>
        </w:tc>
      </w:tr>
      <w:tr w:rsidR="00417AB5" w:rsidRPr="00BB3B38" w:rsidTr="005E20CB">
        <w:tc>
          <w:tcPr>
            <w:tcW w:w="1896" w:type="dxa"/>
          </w:tcPr>
          <w:p w:rsidR="00417AB5" w:rsidRPr="00BB3B38" w:rsidRDefault="00BF2A2F" w:rsidP="00BF2A2F">
            <w:pPr>
              <w:rPr>
                <w:rFonts w:ascii="Arial" w:hAnsi="Arial" w:cs="Arial"/>
                <w:sz w:val="20"/>
                <w:szCs w:val="20"/>
              </w:rPr>
            </w:pPr>
            <w:r>
              <w:rPr>
                <w:rFonts w:ascii="Arial" w:hAnsi="Arial" w:cs="Arial"/>
                <w:color w:val="000000"/>
                <w:sz w:val="20"/>
                <w:szCs w:val="20"/>
              </w:rPr>
              <w:t>Audiology surveys (x 2).</w:t>
            </w:r>
          </w:p>
        </w:tc>
        <w:tc>
          <w:tcPr>
            <w:tcW w:w="1896" w:type="dxa"/>
          </w:tcPr>
          <w:p w:rsidR="00417AB5" w:rsidRPr="00BB3B38" w:rsidRDefault="00BF2A2F" w:rsidP="005E20CB">
            <w:pPr>
              <w:spacing w:before="40" w:after="20"/>
              <w:rPr>
                <w:rFonts w:ascii="Arial" w:hAnsi="Arial" w:cs="Arial"/>
                <w:sz w:val="20"/>
                <w:szCs w:val="20"/>
              </w:rPr>
            </w:pPr>
            <w:r>
              <w:rPr>
                <w:rFonts w:ascii="Arial" w:hAnsi="Arial" w:cs="Arial"/>
                <w:sz w:val="20"/>
                <w:szCs w:val="20"/>
              </w:rPr>
              <w:t>Survey</w:t>
            </w:r>
          </w:p>
        </w:tc>
        <w:tc>
          <w:tcPr>
            <w:tcW w:w="1896" w:type="dxa"/>
          </w:tcPr>
          <w:p w:rsidR="00417AB5" w:rsidRPr="00BB3B38" w:rsidRDefault="00417AB5" w:rsidP="005E20CB">
            <w:pPr>
              <w:spacing w:before="40" w:after="20"/>
              <w:rPr>
                <w:rFonts w:ascii="Arial" w:hAnsi="Arial" w:cs="Arial"/>
                <w:sz w:val="20"/>
                <w:szCs w:val="20"/>
              </w:rPr>
            </w:pPr>
          </w:p>
        </w:tc>
        <w:tc>
          <w:tcPr>
            <w:tcW w:w="1896" w:type="dxa"/>
          </w:tcPr>
          <w:p w:rsidR="00417AB5" w:rsidRPr="00BB3B38" w:rsidRDefault="00A96F33" w:rsidP="005E20CB">
            <w:pPr>
              <w:spacing w:before="40" w:after="20"/>
              <w:ind w:right="-4"/>
              <w:rPr>
                <w:rFonts w:ascii="Arial" w:hAnsi="Arial" w:cs="Arial"/>
                <w:sz w:val="20"/>
                <w:szCs w:val="20"/>
              </w:rPr>
            </w:pPr>
            <w:r>
              <w:rPr>
                <w:rFonts w:ascii="Arial" w:hAnsi="Arial" w:cs="Arial"/>
                <w:sz w:val="20"/>
                <w:szCs w:val="20"/>
              </w:rPr>
              <w:t>2009</w:t>
            </w:r>
          </w:p>
        </w:tc>
        <w:tc>
          <w:tcPr>
            <w:tcW w:w="1896" w:type="dxa"/>
          </w:tcPr>
          <w:p w:rsidR="00417AB5" w:rsidRPr="00BB3B38" w:rsidRDefault="00417AB5" w:rsidP="005E20CB">
            <w:pPr>
              <w:spacing w:before="40" w:after="20"/>
              <w:rPr>
                <w:rFonts w:ascii="Arial" w:hAnsi="Arial" w:cs="Arial"/>
                <w:sz w:val="20"/>
                <w:szCs w:val="20"/>
              </w:rPr>
            </w:pPr>
          </w:p>
        </w:tc>
      </w:tr>
      <w:tr w:rsidR="00417AB5" w:rsidRPr="00BB3B38" w:rsidTr="005E20CB">
        <w:tc>
          <w:tcPr>
            <w:tcW w:w="1896" w:type="dxa"/>
          </w:tcPr>
          <w:p w:rsidR="00417AB5" w:rsidRPr="00BB3B38" w:rsidRDefault="00BF2A2F" w:rsidP="005E20CB">
            <w:pPr>
              <w:spacing w:before="40" w:after="20"/>
              <w:rPr>
                <w:rFonts w:ascii="Arial" w:hAnsi="Arial" w:cs="Arial"/>
                <w:sz w:val="20"/>
                <w:szCs w:val="20"/>
              </w:rPr>
            </w:pPr>
            <w:r>
              <w:rPr>
                <w:rFonts w:ascii="Arial" w:hAnsi="Arial" w:cs="Arial"/>
                <w:color w:val="000000"/>
                <w:sz w:val="20"/>
                <w:szCs w:val="20"/>
              </w:rPr>
              <w:t>Program six monthly reports</w:t>
            </w:r>
          </w:p>
        </w:tc>
        <w:tc>
          <w:tcPr>
            <w:tcW w:w="1896" w:type="dxa"/>
          </w:tcPr>
          <w:p w:rsidR="00417AB5" w:rsidRPr="00BB3B38" w:rsidRDefault="00BF2A2F" w:rsidP="005E20CB">
            <w:pPr>
              <w:spacing w:before="40" w:after="20"/>
              <w:rPr>
                <w:rFonts w:ascii="Arial" w:hAnsi="Arial" w:cs="Arial"/>
                <w:sz w:val="20"/>
                <w:szCs w:val="20"/>
              </w:rPr>
            </w:pPr>
            <w:r>
              <w:rPr>
                <w:rFonts w:ascii="Arial" w:hAnsi="Arial" w:cs="Arial"/>
                <w:sz w:val="20"/>
                <w:szCs w:val="20"/>
              </w:rPr>
              <w:t>Report</w:t>
            </w:r>
          </w:p>
        </w:tc>
        <w:tc>
          <w:tcPr>
            <w:tcW w:w="1896" w:type="dxa"/>
          </w:tcPr>
          <w:p w:rsidR="00417AB5" w:rsidRPr="00BB3B38" w:rsidRDefault="00417AB5" w:rsidP="005E20CB">
            <w:pPr>
              <w:spacing w:before="40" w:after="20"/>
              <w:rPr>
                <w:rFonts w:ascii="Arial" w:hAnsi="Arial" w:cs="Arial"/>
                <w:sz w:val="20"/>
                <w:szCs w:val="20"/>
              </w:rPr>
            </w:pPr>
          </w:p>
        </w:tc>
        <w:tc>
          <w:tcPr>
            <w:tcW w:w="1896" w:type="dxa"/>
          </w:tcPr>
          <w:p w:rsidR="00417AB5" w:rsidRPr="00BB3B38" w:rsidRDefault="00A96F33" w:rsidP="005E20CB">
            <w:pPr>
              <w:spacing w:before="40" w:after="20"/>
              <w:ind w:right="-4"/>
              <w:rPr>
                <w:rFonts w:ascii="Arial" w:hAnsi="Arial" w:cs="Arial"/>
                <w:sz w:val="20"/>
                <w:szCs w:val="20"/>
              </w:rPr>
            </w:pPr>
            <w:r>
              <w:rPr>
                <w:rFonts w:ascii="Arial" w:hAnsi="Arial" w:cs="Arial"/>
                <w:sz w:val="20"/>
                <w:szCs w:val="20"/>
              </w:rPr>
              <w:t>Over the course of the Program</w:t>
            </w:r>
          </w:p>
        </w:tc>
        <w:tc>
          <w:tcPr>
            <w:tcW w:w="1896" w:type="dxa"/>
          </w:tcPr>
          <w:p w:rsidR="00417AB5" w:rsidRPr="00BB3B38" w:rsidRDefault="00417AB5" w:rsidP="005E20CB">
            <w:pPr>
              <w:spacing w:before="40" w:after="20"/>
              <w:rPr>
                <w:rFonts w:ascii="Arial" w:hAnsi="Arial" w:cs="Arial"/>
                <w:sz w:val="20"/>
                <w:szCs w:val="20"/>
              </w:rPr>
            </w:pPr>
          </w:p>
        </w:tc>
      </w:tr>
    </w:tbl>
    <w:p w:rsidR="00417AB5" w:rsidRPr="00BB3B38" w:rsidRDefault="00417AB5" w:rsidP="00417AB5">
      <w:pPr>
        <w:ind w:left="-480" w:right="-254"/>
        <w:rPr>
          <w:rFonts w:ascii="Arial" w:hAnsi="Arial" w:cs="Arial"/>
          <w:sz w:val="20"/>
          <w:szCs w:val="20"/>
        </w:rPr>
      </w:pPr>
    </w:p>
    <w:p w:rsidR="00417AB5" w:rsidRPr="00BB3B38" w:rsidRDefault="00417AB5" w:rsidP="00417AB5">
      <w:pPr>
        <w:ind w:left="-480" w:right="-254"/>
        <w:rPr>
          <w:rFonts w:ascii="Arial" w:hAnsi="Arial" w:cs="Arial"/>
          <w:sz w:val="20"/>
          <w:szCs w:val="20"/>
        </w:rPr>
      </w:pPr>
      <w:r w:rsidRPr="00BB3B38">
        <w:rPr>
          <w:rFonts w:ascii="Arial" w:hAnsi="Arial" w:cs="Arial"/>
          <w:sz w:val="20"/>
          <w:szCs w:val="20"/>
        </w:rPr>
        <w:t>Note: include documents where the Intellectual Property belongs to AusAID, as well as those related to the activity but the property of other parties</w:t>
      </w:r>
    </w:p>
    <w:p w:rsidR="00417AB5" w:rsidRPr="00BB3B38" w:rsidRDefault="00417AB5" w:rsidP="00417AB5">
      <w:pPr>
        <w:ind w:left="-480" w:right="-254"/>
        <w:rPr>
          <w:rFonts w:ascii="Arial" w:hAnsi="Arial" w:cs="Arial"/>
          <w:sz w:val="20"/>
          <w:szCs w:val="20"/>
        </w:rPr>
      </w:pPr>
    </w:p>
    <w:p w:rsidR="00417AB5" w:rsidRDefault="00417AB5" w:rsidP="00417AB5">
      <w:pPr>
        <w:ind w:left="-480" w:right="-254"/>
        <w:rPr>
          <w:rFonts w:ascii="Arial" w:hAnsi="Arial" w:cs="Arial"/>
          <w:b/>
          <w:sz w:val="20"/>
          <w:szCs w:val="20"/>
        </w:rPr>
      </w:pPr>
      <w:r w:rsidRPr="00BB3B38">
        <w:rPr>
          <w:rFonts w:ascii="Arial" w:hAnsi="Arial" w:cs="Arial"/>
          <w:b/>
          <w:sz w:val="20"/>
          <w:szCs w:val="20"/>
        </w:rPr>
        <w:t xml:space="preserve">Physical assets purchased with activity funds </w:t>
      </w:r>
    </w:p>
    <w:p w:rsidR="00955AA7" w:rsidRDefault="00955AA7" w:rsidP="00417AB5">
      <w:pPr>
        <w:ind w:left="-480" w:right="-254"/>
        <w:rPr>
          <w:rFonts w:ascii="Arial" w:hAnsi="Arial" w:cs="Arial"/>
          <w:b/>
          <w:sz w:val="20"/>
          <w:szCs w:val="20"/>
        </w:rPr>
      </w:pPr>
    </w:p>
    <w:p w:rsidR="00955AA7" w:rsidRPr="00D30E17" w:rsidRDefault="00955AA7" w:rsidP="00955AA7">
      <w:pPr>
        <w:ind w:left="-480" w:right="-254"/>
        <w:rPr>
          <w:rFonts w:ascii="Arial" w:hAnsi="Arial" w:cs="Arial"/>
          <w:sz w:val="20"/>
          <w:szCs w:val="20"/>
        </w:rPr>
      </w:pPr>
      <w:r w:rsidRPr="00D30E17">
        <w:rPr>
          <w:rFonts w:ascii="Arial" w:hAnsi="Arial" w:cs="Arial"/>
          <w:sz w:val="20"/>
          <w:szCs w:val="20"/>
        </w:rPr>
        <w:t xml:space="preserve">The </w:t>
      </w:r>
      <w:r>
        <w:rPr>
          <w:rFonts w:ascii="Arial" w:hAnsi="Arial" w:cs="Arial"/>
          <w:sz w:val="20"/>
          <w:szCs w:val="20"/>
        </w:rPr>
        <w:t xml:space="preserve">ATLASS Program has continued into Phase II in 2012, and the Program Management arrangements remain unchanged. </w:t>
      </w:r>
      <w:r w:rsidR="00AA4978">
        <w:rPr>
          <w:rFonts w:ascii="Arial" w:hAnsi="Arial" w:cs="Arial"/>
          <w:sz w:val="20"/>
          <w:szCs w:val="20"/>
        </w:rPr>
        <w:t>A</w:t>
      </w:r>
      <w:r>
        <w:rPr>
          <w:rFonts w:ascii="Arial" w:hAnsi="Arial" w:cs="Arial"/>
          <w:sz w:val="20"/>
          <w:szCs w:val="20"/>
        </w:rPr>
        <w:t xml:space="preserve">ssets from ATLASS remain with the HNGV and Program Management Team in </w:t>
      </w:r>
      <w:proofErr w:type="spellStart"/>
      <w:r>
        <w:rPr>
          <w:rFonts w:ascii="Arial" w:hAnsi="Arial" w:cs="Arial"/>
          <w:sz w:val="20"/>
          <w:szCs w:val="20"/>
        </w:rPr>
        <w:t>Dili</w:t>
      </w:r>
      <w:proofErr w:type="spellEnd"/>
      <w:r>
        <w:rPr>
          <w:rFonts w:ascii="Arial" w:hAnsi="Arial" w:cs="Arial"/>
          <w:sz w:val="20"/>
          <w:szCs w:val="20"/>
        </w:rPr>
        <w:t xml:space="preserve">. See Asset Register at Annex E for further details. </w:t>
      </w:r>
    </w:p>
    <w:p w:rsidR="00955AA7" w:rsidRDefault="00955AA7" w:rsidP="00417AB5">
      <w:pPr>
        <w:ind w:left="-480" w:right="-254"/>
        <w:rPr>
          <w:rFonts w:ascii="Arial" w:hAnsi="Arial" w:cs="Arial"/>
          <w:b/>
          <w:sz w:val="20"/>
          <w:szCs w:val="20"/>
        </w:rPr>
      </w:pPr>
    </w:p>
    <w:p w:rsidR="00D26538" w:rsidRPr="00BB3B38" w:rsidRDefault="00D26538" w:rsidP="00417AB5">
      <w:pPr>
        <w:ind w:left="-480" w:right="-254"/>
        <w:rPr>
          <w:rFonts w:ascii="Arial" w:hAnsi="Arial" w:cs="Arial"/>
          <w:b/>
          <w:sz w:val="20"/>
          <w:szCs w:val="20"/>
        </w:rPr>
      </w:pPr>
    </w:p>
    <w:p w:rsidR="00417AB5" w:rsidRPr="00BB3B38" w:rsidRDefault="00417AB5" w:rsidP="00417AB5">
      <w:pPr>
        <w:ind w:left="-480" w:right="-254"/>
        <w:rPr>
          <w:rFonts w:ascii="Arial" w:hAnsi="Arial" w:cs="Arial"/>
          <w:sz w:val="20"/>
          <w:szCs w:val="20"/>
        </w:rPr>
      </w:pPr>
    </w:p>
    <w:tbl>
      <w:tblPr>
        <w:tblStyle w:val="TableGrid"/>
        <w:tblW w:w="9552" w:type="dxa"/>
        <w:tblInd w:w="-3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Caption w:val="Physical assets purchased with activity funds"/>
      </w:tblPr>
      <w:tblGrid>
        <w:gridCol w:w="2632"/>
        <w:gridCol w:w="1817"/>
        <w:gridCol w:w="1276"/>
        <w:gridCol w:w="3827"/>
      </w:tblGrid>
      <w:tr w:rsidR="00417AB5" w:rsidRPr="00BB3B38" w:rsidTr="00BE2F19">
        <w:trPr>
          <w:tblHeader/>
        </w:trPr>
        <w:tc>
          <w:tcPr>
            <w:tcW w:w="2632" w:type="dxa"/>
            <w:shd w:val="clear" w:color="auto" w:fill="FFFFCC"/>
          </w:tcPr>
          <w:p w:rsidR="00417AB5" w:rsidRPr="00BB3B38" w:rsidRDefault="00417AB5" w:rsidP="005E20CB">
            <w:pPr>
              <w:spacing w:before="40" w:after="20"/>
              <w:rPr>
                <w:rFonts w:ascii="Arial" w:hAnsi="Arial" w:cs="Arial"/>
                <w:b/>
                <w:sz w:val="20"/>
                <w:szCs w:val="20"/>
              </w:rPr>
            </w:pPr>
            <w:r w:rsidRPr="00BB3B38">
              <w:rPr>
                <w:rFonts w:ascii="Arial" w:hAnsi="Arial" w:cs="Arial"/>
                <w:b/>
                <w:sz w:val="20"/>
                <w:szCs w:val="20"/>
              </w:rPr>
              <w:t>Physical asset</w:t>
            </w:r>
          </w:p>
        </w:tc>
        <w:tc>
          <w:tcPr>
            <w:tcW w:w="1817" w:type="dxa"/>
            <w:shd w:val="clear" w:color="auto" w:fill="FFFFCC"/>
          </w:tcPr>
          <w:p w:rsidR="00417AB5" w:rsidRPr="00BB3B38" w:rsidRDefault="00417AB5" w:rsidP="005E20CB">
            <w:pPr>
              <w:spacing w:before="40" w:after="20"/>
              <w:rPr>
                <w:rFonts w:ascii="Arial" w:hAnsi="Arial" w:cs="Arial"/>
                <w:sz w:val="20"/>
                <w:szCs w:val="20"/>
              </w:rPr>
            </w:pPr>
            <w:r w:rsidRPr="00BB3B38">
              <w:rPr>
                <w:rFonts w:ascii="Arial" w:hAnsi="Arial" w:cs="Arial"/>
                <w:b/>
                <w:sz w:val="20"/>
                <w:szCs w:val="20"/>
              </w:rPr>
              <w:t>Cost</w:t>
            </w:r>
          </w:p>
        </w:tc>
        <w:tc>
          <w:tcPr>
            <w:tcW w:w="1276" w:type="dxa"/>
            <w:shd w:val="clear" w:color="auto" w:fill="FFFFCC"/>
          </w:tcPr>
          <w:p w:rsidR="00417AB5" w:rsidRPr="00BB3B38" w:rsidRDefault="00417AB5" w:rsidP="005E20CB">
            <w:pPr>
              <w:spacing w:before="40" w:after="20"/>
              <w:rPr>
                <w:rFonts w:ascii="Arial" w:hAnsi="Arial" w:cs="Arial"/>
                <w:b/>
                <w:sz w:val="20"/>
                <w:szCs w:val="20"/>
              </w:rPr>
            </w:pPr>
            <w:r w:rsidRPr="00BB3B38">
              <w:rPr>
                <w:rFonts w:ascii="Arial" w:hAnsi="Arial" w:cs="Arial"/>
                <w:b/>
                <w:sz w:val="20"/>
                <w:szCs w:val="20"/>
              </w:rPr>
              <w:t>Date of purchase</w:t>
            </w:r>
            <w:r w:rsidRPr="00BB3B38">
              <w:rPr>
                <w:rFonts w:ascii="Arial" w:hAnsi="Arial" w:cs="Arial"/>
                <w:b/>
                <w:sz w:val="20"/>
                <w:szCs w:val="20"/>
              </w:rPr>
              <w:br/>
            </w:r>
            <w:r w:rsidRPr="00BB3B38">
              <w:rPr>
                <w:rFonts w:ascii="Arial" w:hAnsi="Arial" w:cs="Arial"/>
                <w:i/>
                <w:sz w:val="20"/>
                <w:szCs w:val="20"/>
              </w:rPr>
              <w:t>if known</w:t>
            </w:r>
          </w:p>
        </w:tc>
        <w:tc>
          <w:tcPr>
            <w:tcW w:w="3827" w:type="dxa"/>
            <w:shd w:val="clear" w:color="auto" w:fill="FFFFCC"/>
          </w:tcPr>
          <w:p w:rsidR="00417AB5" w:rsidRPr="00BB3B38" w:rsidRDefault="00417AB5" w:rsidP="005E20CB">
            <w:pPr>
              <w:spacing w:before="40" w:after="20"/>
              <w:rPr>
                <w:rFonts w:ascii="Arial" w:hAnsi="Arial" w:cs="Arial"/>
                <w:i/>
                <w:sz w:val="20"/>
                <w:szCs w:val="20"/>
              </w:rPr>
            </w:pPr>
            <w:r w:rsidRPr="00BB3B38">
              <w:rPr>
                <w:rFonts w:ascii="Arial" w:hAnsi="Arial" w:cs="Arial"/>
                <w:b/>
                <w:sz w:val="20"/>
                <w:szCs w:val="20"/>
              </w:rPr>
              <w:t xml:space="preserve">What will happen to asset following completion of activity? </w:t>
            </w:r>
          </w:p>
        </w:tc>
      </w:tr>
      <w:tr w:rsidR="003A46F0" w:rsidRPr="00BB3B38" w:rsidTr="00BE2F19">
        <w:tc>
          <w:tcPr>
            <w:tcW w:w="2632" w:type="dxa"/>
          </w:tcPr>
          <w:p w:rsidR="003A46F0" w:rsidRPr="00BB3B38" w:rsidRDefault="003A46F0" w:rsidP="005E20CB">
            <w:pPr>
              <w:spacing w:before="40" w:after="20"/>
              <w:rPr>
                <w:rFonts w:ascii="Arial" w:hAnsi="Arial" w:cs="Arial"/>
                <w:sz w:val="20"/>
                <w:szCs w:val="20"/>
              </w:rPr>
            </w:pPr>
            <w:r>
              <w:rPr>
                <w:rFonts w:ascii="Arial" w:hAnsi="Arial" w:cs="Arial"/>
                <w:sz w:val="20"/>
                <w:szCs w:val="20"/>
              </w:rPr>
              <w:t>Toyota Prado car</w:t>
            </w:r>
          </w:p>
        </w:tc>
        <w:tc>
          <w:tcPr>
            <w:tcW w:w="1817" w:type="dxa"/>
          </w:tcPr>
          <w:p w:rsidR="003A46F0" w:rsidRPr="00BB3B38" w:rsidRDefault="00BE2F19" w:rsidP="00BE2F19">
            <w:pPr>
              <w:spacing w:before="40" w:after="20"/>
              <w:rPr>
                <w:rFonts w:ascii="Arial" w:hAnsi="Arial" w:cs="Arial"/>
                <w:sz w:val="20"/>
                <w:szCs w:val="20"/>
              </w:rPr>
            </w:pPr>
            <w:r>
              <w:rPr>
                <w:rFonts w:ascii="Arial" w:hAnsi="Arial" w:cs="Arial"/>
                <w:sz w:val="20"/>
                <w:szCs w:val="20"/>
              </w:rPr>
              <w:t xml:space="preserve">AUD </w:t>
            </w:r>
            <w:r w:rsidR="00F31135">
              <w:rPr>
                <w:rFonts w:ascii="Arial" w:hAnsi="Arial" w:cs="Arial"/>
                <w:sz w:val="20"/>
                <w:szCs w:val="20"/>
              </w:rPr>
              <w:t>39,000</w:t>
            </w:r>
            <w:r w:rsidR="008B6DDF">
              <w:rPr>
                <w:rFonts w:ascii="Arial" w:hAnsi="Arial" w:cs="Arial"/>
                <w:sz w:val="20"/>
                <w:szCs w:val="20"/>
              </w:rPr>
              <w:t xml:space="preserve"> </w:t>
            </w:r>
          </w:p>
        </w:tc>
        <w:tc>
          <w:tcPr>
            <w:tcW w:w="1276" w:type="dxa"/>
          </w:tcPr>
          <w:p w:rsidR="003A46F0" w:rsidRPr="00BB3B38" w:rsidRDefault="003A46F0" w:rsidP="005E20CB">
            <w:pPr>
              <w:spacing w:before="40" w:after="20"/>
              <w:rPr>
                <w:rFonts w:ascii="Arial" w:hAnsi="Arial" w:cs="Arial"/>
                <w:sz w:val="20"/>
                <w:szCs w:val="20"/>
              </w:rPr>
            </w:pPr>
            <w:r>
              <w:rPr>
                <w:rFonts w:ascii="Arial" w:hAnsi="Arial" w:cs="Arial"/>
                <w:sz w:val="20"/>
                <w:szCs w:val="20"/>
              </w:rPr>
              <w:t>April 2007</w:t>
            </w:r>
          </w:p>
        </w:tc>
        <w:tc>
          <w:tcPr>
            <w:tcW w:w="3827" w:type="dxa"/>
          </w:tcPr>
          <w:p w:rsidR="003A46F0" w:rsidRPr="00BB3B38" w:rsidRDefault="003A46F0" w:rsidP="00F31135">
            <w:pPr>
              <w:spacing w:before="40" w:after="20"/>
              <w:rPr>
                <w:rFonts w:ascii="Arial" w:hAnsi="Arial" w:cs="Arial"/>
                <w:sz w:val="20"/>
                <w:szCs w:val="20"/>
              </w:rPr>
            </w:pPr>
            <w:r>
              <w:rPr>
                <w:rFonts w:ascii="Arial" w:hAnsi="Arial" w:cs="Arial"/>
                <w:sz w:val="20"/>
                <w:szCs w:val="20"/>
              </w:rPr>
              <w:t xml:space="preserve">Handover to </w:t>
            </w:r>
            <w:r w:rsidR="00F31135">
              <w:rPr>
                <w:rFonts w:ascii="Arial" w:hAnsi="Arial" w:cs="Arial"/>
                <w:sz w:val="20"/>
                <w:szCs w:val="20"/>
              </w:rPr>
              <w:t>new Program</w:t>
            </w:r>
          </w:p>
        </w:tc>
      </w:tr>
      <w:tr w:rsidR="003A46F0" w:rsidRPr="00BB3B38" w:rsidTr="00BE2F19">
        <w:tc>
          <w:tcPr>
            <w:tcW w:w="2632" w:type="dxa"/>
          </w:tcPr>
          <w:p w:rsidR="003A46F0" w:rsidRPr="00BB3B38" w:rsidRDefault="003A46F0" w:rsidP="005E20CB">
            <w:pPr>
              <w:spacing w:before="40" w:after="20"/>
              <w:rPr>
                <w:rFonts w:ascii="Arial" w:hAnsi="Arial" w:cs="Arial"/>
                <w:sz w:val="20"/>
                <w:szCs w:val="20"/>
              </w:rPr>
            </w:pPr>
            <w:r>
              <w:rPr>
                <w:rFonts w:ascii="Arial" w:hAnsi="Arial" w:cs="Arial"/>
                <w:sz w:val="20"/>
                <w:szCs w:val="20"/>
              </w:rPr>
              <w:t xml:space="preserve">Proton </w:t>
            </w:r>
            <w:proofErr w:type="spellStart"/>
            <w:r>
              <w:rPr>
                <w:rFonts w:ascii="Arial" w:hAnsi="Arial" w:cs="Arial"/>
                <w:sz w:val="20"/>
                <w:szCs w:val="20"/>
              </w:rPr>
              <w:t>Wira</w:t>
            </w:r>
            <w:proofErr w:type="spellEnd"/>
            <w:r>
              <w:rPr>
                <w:rFonts w:ascii="Arial" w:hAnsi="Arial" w:cs="Arial"/>
                <w:sz w:val="20"/>
                <w:szCs w:val="20"/>
              </w:rPr>
              <w:t xml:space="preserve"> car</w:t>
            </w:r>
            <w:r>
              <w:rPr>
                <w:rStyle w:val="CommentReference"/>
                <w:szCs w:val="18"/>
              </w:rPr>
              <w:t> </w:t>
            </w:r>
          </w:p>
        </w:tc>
        <w:tc>
          <w:tcPr>
            <w:tcW w:w="1817" w:type="dxa"/>
          </w:tcPr>
          <w:p w:rsidR="003A46F0" w:rsidRPr="00BB3B38" w:rsidRDefault="003A46F0" w:rsidP="00BE2F19">
            <w:pPr>
              <w:spacing w:before="40" w:after="20"/>
              <w:rPr>
                <w:rFonts w:ascii="Arial" w:hAnsi="Arial" w:cs="Arial"/>
                <w:sz w:val="20"/>
                <w:szCs w:val="20"/>
              </w:rPr>
            </w:pPr>
            <w:r>
              <w:rPr>
                <w:rFonts w:ascii="Arial" w:hAnsi="Arial" w:cs="Arial"/>
                <w:sz w:val="20"/>
                <w:szCs w:val="20"/>
              </w:rPr>
              <w:t>USD 5,500</w:t>
            </w:r>
            <w:r w:rsidR="00AA4978">
              <w:rPr>
                <w:rFonts w:ascii="Arial" w:hAnsi="Arial" w:cs="Arial"/>
                <w:sz w:val="20"/>
                <w:szCs w:val="20"/>
              </w:rPr>
              <w:t xml:space="preserve"> </w:t>
            </w:r>
          </w:p>
        </w:tc>
        <w:tc>
          <w:tcPr>
            <w:tcW w:w="1276" w:type="dxa"/>
          </w:tcPr>
          <w:p w:rsidR="003A46F0" w:rsidRPr="00BB3B38" w:rsidRDefault="003A46F0" w:rsidP="005E20CB">
            <w:pPr>
              <w:spacing w:before="40" w:after="20"/>
              <w:rPr>
                <w:rFonts w:ascii="Arial" w:hAnsi="Arial" w:cs="Arial"/>
                <w:sz w:val="20"/>
                <w:szCs w:val="20"/>
              </w:rPr>
            </w:pPr>
            <w:r>
              <w:rPr>
                <w:rFonts w:ascii="Arial" w:hAnsi="Arial" w:cs="Arial"/>
                <w:sz w:val="20"/>
                <w:szCs w:val="20"/>
              </w:rPr>
              <w:t>24/4/2008</w:t>
            </w:r>
          </w:p>
        </w:tc>
        <w:tc>
          <w:tcPr>
            <w:tcW w:w="3827" w:type="dxa"/>
          </w:tcPr>
          <w:p w:rsidR="003A46F0" w:rsidRPr="00BB3B38" w:rsidRDefault="003A46F0" w:rsidP="00F31135">
            <w:pPr>
              <w:spacing w:before="40" w:after="20"/>
              <w:rPr>
                <w:rFonts w:ascii="Arial" w:hAnsi="Arial" w:cs="Arial"/>
                <w:sz w:val="20"/>
                <w:szCs w:val="20"/>
              </w:rPr>
            </w:pPr>
            <w:r>
              <w:rPr>
                <w:rFonts w:ascii="Arial" w:hAnsi="Arial" w:cs="Arial"/>
                <w:sz w:val="20"/>
                <w:szCs w:val="20"/>
              </w:rPr>
              <w:t xml:space="preserve">Handover to </w:t>
            </w:r>
            <w:r w:rsidR="00F31135">
              <w:rPr>
                <w:rFonts w:ascii="Arial" w:hAnsi="Arial" w:cs="Arial"/>
                <w:sz w:val="20"/>
                <w:szCs w:val="20"/>
              </w:rPr>
              <w:t>New Program</w:t>
            </w:r>
          </w:p>
        </w:tc>
      </w:tr>
      <w:tr w:rsidR="003A46F0" w:rsidRPr="00BB3B38" w:rsidTr="00BE2F19">
        <w:trPr>
          <w:trHeight w:val="70"/>
        </w:trPr>
        <w:tc>
          <w:tcPr>
            <w:tcW w:w="2632" w:type="dxa"/>
          </w:tcPr>
          <w:p w:rsidR="003E50BF" w:rsidRPr="00BB3B38" w:rsidRDefault="003E50BF" w:rsidP="005E20CB">
            <w:pPr>
              <w:spacing w:before="40" w:after="20"/>
              <w:rPr>
                <w:rFonts w:ascii="Arial" w:hAnsi="Arial" w:cs="Arial"/>
                <w:sz w:val="20"/>
                <w:szCs w:val="20"/>
              </w:rPr>
            </w:pPr>
          </w:p>
        </w:tc>
        <w:tc>
          <w:tcPr>
            <w:tcW w:w="1817" w:type="dxa"/>
          </w:tcPr>
          <w:p w:rsidR="003A46F0" w:rsidRPr="00BB3B38" w:rsidRDefault="003A46F0" w:rsidP="005E20CB">
            <w:pPr>
              <w:spacing w:before="40" w:after="20"/>
              <w:rPr>
                <w:rFonts w:ascii="Arial" w:hAnsi="Arial" w:cs="Arial"/>
                <w:sz w:val="20"/>
                <w:szCs w:val="20"/>
              </w:rPr>
            </w:pPr>
          </w:p>
        </w:tc>
        <w:tc>
          <w:tcPr>
            <w:tcW w:w="1276" w:type="dxa"/>
          </w:tcPr>
          <w:p w:rsidR="003A46F0" w:rsidRPr="00BB3B38" w:rsidRDefault="003A46F0" w:rsidP="005E20CB">
            <w:pPr>
              <w:spacing w:before="40" w:after="20"/>
              <w:rPr>
                <w:rFonts w:ascii="Arial" w:hAnsi="Arial" w:cs="Arial"/>
                <w:sz w:val="20"/>
                <w:szCs w:val="20"/>
              </w:rPr>
            </w:pPr>
          </w:p>
        </w:tc>
        <w:tc>
          <w:tcPr>
            <w:tcW w:w="3827" w:type="dxa"/>
          </w:tcPr>
          <w:p w:rsidR="003A46F0" w:rsidRPr="00BB3B38" w:rsidRDefault="003A46F0" w:rsidP="005E20CB">
            <w:pPr>
              <w:spacing w:before="40" w:after="20"/>
              <w:rPr>
                <w:rFonts w:ascii="Arial" w:hAnsi="Arial" w:cs="Arial"/>
                <w:sz w:val="20"/>
                <w:szCs w:val="20"/>
              </w:rPr>
            </w:pPr>
          </w:p>
        </w:tc>
      </w:tr>
    </w:tbl>
    <w:p w:rsidR="003A1EBE" w:rsidRDefault="003A1EBE" w:rsidP="00417AB5">
      <w:pPr>
        <w:ind w:left="-480" w:right="-254"/>
        <w:rPr>
          <w:rFonts w:ascii="Arial" w:hAnsi="Arial" w:cs="Arial"/>
          <w:sz w:val="20"/>
          <w:szCs w:val="20"/>
        </w:rPr>
      </w:pPr>
    </w:p>
    <w:p w:rsidR="003A1EBE" w:rsidRDefault="003A1EBE" w:rsidP="00417AB5">
      <w:pPr>
        <w:ind w:left="-480" w:right="-254"/>
        <w:rPr>
          <w:rFonts w:ascii="Arial" w:hAnsi="Arial" w:cs="Arial"/>
          <w:sz w:val="20"/>
          <w:szCs w:val="20"/>
        </w:rPr>
      </w:pPr>
    </w:p>
    <w:p w:rsidR="00417AB5" w:rsidRPr="00BB3B38" w:rsidRDefault="00417AB5" w:rsidP="00417AB5">
      <w:pPr>
        <w:ind w:left="-480" w:right="-254"/>
        <w:rPr>
          <w:rFonts w:ascii="Arial" w:hAnsi="Arial" w:cs="Arial"/>
          <w:b/>
          <w:sz w:val="20"/>
          <w:szCs w:val="20"/>
        </w:rPr>
      </w:pPr>
      <w:r w:rsidRPr="00BB3B38">
        <w:rPr>
          <w:rFonts w:ascii="Arial" w:hAnsi="Arial" w:cs="Arial"/>
          <w:b/>
          <w:sz w:val="20"/>
          <w:szCs w:val="20"/>
        </w:rPr>
        <w:t xml:space="preserve">Contractual obligations/terms and status at end of activity </w:t>
      </w:r>
    </w:p>
    <w:p w:rsidR="00417AB5" w:rsidRPr="00BB3B38" w:rsidRDefault="00417AB5" w:rsidP="00417AB5">
      <w:pPr>
        <w:ind w:left="-480" w:right="-254"/>
        <w:rPr>
          <w:rFonts w:ascii="Arial" w:hAnsi="Arial" w:cs="Arial"/>
          <w:sz w:val="20"/>
          <w:szCs w:val="20"/>
        </w:rPr>
      </w:pPr>
    </w:p>
    <w:tbl>
      <w:tblPr>
        <w:tblStyle w:val="TableGrid"/>
        <w:tblW w:w="9480" w:type="dxa"/>
        <w:tblInd w:w="-3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Caption w:val="Contractual obligations/terms and status at end of activity "/>
      </w:tblPr>
      <w:tblGrid>
        <w:gridCol w:w="1561"/>
        <w:gridCol w:w="1563"/>
        <w:gridCol w:w="3178"/>
        <w:gridCol w:w="3178"/>
      </w:tblGrid>
      <w:tr w:rsidR="00417AB5" w:rsidRPr="00BB3B38" w:rsidTr="005E20CB">
        <w:trPr>
          <w:tblHeader/>
        </w:trPr>
        <w:tc>
          <w:tcPr>
            <w:tcW w:w="1561" w:type="dxa"/>
            <w:shd w:val="clear" w:color="auto" w:fill="FFFFCC"/>
          </w:tcPr>
          <w:p w:rsidR="00417AB5" w:rsidRPr="00BB3B38" w:rsidRDefault="00417AB5" w:rsidP="005E20CB">
            <w:pPr>
              <w:spacing w:before="40" w:after="20"/>
              <w:rPr>
                <w:rFonts w:ascii="Arial" w:hAnsi="Arial" w:cs="Arial"/>
                <w:b/>
                <w:sz w:val="20"/>
                <w:szCs w:val="20"/>
              </w:rPr>
            </w:pPr>
            <w:r w:rsidRPr="00BB3B38">
              <w:rPr>
                <w:rFonts w:ascii="Arial" w:hAnsi="Arial" w:cs="Arial"/>
                <w:b/>
                <w:sz w:val="20"/>
                <w:szCs w:val="20"/>
              </w:rPr>
              <w:t>Name of contract</w:t>
            </w:r>
          </w:p>
        </w:tc>
        <w:tc>
          <w:tcPr>
            <w:tcW w:w="1563" w:type="dxa"/>
            <w:shd w:val="clear" w:color="auto" w:fill="FFFFCC"/>
          </w:tcPr>
          <w:p w:rsidR="00417AB5" w:rsidRPr="00BB3B38" w:rsidRDefault="00417AB5" w:rsidP="005E20CB">
            <w:pPr>
              <w:spacing w:before="40" w:after="20"/>
              <w:rPr>
                <w:rFonts w:ascii="Arial" w:hAnsi="Arial" w:cs="Arial"/>
                <w:sz w:val="20"/>
                <w:szCs w:val="20"/>
              </w:rPr>
            </w:pPr>
            <w:r w:rsidRPr="00BB3B38">
              <w:rPr>
                <w:rFonts w:ascii="Arial" w:hAnsi="Arial" w:cs="Arial"/>
                <w:b/>
                <w:sz w:val="20"/>
                <w:szCs w:val="20"/>
              </w:rPr>
              <w:t>Contract number</w:t>
            </w:r>
          </w:p>
        </w:tc>
        <w:tc>
          <w:tcPr>
            <w:tcW w:w="3178" w:type="dxa"/>
            <w:shd w:val="clear" w:color="auto" w:fill="FFFFCC"/>
          </w:tcPr>
          <w:p w:rsidR="00417AB5" w:rsidRPr="00BB3B38" w:rsidRDefault="00417AB5" w:rsidP="005E20CB">
            <w:pPr>
              <w:spacing w:before="40" w:after="20"/>
              <w:rPr>
                <w:rFonts w:ascii="Arial" w:hAnsi="Arial" w:cs="Arial"/>
                <w:b/>
                <w:sz w:val="20"/>
                <w:szCs w:val="20"/>
              </w:rPr>
            </w:pPr>
            <w:r w:rsidRPr="00BB3B38">
              <w:rPr>
                <w:rFonts w:ascii="Arial" w:hAnsi="Arial" w:cs="Arial"/>
                <w:b/>
                <w:sz w:val="20"/>
                <w:szCs w:val="20"/>
              </w:rPr>
              <w:t>Contractual obligations/terms</w:t>
            </w:r>
          </w:p>
        </w:tc>
        <w:tc>
          <w:tcPr>
            <w:tcW w:w="3178" w:type="dxa"/>
            <w:shd w:val="clear" w:color="auto" w:fill="FFFFCC"/>
          </w:tcPr>
          <w:p w:rsidR="00417AB5" w:rsidRPr="00BB3B38" w:rsidRDefault="00417AB5" w:rsidP="005E20CB">
            <w:pPr>
              <w:spacing w:before="40" w:after="20"/>
              <w:rPr>
                <w:rFonts w:ascii="Arial" w:hAnsi="Arial" w:cs="Arial"/>
                <w:b/>
                <w:sz w:val="20"/>
                <w:szCs w:val="20"/>
              </w:rPr>
            </w:pPr>
            <w:r w:rsidRPr="00BB3B38">
              <w:rPr>
                <w:rFonts w:ascii="Arial" w:hAnsi="Arial" w:cs="Arial"/>
                <w:b/>
                <w:sz w:val="20"/>
                <w:szCs w:val="20"/>
              </w:rPr>
              <w:t xml:space="preserve">Status at the end of activity </w:t>
            </w:r>
          </w:p>
        </w:tc>
      </w:tr>
      <w:tr w:rsidR="00417AB5" w:rsidRPr="00BB3B38" w:rsidTr="005E20CB">
        <w:tc>
          <w:tcPr>
            <w:tcW w:w="1561" w:type="dxa"/>
          </w:tcPr>
          <w:p w:rsidR="00417AB5" w:rsidRPr="00BB3B38" w:rsidRDefault="00090917" w:rsidP="005E20CB">
            <w:pPr>
              <w:spacing w:before="40" w:after="20"/>
              <w:rPr>
                <w:rFonts w:ascii="Arial" w:hAnsi="Arial" w:cs="Arial"/>
                <w:sz w:val="20"/>
                <w:szCs w:val="20"/>
              </w:rPr>
            </w:pPr>
            <w:r>
              <w:rPr>
                <w:rFonts w:ascii="Arial" w:hAnsi="Arial" w:cs="Arial"/>
                <w:sz w:val="20"/>
                <w:szCs w:val="20"/>
              </w:rPr>
              <w:t xml:space="preserve">Australia – Timor </w:t>
            </w:r>
            <w:proofErr w:type="spellStart"/>
            <w:r>
              <w:rPr>
                <w:rFonts w:ascii="Arial" w:hAnsi="Arial" w:cs="Arial"/>
                <w:sz w:val="20"/>
                <w:szCs w:val="20"/>
              </w:rPr>
              <w:t>Leste</w:t>
            </w:r>
            <w:proofErr w:type="spellEnd"/>
            <w:r>
              <w:rPr>
                <w:rFonts w:ascii="Arial" w:hAnsi="Arial" w:cs="Arial"/>
                <w:sz w:val="20"/>
                <w:szCs w:val="20"/>
              </w:rPr>
              <w:t xml:space="preserve"> Program of Assistance for Specialist Services (ATLASS)</w:t>
            </w:r>
          </w:p>
        </w:tc>
        <w:tc>
          <w:tcPr>
            <w:tcW w:w="1563" w:type="dxa"/>
          </w:tcPr>
          <w:p w:rsidR="00417AB5" w:rsidRPr="00BB3B38" w:rsidRDefault="00090917" w:rsidP="005E20CB">
            <w:pPr>
              <w:spacing w:before="40" w:after="20"/>
              <w:rPr>
                <w:rFonts w:ascii="Arial" w:hAnsi="Arial" w:cs="Arial"/>
                <w:sz w:val="20"/>
                <w:szCs w:val="20"/>
              </w:rPr>
            </w:pPr>
            <w:r>
              <w:rPr>
                <w:rFonts w:ascii="Arial" w:hAnsi="Arial" w:cs="Arial"/>
                <w:sz w:val="20"/>
                <w:szCs w:val="20"/>
              </w:rPr>
              <w:t>CON 39677</w:t>
            </w:r>
          </w:p>
        </w:tc>
        <w:tc>
          <w:tcPr>
            <w:tcW w:w="3178" w:type="dxa"/>
          </w:tcPr>
          <w:p w:rsidR="00417AB5" w:rsidRPr="00BB3B38" w:rsidRDefault="002A3638" w:rsidP="005E20CB">
            <w:pPr>
              <w:spacing w:before="40" w:after="20"/>
              <w:rPr>
                <w:rFonts w:ascii="Arial" w:hAnsi="Arial" w:cs="Arial"/>
                <w:sz w:val="20"/>
                <w:szCs w:val="20"/>
              </w:rPr>
            </w:pPr>
            <w:r w:rsidRPr="002A3638">
              <w:rPr>
                <w:rFonts w:ascii="Arial" w:hAnsi="Arial" w:cs="Arial"/>
                <w:sz w:val="20"/>
                <w:szCs w:val="20"/>
              </w:rPr>
              <w:t>Provision of specialist medical services including training and mentoring support for Timorese surgical trainees and other medical personnel.</w:t>
            </w:r>
          </w:p>
        </w:tc>
        <w:tc>
          <w:tcPr>
            <w:tcW w:w="3178" w:type="dxa"/>
          </w:tcPr>
          <w:p w:rsidR="00417AB5" w:rsidRPr="00BB3B38" w:rsidRDefault="00090917" w:rsidP="005E20CB">
            <w:pPr>
              <w:spacing w:before="40" w:after="20"/>
              <w:rPr>
                <w:rFonts w:ascii="Arial" w:hAnsi="Arial" w:cs="Arial"/>
                <w:sz w:val="20"/>
                <w:szCs w:val="20"/>
              </w:rPr>
            </w:pPr>
            <w:r>
              <w:rPr>
                <w:rFonts w:ascii="Arial" w:hAnsi="Arial" w:cs="Arial"/>
                <w:sz w:val="20"/>
                <w:szCs w:val="20"/>
              </w:rPr>
              <w:t>Complete</w:t>
            </w:r>
            <w:r w:rsidR="002A3638">
              <w:rPr>
                <w:rFonts w:ascii="Arial" w:hAnsi="Arial" w:cs="Arial"/>
                <w:sz w:val="20"/>
                <w:szCs w:val="20"/>
              </w:rPr>
              <w:t>d</w:t>
            </w:r>
          </w:p>
        </w:tc>
      </w:tr>
    </w:tbl>
    <w:p w:rsidR="00417AB5" w:rsidRPr="00BB3B38" w:rsidRDefault="00417AB5" w:rsidP="00417AB5">
      <w:pPr>
        <w:ind w:left="-480" w:right="-254"/>
        <w:rPr>
          <w:rFonts w:ascii="Arial" w:hAnsi="Arial" w:cs="Arial"/>
          <w:b/>
          <w:sz w:val="20"/>
          <w:szCs w:val="20"/>
        </w:rPr>
      </w:pPr>
    </w:p>
    <w:p w:rsidR="00417AB5" w:rsidRPr="00BB3B38" w:rsidRDefault="00417AB5" w:rsidP="00417AB5">
      <w:pPr>
        <w:ind w:left="-480" w:right="-254"/>
        <w:rPr>
          <w:rFonts w:ascii="Arial" w:hAnsi="Arial" w:cs="Arial"/>
          <w:b/>
          <w:sz w:val="20"/>
          <w:szCs w:val="20"/>
        </w:rPr>
      </w:pPr>
    </w:p>
    <w:p w:rsidR="00417AB5" w:rsidRPr="00BB3B38" w:rsidRDefault="00417AB5" w:rsidP="00417AB5">
      <w:pPr>
        <w:ind w:left="-480" w:right="-254"/>
        <w:rPr>
          <w:rFonts w:ascii="Arial" w:hAnsi="Arial" w:cs="Arial"/>
          <w:b/>
          <w:sz w:val="20"/>
          <w:szCs w:val="20"/>
        </w:rPr>
      </w:pPr>
      <w:r w:rsidRPr="00BB3B38">
        <w:rPr>
          <w:rFonts w:ascii="Arial" w:hAnsi="Arial" w:cs="Arial"/>
          <w:b/>
          <w:sz w:val="20"/>
          <w:szCs w:val="20"/>
        </w:rPr>
        <w:t xml:space="preserve">Continuation of components of activity </w:t>
      </w:r>
    </w:p>
    <w:p w:rsidR="00417AB5" w:rsidRPr="00BB3B38" w:rsidRDefault="00417AB5" w:rsidP="00417AB5">
      <w:pPr>
        <w:ind w:left="-480" w:right="-254"/>
        <w:rPr>
          <w:rFonts w:ascii="Arial" w:hAnsi="Arial" w:cs="Arial"/>
          <w:sz w:val="20"/>
          <w:szCs w:val="20"/>
        </w:rPr>
      </w:pPr>
    </w:p>
    <w:tbl>
      <w:tblPr>
        <w:tblStyle w:val="TableGrid"/>
        <w:tblW w:w="9480" w:type="dxa"/>
        <w:tblInd w:w="-3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Caption w:val="Continuation of components of activity "/>
      </w:tblPr>
      <w:tblGrid>
        <w:gridCol w:w="3160"/>
        <w:gridCol w:w="3160"/>
        <w:gridCol w:w="3160"/>
      </w:tblGrid>
      <w:tr w:rsidR="00417AB5" w:rsidRPr="00BB3B38" w:rsidTr="005E20CB">
        <w:trPr>
          <w:tblHeader/>
        </w:trPr>
        <w:tc>
          <w:tcPr>
            <w:tcW w:w="3160" w:type="dxa"/>
            <w:shd w:val="clear" w:color="auto" w:fill="FFFFCC"/>
          </w:tcPr>
          <w:p w:rsidR="00417AB5" w:rsidRPr="00BB3B38" w:rsidRDefault="00417AB5" w:rsidP="005E20CB">
            <w:pPr>
              <w:spacing w:before="40" w:after="20"/>
              <w:rPr>
                <w:rFonts w:ascii="Arial" w:hAnsi="Arial" w:cs="Arial"/>
                <w:b/>
                <w:sz w:val="20"/>
                <w:szCs w:val="20"/>
              </w:rPr>
            </w:pPr>
            <w:bookmarkStart w:id="16" w:name="_GoBack"/>
            <w:r w:rsidRPr="00BB3B38">
              <w:rPr>
                <w:rFonts w:ascii="Arial" w:hAnsi="Arial" w:cs="Arial"/>
                <w:b/>
                <w:sz w:val="20"/>
                <w:szCs w:val="20"/>
              </w:rPr>
              <w:t>Which component is being continued?</w:t>
            </w:r>
          </w:p>
        </w:tc>
        <w:tc>
          <w:tcPr>
            <w:tcW w:w="3160" w:type="dxa"/>
            <w:shd w:val="clear" w:color="auto" w:fill="FFFFCC"/>
          </w:tcPr>
          <w:p w:rsidR="00417AB5" w:rsidRPr="00BB3B38" w:rsidRDefault="00417AB5" w:rsidP="005E20CB">
            <w:pPr>
              <w:spacing w:before="40" w:after="20"/>
              <w:rPr>
                <w:rFonts w:ascii="Arial" w:hAnsi="Arial" w:cs="Arial"/>
                <w:sz w:val="20"/>
                <w:szCs w:val="20"/>
              </w:rPr>
            </w:pPr>
            <w:r w:rsidRPr="00BB3B38">
              <w:rPr>
                <w:rFonts w:ascii="Arial" w:hAnsi="Arial" w:cs="Arial"/>
                <w:b/>
                <w:sz w:val="20"/>
                <w:szCs w:val="20"/>
              </w:rPr>
              <w:t xml:space="preserve">Who is taking this forward? </w:t>
            </w:r>
          </w:p>
        </w:tc>
        <w:tc>
          <w:tcPr>
            <w:tcW w:w="3160" w:type="dxa"/>
            <w:shd w:val="clear" w:color="auto" w:fill="FFFFCC"/>
          </w:tcPr>
          <w:p w:rsidR="00417AB5" w:rsidRPr="00BB3B38" w:rsidRDefault="00417AB5" w:rsidP="005E20CB">
            <w:pPr>
              <w:spacing w:before="40" w:after="20"/>
              <w:rPr>
                <w:rFonts w:ascii="Arial" w:hAnsi="Arial" w:cs="Arial"/>
                <w:b/>
                <w:sz w:val="20"/>
                <w:szCs w:val="20"/>
              </w:rPr>
            </w:pPr>
            <w:r w:rsidRPr="00BB3B38">
              <w:rPr>
                <w:rFonts w:ascii="Arial" w:hAnsi="Arial" w:cs="Arial"/>
                <w:b/>
                <w:sz w:val="20"/>
                <w:szCs w:val="20"/>
              </w:rPr>
              <w:t>Contact details</w:t>
            </w:r>
          </w:p>
        </w:tc>
      </w:tr>
      <w:tr w:rsidR="00417AB5" w:rsidRPr="00BB3B38" w:rsidTr="005E20CB">
        <w:tc>
          <w:tcPr>
            <w:tcW w:w="3160" w:type="dxa"/>
          </w:tcPr>
          <w:p w:rsidR="00417AB5" w:rsidRPr="00BB3B38" w:rsidRDefault="00F31135" w:rsidP="00090917">
            <w:pPr>
              <w:spacing w:before="40" w:after="20"/>
              <w:rPr>
                <w:rFonts w:ascii="Arial" w:hAnsi="Arial" w:cs="Arial"/>
                <w:sz w:val="20"/>
                <w:szCs w:val="20"/>
              </w:rPr>
            </w:pPr>
            <w:r w:rsidRPr="00F31135">
              <w:rPr>
                <w:rFonts w:ascii="Arial" w:hAnsi="Arial" w:cs="Arial"/>
                <w:sz w:val="20"/>
                <w:szCs w:val="20"/>
              </w:rPr>
              <w:t xml:space="preserve">Overseas Specialist Training (Surgery &amp; Anaesthesia) </w:t>
            </w:r>
            <w:r w:rsidR="00090917">
              <w:rPr>
                <w:rFonts w:ascii="Arial" w:hAnsi="Arial" w:cs="Arial"/>
                <w:sz w:val="20"/>
                <w:szCs w:val="20"/>
              </w:rPr>
              <w:t xml:space="preserve">funds are </w:t>
            </w:r>
            <w:r w:rsidRPr="00F31135">
              <w:rPr>
                <w:rFonts w:ascii="Arial" w:hAnsi="Arial" w:cs="Arial"/>
                <w:sz w:val="20"/>
                <w:szCs w:val="20"/>
              </w:rPr>
              <w:t xml:space="preserve">being used as </w:t>
            </w:r>
            <w:r w:rsidR="00090917">
              <w:rPr>
                <w:rFonts w:ascii="Arial" w:hAnsi="Arial" w:cs="Arial"/>
                <w:sz w:val="20"/>
                <w:szCs w:val="20"/>
              </w:rPr>
              <w:t xml:space="preserve">an </w:t>
            </w:r>
            <w:proofErr w:type="spellStart"/>
            <w:r w:rsidRPr="00F31135">
              <w:rPr>
                <w:rFonts w:ascii="Arial" w:hAnsi="Arial" w:cs="Arial"/>
                <w:sz w:val="20"/>
                <w:szCs w:val="20"/>
              </w:rPr>
              <w:t>acquittable</w:t>
            </w:r>
            <w:proofErr w:type="spellEnd"/>
            <w:r w:rsidRPr="00F31135">
              <w:rPr>
                <w:rFonts w:ascii="Arial" w:hAnsi="Arial" w:cs="Arial"/>
                <w:sz w:val="20"/>
                <w:szCs w:val="20"/>
              </w:rPr>
              <w:t xml:space="preserve"> funds advance of $215,000 to cover the continuing costs of </w:t>
            </w:r>
            <w:r w:rsidR="00090917">
              <w:rPr>
                <w:rFonts w:ascii="Arial" w:hAnsi="Arial" w:cs="Arial"/>
                <w:sz w:val="20"/>
                <w:szCs w:val="20"/>
              </w:rPr>
              <w:t xml:space="preserve">three </w:t>
            </w:r>
            <w:r w:rsidRPr="00F31135">
              <w:rPr>
                <w:rFonts w:ascii="Arial" w:hAnsi="Arial" w:cs="Arial"/>
                <w:sz w:val="20"/>
                <w:szCs w:val="20"/>
              </w:rPr>
              <w:t xml:space="preserve">Timorese surgeons completing their </w:t>
            </w:r>
            <w:proofErr w:type="spellStart"/>
            <w:r w:rsidRPr="00F31135">
              <w:rPr>
                <w:rFonts w:ascii="Arial" w:hAnsi="Arial" w:cs="Arial"/>
                <w:sz w:val="20"/>
                <w:szCs w:val="20"/>
              </w:rPr>
              <w:t>Masters</w:t>
            </w:r>
            <w:proofErr w:type="spellEnd"/>
            <w:r w:rsidRPr="00F31135">
              <w:rPr>
                <w:rFonts w:ascii="Arial" w:hAnsi="Arial" w:cs="Arial"/>
                <w:sz w:val="20"/>
                <w:szCs w:val="20"/>
              </w:rPr>
              <w:t xml:space="preserve"> Program (expected until 2016).</w:t>
            </w:r>
          </w:p>
        </w:tc>
        <w:tc>
          <w:tcPr>
            <w:tcW w:w="3160" w:type="dxa"/>
          </w:tcPr>
          <w:p w:rsidR="00417AB5" w:rsidRPr="00BB3B38" w:rsidRDefault="00090917" w:rsidP="005E20CB">
            <w:pPr>
              <w:spacing w:before="40" w:after="20"/>
              <w:rPr>
                <w:rFonts w:ascii="Arial" w:hAnsi="Arial" w:cs="Arial"/>
                <w:sz w:val="20"/>
                <w:szCs w:val="20"/>
              </w:rPr>
            </w:pPr>
            <w:r>
              <w:rPr>
                <w:rFonts w:ascii="Arial" w:hAnsi="Arial" w:cs="Arial"/>
                <w:sz w:val="20"/>
                <w:szCs w:val="20"/>
              </w:rPr>
              <w:t>This is being managed under the new ATLASS Program</w:t>
            </w:r>
          </w:p>
        </w:tc>
        <w:tc>
          <w:tcPr>
            <w:tcW w:w="3160" w:type="dxa"/>
          </w:tcPr>
          <w:p w:rsidR="00417AB5" w:rsidRPr="00BB3B38" w:rsidRDefault="00724058" w:rsidP="005E20CB">
            <w:pPr>
              <w:spacing w:before="40" w:after="20"/>
              <w:rPr>
                <w:rFonts w:ascii="Arial" w:hAnsi="Arial" w:cs="Arial"/>
                <w:sz w:val="20"/>
                <w:szCs w:val="20"/>
              </w:rPr>
            </w:pPr>
            <w:r>
              <w:rPr>
                <w:rFonts w:ascii="Arial" w:hAnsi="Arial" w:cs="Arial"/>
                <w:sz w:val="20"/>
                <w:szCs w:val="20"/>
              </w:rPr>
              <w:t>RACS Melbourne</w:t>
            </w:r>
          </w:p>
        </w:tc>
      </w:tr>
      <w:bookmarkEnd w:id="16"/>
    </w:tbl>
    <w:p w:rsidR="00417AB5" w:rsidRPr="00BB3B38" w:rsidRDefault="00417AB5" w:rsidP="00417AB5">
      <w:pPr>
        <w:ind w:right="-254"/>
        <w:rPr>
          <w:rFonts w:ascii="Arial" w:hAnsi="Arial" w:cs="Arial"/>
          <w:sz w:val="20"/>
          <w:szCs w:val="20"/>
        </w:rPr>
      </w:pPr>
    </w:p>
    <w:p w:rsidR="007A7FDA" w:rsidRDefault="007A7FDA">
      <w:pPr>
        <w:rPr>
          <w:rFonts w:ascii="Arial" w:hAnsi="Arial" w:cs="Arial"/>
          <w:sz w:val="20"/>
          <w:szCs w:val="20"/>
        </w:rPr>
        <w:sectPr w:rsidR="007A7FDA" w:rsidSect="00513FB0">
          <w:headerReference w:type="default" r:id="rId18"/>
          <w:pgSz w:w="11906" w:h="16838"/>
          <w:pgMar w:top="1440" w:right="1440" w:bottom="1440" w:left="1440" w:header="708" w:footer="708" w:gutter="0"/>
          <w:cols w:space="708"/>
          <w:docGrid w:linePitch="360"/>
        </w:sectPr>
      </w:pPr>
    </w:p>
    <w:p w:rsidR="007A7FDA" w:rsidRDefault="00D51560" w:rsidP="00D51560">
      <w:pPr>
        <w:pStyle w:val="ACR1"/>
      </w:pPr>
      <w:bookmarkStart w:id="17" w:name="_Toc342046359"/>
      <w:r w:rsidRPr="00D51560">
        <w:lastRenderedPageBreak/>
        <w:t>Annex A</w:t>
      </w:r>
      <w:r w:rsidR="007A7FDA">
        <w:t xml:space="preserve"> – Other donor funding</w:t>
      </w:r>
      <w:bookmarkEnd w:id="17"/>
    </w:p>
    <w:p w:rsidR="007A7FDA" w:rsidRDefault="007A7FDA" w:rsidP="00D51560">
      <w:pPr>
        <w:pStyle w:val="ACR1"/>
      </w:pPr>
    </w:p>
    <w:p w:rsidR="007A7FDA" w:rsidRDefault="007A7FDA" w:rsidP="007A7FDA"/>
    <w:p w:rsidR="007A7FDA" w:rsidRDefault="007A7FDA" w:rsidP="00D51560">
      <w:pPr>
        <w:pStyle w:val="ACR1"/>
      </w:pPr>
    </w:p>
    <w:p w:rsidR="007A7FDA" w:rsidRDefault="005A2698">
      <w:pPr>
        <w:rPr>
          <w:rFonts w:ascii="Arial" w:hAnsi="Arial" w:cs="Arial"/>
          <w:b/>
          <w:sz w:val="24"/>
        </w:rPr>
      </w:pPr>
      <w:r>
        <w:object w:dxaOrig="14835" w:dyaOrig="7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TLASS Sources of funding" style="width:741.9pt;height:376.3pt" o:ole="">
            <v:imagedata r:id="rId19" o:title=""/>
          </v:shape>
          <o:OLEObject Type="Embed" ProgID="Excel.Sheet.12" ShapeID="_x0000_i1025" DrawAspect="Content" ObjectID="_1437467252" r:id="rId20"/>
        </w:object>
      </w:r>
      <w:r w:rsidR="007A7FDA">
        <w:br w:type="page"/>
      </w:r>
    </w:p>
    <w:p w:rsidR="007A7FDA" w:rsidRDefault="007A7FDA" w:rsidP="00D51560">
      <w:pPr>
        <w:pStyle w:val="ACR1"/>
        <w:sectPr w:rsidR="007A7FDA" w:rsidSect="007A7FDA">
          <w:headerReference w:type="default" r:id="rId21"/>
          <w:pgSz w:w="16838" w:h="11906" w:orient="landscape"/>
          <w:pgMar w:top="1440" w:right="1440" w:bottom="1440" w:left="1440" w:header="708" w:footer="708" w:gutter="0"/>
          <w:cols w:space="708"/>
          <w:docGrid w:linePitch="360"/>
        </w:sectPr>
      </w:pPr>
    </w:p>
    <w:p w:rsidR="007A7FDA" w:rsidRDefault="00D51560" w:rsidP="00D51560">
      <w:pPr>
        <w:pStyle w:val="ACR1"/>
      </w:pPr>
      <w:bookmarkStart w:id="18" w:name="_Toc342046360"/>
      <w:r w:rsidRPr="00D51560">
        <w:lastRenderedPageBreak/>
        <w:t>Annex B</w:t>
      </w:r>
      <w:r w:rsidR="007A7FDA">
        <w:t xml:space="preserve"> – Case studies of successful health outcomes</w:t>
      </w:r>
      <w:bookmarkEnd w:id="18"/>
    </w:p>
    <w:p w:rsidR="00B914F6" w:rsidRDefault="00B914F6"/>
    <w:p w:rsidR="00052C13" w:rsidRDefault="00052C13" w:rsidP="00052C13">
      <w:pPr>
        <w:rPr>
          <w:rFonts w:ascii="Arial" w:hAnsi="Arial" w:cs="Arial"/>
          <w:b/>
          <w:sz w:val="20"/>
          <w:szCs w:val="20"/>
        </w:rPr>
      </w:pPr>
      <w:r w:rsidRPr="004D0FAE">
        <w:rPr>
          <w:rFonts w:ascii="Arial" w:hAnsi="Arial" w:cs="Arial"/>
          <w:b/>
          <w:sz w:val="20"/>
          <w:szCs w:val="20"/>
        </w:rPr>
        <w:t xml:space="preserve">Testimonials </w:t>
      </w:r>
    </w:p>
    <w:p w:rsidR="00E923DE" w:rsidRPr="004D0FAE" w:rsidRDefault="00E923DE" w:rsidP="00052C13">
      <w:pPr>
        <w:rPr>
          <w:rFonts w:ascii="Arial" w:hAnsi="Arial" w:cs="Arial"/>
          <w:b/>
          <w:sz w:val="20"/>
          <w:szCs w:val="20"/>
        </w:rPr>
      </w:pPr>
    </w:p>
    <w:p w:rsidR="00052C13" w:rsidRDefault="00052C13" w:rsidP="00052C13">
      <w:pPr>
        <w:pStyle w:val="ListParagraph"/>
        <w:ind w:left="0"/>
        <w:jc w:val="both"/>
        <w:rPr>
          <w:rFonts w:ascii="Arial" w:hAnsi="Arial" w:cs="Arial"/>
          <w:sz w:val="20"/>
          <w:szCs w:val="20"/>
        </w:rPr>
      </w:pPr>
      <w:r w:rsidRPr="00797C08">
        <w:rPr>
          <w:rFonts w:ascii="Arial" w:hAnsi="Arial" w:cs="Arial"/>
          <w:sz w:val="20"/>
          <w:szCs w:val="20"/>
        </w:rPr>
        <w:t xml:space="preserve">Expert guidance and mentorship has extended beyond formal </w:t>
      </w:r>
      <w:r>
        <w:rPr>
          <w:rFonts w:ascii="Arial" w:hAnsi="Arial" w:cs="Arial"/>
          <w:sz w:val="20"/>
          <w:szCs w:val="20"/>
        </w:rPr>
        <w:t xml:space="preserve">ATLASS </w:t>
      </w:r>
      <w:r w:rsidRPr="00797C08">
        <w:rPr>
          <w:rFonts w:ascii="Arial" w:hAnsi="Arial" w:cs="Arial"/>
          <w:sz w:val="20"/>
          <w:szCs w:val="20"/>
        </w:rPr>
        <w:t>Program activities</w:t>
      </w:r>
      <w:r>
        <w:rPr>
          <w:rFonts w:ascii="Arial" w:hAnsi="Arial" w:cs="Arial"/>
          <w:sz w:val="20"/>
          <w:szCs w:val="20"/>
        </w:rPr>
        <w:t xml:space="preserve"> to the forging of </w:t>
      </w:r>
      <w:r w:rsidRPr="00797C08">
        <w:rPr>
          <w:rFonts w:ascii="Arial" w:hAnsi="Arial" w:cs="Arial"/>
          <w:sz w:val="20"/>
          <w:szCs w:val="20"/>
        </w:rPr>
        <w:t>committed and collaborative mentoring relationship</w:t>
      </w:r>
      <w:r>
        <w:rPr>
          <w:rFonts w:ascii="Arial" w:hAnsi="Arial" w:cs="Arial"/>
          <w:sz w:val="20"/>
          <w:szCs w:val="20"/>
        </w:rPr>
        <w:t>s</w:t>
      </w:r>
      <w:r w:rsidRPr="00797C08">
        <w:rPr>
          <w:rFonts w:ascii="Arial" w:hAnsi="Arial" w:cs="Arial"/>
          <w:sz w:val="20"/>
          <w:szCs w:val="20"/>
        </w:rPr>
        <w:t xml:space="preserve"> between the </w:t>
      </w:r>
      <w:r>
        <w:rPr>
          <w:rFonts w:ascii="Arial" w:hAnsi="Arial" w:cs="Arial"/>
          <w:sz w:val="20"/>
          <w:szCs w:val="20"/>
        </w:rPr>
        <w:t xml:space="preserve">Advisers and counterparts. </w:t>
      </w:r>
      <w:r w:rsidRPr="00797C08">
        <w:rPr>
          <w:rFonts w:ascii="Arial" w:hAnsi="Arial" w:cs="Arial"/>
          <w:sz w:val="20"/>
          <w:szCs w:val="20"/>
        </w:rPr>
        <w:t>Similarly, professional advice and direction has been maintained between short</w:t>
      </w:r>
      <w:r>
        <w:rPr>
          <w:rFonts w:ascii="Arial" w:hAnsi="Arial" w:cs="Arial"/>
          <w:sz w:val="20"/>
          <w:szCs w:val="20"/>
        </w:rPr>
        <w:t>-</w:t>
      </w:r>
      <w:r w:rsidRPr="00797C08">
        <w:rPr>
          <w:rFonts w:ascii="Arial" w:hAnsi="Arial" w:cs="Arial"/>
          <w:sz w:val="20"/>
          <w:szCs w:val="20"/>
        </w:rPr>
        <w:t xml:space="preserve">term volunteers and counterparts through e-mail, phone and SMS communications. This type of support is especially relevant and important given the limited current availability for specialist supervision and leadership in </w:t>
      </w:r>
      <w:r>
        <w:rPr>
          <w:rFonts w:ascii="Arial" w:hAnsi="Arial" w:cs="Arial"/>
          <w:sz w:val="20"/>
          <w:szCs w:val="20"/>
        </w:rPr>
        <w:t>Timor-Leste</w:t>
      </w:r>
    </w:p>
    <w:p w:rsidR="00052C13" w:rsidRDefault="00052C13" w:rsidP="00052C13">
      <w:pPr>
        <w:pStyle w:val="ListParagraph"/>
        <w:ind w:left="0"/>
        <w:jc w:val="both"/>
        <w:rPr>
          <w:rFonts w:ascii="Arial" w:hAnsi="Arial" w:cs="Arial"/>
          <w:sz w:val="20"/>
          <w:szCs w:val="20"/>
        </w:rPr>
      </w:pPr>
    </w:p>
    <w:p w:rsidR="00052C13" w:rsidRPr="00797C08" w:rsidRDefault="00052C13" w:rsidP="00052C13">
      <w:pPr>
        <w:pStyle w:val="ListParagraph"/>
        <w:ind w:left="0"/>
        <w:jc w:val="both"/>
        <w:rPr>
          <w:rFonts w:ascii="Arial" w:hAnsi="Arial" w:cs="Arial"/>
          <w:b/>
          <w:i/>
          <w:sz w:val="20"/>
          <w:szCs w:val="20"/>
        </w:rPr>
      </w:pPr>
      <w:r>
        <w:rPr>
          <w:rFonts w:ascii="Arial" w:hAnsi="Arial" w:cs="Arial"/>
          <w:sz w:val="20"/>
          <w:szCs w:val="20"/>
        </w:rPr>
        <w:t xml:space="preserve">An </w:t>
      </w:r>
      <w:r w:rsidRPr="00797C08">
        <w:rPr>
          <w:rFonts w:ascii="Arial" w:hAnsi="Arial" w:cs="Arial"/>
          <w:sz w:val="20"/>
          <w:szCs w:val="20"/>
        </w:rPr>
        <w:t xml:space="preserve">example </w:t>
      </w:r>
      <w:r>
        <w:rPr>
          <w:rFonts w:ascii="Arial" w:hAnsi="Arial" w:cs="Arial"/>
          <w:sz w:val="20"/>
          <w:szCs w:val="20"/>
        </w:rPr>
        <w:t xml:space="preserve">of </w:t>
      </w:r>
      <w:r w:rsidRPr="00797C08">
        <w:rPr>
          <w:rFonts w:ascii="Arial" w:hAnsi="Arial" w:cs="Arial"/>
          <w:sz w:val="20"/>
          <w:szCs w:val="20"/>
        </w:rPr>
        <w:t xml:space="preserve">the </w:t>
      </w:r>
      <w:r>
        <w:rPr>
          <w:rFonts w:ascii="Arial" w:hAnsi="Arial" w:cs="Arial"/>
          <w:sz w:val="20"/>
          <w:szCs w:val="20"/>
        </w:rPr>
        <w:t xml:space="preserve">successful </w:t>
      </w:r>
      <w:r w:rsidRPr="00797C08">
        <w:rPr>
          <w:rFonts w:ascii="Arial" w:hAnsi="Arial" w:cs="Arial"/>
          <w:sz w:val="20"/>
          <w:szCs w:val="20"/>
        </w:rPr>
        <w:t xml:space="preserve">protégé-mentor relationship </w:t>
      </w:r>
      <w:r>
        <w:rPr>
          <w:rFonts w:ascii="Arial" w:hAnsi="Arial" w:cs="Arial"/>
          <w:sz w:val="20"/>
          <w:szCs w:val="20"/>
        </w:rPr>
        <w:t xml:space="preserve">is that </w:t>
      </w:r>
      <w:r w:rsidRPr="00797C08">
        <w:rPr>
          <w:rFonts w:ascii="Arial" w:hAnsi="Arial" w:cs="Arial"/>
          <w:sz w:val="20"/>
          <w:szCs w:val="20"/>
        </w:rPr>
        <w:t xml:space="preserve">developed between Dr Joao </w:t>
      </w:r>
      <w:proofErr w:type="spellStart"/>
      <w:r w:rsidRPr="00797C08">
        <w:rPr>
          <w:rFonts w:ascii="Arial" w:hAnsi="Arial" w:cs="Arial"/>
          <w:sz w:val="20"/>
          <w:szCs w:val="20"/>
        </w:rPr>
        <w:t>Ximenes</w:t>
      </w:r>
      <w:proofErr w:type="spellEnd"/>
      <w:r w:rsidRPr="00797C08">
        <w:rPr>
          <w:rFonts w:ascii="Arial" w:hAnsi="Arial" w:cs="Arial"/>
          <w:sz w:val="20"/>
          <w:szCs w:val="20"/>
        </w:rPr>
        <w:t xml:space="preserve"> and Plastic </w:t>
      </w:r>
      <w:r>
        <w:rPr>
          <w:rFonts w:ascii="Arial" w:hAnsi="Arial" w:cs="Arial"/>
          <w:sz w:val="20"/>
          <w:szCs w:val="20"/>
        </w:rPr>
        <w:t>Surgeon</w:t>
      </w:r>
      <w:r w:rsidRPr="00797C08">
        <w:rPr>
          <w:rFonts w:ascii="Arial" w:hAnsi="Arial" w:cs="Arial"/>
          <w:sz w:val="20"/>
          <w:szCs w:val="20"/>
        </w:rPr>
        <w:t xml:space="preserve">, </w:t>
      </w:r>
      <w:r w:rsidRPr="00CC2320">
        <w:rPr>
          <w:rFonts w:ascii="Arial" w:hAnsi="Arial" w:cs="Arial"/>
          <w:sz w:val="20"/>
          <w:szCs w:val="20"/>
        </w:rPr>
        <w:t>Mr</w:t>
      </w:r>
      <w:r w:rsidRPr="00797C08">
        <w:rPr>
          <w:rFonts w:ascii="Arial" w:hAnsi="Arial" w:cs="Arial"/>
          <w:sz w:val="20"/>
          <w:szCs w:val="20"/>
        </w:rPr>
        <w:t xml:space="preserve"> Mark Moore. This relationship has directly contributed to Dr Joao </w:t>
      </w:r>
      <w:proofErr w:type="spellStart"/>
      <w:r w:rsidRPr="00797C08">
        <w:rPr>
          <w:rFonts w:ascii="Arial" w:hAnsi="Arial" w:cs="Arial"/>
          <w:sz w:val="20"/>
          <w:szCs w:val="20"/>
        </w:rPr>
        <w:t>Ximenes</w:t>
      </w:r>
      <w:proofErr w:type="spellEnd"/>
      <w:r w:rsidRPr="00797C08">
        <w:rPr>
          <w:rFonts w:ascii="Arial" w:hAnsi="Arial" w:cs="Arial"/>
          <w:sz w:val="20"/>
          <w:szCs w:val="20"/>
        </w:rPr>
        <w:t xml:space="preserve"> developing the skills and confidence required to perform simple</w:t>
      </w:r>
      <w:r>
        <w:rPr>
          <w:rFonts w:ascii="Arial" w:hAnsi="Arial" w:cs="Arial"/>
          <w:sz w:val="20"/>
          <w:szCs w:val="20"/>
        </w:rPr>
        <w:t>,</w:t>
      </w:r>
      <w:r w:rsidRPr="00797C08">
        <w:rPr>
          <w:rFonts w:ascii="Arial" w:hAnsi="Arial" w:cs="Arial"/>
          <w:sz w:val="20"/>
          <w:szCs w:val="20"/>
        </w:rPr>
        <w:t xml:space="preserve"> unassisted cleft lip operations, and has facilitated opportunities including a training attachment with </w:t>
      </w:r>
      <w:r>
        <w:rPr>
          <w:rFonts w:ascii="Arial" w:hAnsi="Arial" w:cs="Arial"/>
          <w:sz w:val="20"/>
          <w:szCs w:val="20"/>
        </w:rPr>
        <w:t>M</w:t>
      </w:r>
      <w:r w:rsidRPr="00797C08">
        <w:rPr>
          <w:rFonts w:ascii="Arial" w:hAnsi="Arial" w:cs="Arial"/>
          <w:sz w:val="20"/>
          <w:szCs w:val="20"/>
        </w:rPr>
        <w:t>r Moore in Adelaide</w:t>
      </w:r>
      <w:r>
        <w:rPr>
          <w:rFonts w:ascii="Arial" w:hAnsi="Arial" w:cs="Arial"/>
          <w:sz w:val="20"/>
          <w:szCs w:val="20"/>
        </w:rPr>
        <w:t>, Australia</w:t>
      </w:r>
      <w:r w:rsidRPr="00797C08">
        <w:rPr>
          <w:rFonts w:ascii="Arial" w:hAnsi="Arial" w:cs="Arial"/>
          <w:sz w:val="20"/>
          <w:szCs w:val="20"/>
        </w:rPr>
        <w:t xml:space="preserve"> to foster skills in burns management. </w:t>
      </w:r>
    </w:p>
    <w:p w:rsidR="00052C13" w:rsidRDefault="00052C13" w:rsidP="00052C13">
      <w:pPr>
        <w:rPr>
          <w:rFonts w:ascii="Arial" w:hAnsi="Arial" w:cs="Arial"/>
          <w:b/>
          <w:i/>
          <w:sz w:val="20"/>
          <w:szCs w:val="20"/>
        </w:rPr>
      </w:pPr>
    </w:p>
    <w:p w:rsidR="00052C13" w:rsidRPr="004D0FAE" w:rsidRDefault="00052C13" w:rsidP="00052C13">
      <w:pPr>
        <w:rPr>
          <w:rFonts w:ascii="Arial" w:hAnsi="Arial" w:cs="Arial"/>
          <w:b/>
          <w:i/>
          <w:sz w:val="20"/>
          <w:szCs w:val="20"/>
        </w:rPr>
      </w:pPr>
      <w:r w:rsidRPr="004D0FAE">
        <w:rPr>
          <w:rFonts w:ascii="Arial" w:hAnsi="Arial" w:cs="Arial"/>
          <w:b/>
          <w:i/>
          <w:sz w:val="20"/>
          <w:szCs w:val="20"/>
        </w:rPr>
        <w:t xml:space="preserve">Excerpt from Mr Mark Moore’s report, </w:t>
      </w:r>
      <w:proofErr w:type="spellStart"/>
      <w:r w:rsidRPr="004D0FAE">
        <w:rPr>
          <w:rFonts w:ascii="Arial" w:hAnsi="Arial" w:cs="Arial"/>
          <w:b/>
          <w:i/>
          <w:sz w:val="20"/>
          <w:szCs w:val="20"/>
        </w:rPr>
        <w:t>Dili</w:t>
      </w:r>
      <w:proofErr w:type="spellEnd"/>
      <w:r w:rsidRPr="004D0FAE">
        <w:rPr>
          <w:rFonts w:ascii="Arial" w:hAnsi="Arial" w:cs="Arial"/>
          <w:b/>
          <w:i/>
          <w:sz w:val="20"/>
          <w:szCs w:val="20"/>
        </w:rPr>
        <w:t>, 26 May - 2 June 2012:</w:t>
      </w:r>
    </w:p>
    <w:p w:rsidR="00E923DE" w:rsidRDefault="00E923DE" w:rsidP="00052C13">
      <w:pPr>
        <w:jc w:val="both"/>
        <w:rPr>
          <w:rFonts w:ascii="Arial" w:hAnsi="Arial" w:cs="Arial"/>
          <w:i/>
          <w:sz w:val="20"/>
          <w:szCs w:val="20"/>
        </w:rPr>
      </w:pPr>
    </w:p>
    <w:p w:rsidR="00052C13" w:rsidRPr="00E923DE" w:rsidRDefault="00052C13" w:rsidP="00052C13">
      <w:pPr>
        <w:jc w:val="both"/>
        <w:rPr>
          <w:rFonts w:ascii="Arial" w:hAnsi="Arial" w:cs="Arial"/>
          <w:sz w:val="20"/>
          <w:szCs w:val="20"/>
        </w:rPr>
      </w:pPr>
      <w:r w:rsidRPr="00E923DE">
        <w:rPr>
          <w:rFonts w:ascii="Arial" w:hAnsi="Arial" w:cs="Arial"/>
          <w:sz w:val="20"/>
          <w:szCs w:val="20"/>
        </w:rPr>
        <w:t xml:space="preserve">The progress of Dr Joao </w:t>
      </w:r>
      <w:proofErr w:type="spellStart"/>
      <w:r w:rsidRPr="00E923DE">
        <w:rPr>
          <w:rFonts w:ascii="Arial" w:hAnsi="Arial" w:cs="Arial"/>
          <w:sz w:val="20"/>
          <w:szCs w:val="20"/>
        </w:rPr>
        <w:t>Ximenes</w:t>
      </w:r>
      <w:proofErr w:type="spellEnd"/>
      <w:r w:rsidRPr="00E923DE">
        <w:rPr>
          <w:rFonts w:ascii="Arial" w:hAnsi="Arial" w:cs="Arial"/>
          <w:sz w:val="20"/>
          <w:szCs w:val="20"/>
        </w:rPr>
        <w:t xml:space="preserve"> as a cleft surgeon continues – with the completion of this visit he has now performed more than 50 unilateral cleft lip repairs as the lead surgeon. He is very able to mark out and plan his anticipated surgical approach and is able to complete lip and nose closure in the incomplete cleft lip cases with results that are the equal of the visiting surgeons and considerably better than has been offered to the Timorese patient in the past. Equally his understanding of the pre-op and post-operative care of cleft cases is well developed, ensuring appropriate discharge planning and follow up of these cases. He needs support to perform this surgery when our teams are not around … his confidence must continue to be built, and this requires that the best operative conditions are available with consultant medical anaesthetists in attendance. The challenges for Dr Joao </w:t>
      </w:r>
      <w:proofErr w:type="spellStart"/>
      <w:r w:rsidRPr="00E923DE">
        <w:rPr>
          <w:rFonts w:ascii="Arial" w:hAnsi="Arial" w:cs="Arial"/>
          <w:sz w:val="20"/>
          <w:szCs w:val="20"/>
        </w:rPr>
        <w:t>Ximenes</w:t>
      </w:r>
      <w:proofErr w:type="spellEnd"/>
      <w:r w:rsidRPr="00E923DE">
        <w:rPr>
          <w:rFonts w:ascii="Arial" w:hAnsi="Arial" w:cs="Arial"/>
          <w:sz w:val="20"/>
          <w:szCs w:val="20"/>
        </w:rPr>
        <w:t xml:space="preserve"> are many, not the least that he continues on a daily basis having to fulfil the role of a General Surgical trainee with all the duties and on-call that this entails.</w:t>
      </w:r>
    </w:p>
    <w:p w:rsidR="00E923DE" w:rsidRPr="00E923DE" w:rsidRDefault="00E923DE" w:rsidP="00052C13">
      <w:pPr>
        <w:rPr>
          <w:rFonts w:ascii="Arial" w:hAnsi="Arial" w:cs="Arial"/>
          <w:b/>
          <w:sz w:val="20"/>
          <w:szCs w:val="20"/>
        </w:rPr>
      </w:pPr>
    </w:p>
    <w:p w:rsidR="00052C13" w:rsidRPr="00E923DE" w:rsidRDefault="00052C13" w:rsidP="00052C13">
      <w:pPr>
        <w:rPr>
          <w:rFonts w:ascii="Arial" w:hAnsi="Arial" w:cs="Arial"/>
          <w:b/>
          <w:sz w:val="20"/>
          <w:szCs w:val="20"/>
        </w:rPr>
      </w:pPr>
      <w:r w:rsidRPr="00E923DE">
        <w:rPr>
          <w:rFonts w:ascii="Arial" w:hAnsi="Arial" w:cs="Arial"/>
          <w:b/>
          <w:sz w:val="20"/>
          <w:szCs w:val="20"/>
        </w:rPr>
        <w:t xml:space="preserve">Excerpt from Dr Joao </w:t>
      </w:r>
      <w:proofErr w:type="spellStart"/>
      <w:r w:rsidRPr="00E923DE">
        <w:rPr>
          <w:rFonts w:ascii="Arial" w:hAnsi="Arial" w:cs="Arial"/>
          <w:b/>
          <w:sz w:val="20"/>
          <w:szCs w:val="20"/>
        </w:rPr>
        <w:t>Ximenes</w:t>
      </w:r>
      <w:proofErr w:type="spellEnd"/>
      <w:r w:rsidRPr="00E923DE">
        <w:rPr>
          <w:rFonts w:ascii="Arial" w:hAnsi="Arial" w:cs="Arial"/>
          <w:b/>
          <w:sz w:val="20"/>
          <w:szCs w:val="20"/>
        </w:rPr>
        <w:t>’ Feedback Report, July 2012</w:t>
      </w:r>
    </w:p>
    <w:p w:rsidR="00052C13" w:rsidRPr="00E923DE" w:rsidRDefault="00052C13" w:rsidP="00052C13">
      <w:pPr>
        <w:jc w:val="both"/>
        <w:rPr>
          <w:rFonts w:ascii="Arial" w:hAnsi="Arial" w:cs="Arial"/>
          <w:sz w:val="20"/>
          <w:szCs w:val="20"/>
        </w:rPr>
      </w:pPr>
      <w:r w:rsidRPr="00E923DE">
        <w:rPr>
          <w:rFonts w:ascii="Arial" w:hAnsi="Arial" w:cs="Arial"/>
          <w:sz w:val="20"/>
          <w:szCs w:val="20"/>
        </w:rPr>
        <w:t xml:space="preserve">Generally speaking my practical skills are good but the program has helped me gain the theoretical knowledge to apply those skills. Surgeons such as David Watters, Glenn Guest, Hamish Ewing, Ronald Beck, </w:t>
      </w:r>
      <w:proofErr w:type="gramStart"/>
      <w:r w:rsidRPr="00E923DE">
        <w:rPr>
          <w:rFonts w:ascii="Arial" w:hAnsi="Arial" w:cs="Arial"/>
          <w:sz w:val="20"/>
          <w:szCs w:val="20"/>
        </w:rPr>
        <w:t>Kathryn</w:t>
      </w:r>
      <w:proofErr w:type="gramEnd"/>
      <w:r w:rsidRPr="00E923DE">
        <w:rPr>
          <w:rFonts w:ascii="Arial" w:hAnsi="Arial" w:cs="Arial"/>
          <w:sz w:val="20"/>
          <w:szCs w:val="20"/>
        </w:rPr>
        <w:t xml:space="preserve"> </w:t>
      </w:r>
      <w:proofErr w:type="spellStart"/>
      <w:r w:rsidRPr="00E923DE">
        <w:rPr>
          <w:rFonts w:ascii="Arial" w:hAnsi="Arial" w:cs="Arial"/>
          <w:sz w:val="20"/>
          <w:szCs w:val="20"/>
        </w:rPr>
        <w:t>Edyvane</w:t>
      </w:r>
      <w:proofErr w:type="spellEnd"/>
      <w:r w:rsidRPr="00E923DE">
        <w:rPr>
          <w:rFonts w:ascii="Arial" w:hAnsi="Arial" w:cs="Arial"/>
          <w:sz w:val="20"/>
          <w:szCs w:val="20"/>
        </w:rPr>
        <w:t xml:space="preserve"> provided learning opportunities through observing their techniques and they encouraged me to try new procedures- even when there were language difficulties they would use body language to impart the knowledge!</w:t>
      </w:r>
    </w:p>
    <w:p w:rsidR="00E923DE" w:rsidRPr="00E923DE" w:rsidRDefault="00E923DE" w:rsidP="00052C13">
      <w:pPr>
        <w:jc w:val="both"/>
        <w:rPr>
          <w:rFonts w:ascii="Arial" w:hAnsi="Arial" w:cs="Arial"/>
          <w:sz w:val="20"/>
          <w:szCs w:val="20"/>
        </w:rPr>
      </w:pPr>
    </w:p>
    <w:p w:rsidR="00052C13" w:rsidRPr="00E923DE" w:rsidRDefault="00052C13" w:rsidP="00052C13">
      <w:pPr>
        <w:jc w:val="both"/>
        <w:rPr>
          <w:rFonts w:ascii="Arial" w:hAnsi="Arial" w:cs="Arial"/>
          <w:sz w:val="20"/>
          <w:szCs w:val="20"/>
        </w:rPr>
      </w:pPr>
      <w:r w:rsidRPr="00E923DE">
        <w:rPr>
          <w:rFonts w:ascii="Arial" w:hAnsi="Arial" w:cs="Arial"/>
          <w:sz w:val="20"/>
          <w:szCs w:val="20"/>
        </w:rPr>
        <w:t>The mentorship of Mark Moore has been extremely important to my development because of the continuation of the relationship over a number of years. Mr Moore’s patience in teaching me has provided me with a lot of encouragement and confidence to try increasingly complicated procedures. Because of this long term relationship I am happy to work together with RACS as long as they are in country.</w:t>
      </w:r>
    </w:p>
    <w:p w:rsidR="00E923DE" w:rsidRDefault="00E923DE" w:rsidP="00052C13">
      <w:pPr>
        <w:jc w:val="both"/>
        <w:rPr>
          <w:rFonts w:ascii="Arial" w:hAnsi="Arial" w:cs="Arial"/>
          <w:sz w:val="20"/>
          <w:szCs w:val="20"/>
        </w:rPr>
      </w:pPr>
    </w:p>
    <w:p w:rsidR="00052C13" w:rsidRPr="00E923DE" w:rsidRDefault="00052C13" w:rsidP="00052C13">
      <w:pPr>
        <w:jc w:val="both"/>
        <w:rPr>
          <w:rFonts w:ascii="Arial" w:hAnsi="Arial" w:cs="Arial"/>
          <w:sz w:val="20"/>
          <w:szCs w:val="20"/>
        </w:rPr>
      </w:pPr>
      <w:r w:rsidRPr="00E923DE">
        <w:rPr>
          <w:rFonts w:ascii="Arial" w:hAnsi="Arial" w:cs="Arial"/>
          <w:sz w:val="20"/>
          <w:szCs w:val="20"/>
        </w:rPr>
        <w:t>I now feel more confidence in making judgements for certain diagnosis particularly in the cleft and burns area- this is something that has come with long term support from Mr Mark Moore –when I am not confident of a diagnosis I can always discuss with him or refer the patient to him when he is in country. However over time I can see that my own judgement has improved and I now feel that I am the local surgeon with the best knowledge of burns treatment.</w:t>
      </w:r>
    </w:p>
    <w:p w:rsidR="00052C13" w:rsidRPr="00E923DE" w:rsidRDefault="00052C13" w:rsidP="00052C13">
      <w:pPr>
        <w:pStyle w:val="ListParagraph"/>
        <w:ind w:left="0"/>
        <w:jc w:val="both"/>
        <w:rPr>
          <w:rFonts w:ascii="Arial" w:hAnsi="Arial" w:cs="Arial"/>
          <w:sz w:val="20"/>
          <w:szCs w:val="20"/>
        </w:rPr>
      </w:pPr>
    </w:p>
    <w:p w:rsidR="00052C13" w:rsidRPr="00E923DE" w:rsidRDefault="00052C13" w:rsidP="00052C13">
      <w:pPr>
        <w:pStyle w:val="ListParagraph"/>
        <w:ind w:left="0"/>
        <w:jc w:val="both"/>
      </w:pPr>
      <w:r w:rsidRPr="00E923DE">
        <w:rPr>
          <w:rFonts w:ascii="Arial" w:hAnsi="Arial" w:cs="Arial"/>
          <w:sz w:val="20"/>
          <w:szCs w:val="20"/>
        </w:rPr>
        <w:t xml:space="preserve">Another notable example is the relationship developed between urologist Mr Don Moss and Timorese surgeon Dr Joao Pedro Xavier. The support and training offered by Mr Moss during repeated visits has had valuable practical implications – Dr Joao Pedro is now able to perform open prostatectomies under minimal guidance. </w:t>
      </w:r>
    </w:p>
    <w:p w:rsidR="00052C13" w:rsidRPr="00E923DE" w:rsidRDefault="00052C13" w:rsidP="00052C13">
      <w:pPr>
        <w:rPr>
          <w:rFonts w:ascii="Arial" w:hAnsi="Arial" w:cs="Arial"/>
          <w:b/>
          <w:sz w:val="20"/>
          <w:szCs w:val="20"/>
        </w:rPr>
      </w:pPr>
    </w:p>
    <w:p w:rsidR="00052C13" w:rsidRPr="00E923DE" w:rsidRDefault="00052C13" w:rsidP="00052C13">
      <w:pPr>
        <w:rPr>
          <w:rFonts w:ascii="Arial" w:hAnsi="Arial" w:cs="Arial"/>
          <w:b/>
          <w:sz w:val="20"/>
          <w:szCs w:val="20"/>
        </w:rPr>
      </w:pPr>
      <w:r w:rsidRPr="00E923DE">
        <w:rPr>
          <w:rFonts w:ascii="Arial" w:hAnsi="Arial" w:cs="Arial"/>
          <w:b/>
          <w:sz w:val="20"/>
          <w:szCs w:val="20"/>
        </w:rPr>
        <w:t>Excerpt from Dr Joao Pedro Xavier interview, August 2012</w:t>
      </w:r>
    </w:p>
    <w:p w:rsidR="00052C13" w:rsidRPr="00E923DE" w:rsidRDefault="00052C13" w:rsidP="00052C13">
      <w:pPr>
        <w:pStyle w:val="ListParagraph"/>
        <w:numPr>
          <w:ilvl w:val="0"/>
          <w:numId w:val="35"/>
        </w:numPr>
        <w:ind w:left="426"/>
        <w:rPr>
          <w:rFonts w:ascii="Arial" w:hAnsi="Arial" w:cs="Arial"/>
          <w:sz w:val="20"/>
          <w:szCs w:val="20"/>
        </w:rPr>
      </w:pPr>
      <w:r w:rsidRPr="00E923DE">
        <w:rPr>
          <w:rFonts w:ascii="Arial" w:hAnsi="Arial" w:cs="Arial"/>
          <w:sz w:val="20"/>
          <w:szCs w:val="20"/>
        </w:rPr>
        <w:t>How has the visiting urology team been useful in developing your skills in urology?</w:t>
      </w:r>
    </w:p>
    <w:p w:rsidR="00052C13" w:rsidRPr="00E923DE" w:rsidRDefault="00052C13" w:rsidP="00052C13">
      <w:pPr>
        <w:spacing w:before="120"/>
        <w:rPr>
          <w:rFonts w:ascii="Arial" w:hAnsi="Arial" w:cs="Arial"/>
          <w:sz w:val="20"/>
          <w:szCs w:val="20"/>
        </w:rPr>
      </w:pPr>
      <w:r w:rsidRPr="00E923DE">
        <w:rPr>
          <w:rFonts w:ascii="Arial" w:hAnsi="Arial" w:cs="Arial"/>
          <w:sz w:val="20"/>
          <w:szCs w:val="20"/>
        </w:rPr>
        <w:t xml:space="preserve">Very helpful as usually I do all the cases and gain a lot of experience during a one week period. The visiting surgeon, Mr Don Moss, assists me and provides advice on my surgical technique. During the </w:t>
      </w:r>
      <w:r w:rsidRPr="00E923DE">
        <w:rPr>
          <w:rFonts w:ascii="Arial" w:hAnsi="Arial" w:cs="Arial"/>
          <w:sz w:val="20"/>
          <w:szCs w:val="20"/>
        </w:rPr>
        <w:lastRenderedPageBreak/>
        <w:t>intensive week we discuss cases and review the surgeries undertaken so there is a lot of knowledge imparted during the week.</w:t>
      </w:r>
    </w:p>
    <w:p w:rsidR="00052C13" w:rsidRPr="00E923DE" w:rsidRDefault="00052C13" w:rsidP="00052C13">
      <w:pPr>
        <w:spacing w:before="120"/>
        <w:rPr>
          <w:rFonts w:ascii="Arial" w:hAnsi="Arial" w:cs="Arial"/>
          <w:sz w:val="20"/>
          <w:szCs w:val="20"/>
        </w:rPr>
      </w:pPr>
    </w:p>
    <w:p w:rsidR="00052C13" w:rsidRPr="00E923DE" w:rsidRDefault="00052C13" w:rsidP="00052C13">
      <w:pPr>
        <w:pStyle w:val="ListParagraph"/>
        <w:numPr>
          <w:ilvl w:val="0"/>
          <w:numId w:val="35"/>
        </w:numPr>
        <w:ind w:left="426"/>
        <w:rPr>
          <w:rFonts w:ascii="Arial" w:hAnsi="Arial" w:cs="Arial"/>
          <w:sz w:val="20"/>
          <w:szCs w:val="20"/>
        </w:rPr>
      </w:pPr>
      <w:r w:rsidRPr="00E923DE">
        <w:rPr>
          <w:rFonts w:ascii="Arial" w:hAnsi="Arial" w:cs="Arial"/>
          <w:sz w:val="20"/>
          <w:szCs w:val="20"/>
        </w:rPr>
        <w:t>Please provide an example case where the skills and knowledge that you have gained through the program’s support has had a high impact towards a positive patient outcome.</w:t>
      </w:r>
    </w:p>
    <w:p w:rsidR="00052C13" w:rsidRPr="00E923DE" w:rsidRDefault="00052C13" w:rsidP="00052C13">
      <w:pPr>
        <w:spacing w:before="120"/>
        <w:outlineLvl w:val="3"/>
        <w:rPr>
          <w:rFonts w:ascii="Arial" w:hAnsi="Arial" w:cs="Arial"/>
          <w:sz w:val="20"/>
          <w:szCs w:val="20"/>
        </w:rPr>
      </w:pPr>
      <w:r w:rsidRPr="00E923DE">
        <w:rPr>
          <w:rFonts w:ascii="Arial" w:hAnsi="Arial" w:cs="Arial"/>
          <w:sz w:val="20"/>
          <w:szCs w:val="20"/>
        </w:rPr>
        <w:t>I am very happy with my skills in benign prostatic hyperplasia as to this point none of my patients have developed complications as a result of my surgery. My skills have provided positive patient outcomes for all of them.</w:t>
      </w:r>
    </w:p>
    <w:p w:rsidR="00052C13" w:rsidRPr="00E923DE" w:rsidRDefault="00052C13" w:rsidP="00052C13">
      <w:pPr>
        <w:rPr>
          <w:rFonts w:ascii="Arial" w:hAnsi="Arial" w:cs="Arial"/>
          <w:sz w:val="20"/>
          <w:szCs w:val="20"/>
        </w:rPr>
      </w:pPr>
    </w:p>
    <w:p w:rsidR="007A7FDA" w:rsidRDefault="007A7FDA">
      <w:pPr>
        <w:rPr>
          <w:rFonts w:ascii="Arial" w:hAnsi="Arial" w:cs="Arial"/>
          <w:b/>
          <w:sz w:val="24"/>
        </w:rPr>
      </w:pPr>
      <w:r>
        <w:br w:type="page"/>
      </w:r>
    </w:p>
    <w:p w:rsidR="007A7FDA" w:rsidRDefault="00D51560" w:rsidP="00D51560">
      <w:pPr>
        <w:pStyle w:val="ACR1"/>
      </w:pPr>
      <w:bookmarkStart w:id="19" w:name="_Toc342046361"/>
      <w:r w:rsidRPr="00D51560">
        <w:lastRenderedPageBreak/>
        <w:t>Annex C</w:t>
      </w:r>
      <w:r w:rsidR="007A7FDA">
        <w:t xml:space="preserve"> – Testimonials</w:t>
      </w:r>
      <w:bookmarkEnd w:id="19"/>
    </w:p>
    <w:p w:rsidR="00B914F6" w:rsidRDefault="00B914F6">
      <w:pPr>
        <w:rPr>
          <w:i/>
        </w:rPr>
      </w:pPr>
    </w:p>
    <w:p w:rsidR="00052C13" w:rsidRDefault="00B914F6">
      <w:pPr>
        <w:rPr>
          <w:i/>
        </w:rPr>
      </w:pPr>
      <w:r w:rsidRPr="00B914F6">
        <w:rPr>
          <w:i/>
        </w:rPr>
        <w:t xml:space="preserve">See attached </w:t>
      </w:r>
      <w:r w:rsidR="00052C13">
        <w:rPr>
          <w:i/>
        </w:rPr>
        <w:t>document</w:t>
      </w:r>
    </w:p>
    <w:p w:rsidR="00052C13" w:rsidRDefault="007A7FDA" w:rsidP="00052C13">
      <w:pPr>
        <w:rPr>
          <w:i/>
        </w:rPr>
      </w:pPr>
      <w:r w:rsidRPr="00B914F6">
        <w:rPr>
          <w:i/>
        </w:rPr>
        <w:br w:type="page"/>
      </w:r>
      <w:bookmarkStart w:id="20" w:name="_Toc342046362"/>
    </w:p>
    <w:p w:rsidR="00052C13" w:rsidRDefault="00052C13" w:rsidP="00052C13">
      <w:pPr>
        <w:rPr>
          <w:i/>
        </w:rPr>
        <w:sectPr w:rsidR="00052C13" w:rsidSect="00052C13">
          <w:headerReference w:type="default" r:id="rId22"/>
          <w:pgSz w:w="11906" w:h="16838"/>
          <w:pgMar w:top="1440" w:right="1440" w:bottom="1440" w:left="1440" w:header="708" w:footer="708" w:gutter="0"/>
          <w:cols w:space="708"/>
          <w:docGrid w:linePitch="360"/>
        </w:sectPr>
      </w:pPr>
    </w:p>
    <w:p w:rsidR="00B914F6" w:rsidRDefault="00D51560" w:rsidP="00052C13">
      <w:r w:rsidRPr="00D51560">
        <w:lastRenderedPageBreak/>
        <w:t>Annex D</w:t>
      </w:r>
      <w:r w:rsidR="007A7FDA">
        <w:t xml:space="preserve"> – Cost-benefit Analysis</w:t>
      </w:r>
      <w:bookmarkEnd w:id="20"/>
    </w:p>
    <w:tbl>
      <w:tblPr>
        <w:tblpPr w:leftFromText="180" w:rightFromText="180" w:horzAnchor="margin" w:tblpXSpec="center" w:tblpY="945"/>
        <w:tblW w:w="18379" w:type="dxa"/>
        <w:tblLook w:val="04A0" w:firstRow="1" w:lastRow="0" w:firstColumn="1" w:lastColumn="0" w:noHBand="0" w:noVBand="1"/>
      </w:tblPr>
      <w:tblGrid>
        <w:gridCol w:w="14962"/>
        <w:gridCol w:w="1017"/>
        <w:gridCol w:w="540"/>
        <w:gridCol w:w="860"/>
        <w:gridCol w:w="1000"/>
      </w:tblGrid>
      <w:tr w:rsidR="00D22DF1" w:rsidRPr="00D22DF1" w:rsidTr="00DD13D2">
        <w:trPr>
          <w:trHeight w:val="300"/>
        </w:trPr>
        <w:tc>
          <w:tcPr>
            <w:tcW w:w="14962" w:type="dxa"/>
            <w:tcBorders>
              <w:top w:val="nil"/>
              <w:left w:val="nil"/>
              <w:bottom w:val="nil"/>
              <w:right w:val="nil"/>
            </w:tcBorders>
            <w:shd w:val="clear" w:color="auto" w:fill="auto"/>
            <w:noWrap/>
            <w:vAlign w:val="bottom"/>
          </w:tcPr>
          <w:p w:rsidR="00D22DF1" w:rsidRPr="00D22DF1" w:rsidRDefault="00165DE5" w:rsidP="00DD13D2">
            <w:pPr>
              <w:rPr>
                <w:rFonts w:eastAsia="Times New Roman" w:cs="Calibri"/>
                <w:b/>
                <w:bCs/>
                <w:color w:val="000000"/>
                <w:sz w:val="20"/>
                <w:szCs w:val="20"/>
                <w:lang w:eastAsia="en-AU"/>
              </w:rPr>
            </w:pPr>
            <w:r w:rsidRPr="001E3B31">
              <w:rPr>
                <w:noProof/>
                <w:lang w:eastAsia="en-AU"/>
              </w:rPr>
              <w:drawing>
                <wp:anchor distT="0" distB="0" distL="114300" distR="114300" simplePos="0" relativeHeight="251658752" behindDoc="0" locked="0" layoutInCell="1" allowOverlap="1" wp14:anchorId="154F5F29" wp14:editId="21026B55">
                  <wp:simplePos x="-421005" y="1510665"/>
                  <wp:positionH relativeFrom="margin">
                    <wp:posOffset>2291715</wp:posOffset>
                  </wp:positionH>
                  <wp:positionV relativeFrom="margin">
                    <wp:posOffset>5080</wp:posOffset>
                  </wp:positionV>
                  <wp:extent cx="7666355" cy="1779270"/>
                  <wp:effectExtent l="0" t="0" r="0" b="0"/>
                  <wp:wrapSquare wrapText="bothSides"/>
                  <wp:docPr id="7" name="Picture 7" title="Annex D - Cost-benefit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66355" cy="17792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017" w:type="dxa"/>
            <w:tcBorders>
              <w:top w:val="nil"/>
              <w:left w:val="nil"/>
              <w:bottom w:val="nil"/>
              <w:right w:val="nil"/>
            </w:tcBorders>
            <w:shd w:val="clear" w:color="auto" w:fill="auto"/>
            <w:noWrap/>
            <w:vAlign w:val="bottom"/>
          </w:tcPr>
          <w:p w:rsidR="00D22DF1" w:rsidRPr="00D22DF1" w:rsidRDefault="00D22DF1" w:rsidP="00DD13D2">
            <w:pPr>
              <w:rPr>
                <w:rFonts w:eastAsia="Times New Roman" w:cs="Calibri"/>
                <w:color w:val="000000"/>
                <w:sz w:val="18"/>
                <w:szCs w:val="18"/>
                <w:lang w:eastAsia="en-AU"/>
              </w:rPr>
            </w:pPr>
          </w:p>
        </w:tc>
        <w:tc>
          <w:tcPr>
            <w:tcW w:w="540" w:type="dxa"/>
            <w:tcBorders>
              <w:top w:val="nil"/>
              <w:left w:val="nil"/>
              <w:bottom w:val="nil"/>
              <w:right w:val="nil"/>
            </w:tcBorders>
            <w:shd w:val="clear" w:color="auto" w:fill="auto"/>
            <w:noWrap/>
            <w:vAlign w:val="bottom"/>
          </w:tcPr>
          <w:p w:rsidR="00D22DF1" w:rsidRPr="00D22DF1" w:rsidRDefault="00D22DF1" w:rsidP="00DD13D2">
            <w:pPr>
              <w:rPr>
                <w:rFonts w:eastAsia="Times New Roman" w:cs="Calibri"/>
                <w:color w:val="000000"/>
                <w:sz w:val="18"/>
                <w:szCs w:val="18"/>
                <w:lang w:eastAsia="en-AU"/>
              </w:rPr>
            </w:pPr>
          </w:p>
        </w:tc>
        <w:tc>
          <w:tcPr>
            <w:tcW w:w="860" w:type="dxa"/>
            <w:tcBorders>
              <w:top w:val="nil"/>
              <w:left w:val="nil"/>
              <w:bottom w:val="nil"/>
              <w:right w:val="nil"/>
            </w:tcBorders>
            <w:shd w:val="clear" w:color="auto" w:fill="auto"/>
            <w:noWrap/>
            <w:vAlign w:val="bottom"/>
          </w:tcPr>
          <w:p w:rsidR="00D22DF1" w:rsidRPr="00D22DF1" w:rsidRDefault="00D22DF1" w:rsidP="00DD13D2">
            <w:pPr>
              <w:rPr>
                <w:rFonts w:eastAsia="Times New Roman" w:cs="Calibri"/>
                <w:color w:val="000000"/>
                <w:sz w:val="18"/>
                <w:szCs w:val="18"/>
                <w:lang w:eastAsia="en-AU"/>
              </w:rPr>
            </w:pPr>
          </w:p>
        </w:tc>
        <w:tc>
          <w:tcPr>
            <w:tcW w:w="1000" w:type="dxa"/>
            <w:tcBorders>
              <w:top w:val="nil"/>
              <w:left w:val="nil"/>
              <w:bottom w:val="nil"/>
              <w:right w:val="nil"/>
            </w:tcBorders>
            <w:shd w:val="clear" w:color="auto" w:fill="auto"/>
            <w:noWrap/>
            <w:vAlign w:val="bottom"/>
          </w:tcPr>
          <w:p w:rsidR="00D22DF1" w:rsidRPr="00D22DF1" w:rsidRDefault="00D22DF1" w:rsidP="00DD13D2">
            <w:pPr>
              <w:rPr>
                <w:rFonts w:eastAsia="Times New Roman" w:cs="Calibri"/>
                <w:color w:val="000000"/>
                <w:sz w:val="18"/>
                <w:szCs w:val="18"/>
                <w:lang w:eastAsia="en-AU"/>
              </w:rPr>
            </w:pPr>
          </w:p>
        </w:tc>
      </w:tr>
    </w:tbl>
    <w:p w:rsidR="00AA4978" w:rsidRDefault="00AA4978" w:rsidP="00165DE5">
      <w:pPr>
        <w:pStyle w:val="ACR1"/>
      </w:pPr>
    </w:p>
    <w:sectPr w:rsidR="00AA4978" w:rsidSect="00052C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B31" w:rsidRDefault="001E3B31" w:rsidP="00513FB0">
      <w:r>
        <w:separator/>
      </w:r>
    </w:p>
  </w:endnote>
  <w:endnote w:type="continuationSeparator" w:id="0">
    <w:p w:rsidR="001E3B31" w:rsidRDefault="001E3B31" w:rsidP="00513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otype Sorts">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altName w:val="Corbel"/>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17351"/>
      <w:docPartObj>
        <w:docPartGallery w:val="Page Numbers (Bottom of Page)"/>
        <w:docPartUnique/>
      </w:docPartObj>
    </w:sdtPr>
    <w:sdtEndPr/>
    <w:sdtContent>
      <w:sdt>
        <w:sdtPr>
          <w:id w:val="-1196769001"/>
          <w:docPartObj>
            <w:docPartGallery w:val="Page Numbers (Top of Page)"/>
            <w:docPartUnique/>
          </w:docPartObj>
        </w:sdtPr>
        <w:sdtEndPr/>
        <w:sdtContent>
          <w:p w:rsidR="001E3B31" w:rsidRDefault="001E3B31">
            <w:pPr>
              <w:pStyle w:val="Footer"/>
            </w:pPr>
            <w:r>
              <w:t>Pag</w:t>
            </w:r>
            <w:r w:rsidRPr="00A4702D">
              <w:t xml:space="preserve">e </w:t>
            </w:r>
            <w:r w:rsidRPr="00A4702D">
              <w:rPr>
                <w:bCs/>
                <w:sz w:val="24"/>
                <w:szCs w:val="24"/>
              </w:rPr>
              <w:fldChar w:fldCharType="begin"/>
            </w:r>
            <w:r w:rsidRPr="00A4702D">
              <w:rPr>
                <w:bCs/>
              </w:rPr>
              <w:instrText xml:space="preserve"> PAGE </w:instrText>
            </w:r>
            <w:r w:rsidRPr="00A4702D">
              <w:rPr>
                <w:bCs/>
                <w:sz w:val="24"/>
                <w:szCs w:val="24"/>
              </w:rPr>
              <w:fldChar w:fldCharType="separate"/>
            </w:r>
            <w:r w:rsidR="005A2698">
              <w:rPr>
                <w:bCs/>
                <w:noProof/>
              </w:rPr>
              <w:t>35</w:t>
            </w:r>
            <w:r w:rsidRPr="00A4702D">
              <w:rPr>
                <w:bCs/>
                <w:sz w:val="24"/>
                <w:szCs w:val="24"/>
              </w:rPr>
              <w:fldChar w:fldCharType="end"/>
            </w:r>
            <w:r w:rsidRPr="00A4702D">
              <w:t xml:space="preserve"> of </w:t>
            </w:r>
            <w:r w:rsidRPr="00A4702D">
              <w:rPr>
                <w:bCs/>
                <w:sz w:val="24"/>
                <w:szCs w:val="24"/>
              </w:rPr>
              <w:fldChar w:fldCharType="begin"/>
            </w:r>
            <w:r w:rsidRPr="00A4702D">
              <w:rPr>
                <w:bCs/>
              </w:rPr>
              <w:instrText xml:space="preserve"> NUMPAGES  </w:instrText>
            </w:r>
            <w:r w:rsidRPr="00A4702D">
              <w:rPr>
                <w:bCs/>
                <w:sz w:val="24"/>
                <w:szCs w:val="24"/>
              </w:rPr>
              <w:fldChar w:fldCharType="separate"/>
            </w:r>
            <w:r w:rsidR="005A2698">
              <w:rPr>
                <w:bCs/>
                <w:noProof/>
              </w:rPr>
              <w:t>40</w:t>
            </w:r>
            <w:r w:rsidRPr="00A4702D">
              <w:rPr>
                <w:bCs/>
                <w:sz w:val="24"/>
                <w:szCs w:val="24"/>
              </w:rPr>
              <w:fldChar w:fldCharType="end"/>
            </w:r>
          </w:p>
        </w:sdtContent>
      </w:sdt>
    </w:sdtContent>
  </w:sdt>
  <w:p w:rsidR="001E3B31" w:rsidRDefault="001E3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B31" w:rsidRDefault="001E3B31" w:rsidP="00513FB0">
      <w:r>
        <w:separator/>
      </w:r>
    </w:p>
  </w:footnote>
  <w:footnote w:type="continuationSeparator" w:id="0">
    <w:p w:rsidR="001E3B31" w:rsidRDefault="001E3B31" w:rsidP="00513FB0">
      <w:r>
        <w:continuationSeparator/>
      </w:r>
    </w:p>
  </w:footnote>
  <w:footnote w:id="1">
    <w:p w:rsidR="001E3B31" w:rsidRDefault="001E3B31">
      <w:pPr>
        <w:pStyle w:val="FootnoteText"/>
      </w:pPr>
      <w:r>
        <w:rPr>
          <w:rStyle w:val="FootnoteReference"/>
        </w:rPr>
        <w:footnoteRef/>
      </w:r>
      <w:r>
        <w:t xml:space="preserve"> Independent Progress Report, 30 June 2010, p1.</w:t>
      </w:r>
    </w:p>
  </w:footnote>
  <w:footnote w:id="2">
    <w:p w:rsidR="001E3B31" w:rsidRDefault="001E3B31">
      <w:pPr>
        <w:pStyle w:val="FootnoteText"/>
      </w:pPr>
      <w:r>
        <w:rPr>
          <w:rStyle w:val="FootnoteReference"/>
        </w:rPr>
        <w:footnoteRef/>
      </w:r>
      <w:r>
        <w:t xml:space="preserve"> </w:t>
      </w:r>
      <w:r w:rsidRPr="00A07E85">
        <w:t>Independent Progress Report, 30 June 2010</w:t>
      </w:r>
      <w:r>
        <w:t>, p7.</w:t>
      </w:r>
    </w:p>
  </w:footnote>
  <w:footnote w:id="3">
    <w:p w:rsidR="001E3B31" w:rsidRDefault="001E3B31" w:rsidP="00513FB0">
      <w:pPr>
        <w:pStyle w:val="FootnoteText"/>
      </w:pPr>
      <w:r>
        <w:rPr>
          <w:rStyle w:val="FootnoteReference"/>
        </w:rPr>
        <w:footnoteRef/>
      </w:r>
      <w:r>
        <w:t xml:space="preserve"> Two trainees [Alito </w:t>
      </w:r>
      <w:proofErr w:type="spellStart"/>
      <w:r>
        <w:t>Soares</w:t>
      </w:r>
      <w:proofErr w:type="spellEnd"/>
      <w:r>
        <w:t xml:space="preserve"> and </w:t>
      </w:r>
      <w:proofErr w:type="spellStart"/>
      <w:r>
        <w:t>Evangelino</w:t>
      </w:r>
      <w:proofErr w:type="spellEnd"/>
      <w:r>
        <w:t xml:space="preserve"> </w:t>
      </w:r>
      <w:proofErr w:type="spellStart"/>
      <w:r>
        <w:t>Soares</w:t>
      </w:r>
      <w:proofErr w:type="spellEnd"/>
      <w:r>
        <w:t xml:space="preserve">] attended ASSET training in Basic Surgical Skills (BSS) in 2009; Joao </w:t>
      </w:r>
      <w:proofErr w:type="spellStart"/>
      <w:r>
        <w:t>Ximenes</w:t>
      </w:r>
      <w:proofErr w:type="spellEnd"/>
      <w:r>
        <w:t xml:space="preserve"> attended the EMSB; Joao Pedro Xavier and </w:t>
      </w:r>
      <w:proofErr w:type="spellStart"/>
      <w:r>
        <w:t>Saturnino</w:t>
      </w:r>
      <w:proofErr w:type="spellEnd"/>
      <w:r>
        <w:t xml:space="preserve"> </w:t>
      </w:r>
      <w:proofErr w:type="spellStart"/>
      <w:r>
        <w:t>Saldanha</w:t>
      </w:r>
      <w:proofErr w:type="spellEnd"/>
      <w:r>
        <w:t xml:space="preserve"> attended </w:t>
      </w:r>
      <w:proofErr w:type="spellStart"/>
      <w:r>
        <w:t>Masterclasses</w:t>
      </w:r>
      <w:proofErr w:type="spellEnd"/>
      <w:r>
        <w:t xml:space="preserve"> at ASC and 2 trainees [Joao Pedro Xavier and </w:t>
      </w:r>
      <w:proofErr w:type="spellStart"/>
      <w:r>
        <w:t>Flavio</w:t>
      </w:r>
      <w:proofErr w:type="spellEnd"/>
      <w:r>
        <w:t xml:space="preserve"> </w:t>
      </w:r>
      <w:proofErr w:type="spellStart"/>
      <w:r>
        <w:t>Brandao</w:t>
      </w:r>
      <w:proofErr w:type="spellEnd"/>
      <w:r>
        <w:t xml:space="preserve">] attended English training in Darwin. Joao </w:t>
      </w:r>
      <w:proofErr w:type="spellStart"/>
      <w:r>
        <w:t>Ximenes</w:t>
      </w:r>
      <w:proofErr w:type="spellEnd"/>
      <w:r>
        <w:t xml:space="preserve"> also attended the BSS course in Australia and so did Dr Edgar </w:t>
      </w:r>
      <w:proofErr w:type="spellStart"/>
      <w:r>
        <w:t>Morato</w:t>
      </w:r>
      <w:proofErr w:type="spellEnd"/>
      <w:r>
        <w:t xml:space="preserve">. What about </w:t>
      </w:r>
      <w:proofErr w:type="spellStart"/>
      <w:r>
        <w:t>Nilton</w:t>
      </w:r>
      <w:proofErr w:type="spellEnd"/>
      <w:r>
        <w:t>?</w:t>
      </w:r>
    </w:p>
  </w:footnote>
  <w:footnote w:id="4">
    <w:p w:rsidR="001E3B31" w:rsidRDefault="001E3B31" w:rsidP="00513FB0">
      <w:pPr>
        <w:pStyle w:val="FootnoteText"/>
      </w:pPr>
      <w:r>
        <w:rPr>
          <w:rStyle w:val="FootnoteReference"/>
        </w:rPr>
        <w:footnoteRef/>
      </w:r>
      <w:r>
        <w:t xml:space="preserve"> D. McNicol, Progress Report of the Ain </w:t>
      </w:r>
      <w:proofErr w:type="spellStart"/>
      <w:r>
        <w:t>Kleuk</w:t>
      </w:r>
      <w:proofErr w:type="spellEnd"/>
      <w:r>
        <w:t xml:space="preserve"> (Club Foot) Detection and Treatment Program </w:t>
      </w:r>
      <w:proofErr w:type="gramStart"/>
      <w:r>
        <w:t>In</w:t>
      </w:r>
      <w:proofErr w:type="gramEnd"/>
      <w:r>
        <w:t xml:space="preserve"> Timor </w:t>
      </w:r>
      <w:proofErr w:type="spellStart"/>
      <w:r>
        <w:t>Leste</w:t>
      </w:r>
      <w:proofErr w:type="spellEnd"/>
      <w:r>
        <w:t>, December 2010.</w:t>
      </w:r>
    </w:p>
  </w:footnote>
  <w:footnote w:id="5">
    <w:p w:rsidR="001E3B31" w:rsidRDefault="001E3B31">
      <w:pPr>
        <w:pStyle w:val="FootnoteText"/>
      </w:pPr>
      <w:r>
        <w:rPr>
          <w:rStyle w:val="FootnoteReference"/>
        </w:rPr>
        <w:footnoteRef/>
      </w:r>
      <w:r>
        <w:t xml:space="preserve"> </w:t>
      </w:r>
      <w:r w:rsidRPr="00D33602">
        <w:t>Independent Progress Report, 30 June 2010, p7.</w:t>
      </w:r>
    </w:p>
  </w:footnote>
  <w:footnote w:id="6">
    <w:p w:rsidR="001E3B31" w:rsidRDefault="001E3B31">
      <w:pPr>
        <w:pStyle w:val="FootnoteText"/>
      </w:pPr>
      <w:r>
        <w:rPr>
          <w:rStyle w:val="FootnoteReference"/>
        </w:rPr>
        <w:footnoteRef/>
      </w:r>
      <w:r>
        <w:t xml:space="preserve"> Initially this component was directed towards surgery, anaesthesia and peri-operative nursing only. In response to changes in 2009, the component was amended to include a focus on emergency medicine and emergency medicine training for doctors and nurses. This expected outcome has thus been amended to reflect the expected outcomes from 2009 onwards.</w:t>
      </w:r>
    </w:p>
  </w:footnote>
  <w:footnote w:id="7">
    <w:p w:rsidR="001E3B31" w:rsidRDefault="001E3B31" w:rsidP="00513FB0">
      <w:pPr>
        <w:pStyle w:val="FootnoteText"/>
      </w:pPr>
      <w:r>
        <w:rPr>
          <w:rStyle w:val="FootnoteReference"/>
        </w:rPr>
        <w:footnoteRef/>
      </w:r>
      <w:r>
        <w:t xml:space="preserve"> See, for example, RACS LTA Progress reports, January – March 2012 and April – June 2012.</w:t>
      </w:r>
    </w:p>
  </w:footnote>
  <w:footnote w:id="8">
    <w:p w:rsidR="001E3B31" w:rsidRDefault="001E3B31" w:rsidP="00513FB0">
      <w:pPr>
        <w:pStyle w:val="FootnoteText"/>
      </w:pPr>
      <w:r>
        <w:rPr>
          <w:rStyle w:val="FootnoteReference"/>
        </w:rPr>
        <w:footnoteRef/>
      </w:r>
      <w:r>
        <w:t xml:space="preserve"> Independent Progress Report, 30 June 2010, p8-9; and RACS LTA reporting.</w:t>
      </w:r>
    </w:p>
  </w:footnote>
  <w:footnote w:id="9">
    <w:p w:rsidR="001E3B31" w:rsidRDefault="001E3B31" w:rsidP="00513FB0">
      <w:pPr>
        <w:pStyle w:val="FootnoteText"/>
      </w:pPr>
      <w:r>
        <w:rPr>
          <w:rStyle w:val="FootnoteReference"/>
        </w:rPr>
        <w:footnoteRef/>
      </w:r>
      <w:r>
        <w:t xml:space="preserve"> See, for example, RACS Report from Ms J Booth, Plastic and Reconstructive Surgery visit, </w:t>
      </w:r>
      <w:proofErr w:type="spellStart"/>
      <w:r>
        <w:t>Dili</w:t>
      </w:r>
      <w:proofErr w:type="spellEnd"/>
      <w:r>
        <w:t>, 26 May to 2 June 2012.</w:t>
      </w:r>
    </w:p>
  </w:footnote>
  <w:footnote w:id="10">
    <w:p w:rsidR="001E3B31" w:rsidRDefault="001E3B31">
      <w:pPr>
        <w:pStyle w:val="FootnoteText"/>
      </w:pPr>
      <w:r>
        <w:rPr>
          <w:rStyle w:val="FootnoteReference"/>
        </w:rPr>
        <w:footnoteRef/>
      </w:r>
      <w:r>
        <w:t xml:space="preserve"> </w:t>
      </w:r>
      <w:r w:rsidRPr="00717F05">
        <w:t>See, for example, RACS Report from Ms J Booth, Plastic and Reconstructive Surgery vis</w:t>
      </w:r>
      <w:r>
        <w:t xml:space="preserve">it, </w:t>
      </w:r>
      <w:proofErr w:type="spellStart"/>
      <w:r>
        <w:t>Dili</w:t>
      </w:r>
      <w:proofErr w:type="spellEnd"/>
      <w:r>
        <w:t>, 26 May to 2 June 2012; and RACS ATLASS Annual Report, (January – December 2010).</w:t>
      </w:r>
    </w:p>
  </w:footnote>
  <w:footnote w:id="11">
    <w:p w:rsidR="001E3B31" w:rsidRDefault="001E3B31">
      <w:pPr>
        <w:pStyle w:val="FootnoteText"/>
      </w:pPr>
      <w:r w:rsidRPr="00012BA0">
        <w:rPr>
          <w:rStyle w:val="FootnoteReference"/>
        </w:rPr>
        <w:footnoteRef/>
      </w:r>
      <w:r w:rsidRPr="00012BA0">
        <w:t xml:space="preserve"> LTA Emergency Physician Report</w:t>
      </w:r>
      <w:r>
        <w:t>, End of Term Report, 2012</w:t>
      </w:r>
      <w:r w:rsidRPr="00012BA0">
        <w:t xml:space="preserve"> </w:t>
      </w:r>
    </w:p>
  </w:footnote>
  <w:footnote w:id="12">
    <w:p w:rsidR="001E3B31" w:rsidRDefault="001E3B31">
      <w:pPr>
        <w:pStyle w:val="FootnoteText"/>
      </w:pPr>
      <w:r>
        <w:rPr>
          <w:rStyle w:val="FootnoteReference"/>
        </w:rPr>
        <w:footnoteRef/>
      </w:r>
      <w:r>
        <w:t xml:space="preserve"> </w:t>
      </w:r>
      <w:r w:rsidRPr="00F178E4">
        <w:t>See, for example, RACS Report from Ms J Booth, Plastic and Reconstructive Surgery vis</w:t>
      </w:r>
      <w:r>
        <w:t xml:space="preserve">it, </w:t>
      </w:r>
      <w:proofErr w:type="spellStart"/>
      <w:r>
        <w:t>Dili</w:t>
      </w:r>
      <w:proofErr w:type="spellEnd"/>
      <w:r>
        <w:t xml:space="preserve">, 26 May to 2 June 2012 and </w:t>
      </w:r>
    </w:p>
  </w:footnote>
  <w:footnote w:id="13">
    <w:p w:rsidR="001E3B31" w:rsidRDefault="001E3B31">
      <w:pPr>
        <w:pStyle w:val="FootnoteText"/>
      </w:pPr>
      <w:r>
        <w:rPr>
          <w:rStyle w:val="FootnoteReference"/>
        </w:rPr>
        <w:footnoteRef/>
      </w:r>
      <w:r>
        <w:t xml:space="preserve"> </w:t>
      </w:r>
      <w:proofErr w:type="gramStart"/>
      <w:r>
        <w:t>RACS reporting, 2007-2012.</w:t>
      </w:r>
      <w:proofErr w:type="gramEnd"/>
    </w:p>
  </w:footnote>
  <w:footnote w:id="14">
    <w:p w:rsidR="001E3B31" w:rsidRDefault="001E3B31">
      <w:pPr>
        <w:pStyle w:val="FootnoteText"/>
      </w:pPr>
      <w:r>
        <w:rPr>
          <w:rStyle w:val="FootnoteReference"/>
        </w:rPr>
        <w:footnoteRef/>
      </w:r>
      <w:r>
        <w:t xml:space="preserve"> Specialist surgical services have been provided by ATLASS in </w:t>
      </w:r>
      <w:proofErr w:type="spellStart"/>
      <w:r>
        <w:t>Dili</w:t>
      </w:r>
      <w:proofErr w:type="spellEnd"/>
      <w:r>
        <w:t xml:space="preserve">, </w:t>
      </w:r>
      <w:proofErr w:type="spellStart"/>
      <w:r>
        <w:t>Liquica</w:t>
      </w:r>
      <w:proofErr w:type="spellEnd"/>
      <w:r>
        <w:t xml:space="preserve">, </w:t>
      </w:r>
      <w:proofErr w:type="spellStart"/>
      <w:r>
        <w:t>Aileu</w:t>
      </w:r>
      <w:proofErr w:type="spellEnd"/>
      <w:r>
        <w:t xml:space="preserve">, </w:t>
      </w:r>
      <w:proofErr w:type="spellStart"/>
      <w:r>
        <w:t>Manatuto</w:t>
      </w:r>
      <w:proofErr w:type="spellEnd"/>
      <w:r>
        <w:t xml:space="preserve">, </w:t>
      </w:r>
      <w:proofErr w:type="spellStart"/>
      <w:r>
        <w:t>Ermera</w:t>
      </w:r>
      <w:proofErr w:type="spellEnd"/>
      <w:r>
        <w:t xml:space="preserve">, </w:t>
      </w:r>
      <w:proofErr w:type="spellStart"/>
      <w:r>
        <w:t>Bobonaro</w:t>
      </w:r>
      <w:proofErr w:type="spellEnd"/>
      <w:r>
        <w:t xml:space="preserve">, </w:t>
      </w:r>
      <w:proofErr w:type="spellStart"/>
      <w:r>
        <w:t>Cova</w:t>
      </w:r>
      <w:proofErr w:type="spellEnd"/>
      <w:r>
        <w:t xml:space="preserve">, Lima, </w:t>
      </w:r>
      <w:proofErr w:type="spellStart"/>
      <w:r>
        <w:t>Oecussi</w:t>
      </w:r>
      <w:proofErr w:type="spellEnd"/>
      <w:r>
        <w:t xml:space="preserve">, </w:t>
      </w:r>
      <w:proofErr w:type="spellStart"/>
      <w:r w:rsidRPr="006923B3">
        <w:t>Aina</w:t>
      </w:r>
      <w:r>
        <w:t>ro</w:t>
      </w:r>
      <w:proofErr w:type="spellEnd"/>
      <w:r>
        <w:t xml:space="preserve">, </w:t>
      </w:r>
      <w:proofErr w:type="spellStart"/>
      <w:r>
        <w:t>Manufahi</w:t>
      </w:r>
      <w:proofErr w:type="spellEnd"/>
      <w:r>
        <w:t xml:space="preserve">, </w:t>
      </w:r>
      <w:proofErr w:type="spellStart"/>
      <w:r>
        <w:t>Baucau</w:t>
      </w:r>
      <w:proofErr w:type="spellEnd"/>
      <w:r>
        <w:t xml:space="preserve">, </w:t>
      </w:r>
      <w:proofErr w:type="spellStart"/>
      <w:r>
        <w:t>Lautem</w:t>
      </w:r>
      <w:proofErr w:type="spellEnd"/>
      <w:r>
        <w:t xml:space="preserve"> and </w:t>
      </w:r>
      <w:proofErr w:type="spellStart"/>
      <w:r w:rsidRPr="006923B3">
        <w:t>Viqueque</w:t>
      </w:r>
      <w:proofErr w:type="spellEnd"/>
      <w:r>
        <w:t>.</w:t>
      </w:r>
    </w:p>
  </w:footnote>
  <w:footnote w:id="15">
    <w:p w:rsidR="001E3B31" w:rsidRDefault="001E3B31">
      <w:pPr>
        <w:pStyle w:val="FootnoteText"/>
      </w:pPr>
      <w:r>
        <w:rPr>
          <w:rStyle w:val="FootnoteReference"/>
        </w:rPr>
        <w:footnoteRef/>
      </w:r>
      <w:r>
        <w:t xml:space="preserve"> Reliable statistics as to the proportion of all operations and anaesthetics performed are not available</w:t>
      </w:r>
    </w:p>
  </w:footnote>
  <w:footnote w:id="16">
    <w:p w:rsidR="001E3B31" w:rsidRDefault="001E3B31" w:rsidP="00513FB0">
      <w:pPr>
        <w:pStyle w:val="FootnoteText"/>
      </w:pPr>
      <w:r>
        <w:rPr>
          <w:rStyle w:val="FootnoteReference"/>
        </w:rPr>
        <w:footnoteRef/>
      </w:r>
      <w:r>
        <w:t xml:space="preserve"> Excerpt from M Moore’s report, </w:t>
      </w:r>
      <w:proofErr w:type="spellStart"/>
      <w:r>
        <w:t>Dili</w:t>
      </w:r>
      <w:proofErr w:type="spellEnd"/>
      <w:r>
        <w:t>, 26 May-2 June:</w:t>
      </w:r>
    </w:p>
    <w:p w:rsidR="001E3B31" w:rsidRDefault="001E3B31" w:rsidP="00513FB0">
      <w:pPr>
        <w:pStyle w:val="FootnoteText"/>
      </w:pPr>
      <w:r>
        <w:t xml:space="preserve">“On this visit 26 new cleft referrals attended – 4 patients had previous surgery, 3 in Indonesian times and 1 on a previous Mercy ship visit. Of the remaining 22 cases, 16 were aged </w:t>
      </w:r>
      <w:proofErr w:type="gramStart"/>
      <w:r>
        <w:t>under</w:t>
      </w:r>
      <w:proofErr w:type="gramEnd"/>
      <w:r>
        <w:t xml:space="preserve"> 1 year, 3 were pre-school and the remaining 3 were aged 7, 9 and 20 years. On that basis 72.7% of these cases were receiving their surgery at an approximately age appropriate time and 86.3% having their primary surgery at an age that will allow them to attend school successfully and unimpeded by a disfigurement. This is in stark contrast to the situation the team encountered on its previous visit in February 2012 to </w:t>
      </w:r>
      <w:proofErr w:type="spellStart"/>
      <w:r>
        <w:t>Oecussi</w:t>
      </w:r>
      <w:proofErr w:type="spellEnd"/>
      <w:r>
        <w:t xml:space="preserve"> – then only 2 of 15 new referrals were age appropriate, and only 33% would have surgery pre-school. A massive 66% presented late for treatment and had been largely denied access to education. The disparity been visits reflects access to healthcare and the effect our teams visits have had – in </w:t>
      </w:r>
      <w:proofErr w:type="spellStart"/>
      <w:r>
        <w:t>Oecussi</w:t>
      </w:r>
      <w:proofErr w:type="spellEnd"/>
      <w:r>
        <w:t xml:space="preserve"> [there has been] no real surgical service throughout Portuguese, Indonesian and more recent times, whilst </w:t>
      </w:r>
      <w:proofErr w:type="spellStart"/>
      <w:r>
        <w:t>Dili</w:t>
      </w:r>
      <w:proofErr w:type="spellEnd"/>
      <w:r>
        <w:t xml:space="preserve"> has seen more than 25 visits since 2000, resulting in the ability there now to provide cleft surgery at an age consistent with that provided in the developed world. This is a significant positive outcome for these short term visiting surgical teams.”</w:t>
      </w:r>
    </w:p>
  </w:footnote>
  <w:footnote w:id="17">
    <w:p w:rsidR="001E3B31" w:rsidRDefault="001E3B31" w:rsidP="00513FB0">
      <w:pPr>
        <w:pStyle w:val="FootnoteText"/>
      </w:pPr>
      <w:r>
        <w:rPr>
          <w:rStyle w:val="FootnoteReference"/>
        </w:rPr>
        <w:footnoteRef/>
      </w:r>
      <w:r>
        <w:t xml:space="preserve">See, for example, H.R. Taylor, ‘The Economics of Vision Loss’, </w:t>
      </w:r>
      <w:r w:rsidRPr="0023216A">
        <w:rPr>
          <w:i/>
        </w:rPr>
        <w:t>International Congress Series</w:t>
      </w:r>
      <w:r w:rsidRPr="0023216A">
        <w:t xml:space="preserve"> 1282 (2005) 453–457</w:t>
      </w:r>
      <w:r>
        <w:t>;</w:t>
      </w:r>
      <w:r w:rsidRPr="0044335B">
        <w:t xml:space="preserve"> </w:t>
      </w:r>
      <w:r>
        <w:t xml:space="preserve">A Foster and S </w:t>
      </w:r>
      <w:proofErr w:type="spellStart"/>
      <w:r>
        <w:t>Resnikoff</w:t>
      </w:r>
      <w:proofErr w:type="spellEnd"/>
      <w:r>
        <w:t xml:space="preserve">, ‘The impact of Vision 2020 on global blindness’; </w:t>
      </w:r>
      <w:r w:rsidRPr="0044335B">
        <w:rPr>
          <w:i/>
        </w:rPr>
        <w:t>Eye</w:t>
      </w:r>
      <w:r>
        <w:t xml:space="preserve"> (2005) 19, 1133–1135; Centre for Disease Control and Prevention, ‘Economic costs associated with mental retardation, cerebral palsy, hearing loss, and vision impairment’, </w:t>
      </w:r>
      <w:r w:rsidRPr="0023216A">
        <w:rPr>
          <w:i/>
        </w:rPr>
        <w:t xml:space="preserve">MMWR </w:t>
      </w:r>
      <w:proofErr w:type="spellStart"/>
      <w:r w:rsidRPr="0023216A">
        <w:rPr>
          <w:i/>
        </w:rPr>
        <w:t>Morb</w:t>
      </w:r>
      <w:proofErr w:type="spellEnd"/>
      <w:r w:rsidRPr="0023216A">
        <w:rPr>
          <w:i/>
        </w:rPr>
        <w:t xml:space="preserve"> Mortal </w:t>
      </w:r>
      <w:proofErr w:type="spellStart"/>
      <w:r w:rsidRPr="0023216A">
        <w:rPr>
          <w:i/>
        </w:rPr>
        <w:t>Wkly</w:t>
      </w:r>
      <w:proofErr w:type="spellEnd"/>
      <w:r w:rsidRPr="0023216A">
        <w:rPr>
          <w:i/>
        </w:rPr>
        <w:t xml:space="preserve"> Rep</w:t>
      </w:r>
      <w:r>
        <w:t xml:space="preserve">.(2004) Jan 30;53(3):57-9. See also: WHO, ‘Deafness and Hearing Impairment’ Fact Sheet 300, </w:t>
      </w:r>
      <w:hyperlink r:id="rId1" w:history="1">
        <w:r w:rsidRPr="00145658">
          <w:rPr>
            <w:rStyle w:val="Hyperlink"/>
          </w:rPr>
          <w:t>http://www.who.int/mediacentre/factsheets/fs300/en/index.html</w:t>
        </w:r>
      </w:hyperlink>
      <w:r>
        <w:t xml:space="preserve">. </w:t>
      </w:r>
    </w:p>
  </w:footnote>
  <w:footnote w:id="18">
    <w:p w:rsidR="001E3B31" w:rsidRDefault="001E3B31">
      <w:pPr>
        <w:pStyle w:val="FootnoteText"/>
      </w:pPr>
      <w:r>
        <w:rPr>
          <w:rStyle w:val="FootnoteReference"/>
        </w:rPr>
        <w:footnoteRef/>
      </w:r>
      <w:r>
        <w:t xml:space="preserve"> </w:t>
      </w:r>
      <w:r w:rsidRPr="006923B3">
        <w:t>ATLASS coordinate</w:t>
      </w:r>
      <w:r>
        <w:t>d</w:t>
      </w:r>
      <w:r w:rsidRPr="006923B3">
        <w:t xml:space="preserve"> and facilitate</w:t>
      </w:r>
      <w:r>
        <w:t>d</w:t>
      </w:r>
      <w:r w:rsidRPr="006923B3">
        <w:t xml:space="preserve"> activities in conjunction with ETEP and the V2020 Avoidable Blindness Initiative to support the development of a comprehensive and sustainable eye health service for Timor </w:t>
      </w:r>
      <w:proofErr w:type="spellStart"/>
      <w:r w:rsidRPr="006923B3">
        <w:t>Leste</w:t>
      </w:r>
      <w:proofErr w:type="spellEnd"/>
      <w:r w:rsidRPr="006923B3">
        <w:t>.</w:t>
      </w:r>
      <w:r>
        <w:t xml:space="preserve"> </w:t>
      </w:r>
    </w:p>
  </w:footnote>
  <w:footnote w:id="19">
    <w:p w:rsidR="001E3B31" w:rsidRDefault="001E3B31">
      <w:pPr>
        <w:pStyle w:val="FootnoteText"/>
      </w:pPr>
      <w:r>
        <w:rPr>
          <w:rStyle w:val="FootnoteReference"/>
        </w:rPr>
        <w:footnoteRef/>
      </w:r>
      <w:r>
        <w:t xml:space="preserve"> Independent Progress Report, June 2010, p.8. See also: </w:t>
      </w:r>
    </w:p>
  </w:footnote>
  <w:footnote w:id="20">
    <w:p w:rsidR="001E3B31" w:rsidRDefault="001E3B31" w:rsidP="00513FB0">
      <w:pPr>
        <w:pStyle w:val="FootnoteText"/>
      </w:pPr>
      <w:r>
        <w:rPr>
          <w:rStyle w:val="FootnoteReference"/>
        </w:rPr>
        <w:footnoteRef/>
      </w:r>
      <w:r>
        <w:t xml:space="preserve"> </w:t>
      </w:r>
      <w:proofErr w:type="spellStart"/>
      <w:r w:rsidRPr="0081581D">
        <w:t>D.McNicol</w:t>
      </w:r>
      <w:proofErr w:type="spellEnd"/>
      <w:r w:rsidRPr="0081581D">
        <w:t xml:space="preserve">, Progress Report of the Ain </w:t>
      </w:r>
      <w:proofErr w:type="spellStart"/>
      <w:r w:rsidRPr="0081581D">
        <w:t>Kleuk</w:t>
      </w:r>
      <w:proofErr w:type="spellEnd"/>
      <w:r w:rsidRPr="0081581D">
        <w:t xml:space="preserve"> (Club Foot) Detection and Treatment Program </w:t>
      </w:r>
      <w:proofErr w:type="gramStart"/>
      <w:r w:rsidRPr="0081581D">
        <w:t>In</w:t>
      </w:r>
      <w:proofErr w:type="gramEnd"/>
      <w:r w:rsidRPr="0081581D">
        <w:t xml:space="preserve"> Timor </w:t>
      </w:r>
      <w:proofErr w:type="spellStart"/>
      <w:r w:rsidRPr="0081581D">
        <w:t>Leste</w:t>
      </w:r>
      <w:proofErr w:type="spellEnd"/>
      <w:r w:rsidRPr="0081581D">
        <w:t>, December 2010.</w:t>
      </w:r>
    </w:p>
  </w:footnote>
  <w:footnote w:id="21">
    <w:p w:rsidR="001E3B31" w:rsidRDefault="001E3B31">
      <w:pPr>
        <w:pStyle w:val="FootnoteText"/>
      </w:pPr>
      <w:r>
        <w:rPr>
          <w:rStyle w:val="FootnoteReference"/>
        </w:rPr>
        <w:footnoteRef/>
      </w:r>
      <w:r>
        <w:t xml:space="preserve"> </w:t>
      </w:r>
      <w:r w:rsidRPr="00D30E17">
        <w:rPr>
          <w:i/>
        </w:rPr>
        <w:t>Ibid</w:t>
      </w:r>
    </w:p>
  </w:footnote>
  <w:footnote w:id="22">
    <w:p w:rsidR="001E3B31" w:rsidRDefault="001E3B31">
      <w:pPr>
        <w:pStyle w:val="FootnoteText"/>
      </w:pPr>
      <w:r>
        <w:rPr>
          <w:rStyle w:val="FootnoteReference"/>
        </w:rPr>
        <w:footnoteRef/>
      </w:r>
      <w:r>
        <w:t xml:space="preserve"> ATLASS Progress Report (January – June 2009) p.5.</w:t>
      </w:r>
    </w:p>
  </w:footnote>
  <w:footnote w:id="23">
    <w:p w:rsidR="001E3B31" w:rsidRDefault="001E3B31">
      <w:pPr>
        <w:pStyle w:val="FootnoteText"/>
      </w:pPr>
      <w:r>
        <w:rPr>
          <w:rStyle w:val="FootnoteReference"/>
        </w:rPr>
        <w:footnoteRef/>
      </w:r>
      <w:r>
        <w:t xml:space="preserve"> ATLASS Progress Report (January – June 2008) p.20.</w:t>
      </w:r>
    </w:p>
  </w:footnote>
  <w:footnote w:id="24">
    <w:p w:rsidR="001E3B31" w:rsidRDefault="001E3B31" w:rsidP="006B1B66">
      <w:pPr>
        <w:pStyle w:val="FootnoteText"/>
      </w:pPr>
      <w:r>
        <w:rPr>
          <w:rStyle w:val="FootnoteReference"/>
        </w:rPr>
        <w:footnoteRef/>
      </w:r>
      <w:r>
        <w:t xml:space="preserve"> Program Review and Evaluation Team (PRET) Mission Report, 12-16 JANUARY 2009, p.8.</w:t>
      </w:r>
    </w:p>
  </w:footnote>
  <w:footnote w:id="25">
    <w:p w:rsidR="001E3B31" w:rsidRDefault="001E3B31" w:rsidP="00513FB0">
      <w:pPr>
        <w:pStyle w:val="FootnoteText"/>
      </w:pPr>
      <w:r w:rsidRPr="004F7F12">
        <w:rPr>
          <w:rStyle w:val="FootnoteReference"/>
        </w:rPr>
        <w:footnoteRef/>
      </w:r>
      <w:r w:rsidRPr="004F7F12">
        <w:t xml:space="preserve"> </w:t>
      </w:r>
      <w:r>
        <w:t>Matthew White, LTA Monthly Report July 2012.</w:t>
      </w:r>
    </w:p>
  </w:footnote>
  <w:footnote w:id="26">
    <w:p w:rsidR="001E3B31" w:rsidRDefault="001E3B31">
      <w:pPr>
        <w:pStyle w:val="FootnoteText"/>
      </w:pPr>
      <w:r>
        <w:rPr>
          <w:rStyle w:val="FootnoteReference"/>
        </w:rPr>
        <w:footnoteRef/>
      </w:r>
      <w:r>
        <w:t xml:space="preserve"> ATLASS Six Monthly Report (July-December 2009), p4.</w:t>
      </w:r>
    </w:p>
  </w:footnote>
  <w:footnote w:id="27">
    <w:p w:rsidR="001E3B31" w:rsidRDefault="001E3B31">
      <w:pPr>
        <w:pStyle w:val="FootnoteText"/>
      </w:pPr>
      <w:r>
        <w:rPr>
          <w:rStyle w:val="FootnoteReference"/>
        </w:rPr>
        <w:footnoteRef/>
      </w:r>
      <w:r>
        <w:t xml:space="preserve"> Timor-Leste Strategic Development Plan 2010-2030 (2010), especially Chapter IV: Sectoral Activity Framework – Education and Health, p15.</w:t>
      </w:r>
    </w:p>
  </w:footnote>
  <w:footnote w:id="28">
    <w:p w:rsidR="001E3B31" w:rsidRDefault="001E3B31">
      <w:pPr>
        <w:pStyle w:val="FootnoteText"/>
      </w:pPr>
      <w:r w:rsidRPr="00A23939">
        <w:rPr>
          <w:rStyle w:val="FootnoteReference"/>
        </w:rPr>
        <w:footnoteRef/>
      </w:r>
      <w:r w:rsidRPr="00A23939">
        <w:rPr>
          <w:sz w:val="12"/>
          <w:szCs w:val="12"/>
        </w:rPr>
        <w:t xml:space="preserve"> </w:t>
      </w:r>
      <w:proofErr w:type="gramStart"/>
      <w:r>
        <w:t xml:space="preserve">Australia-Timor </w:t>
      </w:r>
      <w:proofErr w:type="spellStart"/>
      <w:r>
        <w:t>Leste</w:t>
      </w:r>
      <w:proofErr w:type="spellEnd"/>
      <w:r>
        <w:t xml:space="preserve"> Country Strategy 2009-2014 (2009).</w:t>
      </w:r>
      <w:proofErr w:type="gramEnd"/>
    </w:p>
  </w:footnote>
  <w:footnote w:id="29">
    <w:p w:rsidR="001E3B31" w:rsidRDefault="001E3B31" w:rsidP="00546B8C">
      <w:pPr>
        <w:pStyle w:val="FootnoteText"/>
      </w:pPr>
      <w:r>
        <w:rPr>
          <w:rStyle w:val="FootnoteReference"/>
        </w:rPr>
        <w:footnoteRef/>
      </w:r>
      <w:r>
        <w:t xml:space="preserve"> </w:t>
      </w:r>
      <w:r w:rsidRPr="003C4397">
        <w:t xml:space="preserve">The percentage of volunteers who participated more than once in period 2007-2012 </w:t>
      </w:r>
      <w:r>
        <w:t>was</w:t>
      </w:r>
      <w:r w:rsidRPr="003C4397">
        <w:t xml:space="preserve"> 59.35%</w:t>
      </w:r>
      <w:r>
        <w:t>.</w:t>
      </w:r>
    </w:p>
  </w:footnote>
  <w:footnote w:id="30">
    <w:p w:rsidR="001E3B31" w:rsidRDefault="001E3B31">
      <w:pPr>
        <w:pStyle w:val="FootnoteText"/>
      </w:pPr>
      <w:r>
        <w:rPr>
          <w:rStyle w:val="FootnoteReference"/>
        </w:rPr>
        <w:footnoteRef/>
      </w:r>
      <w:r>
        <w:t xml:space="preserve"> </w:t>
      </w:r>
      <w:r w:rsidRPr="004174EC">
        <w:t>LTA P</w:t>
      </w:r>
      <w:r>
        <w:t>rogress Report, April-June 2012.</w:t>
      </w:r>
    </w:p>
  </w:footnote>
  <w:footnote w:id="31">
    <w:p w:rsidR="001E3B31" w:rsidRDefault="001E3B31">
      <w:pPr>
        <w:pStyle w:val="FootnoteText"/>
      </w:pPr>
      <w:r>
        <w:rPr>
          <w:rStyle w:val="FootnoteReference"/>
        </w:rPr>
        <w:footnoteRef/>
      </w:r>
      <w:r>
        <w:t xml:space="preserve"> </w:t>
      </w:r>
      <w:r w:rsidRPr="004174EC">
        <w:t>LTA P</w:t>
      </w:r>
      <w:r>
        <w:t>rogress Report, April-June 2012.</w:t>
      </w:r>
    </w:p>
  </w:footnote>
  <w:footnote w:id="32">
    <w:p w:rsidR="001E3B31" w:rsidRDefault="001E3B31">
      <w:pPr>
        <w:pStyle w:val="FootnoteText"/>
      </w:pPr>
      <w:r>
        <w:rPr>
          <w:rStyle w:val="FootnoteReference"/>
        </w:rPr>
        <w:footnoteRef/>
      </w:r>
      <w:r>
        <w:t xml:space="preserve"> Comprising hospital and specialist fees, patient airfare and accompanying person airfare, accommodation and living expenses.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B31" w:rsidRDefault="001E3B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B31" w:rsidRDefault="001E3B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B31" w:rsidRDefault="001E3B3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B31" w:rsidRDefault="001E3B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55B0"/>
    <w:multiLevelType w:val="hybridMultilevel"/>
    <w:tmpl w:val="2A78C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771B10"/>
    <w:multiLevelType w:val="hybridMultilevel"/>
    <w:tmpl w:val="C18A8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4C78D0"/>
    <w:multiLevelType w:val="hybridMultilevel"/>
    <w:tmpl w:val="8E0A958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E62B6D"/>
    <w:multiLevelType w:val="hybridMultilevel"/>
    <w:tmpl w:val="7B1E93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5866C5"/>
    <w:multiLevelType w:val="hybridMultilevel"/>
    <w:tmpl w:val="AE081AE6"/>
    <w:lvl w:ilvl="0" w:tplc="AAECC202">
      <w:numFmt w:val="bullet"/>
      <w:lvlText w:val="•"/>
      <w:lvlJc w:val="left"/>
      <w:pPr>
        <w:ind w:left="1080" w:hanging="720"/>
      </w:pPr>
      <w:rPr>
        <w:rFonts w:ascii="Calibri" w:eastAsia="Calibri" w:hAnsi="Calibri" w:cs="Monotype Sor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A881394"/>
    <w:multiLevelType w:val="hybridMultilevel"/>
    <w:tmpl w:val="A8C87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DF27116"/>
    <w:multiLevelType w:val="hybridMultilevel"/>
    <w:tmpl w:val="4072C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857BC8"/>
    <w:multiLevelType w:val="multilevel"/>
    <w:tmpl w:val="0638E560"/>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EF8396B"/>
    <w:multiLevelType w:val="hybridMultilevel"/>
    <w:tmpl w:val="17CE7B4E"/>
    <w:lvl w:ilvl="0" w:tplc="0C090001">
      <w:start w:val="1"/>
      <w:numFmt w:val="bullet"/>
      <w:lvlText w:val=""/>
      <w:lvlJc w:val="left"/>
      <w:pPr>
        <w:ind w:left="710" w:hanging="360"/>
      </w:pPr>
      <w:rPr>
        <w:rFonts w:ascii="Symbol" w:hAnsi="Symbol" w:hint="default"/>
      </w:rPr>
    </w:lvl>
    <w:lvl w:ilvl="1" w:tplc="0C090003" w:tentative="1">
      <w:start w:val="1"/>
      <w:numFmt w:val="bullet"/>
      <w:lvlText w:val="o"/>
      <w:lvlJc w:val="left"/>
      <w:pPr>
        <w:ind w:left="1430" w:hanging="360"/>
      </w:pPr>
      <w:rPr>
        <w:rFonts w:ascii="Courier New" w:hAnsi="Courier New" w:cs="Courier New" w:hint="default"/>
      </w:rPr>
    </w:lvl>
    <w:lvl w:ilvl="2" w:tplc="0C090005" w:tentative="1">
      <w:start w:val="1"/>
      <w:numFmt w:val="bullet"/>
      <w:lvlText w:val=""/>
      <w:lvlJc w:val="left"/>
      <w:pPr>
        <w:ind w:left="2150" w:hanging="360"/>
      </w:pPr>
      <w:rPr>
        <w:rFonts w:ascii="Wingdings" w:hAnsi="Wingdings" w:hint="default"/>
      </w:rPr>
    </w:lvl>
    <w:lvl w:ilvl="3" w:tplc="0C090001" w:tentative="1">
      <w:start w:val="1"/>
      <w:numFmt w:val="bullet"/>
      <w:lvlText w:val=""/>
      <w:lvlJc w:val="left"/>
      <w:pPr>
        <w:ind w:left="2870" w:hanging="360"/>
      </w:pPr>
      <w:rPr>
        <w:rFonts w:ascii="Symbol" w:hAnsi="Symbol" w:hint="default"/>
      </w:rPr>
    </w:lvl>
    <w:lvl w:ilvl="4" w:tplc="0C090003" w:tentative="1">
      <w:start w:val="1"/>
      <w:numFmt w:val="bullet"/>
      <w:lvlText w:val="o"/>
      <w:lvlJc w:val="left"/>
      <w:pPr>
        <w:ind w:left="3590" w:hanging="360"/>
      </w:pPr>
      <w:rPr>
        <w:rFonts w:ascii="Courier New" w:hAnsi="Courier New" w:cs="Courier New" w:hint="default"/>
      </w:rPr>
    </w:lvl>
    <w:lvl w:ilvl="5" w:tplc="0C090005" w:tentative="1">
      <w:start w:val="1"/>
      <w:numFmt w:val="bullet"/>
      <w:lvlText w:val=""/>
      <w:lvlJc w:val="left"/>
      <w:pPr>
        <w:ind w:left="4310" w:hanging="360"/>
      </w:pPr>
      <w:rPr>
        <w:rFonts w:ascii="Wingdings" w:hAnsi="Wingdings" w:hint="default"/>
      </w:rPr>
    </w:lvl>
    <w:lvl w:ilvl="6" w:tplc="0C090001" w:tentative="1">
      <w:start w:val="1"/>
      <w:numFmt w:val="bullet"/>
      <w:lvlText w:val=""/>
      <w:lvlJc w:val="left"/>
      <w:pPr>
        <w:ind w:left="5030" w:hanging="360"/>
      </w:pPr>
      <w:rPr>
        <w:rFonts w:ascii="Symbol" w:hAnsi="Symbol" w:hint="default"/>
      </w:rPr>
    </w:lvl>
    <w:lvl w:ilvl="7" w:tplc="0C090003" w:tentative="1">
      <w:start w:val="1"/>
      <w:numFmt w:val="bullet"/>
      <w:lvlText w:val="o"/>
      <w:lvlJc w:val="left"/>
      <w:pPr>
        <w:ind w:left="5750" w:hanging="360"/>
      </w:pPr>
      <w:rPr>
        <w:rFonts w:ascii="Courier New" w:hAnsi="Courier New" w:cs="Courier New" w:hint="default"/>
      </w:rPr>
    </w:lvl>
    <w:lvl w:ilvl="8" w:tplc="0C090005" w:tentative="1">
      <w:start w:val="1"/>
      <w:numFmt w:val="bullet"/>
      <w:lvlText w:val=""/>
      <w:lvlJc w:val="left"/>
      <w:pPr>
        <w:ind w:left="6470" w:hanging="360"/>
      </w:pPr>
      <w:rPr>
        <w:rFonts w:ascii="Wingdings" w:hAnsi="Wingdings" w:hint="default"/>
      </w:rPr>
    </w:lvl>
  </w:abstractNum>
  <w:abstractNum w:abstractNumId="9">
    <w:nsid w:val="1F250F13"/>
    <w:multiLevelType w:val="hybridMultilevel"/>
    <w:tmpl w:val="1E90CC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22F2542D"/>
    <w:multiLevelType w:val="hybridMultilevel"/>
    <w:tmpl w:val="4CC8EF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3261B38"/>
    <w:multiLevelType w:val="hybridMultilevel"/>
    <w:tmpl w:val="79A06898"/>
    <w:lvl w:ilvl="0" w:tplc="0C09000F">
      <w:start w:val="3"/>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52528C5"/>
    <w:multiLevelType w:val="hybridMultilevel"/>
    <w:tmpl w:val="AE84A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6DA40E5"/>
    <w:multiLevelType w:val="hybridMultilevel"/>
    <w:tmpl w:val="85F214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28DD6106"/>
    <w:multiLevelType w:val="multilevel"/>
    <w:tmpl w:val="BAFA849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A2E6A5B"/>
    <w:multiLevelType w:val="hybridMultilevel"/>
    <w:tmpl w:val="D7A2E2FA"/>
    <w:lvl w:ilvl="0" w:tplc="67E20B8C">
      <w:start w:val="1"/>
      <w:numFmt w:val="bullet"/>
      <w:lvlText w:val=""/>
      <w:lvlJc w:val="left"/>
      <w:pPr>
        <w:tabs>
          <w:tab w:val="num" w:pos="1440"/>
        </w:tabs>
        <w:ind w:left="1440" w:hanging="360"/>
      </w:pPr>
      <w:rPr>
        <w:rFonts w:ascii="Monotype Sorts" w:hAnsi="Monotype Sorts"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6">
    <w:nsid w:val="2B187247"/>
    <w:multiLevelType w:val="multilevel"/>
    <w:tmpl w:val="96B2B8C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D8C1316"/>
    <w:multiLevelType w:val="hybridMultilevel"/>
    <w:tmpl w:val="D190318E"/>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8">
    <w:nsid w:val="31B22A60"/>
    <w:multiLevelType w:val="hybridMultilevel"/>
    <w:tmpl w:val="714266DC"/>
    <w:lvl w:ilvl="0" w:tplc="5ABA2720">
      <w:start w:val="1"/>
      <w:numFmt w:val="lowerLetter"/>
      <w:lvlText w:val="%1)"/>
      <w:lvlJc w:val="left"/>
      <w:pPr>
        <w:tabs>
          <w:tab w:val="num" w:pos="720"/>
        </w:tabs>
        <w:ind w:left="720" w:hanging="493"/>
      </w:pPr>
      <w:rPr>
        <w:rFonts w:hint="default"/>
      </w:rPr>
    </w:lvl>
    <w:lvl w:ilvl="1" w:tplc="61B616E8">
      <w:start w:val="1"/>
      <w:numFmt w:val="bullet"/>
      <w:lvlText w:val=""/>
      <w:lvlJc w:val="left"/>
      <w:pPr>
        <w:tabs>
          <w:tab w:val="num" w:pos="1083"/>
        </w:tabs>
        <w:ind w:left="1083" w:hanging="3"/>
      </w:pPr>
      <w:rPr>
        <w:rFonts w:ascii="Symbol" w:hAnsi="Symbol"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47B1B83"/>
    <w:multiLevelType w:val="hybridMultilevel"/>
    <w:tmpl w:val="BF5E17D4"/>
    <w:lvl w:ilvl="0" w:tplc="AE8CE598">
      <w:numFmt w:val="bullet"/>
      <w:lvlText w:val="-"/>
      <w:lvlJc w:val="left"/>
      <w:pPr>
        <w:tabs>
          <w:tab w:val="num" w:pos="720"/>
        </w:tabs>
        <w:ind w:left="720" w:hanging="360"/>
      </w:pPr>
      <w:rPr>
        <w:rFonts w:ascii="Arial" w:eastAsia="Times New Roman"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39BE69C8"/>
    <w:multiLevelType w:val="hybridMultilevel"/>
    <w:tmpl w:val="EE641C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39FF330E"/>
    <w:multiLevelType w:val="hybridMultilevel"/>
    <w:tmpl w:val="DEEE0F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AB97D29"/>
    <w:multiLevelType w:val="hybridMultilevel"/>
    <w:tmpl w:val="A83A3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E156594"/>
    <w:multiLevelType w:val="hybridMultilevel"/>
    <w:tmpl w:val="C4E04982"/>
    <w:lvl w:ilvl="0" w:tplc="532AF2FE">
      <w:start w:val="2"/>
      <w:numFmt w:val="decimal"/>
      <w:lvlText w:val="%1."/>
      <w:lvlJc w:val="left"/>
      <w:pPr>
        <w:ind w:left="720" w:hanging="360"/>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ECC5766"/>
    <w:multiLevelType w:val="hybridMultilevel"/>
    <w:tmpl w:val="5CE4F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0F075B5"/>
    <w:multiLevelType w:val="multilevel"/>
    <w:tmpl w:val="79A06898"/>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4232968"/>
    <w:multiLevelType w:val="hybridMultilevel"/>
    <w:tmpl w:val="666A91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46590A2D"/>
    <w:multiLevelType w:val="hybridMultilevel"/>
    <w:tmpl w:val="C0088AEA"/>
    <w:lvl w:ilvl="0" w:tplc="0C09000F">
      <w:start w:val="1"/>
      <w:numFmt w:val="decimal"/>
      <w:lvlText w:val="%1."/>
      <w:lvlJc w:val="left"/>
      <w:pPr>
        <w:tabs>
          <w:tab w:val="num" w:pos="1080"/>
        </w:tabs>
        <w:ind w:left="1080" w:hanging="360"/>
      </w:pPr>
    </w:lvl>
    <w:lvl w:ilvl="1" w:tplc="0C09000F">
      <w:start w:val="1"/>
      <w:numFmt w:val="decimal"/>
      <w:lvlText w:val="%2."/>
      <w:lvlJc w:val="left"/>
      <w:pPr>
        <w:tabs>
          <w:tab w:val="num" w:pos="1080"/>
        </w:tabs>
        <w:ind w:left="1080" w:hanging="360"/>
      </w:pPr>
    </w:lvl>
    <w:lvl w:ilvl="2" w:tplc="0C09001B">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8">
    <w:nsid w:val="4B722B89"/>
    <w:multiLevelType w:val="multilevel"/>
    <w:tmpl w:val="AEC2F47A"/>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09E077F"/>
    <w:multiLevelType w:val="hybridMultilevel"/>
    <w:tmpl w:val="8BD27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0F63BC9"/>
    <w:multiLevelType w:val="hybridMultilevel"/>
    <w:tmpl w:val="41CA7832"/>
    <w:lvl w:ilvl="0" w:tplc="0B26189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54C72197"/>
    <w:multiLevelType w:val="hybridMultilevel"/>
    <w:tmpl w:val="92205976"/>
    <w:lvl w:ilvl="0" w:tplc="0C090001">
      <w:start w:val="1"/>
      <w:numFmt w:val="bullet"/>
      <w:lvlText w:val=""/>
      <w:lvlJc w:val="left"/>
      <w:pPr>
        <w:ind w:left="1800" w:hanging="360"/>
      </w:pPr>
      <w:rPr>
        <w:rFonts w:ascii="Symbol" w:hAnsi="Symbol" w:hint="default"/>
        <w:b w:val="0"/>
      </w:rPr>
    </w:lvl>
    <w:lvl w:ilvl="1" w:tplc="0C090001">
      <w:start w:val="1"/>
      <w:numFmt w:val="bullet"/>
      <w:lvlText w:val=""/>
      <w:lvlJc w:val="left"/>
      <w:pPr>
        <w:ind w:left="2520" w:hanging="360"/>
      </w:pPr>
      <w:rPr>
        <w:rFonts w:ascii="Symbol" w:hAnsi="Symbol"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nsid w:val="55DE6DFF"/>
    <w:multiLevelType w:val="hybridMultilevel"/>
    <w:tmpl w:val="391A13BC"/>
    <w:lvl w:ilvl="0" w:tplc="AAECC202">
      <w:numFmt w:val="bullet"/>
      <w:lvlText w:val="•"/>
      <w:lvlJc w:val="left"/>
      <w:pPr>
        <w:ind w:left="1080" w:hanging="720"/>
      </w:pPr>
      <w:rPr>
        <w:rFonts w:ascii="Calibri" w:eastAsia="Calibri" w:hAnsi="Calibri" w:cs="Monotype Sor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8685F58"/>
    <w:multiLevelType w:val="hybridMultilevel"/>
    <w:tmpl w:val="0602C1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nsid w:val="5CD3429F"/>
    <w:multiLevelType w:val="multilevel"/>
    <w:tmpl w:val="05BA1858"/>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5F092758"/>
    <w:multiLevelType w:val="hybridMultilevel"/>
    <w:tmpl w:val="25244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F8072EB"/>
    <w:multiLevelType w:val="hybridMultilevel"/>
    <w:tmpl w:val="25DA8074"/>
    <w:lvl w:ilvl="0" w:tplc="C3F075FE">
      <w:numFmt w:val="bullet"/>
      <w:lvlText w:val="-"/>
      <w:lvlJc w:val="left"/>
      <w:pPr>
        <w:ind w:left="720" w:hanging="360"/>
      </w:pPr>
      <w:rPr>
        <w:rFonts w:ascii="Arial" w:eastAsia="Calibri" w:hAnsi="Arial" w:cs="Monotype Sor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1CA4AC6"/>
    <w:multiLevelType w:val="hybridMultilevel"/>
    <w:tmpl w:val="A810DBD8"/>
    <w:lvl w:ilvl="0" w:tplc="67B4F766">
      <w:numFmt w:val="bullet"/>
      <w:lvlText w:val="-"/>
      <w:lvlJc w:val="left"/>
      <w:pPr>
        <w:ind w:left="720" w:hanging="360"/>
      </w:pPr>
      <w:rPr>
        <w:rFonts w:ascii="Arial" w:eastAsia="Calibri" w:hAnsi="Arial" w:cs="Monotype Sor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6BA49E8"/>
    <w:multiLevelType w:val="hybridMultilevel"/>
    <w:tmpl w:val="E132D76E"/>
    <w:lvl w:ilvl="0" w:tplc="0C090001">
      <w:start w:val="1"/>
      <w:numFmt w:val="bullet"/>
      <w:lvlText w:val=""/>
      <w:lvlJc w:val="left"/>
      <w:pPr>
        <w:ind w:left="1080" w:hanging="360"/>
      </w:pPr>
      <w:rPr>
        <w:rFonts w:ascii="Symbol" w:hAnsi="Symbol" w:hint="default"/>
      </w:rPr>
    </w:lvl>
    <w:lvl w:ilvl="1" w:tplc="3B3AA646">
      <w:numFmt w:val="bullet"/>
      <w:lvlText w:val="•"/>
      <w:lvlJc w:val="left"/>
      <w:pPr>
        <w:ind w:left="2160" w:hanging="720"/>
      </w:pPr>
      <w:rPr>
        <w:rFonts w:ascii="Calibri" w:eastAsia="Calibri" w:hAnsi="Calibri" w:cs="Monotype Sor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nsid w:val="71883AC7"/>
    <w:multiLevelType w:val="hybridMultilevel"/>
    <w:tmpl w:val="55F6530E"/>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40">
    <w:nsid w:val="72B31728"/>
    <w:multiLevelType w:val="hybridMultilevel"/>
    <w:tmpl w:val="0B5E7904"/>
    <w:lvl w:ilvl="0" w:tplc="DE50338E">
      <w:start w:val="12"/>
      <w:numFmt w:val="bullet"/>
      <w:lvlText w:val="-"/>
      <w:lvlJc w:val="left"/>
      <w:pPr>
        <w:ind w:left="1800" w:hanging="360"/>
      </w:pPr>
      <w:rPr>
        <w:rFonts w:ascii="Calibri" w:eastAsia="Calibri" w:hAnsi="Calibri" w:cs="Courier New"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1">
    <w:nsid w:val="77B360D3"/>
    <w:multiLevelType w:val="hybridMultilevel"/>
    <w:tmpl w:val="F7262580"/>
    <w:lvl w:ilvl="0" w:tplc="F4A284D6">
      <w:start w:val="1"/>
      <w:numFmt w:val="decimal"/>
      <w:pStyle w:val="ACR2"/>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8CF74E1"/>
    <w:multiLevelType w:val="hybridMultilevel"/>
    <w:tmpl w:val="FBCEC344"/>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D7049D"/>
    <w:multiLevelType w:val="hybridMultilevel"/>
    <w:tmpl w:val="F750697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DE50338E">
      <w:start w:val="12"/>
      <w:numFmt w:val="bullet"/>
      <w:lvlText w:val="-"/>
      <w:lvlJc w:val="left"/>
      <w:pPr>
        <w:ind w:left="2340" w:hanging="360"/>
      </w:pPr>
      <w:rPr>
        <w:rFonts w:ascii="Calibri" w:eastAsia="Calibri" w:hAnsi="Calibri" w:cs="Courier New"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CE24D54"/>
    <w:multiLevelType w:val="hybridMultilevel"/>
    <w:tmpl w:val="56AC9474"/>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45">
    <w:nsid w:val="7DA043CD"/>
    <w:multiLevelType w:val="hybridMultilevel"/>
    <w:tmpl w:val="90B606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FB80DE3"/>
    <w:multiLevelType w:val="hybridMultilevel"/>
    <w:tmpl w:val="F1DE81EA"/>
    <w:lvl w:ilvl="0" w:tplc="0C090001">
      <w:start w:val="1"/>
      <w:numFmt w:val="bullet"/>
      <w:lvlText w:val=""/>
      <w:lvlJc w:val="left"/>
      <w:pPr>
        <w:ind w:left="720" w:hanging="360"/>
      </w:pPr>
      <w:rPr>
        <w:rFonts w:ascii="Symbol" w:hAnsi="Symbol"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1"/>
  </w:num>
  <w:num w:numId="2">
    <w:abstractNumId w:val="43"/>
  </w:num>
  <w:num w:numId="3">
    <w:abstractNumId w:val="40"/>
  </w:num>
  <w:num w:numId="4">
    <w:abstractNumId w:val="15"/>
  </w:num>
  <w:num w:numId="5">
    <w:abstractNumId w:val="19"/>
  </w:num>
  <w:num w:numId="6">
    <w:abstractNumId w:val="16"/>
  </w:num>
  <w:num w:numId="7">
    <w:abstractNumId w:val="28"/>
  </w:num>
  <w:num w:numId="8">
    <w:abstractNumId w:val="18"/>
  </w:num>
  <w:num w:numId="9">
    <w:abstractNumId w:val="26"/>
  </w:num>
  <w:num w:numId="10">
    <w:abstractNumId w:val="9"/>
  </w:num>
  <w:num w:numId="11">
    <w:abstractNumId w:val="27"/>
  </w:num>
  <w:num w:numId="12">
    <w:abstractNumId w:val="14"/>
  </w:num>
  <w:num w:numId="13">
    <w:abstractNumId w:val="34"/>
  </w:num>
  <w:num w:numId="14">
    <w:abstractNumId w:val="7"/>
  </w:num>
  <w:num w:numId="15">
    <w:abstractNumId w:val="38"/>
  </w:num>
  <w:num w:numId="16">
    <w:abstractNumId w:val="0"/>
  </w:num>
  <w:num w:numId="17">
    <w:abstractNumId w:val="32"/>
  </w:num>
  <w:num w:numId="18">
    <w:abstractNumId w:val="46"/>
  </w:num>
  <w:num w:numId="19">
    <w:abstractNumId w:val="4"/>
  </w:num>
  <w:num w:numId="20">
    <w:abstractNumId w:val="12"/>
  </w:num>
  <w:num w:numId="21">
    <w:abstractNumId w:val="13"/>
  </w:num>
  <w:num w:numId="22">
    <w:abstractNumId w:val="31"/>
  </w:num>
  <w:num w:numId="23">
    <w:abstractNumId w:val="20"/>
  </w:num>
  <w:num w:numId="24">
    <w:abstractNumId w:val="35"/>
  </w:num>
  <w:num w:numId="25">
    <w:abstractNumId w:val="1"/>
  </w:num>
  <w:num w:numId="26">
    <w:abstractNumId w:val="33"/>
  </w:num>
  <w:num w:numId="27">
    <w:abstractNumId w:val="5"/>
  </w:num>
  <w:num w:numId="28">
    <w:abstractNumId w:val="21"/>
  </w:num>
  <w:num w:numId="29">
    <w:abstractNumId w:val="37"/>
  </w:num>
  <w:num w:numId="30">
    <w:abstractNumId w:val="36"/>
  </w:num>
  <w:num w:numId="31">
    <w:abstractNumId w:val="11"/>
  </w:num>
  <w:num w:numId="32">
    <w:abstractNumId w:val="23"/>
  </w:num>
  <w:num w:numId="33">
    <w:abstractNumId w:val="8"/>
  </w:num>
  <w:num w:numId="34">
    <w:abstractNumId w:val="29"/>
  </w:num>
  <w:num w:numId="35">
    <w:abstractNumId w:val="24"/>
  </w:num>
  <w:num w:numId="36">
    <w:abstractNumId w:val="25"/>
  </w:num>
  <w:num w:numId="37">
    <w:abstractNumId w:val="42"/>
  </w:num>
  <w:num w:numId="38">
    <w:abstractNumId w:val="2"/>
  </w:num>
  <w:num w:numId="39">
    <w:abstractNumId w:val="44"/>
  </w:num>
  <w:num w:numId="40">
    <w:abstractNumId w:val="45"/>
  </w:num>
  <w:num w:numId="41">
    <w:abstractNumId w:val="6"/>
  </w:num>
  <w:num w:numId="42">
    <w:abstractNumId w:val="3"/>
  </w:num>
  <w:num w:numId="43">
    <w:abstractNumId w:val="10"/>
  </w:num>
  <w:num w:numId="44">
    <w:abstractNumId w:val="39"/>
  </w:num>
  <w:num w:numId="45">
    <w:abstractNumId w:val="17"/>
  </w:num>
  <w:num w:numId="46">
    <w:abstractNumId w:val="22"/>
  </w:num>
  <w:num w:numId="47">
    <w:abstractNumId w:val="30"/>
  </w:num>
  <w:num w:numId="48">
    <w:abstractNumId w:val="41"/>
  </w:num>
  <w:num w:numId="49">
    <w:abstractNumId w:val="41"/>
  </w:num>
  <w:num w:numId="50">
    <w:abstractNumId w:val="41"/>
  </w:num>
  <w:num w:numId="51">
    <w:abstractNumId w:val="41"/>
  </w:num>
  <w:num w:numId="52">
    <w:abstractNumId w:val="41"/>
  </w:num>
  <w:num w:numId="53">
    <w:abstractNumId w:val="41"/>
  </w:num>
  <w:num w:numId="54">
    <w:abstractNumId w:val="41"/>
  </w:num>
  <w:num w:numId="55">
    <w:abstractNumId w:val="41"/>
  </w:num>
  <w:num w:numId="56">
    <w:abstractNumId w:val="41"/>
  </w:num>
  <w:num w:numId="57">
    <w:abstractNumId w:val="41"/>
  </w:num>
  <w:num w:numId="58">
    <w:abstractNumId w:val="41"/>
  </w:num>
  <w:num w:numId="59">
    <w:abstractNumId w:val="41"/>
  </w:num>
  <w:num w:numId="60">
    <w:abstractNumId w:val="4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9F0"/>
    <w:rsid w:val="00000DA0"/>
    <w:rsid w:val="00001C27"/>
    <w:rsid w:val="000037F7"/>
    <w:rsid w:val="00005037"/>
    <w:rsid w:val="00010321"/>
    <w:rsid w:val="00012BA0"/>
    <w:rsid w:val="00014243"/>
    <w:rsid w:val="00017979"/>
    <w:rsid w:val="00027A00"/>
    <w:rsid w:val="0003386C"/>
    <w:rsid w:val="00036EBE"/>
    <w:rsid w:val="00037234"/>
    <w:rsid w:val="00040F01"/>
    <w:rsid w:val="0004161E"/>
    <w:rsid w:val="00045091"/>
    <w:rsid w:val="00052C13"/>
    <w:rsid w:val="00054213"/>
    <w:rsid w:val="000546F7"/>
    <w:rsid w:val="00060BF6"/>
    <w:rsid w:val="00064A99"/>
    <w:rsid w:val="00070274"/>
    <w:rsid w:val="00070A93"/>
    <w:rsid w:val="00071D2B"/>
    <w:rsid w:val="00071E10"/>
    <w:rsid w:val="00077D33"/>
    <w:rsid w:val="00081980"/>
    <w:rsid w:val="00083331"/>
    <w:rsid w:val="00086167"/>
    <w:rsid w:val="00090251"/>
    <w:rsid w:val="00090917"/>
    <w:rsid w:val="000962C6"/>
    <w:rsid w:val="000A3309"/>
    <w:rsid w:val="000A6C9F"/>
    <w:rsid w:val="000D3D7B"/>
    <w:rsid w:val="000D7808"/>
    <w:rsid w:val="000E1583"/>
    <w:rsid w:val="000E21AC"/>
    <w:rsid w:val="000E40EA"/>
    <w:rsid w:val="000E70C6"/>
    <w:rsid w:val="00101650"/>
    <w:rsid w:val="00102977"/>
    <w:rsid w:val="0010505E"/>
    <w:rsid w:val="00110310"/>
    <w:rsid w:val="00110B86"/>
    <w:rsid w:val="00112B60"/>
    <w:rsid w:val="00116474"/>
    <w:rsid w:val="00122D29"/>
    <w:rsid w:val="00124BB3"/>
    <w:rsid w:val="0013013E"/>
    <w:rsid w:val="001313B8"/>
    <w:rsid w:val="00132219"/>
    <w:rsid w:val="001329CF"/>
    <w:rsid w:val="001341FD"/>
    <w:rsid w:val="001359E7"/>
    <w:rsid w:val="00140760"/>
    <w:rsid w:val="00143F04"/>
    <w:rsid w:val="00152100"/>
    <w:rsid w:val="0015212F"/>
    <w:rsid w:val="001607F3"/>
    <w:rsid w:val="00164EA4"/>
    <w:rsid w:val="00165DE5"/>
    <w:rsid w:val="001700D7"/>
    <w:rsid w:val="00172B16"/>
    <w:rsid w:val="00176D49"/>
    <w:rsid w:val="00177791"/>
    <w:rsid w:val="00182731"/>
    <w:rsid w:val="0018433E"/>
    <w:rsid w:val="00185CEF"/>
    <w:rsid w:val="00187B98"/>
    <w:rsid w:val="00190F6C"/>
    <w:rsid w:val="001B3D6C"/>
    <w:rsid w:val="001C0D4D"/>
    <w:rsid w:val="001D36D2"/>
    <w:rsid w:val="001D4E51"/>
    <w:rsid w:val="001E19A7"/>
    <w:rsid w:val="001E3B31"/>
    <w:rsid w:val="001E797B"/>
    <w:rsid w:val="001F220E"/>
    <w:rsid w:val="002002AE"/>
    <w:rsid w:val="00203797"/>
    <w:rsid w:val="0021670B"/>
    <w:rsid w:val="002241C0"/>
    <w:rsid w:val="0022479D"/>
    <w:rsid w:val="00225905"/>
    <w:rsid w:val="00230DED"/>
    <w:rsid w:val="00233604"/>
    <w:rsid w:val="00233C17"/>
    <w:rsid w:val="00235202"/>
    <w:rsid w:val="00237638"/>
    <w:rsid w:val="002430A7"/>
    <w:rsid w:val="00243C84"/>
    <w:rsid w:val="0024578E"/>
    <w:rsid w:val="00246FAA"/>
    <w:rsid w:val="002526C2"/>
    <w:rsid w:val="00255742"/>
    <w:rsid w:val="002604AB"/>
    <w:rsid w:val="00262DAE"/>
    <w:rsid w:val="00264684"/>
    <w:rsid w:val="0026585B"/>
    <w:rsid w:val="00275490"/>
    <w:rsid w:val="00280108"/>
    <w:rsid w:val="002834DC"/>
    <w:rsid w:val="0028676F"/>
    <w:rsid w:val="00292EDD"/>
    <w:rsid w:val="00295304"/>
    <w:rsid w:val="00295A3C"/>
    <w:rsid w:val="002A2687"/>
    <w:rsid w:val="002A3638"/>
    <w:rsid w:val="002A5A5D"/>
    <w:rsid w:val="002B016F"/>
    <w:rsid w:val="002B31E8"/>
    <w:rsid w:val="002B5FD8"/>
    <w:rsid w:val="002D28E4"/>
    <w:rsid w:val="002D58BE"/>
    <w:rsid w:val="002D67B7"/>
    <w:rsid w:val="002D6A67"/>
    <w:rsid w:val="002D7430"/>
    <w:rsid w:val="002E487E"/>
    <w:rsid w:val="002E7ACB"/>
    <w:rsid w:val="002F3DE4"/>
    <w:rsid w:val="002F58EB"/>
    <w:rsid w:val="0030112E"/>
    <w:rsid w:val="00303297"/>
    <w:rsid w:val="00303B13"/>
    <w:rsid w:val="003142A2"/>
    <w:rsid w:val="003207EB"/>
    <w:rsid w:val="0032773D"/>
    <w:rsid w:val="00330B01"/>
    <w:rsid w:val="0033310E"/>
    <w:rsid w:val="00333D07"/>
    <w:rsid w:val="00342B66"/>
    <w:rsid w:val="003513CE"/>
    <w:rsid w:val="003548CB"/>
    <w:rsid w:val="00374003"/>
    <w:rsid w:val="00374DA6"/>
    <w:rsid w:val="00375D10"/>
    <w:rsid w:val="0037698D"/>
    <w:rsid w:val="003806D5"/>
    <w:rsid w:val="00390AB6"/>
    <w:rsid w:val="003912D7"/>
    <w:rsid w:val="003924D3"/>
    <w:rsid w:val="00393B78"/>
    <w:rsid w:val="00394AC9"/>
    <w:rsid w:val="00397589"/>
    <w:rsid w:val="003979AD"/>
    <w:rsid w:val="00397D44"/>
    <w:rsid w:val="003A1EBE"/>
    <w:rsid w:val="003A2FC2"/>
    <w:rsid w:val="003A3D21"/>
    <w:rsid w:val="003A46F0"/>
    <w:rsid w:val="003A54CE"/>
    <w:rsid w:val="003B62B7"/>
    <w:rsid w:val="003C5FBF"/>
    <w:rsid w:val="003C640F"/>
    <w:rsid w:val="003D226D"/>
    <w:rsid w:val="003D287E"/>
    <w:rsid w:val="003D40AD"/>
    <w:rsid w:val="003D6E11"/>
    <w:rsid w:val="003E0AEA"/>
    <w:rsid w:val="003E50BF"/>
    <w:rsid w:val="003F182F"/>
    <w:rsid w:val="003F1CCC"/>
    <w:rsid w:val="003F2462"/>
    <w:rsid w:val="003F7618"/>
    <w:rsid w:val="00403D58"/>
    <w:rsid w:val="004058F4"/>
    <w:rsid w:val="0040757E"/>
    <w:rsid w:val="004114EE"/>
    <w:rsid w:val="00411F4A"/>
    <w:rsid w:val="00412900"/>
    <w:rsid w:val="004174EC"/>
    <w:rsid w:val="00417AB5"/>
    <w:rsid w:val="00420FBB"/>
    <w:rsid w:val="00421538"/>
    <w:rsid w:val="0043563F"/>
    <w:rsid w:val="004366B6"/>
    <w:rsid w:val="00436707"/>
    <w:rsid w:val="00443C9C"/>
    <w:rsid w:val="0044560D"/>
    <w:rsid w:val="00450FED"/>
    <w:rsid w:val="0045254C"/>
    <w:rsid w:val="00456AAD"/>
    <w:rsid w:val="004657A9"/>
    <w:rsid w:val="004672C6"/>
    <w:rsid w:val="00472766"/>
    <w:rsid w:val="00473514"/>
    <w:rsid w:val="00476D1B"/>
    <w:rsid w:val="004822A1"/>
    <w:rsid w:val="00490671"/>
    <w:rsid w:val="00496AED"/>
    <w:rsid w:val="00497811"/>
    <w:rsid w:val="004A27E0"/>
    <w:rsid w:val="004A4DF8"/>
    <w:rsid w:val="004B34D0"/>
    <w:rsid w:val="004B4A57"/>
    <w:rsid w:val="004B637F"/>
    <w:rsid w:val="004B6597"/>
    <w:rsid w:val="004C23E2"/>
    <w:rsid w:val="004C4DF5"/>
    <w:rsid w:val="004D3BDC"/>
    <w:rsid w:val="004D4CF6"/>
    <w:rsid w:val="004D5D7A"/>
    <w:rsid w:val="004D744B"/>
    <w:rsid w:val="004E1BC1"/>
    <w:rsid w:val="004E1CD4"/>
    <w:rsid w:val="004F0BA5"/>
    <w:rsid w:val="004F6229"/>
    <w:rsid w:val="0050342C"/>
    <w:rsid w:val="0050500B"/>
    <w:rsid w:val="0050673A"/>
    <w:rsid w:val="005125F7"/>
    <w:rsid w:val="00513364"/>
    <w:rsid w:val="00513578"/>
    <w:rsid w:val="00513FB0"/>
    <w:rsid w:val="005324D4"/>
    <w:rsid w:val="00537439"/>
    <w:rsid w:val="00540739"/>
    <w:rsid w:val="005413B8"/>
    <w:rsid w:val="005419F3"/>
    <w:rsid w:val="005446DD"/>
    <w:rsid w:val="00546B8C"/>
    <w:rsid w:val="00550361"/>
    <w:rsid w:val="00553955"/>
    <w:rsid w:val="00555F7D"/>
    <w:rsid w:val="00563319"/>
    <w:rsid w:val="0056596A"/>
    <w:rsid w:val="00576875"/>
    <w:rsid w:val="0058325F"/>
    <w:rsid w:val="005837F3"/>
    <w:rsid w:val="005859B6"/>
    <w:rsid w:val="00587F77"/>
    <w:rsid w:val="00590FC3"/>
    <w:rsid w:val="00591BFB"/>
    <w:rsid w:val="005951AA"/>
    <w:rsid w:val="005A2698"/>
    <w:rsid w:val="005A2F3C"/>
    <w:rsid w:val="005A5062"/>
    <w:rsid w:val="005A6BAA"/>
    <w:rsid w:val="005A7763"/>
    <w:rsid w:val="005B1F9C"/>
    <w:rsid w:val="005C3DC4"/>
    <w:rsid w:val="005C410F"/>
    <w:rsid w:val="005D2629"/>
    <w:rsid w:val="005E20CB"/>
    <w:rsid w:val="005E77CD"/>
    <w:rsid w:val="005F2A06"/>
    <w:rsid w:val="00601939"/>
    <w:rsid w:val="00611508"/>
    <w:rsid w:val="00616CBE"/>
    <w:rsid w:val="00626BB0"/>
    <w:rsid w:val="00627ABA"/>
    <w:rsid w:val="0063068E"/>
    <w:rsid w:val="0063260C"/>
    <w:rsid w:val="006330CE"/>
    <w:rsid w:val="00633DFE"/>
    <w:rsid w:val="0063716A"/>
    <w:rsid w:val="0064785E"/>
    <w:rsid w:val="00651822"/>
    <w:rsid w:val="006628F8"/>
    <w:rsid w:val="00674612"/>
    <w:rsid w:val="00674911"/>
    <w:rsid w:val="00674CAC"/>
    <w:rsid w:val="006766A8"/>
    <w:rsid w:val="006776C6"/>
    <w:rsid w:val="006801CF"/>
    <w:rsid w:val="00680D1E"/>
    <w:rsid w:val="00682065"/>
    <w:rsid w:val="00687C84"/>
    <w:rsid w:val="00687F5D"/>
    <w:rsid w:val="006936E1"/>
    <w:rsid w:val="006B1B66"/>
    <w:rsid w:val="006B1B9F"/>
    <w:rsid w:val="006C01D9"/>
    <w:rsid w:val="006D3C9E"/>
    <w:rsid w:val="006D661B"/>
    <w:rsid w:val="006D787B"/>
    <w:rsid w:val="006E6BAE"/>
    <w:rsid w:val="006E7386"/>
    <w:rsid w:val="006F6D5E"/>
    <w:rsid w:val="00701FE6"/>
    <w:rsid w:val="007159C8"/>
    <w:rsid w:val="0072235E"/>
    <w:rsid w:val="00722B59"/>
    <w:rsid w:val="00724058"/>
    <w:rsid w:val="00730413"/>
    <w:rsid w:val="00736EF4"/>
    <w:rsid w:val="0074411B"/>
    <w:rsid w:val="00747031"/>
    <w:rsid w:val="00753D42"/>
    <w:rsid w:val="007600BE"/>
    <w:rsid w:val="0076594C"/>
    <w:rsid w:val="00771CAD"/>
    <w:rsid w:val="00772584"/>
    <w:rsid w:val="00773C35"/>
    <w:rsid w:val="00774F9C"/>
    <w:rsid w:val="007807E1"/>
    <w:rsid w:val="00780A5B"/>
    <w:rsid w:val="00780FA0"/>
    <w:rsid w:val="0079107C"/>
    <w:rsid w:val="0079504C"/>
    <w:rsid w:val="00797C08"/>
    <w:rsid w:val="007A092B"/>
    <w:rsid w:val="007A38C4"/>
    <w:rsid w:val="007A6A73"/>
    <w:rsid w:val="007A7FDA"/>
    <w:rsid w:val="007B13BB"/>
    <w:rsid w:val="007B2E82"/>
    <w:rsid w:val="007B3309"/>
    <w:rsid w:val="007B4F31"/>
    <w:rsid w:val="007B544C"/>
    <w:rsid w:val="007C0AB8"/>
    <w:rsid w:val="007C0C02"/>
    <w:rsid w:val="007C4555"/>
    <w:rsid w:val="007C4FC1"/>
    <w:rsid w:val="007C6E39"/>
    <w:rsid w:val="007E1960"/>
    <w:rsid w:val="007E1B26"/>
    <w:rsid w:val="007F379E"/>
    <w:rsid w:val="007F6AF1"/>
    <w:rsid w:val="00801F1A"/>
    <w:rsid w:val="008109F0"/>
    <w:rsid w:val="00814F4B"/>
    <w:rsid w:val="008157DD"/>
    <w:rsid w:val="008162A1"/>
    <w:rsid w:val="008212D3"/>
    <w:rsid w:val="00821D19"/>
    <w:rsid w:val="00823122"/>
    <w:rsid w:val="0082711E"/>
    <w:rsid w:val="008304F3"/>
    <w:rsid w:val="00834072"/>
    <w:rsid w:val="00835924"/>
    <w:rsid w:val="008365B0"/>
    <w:rsid w:val="00841C0A"/>
    <w:rsid w:val="008430CC"/>
    <w:rsid w:val="0084376D"/>
    <w:rsid w:val="00846D74"/>
    <w:rsid w:val="008470AB"/>
    <w:rsid w:val="00850603"/>
    <w:rsid w:val="00851C33"/>
    <w:rsid w:val="008558E6"/>
    <w:rsid w:val="00855DE3"/>
    <w:rsid w:val="00863BEB"/>
    <w:rsid w:val="008728A2"/>
    <w:rsid w:val="00876AE9"/>
    <w:rsid w:val="00881324"/>
    <w:rsid w:val="008819A6"/>
    <w:rsid w:val="00887883"/>
    <w:rsid w:val="00891209"/>
    <w:rsid w:val="00891DEF"/>
    <w:rsid w:val="00893C1D"/>
    <w:rsid w:val="00896754"/>
    <w:rsid w:val="00897406"/>
    <w:rsid w:val="008A10CF"/>
    <w:rsid w:val="008A448E"/>
    <w:rsid w:val="008A4750"/>
    <w:rsid w:val="008B6DDF"/>
    <w:rsid w:val="008D27BA"/>
    <w:rsid w:val="008D3AD3"/>
    <w:rsid w:val="008D4883"/>
    <w:rsid w:val="008E022F"/>
    <w:rsid w:val="008E1052"/>
    <w:rsid w:val="008E798C"/>
    <w:rsid w:val="008F07D4"/>
    <w:rsid w:val="0090081C"/>
    <w:rsid w:val="00904075"/>
    <w:rsid w:val="00907AFD"/>
    <w:rsid w:val="0091127D"/>
    <w:rsid w:val="0092253D"/>
    <w:rsid w:val="0093501A"/>
    <w:rsid w:val="00950ACD"/>
    <w:rsid w:val="00952D80"/>
    <w:rsid w:val="009555D2"/>
    <w:rsid w:val="00955AA7"/>
    <w:rsid w:val="00956BB4"/>
    <w:rsid w:val="00964741"/>
    <w:rsid w:val="009658A0"/>
    <w:rsid w:val="00965B6D"/>
    <w:rsid w:val="00967741"/>
    <w:rsid w:val="00974DFD"/>
    <w:rsid w:val="00975F11"/>
    <w:rsid w:val="00984A34"/>
    <w:rsid w:val="00985EC1"/>
    <w:rsid w:val="00991DB1"/>
    <w:rsid w:val="00996FC9"/>
    <w:rsid w:val="009B22FA"/>
    <w:rsid w:val="009B73D8"/>
    <w:rsid w:val="009B7C19"/>
    <w:rsid w:val="009B7DF1"/>
    <w:rsid w:val="009C321E"/>
    <w:rsid w:val="009C5CDC"/>
    <w:rsid w:val="009D56E2"/>
    <w:rsid w:val="009D6B39"/>
    <w:rsid w:val="009F046D"/>
    <w:rsid w:val="00A045FE"/>
    <w:rsid w:val="00A07B95"/>
    <w:rsid w:val="00A20FB8"/>
    <w:rsid w:val="00A237DA"/>
    <w:rsid w:val="00A23939"/>
    <w:rsid w:val="00A32268"/>
    <w:rsid w:val="00A33341"/>
    <w:rsid w:val="00A453A8"/>
    <w:rsid w:val="00A4627C"/>
    <w:rsid w:val="00A4702D"/>
    <w:rsid w:val="00A5333D"/>
    <w:rsid w:val="00A54BA8"/>
    <w:rsid w:val="00A569C4"/>
    <w:rsid w:val="00A64E8D"/>
    <w:rsid w:val="00A71143"/>
    <w:rsid w:val="00A75752"/>
    <w:rsid w:val="00A75F9F"/>
    <w:rsid w:val="00A820B5"/>
    <w:rsid w:val="00A82A11"/>
    <w:rsid w:val="00A96B06"/>
    <w:rsid w:val="00A96B81"/>
    <w:rsid w:val="00A96F33"/>
    <w:rsid w:val="00A971D4"/>
    <w:rsid w:val="00AA4978"/>
    <w:rsid w:val="00AB0D69"/>
    <w:rsid w:val="00AB1F96"/>
    <w:rsid w:val="00AB22ED"/>
    <w:rsid w:val="00AB41E9"/>
    <w:rsid w:val="00AC5ECD"/>
    <w:rsid w:val="00AC708A"/>
    <w:rsid w:val="00AD01CE"/>
    <w:rsid w:val="00AD1A50"/>
    <w:rsid w:val="00AD218E"/>
    <w:rsid w:val="00AD79FF"/>
    <w:rsid w:val="00AE2D3B"/>
    <w:rsid w:val="00AF0806"/>
    <w:rsid w:val="00AF2A48"/>
    <w:rsid w:val="00AF362F"/>
    <w:rsid w:val="00AF618D"/>
    <w:rsid w:val="00B000F4"/>
    <w:rsid w:val="00B01A15"/>
    <w:rsid w:val="00B033A4"/>
    <w:rsid w:val="00B13C33"/>
    <w:rsid w:val="00B1612A"/>
    <w:rsid w:val="00B25385"/>
    <w:rsid w:val="00B30D58"/>
    <w:rsid w:val="00B3217D"/>
    <w:rsid w:val="00B325F8"/>
    <w:rsid w:val="00B32E53"/>
    <w:rsid w:val="00B33B0A"/>
    <w:rsid w:val="00B35181"/>
    <w:rsid w:val="00B53500"/>
    <w:rsid w:val="00B576E7"/>
    <w:rsid w:val="00B601BB"/>
    <w:rsid w:val="00B723A7"/>
    <w:rsid w:val="00B7712D"/>
    <w:rsid w:val="00B84715"/>
    <w:rsid w:val="00B851CB"/>
    <w:rsid w:val="00B86D44"/>
    <w:rsid w:val="00B914F6"/>
    <w:rsid w:val="00B9276E"/>
    <w:rsid w:val="00B928C6"/>
    <w:rsid w:val="00B96C3B"/>
    <w:rsid w:val="00BA4000"/>
    <w:rsid w:val="00BB170E"/>
    <w:rsid w:val="00BB3B38"/>
    <w:rsid w:val="00BB4D61"/>
    <w:rsid w:val="00BC14A7"/>
    <w:rsid w:val="00BC2286"/>
    <w:rsid w:val="00BC6232"/>
    <w:rsid w:val="00BD0411"/>
    <w:rsid w:val="00BD20B9"/>
    <w:rsid w:val="00BD40E3"/>
    <w:rsid w:val="00BD7DC7"/>
    <w:rsid w:val="00BE2F19"/>
    <w:rsid w:val="00BE3EE8"/>
    <w:rsid w:val="00BE48CE"/>
    <w:rsid w:val="00BF0772"/>
    <w:rsid w:val="00BF2A2F"/>
    <w:rsid w:val="00BF48BB"/>
    <w:rsid w:val="00BF62DA"/>
    <w:rsid w:val="00C05021"/>
    <w:rsid w:val="00C06FFA"/>
    <w:rsid w:val="00C13B8D"/>
    <w:rsid w:val="00C15E24"/>
    <w:rsid w:val="00C16075"/>
    <w:rsid w:val="00C24E19"/>
    <w:rsid w:val="00C3270A"/>
    <w:rsid w:val="00C358F2"/>
    <w:rsid w:val="00C475D2"/>
    <w:rsid w:val="00C500FB"/>
    <w:rsid w:val="00C50A15"/>
    <w:rsid w:val="00C54089"/>
    <w:rsid w:val="00C6004E"/>
    <w:rsid w:val="00C63FA3"/>
    <w:rsid w:val="00C651A2"/>
    <w:rsid w:val="00C656B3"/>
    <w:rsid w:val="00C70135"/>
    <w:rsid w:val="00C7371F"/>
    <w:rsid w:val="00C86CE9"/>
    <w:rsid w:val="00C907B8"/>
    <w:rsid w:val="00C97301"/>
    <w:rsid w:val="00C97E84"/>
    <w:rsid w:val="00CA0403"/>
    <w:rsid w:val="00CA2CE0"/>
    <w:rsid w:val="00CB33D2"/>
    <w:rsid w:val="00CB5B5E"/>
    <w:rsid w:val="00CC20DE"/>
    <w:rsid w:val="00CC2320"/>
    <w:rsid w:val="00CE08FF"/>
    <w:rsid w:val="00CE256D"/>
    <w:rsid w:val="00CE495D"/>
    <w:rsid w:val="00CE4DE9"/>
    <w:rsid w:val="00CE517E"/>
    <w:rsid w:val="00CF3818"/>
    <w:rsid w:val="00CF3A32"/>
    <w:rsid w:val="00CF466B"/>
    <w:rsid w:val="00CF67B5"/>
    <w:rsid w:val="00D01727"/>
    <w:rsid w:val="00D022E7"/>
    <w:rsid w:val="00D06C1A"/>
    <w:rsid w:val="00D110DC"/>
    <w:rsid w:val="00D22DF1"/>
    <w:rsid w:val="00D26538"/>
    <w:rsid w:val="00D26849"/>
    <w:rsid w:val="00D275AE"/>
    <w:rsid w:val="00D30E17"/>
    <w:rsid w:val="00D406C2"/>
    <w:rsid w:val="00D47C2F"/>
    <w:rsid w:val="00D51560"/>
    <w:rsid w:val="00D51DAF"/>
    <w:rsid w:val="00D5588F"/>
    <w:rsid w:val="00D62FCF"/>
    <w:rsid w:val="00D67440"/>
    <w:rsid w:val="00D67B50"/>
    <w:rsid w:val="00D7603A"/>
    <w:rsid w:val="00D769FB"/>
    <w:rsid w:val="00D80BA5"/>
    <w:rsid w:val="00D81C7C"/>
    <w:rsid w:val="00D838D8"/>
    <w:rsid w:val="00D87E72"/>
    <w:rsid w:val="00D92DE1"/>
    <w:rsid w:val="00DA6958"/>
    <w:rsid w:val="00DB1A8E"/>
    <w:rsid w:val="00DB2D58"/>
    <w:rsid w:val="00DB59B2"/>
    <w:rsid w:val="00DC25C2"/>
    <w:rsid w:val="00DC6395"/>
    <w:rsid w:val="00DC6B23"/>
    <w:rsid w:val="00DC7ACE"/>
    <w:rsid w:val="00DD13D2"/>
    <w:rsid w:val="00DD5E24"/>
    <w:rsid w:val="00DE462A"/>
    <w:rsid w:val="00DF1F92"/>
    <w:rsid w:val="00E01596"/>
    <w:rsid w:val="00E04987"/>
    <w:rsid w:val="00E170FE"/>
    <w:rsid w:val="00E35B57"/>
    <w:rsid w:val="00E416B7"/>
    <w:rsid w:val="00E43BF8"/>
    <w:rsid w:val="00E43E4A"/>
    <w:rsid w:val="00E44B35"/>
    <w:rsid w:val="00E50250"/>
    <w:rsid w:val="00E67349"/>
    <w:rsid w:val="00E70673"/>
    <w:rsid w:val="00E75723"/>
    <w:rsid w:val="00E91C1A"/>
    <w:rsid w:val="00E923DE"/>
    <w:rsid w:val="00E9432F"/>
    <w:rsid w:val="00E94538"/>
    <w:rsid w:val="00E95A72"/>
    <w:rsid w:val="00E95ECA"/>
    <w:rsid w:val="00E970A9"/>
    <w:rsid w:val="00EB16CA"/>
    <w:rsid w:val="00EB2949"/>
    <w:rsid w:val="00EB3100"/>
    <w:rsid w:val="00EB311D"/>
    <w:rsid w:val="00EB7ED5"/>
    <w:rsid w:val="00EC40CC"/>
    <w:rsid w:val="00EC62EB"/>
    <w:rsid w:val="00ED2D93"/>
    <w:rsid w:val="00ED3BBD"/>
    <w:rsid w:val="00EF1256"/>
    <w:rsid w:val="00F01A58"/>
    <w:rsid w:val="00F07FF4"/>
    <w:rsid w:val="00F30591"/>
    <w:rsid w:val="00F307AA"/>
    <w:rsid w:val="00F31135"/>
    <w:rsid w:val="00F348F9"/>
    <w:rsid w:val="00F3700E"/>
    <w:rsid w:val="00F37375"/>
    <w:rsid w:val="00F42A9C"/>
    <w:rsid w:val="00F505B5"/>
    <w:rsid w:val="00F5250A"/>
    <w:rsid w:val="00F55368"/>
    <w:rsid w:val="00F60C62"/>
    <w:rsid w:val="00F74B60"/>
    <w:rsid w:val="00F835B9"/>
    <w:rsid w:val="00F8508E"/>
    <w:rsid w:val="00F86D43"/>
    <w:rsid w:val="00F934B6"/>
    <w:rsid w:val="00F94E2D"/>
    <w:rsid w:val="00FA78E4"/>
    <w:rsid w:val="00FB2A2F"/>
    <w:rsid w:val="00FC0624"/>
    <w:rsid w:val="00FC4532"/>
    <w:rsid w:val="00FD7D28"/>
    <w:rsid w:val="00FE1AA3"/>
    <w:rsid w:val="00FE5091"/>
    <w:rsid w:val="00FE570B"/>
    <w:rsid w:val="00FE715B"/>
    <w:rsid w:val="00FF28FB"/>
    <w:rsid w:val="00FF3A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2F9"/>
    <w:rPr>
      <w:sz w:val="22"/>
      <w:szCs w:val="22"/>
    </w:rPr>
  </w:style>
  <w:style w:type="paragraph" w:styleId="Heading1">
    <w:name w:val="heading 1"/>
    <w:basedOn w:val="Normal"/>
    <w:next w:val="Normal"/>
    <w:link w:val="Heading1Char"/>
    <w:uiPriority w:val="9"/>
    <w:qFormat/>
    <w:rsid w:val="00E6237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17A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95042B"/>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semiHidden/>
    <w:rsid w:val="008109F0"/>
    <w:pPr>
      <w:spacing w:before="180" w:line="280" w:lineRule="atLeast"/>
    </w:pPr>
    <w:rPr>
      <w:rFonts w:ascii="Arial" w:eastAsia="Times New Roman" w:hAnsi="Arial"/>
      <w:szCs w:val="20"/>
    </w:rPr>
  </w:style>
  <w:style w:type="paragraph" w:customStyle="1" w:styleId="DocName">
    <w:name w:val="DocName"/>
    <w:basedOn w:val="Normal"/>
    <w:link w:val="DocNameChar"/>
    <w:rsid w:val="008109F0"/>
    <w:pPr>
      <w:jc w:val="center"/>
    </w:pPr>
    <w:rPr>
      <w:rFonts w:ascii="Arial" w:eastAsia="Times New Roman" w:hAnsi="Arial"/>
      <w:b/>
      <w:bCs/>
      <w:sz w:val="28"/>
      <w:szCs w:val="24"/>
    </w:rPr>
  </w:style>
  <w:style w:type="character" w:customStyle="1" w:styleId="DocNameChar">
    <w:name w:val="DocName Char"/>
    <w:link w:val="DocName"/>
    <w:rsid w:val="008109F0"/>
    <w:rPr>
      <w:rFonts w:ascii="Arial" w:eastAsia="Times New Roman" w:hAnsi="Arial" w:cs="Times New Roman"/>
      <w:b/>
      <w:bCs/>
      <w:sz w:val="28"/>
      <w:szCs w:val="24"/>
    </w:rPr>
  </w:style>
  <w:style w:type="paragraph" w:styleId="Header">
    <w:name w:val="header"/>
    <w:basedOn w:val="Normal"/>
    <w:link w:val="HeaderChar"/>
    <w:uiPriority w:val="99"/>
    <w:unhideWhenUsed/>
    <w:rsid w:val="008109F0"/>
    <w:pPr>
      <w:tabs>
        <w:tab w:val="center" w:pos="4513"/>
        <w:tab w:val="right" w:pos="9026"/>
      </w:tabs>
    </w:pPr>
  </w:style>
  <w:style w:type="character" w:customStyle="1" w:styleId="HeaderChar">
    <w:name w:val="Header Char"/>
    <w:basedOn w:val="DefaultParagraphFont"/>
    <w:link w:val="Header"/>
    <w:uiPriority w:val="99"/>
    <w:rsid w:val="008109F0"/>
  </w:style>
  <w:style w:type="paragraph" w:styleId="Footer">
    <w:name w:val="footer"/>
    <w:basedOn w:val="Normal"/>
    <w:link w:val="FooterChar"/>
    <w:uiPriority w:val="99"/>
    <w:unhideWhenUsed/>
    <w:rsid w:val="008109F0"/>
    <w:pPr>
      <w:tabs>
        <w:tab w:val="center" w:pos="4513"/>
        <w:tab w:val="right" w:pos="9026"/>
      </w:tabs>
    </w:pPr>
  </w:style>
  <w:style w:type="character" w:customStyle="1" w:styleId="FooterChar">
    <w:name w:val="Footer Char"/>
    <w:basedOn w:val="DefaultParagraphFont"/>
    <w:link w:val="Footer"/>
    <w:uiPriority w:val="99"/>
    <w:rsid w:val="008109F0"/>
  </w:style>
  <w:style w:type="paragraph" w:styleId="NoSpacing">
    <w:name w:val="No Spacing"/>
    <w:link w:val="NoSpacingChar"/>
    <w:uiPriority w:val="1"/>
    <w:qFormat/>
    <w:rsid w:val="008109F0"/>
    <w:rPr>
      <w:sz w:val="22"/>
      <w:szCs w:val="22"/>
    </w:rPr>
  </w:style>
  <w:style w:type="paragraph" w:styleId="BalloonText">
    <w:name w:val="Balloon Text"/>
    <w:basedOn w:val="Normal"/>
    <w:link w:val="BalloonTextChar"/>
    <w:uiPriority w:val="99"/>
    <w:semiHidden/>
    <w:unhideWhenUsed/>
    <w:rsid w:val="00706C5B"/>
    <w:rPr>
      <w:rFonts w:ascii="Tahoma" w:hAnsi="Tahoma"/>
      <w:sz w:val="16"/>
      <w:szCs w:val="16"/>
    </w:rPr>
  </w:style>
  <w:style w:type="character" w:customStyle="1" w:styleId="BalloonTextChar">
    <w:name w:val="Balloon Text Char"/>
    <w:link w:val="BalloonText"/>
    <w:uiPriority w:val="99"/>
    <w:semiHidden/>
    <w:rsid w:val="00706C5B"/>
    <w:rPr>
      <w:rFonts w:ascii="Tahoma" w:hAnsi="Tahoma" w:cs="Tahoma"/>
      <w:sz w:val="16"/>
      <w:szCs w:val="16"/>
    </w:rPr>
  </w:style>
  <w:style w:type="table" w:customStyle="1" w:styleId="LightShading-Accent11">
    <w:name w:val="Light Shading - Accent 11"/>
    <w:basedOn w:val="TableNormal"/>
    <w:next w:val="LightShading-Accent1"/>
    <w:uiPriority w:val="60"/>
    <w:rsid w:val="00706C5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1">
    <w:name w:val="Light Shading Accent 1"/>
    <w:basedOn w:val="TableNormal"/>
    <w:uiPriority w:val="60"/>
    <w:rsid w:val="00706C5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uiPriority w:val="34"/>
    <w:qFormat/>
    <w:rsid w:val="00F52903"/>
    <w:pPr>
      <w:ind w:left="720"/>
      <w:contextualSpacing/>
    </w:pPr>
    <w:rPr>
      <w:rFonts w:eastAsia="Times New Roman"/>
      <w:lang w:eastAsia="en-AU"/>
    </w:rPr>
  </w:style>
  <w:style w:type="character" w:styleId="CommentReference">
    <w:name w:val="annotation reference"/>
    <w:uiPriority w:val="99"/>
    <w:semiHidden/>
    <w:rsid w:val="0005004F"/>
    <w:rPr>
      <w:sz w:val="18"/>
    </w:rPr>
  </w:style>
  <w:style w:type="paragraph" w:styleId="CommentText">
    <w:name w:val="annotation text"/>
    <w:basedOn w:val="Normal"/>
    <w:link w:val="CommentTextChar"/>
    <w:uiPriority w:val="99"/>
    <w:semiHidden/>
    <w:rsid w:val="0005004F"/>
    <w:rPr>
      <w:sz w:val="24"/>
      <w:szCs w:val="24"/>
    </w:rPr>
  </w:style>
  <w:style w:type="paragraph" w:styleId="CommentSubject">
    <w:name w:val="annotation subject"/>
    <w:basedOn w:val="CommentText"/>
    <w:next w:val="CommentText"/>
    <w:semiHidden/>
    <w:rsid w:val="0005004F"/>
    <w:rPr>
      <w:sz w:val="22"/>
      <w:szCs w:val="22"/>
    </w:rPr>
  </w:style>
  <w:style w:type="character" w:customStyle="1" w:styleId="Heading3Char">
    <w:name w:val="Heading 3 Char"/>
    <w:link w:val="Heading3"/>
    <w:uiPriority w:val="9"/>
    <w:rsid w:val="0095042B"/>
    <w:rPr>
      <w:rFonts w:ascii="Cambria" w:eastAsia="Times New Roman" w:hAnsi="Cambria"/>
      <w:b/>
      <w:bCs/>
      <w:color w:val="4F81BD"/>
      <w:sz w:val="22"/>
      <w:szCs w:val="22"/>
    </w:rPr>
  </w:style>
  <w:style w:type="character" w:styleId="FootnoteReference">
    <w:name w:val="footnote reference"/>
    <w:semiHidden/>
    <w:rsid w:val="006B51FD"/>
    <w:rPr>
      <w:rFonts w:ascii="Franklin Gothic Book" w:hAnsi="Franklin Gothic Book"/>
      <w:w w:val="100"/>
      <w:position w:val="6"/>
      <w:sz w:val="12"/>
      <w:szCs w:val="12"/>
      <w:vertAlign w:val="baseline"/>
    </w:rPr>
  </w:style>
  <w:style w:type="paragraph" w:styleId="FootnoteText">
    <w:name w:val="footnote text"/>
    <w:basedOn w:val="BodyText"/>
    <w:link w:val="FootnoteTextChar"/>
    <w:semiHidden/>
    <w:rsid w:val="006B51FD"/>
    <w:pPr>
      <w:spacing w:after="0" w:line="180" w:lineRule="atLeast"/>
      <w:ind w:left="284" w:hanging="284"/>
    </w:pPr>
    <w:rPr>
      <w:rFonts w:ascii="Franklin Gothic Book" w:eastAsia="Times New Roman" w:hAnsi="Franklin Gothic Book"/>
      <w:sz w:val="14"/>
      <w:szCs w:val="14"/>
      <w:lang w:eastAsia="en-AU"/>
    </w:rPr>
  </w:style>
  <w:style w:type="paragraph" w:customStyle="1" w:styleId="GuidanceText">
    <w:name w:val="Guidance Text"/>
    <w:basedOn w:val="BodyText"/>
    <w:semiHidden/>
    <w:rsid w:val="006B51FD"/>
    <w:pPr>
      <w:spacing w:before="60" w:after="60" w:line="240" w:lineRule="atLeast"/>
    </w:pPr>
    <w:rPr>
      <w:rFonts w:eastAsia="Times New Roman"/>
      <w:color w:val="0000FF"/>
      <w:sz w:val="20"/>
      <w:szCs w:val="20"/>
      <w:lang w:eastAsia="en-AU"/>
    </w:rPr>
  </w:style>
  <w:style w:type="paragraph" w:styleId="BodyText">
    <w:name w:val="Body Text"/>
    <w:basedOn w:val="Normal"/>
    <w:rsid w:val="006B51FD"/>
    <w:pPr>
      <w:spacing w:after="120"/>
    </w:pPr>
  </w:style>
  <w:style w:type="character" w:customStyle="1" w:styleId="CommentTextChar">
    <w:name w:val="Comment Text Char"/>
    <w:link w:val="CommentText"/>
    <w:uiPriority w:val="99"/>
    <w:semiHidden/>
    <w:rsid w:val="00C83EB0"/>
    <w:rPr>
      <w:sz w:val="24"/>
      <w:szCs w:val="24"/>
      <w:lang w:eastAsia="en-US"/>
    </w:rPr>
  </w:style>
  <w:style w:type="character" w:customStyle="1" w:styleId="Heading1Char">
    <w:name w:val="Heading 1 Char"/>
    <w:link w:val="Heading1"/>
    <w:uiPriority w:val="9"/>
    <w:rsid w:val="00E62377"/>
    <w:rPr>
      <w:rFonts w:ascii="Cambria" w:eastAsia="Times New Roman" w:hAnsi="Cambria" w:cs="Times New Roman"/>
      <w:b/>
      <w:bCs/>
      <w:kern w:val="32"/>
      <w:sz w:val="32"/>
      <w:szCs w:val="32"/>
      <w:lang w:eastAsia="en-US"/>
    </w:rPr>
  </w:style>
  <w:style w:type="paragraph" w:styleId="BodyText2">
    <w:name w:val="Body Text 2"/>
    <w:basedOn w:val="Normal"/>
    <w:link w:val="BodyText2Char"/>
    <w:uiPriority w:val="99"/>
    <w:semiHidden/>
    <w:unhideWhenUsed/>
    <w:rsid w:val="00E62377"/>
    <w:pPr>
      <w:spacing w:after="120" w:line="480" w:lineRule="auto"/>
    </w:pPr>
  </w:style>
  <w:style w:type="character" w:customStyle="1" w:styleId="BodyText2Char">
    <w:name w:val="Body Text 2 Char"/>
    <w:link w:val="BodyText2"/>
    <w:uiPriority w:val="99"/>
    <w:semiHidden/>
    <w:rsid w:val="00E62377"/>
    <w:rPr>
      <w:sz w:val="22"/>
      <w:szCs w:val="22"/>
      <w:lang w:eastAsia="en-US"/>
    </w:rPr>
  </w:style>
  <w:style w:type="paragraph" w:styleId="BodyText3">
    <w:name w:val="Body Text 3"/>
    <w:basedOn w:val="Normal"/>
    <w:link w:val="BodyText3Char"/>
    <w:uiPriority w:val="99"/>
    <w:semiHidden/>
    <w:unhideWhenUsed/>
    <w:rsid w:val="00E62377"/>
    <w:pPr>
      <w:spacing w:after="120"/>
    </w:pPr>
    <w:rPr>
      <w:sz w:val="16"/>
      <w:szCs w:val="16"/>
    </w:rPr>
  </w:style>
  <w:style w:type="character" w:customStyle="1" w:styleId="BodyText3Char">
    <w:name w:val="Body Text 3 Char"/>
    <w:link w:val="BodyText3"/>
    <w:uiPriority w:val="99"/>
    <w:semiHidden/>
    <w:rsid w:val="00E62377"/>
    <w:rPr>
      <w:sz w:val="16"/>
      <w:szCs w:val="16"/>
      <w:lang w:eastAsia="en-US"/>
    </w:rPr>
  </w:style>
  <w:style w:type="table" w:styleId="TableGrid">
    <w:name w:val="Table Grid"/>
    <w:basedOn w:val="TableNormal"/>
    <w:rsid w:val="009024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D33602"/>
    <w:rPr>
      <w:sz w:val="20"/>
      <w:szCs w:val="20"/>
    </w:rPr>
  </w:style>
  <w:style w:type="character" w:customStyle="1" w:styleId="EndnoteTextChar">
    <w:name w:val="Endnote Text Char"/>
    <w:link w:val="EndnoteText"/>
    <w:uiPriority w:val="99"/>
    <w:semiHidden/>
    <w:rsid w:val="00D33602"/>
    <w:rPr>
      <w:lang w:eastAsia="en-US"/>
    </w:rPr>
  </w:style>
  <w:style w:type="character" w:styleId="EndnoteReference">
    <w:name w:val="endnote reference"/>
    <w:uiPriority w:val="99"/>
    <w:semiHidden/>
    <w:unhideWhenUsed/>
    <w:rsid w:val="00D33602"/>
    <w:rPr>
      <w:vertAlign w:val="superscript"/>
    </w:rPr>
  </w:style>
  <w:style w:type="paragraph" w:styleId="Caption">
    <w:name w:val="caption"/>
    <w:basedOn w:val="Normal"/>
    <w:next w:val="Normal"/>
    <w:uiPriority w:val="35"/>
    <w:unhideWhenUsed/>
    <w:qFormat/>
    <w:rsid w:val="006C33A5"/>
    <w:rPr>
      <w:b/>
      <w:bCs/>
      <w:sz w:val="20"/>
      <w:szCs w:val="20"/>
    </w:rPr>
  </w:style>
  <w:style w:type="character" w:styleId="Hyperlink">
    <w:name w:val="Hyperlink"/>
    <w:uiPriority w:val="99"/>
    <w:unhideWhenUsed/>
    <w:rsid w:val="0023216A"/>
    <w:rPr>
      <w:color w:val="0000FF"/>
      <w:u w:val="single"/>
    </w:rPr>
  </w:style>
  <w:style w:type="paragraph" w:styleId="PlainText">
    <w:name w:val="Plain Text"/>
    <w:basedOn w:val="Normal"/>
    <w:link w:val="PlainTextChar"/>
    <w:uiPriority w:val="99"/>
    <w:semiHidden/>
    <w:unhideWhenUsed/>
    <w:rsid w:val="00B96C3B"/>
    <w:rPr>
      <w:rFonts w:eastAsiaTheme="minorHAnsi" w:cstheme="minorBidi"/>
      <w:szCs w:val="21"/>
    </w:rPr>
  </w:style>
  <w:style w:type="character" w:customStyle="1" w:styleId="PlainTextChar">
    <w:name w:val="Plain Text Char"/>
    <w:basedOn w:val="DefaultParagraphFont"/>
    <w:link w:val="PlainText"/>
    <w:uiPriority w:val="99"/>
    <w:semiHidden/>
    <w:rsid w:val="00B96C3B"/>
    <w:rPr>
      <w:rFonts w:eastAsiaTheme="minorHAnsi" w:cstheme="minorBidi"/>
      <w:sz w:val="22"/>
      <w:szCs w:val="21"/>
    </w:rPr>
  </w:style>
  <w:style w:type="paragraph" w:customStyle="1" w:styleId="BodyText1">
    <w:name w:val="Body Text1"/>
    <w:basedOn w:val="Normal"/>
    <w:qFormat/>
    <w:rsid w:val="0092253D"/>
    <w:pPr>
      <w:spacing w:after="120" w:line="360" w:lineRule="atLeast"/>
    </w:pPr>
    <w:rPr>
      <w:rFonts w:ascii="Arial" w:eastAsia="Times New Roman" w:hAnsi="Arial"/>
      <w:szCs w:val="24"/>
    </w:rPr>
  </w:style>
  <w:style w:type="character" w:customStyle="1" w:styleId="Heading2Char">
    <w:name w:val="Heading 2 Char"/>
    <w:basedOn w:val="DefaultParagraphFont"/>
    <w:link w:val="Heading2"/>
    <w:uiPriority w:val="9"/>
    <w:semiHidden/>
    <w:rsid w:val="00417AB5"/>
    <w:rPr>
      <w:rFonts w:asciiTheme="majorHAnsi" w:eastAsiaTheme="majorEastAsia" w:hAnsiTheme="majorHAnsi" w:cstheme="majorBidi"/>
      <w:b/>
      <w:bCs/>
      <w:color w:val="4F81BD" w:themeColor="accent1"/>
      <w:sz w:val="26"/>
      <w:szCs w:val="26"/>
    </w:rPr>
  </w:style>
  <w:style w:type="paragraph" w:customStyle="1" w:styleId="CharChar">
    <w:name w:val="Char Char"/>
    <w:basedOn w:val="Normal"/>
    <w:semiHidden/>
    <w:rsid w:val="00417AB5"/>
    <w:pPr>
      <w:spacing w:before="180" w:line="280" w:lineRule="atLeast"/>
    </w:pPr>
    <w:rPr>
      <w:rFonts w:ascii="Arial" w:eastAsia="Times New Roman" w:hAnsi="Arial"/>
      <w:szCs w:val="20"/>
    </w:rPr>
  </w:style>
  <w:style w:type="character" w:styleId="FollowedHyperlink">
    <w:name w:val="FollowedHyperlink"/>
    <w:basedOn w:val="DefaultParagraphFont"/>
    <w:uiPriority w:val="99"/>
    <w:rsid w:val="00421538"/>
    <w:rPr>
      <w:color w:val="800080"/>
      <w:u w:val="single"/>
    </w:rPr>
  </w:style>
  <w:style w:type="paragraph" w:styleId="BodyTextIndent2">
    <w:name w:val="Body Text Indent 2"/>
    <w:basedOn w:val="Normal"/>
    <w:link w:val="BodyTextIndent2Char"/>
    <w:uiPriority w:val="99"/>
    <w:semiHidden/>
    <w:unhideWhenUsed/>
    <w:rsid w:val="005C410F"/>
    <w:pPr>
      <w:spacing w:after="120" w:line="480" w:lineRule="auto"/>
      <w:ind w:left="283"/>
    </w:pPr>
  </w:style>
  <w:style w:type="character" w:customStyle="1" w:styleId="BodyTextIndent2Char">
    <w:name w:val="Body Text Indent 2 Char"/>
    <w:basedOn w:val="DefaultParagraphFont"/>
    <w:link w:val="BodyTextIndent2"/>
    <w:uiPriority w:val="99"/>
    <w:semiHidden/>
    <w:rsid w:val="005C410F"/>
    <w:rPr>
      <w:sz w:val="22"/>
      <w:szCs w:val="22"/>
    </w:rPr>
  </w:style>
  <w:style w:type="paragraph" w:styleId="Revision">
    <w:name w:val="Revision"/>
    <w:hidden/>
    <w:uiPriority w:val="71"/>
    <w:rsid w:val="005C410F"/>
    <w:rPr>
      <w:sz w:val="22"/>
      <w:szCs w:val="22"/>
    </w:rPr>
  </w:style>
  <w:style w:type="character" w:customStyle="1" w:styleId="FootnoteTextChar">
    <w:name w:val="Footnote Text Char"/>
    <w:basedOn w:val="DefaultParagraphFont"/>
    <w:link w:val="FootnoteText"/>
    <w:semiHidden/>
    <w:rsid w:val="00546B8C"/>
    <w:rPr>
      <w:rFonts w:ascii="Franklin Gothic Book" w:eastAsia="Times New Roman" w:hAnsi="Franklin Gothic Book"/>
      <w:sz w:val="14"/>
      <w:szCs w:val="14"/>
      <w:lang w:eastAsia="en-AU"/>
    </w:rPr>
  </w:style>
  <w:style w:type="paragraph" w:styleId="TOCHeading">
    <w:name w:val="TOC Heading"/>
    <w:basedOn w:val="Heading1"/>
    <w:next w:val="Normal"/>
    <w:uiPriority w:val="39"/>
    <w:unhideWhenUsed/>
    <w:qFormat/>
    <w:rsid w:val="00F8508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unhideWhenUsed/>
    <w:rsid w:val="00F8508E"/>
    <w:pPr>
      <w:spacing w:after="100"/>
      <w:ind w:left="440"/>
    </w:pPr>
  </w:style>
  <w:style w:type="paragraph" w:styleId="TOC2">
    <w:name w:val="toc 2"/>
    <w:basedOn w:val="Normal"/>
    <w:next w:val="Normal"/>
    <w:autoRedefine/>
    <w:uiPriority w:val="39"/>
    <w:unhideWhenUsed/>
    <w:rsid w:val="00F8508E"/>
    <w:pPr>
      <w:spacing w:after="100"/>
      <w:ind w:left="220"/>
    </w:pPr>
  </w:style>
  <w:style w:type="paragraph" w:customStyle="1" w:styleId="ACR1">
    <w:name w:val="ACR 1"/>
    <w:basedOn w:val="NoSpacing"/>
    <w:link w:val="ACR1Char"/>
    <w:qFormat/>
    <w:rsid w:val="00D26849"/>
    <w:rPr>
      <w:rFonts w:ascii="Arial" w:hAnsi="Arial" w:cs="Arial"/>
      <w:b/>
      <w:sz w:val="24"/>
    </w:rPr>
  </w:style>
  <w:style w:type="paragraph" w:customStyle="1" w:styleId="ACR2">
    <w:name w:val="ACR2"/>
    <w:basedOn w:val="NoSpacing"/>
    <w:link w:val="ACR2Char"/>
    <w:qFormat/>
    <w:rsid w:val="00D26849"/>
    <w:pPr>
      <w:numPr>
        <w:numId w:val="1"/>
      </w:numPr>
    </w:pPr>
    <w:rPr>
      <w:rFonts w:ascii="Arial" w:hAnsi="Arial" w:cs="Arial"/>
      <w:b/>
      <w:sz w:val="24"/>
    </w:rPr>
  </w:style>
  <w:style w:type="character" w:customStyle="1" w:styleId="NoSpacingChar">
    <w:name w:val="No Spacing Char"/>
    <w:basedOn w:val="DefaultParagraphFont"/>
    <w:link w:val="NoSpacing"/>
    <w:uiPriority w:val="1"/>
    <w:rsid w:val="00D26849"/>
    <w:rPr>
      <w:sz w:val="22"/>
      <w:szCs w:val="22"/>
    </w:rPr>
  </w:style>
  <w:style w:type="character" w:customStyle="1" w:styleId="ACR1Char">
    <w:name w:val="ACR 1 Char"/>
    <w:basedOn w:val="NoSpacingChar"/>
    <w:link w:val="ACR1"/>
    <w:rsid w:val="00D26849"/>
    <w:rPr>
      <w:rFonts w:ascii="Arial" w:hAnsi="Arial" w:cs="Arial"/>
      <w:b/>
      <w:sz w:val="24"/>
      <w:szCs w:val="22"/>
    </w:rPr>
  </w:style>
  <w:style w:type="paragraph" w:customStyle="1" w:styleId="ACR3">
    <w:name w:val="ACR3"/>
    <w:basedOn w:val="NoSpacing"/>
    <w:link w:val="ACR3Char"/>
    <w:qFormat/>
    <w:rsid w:val="00D26849"/>
    <w:pPr>
      <w:ind w:left="720"/>
    </w:pPr>
    <w:rPr>
      <w:rFonts w:ascii="Arial" w:hAnsi="Arial" w:cs="Arial"/>
      <w:b/>
      <w:sz w:val="20"/>
      <w:szCs w:val="20"/>
    </w:rPr>
  </w:style>
  <w:style w:type="character" w:customStyle="1" w:styleId="ACR2Char">
    <w:name w:val="ACR2 Char"/>
    <w:basedOn w:val="NoSpacingChar"/>
    <w:link w:val="ACR2"/>
    <w:rsid w:val="00D26849"/>
    <w:rPr>
      <w:rFonts w:ascii="Arial" w:hAnsi="Arial" w:cs="Arial"/>
      <w:b/>
      <w:sz w:val="24"/>
      <w:szCs w:val="22"/>
    </w:rPr>
  </w:style>
  <w:style w:type="paragraph" w:styleId="TOC1">
    <w:name w:val="toc 1"/>
    <w:basedOn w:val="Normal"/>
    <w:next w:val="Normal"/>
    <w:autoRedefine/>
    <w:uiPriority w:val="39"/>
    <w:unhideWhenUsed/>
    <w:rsid w:val="00D26849"/>
    <w:pPr>
      <w:spacing w:after="100"/>
    </w:pPr>
  </w:style>
  <w:style w:type="character" w:customStyle="1" w:styleId="ACR3Char">
    <w:name w:val="ACR3 Char"/>
    <w:basedOn w:val="NoSpacingChar"/>
    <w:link w:val="ACR3"/>
    <w:rsid w:val="00D26849"/>
    <w:rPr>
      <w:rFonts w:ascii="Arial" w:hAnsi="Arial" w:cs="Arial"/>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2F9"/>
    <w:rPr>
      <w:sz w:val="22"/>
      <w:szCs w:val="22"/>
    </w:rPr>
  </w:style>
  <w:style w:type="paragraph" w:styleId="Heading1">
    <w:name w:val="heading 1"/>
    <w:basedOn w:val="Normal"/>
    <w:next w:val="Normal"/>
    <w:link w:val="Heading1Char"/>
    <w:uiPriority w:val="9"/>
    <w:qFormat/>
    <w:rsid w:val="00E6237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17A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95042B"/>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semiHidden/>
    <w:rsid w:val="008109F0"/>
    <w:pPr>
      <w:spacing w:before="180" w:line="280" w:lineRule="atLeast"/>
    </w:pPr>
    <w:rPr>
      <w:rFonts w:ascii="Arial" w:eastAsia="Times New Roman" w:hAnsi="Arial"/>
      <w:szCs w:val="20"/>
    </w:rPr>
  </w:style>
  <w:style w:type="paragraph" w:customStyle="1" w:styleId="DocName">
    <w:name w:val="DocName"/>
    <w:basedOn w:val="Normal"/>
    <w:link w:val="DocNameChar"/>
    <w:rsid w:val="008109F0"/>
    <w:pPr>
      <w:jc w:val="center"/>
    </w:pPr>
    <w:rPr>
      <w:rFonts w:ascii="Arial" w:eastAsia="Times New Roman" w:hAnsi="Arial"/>
      <w:b/>
      <w:bCs/>
      <w:sz w:val="28"/>
      <w:szCs w:val="24"/>
    </w:rPr>
  </w:style>
  <w:style w:type="character" w:customStyle="1" w:styleId="DocNameChar">
    <w:name w:val="DocName Char"/>
    <w:link w:val="DocName"/>
    <w:rsid w:val="008109F0"/>
    <w:rPr>
      <w:rFonts w:ascii="Arial" w:eastAsia="Times New Roman" w:hAnsi="Arial" w:cs="Times New Roman"/>
      <w:b/>
      <w:bCs/>
      <w:sz w:val="28"/>
      <w:szCs w:val="24"/>
    </w:rPr>
  </w:style>
  <w:style w:type="paragraph" w:styleId="Header">
    <w:name w:val="header"/>
    <w:basedOn w:val="Normal"/>
    <w:link w:val="HeaderChar"/>
    <w:uiPriority w:val="99"/>
    <w:unhideWhenUsed/>
    <w:rsid w:val="008109F0"/>
    <w:pPr>
      <w:tabs>
        <w:tab w:val="center" w:pos="4513"/>
        <w:tab w:val="right" w:pos="9026"/>
      </w:tabs>
    </w:pPr>
  </w:style>
  <w:style w:type="character" w:customStyle="1" w:styleId="HeaderChar">
    <w:name w:val="Header Char"/>
    <w:basedOn w:val="DefaultParagraphFont"/>
    <w:link w:val="Header"/>
    <w:uiPriority w:val="99"/>
    <w:rsid w:val="008109F0"/>
  </w:style>
  <w:style w:type="paragraph" w:styleId="Footer">
    <w:name w:val="footer"/>
    <w:basedOn w:val="Normal"/>
    <w:link w:val="FooterChar"/>
    <w:uiPriority w:val="99"/>
    <w:unhideWhenUsed/>
    <w:rsid w:val="008109F0"/>
    <w:pPr>
      <w:tabs>
        <w:tab w:val="center" w:pos="4513"/>
        <w:tab w:val="right" w:pos="9026"/>
      </w:tabs>
    </w:pPr>
  </w:style>
  <w:style w:type="character" w:customStyle="1" w:styleId="FooterChar">
    <w:name w:val="Footer Char"/>
    <w:basedOn w:val="DefaultParagraphFont"/>
    <w:link w:val="Footer"/>
    <w:uiPriority w:val="99"/>
    <w:rsid w:val="008109F0"/>
  </w:style>
  <w:style w:type="paragraph" w:styleId="NoSpacing">
    <w:name w:val="No Spacing"/>
    <w:link w:val="NoSpacingChar"/>
    <w:uiPriority w:val="1"/>
    <w:qFormat/>
    <w:rsid w:val="008109F0"/>
    <w:rPr>
      <w:sz w:val="22"/>
      <w:szCs w:val="22"/>
    </w:rPr>
  </w:style>
  <w:style w:type="paragraph" w:styleId="BalloonText">
    <w:name w:val="Balloon Text"/>
    <w:basedOn w:val="Normal"/>
    <w:link w:val="BalloonTextChar"/>
    <w:uiPriority w:val="99"/>
    <w:semiHidden/>
    <w:unhideWhenUsed/>
    <w:rsid w:val="00706C5B"/>
    <w:rPr>
      <w:rFonts w:ascii="Tahoma" w:hAnsi="Tahoma"/>
      <w:sz w:val="16"/>
      <w:szCs w:val="16"/>
    </w:rPr>
  </w:style>
  <w:style w:type="character" w:customStyle="1" w:styleId="BalloonTextChar">
    <w:name w:val="Balloon Text Char"/>
    <w:link w:val="BalloonText"/>
    <w:uiPriority w:val="99"/>
    <w:semiHidden/>
    <w:rsid w:val="00706C5B"/>
    <w:rPr>
      <w:rFonts w:ascii="Tahoma" w:hAnsi="Tahoma" w:cs="Tahoma"/>
      <w:sz w:val="16"/>
      <w:szCs w:val="16"/>
    </w:rPr>
  </w:style>
  <w:style w:type="table" w:customStyle="1" w:styleId="LightShading-Accent11">
    <w:name w:val="Light Shading - Accent 11"/>
    <w:basedOn w:val="TableNormal"/>
    <w:next w:val="LightShading-Accent1"/>
    <w:uiPriority w:val="60"/>
    <w:rsid w:val="00706C5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1">
    <w:name w:val="Light Shading Accent 1"/>
    <w:basedOn w:val="TableNormal"/>
    <w:uiPriority w:val="60"/>
    <w:rsid w:val="00706C5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uiPriority w:val="34"/>
    <w:qFormat/>
    <w:rsid w:val="00F52903"/>
    <w:pPr>
      <w:ind w:left="720"/>
      <w:contextualSpacing/>
    </w:pPr>
    <w:rPr>
      <w:rFonts w:eastAsia="Times New Roman"/>
      <w:lang w:eastAsia="en-AU"/>
    </w:rPr>
  </w:style>
  <w:style w:type="character" w:styleId="CommentReference">
    <w:name w:val="annotation reference"/>
    <w:uiPriority w:val="99"/>
    <w:semiHidden/>
    <w:rsid w:val="0005004F"/>
    <w:rPr>
      <w:sz w:val="18"/>
    </w:rPr>
  </w:style>
  <w:style w:type="paragraph" w:styleId="CommentText">
    <w:name w:val="annotation text"/>
    <w:basedOn w:val="Normal"/>
    <w:link w:val="CommentTextChar"/>
    <w:uiPriority w:val="99"/>
    <w:semiHidden/>
    <w:rsid w:val="0005004F"/>
    <w:rPr>
      <w:sz w:val="24"/>
      <w:szCs w:val="24"/>
    </w:rPr>
  </w:style>
  <w:style w:type="paragraph" w:styleId="CommentSubject">
    <w:name w:val="annotation subject"/>
    <w:basedOn w:val="CommentText"/>
    <w:next w:val="CommentText"/>
    <w:semiHidden/>
    <w:rsid w:val="0005004F"/>
    <w:rPr>
      <w:sz w:val="22"/>
      <w:szCs w:val="22"/>
    </w:rPr>
  </w:style>
  <w:style w:type="character" w:customStyle="1" w:styleId="Heading3Char">
    <w:name w:val="Heading 3 Char"/>
    <w:link w:val="Heading3"/>
    <w:uiPriority w:val="9"/>
    <w:rsid w:val="0095042B"/>
    <w:rPr>
      <w:rFonts w:ascii="Cambria" w:eastAsia="Times New Roman" w:hAnsi="Cambria"/>
      <w:b/>
      <w:bCs/>
      <w:color w:val="4F81BD"/>
      <w:sz w:val="22"/>
      <w:szCs w:val="22"/>
    </w:rPr>
  </w:style>
  <w:style w:type="character" w:styleId="FootnoteReference">
    <w:name w:val="footnote reference"/>
    <w:semiHidden/>
    <w:rsid w:val="006B51FD"/>
    <w:rPr>
      <w:rFonts w:ascii="Franklin Gothic Book" w:hAnsi="Franklin Gothic Book"/>
      <w:w w:val="100"/>
      <w:position w:val="6"/>
      <w:sz w:val="12"/>
      <w:szCs w:val="12"/>
      <w:vertAlign w:val="baseline"/>
    </w:rPr>
  </w:style>
  <w:style w:type="paragraph" w:styleId="FootnoteText">
    <w:name w:val="footnote text"/>
    <w:basedOn w:val="BodyText"/>
    <w:link w:val="FootnoteTextChar"/>
    <w:semiHidden/>
    <w:rsid w:val="006B51FD"/>
    <w:pPr>
      <w:spacing w:after="0" w:line="180" w:lineRule="atLeast"/>
      <w:ind w:left="284" w:hanging="284"/>
    </w:pPr>
    <w:rPr>
      <w:rFonts w:ascii="Franklin Gothic Book" w:eastAsia="Times New Roman" w:hAnsi="Franklin Gothic Book"/>
      <w:sz w:val="14"/>
      <w:szCs w:val="14"/>
      <w:lang w:eastAsia="en-AU"/>
    </w:rPr>
  </w:style>
  <w:style w:type="paragraph" w:customStyle="1" w:styleId="GuidanceText">
    <w:name w:val="Guidance Text"/>
    <w:basedOn w:val="BodyText"/>
    <w:semiHidden/>
    <w:rsid w:val="006B51FD"/>
    <w:pPr>
      <w:spacing w:before="60" w:after="60" w:line="240" w:lineRule="atLeast"/>
    </w:pPr>
    <w:rPr>
      <w:rFonts w:eastAsia="Times New Roman"/>
      <w:color w:val="0000FF"/>
      <w:sz w:val="20"/>
      <w:szCs w:val="20"/>
      <w:lang w:eastAsia="en-AU"/>
    </w:rPr>
  </w:style>
  <w:style w:type="paragraph" w:styleId="BodyText">
    <w:name w:val="Body Text"/>
    <w:basedOn w:val="Normal"/>
    <w:rsid w:val="006B51FD"/>
    <w:pPr>
      <w:spacing w:after="120"/>
    </w:pPr>
  </w:style>
  <w:style w:type="character" w:customStyle="1" w:styleId="CommentTextChar">
    <w:name w:val="Comment Text Char"/>
    <w:link w:val="CommentText"/>
    <w:uiPriority w:val="99"/>
    <w:semiHidden/>
    <w:rsid w:val="00C83EB0"/>
    <w:rPr>
      <w:sz w:val="24"/>
      <w:szCs w:val="24"/>
      <w:lang w:eastAsia="en-US"/>
    </w:rPr>
  </w:style>
  <w:style w:type="character" w:customStyle="1" w:styleId="Heading1Char">
    <w:name w:val="Heading 1 Char"/>
    <w:link w:val="Heading1"/>
    <w:uiPriority w:val="9"/>
    <w:rsid w:val="00E62377"/>
    <w:rPr>
      <w:rFonts w:ascii="Cambria" w:eastAsia="Times New Roman" w:hAnsi="Cambria" w:cs="Times New Roman"/>
      <w:b/>
      <w:bCs/>
      <w:kern w:val="32"/>
      <w:sz w:val="32"/>
      <w:szCs w:val="32"/>
      <w:lang w:eastAsia="en-US"/>
    </w:rPr>
  </w:style>
  <w:style w:type="paragraph" w:styleId="BodyText2">
    <w:name w:val="Body Text 2"/>
    <w:basedOn w:val="Normal"/>
    <w:link w:val="BodyText2Char"/>
    <w:uiPriority w:val="99"/>
    <w:semiHidden/>
    <w:unhideWhenUsed/>
    <w:rsid w:val="00E62377"/>
    <w:pPr>
      <w:spacing w:after="120" w:line="480" w:lineRule="auto"/>
    </w:pPr>
  </w:style>
  <w:style w:type="character" w:customStyle="1" w:styleId="BodyText2Char">
    <w:name w:val="Body Text 2 Char"/>
    <w:link w:val="BodyText2"/>
    <w:uiPriority w:val="99"/>
    <w:semiHidden/>
    <w:rsid w:val="00E62377"/>
    <w:rPr>
      <w:sz w:val="22"/>
      <w:szCs w:val="22"/>
      <w:lang w:eastAsia="en-US"/>
    </w:rPr>
  </w:style>
  <w:style w:type="paragraph" w:styleId="BodyText3">
    <w:name w:val="Body Text 3"/>
    <w:basedOn w:val="Normal"/>
    <w:link w:val="BodyText3Char"/>
    <w:uiPriority w:val="99"/>
    <w:semiHidden/>
    <w:unhideWhenUsed/>
    <w:rsid w:val="00E62377"/>
    <w:pPr>
      <w:spacing w:after="120"/>
    </w:pPr>
    <w:rPr>
      <w:sz w:val="16"/>
      <w:szCs w:val="16"/>
    </w:rPr>
  </w:style>
  <w:style w:type="character" w:customStyle="1" w:styleId="BodyText3Char">
    <w:name w:val="Body Text 3 Char"/>
    <w:link w:val="BodyText3"/>
    <w:uiPriority w:val="99"/>
    <w:semiHidden/>
    <w:rsid w:val="00E62377"/>
    <w:rPr>
      <w:sz w:val="16"/>
      <w:szCs w:val="16"/>
      <w:lang w:eastAsia="en-US"/>
    </w:rPr>
  </w:style>
  <w:style w:type="table" w:styleId="TableGrid">
    <w:name w:val="Table Grid"/>
    <w:basedOn w:val="TableNormal"/>
    <w:rsid w:val="009024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D33602"/>
    <w:rPr>
      <w:sz w:val="20"/>
      <w:szCs w:val="20"/>
    </w:rPr>
  </w:style>
  <w:style w:type="character" w:customStyle="1" w:styleId="EndnoteTextChar">
    <w:name w:val="Endnote Text Char"/>
    <w:link w:val="EndnoteText"/>
    <w:uiPriority w:val="99"/>
    <w:semiHidden/>
    <w:rsid w:val="00D33602"/>
    <w:rPr>
      <w:lang w:eastAsia="en-US"/>
    </w:rPr>
  </w:style>
  <w:style w:type="character" w:styleId="EndnoteReference">
    <w:name w:val="endnote reference"/>
    <w:uiPriority w:val="99"/>
    <w:semiHidden/>
    <w:unhideWhenUsed/>
    <w:rsid w:val="00D33602"/>
    <w:rPr>
      <w:vertAlign w:val="superscript"/>
    </w:rPr>
  </w:style>
  <w:style w:type="paragraph" w:styleId="Caption">
    <w:name w:val="caption"/>
    <w:basedOn w:val="Normal"/>
    <w:next w:val="Normal"/>
    <w:uiPriority w:val="35"/>
    <w:unhideWhenUsed/>
    <w:qFormat/>
    <w:rsid w:val="006C33A5"/>
    <w:rPr>
      <w:b/>
      <w:bCs/>
      <w:sz w:val="20"/>
      <w:szCs w:val="20"/>
    </w:rPr>
  </w:style>
  <w:style w:type="character" w:styleId="Hyperlink">
    <w:name w:val="Hyperlink"/>
    <w:uiPriority w:val="99"/>
    <w:unhideWhenUsed/>
    <w:rsid w:val="0023216A"/>
    <w:rPr>
      <w:color w:val="0000FF"/>
      <w:u w:val="single"/>
    </w:rPr>
  </w:style>
  <w:style w:type="paragraph" w:styleId="PlainText">
    <w:name w:val="Plain Text"/>
    <w:basedOn w:val="Normal"/>
    <w:link w:val="PlainTextChar"/>
    <w:uiPriority w:val="99"/>
    <w:semiHidden/>
    <w:unhideWhenUsed/>
    <w:rsid w:val="00B96C3B"/>
    <w:rPr>
      <w:rFonts w:eastAsiaTheme="minorHAnsi" w:cstheme="minorBidi"/>
      <w:szCs w:val="21"/>
    </w:rPr>
  </w:style>
  <w:style w:type="character" w:customStyle="1" w:styleId="PlainTextChar">
    <w:name w:val="Plain Text Char"/>
    <w:basedOn w:val="DefaultParagraphFont"/>
    <w:link w:val="PlainText"/>
    <w:uiPriority w:val="99"/>
    <w:semiHidden/>
    <w:rsid w:val="00B96C3B"/>
    <w:rPr>
      <w:rFonts w:eastAsiaTheme="minorHAnsi" w:cstheme="minorBidi"/>
      <w:sz w:val="22"/>
      <w:szCs w:val="21"/>
    </w:rPr>
  </w:style>
  <w:style w:type="paragraph" w:customStyle="1" w:styleId="BodyText1">
    <w:name w:val="Body Text1"/>
    <w:basedOn w:val="Normal"/>
    <w:qFormat/>
    <w:rsid w:val="0092253D"/>
    <w:pPr>
      <w:spacing w:after="120" w:line="360" w:lineRule="atLeast"/>
    </w:pPr>
    <w:rPr>
      <w:rFonts w:ascii="Arial" w:eastAsia="Times New Roman" w:hAnsi="Arial"/>
      <w:szCs w:val="24"/>
    </w:rPr>
  </w:style>
  <w:style w:type="character" w:customStyle="1" w:styleId="Heading2Char">
    <w:name w:val="Heading 2 Char"/>
    <w:basedOn w:val="DefaultParagraphFont"/>
    <w:link w:val="Heading2"/>
    <w:uiPriority w:val="9"/>
    <w:semiHidden/>
    <w:rsid w:val="00417AB5"/>
    <w:rPr>
      <w:rFonts w:asciiTheme="majorHAnsi" w:eastAsiaTheme="majorEastAsia" w:hAnsiTheme="majorHAnsi" w:cstheme="majorBidi"/>
      <w:b/>
      <w:bCs/>
      <w:color w:val="4F81BD" w:themeColor="accent1"/>
      <w:sz w:val="26"/>
      <w:szCs w:val="26"/>
    </w:rPr>
  </w:style>
  <w:style w:type="paragraph" w:customStyle="1" w:styleId="CharChar">
    <w:name w:val="Char Char"/>
    <w:basedOn w:val="Normal"/>
    <w:semiHidden/>
    <w:rsid w:val="00417AB5"/>
    <w:pPr>
      <w:spacing w:before="180" w:line="280" w:lineRule="atLeast"/>
    </w:pPr>
    <w:rPr>
      <w:rFonts w:ascii="Arial" w:eastAsia="Times New Roman" w:hAnsi="Arial"/>
      <w:szCs w:val="20"/>
    </w:rPr>
  </w:style>
  <w:style w:type="character" w:styleId="FollowedHyperlink">
    <w:name w:val="FollowedHyperlink"/>
    <w:basedOn w:val="DefaultParagraphFont"/>
    <w:uiPriority w:val="99"/>
    <w:rsid w:val="00421538"/>
    <w:rPr>
      <w:color w:val="800080"/>
      <w:u w:val="single"/>
    </w:rPr>
  </w:style>
  <w:style w:type="paragraph" w:styleId="BodyTextIndent2">
    <w:name w:val="Body Text Indent 2"/>
    <w:basedOn w:val="Normal"/>
    <w:link w:val="BodyTextIndent2Char"/>
    <w:uiPriority w:val="99"/>
    <w:semiHidden/>
    <w:unhideWhenUsed/>
    <w:rsid w:val="005C410F"/>
    <w:pPr>
      <w:spacing w:after="120" w:line="480" w:lineRule="auto"/>
      <w:ind w:left="283"/>
    </w:pPr>
  </w:style>
  <w:style w:type="character" w:customStyle="1" w:styleId="BodyTextIndent2Char">
    <w:name w:val="Body Text Indent 2 Char"/>
    <w:basedOn w:val="DefaultParagraphFont"/>
    <w:link w:val="BodyTextIndent2"/>
    <w:uiPriority w:val="99"/>
    <w:semiHidden/>
    <w:rsid w:val="005C410F"/>
    <w:rPr>
      <w:sz w:val="22"/>
      <w:szCs w:val="22"/>
    </w:rPr>
  </w:style>
  <w:style w:type="paragraph" w:styleId="Revision">
    <w:name w:val="Revision"/>
    <w:hidden/>
    <w:uiPriority w:val="71"/>
    <w:rsid w:val="005C410F"/>
    <w:rPr>
      <w:sz w:val="22"/>
      <w:szCs w:val="22"/>
    </w:rPr>
  </w:style>
  <w:style w:type="character" w:customStyle="1" w:styleId="FootnoteTextChar">
    <w:name w:val="Footnote Text Char"/>
    <w:basedOn w:val="DefaultParagraphFont"/>
    <w:link w:val="FootnoteText"/>
    <w:semiHidden/>
    <w:rsid w:val="00546B8C"/>
    <w:rPr>
      <w:rFonts w:ascii="Franklin Gothic Book" w:eastAsia="Times New Roman" w:hAnsi="Franklin Gothic Book"/>
      <w:sz w:val="14"/>
      <w:szCs w:val="14"/>
      <w:lang w:eastAsia="en-AU"/>
    </w:rPr>
  </w:style>
  <w:style w:type="paragraph" w:styleId="TOCHeading">
    <w:name w:val="TOC Heading"/>
    <w:basedOn w:val="Heading1"/>
    <w:next w:val="Normal"/>
    <w:uiPriority w:val="39"/>
    <w:unhideWhenUsed/>
    <w:qFormat/>
    <w:rsid w:val="00F8508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3">
    <w:name w:val="toc 3"/>
    <w:basedOn w:val="Normal"/>
    <w:next w:val="Normal"/>
    <w:autoRedefine/>
    <w:uiPriority w:val="39"/>
    <w:unhideWhenUsed/>
    <w:rsid w:val="00F8508E"/>
    <w:pPr>
      <w:spacing w:after="100"/>
      <w:ind w:left="440"/>
    </w:pPr>
  </w:style>
  <w:style w:type="paragraph" w:styleId="TOC2">
    <w:name w:val="toc 2"/>
    <w:basedOn w:val="Normal"/>
    <w:next w:val="Normal"/>
    <w:autoRedefine/>
    <w:uiPriority w:val="39"/>
    <w:unhideWhenUsed/>
    <w:rsid w:val="00F8508E"/>
    <w:pPr>
      <w:spacing w:after="100"/>
      <w:ind w:left="220"/>
    </w:pPr>
  </w:style>
  <w:style w:type="paragraph" w:customStyle="1" w:styleId="ACR1">
    <w:name w:val="ACR 1"/>
    <w:basedOn w:val="NoSpacing"/>
    <w:link w:val="ACR1Char"/>
    <w:qFormat/>
    <w:rsid w:val="00D26849"/>
    <w:rPr>
      <w:rFonts w:ascii="Arial" w:hAnsi="Arial" w:cs="Arial"/>
      <w:b/>
      <w:sz w:val="24"/>
    </w:rPr>
  </w:style>
  <w:style w:type="paragraph" w:customStyle="1" w:styleId="ACR2">
    <w:name w:val="ACR2"/>
    <w:basedOn w:val="NoSpacing"/>
    <w:link w:val="ACR2Char"/>
    <w:qFormat/>
    <w:rsid w:val="00D26849"/>
    <w:pPr>
      <w:numPr>
        <w:numId w:val="1"/>
      </w:numPr>
    </w:pPr>
    <w:rPr>
      <w:rFonts w:ascii="Arial" w:hAnsi="Arial" w:cs="Arial"/>
      <w:b/>
      <w:sz w:val="24"/>
    </w:rPr>
  </w:style>
  <w:style w:type="character" w:customStyle="1" w:styleId="NoSpacingChar">
    <w:name w:val="No Spacing Char"/>
    <w:basedOn w:val="DefaultParagraphFont"/>
    <w:link w:val="NoSpacing"/>
    <w:uiPriority w:val="1"/>
    <w:rsid w:val="00D26849"/>
    <w:rPr>
      <w:sz w:val="22"/>
      <w:szCs w:val="22"/>
    </w:rPr>
  </w:style>
  <w:style w:type="character" w:customStyle="1" w:styleId="ACR1Char">
    <w:name w:val="ACR 1 Char"/>
    <w:basedOn w:val="NoSpacingChar"/>
    <w:link w:val="ACR1"/>
    <w:rsid w:val="00D26849"/>
    <w:rPr>
      <w:rFonts w:ascii="Arial" w:hAnsi="Arial" w:cs="Arial"/>
      <w:b/>
      <w:sz w:val="24"/>
      <w:szCs w:val="22"/>
    </w:rPr>
  </w:style>
  <w:style w:type="paragraph" w:customStyle="1" w:styleId="ACR3">
    <w:name w:val="ACR3"/>
    <w:basedOn w:val="NoSpacing"/>
    <w:link w:val="ACR3Char"/>
    <w:qFormat/>
    <w:rsid w:val="00D26849"/>
    <w:pPr>
      <w:ind w:left="720"/>
    </w:pPr>
    <w:rPr>
      <w:rFonts w:ascii="Arial" w:hAnsi="Arial" w:cs="Arial"/>
      <w:b/>
      <w:sz w:val="20"/>
      <w:szCs w:val="20"/>
    </w:rPr>
  </w:style>
  <w:style w:type="character" w:customStyle="1" w:styleId="ACR2Char">
    <w:name w:val="ACR2 Char"/>
    <w:basedOn w:val="NoSpacingChar"/>
    <w:link w:val="ACR2"/>
    <w:rsid w:val="00D26849"/>
    <w:rPr>
      <w:rFonts w:ascii="Arial" w:hAnsi="Arial" w:cs="Arial"/>
      <w:b/>
      <w:sz w:val="24"/>
      <w:szCs w:val="22"/>
    </w:rPr>
  </w:style>
  <w:style w:type="paragraph" w:styleId="TOC1">
    <w:name w:val="toc 1"/>
    <w:basedOn w:val="Normal"/>
    <w:next w:val="Normal"/>
    <w:autoRedefine/>
    <w:uiPriority w:val="39"/>
    <w:unhideWhenUsed/>
    <w:rsid w:val="00D26849"/>
    <w:pPr>
      <w:spacing w:after="100"/>
    </w:pPr>
  </w:style>
  <w:style w:type="character" w:customStyle="1" w:styleId="ACR3Char">
    <w:name w:val="ACR3 Char"/>
    <w:basedOn w:val="NoSpacingChar"/>
    <w:link w:val="ACR3"/>
    <w:rsid w:val="00D26849"/>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22090">
      <w:bodyDiv w:val="1"/>
      <w:marLeft w:val="0"/>
      <w:marRight w:val="0"/>
      <w:marTop w:val="0"/>
      <w:marBottom w:val="0"/>
      <w:divBdr>
        <w:top w:val="none" w:sz="0" w:space="0" w:color="auto"/>
        <w:left w:val="none" w:sz="0" w:space="0" w:color="auto"/>
        <w:bottom w:val="none" w:sz="0" w:space="0" w:color="auto"/>
        <w:right w:val="none" w:sz="0" w:space="0" w:color="auto"/>
      </w:divBdr>
    </w:div>
    <w:div w:id="53823940">
      <w:bodyDiv w:val="1"/>
      <w:marLeft w:val="0"/>
      <w:marRight w:val="0"/>
      <w:marTop w:val="0"/>
      <w:marBottom w:val="0"/>
      <w:divBdr>
        <w:top w:val="none" w:sz="0" w:space="0" w:color="auto"/>
        <w:left w:val="none" w:sz="0" w:space="0" w:color="auto"/>
        <w:bottom w:val="none" w:sz="0" w:space="0" w:color="auto"/>
        <w:right w:val="none" w:sz="0" w:space="0" w:color="auto"/>
      </w:divBdr>
    </w:div>
    <w:div w:id="303703659">
      <w:bodyDiv w:val="1"/>
      <w:marLeft w:val="0"/>
      <w:marRight w:val="0"/>
      <w:marTop w:val="0"/>
      <w:marBottom w:val="0"/>
      <w:divBdr>
        <w:top w:val="none" w:sz="0" w:space="0" w:color="auto"/>
        <w:left w:val="none" w:sz="0" w:space="0" w:color="auto"/>
        <w:bottom w:val="none" w:sz="0" w:space="0" w:color="auto"/>
        <w:right w:val="none" w:sz="0" w:space="0" w:color="auto"/>
      </w:divBdr>
    </w:div>
    <w:div w:id="338120559">
      <w:bodyDiv w:val="1"/>
      <w:marLeft w:val="0"/>
      <w:marRight w:val="0"/>
      <w:marTop w:val="0"/>
      <w:marBottom w:val="0"/>
      <w:divBdr>
        <w:top w:val="none" w:sz="0" w:space="0" w:color="auto"/>
        <w:left w:val="none" w:sz="0" w:space="0" w:color="auto"/>
        <w:bottom w:val="none" w:sz="0" w:space="0" w:color="auto"/>
        <w:right w:val="none" w:sz="0" w:space="0" w:color="auto"/>
      </w:divBdr>
    </w:div>
    <w:div w:id="345791053">
      <w:bodyDiv w:val="1"/>
      <w:marLeft w:val="0"/>
      <w:marRight w:val="0"/>
      <w:marTop w:val="0"/>
      <w:marBottom w:val="0"/>
      <w:divBdr>
        <w:top w:val="none" w:sz="0" w:space="0" w:color="auto"/>
        <w:left w:val="none" w:sz="0" w:space="0" w:color="auto"/>
        <w:bottom w:val="none" w:sz="0" w:space="0" w:color="auto"/>
        <w:right w:val="none" w:sz="0" w:space="0" w:color="auto"/>
      </w:divBdr>
    </w:div>
    <w:div w:id="461265763">
      <w:bodyDiv w:val="1"/>
      <w:marLeft w:val="0"/>
      <w:marRight w:val="0"/>
      <w:marTop w:val="0"/>
      <w:marBottom w:val="0"/>
      <w:divBdr>
        <w:top w:val="none" w:sz="0" w:space="0" w:color="auto"/>
        <w:left w:val="none" w:sz="0" w:space="0" w:color="auto"/>
        <w:bottom w:val="none" w:sz="0" w:space="0" w:color="auto"/>
        <w:right w:val="none" w:sz="0" w:space="0" w:color="auto"/>
      </w:divBdr>
    </w:div>
    <w:div w:id="514802730">
      <w:bodyDiv w:val="1"/>
      <w:marLeft w:val="0"/>
      <w:marRight w:val="0"/>
      <w:marTop w:val="0"/>
      <w:marBottom w:val="0"/>
      <w:divBdr>
        <w:top w:val="none" w:sz="0" w:space="0" w:color="auto"/>
        <w:left w:val="none" w:sz="0" w:space="0" w:color="auto"/>
        <w:bottom w:val="none" w:sz="0" w:space="0" w:color="auto"/>
        <w:right w:val="none" w:sz="0" w:space="0" w:color="auto"/>
      </w:divBdr>
      <w:divsChild>
        <w:div w:id="1478720698">
          <w:marLeft w:val="0"/>
          <w:marRight w:val="0"/>
          <w:marTop w:val="0"/>
          <w:marBottom w:val="0"/>
          <w:divBdr>
            <w:top w:val="none" w:sz="0" w:space="0" w:color="auto"/>
            <w:left w:val="none" w:sz="0" w:space="0" w:color="auto"/>
            <w:bottom w:val="none" w:sz="0" w:space="0" w:color="auto"/>
            <w:right w:val="none" w:sz="0" w:space="0" w:color="auto"/>
          </w:divBdr>
          <w:divsChild>
            <w:div w:id="2045248234">
              <w:marLeft w:val="0"/>
              <w:marRight w:val="0"/>
              <w:marTop w:val="0"/>
              <w:marBottom w:val="0"/>
              <w:divBdr>
                <w:top w:val="none" w:sz="0" w:space="0" w:color="auto"/>
                <w:left w:val="none" w:sz="0" w:space="0" w:color="auto"/>
                <w:bottom w:val="none" w:sz="0" w:space="0" w:color="auto"/>
                <w:right w:val="none" w:sz="0" w:space="0" w:color="auto"/>
              </w:divBdr>
              <w:divsChild>
                <w:div w:id="1481653766">
                  <w:marLeft w:val="0"/>
                  <w:marRight w:val="0"/>
                  <w:marTop w:val="0"/>
                  <w:marBottom w:val="0"/>
                  <w:divBdr>
                    <w:top w:val="none" w:sz="0" w:space="0" w:color="auto"/>
                    <w:left w:val="none" w:sz="0" w:space="0" w:color="auto"/>
                    <w:bottom w:val="none" w:sz="0" w:space="0" w:color="auto"/>
                    <w:right w:val="none" w:sz="0" w:space="0" w:color="auto"/>
                  </w:divBdr>
                  <w:divsChild>
                    <w:div w:id="1799101744">
                      <w:marLeft w:val="0"/>
                      <w:marRight w:val="0"/>
                      <w:marTop w:val="0"/>
                      <w:marBottom w:val="0"/>
                      <w:divBdr>
                        <w:top w:val="none" w:sz="0" w:space="0" w:color="auto"/>
                        <w:left w:val="none" w:sz="0" w:space="0" w:color="auto"/>
                        <w:bottom w:val="none" w:sz="0" w:space="0" w:color="auto"/>
                        <w:right w:val="none" w:sz="0" w:space="0" w:color="auto"/>
                      </w:divBdr>
                      <w:divsChild>
                        <w:div w:id="645168086">
                          <w:marLeft w:val="0"/>
                          <w:marRight w:val="0"/>
                          <w:marTop w:val="0"/>
                          <w:marBottom w:val="0"/>
                          <w:divBdr>
                            <w:top w:val="none" w:sz="0" w:space="0" w:color="auto"/>
                            <w:left w:val="none" w:sz="0" w:space="0" w:color="auto"/>
                            <w:bottom w:val="none" w:sz="0" w:space="0" w:color="auto"/>
                            <w:right w:val="none" w:sz="0" w:space="0" w:color="auto"/>
                          </w:divBdr>
                          <w:divsChild>
                            <w:div w:id="543834294">
                              <w:marLeft w:val="0"/>
                              <w:marRight w:val="0"/>
                              <w:marTop w:val="0"/>
                              <w:marBottom w:val="0"/>
                              <w:divBdr>
                                <w:top w:val="none" w:sz="0" w:space="0" w:color="auto"/>
                                <w:left w:val="none" w:sz="0" w:space="0" w:color="auto"/>
                                <w:bottom w:val="none" w:sz="0" w:space="0" w:color="auto"/>
                                <w:right w:val="none" w:sz="0" w:space="0" w:color="auto"/>
                              </w:divBdr>
                              <w:divsChild>
                                <w:div w:id="1097099939">
                                  <w:marLeft w:val="0"/>
                                  <w:marRight w:val="0"/>
                                  <w:marTop w:val="0"/>
                                  <w:marBottom w:val="0"/>
                                  <w:divBdr>
                                    <w:top w:val="none" w:sz="0" w:space="0" w:color="auto"/>
                                    <w:left w:val="none" w:sz="0" w:space="0" w:color="auto"/>
                                    <w:bottom w:val="none" w:sz="0" w:space="0" w:color="auto"/>
                                    <w:right w:val="none" w:sz="0" w:space="0" w:color="auto"/>
                                  </w:divBdr>
                                  <w:divsChild>
                                    <w:div w:id="6933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4483548">
      <w:bodyDiv w:val="1"/>
      <w:marLeft w:val="0"/>
      <w:marRight w:val="0"/>
      <w:marTop w:val="0"/>
      <w:marBottom w:val="0"/>
      <w:divBdr>
        <w:top w:val="none" w:sz="0" w:space="0" w:color="auto"/>
        <w:left w:val="none" w:sz="0" w:space="0" w:color="auto"/>
        <w:bottom w:val="none" w:sz="0" w:space="0" w:color="auto"/>
        <w:right w:val="none" w:sz="0" w:space="0" w:color="auto"/>
      </w:divBdr>
    </w:div>
    <w:div w:id="647133907">
      <w:bodyDiv w:val="1"/>
      <w:marLeft w:val="0"/>
      <w:marRight w:val="0"/>
      <w:marTop w:val="0"/>
      <w:marBottom w:val="0"/>
      <w:divBdr>
        <w:top w:val="none" w:sz="0" w:space="0" w:color="auto"/>
        <w:left w:val="none" w:sz="0" w:space="0" w:color="auto"/>
        <w:bottom w:val="none" w:sz="0" w:space="0" w:color="auto"/>
        <w:right w:val="none" w:sz="0" w:space="0" w:color="auto"/>
      </w:divBdr>
    </w:div>
    <w:div w:id="733699727">
      <w:bodyDiv w:val="1"/>
      <w:marLeft w:val="0"/>
      <w:marRight w:val="0"/>
      <w:marTop w:val="0"/>
      <w:marBottom w:val="0"/>
      <w:divBdr>
        <w:top w:val="none" w:sz="0" w:space="0" w:color="auto"/>
        <w:left w:val="none" w:sz="0" w:space="0" w:color="auto"/>
        <w:bottom w:val="none" w:sz="0" w:space="0" w:color="auto"/>
        <w:right w:val="none" w:sz="0" w:space="0" w:color="auto"/>
      </w:divBdr>
    </w:div>
    <w:div w:id="763646033">
      <w:bodyDiv w:val="1"/>
      <w:marLeft w:val="0"/>
      <w:marRight w:val="0"/>
      <w:marTop w:val="0"/>
      <w:marBottom w:val="0"/>
      <w:divBdr>
        <w:top w:val="none" w:sz="0" w:space="0" w:color="auto"/>
        <w:left w:val="none" w:sz="0" w:space="0" w:color="auto"/>
        <w:bottom w:val="none" w:sz="0" w:space="0" w:color="auto"/>
        <w:right w:val="none" w:sz="0" w:space="0" w:color="auto"/>
      </w:divBdr>
    </w:div>
    <w:div w:id="839810972">
      <w:bodyDiv w:val="1"/>
      <w:marLeft w:val="0"/>
      <w:marRight w:val="0"/>
      <w:marTop w:val="0"/>
      <w:marBottom w:val="0"/>
      <w:divBdr>
        <w:top w:val="none" w:sz="0" w:space="0" w:color="auto"/>
        <w:left w:val="none" w:sz="0" w:space="0" w:color="auto"/>
        <w:bottom w:val="none" w:sz="0" w:space="0" w:color="auto"/>
        <w:right w:val="none" w:sz="0" w:space="0" w:color="auto"/>
      </w:divBdr>
    </w:div>
    <w:div w:id="863833055">
      <w:bodyDiv w:val="1"/>
      <w:marLeft w:val="0"/>
      <w:marRight w:val="0"/>
      <w:marTop w:val="0"/>
      <w:marBottom w:val="0"/>
      <w:divBdr>
        <w:top w:val="none" w:sz="0" w:space="0" w:color="auto"/>
        <w:left w:val="none" w:sz="0" w:space="0" w:color="auto"/>
        <w:bottom w:val="none" w:sz="0" w:space="0" w:color="auto"/>
        <w:right w:val="none" w:sz="0" w:space="0" w:color="auto"/>
      </w:divBdr>
    </w:div>
    <w:div w:id="978656299">
      <w:bodyDiv w:val="1"/>
      <w:marLeft w:val="0"/>
      <w:marRight w:val="0"/>
      <w:marTop w:val="0"/>
      <w:marBottom w:val="0"/>
      <w:divBdr>
        <w:top w:val="none" w:sz="0" w:space="0" w:color="auto"/>
        <w:left w:val="none" w:sz="0" w:space="0" w:color="auto"/>
        <w:bottom w:val="none" w:sz="0" w:space="0" w:color="auto"/>
        <w:right w:val="none" w:sz="0" w:space="0" w:color="auto"/>
      </w:divBdr>
    </w:div>
    <w:div w:id="1075668329">
      <w:bodyDiv w:val="1"/>
      <w:marLeft w:val="0"/>
      <w:marRight w:val="0"/>
      <w:marTop w:val="0"/>
      <w:marBottom w:val="0"/>
      <w:divBdr>
        <w:top w:val="none" w:sz="0" w:space="0" w:color="auto"/>
        <w:left w:val="none" w:sz="0" w:space="0" w:color="auto"/>
        <w:bottom w:val="none" w:sz="0" w:space="0" w:color="auto"/>
        <w:right w:val="none" w:sz="0" w:space="0" w:color="auto"/>
      </w:divBdr>
    </w:div>
    <w:div w:id="1160347470">
      <w:bodyDiv w:val="1"/>
      <w:marLeft w:val="0"/>
      <w:marRight w:val="0"/>
      <w:marTop w:val="0"/>
      <w:marBottom w:val="0"/>
      <w:divBdr>
        <w:top w:val="none" w:sz="0" w:space="0" w:color="auto"/>
        <w:left w:val="none" w:sz="0" w:space="0" w:color="auto"/>
        <w:bottom w:val="none" w:sz="0" w:space="0" w:color="auto"/>
        <w:right w:val="none" w:sz="0" w:space="0" w:color="auto"/>
      </w:divBdr>
    </w:div>
    <w:div w:id="1189298405">
      <w:bodyDiv w:val="1"/>
      <w:marLeft w:val="0"/>
      <w:marRight w:val="0"/>
      <w:marTop w:val="0"/>
      <w:marBottom w:val="0"/>
      <w:divBdr>
        <w:top w:val="none" w:sz="0" w:space="0" w:color="auto"/>
        <w:left w:val="none" w:sz="0" w:space="0" w:color="auto"/>
        <w:bottom w:val="none" w:sz="0" w:space="0" w:color="auto"/>
        <w:right w:val="none" w:sz="0" w:space="0" w:color="auto"/>
      </w:divBdr>
    </w:div>
    <w:div w:id="1497647460">
      <w:bodyDiv w:val="1"/>
      <w:marLeft w:val="0"/>
      <w:marRight w:val="0"/>
      <w:marTop w:val="0"/>
      <w:marBottom w:val="0"/>
      <w:divBdr>
        <w:top w:val="none" w:sz="0" w:space="0" w:color="auto"/>
        <w:left w:val="none" w:sz="0" w:space="0" w:color="auto"/>
        <w:bottom w:val="none" w:sz="0" w:space="0" w:color="auto"/>
        <w:right w:val="none" w:sz="0" w:space="0" w:color="auto"/>
      </w:divBdr>
    </w:div>
    <w:div w:id="1517501899">
      <w:bodyDiv w:val="1"/>
      <w:marLeft w:val="0"/>
      <w:marRight w:val="0"/>
      <w:marTop w:val="0"/>
      <w:marBottom w:val="0"/>
      <w:divBdr>
        <w:top w:val="none" w:sz="0" w:space="0" w:color="auto"/>
        <w:left w:val="none" w:sz="0" w:space="0" w:color="auto"/>
        <w:bottom w:val="none" w:sz="0" w:space="0" w:color="auto"/>
        <w:right w:val="none" w:sz="0" w:space="0" w:color="auto"/>
      </w:divBdr>
    </w:div>
    <w:div w:id="1558081558">
      <w:bodyDiv w:val="1"/>
      <w:marLeft w:val="0"/>
      <w:marRight w:val="0"/>
      <w:marTop w:val="0"/>
      <w:marBottom w:val="0"/>
      <w:divBdr>
        <w:top w:val="none" w:sz="0" w:space="0" w:color="auto"/>
        <w:left w:val="none" w:sz="0" w:space="0" w:color="auto"/>
        <w:bottom w:val="none" w:sz="0" w:space="0" w:color="auto"/>
        <w:right w:val="none" w:sz="0" w:space="0" w:color="auto"/>
      </w:divBdr>
    </w:div>
    <w:div w:id="1592884798">
      <w:bodyDiv w:val="1"/>
      <w:marLeft w:val="0"/>
      <w:marRight w:val="0"/>
      <w:marTop w:val="0"/>
      <w:marBottom w:val="0"/>
      <w:divBdr>
        <w:top w:val="none" w:sz="0" w:space="0" w:color="auto"/>
        <w:left w:val="none" w:sz="0" w:space="0" w:color="auto"/>
        <w:bottom w:val="none" w:sz="0" w:space="0" w:color="auto"/>
        <w:right w:val="none" w:sz="0" w:space="0" w:color="auto"/>
      </w:divBdr>
    </w:div>
    <w:div w:id="1643460279">
      <w:bodyDiv w:val="1"/>
      <w:marLeft w:val="0"/>
      <w:marRight w:val="0"/>
      <w:marTop w:val="0"/>
      <w:marBottom w:val="0"/>
      <w:divBdr>
        <w:top w:val="none" w:sz="0" w:space="0" w:color="auto"/>
        <w:left w:val="none" w:sz="0" w:space="0" w:color="auto"/>
        <w:bottom w:val="none" w:sz="0" w:space="0" w:color="auto"/>
        <w:right w:val="none" w:sz="0" w:space="0" w:color="auto"/>
      </w:divBdr>
    </w:div>
    <w:div w:id="1920404428">
      <w:bodyDiv w:val="1"/>
      <w:marLeft w:val="0"/>
      <w:marRight w:val="0"/>
      <w:marTop w:val="0"/>
      <w:marBottom w:val="0"/>
      <w:divBdr>
        <w:top w:val="none" w:sz="0" w:space="0" w:color="auto"/>
        <w:left w:val="none" w:sz="0" w:space="0" w:color="auto"/>
        <w:bottom w:val="none" w:sz="0" w:space="0" w:color="auto"/>
        <w:right w:val="none" w:sz="0" w:space="0" w:color="auto"/>
      </w:divBdr>
    </w:div>
    <w:div w:id="1992636468">
      <w:bodyDiv w:val="1"/>
      <w:marLeft w:val="0"/>
      <w:marRight w:val="0"/>
      <w:marTop w:val="0"/>
      <w:marBottom w:val="0"/>
      <w:divBdr>
        <w:top w:val="none" w:sz="0" w:space="0" w:color="auto"/>
        <w:left w:val="none" w:sz="0" w:space="0" w:color="auto"/>
        <w:bottom w:val="none" w:sz="0" w:space="0" w:color="auto"/>
        <w:right w:val="none" w:sz="0" w:space="0" w:color="auto"/>
      </w:divBdr>
    </w:div>
    <w:div w:id="2050567019">
      <w:bodyDiv w:val="1"/>
      <w:marLeft w:val="0"/>
      <w:marRight w:val="0"/>
      <w:marTop w:val="0"/>
      <w:marBottom w:val="0"/>
      <w:divBdr>
        <w:top w:val="none" w:sz="0" w:space="0" w:color="auto"/>
        <w:left w:val="none" w:sz="0" w:space="0" w:color="auto"/>
        <w:bottom w:val="none" w:sz="0" w:space="0" w:color="auto"/>
        <w:right w:val="none" w:sz="0" w:space="0" w:color="auto"/>
      </w:divBdr>
    </w:div>
    <w:div w:id="2067993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eader" Target="header2.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image" Target="media/image5.emf"/><Relationship Id="rId28" Type="http://schemas.openxmlformats.org/officeDocument/2006/relationships/customXml" Target="../customXml/item4.xml"/><Relationship Id="rId10" Type="http://schemas.openxmlformats.org/officeDocument/2006/relationships/image" Target="media/image2.jpeg"/><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4.xm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who.int/mediacentre/factsheets/fs300/en/index.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RACS5\Desktop\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ACS5\Desktop\ACR\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ACS5\Desktop\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Sheet8!$C$161</c:f>
              <c:strCache>
                <c:ptCount val="1"/>
                <c:pt idx="0">
                  <c:v>Q 1 2007 - Q2 2010</c:v>
                </c:pt>
              </c:strCache>
            </c:strRef>
          </c:tx>
          <c:invertIfNegative val="0"/>
          <c:cat>
            <c:strRef>
              <c:f>Sheet8!$A$162:$B$166</c:f>
              <c:strCache>
                <c:ptCount val="5"/>
                <c:pt idx="0">
                  <c:v>Surgeon operates alone</c:v>
                </c:pt>
                <c:pt idx="1">
                  <c:v>Trainee assisted surgeon</c:v>
                </c:pt>
                <c:pt idx="2">
                  <c:v>Trainee operates with surgeon scrubbed</c:v>
                </c:pt>
                <c:pt idx="3">
                  <c:v>Trainee operates with surgeon in OT</c:v>
                </c:pt>
                <c:pt idx="4">
                  <c:v>Trainee operates with surgeon available</c:v>
                </c:pt>
              </c:strCache>
            </c:strRef>
          </c:cat>
          <c:val>
            <c:numRef>
              <c:f>Sheet8!$C$162:$C$166</c:f>
              <c:numCache>
                <c:formatCode>General</c:formatCode>
                <c:ptCount val="5"/>
                <c:pt idx="0">
                  <c:v>20</c:v>
                </c:pt>
                <c:pt idx="1">
                  <c:v>36</c:v>
                </c:pt>
                <c:pt idx="2">
                  <c:v>25</c:v>
                </c:pt>
                <c:pt idx="3">
                  <c:v>13</c:v>
                </c:pt>
                <c:pt idx="4">
                  <c:v>6</c:v>
                </c:pt>
              </c:numCache>
            </c:numRef>
          </c:val>
        </c:ser>
        <c:ser>
          <c:idx val="1"/>
          <c:order val="1"/>
          <c:tx>
            <c:strRef>
              <c:f>Sheet8!$D$161</c:f>
              <c:strCache>
                <c:ptCount val="1"/>
                <c:pt idx="0">
                  <c:v>Q3 2010 - Q2 2012</c:v>
                </c:pt>
              </c:strCache>
            </c:strRef>
          </c:tx>
          <c:invertIfNegative val="0"/>
          <c:cat>
            <c:strRef>
              <c:f>Sheet8!$A$162:$B$166</c:f>
              <c:strCache>
                <c:ptCount val="5"/>
                <c:pt idx="0">
                  <c:v>Surgeon operates alone</c:v>
                </c:pt>
                <c:pt idx="1">
                  <c:v>Trainee assisted surgeon</c:v>
                </c:pt>
                <c:pt idx="2">
                  <c:v>Trainee operates with surgeon scrubbed</c:v>
                </c:pt>
                <c:pt idx="3">
                  <c:v>Trainee operates with surgeon in OT</c:v>
                </c:pt>
                <c:pt idx="4">
                  <c:v>Trainee operates with surgeon available</c:v>
                </c:pt>
              </c:strCache>
            </c:strRef>
          </c:cat>
          <c:val>
            <c:numRef>
              <c:f>Sheet8!$D$162:$D$166</c:f>
              <c:numCache>
                <c:formatCode>General</c:formatCode>
                <c:ptCount val="5"/>
                <c:pt idx="0">
                  <c:v>7.09</c:v>
                </c:pt>
                <c:pt idx="1">
                  <c:v>27.7</c:v>
                </c:pt>
                <c:pt idx="2">
                  <c:v>31.08</c:v>
                </c:pt>
                <c:pt idx="3">
                  <c:v>22.8</c:v>
                </c:pt>
                <c:pt idx="4">
                  <c:v>11.31</c:v>
                </c:pt>
              </c:numCache>
            </c:numRef>
          </c:val>
        </c:ser>
        <c:dLbls>
          <c:showLegendKey val="0"/>
          <c:showVal val="0"/>
          <c:showCatName val="0"/>
          <c:showSerName val="0"/>
          <c:showPercent val="0"/>
          <c:showBubbleSize val="0"/>
        </c:dLbls>
        <c:gapWidth val="150"/>
        <c:axId val="176469504"/>
        <c:axId val="176471424"/>
      </c:barChart>
      <c:catAx>
        <c:axId val="176469504"/>
        <c:scaling>
          <c:orientation val="minMax"/>
        </c:scaling>
        <c:delete val="0"/>
        <c:axPos val="b"/>
        <c:majorTickMark val="out"/>
        <c:minorTickMark val="none"/>
        <c:tickLblPos val="nextTo"/>
        <c:txPr>
          <a:bodyPr/>
          <a:lstStyle/>
          <a:p>
            <a:pPr>
              <a:defRPr lang="en-AU"/>
            </a:pPr>
            <a:endParaRPr lang="en-US"/>
          </a:p>
        </c:txPr>
        <c:crossAx val="176471424"/>
        <c:crosses val="autoZero"/>
        <c:auto val="1"/>
        <c:lblAlgn val="ctr"/>
        <c:lblOffset val="100"/>
        <c:noMultiLvlLbl val="0"/>
      </c:catAx>
      <c:valAx>
        <c:axId val="176471424"/>
        <c:scaling>
          <c:orientation val="minMax"/>
        </c:scaling>
        <c:delete val="0"/>
        <c:axPos val="l"/>
        <c:majorGridlines/>
        <c:numFmt formatCode="General" sourceLinked="1"/>
        <c:majorTickMark val="out"/>
        <c:minorTickMark val="none"/>
        <c:tickLblPos val="nextTo"/>
        <c:txPr>
          <a:bodyPr/>
          <a:lstStyle/>
          <a:p>
            <a:pPr>
              <a:defRPr lang="en-AU"/>
            </a:pPr>
            <a:endParaRPr lang="en-US"/>
          </a:p>
        </c:txPr>
        <c:crossAx val="176469504"/>
        <c:crosses val="autoZero"/>
        <c:crossBetween val="between"/>
      </c:valAx>
    </c:plotArea>
    <c:legend>
      <c:legendPos val="r"/>
      <c:layout/>
      <c:overlay val="0"/>
      <c:txPr>
        <a:bodyPr/>
        <a:lstStyle/>
        <a:p>
          <a:pPr>
            <a:defRPr lang="en-AU"/>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Sheet8!$A$208</c:f>
              <c:strCache>
                <c:ptCount val="1"/>
                <c:pt idx="0">
                  <c:v>Dili</c:v>
                </c:pt>
              </c:strCache>
            </c:strRef>
          </c:tx>
          <c:invertIfNegative val="0"/>
          <c:cat>
            <c:numRef>
              <c:f>Sheet8!$B$207:$G$207</c:f>
              <c:numCache>
                <c:formatCode>General</c:formatCode>
                <c:ptCount val="6"/>
                <c:pt idx="0">
                  <c:v>2007</c:v>
                </c:pt>
                <c:pt idx="1">
                  <c:v>2008</c:v>
                </c:pt>
                <c:pt idx="2">
                  <c:v>2009</c:v>
                </c:pt>
                <c:pt idx="3">
                  <c:v>2010</c:v>
                </c:pt>
                <c:pt idx="4">
                  <c:v>2011</c:v>
                </c:pt>
                <c:pt idx="5">
                  <c:v>2012</c:v>
                </c:pt>
              </c:numCache>
            </c:numRef>
          </c:cat>
          <c:val>
            <c:numRef>
              <c:f>Sheet8!$B$208:$G$208</c:f>
              <c:numCache>
                <c:formatCode>General</c:formatCode>
                <c:ptCount val="6"/>
                <c:pt idx="0">
                  <c:v>6</c:v>
                </c:pt>
                <c:pt idx="1">
                  <c:v>5</c:v>
                </c:pt>
                <c:pt idx="2">
                  <c:v>5</c:v>
                </c:pt>
                <c:pt idx="3">
                  <c:v>7</c:v>
                </c:pt>
                <c:pt idx="4">
                  <c:v>8</c:v>
                </c:pt>
                <c:pt idx="5">
                  <c:v>4</c:v>
                </c:pt>
              </c:numCache>
            </c:numRef>
          </c:val>
        </c:ser>
        <c:ser>
          <c:idx val="1"/>
          <c:order val="1"/>
          <c:tx>
            <c:strRef>
              <c:f>Sheet8!$A$209</c:f>
              <c:strCache>
                <c:ptCount val="1"/>
                <c:pt idx="0">
                  <c:v>District</c:v>
                </c:pt>
              </c:strCache>
            </c:strRef>
          </c:tx>
          <c:invertIfNegative val="0"/>
          <c:cat>
            <c:numRef>
              <c:f>Sheet8!$B$207:$G$207</c:f>
              <c:numCache>
                <c:formatCode>General</c:formatCode>
                <c:ptCount val="6"/>
                <c:pt idx="0">
                  <c:v>2007</c:v>
                </c:pt>
                <c:pt idx="1">
                  <c:v>2008</c:v>
                </c:pt>
                <c:pt idx="2">
                  <c:v>2009</c:v>
                </c:pt>
                <c:pt idx="3">
                  <c:v>2010</c:v>
                </c:pt>
                <c:pt idx="4">
                  <c:v>2011</c:v>
                </c:pt>
                <c:pt idx="5">
                  <c:v>2012</c:v>
                </c:pt>
              </c:numCache>
            </c:numRef>
          </c:cat>
          <c:val>
            <c:numRef>
              <c:f>Sheet8!$B$209:$G$209</c:f>
              <c:numCache>
                <c:formatCode>General</c:formatCode>
                <c:ptCount val="6"/>
                <c:pt idx="0">
                  <c:v>8</c:v>
                </c:pt>
                <c:pt idx="1">
                  <c:v>10</c:v>
                </c:pt>
                <c:pt idx="2">
                  <c:v>11</c:v>
                </c:pt>
                <c:pt idx="3">
                  <c:v>13</c:v>
                </c:pt>
                <c:pt idx="4">
                  <c:v>8</c:v>
                </c:pt>
                <c:pt idx="5">
                  <c:v>5</c:v>
                </c:pt>
              </c:numCache>
            </c:numRef>
          </c:val>
        </c:ser>
        <c:dLbls>
          <c:showLegendKey val="0"/>
          <c:showVal val="0"/>
          <c:showCatName val="0"/>
          <c:showSerName val="0"/>
          <c:showPercent val="0"/>
          <c:showBubbleSize val="0"/>
        </c:dLbls>
        <c:gapWidth val="150"/>
        <c:axId val="126812160"/>
        <c:axId val="126813696"/>
      </c:barChart>
      <c:catAx>
        <c:axId val="126812160"/>
        <c:scaling>
          <c:orientation val="minMax"/>
        </c:scaling>
        <c:delete val="0"/>
        <c:axPos val="b"/>
        <c:numFmt formatCode="General" sourceLinked="1"/>
        <c:majorTickMark val="none"/>
        <c:minorTickMark val="none"/>
        <c:tickLblPos val="nextTo"/>
        <c:txPr>
          <a:bodyPr/>
          <a:lstStyle/>
          <a:p>
            <a:pPr>
              <a:defRPr lang="en-AU"/>
            </a:pPr>
            <a:endParaRPr lang="en-US"/>
          </a:p>
        </c:txPr>
        <c:crossAx val="126813696"/>
        <c:crosses val="autoZero"/>
        <c:auto val="1"/>
        <c:lblAlgn val="ctr"/>
        <c:lblOffset val="100"/>
        <c:noMultiLvlLbl val="0"/>
      </c:catAx>
      <c:valAx>
        <c:axId val="126813696"/>
        <c:scaling>
          <c:orientation val="minMax"/>
        </c:scaling>
        <c:delete val="0"/>
        <c:axPos val="l"/>
        <c:majorGridlines/>
        <c:numFmt formatCode="General" sourceLinked="1"/>
        <c:majorTickMark val="none"/>
        <c:minorTickMark val="none"/>
        <c:tickLblPos val="nextTo"/>
        <c:txPr>
          <a:bodyPr/>
          <a:lstStyle/>
          <a:p>
            <a:pPr>
              <a:defRPr lang="en-AU"/>
            </a:pPr>
            <a:endParaRPr lang="en-US"/>
          </a:p>
        </c:txPr>
        <c:crossAx val="126812160"/>
        <c:crosses val="autoZero"/>
        <c:crossBetween val="between"/>
      </c:valAx>
    </c:plotArea>
    <c:legend>
      <c:legendPos val="r"/>
      <c:layout/>
      <c:overlay val="0"/>
      <c:txPr>
        <a:bodyPr/>
        <a:lstStyle/>
        <a:p>
          <a:pPr>
            <a:defRPr lang="en-AU"/>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558180227472"/>
          <c:y val="5.7347661002429398E-2"/>
          <c:w val="0.86510848643919502"/>
          <c:h val="0.822730896907097"/>
        </c:manualLayout>
      </c:layout>
      <c:barChart>
        <c:barDir val="col"/>
        <c:grouping val="clustered"/>
        <c:varyColors val="0"/>
        <c:ser>
          <c:idx val="1"/>
          <c:order val="0"/>
          <c:tx>
            <c:v>% of Anaesthetics administered by LTA for caesarean section</c:v>
          </c:tx>
          <c:invertIfNegative val="0"/>
          <c:cat>
            <c:strRef>
              <c:f>Sheet8!$A$39:$A$44</c:f>
              <c:strCache>
                <c:ptCount val="6"/>
                <c:pt idx="0">
                  <c:v>06 - 07</c:v>
                </c:pt>
                <c:pt idx="1">
                  <c:v>07 - 08</c:v>
                </c:pt>
                <c:pt idx="2">
                  <c:v>08 - 09</c:v>
                </c:pt>
                <c:pt idx="3">
                  <c:v>09 - 10</c:v>
                </c:pt>
                <c:pt idx="4">
                  <c:v>10 - 11</c:v>
                </c:pt>
                <c:pt idx="5">
                  <c:v>11 - 12</c:v>
                </c:pt>
              </c:strCache>
            </c:strRef>
          </c:cat>
          <c:val>
            <c:numRef>
              <c:f>Sheet8!$C$39:$C$44</c:f>
              <c:numCache>
                <c:formatCode>0%</c:formatCode>
                <c:ptCount val="6"/>
                <c:pt idx="0">
                  <c:v>0.16</c:v>
                </c:pt>
                <c:pt idx="1">
                  <c:v>0.22</c:v>
                </c:pt>
                <c:pt idx="2">
                  <c:v>0.24</c:v>
                </c:pt>
                <c:pt idx="3">
                  <c:v>0.26</c:v>
                </c:pt>
                <c:pt idx="4">
                  <c:v>0.28999999999999998</c:v>
                </c:pt>
                <c:pt idx="5">
                  <c:v>0.28999999999999998</c:v>
                </c:pt>
              </c:numCache>
            </c:numRef>
          </c:val>
        </c:ser>
        <c:dLbls>
          <c:showLegendKey val="0"/>
          <c:showVal val="0"/>
          <c:showCatName val="0"/>
          <c:showSerName val="0"/>
          <c:showPercent val="0"/>
          <c:showBubbleSize val="0"/>
        </c:dLbls>
        <c:gapWidth val="150"/>
        <c:axId val="126823808"/>
        <c:axId val="126846080"/>
      </c:barChart>
      <c:catAx>
        <c:axId val="126823808"/>
        <c:scaling>
          <c:orientation val="minMax"/>
        </c:scaling>
        <c:delete val="0"/>
        <c:axPos val="b"/>
        <c:majorTickMark val="out"/>
        <c:minorTickMark val="none"/>
        <c:tickLblPos val="nextTo"/>
        <c:txPr>
          <a:bodyPr/>
          <a:lstStyle/>
          <a:p>
            <a:pPr>
              <a:defRPr lang="en-AU"/>
            </a:pPr>
            <a:endParaRPr lang="en-US"/>
          </a:p>
        </c:txPr>
        <c:crossAx val="126846080"/>
        <c:crosses val="autoZero"/>
        <c:auto val="1"/>
        <c:lblAlgn val="ctr"/>
        <c:lblOffset val="100"/>
        <c:noMultiLvlLbl val="0"/>
      </c:catAx>
      <c:valAx>
        <c:axId val="126846080"/>
        <c:scaling>
          <c:orientation val="minMax"/>
        </c:scaling>
        <c:delete val="0"/>
        <c:axPos val="l"/>
        <c:majorGridlines/>
        <c:numFmt formatCode="0%" sourceLinked="1"/>
        <c:majorTickMark val="out"/>
        <c:minorTickMark val="none"/>
        <c:tickLblPos val="nextTo"/>
        <c:txPr>
          <a:bodyPr/>
          <a:lstStyle/>
          <a:p>
            <a:pPr>
              <a:defRPr lang="en-AU"/>
            </a:pPr>
            <a:endParaRPr lang="en-US"/>
          </a:p>
        </c:txPr>
        <c:crossAx val="12682380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Sheet8!$C$12</c:f>
              <c:strCache>
                <c:ptCount val="1"/>
                <c:pt idx="0">
                  <c:v>Male</c:v>
                </c:pt>
              </c:strCache>
            </c:strRef>
          </c:tx>
          <c:invertIfNegative val="0"/>
          <c:cat>
            <c:strRef>
              <c:f>Sheet8!$A$13:$B$14</c:f>
              <c:strCache>
                <c:ptCount val="2"/>
                <c:pt idx="0">
                  <c:v>Surgery</c:v>
                </c:pt>
                <c:pt idx="1">
                  <c:v>Anaethesia</c:v>
                </c:pt>
              </c:strCache>
            </c:strRef>
          </c:cat>
          <c:val>
            <c:numRef>
              <c:f>Sheet8!$C$13:$C$14</c:f>
              <c:numCache>
                <c:formatCode>0%</c:formatCode>
                <c:ptCount val="2"/>
                <c:pt idx="0">
                  <c:v>0.56999999999999995</c:v>
                </c:pt>
                <c:pt idx="1">
                  <c:v>0.42</c:v>
                </c:pt>
              </c:numCache>
            </c:numRef>
          </c:val>
        </c:ser>
        <c:ser>
          <c:idx val="1"/>
          <c:order val="1"/>
          <c:tx>
            <c:strRef>
              <c:f>Sheet8!$D$12</c:f>
              <c:strCache>
                <c:ptCount val="1"/>
                <c:pt idx="0">
                  <c:v>Female</c:v>
                </c:pt>
              </c:strCache>
            </c:strRef>
          </c:tx>
          <c:invertIfNegative val="0"/>
          <c:cat>
            <c:strRef>
              <c:f>Sheet8!$A$13:$B$14</c:f>
              <c:strCache>
                <c:ptCount val="2"/>
                <c:pt idx="0">
                  <c:v>Surgery</c:v>
                </c:pt>
                <c:pt idx="1">
                  <c:v>Anaethesia</c:v>
                </c:pt>
              </c:strCache>
            </c:strRef>
          </c:cat>
          <c:val>
            <c:numRef>
              <c:f>Sheet8!$D$13:$D$14</c:f>
              <c:numCache>
                <c:formatCode>0%</c:formatCode>
                <c:ptCount val="2"/>
                <c:pt idx="0">
                  <c:v>0.43</c:v>
                </c:pt>
                <c:pt idx="1">
                  <c:v>0.57999999999999996</c:v>
                </c:pt>
              </c:numCache>
            </c:numRef>
          </c:val>
        </c:ser>
        <c:dLbls>
          <c:showLegendKey val="0"/>
          <c:showVal val="1"/>
          <c:showCatName val="0"/>
          <c:showSerName val="0"/>
          <c:showPercent val="0"/>
          <c:showBubbleSize val="0"/>
        </c:dLbls>
        <c:gapWidth val="150"/>
        <c:axId val="130685568"/>
        <c:axId val="130691456"/>
      </c:barChart>
      <c:catAx>
        <c:axId val="130685568"/>
        <c:scaling>
          <c:orientation val="minMax"/>
        </c:scaling>
        <c:delete val="0"/>
        <c:axPos val="b"/>
        <c:majorTickMark val="out"/>
        <c:minorTickMark val="none"/>
        <c:tickLblPos val="nextTo"/>
        <c:txPr>
          <a:bodyPr/>
          <a:lstStyle/>
          <a:p>
            <a:pPr>
              <a:defRPr lang="en-AU"/>
            </a:pPr>
            <a:endParaRPr lang="en-US"/>
          </a:p>
        </c:txPr>
        <c:crossAx val="130691456"/>
        <c:crosses val="autoZero"/>
        <c:auto val="1"/>
        <c:lblAlgn val="ctr"/>
        <c:lblOffset val="100"/>
        <c:noMultiLvlLbl val="0"/>
      </c:catAx>
      <c:valAx>
        <c:axId val="130691456"/>
        <c:scaling>
          <c:orientation val="minMax"/>
        </c:scaling>
        <c:delete val="0"/>
        <c:axPos val="l"/>
        <c:majorGridlines/>
        <c:numFmt formatCode="0%" sourceLinked="1"/>
        <c:majorTickMark val="out"/>
        <c:minorTickMark val="none"/>
        <c:tickLblPos val="nextTo"/>
        <c:txPr>
          <a:bodyPr/>
          <a:lstStyle/>
          <a:p>
            <a:pPr>
              <a:defRPr lang="en-AU"/>
            </a:pPr>
            <a:endParaRPr lang="en-US"/>
          </a:p>
        </c:txPr>
        <c:crossAx val="130685568"/>
        <c:crosses val="autoZero"/>
        <c:crossBetween val="between"/>
      </c:valAx>
    </c:plotArea>
    <c:legend>
      <c:legendPos val="r"/>
      <c:layout/>
      <c:overlay val="0"/>
      <c:txPr>
        <a:bodyPr/>
        <a:lstStyle/>
        <a:p>
          <a:pPr>
            <a:defRPr lang="en-AU"/>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A43A91-882C-4F37-8EC3-00E3DA124662}"/>
</file>

<file path=customXml/itemProps2.xml><?xml version="1.0" encoding="utf-8"?>
<ds:datastoreItem xmlns:ds="http://schemas.openxmlformats.org/officeDocument/2006/customXml" ds:itemID="{10DBF639-1FCF-4BEC-A6A3-6F74EB9BD1D1}"/>
</file>

<file path=customXml/itemProps3.xml><?xml version="1.0" encoding="utf-8"?>
<ds:datastoreItem xmlns:ds="http://schemas.openxmlformats.org/officeDocument/2006/customXml" ds:itemID="{05E87D95-C3FF-4A96-87FD-1ADB11A2B8DB}"/>
</file>

<file path=customXml/itemProps4.xml><?xml version="1.0" encoding="utf-8"?>
<ds:datastoreItem xmlns:ds="http://schemas.openxmlformats.org/officeDocument/2006/customXml" ds:itemID="{BE6BB5F3-6A1B-474C-8FA6-221B83039C54}"/>
</file>

<file path=docProps/app.xml><?xml version="1.0" encoding="utf-8"?>
<Properties xmlns="http://schemas.openxmlformats.org/officeDocument/2006/extended-properties" xmlns:vt="http://schemas.openxmlformats.org/officeDocument/2006/docPropsVTypes">
  <Template>Normal.dotm</Template>
  <TotalTime>8</TotalTime>
  <Pages>40</Pages>
  <Words>15038</Words>
  <Characters>83764</Characters>
  <Application>Microsoft Office Word</Application>
  <DocSecurity>0</DocSecurity>
  <Lines>2147</Lines>
  <Paragraphs>968</Paragraphs>
  <ScaleCrop>false</ScaleCrop>
  <HeadingPairs>
    <vt:vector size="2" baseType="variant">
      <vt:variant>
        <vt:lpstr>Title</vt:lpstr>
      </vt:variant>
      <vt:variant>
        <vt:i4>1</vt:i4>
      </vt:variant>
    </vt:vector>
  </HeadingPairs>
  <TitlesOfParts>
    <vt:vector size="1" baseType="lpstr">
      <vt:lpstr>Activity Completion Report</vt:lpstr>
    </vt:vector>
  </TitlesOfParts>
  <Company>Royal Australasian College Of Surgeons</Company>
  <LinksUpToDate>false</LinksUpToDate>
  <CharactersWithSpaces>97834</CharactersWithSpaces>
  <SharedDoc>false</SharedDoc>
  <HLinks>
    <vt:vector size="6" baseType="variant">
      <vt:variant>
        <vt:i4>524402</vt:i4>
      </vt:variant>
      <vt:variant>
        <vt:i4>0</vt:i4>
      </vt:variant>
      <vt:variant>
        <vt:i4>0</vt:i4>
      </vt:variant>
      <vt:variant>
        <vt:i4>5</vt:i4>
      </vt:variant>
      <vt:variant>
        <vt:lpwstr>http://www.who.int/mediacentre/factsheets/fs300/en/index.html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Completion Report</dc:title>
  <dc:creator>Karen Moss</dc:creator>
  <cp:lastModifiedBy>Tom Ffrench</cp:lastModifiedBy>
  <cp:revision>3</cp:revision>
  <cp:lastPrinted>2012-11-29T23:12:00Z</cp:lastPrinted>
  <dcterms:created xsi:type="dcterms:W3CDTF">2013-05-02T01:36:00Z</dcterms:created>
  <dcterms:modified xsi:type="dcterms:W3CDTF">2013-08-08T01:41:00Z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0x01010050F19AC2165D2E47A5E6B7F563E4CF00</vt:lpwstr>
  </property>
  <property fmtid="{D5CDD505-2E9C-101B-9397-08002B2CF9AE}" pid="4" name="PublishingContact">
    <vt:lpwstr/>
  </property>
  <property fmtid="{D5CDD505-2E9C-101B-9397-08002B2CF9AE}" pid="6" name="Order">
    <vt:r8>41400</vt:r8>
  </property>
  <property fmtid="{D5CDD505-2E9C-101B-9397-08002B2CF9AE}" pid="7" name="PublishingRollupImage">
    <vt:lpwstr/>
  </property>
  <property fmtid="{D5CDD505-2E9C-101B-9397-08002B2CF9AE}" pid="8" name="AusAIDAggregationLevel">
    <vt:lpwstr/>
  </property>
  <property fmtid="{D5CDD505-2E9C-101B-9397-08002B2CF9AE}" pid="10" name="PublishingContactEmail">
    <vt:lpwstr/>
  </property>
  <property fmtid="{D5CDD505-2E9C-101B-9397-08002B2CF9AE}" pid="11" name="AusAIDPageDescriptionMetadata">
    <vt:lpwstr/>
  </property>
  <property fmtid="{D5CDD505-2E9C-101B-9397-08002B2CF9AE}" pid="12" name="xd_Signature">
    <vt:bool>false</vt:bool>
  </property>
  <property fmtid="{D5CDD505-2E9C-101B-9397-08002B2CF9AE}" pid="14" name="xd_ProgID">
    <vt:lpwstr/>
  </property>
  <property fmtid="{D5CDD505-2E9C-101B-9397-08002B2CF9AE}" pid="15" name="PublishingContactPicture">
    <vt:lpwstr/>
  </property>
  <property fmtid="{D5CDD505-2E9C-101B-9397-08002B2CF9AE}" pid="16" name="PublishingVariationGroupID">
    <vt:lpwstr/>
  </property>
  <property fmtid="{D5CDD505-2E9C-101B-9397-08002B2CF9AE}" pid="17" name="AusAIDIdentifierMetadata">
    <vt:lpwstr/>
  </property>
  <property fmtid="{D5CDD505-2E9C-101B-9397-08002B2CF9AE}" pid="18" name="RSS Feed Link">
    <vt:lpwstr/>
  </property>
  <property fmtid="{D5CDD505-2E9C-101B-9397-08002B2CF9AE}" pid="19" name="PublishingVariationRelationshipLinkFieldID">
    <vt:lpwstr/>
  </property>
  <property fmtid="{D5CDD505-2E9C-101B-9397-08002B2CF9AE}" pid="20" name="PublishingContactName">
    <vt:lpwstr/>
  </property>
  <property fmtid="{D5CDD505-2E9C-101B-9397-08002B2CF9AE}" pid="21" name="_SourceUrl">
    <vt:lpwstr/>
  </property>
  <property fmtid="{D5CDD505-2E9C-101B-9397-08002B2CF9AE}" pid="22" name="_SharedFileIndex">
    <vt:lpwstr/>
  </property>
  <property fmtid="{D5CDD505-2E9C-101B-9397-08002B2CF9AE}" pid="23" name="Comments">
    <vt:lpwstr/>
  </property>
  <property fmtid="{D5CDD505-2E9C-101B-9397-08002B2CF9AE}" pid="24" name="PublishingPageLayout">
    <vt:lpwstr/>
  </property>
  <property fmtid="{D5CDD505-2E9C-101B-9397-08002B2CF9AE}" pid="25" name="AusAIDPageSubjectMetadata">
    <vt:lpwstr/>
  </property>
  <property fmtid="{D5CDD505-2E9C-101B-9397-08002B2CF9AE}" pid="26" name="AusAIDCategoryMetadata">
    <vt:lpwstr/>
  </property>
  <property fmtid="{D5CDD505-2E9C-101B-9397-08002B2CF9AE}" pid="27" name="AusAIDDocumentTypeMetaData">
    <vt:lpwstr/>
  </property>
  <property fmtid="{D5CDD505-2E9C-101B-9397-08002B2CF9AE}" pid="28" name="WCMSLanguage">
    <vt:lpwstr/>
  </property>
  <property fmtid="{D5CDD505-2E9C-101B-9397-08002B2CF9AE}" pid="29" name="TemplateUrl">
    <vt:lpwstr/>
  </property>
  <property fmtid="{D5CDD505-2E9C-101B-9397-08002B2CF9AE}" pid="30" name="Audience">
    <vt:lpwstr/>
  </property>
</Properties>
</file>