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96438" w14:textId="463534A1" w:rsidR="00C657FB" w:rsidRDefault="007B6196"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Mid-Term </w:t>
      </w:r>
      <w:r w:rsidR="00A93AD6">
        <w:rPr>
          <w:sz w:val="24"/>
          <w:lang w:eastAsia="en-AU"/>
        </w:rPr>
        <w:t>Review</w:t>
      </w:r>
      <w:r>
        <w:rPr>
          <w:sz w:val="24"/>
          <w:lang w:eastAsia="en-AU"/>
        </w:rPr>
        <w:t xml:space="preserve"> </w:t>
      </w:r>
      <w:r w:rsidR="00BA6B7A">
        <w:rPr>
          <w:sz w:val="24"/>
          <w:lang w:eastAsia="en-AU"/>
        </w:rPr>
        <w:t>of the Australia-Pakistan Agriculture Sector Linkages Program – Phase II</w:t>
      </w:r>
    </w:p>
    <w:p w14:paraId="76E96439"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76E9643A"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76E9643D" w14:textId="77777777" w:rsidTr="00175FFC">
        <w:trPr>
          <w:cantSplit/>
          <w:tblHeader/>
        </w:trPr>
        <w:tc>
          <w:tcPr>
            <w:tcW w:w="2660" w:type="dxa"/>
            <w:shd w:val="clear" w:color="auto" w:fill="E0E0E0"/>
            <w:vAlign w:val="center"/>
          </w:tcPr>
          <w:p w14:paraId="76E9643B"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76E9643C" w14:textId="4171BA52" w:rsidR="00C657FB" w:rsidRPr="00F43CEC" w:rsidRDefault="00BA6B7A" w:rsidP="00175FFC">
            <w:pPr>
              <w:pStyle w:val="Table-normal-text"/>
              <w:spacing w:before="120" w:after="120"/>
              <w:rPr>
                <w:b/>
              </w:rPr>
            </w:pPr>
            <w:r>
              <w:rPr>
                <w:b/>
              </w:rPr>
              <w:t>Phase II – Agriculture Sector Linkages Program</w:t>
            </w:r>
            <w:r w:rsidR="00386DE8">
              <w:rPr>
                <w:b/>
              </w:rPr>
              <w:t xml:space="preserve"> (ASLP 2)</w:t>
            </w:r>
          </w:p>
        </w:tc>
      </w:tr>
      <w:tr w:rsidR="00C657FB" w:rsidRPr="00F43CEC" w14:paraId="76E96440" w14:textId="77777777" w:rsidTr="00175FFC">
        <w:trPr>
          <w:cantSplit/>
        </w:trPr>
        <w:tc>
          <w:tcPr>
            <w:tcW w:w="2660" w:type="dxa"/>
            <w:shd w:val="clear" w:color="auto" w:fill="auto"/>
          </w:tcPr>
          <w:p w14:paraId="76E9643E"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76E9643F" w14:textId="1BE1FEDB" w:rsidR="00C657FB" w:rsidRPr="00F2320B" w:rsidRDefault="00BA6B7A" w:rsidP="00175FFC">
            <w:pPr>
              <w:pStyle w:val="Table-normal-text"/>
            </w:pPr>
            <w:r>
              <w:t>INJ015</w:t>
            </w:r>
          </w:p>
        </w:tc>
      </w:tr>
      <w:tr w:rsidR="00C657FB" w:rsidRPr="00F43CEC" w14:paraId="76E96445" w14:textId="77777777" w:rsidTr="00175FFC">
        <w:trPr>
          <w:cantSplit/>
        </w:trPr>
        <w:tc>
          <w:tcPr>
            <w:tcW w:w="2660" w:type="dxa"/>
            <w:shd w:val="clear" w:color="auto" w:fill="auto"/>
          </w:tcPr>
          <w:p w14:paraId="76E96441"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76E96442" w14:textId="1CBCD811" w:rsidR="00C657FB" w:rsidRPr="00F2320B" w:rsidRDefault="00BA6B7A" w:rsidP="00175FFC">
            <w:pPr>
              <w:pStyle w:val="Table-normal-text"/>
            </w:pPr>
            <w:r>
              <w:t>1 October 2010</w:t>
            </w:r>
          </w:p>
        </w:tc>
        <w:tc>
          <w:tcPr>
            <w:tcW w:w="1843" w:type="dxa"/>
            <w:shd w:val="clear" w:color="auto" w:fill="auto"/>
          </w:tcPr>
          <w:p w14:paraId="76E96443"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76E96444" w14:textId="13B9D361" w:rsidR="00C657FB" w:rsidRPr="00F2320B" w:rsidRDefault="00BA6B7A" w:rsidP="00175FFC">
            <w:pPr>
              <w:pStyle w:val="Table-normal-text"/>
            </w:pPr>
            <w:r>
              <w:t>30 September 2015</w:t>
            </w:r>
          </w:p>
        </w:tc>
      </w:tr>
      <w:tr w:rsidR="00C657FB" w:rsidRPr="00F43CEC" w14:paraId="76E96448" w14:textId="77777777" w:rsidTr="00175FFC">
        <w:trPr>
          <w:cantSplit/>
        </w:trPr>
        <w:tc>
          <w:tcPr>
            <w:tcW w:w="2660" w:type="dxa"/>
            <w:shd w:val="clear" w:color="auto" w:fill="auto"/>
          </w:tcPr>
          <w:p w14:paraId="76E96446" w14:textId="77777777" w:rsidR="00C657FB" w:rsidRPr="00F2320B" w:rsidRDefault="00C657FB" w:rsidP="00175FFC">
            <w:pPr>
              <w:pStyle w:val="Table-normal-text"/>
            </w:pPr>
            <w:r>
              <w:t>Total Australian $</w:t>
            </w:r>
          </w:p>
        </w:tc>
        <w:tc>
          <w:tcPr>
            <w:tcW w:w="7229" w:type="dxa"/>
            <w:gridSpan w:val="3"/>
            <w:shd w:val="clear" w:color="auto" w:fill="auto"/>
          </w:tcPr>
          <w:p w14:paraId="76E96447" w14:textId="5D2B1C07" w:rsidR="00C657FB" w:rsidRPr="00F2320B" w:rsidRDefault="00994738" w:rsidP="00E24CBB">
            <w:pPr>
              <w:pStyle w:val="Table-normal-text"/>
            </w:pPr>
            <w:r>
              <w:t>$1</w:t>
            </w:r>
            <w:r w:rsidR="00AD2812">
              <w:t>4</w:t>
            </w:r>
            <w:r>
              <w:t>,</w:t>
            </w:r>
            <w:r w:rsidR="00AD2812">
              <w:t>741</w:t>
            </w:r>
            <w:r w:rsidR="00BA6B7A">
              <w:t>,</w:t>
            </w:r>
            <w:r w:rsidR="00AD2812">
              <w:t>7</w:t>
            </w:r>
            <w:r>
              <w:t xml:space="preserve">67 </w:t>
            </w:r>
            <w:r w:rsidR="00A93AD6">
              <w:t xml:space="preserve">- </w:t>
            </w:r>
            <w:r>
              <w:t>$1</w:t>
            </w:r>
            <w:r w:rsidR="00E24CBB">
              <w:t>3</w:t>
            </w:r>
            <w:r>
              <w:t>,</w:t>
            </w:r>
            <w:r w:rsidR="00E24CBB">
              <w:t>741</w:t>
            </w:r>
            <w:r>
              <w:t>,</w:t>
            </w:r>
            <w:r w:rsidR="00E24CBB">
              <w:t>7</w:t>
            </w:r>
            <w:r>
              <w:t xml:space="preserve">67 </w:t>
            </w:r>
            <w:r w:rsidR="00D04B0F">
              <w:t>Department of Foreign Affairs and Trade (</w:t>
            </w:r>
            <w:r w:rsidR="00FC6427">
              <w:t>DFAT</w:t>
            </w:r>
            <w:r w:rsidR="00D04B0F">
              <w:t>)</w:t>
            </w:r>
            <w:r w:rsidR="00FC6427">
              <w:t xml:space="preserve"> </w:t>
            </w:r>
            <w:r>
              <w:t xml:space="preserve"> &amp; $1,000,000</w:t>
            </w:r>
            <w:r w:rsidR="00386DE8">
              <w:t xml:space="preserve"> A</w:t>
            </w:r>
            <w:r w:rsidR="007B6196">
              <w:t>ustralian Centre for International Agricultural Research (A</w:t>
            </w:r>
            <w:r w:rsidR="00386DE8">
              <w:t>CIAR</w:t>
            </w:r>
            <w:r>
              <w:t>)</w:t>
            </w:r>
          </w:p>
        </w:tc>
      </w:tr>
      <w:tr w:rsidR="00C657FB" w:rsidRPr="00F43CEC" w14:paraId="76E9644B" w14:textId="77777777" w:rsidTr="00175FFC">
        <w:trPr>
          <w:cantSplit/>
        </w:trPr>
        <w:tc>
          <w:tcPr>
            <w:tcW w:w="2660" w:type="dxa"/>
            <w:shd w:val="clear" w:color="auto" w:fill="auto"/>
          </w:tcPr>
          <w:p w14:paraId="76E96449" w14:textId="77777777" w:rsidR="00C657FB" w:rsidRPr="00F2320B" w:rsidRDefault="00C657FB" w:rsidP="00175FFC">
            <w:pPr>
              <w:pStyle w:val="Table-normal-text"/>
            </w:pPr>
            <w:r>
              <w:t>Total other $</w:t>
            </w:r>
          </w:p>
        </w:tc>
        <w:tc>
          <w:tcPr>
            <w:tcW w:w="7229" w:type="dxa"/>
            <w:gridSpan w:val="3"/>
            <w:shd w:val="clear" w:color="auto" w:fill="auto"/>
          </w:tcPr>
          <w:p w14:paraId="76E9644A" w14:textId="77777777" w:rsidR="00C657FB" w:rsidRPr="00F2320B" w:rsidRDefault="00C657FB" w:rsidP="00175FFC">
            <w:pPr>
              <w:pStyle w:val="Table-normal-text"/>
            </w:pPr>
          </w:p>
        </w:tc>
      </w:tr>
      <w:tr w:rsidR="00C657FB" w:rsidRPr="00F43CEC" w14:paraId="76E9644E" w14:textId="77777777" w:rsidTr="00175FFC">
        <w:trPr>
          <w:cantSplit/>
        </w:trPr>
        <w:tc>
          <w:tcPr>
            <w:tcW w:w="2660" w:type="dxa"/>
            <w:shd w:val="clear" w:color="auto" w:fill="auto"/>
          </w:tcPr>
          <w:p w14:paraId="76E9644C"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76E9644D" w14:textId="7FE547AB" w:rsidR="00C657FB" w:rsidRPr="00F2320B" w:rsidRDefault="00994738" w:rsidP="00175FFC">
            <w:pPr>
              <w:pStyle w:val="Table-normal-text"/>
            </w:pPr>
            <w:r>
              <w:t>Australian Centre for International Agricultural Research</w:t>
            </w:r>
            <w:r w:rsidR="00386DE8">
              <w:t xml:space="preserve"> (ACIAR)</w:t>
            </w:r>
          </w:p>
        </w:tc>
      </w:tr>
      <w:tr w:rsidR="00C657FB" w:rsidRPr="00F43CEC" w14:paraId="76E96451" w14:textId="77777777" w:rsidTr="00175FFC">
        <w:trPr>
          <w:cantSplit/>
        </w:trPr>
        <w:tc>
          <w:tcPr>
            <w:tcW w:w="2660" w:type="dxa"/>
            <w:shd w:val="clear" w:color="auto" w:fill="auto"/>
          </w:tcPr>
          <w:p w14:paraId="76E9644F"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76E96450" w14:textId="2CD60147" w:rsidR="00C657FB" w:rsidRPr="00F2320B" w:rsidRDefault="00165318" w:rsidP="00175FFC">
            <w:pPr>
              <w:pStyle w:val="Table-normal-text"/>
            </w:pPr>
            <w:r>
              <w:t xml:space="preserve">University of Canberra, Charles Sturt University, New South Wales Department of Primary Industries, University of Queensland and </w:t>
            </w:r>
            <w:r w:rsidRPr="00165318">
              <w:t>Queensland Department of Agriculture, Fisheries and Forestry</w:t>
            </w:r>
            <w:r>
              <w:t>.</w:t>
            </w:r>
          </w:p>
        </w:tc>
      </w:tr>
      <w:tr w:rsidR="00C657FB" w:rsidRPr="00F43CEC" w14:paraId="76E96454" w14:textId="77777777" w:rsidTr="00175FFC">
        <w:trPr>
          <w:cantSplit/>
        </w:trPr>
        <w:tc>
          <w:tcPr>
            <w:tcW w:w="2660" w:type="dxa"/>
            <w:shd w:val="clear" w:color="auto" w:fill="auto"/>
          </w:tcPr>
          <w:p w14:paraId="76E96452" w14:textId="77777777" w:rsidR="00C657FB" w:rsidRPr="00F2320B" w:rsidRDefault="00C657FB" w:rsidP="00175FFC">
            <w:pPr>
              <w:pStyle w:val="Table-normal-text"/>
            </w:pPr>
            <w:r w:rsidRPr="00F2320B">
              <w:t>Country/Region</w:t>
            </w:r>
          </w:p>
        </w:tc>
        <w:tc>
          <w:tcPr>
            <w:tcW w:w="7229" w:type="dxa"/>
            <w:gridSpan w:val="3"/>
            <w:shd w:val="clear" w:color="auto" w:fill="auto"/>
          </w:tcPr>
          <w:p w14:paraId="76E96453" w14:textId="5CF30003" w:rsidR="00C657FB" w:rsidRPr="00F2320B" w:rsidRDefault="00994738" w:rsidP="00175FFC">
            <w:pPr>
              <w:pStyle w:val="Table-normal-text"/>
            </w:pPr>
            <w:r>
              <w:t>Pakistan</w:t>
            </w:r>
          </w:p>
        </w:tc>
      </w:tr>
      <w:tr w:rsidR="00C657FB" w:rsidRPr="00F43CEC" w14:paraId="76E96457" w14:textId="77777777" w:rsidTr="00175FFC">
        <w:trPr>
          <w:cantSplit/>
        </w:trPr>
        <w:tc>
          <w:tcPr>
            <w:tcW w:w="2660" w:type="dxa"/>
            <w:shd w:val="clear" w:color="auto" w:fill="auto"/>
          </w:tcPr>
          <w:p w14:paraId="76E96455"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76E96456" w14:textId="7154485B" w:rsidR="00C657FB" w:rsidRPr="00F2320B" w:rsidRDefault="00994738" w:rsidP="00175FFC">
            <w:pPr>
              <w:pStyle w:val="Table-normal-text"/>
            </w:pPr>
            <w:r>
              <w:t>Agriculture/Rural Development</w:t>
            </w:r>
          </w:p>
        </w:tc>
      </w:tr>
      <w:tr w:rsidR="00C657FB" w:rsidRPr="00F43CEC" w14:paraId="76E9645A" w14:textId="77777777" w:rsidTr="00175FFC">
        <w:trPr>
          <w:cantSplit/>
        </w:trPr>
        <w:tc>
          <w:tcPr>
            <w:tcW w:w="2660" w:type="dxa"/>
            <w:shd w:val="clear" w:color="auto" w:fill="auto"/>
          </w:tcPr>
          <w:p w14:paraId="76E96458"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05134A6D" w14:textId="6593CF16" w:rsidR="00DA3559" w:rsidRDefault="00DA3559" w:rsidP="00DA3559">
            <w:pPr>
              <w:pStyle w:val="Table-normal-text"/>
              <w:ind w:left="175"/>
            </w:pPr>
            <w:r w:rsidRPr="00DA3559">
              <w:t>To collaborate strategically to improve livelihood systems for the rural poor in Pakistan, and to build linkages between the agricultural se</w:t>
            </w:r>
            <w:r>
              <w:t>ctors of Australia and Pakistan through:</w:t>
            </w:r>
          </w:p>
          <w:p w14:paraId="4C905390" w14:textId="25546911" w:rsidR="00165318" w:rsidRPr="00165318" w:rsidRDefault="00DA3559" w:rsidP="00165318">
            <w:pPr>
              <w:pStyle w:val="Table-normal-text"/>
              <w:numPr>
                <w:ilvl w:val="0"/>
                <w:numId w:val="42"/>
              </w:numPr>
            </w:pPr>
            <w:r>
              <w:t>Enhancing</w:t>
            </w:r>
            <w:r w:rsidR="00165318" w:rsidRPr="00165318">
              <w:t xml:space="preserve"> selected value chains that benefit the rural poor through improved productivity</w:t>
            </w:r>
            <w:r w:rsidR="00165318">
              <w:t>,</w:t>
            </w:r>
            <w:r w:rsidR="00165318" w:rsidRPr="00165318">
              <w:t xml:space="preserve"> market and employment opportunities</w:t>
            </w:r>
            <w:r>
              <w:t>;</w:t>
            </w:r>
          </w:p>
          <w:p w14:paraId="6F1EDC3B" w14:textId="324F71D7" w:rsidR="00165318" w:rsidRDefault="00165318" w:rsidP="00165318">
            <w:pPr>
              <w:pStyle w:val="Table-normal-text"/>
              <w:numPr>
                <w:ilvl w:val="0"/>
                <w:numId w:val="42"/>
              </w:numPr>
            </w:pPr>
            <w:r w:rsidRPr="00165318">
              <w:t>Support</w:t>
            </w:r>
            <w:r w:rsidR="00DA3559">
              <w:t>ing</w:t>
            </w:r>
            <w:r w:rsidRPr="00165318">
              <w:t xml:space="preserve"> analysis that improves economic and natural resource management;</w:t>
            </w:r>
            <w:r w:rsidR="00DA3559">
              <w:t xml:space="preserve"> and</w:t>
            </w:r>
          </w:p>
          <w:p w14:paraId="76E96459" w14:textId="2CCF1594" w:rsidR="00C657FB" w:rsidRPr="00F2320B" w:rsidRDefault="00165318" w:rsidP="00165318">
            <w:pPr>
              <w:pStyle w:val="Table-normal-text"/>
              <w:numPr>
                <w:ilvl w:val="0"/>
                <w:numId w:val="42"/>
              </w:numPr>
            </w:pPr>
            <w:r w:rsidRPr="00165318">
              <w:t>Build</w:t>
            </w:r>
            <w:r w:rsidR="00DA3559">
              <w:t>ing</w:t>
            </w:r>
            <w:r w:rsidRPr="00165318">
              <w:t xml:space="preserve"> the capacity of government, private and civil sectors to service the needs of stakeholders across the program.</w:t>
            </w:r>
          </w:p>
        </w:tc>
      </w:tr>
    </w:tbl>
    <w:p w14:paraId="76E9645B" w14:textId="3B6331F3" w:rsidR="00C657FB" w:rsidRDefault="007B6196" w:rsidP="00C657FB">
      <w:pPr>
        <w:pStyle w:val="Heading2"/>
      </w:pPr>
      <w:r>
        <w:t xml:space="preserve">Mid-Term Review </w:t>
      </w:r>
      <w:r w:rsidR="00C657FB">
        <w:t>Summary</w:t>
      </w:r>
    </w:p>
    <w:p w14:paraId="76E9645D" w14:textId="708C4641" w:rsidR="00C657FB" w:rsidRPr="00123C3E" w:rsidRDefault="00C657FB" w:rsidP="00C657FB">
      <w:pPr>
        <w:rPr>
          <w:b/>
        </w:rPr>
      </w:pPr>
      <w:r w:rsidRPr="00123C3E">
        <w:rPr>
          <w:b/>
        </w:rPr>
        <w:t>Evaluation Objective:</w:t>
      </w:r>
      <w:r>
        <w:rPr>
          <w:b/>
        </w:rPr>
        <w:t xml:space="preserve"> </w:t>
      </w:r>
      <w:r w:rsidR="00386DE8">
        <w:rPr>
          <w:b/>
        </w:rPr>
        <w:t xml:space="preserve">To </w:t>
      </w:r>
      <w:r w:rsidR="00A93AD6">
        <w:rPr>
          <w:b/>
        </w:rPr>
        <w:t>review</w:t>
      </w:r>
      <w:r w:rsidR="007B6196">
        <w:rPr>
          <w:b/>
        </w:rPr>
        <w:t xml:space="preserve"> </w:t>
      </w:r>
      <w:r w:rsidR="00386DE8">
        <w:rPr>
          <w:b/>
        </w:rPr>
        <w:t>the</w:t>
      </w:r>
      <w:bookmarkStart w:id="0" w:name="_GoBack"/>
      <w:bookmarkEnd w:id="0"/>
      <w:r w:rsidR="00386DE8">
        <w:rPr>
          <w:b/>
        </w:rPr>
        <w:t xml:space="preserve"> </w:t>
      </w:r>
      <w:r w:rsidR="007B6678" w:rsidRPr="007B6678">
        <w:t>effective</w:t>
      </w:r>
      <w:r w:rsidR="00386DE8">
        <w:t>ness, efficiency, monitoring &amp;</w:t>
      </w:r>
      <w:r w:rsidR="007B6678" w:rsidRPr="007B6678">
        <w:t xml:space="preserve"> evaluation and sustainability</w:t>
      </w:r>
      <w:r w:rsidR="00386DE8">
        <w:t xml:space="preserve"> of ASLP 2.</w:t>
      </w:r>
    </w:p>
    <w:p w14:paraId="76E9645E" w14:textId="02A03912" w:rsidR="00C657FB" w:rsidRPr="00394FD3" w:rsidRDefault="00C657FB" w:rsidP="00C657FB">
      <w:r w:rsidRPr="00123C3E">
        <w:rPr>
          <w:b/>
        </w:rPr>
        <w:t>Evaluation Completion Date:</w:t>
      </w:r>
      <w:r>
        <w:rPr>
          <w:b/>
        </w:rPr>
        <w:t xml:space="preserve"> </w:t>
      </w:r>
      <w:r w:rsidR="007B6678" w:rsidRPr="007B6678">
        <w:t>June 2013</w:t>
      </w:r>
    </w:p>
    <w:p w14:paraId="76E9645F" w14:textId="4B1CC833" w:rsidR="00C657FB" w:rsidRPr="00394FD3" w:rsidRDefault="00C657FB" w:rsidP="007B6678">
      <w:r w:rsidRPr="00123C3E">
        <w:rPr>
          <w:b/>
        </w:rPr>
        <w:t>Evaluation Team:</w:t>
      </w:r>
      <w:r>
        <w:rPr>
          <w:b/>
        </w:rPr>
        <w:t xml:space="preserve"> </w:t>
      </w:r>
      <w:r w:rsidR="007B6678" w:rsidRPr="007B6678">
        <w:t>David Swete Kelly and Keith Chapman</w:t>
      </w:r>
    </w:p>
    <w:p w14:paraId="76E96462" w14:textId="57C2E86F" w:rsidR="005E3939" w:rsidRPr="008B3156" w:rsidRDefault="00FC6427" w:rsidP="00A93AD6">
      <w:pPr>
        <w:pStyle w:val="Heading2"/>
        <w:rPr>
          <w:b w:val="0"/>
          <w:sz w:val="22"/>
        </w:rPr>
      </w:pPr>
      <w:r>
        <w:rPr>
          <w:sz w:val="22"/>
        </w:rPr>
        <w:t>DFAT</w:t>
      </w:r>
      <w:r w:rsidR="00A93AD6">
        <w:rPr>
          <w:b w:val="0"/>
          <w:sz w:val="22"/>
        </w:rPr>
        <w:t xml:space="preserve"> </w:t>
      </w:r>
      <w:r w:rsidR="00D475BF">
        <w:rPr>
          <w:sz w:val="22"/>
        </w:rPr>
        <w:t>and ACIAR</w:t>
      </w:r>
      <w:r w:rsidR="00367DA3" w:rsidRPr="008B3156">
        <w:rPr>
          <w:sz w:val="22"/>
        </w:rPr>
        <w:t>’s response to the evaluation report</w:t>
      </w:r>
    </w:p>
    <w:p w14:paraId="76E96463" w14:textId="71DEC4A7" w:rsidR="00A268C7" w:rsidRPr="00C3605F" w:rsidRDefault="005F3446" w:rsidP="00A268C7">
      <w:pPr>
        <w:numPr>
          <w:ilvl w:val="0"/>
          <w:numId w:val="37"/>
        </w:numPr>
        <w:rPr>
          <w:rFonts w:cs="Arial"/>
        </w:rPr>
      </w:pPr>
      <w:r w:rsidRPr="00C3605F">
        <w:rPr>
          <w:rFonts w:cs="Arial"/>
        </w:rPr>
        <w:t xml:space="preserve">ACIAR and </w:t>
      </w:r>
      <w:r w:rsidR="00FC6427">
        <w:rPr>
          <w:rFonts w:cs="Arial"/>
        </w:rPr>
        <w:t>DFAT</w:t>
      </w:r>
      <w:r w:rsidR="007B6196" w:rsidRPr="00C3605F">
        <w:rPr>
          <w:rFonts w:cs="Arial"/>
        </w:rPr>
        <w:t xml:space="preserve"> </w:t>
      </w:r>
      <w:r w:rsidRPr="00C3605F">
        <w:rPr>
          <w:rFonts w:cs="Arial"/>
        </w:rPr>
        <w:t xml:space="preserve">appreciate the time and effort that the independent </w:t>
      </w:r>
      <w:r w:rsidR="00AC2AB3">
        <w:rPr>
          <w:rFonts w:cs="Arial"/>
        </w:rPr>
        <w:t>review</w:t>
      </w:r>
      <w:r w:rsidRPr="00C3605F">
        <w:rPr>
          <w:rFonts w:cs="Arial"/>
        </w:rPr>
        <w:t xml:space="preserve">ers put into producing this </w:t>
      </w:r>
      <w:r w:rsidR="000C5F9A" w:rsidRPr="00C3605F">
        <w:rPr>
          <w:rFonts w:cs="Arial"/>
        </w:rPr>
        <w:t xml:space="preserve">high quality </w:t>
      </w:r>
      <w:r w:rsidR="00A93AD6">
        <w:rPr>
          <w:rFonts w:cs="Arial"/>
        </w:rPr>
        <w:t xml:space="preserve">review </w:t>
      </w:r>
      <w:r w:rsidR="000C5F9A" w:rsidRPr="00C3605F">
        <w:rPr>
          <w:rFonts w:cs="Arial"/>
        </w:rPr>
        <w:t>report.</w:t>
      </w:r>
    </w:p>
    <w:p w14:paraId="76E96464" w14:textId="3B1C1C35" w:rsidR="00C657FB" w:rsidRPr="00C3605F" w:rsidRDefault="00FC6427" w:rsidP="00C657FB">
      <w:pPr>
        <w:numPr>
          <w:ilvl w:val="0"/>
          <w:numId w:val="37"/>
        </w:numPr>
        <w:rPr>
          <w:rFonts w:cs="Arial"/>
        </w:rPr>
      </w:pPr>
      <w:r>
        <w:rPr>
          <w:rFonts w:cs="Arial"/>
        </w:rPr>
        <w:t>DFAT</w:t>
      </w:r>
      <w:r w:rsidR="007B6196" w:rsidRPr="00C3605F">
        <w:rPr>
          <w:rFonts w:cs="Arial"/>
        </w:rPr>
        <w:t xml:space="preserve"> </w:t>
      </w:r>
      <w:r w:rsidR="000C5F9A" w:rsidRPr="00C3605F">
        <w:rPr>
          <w:rFonts w:cs="Arial"/>
        </w:rPr>
        <w:t xml:space="preserve">and ACIAR accept most of the recommendations of the report, whilst noting that ACIAR and </w:t>
      </w:r>
      <w:r>
        <w:rPr>
          <w:rFonts w:cs="Arial"/>
        </w:rPr>
        <w:t>DFAT</w:t>
      </w:r>
      <w:r w:rsidR="000C5F9A" w:rsidRPr="00C3605F">
        <w:rPr>
          <w:rFonts w:cs="Arial"/>
        </w:rPr>
        <w:t xml:space="preserve"> wi</w:t>
      </w:r>
      <w:r w:rsidR="00D475BF" w:rsidRPr="00C3605F">
        <w:rPr>
          <w:rFonts w:cs="Arial"/>
        </w:rPr>
        <w:t>ll need to continue discussions</w:t>
      </w:r>
      <w:r w:rsidR="000C5F9A" w:rsidRPr="00C3605F">
        <w:rPr>
          <w:rFonts w:cs="Arial"/>
        </w:rPr>
        <w:t xml:space="preserve"> around some of the detail of the recommendations. A number of the recommendations will require significant work on the part of both </w:t>
      </w:r>
      <w:r>
        <w:rPr>
          <w:rFonts w:cs="Arial"/>
        </w:rPr>
        <w:t>DFAT</w:t>
      </w:r>
      <w:r w:rsidR="000C5F9A" w:rsidRPr="00C3605F">
        <w:rPr>
          <w:rFonts w:cs="Arial"/>
        </w:rPr>
        <w:t xml:space="preserve"> and ACIAR.</w:t>
      </w:r>
    </w:p>
    <w:p w14:paraId="14B23019" w14:textId="4D8F0429" w:rsidR="00A71F69" w:rsidRDefault="000C5F9A" w:rsidP="00C657FB">
      <w:pPr>
        <w:numPr>
          <w:ilvl w:val="0"/>
          <w:numId w:val="37"/>
        </w:numPr>
        <w:rPr>
          <w:rFonts w:cs="Arial"/>
        </w:rPr>
      </w:pPr>
      <w:r w:rsidRPr="00C3605F">
        <w:rPr>
          <w:rFonts w:cs="Arial"/>
        </w:rPr>
        <w:t xml:space="preserve">ACIAR and </w:t>
      </w:r>
      <w:r w:rsidR="00FC6427">
        <w:rPr>
          <w:rFonts w:cs="Arial"/>
        </w:rPr>
        <w:t>DFAT</w:t>
      </w:r>
      <w:r w:rsidRPr="00C3605F">
        <w:rPr>
          <w:rFonts w:cs="Arial"/>
        </w:rPr>
        <w:t xml:space="preserve"> </w:t>
      </w:r>
      <w:r w:rsidR="007116C6">
        <w:rPr>
          <w:rFonts w:cs="Arial"/>
        </w:rPr>
        <w:t xml:space="preserve">have agreed on additional funding </w:t>
      </w:r>
      <w:r w:rsidR="000540C5">
        <w:rPr>
          <w:rFonts w:cs="Arial"/>
        </w:rPr>
        <w:t xml:space="preserve">to the value of </w:t>
      </w:r>
      <w:r w:rsidR="00F66FF8">
        <w:rPr>
          <w:rFonts w:cs="Arial"/>
        </w:rPr>
        <w:t>$743,600 (plus GST)</w:t>
      </w:r>
      <w:r w:rsidR="000540C5">
        <w:rPr>
          <w:rFonts w:cs="Arial"/>
        </w:rPr>
        <w:t xml:space="preserve"> </w:t>
      </w:r>
      <w:r w:rsidR="007116C6">
        <w:rPr>
          <w:rFonts w:cs="Arial"/>
        </w:rPr>
        <w:t>for further activities under ASLP Phase 2 based on the review.</w:t>
      </w:r>
    </w:p>
    <w:p w14:paraId="138C91C7" w14:textId="24F02120" w:rsidR="000540C5" w:rsidRPr="000540C5" w:rsidRDefault="000540C5" w:rsidP="000540C5">
      <w:pPr>
        <w:pStyle w:val="ListParagraph"/>
        <w:numPr>
          <w:ilvl w:val="0"/>
          <w:numId w:val="37"/>
        </w:numPr>
        <w:rPr>
          <w:rFonts w:cs="Arial"/>
        </w:rPr>
      </w:pPr>
      <w:r w:rsidRPr="000540C5">
        <w:rPr>
          <w:rFonts w:cs="Arial"/>
        </w:rPr>
        <w:lastRenderedPageBreak/>
        <w:t xml:space="preserve">This Management </w:t>
      </w:r>
      <w:r w:rsidR="00F66FF8" w:rsidRPr="000540C5">
        <w:rPr>
          <w:rFonts w:cs="Arial"/>
        </w:rPr>
        <w:t>Re</w:t>
      </w:r>
      <w:r w:rsidR="00F66FF8">
        <w:rPr>
          <w:rFonts w:cs="Arial"/>
        </w:rPr>
        <w:t>s</w:t>
      </w:r>
      <w:r w:rsidR="00F66FF8" w:rsidRPr="000540C5">
        <w:rPr>
          <w:rFonts w:cs="Arial"/>
        </w:rPr>
        <w:t>ponse</w:t>
      </w:r>
      <w:r w:rsidRPr="000540C5">
        <w:rPr>
          <w:rFonts w:cs="Arial"/>
        </w:rPr>
        <w:t xml:space="preserve"> only responds to the 14 </w:t>
      </w:r>
      <w:r w:rsidR="001F1BD7">
        <w:rPr>
          <w:rFonts w:cs="Arial"/>
        </w:rPr>
        <w:t xml:space="preserve">overarching </w:t>
      </w:r>
      <w:r w:rsidRPr="000540C5">
        <w:rPr>
          <w:rFonts w:cs="Arial"/>
        </w:rPr>
        <w:t xml:space="preserve">recommendation made on pages 9-10 of the </w:t>
      </w:r>
      <w:r>
        <w:rPr>
          <w:rFonts w:cs="Arial"/>
        </w:rPr>
        <w:t>mid-</w:t>
      </w:r>
      <w:r w:rsidRPr="000540C5">
        <w:rPr>
          <w:rFonts w:cs="Arial"/>
        </w:rPr>
        <w:t>t</w:t>
      </w:r>
      <w:r w:rsidR="00955DE4">
        <w:rPr>
          <w:rFonts w:cs="Arial"/>
        </w:rPr>
        <w:t>erm review report</w:t>
      </w:r>
      <w:r w:rsidRPr="000540C5">
        <w:rPr>
          <w:rFonts w:cs="Arial"/>
        </w:rPr>
        <w:t xml:space="preserve">. It is noted that the review also contains a large number of recommendations specific to the individual projects that make up ASLP </w:t>
      </w:r>
      <w:r>
        <w:rPr>
          <w:rFonts w:cs="Arial"/>
        </w:rPr>
        <w:t xml:space="preserve">Phase </w:t>
      </w:r>
      <w:r w:rsidRPr="000540C5">
        <w:rPr>
          <w:rFonts w:cs="Arial"/>
        </w:rPr>
        <w:t xml:space="preserve">2. These detailed recommendations will not be dealt with as part of this management response. Recommendations regarding additional project activities and additional funding will be </w:t>
      </w:r>
      <w:r w:rsidR="001F1BD7">
        <w:rPr>
          <w:rFonts w:cs="Arial"/>
        </w:rPr>
        <w:t>subject to Australian Government approval of a design of a new phase of ASLP and to sufficient budget availability.</w:t>
      </w:r>
    </w:p>
    <w:p w14:paraId="76E96465" w14:textId="6C7E8962" w:rsidR="00C657FB" w:rsidRPr="00C3605F" w:rsidRDefault="000540C5" w:rsidP="00C657FB">
      <w:pPr>
        <w:numPr>
          <w:ilvl w:val="0"/>
          <w:numId w:val="37"/>
        </w:numPr>
        <w:rPr>
          <w:rFonts w:cs="Arial"/>
        </w:rPr>
      </w:pPr>
      <w:r>
        <w:rPr>
          <w:rFonts w:cs="Arial"/>
        </w:rPr>
        <w:t>The obser</w:t>
      </w:r>
      <w:r w:rsidR="00A71F69">
        <w:rPr>
          <w:rFonts w:cs="Arial"/>
        </w:rPr>
        <w:t xml:space="preserve">vations and recommendations made in the </w:t>
      </w:r>
      <w:r w:rsidR="007116C6">
        <w:rPr>
          <w:rFonts w:cs="Arial"/>
        </w:rPr>
        <w:t>review</w:t>
      </w:r>
      <w:r w:rsidR="00A71F69">
        <w:rPr>
          <w:rFonts w:cs="Arial"/>
        </w:rPr>
        <w:t xml:space="preserve"> will provide important inputs in developing a possible Phase 3 program.</w:t>
      </w:r>
    </w:p>
    <w:p w14:paraId="76E96468" w14:textId="77777777" w:rsidR="00367DA3" w:rsidRDefault="00367DA3" w:rsidP="00C657FB">
      <w:pPr>
        <w:rPr>
          <w:rFonts w:cs="Arial"/>
        </w:rPr>
      </w:pPr>
    </w:p>
    <w:p w14:paraId="76E96469" w14:textId="3FA819F2" w:rsidR="00C657FB" w:rsidRPr="008B3156" w:rsidRDefault="00D475BF" w:rsidP="000D316D">
      <w:pPr>
        <w:rPr>
          <w:b/>
          <w:sz w:val="22"/>
          <w:szCs w:val="22"/>
          <w:lang w:eastAsia="en-AU"/>
        </w:rPr>
      </w:pPr>
      <w:r>
        <w:rPr>
          <w:b/>
          <w:sz w:val="22"/>
          <w:szCs w:val="22"/>
          <w:lang w:eastAsia="en-AU"/>
        </w:rPr>
        <w:t xml:space="preserve">ACIAR and </w:t>
      </w:r>
      <w:r w:rsidR="00FC6427">
        <w:rPr>
          <w:b/>
          <w:sz w:val="22"/>
          <w:szCs w:val="22"/>
          <w:lang w:eastAsia="en-AU"/>
        </w:rPr>
        <w:t>DFAT</w:t>
      </w:r>
      <w:r w:rsidR="00F63B43" w:rsidRPr="008B3156">
        <w:rPr>
          <w:b/>
          <w:sz w:val="22"/>
          <w:szCs w:val="22"/>
          <w:lang w:eastAsia="en-AU"/>
        </w:rPr>
        <w:t>’s r</w:t>
      </w:r>
      <w:r w:rsidR="00C657FB" w:rsidRPr="008B3156">
        <w:rPr>
          <w:b/>
          <w:sz w:val="22"/>
          <w:szCs w:val="22"/>
          <w:lang w:eastAsia="en-AU"/>
        </w:rPr>
        <w:t>esponse to the specific rec</w:t>
      </w:r>
      <w:r w:rsidR="00367DA3" w:rsidRPr="008B3156">
        <w:rPr>
          <w:b/>
          <w:sz w:val="22"/>
          <w:szCs w:val="22"/>
          <w:lang w:eastAsia="en-AU"/>
        </w:rPr>
        <w:t>ommendations made in the report</w:t>
      </w:r>
    </w:p>
    <w:p w14:paraId="76E9646A" w14:textId="59727E4A" w:rsidR="00C657FB" w:rsidRDefault="00343E9E" w:rsidP="00C657FB">
      <w:pPr>
        <w:rPr>
          <w:rFonts w:cs="Arial"/>
        </w:rPr>
      </w:pPr>
      <w:r>
        <w:rPr>
          <w:rFonts w:cs="Arial"/>
        </w:rPr>
        <w:t>Note: Minor changes have been made to the wording of the recommendations in the review to reflect</w:t>
      </w:r>
      <w:r w:rsidR="00AD52A3">
        <w:rPr>
          <w:rFonts w:cs="Arial"/>
        </w:rPr>
        <w:t xml:space="preserve"> changes to the Australian aid program since the report was written.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505"/>
        <w:gridCol w:w="1823"/>
        <w:gridCol w:w="2581"/>
        <w:gridCol w:w="1583"/>
        <w:gridCol w:w="1362"/>
      </w:tblGrid>
      <w:tr w:rsidR="00AD52A3" w:rsidRPr="00E6298A" w14:paraId="76E9646F" w14:textId="17345EA1" w:rsidTr="001841A1">
        <w:trPr>
          <w:cantSplit/>
        </w:trPr>
        <w:tc>
          <w:tcPr>
            <w:tcW w:w="2557" w:type="dxa"/>
            <w:shd w:val="clear" w:color="auto" w:fill="FFEC9B"/>
            <w:vAlign w:val="center"/>
          </w:tcPr>
          <w:p w14:paraId="76E9646B" w14:textId="77777777" w:rsidR="00AD52A3" w:rsidRPr="00E6298A" w:rsidRDefault="00AD52A3" w:rsidP="001467C6">
            <w:pPr>
              <w:pStyle w:val="Heading2"/>
              <w:spacing w:before="120" w:after="120"/>
              <w:jc w:val="center"/>
              <w:rPr>
                <w:sz w:val="20"/>
                <w:szCs w:val="20"/>
              </w:rPr>
            </w:pPr>
            <w:r w:rsidRPr="00E6298A">
              <w:rPr>
                <w:sz w:val="20"/>
                <w:szCs w:val="20"/>
              </w:rPr>
              <w:t>Recommendation</w:t>
            </w:r>
          </w:p>
        </w:tc>
        <w:tc>
          <w:tcPr>
            <w:tcW w:w="1858" w:type="dxa"/>
            <w:tcBorders>
              <w:right w:val="single" w:sz="4" w:space="0" w:color="auto"/>
            </w:tcBorders>
            <w:shd w:val="clear" w:color="auto" w:fill="FFEC9B"/>
            <w:vAlign w:val="center"/>
          </w:tcPr>
          <w:p w14:paraId="76E9646C" w14:textId="77777777" w:rsidR="00AD52A3" w:rsidRPr="00E6298A" w:rsidRDefault="00AD52A3" w:rsidP="001467C6">
            <w:pPr>
              <w:spacing w:after="120"/>
              <w:jc w:val="center"/>
              <w:rPr>
                <w:rFonts w:cs="Arial"/>
                <w:b/>
                <w:szCs w:val="20"/>
              </w:rPr>
            </w:pPr>
            <w:r w:rsidRPr="00E6298A">
              <w:rPr>
                <w:rFonts w:cs="Arial"/>
                <w:b/>
                <w:szCs w:val="20"/>
              </w:rPr>
              <w:t>Response</w:t>
            </w:r>
          </w:p>
        </w:tc>
        <w:tc>
          <w:tcPr>
            <w:tcW w:w="2628" w:type="dxa"/>
            <w:tcBorders>
              <w:left w:val="single" w:sz="4" w:space="0" w:color="auto"/>
            </w:tcBorders>
            <w:shd w:val="clear" w:color="auto" w:fill="FFEC9B"/>
            <w:vAlign w:val="center"/>
          </w:tcPr>
          <w:p w14:paraId="76E9646D" w14:textId="77777777" w:rsidR="00AD52A3" w:rsidRPr="00E6298A" w:rsidRDefault="00AD52A3" w:rsidP="001467C6">
            <w:pPr>
              <w:spacing w:after="120"/>
              <w:jc w:val="center"/>
              <w:rPr>
                <w:rFonts w:cs="Arial"/>
                <w:b/>
                <w:szCs w:val="20"/>
              </w:rPr>
            </w:pPr>
            <w:r w:rsidRPr="00E6298A">
              <w:rPr>
                <w:rFonts w:cs="Arial"/>
                <w:b/>
                <w:szCs w:val="20"/>
              </w:rPr>
              <w:t>Actions</w:t>
            </w:r>
          </w:p>
        </w:tc>
        <w:tc>
          <w:tcPr>
            <w:tcW w:w="1583" w:type="dxa"/>
            <w:tcBorders>
              <w:left w:val="single" w:sz="4" w:space="0" w:color="auto"/>
            </w:tcBorders>
            <w:shd w:val="clear" w:color="auto" w:fill="FFEC9B"/>
            <w:vAlign w:val="center"/>
          </w:tcPr>
          <w:p w14:paraId="76E9646E" w14:textId="77777777" w:rsidR="00AD52A3" w:rsidRPr="00E6298A" w:rsidRDefault="00AD52A3" w:rsidP="001467C6">
            <w:pPr>
              <w:spacing w:after="120"/>
              <w:jc w:val="center"/>
              <w:rPr>
                <w:rFonts w:cs="Arial"/>
                <w:szCs w:val="20"/>
              </w:rPr>
            </w:pPr>
            <w:r w:rsidRPr="00E6298A">
              <w:rPr>
                <w:b/>
                <w:szCs w:val="20"/>
              </w:rPr>
              <w:t>Responsibility</w:t>
            </w:r>
          </w:p>
        </w:tc>
        <w:tc>
          <w:tcPr>
            <w:tcW w:w="1228" w:type="dxa"/>
            <w:tcBorders>
              <w:left w:val="single" w:sz="4" w:space="0" w:color="auto"/>
            </w:tcBorders>
            <w:shd w:val="clear" w:color="auto" w:fill="FFEC9B"/>
          </w:tcPr>
          <w:p w14:paraId="4F1EF9E3" w14:textId="68BA2C42" w:rsidR="00AD52A3" w:rsidRPr="00E6298A" w:rsidRDefault="00AD52A3" w:rsidP="001467C6">
            <w:pPr>
              <w:spacing w:after="120"/>
              <w:jc w:val="center"/>
              <w:rPr>
                <w:b/>
                <w:szCs w:val="20"/>
              </w:rPr>
            </w:pPr>
            <w:r>
              <w:rPr>
                <w:b/>
                <w:szCs w:val="20"/>
              </w:rPr>
              <w:t>Timeframe</w:t>
            </w:r>
          </w:p>
        </w:tc>
      </w:tr>
      <w:tr w:rsidR="00AD52A3" w:rsidRPr="00F43CEC" w14:paraId="76E96475" w14:textId="72656A87" w:rsidTr="001841A1">
        <w:trPr>
          <w:cantSplit/>
          <w:trHeight w:val="885"/>
        </w:trPr>
        <w:tc>
          <w:tcPr>
            <w:tcW w:w="2557" w:type="dxa"/>
            <w:shd w:val="clear" w:color="auto" w:fill="auto"/>
          </w:tcPr>
          <w:p w14:paraId="76E96470" w14:textId="277D3041" w:rsidR="00AD52A3" w:rsidRPr="001841A1" w:rsidRDefault="00AD52A3" w:rsidP="00D723D5">
            <w:pPr>
              <w:numPr>
                <w:ilvl w:val="0"/>
                <w:numId w:val="38"/>
              </w:numPr>
              <w:spacing w:after="120"/>
              <w:ind w:left="426" w:hanging="426"/>
            </w:pPr>
            <w:r w:rsidRPr="001841A1">
              <w:t>It is recommended that the ASLP teams purposely adopt the more nuanced approach to pro-poor research and development, as outlined.</w:t>
            </w:r>
          </w:p>
        </w:tc>
        <w:tc>
          <w:tcPr>
            <w:tcW w:w="1858" w:type="dxa"/>
            <w:tcBorders>
              <w:right w:val="single" w:sz="4" w:space="0" w:color="auto"/>
            </w:tcBorders>
            <w:shd w:val="clear" w:color="auto" w:fill="auto"/>
          </w:tcPr>
          <w:p w14:paraId="76E96472" w14:textId="6AF6819B" w:rsidR="00AD52A3" w:rsidRPr="00F43CEC" w:rsidRDefault="00AD52A3" w:rsidP="00C3605F">
            <w:pPr>
              <w:spacing w:after="120"/>
              <w:rPr>
                <w:rFonts w:cs="Arial"/>
              </w:rPr>
            </w:pPr>
            <w:r>
              <w:rPr>
                <w:rFonts w:cs="Arial"/>
              </w:rPr>
              <w:t>Accept.</w:t>
            </w:r>
          </w:p>
        </w:tc>
        <w:tc>
          <w:tcPr>
            <w:tcW w:w="2628" w:type="dxa"/>
            <w:tcBorders>
              <w:left w:val="single" w:sz="4" w:space="0" w:color="auto"/>
            </w:tcBorders>
            <w:shd w:val="clear" w:color="auto" w:fill="auto"/>
          </w:tcPr>
          <w:p w14:paraId="76E96473" w14:textId="1242A0B3" w:rsidR="00AD52A3" w:rsidRPr="00F43CEC" w:rsidRDefault="00AD52A3" w:rsidP="00AD52A3">
            <w:pPr>
              <w:spacing w:after="120"/>
              <w:rPr>
                <w:rFonts w:cs="Arial"/>
              </w:rPr>
            </w:pPr>
            <w:r>
              <w:rPr>
                <w:rFonts w:cs="Arial"/>
              </w:rPr>
              <w:t xml:space="preserve">ASLP project teams to work with farmers and other stakeholders who have the capacity to implement new technology and practices, as well as identifying constraints (including political economy constraints) to adoption by poorer farmers/smallholders and marginalised groups including women to identify how they can access project developed innovation. </w:t>
            </w:r>
          </w:p>
        </w:tc>
        <w:tc>
          <w:tcPr>
            <w:tcW w:w="1583" w:type="dxa"/>
            <w:tcBorders>
              <w:left w:val="single" w:sz="4" w:space="0" w:color="auto"/>
            </w:tcBorders>
            <w:shd w:val="clear" w:color="auto" w:fill="auto"/>
          </w:tcPr>
          <w:p w14:paraId="620460B3" w14:textId="33E574FD" w:rsidR="00AD52A3" w:rsidRDefault="00AD52A3" w:rsidP="00632714">
            <w:pPr>
              <w:spacing w:after="120"/>
              <w:rPr>
                <w:rFonts w:cs="Arial"/>
              </w:rPr>
            </w:pPr>
            <w:r>
              <w:rPr>
                <w:rFonts w:cs="Arial"/>
              </w:rPr>
              <w:t>ACIAR</w:t>
            </w:r>
          </w:p>
          <w:p w14:paraId="76E96474" w14:textId="3D26D67A" w:rsidR="00AD52A3" w:rsidRPr="00F43CEC" w:rsidRDefault="00AD52A3" w:rsidP="00632714">
            <w:pPr>
              <w:spacing w:after="120"/>
              <w:rPr>
                <w:rFonts w:cs="Arial"/>
              </w:rPr>
            </w:pPr>
            <w:r>
              <w:rPr>
                <w:rFonts w:cs="Arial"/>
              </w:rPr>
              <w:t>ASLP project teams</w:t>
            </w:r>
          </w:p>
        </w:tc>
        <w:tc>
          <w:tcPr>
            <w:tcW w:w="1228" w:type="dxa"/>
            <w:tcBorders>
              <w:left w:val="single" w:sz="4" w:space="0" w:color="auto"/>
            </w:tcBorders>
          </w:tcPr>
          <w:p w14:paraId="37B4C0EB" w14:textId="50E31EAB" w:rsidR="00AD52A3" w:rsidRDefault="00026D82" w:rsidP="00632714">
            <w:pPr>
              <w:spacing w:after="120"/>
              <w:rPr>
                <w:rFonts w:cs="Arial"/>
              </w:rPr>
            </w:pPr>
            <w:r>
              <w:rPr>
                <w:rFonts w:cs="Arial"/>
              </w:rPr>
              <w:t>By June 2014.</w:t>
            </w:r>
          </w:p>
        </w:tc>
      </w:tr>
      <w:tr w:rsidR="00AD52A3" w:rsidRPr="00F43CEC" w14:paraId="76E9647B" w14:textId="2C59C539" w:rsidTr="001841A1">
        <w:trPr>
          <w:cantSplit/>
          <w:trHeight w:val="885"/>
        </w:trPr>
        <w:tc>
          <w:tcPr>
            <w:tcW w:w="2557" w:type="dxa"/>
            <w:shd w:val="clear" w:color="auto" w:fill="auto"/>
          </w:tcPr>
          <w:p w14:paraId="76E96476" w14:textId="54A0C787" w:rsidR="00AD52A3" w:rsidRPr="001841A1" w:rsidRDefault="00AD52A3" w:rsidP="00AD52A3">
            <w:pPr>
              <w:numPr>
                <w:ilvl w:val="0"/>
                <w:numId w:val="38"/>
              </w:numPr>
              <w:spacing w:after="120"/>
              <w:ind w:left="426" w:hanging="426"/>
            </w:pPr>
            <w:r w:rsidRPr="001841A1">
              <w:t>Rationalisation and simplification of security protocols between DFAT and ACIAR is urgently needed.</w:t>
            </w:r>
          </w:p>
        </w:tc>
        <w:tc>
          <w:tcPr>
            <w:tcW w:w="1858" w:type="dxa"/>
            <w:tcBorders>
              <w:right w:val="single" w:sz="4" w:space="0" w:color="auto"/>
            </w:tcBorders>
            <w:shd w:val="clear" w:color="auto" w:fill="auto"/>
          </w:tcPr>
          <w:p w14:paraId="13BC3DBB" w14:textId="3D49D0CF" w:rsidR="00AD52A3" w:rsidRDefault="00AD52A3" w:rsidP="00C3605F">
            <w:pPr>
              <w:spacing w:after="120"/>
              <w:rPr>
                <w:rFonts w:cs="Arial"/>
              </w:rPr>
            </w:pPr>
            <w:r>
              <w:rPr>
                <w:rFonts w:cs="Arial"/>
              </w:rPr>
              <w:t>Accept.</w:t>
            </w:r>
          </w:p>
          <w:p w14:paraId="76E96478" w14:textId="26AB534F" w:rsidR="00AD52A3" w:rsidRPr="00F43CEC" w:rsidRDefault="00AD52A3" w:rsidP="00C3605F">
            <w:pPr>
              <w:spacing w:after="120"/>
              <w:rPr>
                <w:rFonts w:cs="Arial"/>
              </w:rPr>
            </w:pPr>
            <w:r w:rsidRPr="00C3605F">
              <w:rPr>
                <w:rFonts w:cs="Arial"/>
              </w:rPr>
              <w:t xml:space="preserve">It has now been agreed at a </w:t>
            </w:r>
            <w:r>
              <w:rPr>
                <w:rFonts w:cs="Arial"/>
              </w:rPr>
              <w:t>c</w:t>
            </w:r>
            <w:r w:rsidRPr="00C3605F">
              <w:rPr>
                <w:rFonts w:cs="Arial"/>
              </w:rPr>
              <w:t>orporate level that ACIAR will be responsible for the security of Australian ASLP staff with DFAT protocols taking precedence in Pakistan.  These arrangements are now in place.</w:t>
            </w:r>
          </w:p>
        </w:tc>
        <w:tc>
          <w:tcPr>
            <w:tcW w:w="2628" w:type="dxa"/>
            <w:tcBorders>
              <w:left w:val="single" w:sz="4" w:space="0" w:color="auto"/>
            </w:tcBorders>
            <w:shd w:val="clear" w:color="auto" w:fill="auto"/>
          </w:tcPr>
          <w:p w14:paraId="76E96479" w14:textId="1E7E2609" w:rsidR="00AD52A3" w:rsidRPr="00F43CEC" w:rsidRDefault="00AD52A3" w:rsidP="00A06BE0">
            <w:pPr>
              <w:spacing w:after="120"/>
              <w:rPr>
                <w:rFonts w:cs="Arial"/>
              </w:rPr>
            </w:pPr>
            <w:r>
              <w:rPr>
                <w:rFonts w:cs="Arial"/>
              </w:rPr>
              <w:t>ACIAR to continue following its own security plan in compliance with DFAT security protocols for official visits to Pakistan.</w:t>
            </w:r>
          </w:p>
        </w:tc>
        <w:tc>
          <w:tcPr>
            <w:tcW w:w="1583" w:type="dxa"/>
            <w:tcBorders>
              <w:left w:val="single" w:sz="4" w:space="0" w:color="auto"/>
            </w:tcBorders>
            <w:shd w:val="clear" w:color="auto" w:fill="auto"/>
          </w:tcPr>
          <w:p w14:paraId="76E9647A" w14:textId="50FCCF87" w:rsidR="00AD52A3" w:rsidRPr="00F43CEC" w:rsidRDefault="00AD52A3" w:rsidP="00632714">
            <w:pPr>
              <w:spacing w:after="120"/>
              <w:rPr>
                <w:rFonts w:cs="Arial"/>
              </w:rPr>
            </w:pPr>
            <w:r>
              <w:rPr>
                <w:rFonts w:cs="Arial"/>
              </w:rPr>
              <w:t>ACIAR</w:t>
            </w:r>
          </w:p>
        </w:tc>
        <w:tc>
          <w:tcPr>
            <w:tcW w:w="1228" w:type="dxa"/>
            <w:tcBorders>
              <w:left w:val="single" w:sz="4" w:space="0" w:color="auto"/>
            </w:tcBorders>
          </w:tcPr>
          <w:p w14:paraId="0AEFEAFC" w14:textId="229DFA73" w:rsidR="00AD52A3" w:rsidRDefault="00026D82" w:rsidP="00632714">
            <w:pPr>
              <w:spacing w:after="120"/>
              <w:rPr>
                <w:rFonts w:cs="Arial"/>
              </w:rPr>
            </w:pPr>
            <w:r>
              <w:rPr>
                <w:rFonts w:cs="Arial"/>
              </w:rPr>
              <w:t>Ongoing.</w:t>
            </w:r>
          </w:p>
        </w:tc>
      </w:tr>
      <w:tr w:rsidR="00AD52A3" w:rsidRPr="00F43CEC" w14:paraId="7A7EE0A1" w14:textId="31167FC4" w:rsidTr="001841A1">
        <w:trPr>
          <w:cantSplit/>
          <w:trHeight w:val="885"/>
        </w:trPr>
        <w:tc>
          <w:tcPr>
            <w:tcW w:w="2557" w:type="dxa"/>
            <w:shd w:val="clear" w:color="auto" w:fill="auto"/>
          </w:tcPr>
          <w:p w14:paraId="5724C1F3" w14:textId="23D1963A" w:rsidR="00AD52A3" w:rsidRPr="005E3EBC" w:rsidRDefault="00AD52A3" w:rsidP="00783EFE">
            <w:pPr>
              <w:numPr>
                <w:ilvl w:val="0"/>
                <w:numId w:val="38"/>
              </w:numPr>
              <w:spacing w:after="120"/>
              <w:ind w:left="426" w:hanging="426"/>
            </w:pPr>
            <w:r w:rsidRPr="005E3EBC">
              <w:lastRenderedPageBreak/>
              <w:t>It is therefore suggested that DFAT aim for a minimum of two scheduled field visits per year (totalling 5-6 days) to ASLP activities, in order to increase both its understanding of, and engagement with ASLP.</w:t>
            </w:r>
          </w:p>
        </w:tc>
        <w:tc>
          <w:tcPr>
            <w:tcW w:w="1858" w:type="dxa"/>
            <w:tcBorders>
              <w:right w:val="single" w:sz="4" w:space="0" w:color="auto"/>
            </w:tcBorders>
            <w:shd w:val="clear" w:color="auto" w:fill="auto"/>
          </w:tcPr>
          <w:p w14:paraId="6D6604BC" w14:textId="6E3A502E" w:rsidR="00AD52A3" w:rsidRDefault="00AD52A3" w:rsidP="00C263B2">
            <w:pPr>
              <w:spacing w:after="120"/>
              <w:rPr>
                <w:rFonts w:cs="Arial"/>
              </w:rPr>
            </w:pPr>
            <w:r>
              <w:rPr>
                <w:rFonts w:cs="Arial"/>
              </w:rPr>
              <w:t>Accept.</w:t>
            </w:r>
          </w:p>
          <w:p w14:paraId="383172A6" w14:textId="64E20CE5" w:rsidR="00AD52A3" w:rsidRPr="00F43CEC" w:rsidRDefault="00AD52A3" w:rsidP="00C263B2">
            <w:pPr>
              <w:spacing w:after="120"/>
              <w:rPr>
                <w:rFonts w:cs="Arial"/>
              </w:rPr>
            </w:pPr>
            <w:r>
              <w:rPr>
                <w:rFonts w:cs="Arial"/>
              </w:rPr>
              <w:t>DFAT and ACIAR will coordinate to ensure that DFAT staff can accompany ASLP staff on a minimum of two field visits per year.</w:t>
            </w:r>
          </w:p>
        </w:tc>
        <w:tc>
          <w:tcPr>
            <w:tcW w:w="2628" w:type="dxa"/>
            <w:tcBorders>
              <w:left w:val="single" w:sz="4" w:space="0" w:color="auto"/>
            </w:tcBorders>
            <w:shd w:val="clear" w:color="auto" w:fill="auto"/>
          </w:tcPr>
          <w:p w14:paraId="2D2D85E9" w14:textId="1E5DCAFD" w:rsidR="00AD52A3" w:rsidRDefault="00AD52A3" w:rsidP="00632714">
            <w:pPr>
              <w:spacing w:after="120"/>
              <w:rPr>
                <w:rFonts w:cs="Arial"/>
              </w:rPr>
            </w:pPr>
            <w:r>
              <w:rPr>
                <w:rFonts w:cs="Arial"/>
              </w:rPr>
              <w:t>ACIAR to provide DFAT with sufficient advance notice of field visits (i.e. at least two weeks prior to planned visit).</w:t>
            </w:r>
          </w:p>
          <w:p w14:paraId="5C082F4E" w14:textId="0F410861" w:rsidR="00AD52A3" w:rsidRPr="00F43CEC" w:rsidRDefault="00AD52A3" w:rsidP="00632714">
            <w:pPr>
              <w:spacing w:after="120"/>
              <w:rPr>
                <w:rFonts w:cs="Arial"/>
              </w:rPr>
            </w:pPr>
            <w:r>
              <w:rPr>
                <w:rFonts w:cs="Arial"/>
              </w:rPr>
              <w:t>DFAT to seek funding and security approval for its involvement in field visits.</w:t>
            </w:r>
          </w:p>
        </w:tc>
        <w:tc>
          <w:tcPr>
            <w:tcW w:w="1583" w:type="dxa"/>
            <w:tcBorders>
              <w:left w:val="single" w:sz="4" w:space="0" w:color="auto"/>
            </w:tcBorders>
            <w:shd w:val="clear" w:color="auto" w:fill="auto"/>
          </w:tcPr>
          <w:p w14:paraId="2C521E74" w14:textId="77777777" w:rsidR="00AD52A3" w:rsidRDefault="00AD52A3" w:rsidP="00632714">
            <w:pPr>
              <w:spacing w:after="120"/>
              <w:rPr>
                <w:rFonts w:cs="Arial"/>
              </w:rPr>
            </w:pPr>
            <w:r>
              <w:rPr>
                <w:rFonts w:cs="Arial"/>
              </w:rPr>
              <w:t>ACIAR</w:t>
            </w:r>
          </w:p>
          <w:p w14:paraId="410BBDD8" w14:textId="4CEB3B1E" w:rsidR="00AD52A3" w:rsidRPr="00F43CEC" w:rsidRDefault="00AD52A3" w:rsidP="00632714">
            <w:pPr>
              <w:spacing w:after="120"/>
              <w:rPr>
                <w:rFonts w:cs="Arial"/>
              </w:rPr>
            </w:pPr>
            <w:r>
              <w:rPr>
                <w:rFonts w:cs="Arial"/>
              </w:rPr>
              <w:t>DFAT Islamabad</w:t>
            </w:r>
          </w:p>
        </w:tc>
        <w:tc>
          <w:tcPr>
            <w:tcW w:w="1228" w:type="dxa"/>
            <w:tcBorders>
              <w:left w:val="single" w:sz="4" w:space="0" w:color="auto"/>
            </w:tcBorders>
          </w:tcPr>
          <w:p w14:paraId="47306136" w14:textId="219DCE25" w:rsidR="00AD52A3" w:rsidRDefault="00026D82" w:rsidP="00632714">
            <w:pPr>
              <w:spacing w:after="120"/>
              <w:rPr>
                <w:rFonts w:cs="Arial"/>
              </w:rPr>
            </w:pPr>
            <w:r>
              <w:rPr>
                <w:rFonts w:cs="Arial"/>
              </w:rPr>
              <w:t>Ongoing, starting from January 2014.</w:t>
            </w:r>
          </w:p>
        </w:tc>
      </w:tr>
      <w:tr w:rsidR="00AD52A3" w:rsidRPr="005E3EBC" w14:paraId="604EBFF4" w14:textId="260E3ABF" w:rsidTr="001841A1">
        <w:trPr>
          <w:cantSplit/>
          <w:trHeight w:val="885"/>
        </w:trPr>
        <w:tc>
          <w:tcPr>
            <w:tcW w:w="2557" w:type="dxa"/>
            <w:shd w:val="clear" w:color="auto" w:fill="auto"/>
          </w:tcPr>
          <w:p w14:paraId="0AF7CEF3" w14:textId="16998B42" w:rsidR="00AD52A3" w:rsidRPr="005E3EBC" w:rsidRDefault="00140AB5" w:rsidP="00F66FF8">
            <w:pPr>
              <w:numPr>
                <w:ilvl w:val="0"/>
                <w:numId w:val="38"/>
              </w:numPr>
              <w:spacing w:after="120"/>
              <w:ind w:left="426" w:hanging="426"/>
            </w:pPr>
            <w:r w:rsidRPr="005E3EBC">
              <w:t xml:space="preserve">It is recommended that </w:t>
            </w:r>
            <w:r w:rsidR="00AD52A3" w:rsidRPr="005E3EBC">
              <w:t>ASLP discuss the format and structure of cascading operational and oversight meetings with PARC.  ASLP engagement should align with PARC recommendations so that ownership is mo</w:t>
            </w:r>
            <w:r w:rsidR="00676F8D">
              <w:t>re clearly embedded with the Government of Pakistan</w:t>
            </w:r>
            <w:r w:rsidR="00AD52A3" w:rsidRPr="005E3EBC">
              <w:t xml:space="preserve"> as they themselves come to grips with their changing consultation mechanisms under devolution.</w:t>
            </w:r>
            <w:r w:rsidR="00F66FF8" w:rsidRPr="005E3EBC">
              <w:t xml:space="preserve"> </w:t>
            </w:r>
          </w:p>
        </w:tc>
        <w:tc>
          <w:tcPr>
            <w:tcW w:w="1858" w:type="dxa"/>
            <w:tcBorders>
              <w:right w:val="single" w:sz="4" w:space="0" w:color="auto"/>
            </w:tcBorders>
            <w:shd w:val="clear" w:color="auto" w:fill="auto"/>
          </w:tcPr>
          <w:p w14:paraId="5FCB0908" w14:textId="66B4E8D6" w:rsidR="00AD52A3" w:rsidRPr="005E3EBC" w:rsidRDefault="00AD52A3" w:rsidP="00E03E9A">
            <w:pPr>
              <w:spacing w:after="120"/>
              <w:rPr>
                <w:rFonts w:cs="Arial"/>
              </w:rPr>
            </w:pPr>
            <w:r w:rsidRPr="005E3EBC">
              <w:rPr>
                <w:rFonts w:cs="Arial"/>
              </w:rPr>
              <w:t>Partially accept, as the governance arrangements for ASLP need to take into account the views of provincial agencies as well as federal agencies such as PARC.</w:t>
            </w:r>
          </w:p>
        </w:tc>
        <w:tc>
          <w:tcPr>
            <w:tcW w:w="2628" w:type="dxa"/>
            <w:tcBorders>
              <w:left w:val="single" w:sz="4" w:space="0" w:color="auto"/>
            </w:tcBorders>
            <w:shd w:val="clear" w:color="auto" w:fill="auto"/>
          </w:tcPr>
          <w:p w14:paraId="2AFB84CF" w14:textId="0C08FEFD" w:rsidR="00AD52A3" w:rsidRPr="005E3EBC" w:rsidRDefault="00AD52A3" w:rsidP="00D723D5">
            <w:pPr>
              <w:spacing w:after="120"/>
              <w:rPr>
                <w:rFonts w:cs="Arial"/>
              </w:rPr>
            </w:pPr>
            <w:r w:rsidRPr="005E3EBC">
              <w:rPr>
                <w:rFonts w:cs="Arial"/>
              </w:rPr>
              <w:t>ACIAR to review governance arrangements for ASLP 2 in consultation with Pakistan federal and provincial agencies including agriculture and livestock ministries and departments, as well as DFAT.</w:t>
            </w:r>
          </w:p>
          <w:p w14:paraId="0B26600F" w14:textId="502AF4B2" w:rsidR="00AD52A3" w:rsidRPr="005E3EBC" w:rsidRDefault="00AD52A3" w:rsidP="005825AD">
            <w:pPr>
              <w:spacing w:after="120"/>
              <w:rPr>
                <w:rFonts w:cs="Arial"/>
              </w:rPr>
            </w:pPr>
            <w:r w:rsidRPr="005E3EBC">
              <w:rPr>
                <w:rFonts w:cs="Arial"/>
              </w:rPr>
              <w:t>In particular effort should be made to ensure that the focus of the annual steering committee meetings is on strategic and not technical issues.</w:t>
            </w:r>
          </w:p>
        </w:tc>
        <w:tc>
          <w:tcPr>
            <w:tcW w:w="1583" w:type="dxa"/>
            <w:tcBorders>
              <w:left w:val="single" w:sz="4" w:space="0" w:color="auto"/>
            </w:tcBorders>
            <w:shd w:val="clear" w:color="auto" w:fill="auto"/>
          </w:tcPr>
          <w:p w14:paraId="5950985F" w14:textId="77777777" w:rsidR="00AD52A3" w:rsidRPr="005E3EBC" w:rsidRDefault="00AD52A3" w:rsidP="00632714">
            <w:pPr>
              <w:spacing w:after="120"/>
              <w:rPr>
                <w:rFonts w:cs="Arial"/>
              </w:rPr>
            </w:pPr>
            <w:r w:rsidRPr="005E3EBC">
              <w:rPr>
                <w:rFonts w:cs="Arial"/>
              </w:rPr>
              <w:t>ACIAR</w:t>
            </w:r>
          </w:p>
          <w:p w14:paraId="5A3FE55B" w14:textId="1AFA20C4" w:rsidR="00AD52A3" w:rsidRPr="005E3EBC" w:rsidRDefault="00AD52A3" w:rsidP="00632714">
            <w:pPr>
              <w:spacing w:after="120"/>
              <w:rPr>
                <w:rFonts w:cs="Arial"/>
              </w:rPr>
            </w:pPr>
            <w:r w:rsidRPr="005E3EBC">
              <w:rPr>
                <w:rFonts w:cs="Arial"/>
              </w:rPr>
              <w:t>DFAT Islamabad</w:t>
            </w:r>
          </w:p>
        </w:tc>
        <w:tc>
          <w:tcPr>
            <w:tcW w:w="1228" w:type="dxa"/>
            <w:tcBorders>
              <w:left w:val="single" w:sz="4" w:space="0" w:color="auto"/>
            </w:tcBorders>
          </w:tcPr>
          <w:p w14:paraId="0AF07AF8" w14:textId="3DFA160B" w:rsidR="00AD52A3" w:rsidRPr="005E3EBC" w:rsidRDefault="00026D82" w:rsidP="00632714">
            <w:pPr>
              <w:spacing w:after="120"/>
              <w:rPr>
                <w:rFonts w:cs="Arial"/>
              </w:rPr>
            </w:pPr>
            <w:r w:rsidRPr="005E3EBC">
              <w:rPr>
                <w:rFonts w:cs="Arial"/>
              </w:rPr>
              <w:t>Prior to the 2014 steering committee meeting.</w:t>
            </w:r>
          </w:p>
        </w:tc>
      </w:tr>
      <w:tr w:rsidR="00AD52A3" w:rsidRPr="005E3EBC" w14:paraId="491A2C80" w14:textId="46AA3DCE" w:rsidTr="001841A1">
        <w:trPr>
          <w:cantSplit/>
          <w:trHeight w:val="885"/>
        </w:trPr>
        <w:tc>
          <w:tcPr>
            <w:tcW w:w="2557" w:type="dxa"/>
            <w:shd w:val="clear" w:color="auto" w:fill="auto"/>
          </w:tcPr>
          <w:p w14:paraId="0E80D764" w14:textId="4453C100" w:rsidR="00AD52A3" w:rsidRPr="005E3EBC" w:rsidRDefault="00AD52A3" w:rsidP="00783EFE">
            <w:pPr>
              <w:numPr>
                <w:ilvl w:val="0"/>
                <w:numId w:val="38"/>
              </w:numPr>
              <w:spacing w:after="120"/>
              <w:ind w:left="426" w:hanging="426"/>
            </w:pPr>
            <w:r w:rsidRPr="005E3EBC">
              <w:t>ACIAR should resol</w:t>
            </w:r>
            <w:r w:rsidR="000540C5" w:rsidRPr="005E3EBC">
              <w:t>ve the confusion regarding fund</w:t>
            </w:r>
            <w:r w:rsidRPr="005E3EBC">
              <w:t xml:space="preserve"> flow</w:t>
            </w:r>
            <w:r w:rsidR="000540C5" w:rsidRPr="005E3EBC">
              <w:t>s</w:t>
            </w:r>
            <w:r w:rsidRPr="005E3EBC">
              <w:t xml:space="preserve"> through I</w:t>
            </w:r>
            <w:r w:rsidR="000540C5" w:rsidRPr="005E3EBC">
              <w:t>CARDA by circulating to Project</w:t>
            </w:r>
            <w:r w:rsidRPr="005E3EBC">
              <w:t xml:space="preserve"> Team administrators a set of Standard Operating Procedures that meet ICARDA accounting standards.</w:t>
            </w:r>
          </w:p>
        </w:tc>
        <w:tc>
          <w:tcPr>
            <w:tcW w:w="1858" w:type="dxa"/>
            <w:tcBorders>
              <w:right w:val="single" w:sz="4" w:space="0" w:color="auto"/>
            </w:tcBorders>
            <w:shd w:val="clear" w:color="auto" w:fill="auto"/>
          </w:tcPr>
          <w:p w14:paraId="7FD3C8ED" w14:textId="61FB0183"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7AD035BD" w14:textId="0E5A5AA0" w:rsidR="00AD52A3" w:rsidRPr="005E3EBC" w:rsidRDefault="00AD52A3" w:rsidP="00632714">
            <w:pPr>
              <w:spacing w:after="120"/>
              <w:rPr>
                <w:rFonts w:cs="Arial"/>
              </w:rPr>
            </w:pPr>
            <w:r w:rsidRPr="005E3EBC">
              <w:rPr>
                <w:rFonts w:cs="Arial"/>
              </w:rPr>
              <w:t>ACIAR to circulate to project team administrators a set of standard operating procedures that meet ICARDA accounting standards.</w:t>
            </w:r>
          </w:p>
        </w:tc>
        <w:tc>
          <w:tcPr>
            <w:tcW w:w="1583" w:type="dxa"/>
            <w:tcBorders>
              <w:left w:val="single" w:sz="4" w:space="0" w:color="auto"/>
            </w:tcBorders>
            <w:shd w:val="clear" w:color="auto" w:fill="auto"/>
          </w:tcPr>
          <w:p w14:paraId="20AA876D" w14:textId="52A45381" w:rsidR="00AD52A3" w:rsidRPr="005E3EBC" w:rsidRDefault="00AD52A3" w:rsidP="00632714">
            <w:pPr>
              <w:spacing w:after="120"/>
              <w:rPr>
                <w:rFonts w:cs="Arial"/>
              </w:rPr>
            </w:pPr>
            <w:r w:rsidRPr="005E3EBC">
              <w:rPr>
                <w:rFonts w:cs="Arial"/>
              </w:rPr>
              <w:t>ACIAR</w:t>
            </w:r>
          </w:p>
        </w:tc>
        <w:tc>
          <w:tcPr>
            <w:tcW w:w="1228" w:type="dxa"/>
            <w:tcBorders>
              <w:left w:val="single" w:sz="4" w:space="0" w:color="auto"/>
            </w:tcBorders>
          </w:tcPr>
          <w:p w14:paraId="0C11ED24" w14:textId="08822FD3" w:rsidR="00AD52A3" w:rsidRPr="005E3EBC" w:rsidRDefault="000540C5" w:rsidP="000540C5">
            <w:pPr>
              <w:spacing w:after="120"/>
              <w:rPr>
                <w:rFonts w:cs="Arial"/>
              </w:rPr>
            </w:pPr>
            <w:r w:rsidRPr="005E3EBC">
              <w:rPr>
                <w:rFonts w:cs="Arial"/>
              </w:rPr>
              <w:t>Jan 2014</w:t>
            </w:r>
          </w:p>
        </w:tc>
      </w:tr>
      <w:tr w:rsidR="00AD52A3" w:rsidRPr="005E3EBC" w14:paraId="2BBCCCF0" w14:textId="26C347BC" w:rsidTr="001841A1">
        <w:trPr>
          <w:cantSplit/>
          <w:trHeight w:val="885"/>
        </w:trPr>
        <w:tc>
          <w:tcPr>
            <w:tcW w:w="2557" w:type="dxa"/>
            <w:shd w:val="clear" w:color="auto" w:fill="auto"/>
          </w:tcPr>
          <w:p w14:paraId="5B61B218" w14:textId="76345BBF" w:rsidR="00AD52A3" w:rsidRPr="005E3EBC" w:rsidRDefault="005E3EBC" w:rsidP="005E3EBC">
            <w:pPr>
              <w:numPr>
                <w:ilvl w:val="0"/>
                <w:numId w:val="38"/>
              </w:numPr>
              <w:spacing w:after="120"/>
            </w:pPr>
            <w:r w:rsidRPr="005E3EBC">
              <w:lastRenderedPageBreak/>
              <w:t>DFAT and ACIAR should come to a clear decision that either confirms the APARDS as an adequate (but not perfect) strategy, or sets a timeframe for the development of a new strategy to guide Australia’s support to agriculture and rural development in Pakista</w:t>
            </w:r>
            <w:r>
              <w:t>n.</w:t>
            </w:r>
          </w:p>
        </w:tc>
        <w:tc>
          <w:tcPr>
            <w:tcW w:w="1858" w:type="dxa"/>
            <w:tcBorders>
              <w:right w:val="single" w:sz="4" w:space="0" w:color="auto"/>
            </w:tcBorders>
            <w:shd w:val="clear" w:color="auto" w:fill="auto"/>
          </w:tcPr>
          <w:p w14:paraId="2AB930DC" w14:textId="361AE90C" w:rsidR="00AD52A3" w:rsidRPr="005E3EBC" w:rsidRDefault="00AD52A3" w:rsidP="00C263B2">
            <w:pPr>
              <w:spacing w:after="120"/>
              <w:rPr>
                <w:rFonts w:cs="Arial"/>
              </w:rPr>
            </w:pPr>
            <w:r w:rsidRPr="005E3EBC">
              <w:rPr>
                <w:rFonts w:cs="Arial"/>
              </w:rPr>
              <w:t>Accept.</w:t>
            </w:r>
          </w:p>
          <w:p w14:paraId="4DFA2074" w14:textId="4408415E" w:rsidR="00AD52A3" w:rsidRPr="005E3EBC" w:rsidRDefault="00AD52A3" w:rsidP="00C263B2">
            <w:pPr>
              <w:spacing w:after="120"/>
              <w:rPr>
                <w:rFonts w:cs="Arial"/>
              </w:rPr>
            </w:pPr>
          </w:p>
        </w:tc>
        <w:tc>
          <w:tcPr>
            <w:tcW w:w="2628" w:type="dxa"/>
            <w:tcBorders>
              <w:left w:val="single" w:sz="4" w:space="0" w:color="auto"/>
            </w:tcBorders>
            <w:shd w:val="clear" w:color="auto" w:fill="auto"/>
          </w:tcPr>
          <w:p w14:paraId="43F62C85" w14:textId="77777777" w:rsidR="00AD52A3" w:rsidRPr="005E3EBC" w:rsidRDefault="00AD52A3" w:rsidP="00632714">
            <w:pPr>
              <w:spacing w:after="120"/>
              <w:rPr>
                <w:rFonts w:cs="Arial"/>
              </w:rPr>
            </w:pPr>
            <w:r w:rsidRPr="005E3EBC">
              <w:rPr>
                <w:rFonts w:cs="Arial"/>
              </w:rPr>
              <w:t xml:space="preserve">No further action required </w:t>
            </w:r>
          </w:p>
          <w:p w14:paraId="0FBBE4E6" w14:textId="0BC09AC7" w:rsidR="00AD52A3" w:rsidRPr="005E3EBC" w:rsidRDefault="00AD52A3" w:rsidP="00632714">
            <w:pPr>
              <w:spacing w:after="120"/>
              <w:rPr>
                <w:rFonts w:cs="Arial"/>
              </w:rPr>
            </w:pPr>
            <w:r w:rsidRPr="005E3EBC">
              <w:rPr>
                <w:rFonts w:cs="Arial"/>
              </w:rPr>
              <w:t>DFAT and ACIAR agree that APARDS will be used as a guiding document until it is replaced by a new strategy.</w:t>
            </w:r>
          </w:p>
        </w:tc>
        <w:tc>
          <w:tcPr>
            <w:tcW w:w="1583" w:type="dxa"/>
            <w:tcBorders>
              <w:left w:val="single" w:sz="4" w:space="0" w:color="auto"/>
            </w:tcBorders>
            <w:shd w:val="clear" w:color="auto" w:fill="auto"/>
          </w:tcPr>
          <w:p w14:paraId="51D98536" w14:textId="77777777" w:rsidR="00AD52A3" w:rsidRPr="005E3EBC" w:rsidRDefault="00AD52A3" w:rsidP="00632714">
            <w:pPr>
              <w:spacing w:after="120"/>
              <w:rPr>
                <w:rFonts w:cs="Arial"/>
              </w:rPr>
            </w:pPr>
            <w:r w:rsidRPr="005E3EBC">
              <w:rPr>
                <w:rFonts w:cs="Arial"/>
              </w:rPr>
              <w:t>ACIAR</w:t>
            </w:r>
          </w:p>
          <w:p w14:paraId="36490E77" w14:textId="76FE7FC8" w:rsidR="00AD52A3" w:rsidRPr="005E3EBC" w:rsidRDefault="00AD52A3" w:rsidP="00632714">
            <w:pPr>
              <w:spacing w:after="120"/>
              <w:rPr>
                <w:rFonts w:cs="Arial"/>
              </w:rPr>
            </w:pPr>
            <w:r w:rsidRPr="005E3EBC">
              <w:rPr>
                <w:rFonts w:cs="Arial"/>
              </w:rPr>
              <w:t>DFAT</w:t>
            </w:r>
          </w:p>
        </w:tc>
        <w:tc>
          <w:tcPr>
            <w:tcW w:w="1228" w:type="dxa"/>
            <w:tcBorders>
              <w:left w:val="single" w:sz="4" w:space="0" w:color="auto"/>
            </w:tcBorders>
          </w:tcPr>
          <w:p w14:paraId="2CA3BFFB" w14:textId="4915ACBF" w:rsidR="00AD52A3" w:rsidRPr="005E3EBC" w:rsidRDefault="00026D82" w:rsidP="00632714">
            <w:pPr>
              <w:spacing w:after="120"/>
              <w:rPr>
                <w:rFonts w:cs="Arial"/>
              </w:rPr>
            </w:pPr>
            <w:r w:rsidRPr="005E3EBC">
              <w:rPr>
                <w:rFonts w:cs="Arial"/>
              </w:rPr>
              <w:t>Completed.</w:t>
            </w:r>
          </w:p>
        </w:tc>
      </w:tr>
      <w:tr w:rsidR="00AD52A3" w:rsidRPr="005E3EBC" w14:paraId="1ABA1C63" w14:textId="2108BB01" w:rsidTr="001841A1">
        <w:trPr>
          <w:cantSplit/>
          <w:trHeight w:val="885"/>
        </w:trPr>
        <w:tc>
          <w:tcPr>
            <w:tcW w:w="2557" w:type="dxa"/>
            <w:shd w:val="clear" w:color="auto" w:fill="auto"/>
          </w:tcPr>
          <w:p w14:paraId="32050FD9" w14:textId="5692655A" w:rsidR="00AD52A3" w:rsidRPr="005E3EBC" w:rsidRDefault="00AD52A3" w:rsidP="00140AB5">
            <w:pPr>
              <w:numPr>
                <w:ilvl w:val="0"/>
                <w:numId w:val="38"/>
              </w:numPr>
              <w:spacing w:after="120"/>
              <w:ind w:left="426" w:hanging="426"/>
            </w:pPr>
            <w:r w:rsidRPr="005E3EBC">
              <w:t xml:space="preserve">DFAT and ACIAR need to simplify the M&amp;E Framework and agree on a minimum suite of indicators needed </w:t>
            </w:r>
            <w:r w:rsidR="00140AB5" w:rsidRPr="005E3EBC">
              <w:t xml:space="preserve">to </w:t>
            </w:r>
            <w:r w:rsidRPr="005E3EBC">
              <w:t>meet Australian Government requirements for results reporting</w:t>
            </w:r>
            <w:r w:rsidR="00140AB5" w:rsidRPr="005E3EBC">
              <w:t>.</w:t>
            </w:r>
            <w:r w:rsidRPr="005E3EBC">
              <w:t xml:space="preserve"> </w:t>
            </w:r>
          </w:p>
        </w:tc>
        <w:tc>
          <w:tcPr>
            <w:tcW w:w="1858" w:type="dxa"/>
            <w:tcBorders>
              <w:right w:val="single" w:sz="4" w:space="0" w:color="auto"/>
            </w:tcBorders>
            <w:shd w:val="clear" w:color="auto" w:fill="auto"/>
          </w:tcPr>
          <w:p w14:paraId="073DB73A" w14:textId="26099E30"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65AAD2CE" w14:textId="4E246F25" w:rsidR="00AD52A3" w:rsidRPr="005E3EBC" w:rsidRDefault="00AD52A3" w:rsidP="00140AB5">
            <w:pPr>
              <w:spacing w:after="120"/>
              <w:rPr>
                <w:rFonts w:cs="Arial"/>
              </w:rPr>
            </w:pPr>
            <w:r w:rsidRPr="005E3EBC">
              <w:rPr>
                <w:rFonts w:cs="Arial"/>
              </w:rPr>
              <w:t xml:space="preserve">DFAT and ACIAR to develop a Performance Assessment Framework (PAF) to guide </w:t>
            </w:r>
            <w:r w:rsidR="00140AB5" w:rsidRPr="005E3EBC">
              <w:rPr>
                <w:rFonts w:cs="Arial"/>
              </w:rPr>
              <w:t>monitoring and evaluation</w:t>
            </w:r>
            <w:r w:rsidRPr="005E3EBC">
              <w:rPr>
                <w:rFonts w:cs="Arial"/>
              </w:rPr>
              <w:t>.  The PAF should identify a few key indicators for each project, identify data sources and establish realistic targets that meet the Australian Government’s results reporting requirements for aid-related investments.</w:t>
            </w:r>
          </w:p>
        </w:tc>
        <w:tc>
          <w:tcPr>
            <w:tcW w:w="1583" w:type="dxa"/>
            <w:tcBorders>
              <w:left w:val="single" w:sz="4" w:space="0" w:color="auto"/>
            </w:tcBorders>
            <w:shd w:val="clear" w:color="auto" w:fill="auto"/>
          </w:tcPr>
          <w:p w14:paraId="5005EB17" w14:textId="66C8C1B8" w:rsidR="00AD52A3" w:rsidRPr="005E3EBC" w:rsidRDefault="00AD52A3" w:rsidP="00632714">
            <w:pPr>
              <w:spacing w:after="120"/>
              <w:rPr>
                <w:rFonts w:cs="Arial"/>
              </w:rPr>
            </w:pPr>
            <w:r w:rsidRPr="005E3EBC">
              <w:rPr>
                <w:rFonts w:cs="Arial"/>
              </w:rPr>
              <w:t>DFAT</w:t>
            </w:r>
          </w:p>
          <w:p w14:paraId="65662584" w14:textId="6286792E" w:rsidR="00AD52A3" w:rsidRPr="005E3EBC" w:rsidRDefault="00AD52A3" w:rsidP="00632714">
            <w:pPr>
              <w:spacing w:after="120"/>
              <w:rPr>
                <w:rFonts w:cs="Arial"/>
              </w:rPr>
            </w:pPr>
            <w:r w:rsidRPr="005E3EBC">
              <w:rPr>
                <w:rFonts w:cs="Arial"/>
              </w:rPr>
              <w:t>ACIAR</w:t>
            </w:r>
          </w:p>
        </w:tc>
        <w:tc>
          <w:tcPr>
            <w:tcW w:w="1228" w:type="dxa"/>
            <w:tcBorders>
              <w:left w:val="single" w:sz="4" w:space="0" w:color="auto"/>
            </w:tcBorders>
          </w:tcPr>
          <w:p w14:paraId="66FADF64" w14:textId="5F90EF3B" w:rsidR="00AD52A3" w:rsidRPr="005E3EBC" w:rsidDel="007B6196" w:rsidRDefault="00026D82" w:rsidP="00632714">
            <w:pPr>
              <w:spacing w:after="120"/>
              <w:rPr>
                <w:rFonts w:cs="Arial"/>
              </w:rPr>
            </w:pPr>
            <w:r w:rsidRPr="005E3EBC">
              <w:rPr>
                <w:rFonts w:cs="Arial"/>
              </w:rPr>
              <w:t>By June 2014.</w:t>
            </w:r>
          </w:p>
        </w:tc>
      </w:tr>
      <w:tr w:rsidR="00AD52A3" w:rsidRPr="005E3EBC" w14:paraId="391606CE" w14:textId="4158EADA" w:rsidTr="001841A1">
        <w:trPr>
          <w:cantSplit/>
          <w:trHeight w:val="885"/>
        </w:trPr>
        <w:tc>
          <w:tcPr>
            <w:tcW w:w="2557" w:type="dxa"/>
            <w:shd w:val="clear" w:color="auto" w:fill="auto"/>
          </w:tcPr>
          <w:p w14:paraId="33CE4CDB" w14:textId="57BA6AC7" w:rsidR="00AD52A3" w:rsidRPr="005E3EBC" w:rsidRDefault="005E3EBC" w:rsidP="005E3EBC">
            <w:pPr>
              <w:numPr>
                <w:ilvl w:val="0"/>
                <w:numId w:val="38"/>
              </w:numPr>
              <w:spacing w:after="120"/>
            </w:pPr>
            <w:r w:rsidRPr="005E3EBC">
              <w:t>Each ASLP project needs to better articulate the Impact Pathway underpinning its engagements, while subsequent reporting should note if the project is on track to deliver its agreed steps in this process.  All stakeholders need to understand this distinction and resist the demand for ASLP to demonstrate widespread impact</w:t>
            </w:r>
            <w:r>
              <w:t>s.</w:t>
            </w:r>
          </w:p>
        </w:tc>
        <w:tc>
          <w:tcPr>
            <w:tcW w:w="1858" w:type="dxa"/>
            <w:tcBorders>
              <w:right w:val="single" w:sz="4" w:space="0" w:color="auto"/>
            </w:tcBorders>
            <w:shd w:val="clear" w:color="auto" w:fill="auto"/>
          </w:tcPr>
          <w:p w14:paraId="2991274A" w14:textId="1C6963B0" w:rsidR="00AD52A3" w:rsidRPr="005E3EBC" w:rsidRDefault="00AD52A3" w:rsidP="00C263B2">
            <w:pPr>
              <w:spacing w:after="120"/>
              <w:rPr>
                <w:rFonts w:cs="Arial"/>
              </w:rPr>
            </w:pPr>
            <w:r w:rsidRPr="005E3EBC">
              <w:rPr>
                <w:rFonts w:cs="Arial"/>
              </w:rPr>
              <w:t>Partially accept.</w:t>
            </w:r>
          </w:p>
          <w:p w14:paraId="0C67320C" w14:textId="4CA001DF" w:rsidR="00AD52A3" w:rsidRPr="005E3EBC" w:rsidRDefault="00AD52A3" w:rsidP="00B111B5">
            <w:pPr>
              <w:spacing w:after="120"/>
              <w:rPr>
                <w:rFonts w:cs="Arial"/>
              </w:rPr>
            </w:pPr>
            <w:r w:rsidRPr="005E3EBC">
              <w:rPr>
                <w:rFonts w:cs="Arial"/>
              </w:rPr>
              <w:t>ACIAR has systems in place to articulate impact pathways and performance against milestones and outputs.</w:t>
            </w:r>
          </w:p>
        </w:tc>
        <w:tc>
          <w:tcPr>
            <w:tcW w:w="2628" w:type="dxa"/>
            <w:tcBorders>
              <w:left w:val="single" w:sz="4" w:space="0" w:color="auto"/>
            </w:tcBorders>
            <w:shd w:val="clear" w:color="auto" w:fill="auto"/>
          </w:tcPr>
          <w:p w14:paraId="1675DAED" w14:textId="7638B187" w:rsidR="00AD52A3" w:rsidRPr="005E3EBC" w:rsidRDefault="00AD52A3" w:rsidP="009C7F74">
            <w:pPr>
              <w:spacing w:after="120"/>
              <w:rPr>
                <w:rFonts w:cs="Arial"/>
              </w:rPr>
            </w:pPr>
            <w:r w:rsidRPr="005E3EBC">
              <w:rPr>
                <w:rFonts w:cs="Arial"/>
              </w:rPr>
              <w:t>ACIAR to share with DFAT the impact pathways, milestones and outputs of each ASLP project. These need to be reflected in the performance assessment framework.</w:t>
            </w:r>
            <w:r w:rsidR="00BC65D9" w:rsidRPr="005E3EBC">
              <w:rPr>
                <w:rFonts w:cs="Arial"/>
              </w:rPr>
              <w:t xml:space="preserve"> These should also be reflect</w:t>
            </w:r>
            <w:r w:rsidR="001841A1" w:rsidRPr="005E3EBC">
              <w:rPr>
                <w:rFonts w:cs="Arial"/>
              </w:rPr>
              <w:t>ed in the ASLP communication st</w:t>
            </w:r>
            <w:r w:rsidR="00BC65D9" w:rsidRPr="005E3EBC">
              <w:rPr>
                <w:rFonts w:cs="Arial"/>
              </w:rPr>
              <w:t>rategy.</w:t>
            </w:r>
          </w:p>
          <w:p w14:paraId="6DF7AA95" w14:textId="5AD77379" w:rsidR="00BC65D9" w:rsidRPr="005E3EBC" w:rsidRDefault="00BC65D9" w:rsidP="009C7F74">
            <w:pPr>
              <w:spacing w:after="120"/>
              <w:rPr>
                <w:rFonts w:cs="Arial"/>
              </w:rPr>
            </w:pPr>
          </w:p>
        </w:tc>
        <w:tc>
          <w:tcPr>
            <w:tcW w:w="1583" w:type="dxa"/>
            <w:tcBorders>
              <w:left w:val="single" w:sz="4" w:space="0" w:color="auto"/>
            </w:tcBorders>
            <w:shd w:val="clear" w:color="auto" w:fill="auto"/>
          </w:tcPr>
          <w:p w14:paraId="5158071F" w14:textId="7B41E825" w:rsidR="00AD52A3" w:rsidRPr="005E3EBC" w:rsidRDefault="00AD52A3" w:rsidP="00632714">
            <w:pPr>
              <w:spacing w:after="120"/>
              <w:rPr>
                <w:rFonts w:cs="Arial"/>
              </w:rPr>
            </w:pPr>
            <w:r w:rsidRPr="005E3EBC">
              <w:rPr>
                <w:rFonts w:cs="Arial"/>
              </w:rPr>
              <w:t>ACIAR</w:t>
            </w:r>
          </w:p>
        </w:tc>
        <w:tc>
          <w:tcPr>
            <w:tcW w:w="1228" w:type="dxa"/>
            <w:tcBorders>
              <w:left w:val="single" w:sz="4" w:space="0" w:color="auto"/>
            </w:tcBorders>
          </w:tcPr>
          <w:p w14:paraId="0B3679C7" w14:textId="59B1DBAA" w:rsidR="00AD52A3" w:rsidRPr="005E3EBC" w:rsidRDefault="00026D82" w:rsidP="00632714">
            <w:pPr>
              <w:spacing w:after="120"/>
              <w:rPr>
                <w:rFonts w:cs="Arial"/>
              </w:rPr>
            </w:pPr>
            <w:r w:rsidRPr="005E3EBC">
              <w:rPr>
                <w:rFonts w:cs="Arial"/>
              </w:rPr>
              <w:t>Prior to the 2014 steering committee meeting.</w:t>
            </w:r>
          </w:p>
        </w:tc>
      </w:tr>
      <w:tr w:rsidR="00AD52A3" w:rsidRPr="005E3EBC" w14:paraId="3500D837" w14:textId="43EA6CD5" w:rsidTr="001841A1">
        <w:trPr>
          <w:cantSplit/>
          <w:trHeight w:val="885"/>
        </w:trPr>
        <w:tc>
          <w:tcPr>
            <w:tcW w:w="2557" w:type="dxa"/>
            <w:shd w:val="clear" w:color="auto" w:fill="auto"/>
          </w:tcPr>
          <w:p w14:paraId="6C46E730" w14:textId="37DFC066" w:rsidR="00AD52A3" w:rsidRPr="005E3EBC" w:rsidRDefault="005E3EBC" w:rsidP="005E3EBC">
            <w:pPr>
              <w:numPr>
                <w:ilvl w:val="0"/>
                <w:numId w:val="38"/>
              </w:numPr>
              <w:spacing w:after="120"/>
            </w:pPr>
            <w:r w:rsidRPr="005E3EBC">
              <w:lastRenderedPageBreak/>
              <w:t>ASLP high-level reporting should focus on synthesising the key achievements that demonstrate ASLP is on track to deliver the necessary foundation for long-term change, along with any constraints it is facing</w:t>
            </w:r>
            <w:r>
              <w:t>.</w:t>
            </w:r>
          </w:p>
        </w:tc>
        <w:tc>
          <w:tcPr>
            <w:tcW w:w="1858" w:type="dxa"/>
            <w:tcBorders>
              <w:right w:val="single" w:sz="4" w:space="0" w:color="auto"/>
            </w:tcBorders>
            <w:shd w:val="clear" w:color="auto" w:fill="auto"/>
          </w:tcPr>
          <w:p w14:paraId="77201DFC" w14:textId="329AEB8C"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62EDA149" w14:textId="2DD8AD69" w:rsidR="00AD52A3" w:rsidRPr="005E3EBC" w:rsidRDefault="00AD52A3" w:rsidP="000D514F">
            <w:pPr>
              <w:spacing w:after="120"/>
              <w:rPr>
                <w:rFonts w:cs="Arial"/>
              </w:rPr>
            </w:pPr>
            <w:r w:rsidRPr="005E3EBC">
              <w:rPr>
                <w:rFonts w:cs="Arial"/>
              </w:rPr>
              <w:t>ASLP 2 Annual Reports to focus on the high level reporting including opportunities and constraints to transformational changes the project could help bring about in the selected commodity chains, based on the PAF.</w:t>
            </w:r>
          </w:p>
          <w:p w14:paraId="262B4F00" w14:textId="4450D1F0" w:rsidR="00AD52A3" w:rsidRPr="005E3EBC" w:rsidRDefault="00AD52A3" w:rsidP="00BC65D9">
            <w:pPr>
              <w:spacing w:after="120"/>
              <w:rPr>
                <w:rFonts w:cs="Arial"/>
              </w:rPr>
            </w:pPr>
            <w:r w:rsidRPr="005E3EBC">
              <w:rPr>
                <w:rFonts w:cs="Arial"/>
              </w:rPr>
              <w:t xml:space="preserve">This report should form the basis for </w:t>
            </w:r>
            <w:r w:rsidR="00BC65D9" w:rsidRPr="005E3EBC">
              <w:rPr>
                <w:rFonts w:cs="Arial"/>
              </w:rPr>
              <w:t>the a</w:t>
            </w:r>
            <w:r w:rsidRPr="005E3EBC">
              <w:rPr>
                <w:rFonts w:cs="Arial"/>
              </w:rPr>
              <w:t xml:space="preserve">nnual </w:t>
            </w:r>
            <w:r w:rsidR="00BC65D9" w:rsidRPr="005E3EBC">
              <w:rPr>
                <w:rFonts w:cs="Arial"/>
              </w:rPr>
              <w:t>s</w:t>
            </w:r>
            <w:r w:rsidRPr="005E3EBC">
              <w:rPr>
                <w:rFonts w:cs="Arial"/>
              </w:rPr>
              <w:t xml:space="preserve">teering </w:t>
            </w:r>
            <w:r w:rsidR="00BC65D9" w:rsidRPr="005E3EBC">
              <w:rPr>
                <w:rFonts w:cs="Arial"/>
              </w:rPr>
              <w:t>c</w:t>
            </w:r>
            <w:r w:rsidRPr="005E3EBC">
              <w:rPr>
                <w:rFonts w:cs="Arial"/>
              </w:rPr>
              <w:t>ommittee meeting’s agenda.</w:t>
            </w:r>
          </w:p>
        </w:tc>
        <w:tc>
          <w:tcPr>
            <w:tcW w:w="1583" w:type="dxa"/>
            <w:tcBorders>
              <w:left w:val="single" w:sz="4" w:space="0" w:color="auto"/>
            </w:tcBorders>
            <w:shd w:val="clear" w:color="auto" w:fill="auto"/>
          </w:tcPr>
          <w:p w14:paraId="66826F9D" w14:textId="25FE0DCB" w:rsidR="00AD52A3" w:rsidRPr="005E3EBC" w:rsidRDefault="00AD52A3" w:rsidP="00632714">
            <w:pPr>
              <w:spacing w:after="120"/>
              <w:rPr>
                <w:rFonts w:cs="Arial"/>
              </w:rPr>
            </w:pPr>
            <w:r w:rsidRPr="005E3EBC">
              <w:rPr>
                <w:rFonts w:cs="Arial"/>
              </w:rPr>
              <w:t>ACIAR</w:t>
            </w:r>
          </w:p>
        </w:tc>
        <w:tc>
          <w:tcPr>
            <w:tcW w:w="1228" w:type="dxa"/>
            <w:tcBorders>
              <w:left w:val="single" w:sz="4" w:space="0" w:color="auto"/>
            </w:tcBorders>
          </w:tcPr>
          <w:p w14:paraId="135E014C" w14:textId="4BA9EE3E" w:rsidR="00AD52A3" w:rsidRPr="005E3EBC" w:rsidRDefault="00026D82" w:rsidP="00632714">
            <w:pPr>
              <w:spacing w:after="120"/>
              <w:rPr>
                <w:rFonts w:cs="Arial"/>
              </w:rPr>
            </w:pPr>
            <w:r w:rsidRPr="005E3EBC">
              <w:rPr>
                <w:rFonts w:cs="Arial"/>
              </w:rPr>
              <w:t>For the 2013-14 annual report.</w:t>
            </w:r>
          </w:p>
        </w:tc>
      </w:tr>
      <w:tr w:rsidR="00AD52A3" w:rsidRPr="005E3EBC" w14:paraId="317E31C0" w14:textId="186472E4" w:rsidTr="001841A1">
        <w:trPr>
          <w:cantSplit/>
          <w:trHeight w:val="885"/>
        </w:trPr>
        <w:tc>
          <w:tcPr>
            <w:tcW w:w="2557" w:type="dxa"/>
            <w:shd w:val="clear" w:color="auto" w:fill="auto"/>
          </w:tcPr>
          <w:p w14:paraId="1BA770BC" w14:textId="6B92BC4D" w:rsidR="00AD52A3" w:rsidRPr="005E3EBC" w:rsidRDefault="00AD52A3" w:rsidP="00783EFE">
            <w:pPr>
              <w:numPr>
                <w:ilvl w:val="0"/>
                <w:numId w:val="38"/>
              </w:numPr>
              <w:spacing w:after="120"/>
              <w:ind w:left="426" w:hanging="426"/>
            </w:pPr>
            <w:r w:rsidRPr="005E3EBC">
              <w:t>Also at the project level, greater consistency in the individual project reporting would aid the process of</w:t>
            </w:r>
            <w:r w:rsidRPr="005E3EBC">
              <w:rPr>
                <w:lang w:val="en-GB"/>
              </w:rPr>
              <w:t xml:space="preserve"> synthesising</w:t>
            </w:r>
            <w:r w:rsidRPr="005E3EBC">
              <w:t xml:space="preserve"> program level achievements and risks. ACIAR should consider introducing a standard ASLP project reporting template, as per the example given in Annex 3.  This incorporates reporting on potential adoption and impact as well as constraints.</w:t>
            </w:r>
          </w:p>
        </w:tc>
        <w:tc>
          <w:tcPr>
            <w:tcW w:w="1858" w:type="dxa"/>
            <w:tcBorders>
              <w:right w:val="single" w:sz="4" w:space="0" w:color="auto"/>
            </w:tcBorders>
            <w:shd w:val="clear" w:color="auto" w:fill="auto"/>
          </w:tcPr>
          <w:p w14:paraId="019C8E34" w14:textId="684DF6C3"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6E081351" w14:textId="12008DE7" w:rsidR="00AD52A3" w:rsidRPr="005E3EBC" w:rsidRDefault="00AD52A3" w:rsidP="00632714">
            <w:pPr>
              <w:spacing w:after="120"/>
              <w:rPr>
                <w:rFonts w:cs="Arial"/>
              </w:rPr>
            </w:pPr>
            <w:r w:rsidRPr="005E3EBC">
              <w:rPr>
                <w:rFonts w:cs="Arial"/>
              </w:rPr>
              <w:t>ACIAR to introduce a standard ASLP project reporting template.</w:t>
            </w:r>
          </w:p>
        </w:tc>
        <w:tc>
          <w:tcPr>
            <w:tcW w:w="1583" w:type="dxa"/>
            <w:tcBorders>
              <w:left w:val="single" w:sz="4" w:space="0" w:color="auto"/>
            </w:tcBorders>
            <w:shd w:val="clear" w:color="auto" w:fill="auto"/>
          </w:tcPr>
          <w:p w14:paraId="46D9EDA2" w14:textId="3A50A272" w:rsidR="00AD52A3" w:rsidRPr="005E3EBC" w:rsidRDefault="00AD52A3" w:rsidP="00632714">
            <w:pPr>
              <w:spacing w:after="120"/>
              <w:rPr>
                <w:rFonts w:cs="Arial"/>
              </w:rPr>
            </w:pPr>
            <w:r w:rsidRPr="005E3EBC">
              <w:rPr>
                <w:rFonts w:cs="Arial"/>
              </w:rPr>
              <w:t>ACIAR</w:t>
            </w:r>
          </w:p>
        </w:tc>
        <w:tc>
          <w:tcPr>
            <w:tcW w:w="1228" w:type="dxa"/>
            <w:tcBorders>
              <w:left w:val="single" w:sz="4" w:space="0" w:color="auto"/>
            </w:tcBorders>
          </w:tcPr>
          <w:p w14:paraId="609843BB" w14:textId="5125AD8B" w:rsidR="00AD52A3" w:rsidRPr="005E3EBC" w:rsidRDefault="00026D82" w:rsidP="00632714">
            <w:pPr>
              <w:spacing w:after="120"/>
              <w:rPr>
                <w:rFonts w:cs="Arial"/>
              </w:rPr>
            </w:pPr>
            <w:r w:rsidRPr="005E3EBC">
              <w:rPr>
                <w:rFonts w:cs="Arial"/>
              </w:rPr>
              <w:t>By June 2014.</w:t>
            </w:r>
          </w:p>
        </w:tc>
      </w:tr>
      <w:tr w:rsidR="00AD52A3" w:rsidRPr="005E3EBC" w14:paraId="1A59EDC9" w14:textId="4C6B51E5" w:rsidTr="001841A1">
        <w:trPr>
          <w:cantSplit/>
          <w:trHeight w:val="885"/>
        </w:trPr>
        <w:tc>
          <w:tcPr>
            <w:tcW w:w="2557" w:type="dxa"/>
            <w:shd w:val="clear" w:color="auto" w:fill="auto"/>
          </w:tcPr>
          <w:p w14:paraId="0E8BA5CA" w14:textId="05A08DB2" w:rsidR="00AD52A3" w:rsidRPr="005E3EBC" w:rsidRDefault="00AD52A3" w:rsidP="00783EFE">
            <w:pPr>
              <w:numPr>
                <w:ilvl w:val="0"/>
                <w:numId w:val="38"/>
              </w:numPr>
              <w:spacing w:after="120"/>
              <w:ind w:left="426" w:hanging="426"/>
            </w:pPr>
            <w:r w:rsidRPr="005E3EBC">
              <w:t>The ASLP overall as well as individual projects need to significantly increase their synthesis and reporting of key achievements (not just outputs). This would further strengthen the public profile of ASLP and its contribution to Pakistan agriculture.</w:t>
            </w:r>
          </w:p>
        </w:tc>
        <w:tc>
          <w:tcPr>
            <w:tcW w:w="1858" w:type="dxa"/>
            <w:tcBorders>
              <w:right w:val="single" w:sz="4" w:space="0" w:color="auto"/>
            </w:tcBorders>
            <w:shd w:val="clear" w:color="auto" w:fill="auto"/>
          </w:tcPr>
          <w:p w14:paraId="1E63EA29" w14:textId="7D6E2579"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7A1AEE13" w14:textId="57CE71A8" w:rsidR="00AD52A3" w:rsidRPr="005E3EBC" w:rsidRDefault="00FE200C" w:rsidP="00FE200C">
            <w:pPr>
              <w:spacing w:after="120"/>
              <w:rPr>
                <w:rFonts w:cs="Arial"/>
              </w:rPr>
            </w:pPr>
            <w:r w:rsidRPr="005E3EBC">
              <w:rPr>
                <w:rFonts w:cs="Arial"/>
              </w:rPr>
              <w:t>ASLP 2 Annual Reports to focus on the high level reporting including opportunities and constraints to transformational changes the project could help bring about in the selected commodity chains, based on the PAF.</w:t>
            </w:r>
          </w:p>
        </w:tc>
        <w:tc>
          <w:tcPr>
            <w:tcW w:w="1583" w:type="dxa"/>
            <w:tcBorders>
              <w:left w:val="single" w:sz="4" w:space="0" w:color="auto"/>
            </w:tcBorders>
            <w:shd w:val="clear" w:color="auto" w:fill="auto"/>
          </w:tcPr>
          <w:p w14:paraId="762C3E2B" w14:textId="4F8218FF" w:rsidR="00AD52A3" w:rsidRPr="005E3EBC" w:rsidRDefault="00AD52A3" w:rsidP="00632714">
            <w:pPr>
              <w:spacing w:after="120"/>
              <w:rPr>
                <w:rFonts w:cs="Arial"/>
              </w:rPr>
            </w:pPr>
            <w:r w:rsidRPr="005E3EBC">
              <w:rPr>
                <w:rFonts w:cs="Arial"/>
              </w:rPr>
              <w:t>ACIAR</w:t>
            </w:r>
          </w:p>
        </w:tc>
        <w:tc>
          <w:tcPr>
            <w:tcW w:w="1228" w:type="dxa"/>
            <w:tcBorders>
              <w:left w:val="single" w:sz="4" w:space="0" w:color="auto"/>
            </w:tcBorders>
          </w:tcPr>
          <w:p w14:paraId="4C31ACC9" w14:textId="2D7F925A" w:rsidR="00AD52A3" w:rsidRPr="005E3EBC" w:rsidRDefault="00026D82" w:rsidP="00632714">
            <w:pPr>
              <w:spacing w:after="120"/>
              <w:rPr>
                <w:rFonts w:cs="Arial"/>
              </w:rPr>
            </w:pPr>
            <w:r w:rsidRPr="005E3EBC">
              <w:rPr>
                <w:rFonts w:cs="Arial"/>
              </w:rPr>
              <w:t>For the 2013-14 annual report.</w:t>
            </w:r>
          </w:p>
        </w:tc>
      </w:tr>
      <w:tr w:rsidR="00AD52A3" w:rsidRPr="005E3EBC" w14:paraId="33A0FF51" w14:textId="28BE78C2" w:rsidTr="001841A1">
        <w:trPr>
          <w:cantSplit/>
          <w:trHeight w:val="885"/>
        </w:trPr>
        <w:tc>
          <w:tcPr>
            <w:tcW w:w="2557" w:type="dxa"/>
            <w:shd w:val="clear" w:color="auto" w:fill="auto"/>
          </w:tcPr>
          <w:p w14:paraId="7A292966" w14:textId="11B3D97F" w:rsidR="00AD52A3" w:rsidRPr="005E3EBC" w:rsidRDefault="005E3EBC" w:rsidP="005E3EBC">
            <w:pPr>
              <w:numPr>
                <w:ilvl w:val="0"/>
                <w:numId w:val="38"/>
              </w:numPr>
              <w:spacing w:after="120"/>
              <w:rPr>
                <w:rFonts w:cs="Arial"/>
              </w:rPr>
            </w:pPr>
            <w:r w:rsidRPr="005E3EBC">
              <w:rPr>
                <w:rFonts w:cs="Arial"/>
              </w:rPr>
              <w:lastRenderedPageBreak/>
              <w:t>ASLP should consider developing in common the logic, principles and standards associated with the program’s diverse training activities.  While unnecessary for all forms of training, there are certain key areas that would benefit from greater consistency and common standards.  In particular, there should be strategies in place that ensure the long-term capacity of national institutions to maintain and enhance the technologies and approaches developed by ASLP</w:t>
            </w:r>
            <w:r>
              <w:rPr>
                <w:rFonts w:cs="Arial"/>
              </w:rPr>
              <w:t>.</w:t>
            </w:r>
          </w:p>
        </w:tc>
        <w:tc>
          <w:tcPr>
            <w:tcW w:w="1858" w:type="dxa"/>
            <w:tcBorders>
              <w:right w:val="single" w:sz="4" w:space="0" w:color="auto"/>
            </w:tcBorders>
            <w:shd w:val="clear" w:color="auto" w:fill="auto"/>
          </w:tcPr>
          <w:p w14:paraId="72BBDE07" w14:textId="77777777" w:rsidR="00AD52A3" w:rsidRPr="005E3EBC" w:rsidRDefault="00AD52A3" w:rsidP="00C263B2">
            <w:pPr>
              <w:spacing w:after="120"/>
              <w:rPr>
                <w:rFonts w:cs="Arial"/>
              </w:rPr>
            </w:pPr>
            <w:r w:rsidRPr="005E3EBC">
              <w:rPr>
                <w:rFonts w:cs="Arial"/>
              </w:rPr>
              <w:t>Partially accept.</w:t>
            </w:r>
          </w:p>
          <w:p w14:paraId="210064F7" w14:textId="30402AF3" w:rsidR="00AD52A3" w:rsidRPr="005E3EBC" w:rsidRDefault="00AD52A3" w:rsidP="00C263B2">
            <w:pPr>
              <w:spacing w:after="120"/>
              <w:rPr>
                <w:rFonts w:cs="Arial"/>
              </w:rPr>
            </w:pPr>
            <w:r w:rsidRPr="005E3EBC">
              <w:rPr>
                <w:rFonts w:cs="Arial"/>
              </w:rPr>
              <w:t>As the review indicates, capacity building of national institutions has been a major focus of all ASLP activities.</w:t>
            </w:r>
          </w:p>
          <w:p w14:paraId="182619CE" w14:textId="58967EA5" w:rsidR="00AD52A3" w:rsidRPr="005E3EBC" w:rsidRDefault="00AD52A3" w:rsidP="00C263B2">
            <w:pPr>
              <w:spacing w:after="120"/>
              <w:rPr>
                <w:rFonts w:cs="Arial"/>
              </w:rPr>
            </w:pPr>
            <w:r w:rsidRPr="005E3EBC">
              <w:rPr>
                <w:rFonts w:cs="Arial"/>
              </w:rPr>
              <w:t>However, there is always room for improvement.</w:t>
            </w:r>
          </w:p>
        </w:tc>
        <w:tc>
          <w:tcPr>
            <w:tcW w:w="2628" w:type="dxa"/>
            <w:tcBorders>
              <w:left w:val="single" w:sz="4" w:space="0" w:color="auto"/>
            </w:tcBorders>
            <w:shd w:val="clear" w:color="auto" w:fill="auto"/>
          </w:tcPr>
          <w:p w14:paraId="218B543D" w14:textId="77777777" w:rsidR="00AD52A3" w:rsidRPr="005E3EBC" w:rsidRDefault="00AD52A3" w:rsidP="00600902">
            <w:pPr>
              <w:spacing w:after="120"/>
              <w:rPr>
                <w:rFonts w:cs="Arial"/>
              </w:rPr>
            </w:pPr>
            <w:r w:rsidRPr="005E3EBC">
              <w:rPr>
                <w:rFonts w:cs="Arial"/>
              </w:rPr>
              <w:t>ACIAR and ASLP project teams to discuss improvements in ASLP’s capacity building approach including capacity building needs of the relevant provincial level institutions.</w:t>
            </w:r>
          </w:p>
          <w:p w14:paraId="08B8AF1C" w14:textId="29855B1E" w:rsidR="00BC65D9" w:rsidRPr="005E3EBC" w:rsidRDefault="00BC65D9" w:rsidP="001841A1">
            <w:pPr>
              <w:spacing w:after="120"/>
              <w:rPr>
                <w:rFonts w:cs="Arial"/>
              </w:rPr>
            </w:pPr>
            <w:r w:rsidRPr="005E3EBC">
              <w:rPr>
                <w:rFonts w:cs="Arial"/>
              </w:rPr>
              <w:t xml:space="preserve">The measurement of capacity change in relevant institutions </w:t>
            </w:r>
            <w:r w:rsidR="001841A1" w:rsidRPr="005E3EBC">
              <w:rPr>
                <w:rFonts w:cs="Arial"/>
              </w:rPr>
              <w:t xml:space="preserve">should form </w:t>
            </w:r>
            <w:r w:rsidRPr="005E3EBC">
              <w:rPr>
                <w:rFonts w:cs="Arial"/>
              </w:rPr>
              <w:t>part of the PAF.</w:t>
            </w:r>
          </w:p>
        </w:tc>
        <w:tc>
          <w:tcPr>
            <w:tcW w:w="1583" w:type="dxa"/>
            <w:tcBorders>
              <w:left w:val="single" w:sz="4" w:space="0" w:color="auto"/>
            </w:tcBorders>
            <w:shd w:val="clear" w:color="auto" w:fill="auto"/>
          </w:tcPr>
          <w:p w14:paraId="3D0440E7" w14:textId="77777777" w:rsidR="00AD52A3" w:rsidRPr="005E3EBC" w:rsidRDefault="00AD52A3" w:rsidP="00632714">
            <w:pPr>
              <w:spacing w:after="120"/>
              <w:rPr>
                <w:rFonts w:cs="Arial"/>
              </w:rPr>
            </w:pPr>
            <w:r w:rsidRPr="005E3EBC">
              <w:rPr>
                <w:rFonts w:cs="Arial"/>
              </w:rPr>
              <w:t>ACIAR</w:t>
            </w:r>
          </w:p>
          <w:p w14:paraId="30226C49" w14:textId="54C1FDF7" w:rsidR="00AD52A3" w:rsidRPr="005E3EBC" w:rsidRDefault="00AD52A3" w:rsidP="00632714">
            <w:pPr>
              <w:spacing w:after="120"/>
              <w:rPr>
                <w:rFonts w:cs="Arial"/>
              </w:rPr>
            </w:pPr>
            <w:r w:rsidRPr="005E3EBC">
              <w:rPr>
                <w:rFonts w:cs="Arial"/>
              </w:rPr>
              <w:t>ASLP project teams.</w:t>
            </w:r>
          </w:p>
        </w:tc>
        <w:tc>
          <w:tcPr>
            <w:tcW w:w="1228" w:type="dxa"/>
            <w:tcBorders>
              <w:left w:val="single" w:sz="4" w:space="0" w:color="auto"/>
            </w:tcBorders>
          </w:tcPr>
          <w:p w14:paraId="2E2B66DF" w14:textId="121E4CE8" w:rsidR="00AD52A3" w:rsidRPr="005E3EBC" w:rsidRDefault="00026D82" w:rsidP="00632714">
            <w:pPr>
              <w:spacing w:after="120"/>
              <w:rPr>
                <w:rFonts w:cs="Arial"/>
              </w:rPr>
            </w:pPr>
            <w:r w:rsidRPr="005E3EBC">
              <w:rPr>
                <w:rFonts w:cs="Arial"/>
              </w:rPr>
              <w:t>Prior to the development of the PAF.</w:t>
            </w:r>
          </w:p>
        </w:tc>
      </w:tr>
      <w:tr w:rsidR="00AD52A3" w:rsidRPr="005E3EBC" w14:paraId="65D74A93" w14:textId="52163BEC" w:rsidTr="001841A1">
        <w:trPr>
          <w:cantSplit/>
          <w:trHeight w:val="885"/>
        </w:trPr>
        <w:tc>
          <w:tcPr>
            <w:tcW w:w="2557" w:type="dxa"/>
            <w:shd w:val="clear" w:color="auto" w:fill="auto"/>
          </w:tcPr>
          <w:p w14:paraId="0315D70D" w14:textId="0465249F" w:rsidR="00AD52A3" w:rsidRPr="005E3EBC" w:rsidRDefault="00AD52A3" w:rsidP="001841A1">
            <w:pPr>
              <w:numPr>
                <w:ilvl w:val="0"/>
                <w:numId w:val="38"/>
              </w:numPr>
              <w:spacing w:after="120"/>
              <w:ind w:left="426" w:hanging="426"/>
            </w:pPr>
            <w:r w:rsidRPr="005E3EBC">
              <w:t>It is recommended that DFAT, ACIAR and the project teams should be more proactive in promoting ASLP II and highlighting its linkage benefits in-country.</w:t>
            </w:r>
          </w:p>
        </w:tc>
        <w:tc>
          <w:tcPr>
            <w:tcW w:w="1858" w:type="dxa"/>
            <w:tcBorders>
              <w:right w:val="single" w:sz="4" w:space="0" w:color="auto"/>
            </w:tcBorders>
            <w:shd w:val="clear" w:color="auto" w:fill="auto"/>
          </w:tcPr>
          <w:p w14:paraId="77E7B894" w14:textId="73292245"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0FA10214" w14:textId="7A5AD0D8" w:rsidR="00AD52A3" w:rsidRPr="005E3EBC" w:rsidRDefault="00AD52A3" w:rsidP="004D10E0">
            <w:pPr>
              <w:spacing w:after="120"/>
              <w:rPr>
                <w:rFonts w:cs="Arial"/>
              </w:rPr>
            </w:pPr>
            <w:r w:rsidRPr="005E3EBC">
              <w:rPr>
                <w:rFonts w:cs="Arial"/>
              </w:rPr>
              <w:t>DFAT and ACIAR to develop a workable protocol for approving media materials and develop a joint communications plan for the ASLP</w:t>
            </w:r>
            <w:r w:rsidR="001841A1" w:rsidRPr="005E3EBC">
              <w:rPr>
                <w:rFonts w:cs="Arial"/>
              </w:rPr>
              <w:t xml:space="preserve"> </w:t>
            </w:r>
            <w:r w:rsidRPr="005E3EBC">
              <w:rPr>
                <w:rFonts w:cs="Arial"/>
              </w:rPr>
              <w:t>2.</w:t>
            </w:r>
          </w:p>
        </w:tc>
        <w:tc>
          <w:tcPr>
            <w:tcW w:w="1583" w:type="dxa"/>
            <w:tcBorders>
              <w:left w:val="single" w:sz="4" w:space="0" w:color="auto"/>
            </w:tcBorders>
            <w:shd w:val="clear" w:color="auto" w:fill="auto"/>
          </w:tcPr>
          <w:p w14:paraId="24C68580" w14:textId="77777777" w:rsidR="00AD52A3" w:rsidRPr="005E3EBC" w:rsidRDefault="00AD52A3" w:rsidP="00632714">
            <w:pPr>
              <w:spacing w:after="120"/>
              <w:rPr>
                <w:rFonts w:cs="Arial"/>
              </w:rPr>
            </w:pPr>
            <w:r w:rsidRPr="005E3EBC">
              <w:rPr>
                <w:rFonts w:cs="Arial"/>
              </w:rPr>
              <w:t>ACIAR</w:t>
            </w:r>
          </w:p>
          <w:p w14:paraId="2ED96A7F" w14:textId="7BE0CE64" w:rsidR="00AD52A3" w:rsidRPr="005E3EBC" w:rsidRDefault="001841A1" w:rsidP="001841A1">
            <w:pPr>
              <w:spacing w:after="120"/>
              <w:rPr>
                <w:rFonts w:cs="Arial"/>
              </w:rPr>
            </w:pPr>
            <w:r w:rsidRPr="005E3EBC">
              <w:rPr>
                <w:rFonts w:cs="Arial"/>
              </w:rPr>
              <w:t>DFAT</w:t>
            </w:r>
          </w:p>
        </w:tc>
        <w:tc>
          <w:tcPr>
            <w:tcW w:w="1228" w:type="dxa"/>
            <w:tcBorders>
              <w:left w:val="single" w:sz="4" w:space="0" w:color="auto"/>
            </w:tcBorders>
          </w:tcPr>
          <w:p w14:paraId="3A05AE71" w14:textId="518F84CD" w:rsidR="00AD52A3" w:rsidRPr="005E3EBC" w:rsidDel="007B6196" w:rsidRDefault="000540C5" w:rsidP="00632714">
            <w:pPr>
              <w:spacing w:after="120"/>
              <w:rPr>
                <w:rFonts w:cs="Arial"/>
              </w:rPr>
            </w:pPr>
            <w:r w:rsidRPr="005E3EBC">
              <w:rPr>
                <w:rFonts w:cs="Arial"/>
              </w:rPr>
              <w:t>June 2014</w:t>
            </w:r>
          </w:p>
        </w:tc>
      </w:tr>
      <w:tr w:rsidR="00AD52A3" w:rsidRPr="005E3EBC" w14:paraId="40D4D095" w14:textId="0701F980" w:rsidTr="001841A1">
        <w:trPr>
          <w:cantSplit/>
          <w:trHeight w:val="885"/>
        </w:trPr>
        <w:tc>
          <w:tcPr>
            <w:tcW w:w="2557" w:type="dxa"/>
            <w:shd w:val="clear" w:color="auto" w:fill="auto"/>
          </w:tcPr>
          <w:p w14:paraId="61B0822A" w14:textId="389CF802" w:rsidR="00AD52A3" w:rsidRPr="005E3EBC" w:rsidRDefault="001841A1" w:rsidP="00F66FF8">
            <w:pPr>
              <w:numPr>
                <w:ilvl w:val="0"/>
                <w:numId w:val="38"/>
              </w:numPr>
              <w:spacing w:after="120"/>
              <w:ind w:left="426" w:hanging="426"/>
            </w:pPr>
            <w:r w:rsidRPr="005E3EBC">
              <w:t>The review recommends DFAT</w:t>
            </w:r>
            <w:r w:rsidR="00AD52A3" w:rsidRPr="005E3EBC">
              <w:t xml:space="preserve"> and ACIAR commence the design of a new phase of ASLP.  This should be based on ‘organic’ growth of current engagements, plus an assessment of all the proposed initiatives against the core principles of ASLP</w:t>
            </w:r>
            <w:r w:rsidR="00F66FF8" w:rsidRPr="005E3EBC">
              <w:t>.</w:t>
            </w:r>
            <w:r w:rsidR="00AD52A3" w:rsidRPr="005E3EBC">
              <w:t xml:space="preserve"> </w:t>
            </w:r>
          </w:p>
        </w:tc>
        <w:tc>
          <w:tcPr>
            <w:tcW w:w="1858" w:type="dxa"/>
            <w:tcBorders>
              <w:right w:val="single" w:sz="4" w:space="0" w:color="auto"/>
            </w:tcBorders>
            <w:shd w:val="clear" w:color="auto" w:fill="auto"/>
          </w:tcPr>
          <w:p w14:paraId="4B7E774C" w14:textId="17EF88C1" w:rsidR="00AD52A3" w:rsidRPr="005E3EBC" w:rsidRDefault="00AD52A3" w:rsidP="00C263B2">
            <w:pPr>
              <w:spacing w:after="120"/>
              <w:rPr>
                <w:rFonts w:cs="Arial"/>
              </w:rPr>
            </w:pPr>
            <w:r w:rsidRPr="005E3EBC">
              <w:rPr>
                <w:rFonts w:cs="Arial"/>
              </w:rPr>
              <w:t>Accept.</w:t>
            </w:r>
          </w:p>
        </w:tc>
        <w:tc>
          <w:tcPr>
            <w:tcW w:w="2628" w:type="dxa"/>
            <w:tcBorders>
              <w:left w:val="single" w:sz="4" w:space="0" w:color="auto"/>
            </w:tcBorders>
            <w:shd w:val="clear" w:color="auto" w:fill="auto"/>
          </w:tcPr>
          <w:p w14:paraId="4DB389FB" w14:textId="3FCB0AFB" w:rsidR="00AD52A3" w:rsidRPr="005E3EBC" w:rsidRDefault="00AD52A3" w:rsidP="00632714">
            <w:pPr>
              <w:spacing w:after="120"/>
              <w:rPr>
                <w:rFonts w:cs="Arial"/>
              </w:rPr>
            </w:pPr>
            <w:r w:rsidRPr="005E3EBC">
              <w:rPr>
                <w:rFonts w:cs="Arial"/>
              </w:rPr>
              <w:t>DFAT and ACIAR to begin discussions about a new phase of ASLP, following approval by the Australian Government.</w:t>
            </w:r>
          </w:p>
        </w:tc>
        <w:tc>
          <w:tcPr>
            <w:tcW w:w="1583" w:type="dxa"/>
            <w:tcBorders>
              <w:left w:val="single" w:sz="4" w:space="0" w:color="auto"/>
            </w:tcBorders>
            <w:shd w:val="clear" w:color="auto" w:fill="auto"/>
          </w:tcPr>
          <w:p w14:paraId="5DE5662C" w14:textId="77777777" w:rsidR="00AD52A3" w:rsidRPr="005E3EBC" w:rsidRDefault="00AD52A3" w:rsidP="00632714">
            <w:pPr>
              <w:spacing w:after="120"/>
              <w:rPr>
                <w:rFonts w:cs="Arial"/>
              </w:rPr>
            </w:pPr>
            <w:r w:rsidRPr="005E3EBC">
              <w:rPr>
                <w:rFonts w:cs="Arial"/>
              </w:rPr>
              <w:t>ACIAR</w:t>
            </w:r>
          </w:p>
          <w:p w14:paraId="7BC1472F" w14:textId="6F1BC4F4" w:rsidR="00AD52A3" w:rsidRPr="005E3EBC" w:rsidRDefault="00AD52A3" w:rsidP="00632714">
            <w:pPr>
              <w:spacing w:after="120"/>
              <w:rPr>
                <w:rFonts w:cs="Arial"/>
              </w:rPr>
            </w:pPr>
            <w:r w:rsidRPr="005E3EBC">
              <w:rPr>
                <w:rFonts w:cs="Arial"/>
              </w:rPr>
              <w:t>DFAT</w:t>
            </w:r>
          </w:p>
        </w:tc>
        <w:tc>
          <w:tcPr>
            <w:tcW w:w="1228" w:type="dxa"/>
            <w:tcBorders>
              <w:left w:val="single" w:sz="4" w:space="0" w:color="auto"/>
            </w:tcBorders>
          </w:tcPr>
          <w:p w14:paraId="71CD4BCF" w14:textId="3BA820B3" w:rsidR="00AD52A3" w:rsidRPr="005E3EBC" w:rsidRDefault="000540C5" w:rsidP="00632714">
            <w:pPr>
              <w:spacing w:after="120"/>
              <w:rPr>
                <w:rFonts w:cs="Arial"/>
              </w:rPr>
            </w:pPr>
            <w:r w:rsidRPr="005E3EBC">
              <w:rPr>
                <w:rFonts w:cs="Arial"/>
              </w:rPr>
              <w:t>This will be subject to Australian Government approval of a new design and to sufficient budget availability</w:t>
            </w:r>
            <w:r w:rsidR="000A0EF0" w:rsidRPr="005E3EBC">
              <w:rPr>
                <w:rFonts w:cs="Arial"/>
              </w:rPr>
              <w:t>.</w:t>
            </w:r>
          </w:p>
        </w:tc>
      </w:tr>
    </w:tbl>
    <w:p w14:paraId="76E9647E" w14:textId="77777777" w:rsidR="00C657FB" w:rsidRDefault="00C657FB" w:rsidP="00C657FB">
      <w:pPr>
        <w:rPr>
          <w:rFonts w:cs="Arial"/>
        </w:rPr>
      </w:pPr>
    </w:p>
    <w:p w14:paraId="76E96480" w14:textId="25EB2F39" w:rsidR="00913F5E" w:rsidRPr="00913F5E" w:rsidRDefault="001E3D24" w:rsidP="00C657FB">
      <w:pPr>
        <w:pStyle w:val="Heading2"/>
      </w:pPr>
      <w:r>
        <w:t xml:space="preserve"> </w:t>
      </w:r>
    </w:p>
    <w:sectPr w:rsidR="00913F5E" w:rsidRPr="00913F5E" w:rsidSect="00054700">
      <w:headerReference w:type="default" r:id="rId12"/>
      <w:footerReference w:type="default" r:id="rId13"/>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96487" w14:textId="77777777" w:rsidR="00955DE4" w:rsidRDefault="00955DE4">
      <w:pPr>
        <w:pStyle w:val="Table-list-number"/>
      </w:pPr>
      <w:r>
        <w:separator/>
      </w:r>
    </w:p>
  </w:endnote>
  <w:endnote w:type="continuationSeparator" w:id="0">
    <w:p w14:paraId="76E96488" w14:textId="77777777" w:rsidR="00955DE4" w:rsidRDefault="00955DE4">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9648A" w14:textId="77777777" w:rsidR="00955DE4" w:rsidRPr="00AE52D5" w:rsidRDefault="00955DE4"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CE73E3">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CE73E3">
      <w:rPr>
        <w:rStyle w:val="PageNumber"/>
        <w:noProof/>
      </w:rPr>
      <w:t>6</w:t>
    </w:r>
    <w:r w:rsidRPr="00AE52D5">
      <w:rPr>
        <w:rStyle w:val="PageNumber"/>
      </w:rPr>
      <w:fldChar w:fldCharType="end"/>
    </w:r>
  </w:p>
  <w:p w14:paraId="76E9648B" w14:textId="77777777" w:rsidR="00955DE4" w:rsidRPr="00AE52D5" w:rsidRDefault="00955DE4"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76E9648C" w14:textId="77777777" w:rsidR="00955DE4" w:rsidRPr="000815FC" w:rsidRDefault="00955DE4" w:rsidP="00887304">
    <w:pPr>
      <w:pStyle w:val="Footer"/>
      <w:pBdr>
        <w:top w:val="single" w:sz="4" w:space="8" w:color="999999"/>
      </w:pBdr>
      <w:tabs>
        <w:tab w:val="clear" w:pos="4153"/>
        <w:tab w:val="clear" w:pos="8306"/>
        <w:tab w:val="right" w:pos="9639"/>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96485" w14:textId="77777777" w:rsidR="00955DE4" w:rsidRDefault="00955DE4">
      <w:pPr>
        <w:pStyle w:val="Table-list-number"/>
      </w:pPr>
      <w:r>
        <w:separator/>
      </w:r>
    </w:p>
  </w:footnote>
  <w:footnote w:type="continuationSeparator" w:id="0">
    <w:p w14:paraId="76E96486" w14:textId="77777777" w:rsidR="00955DE4" w:rsidRDefault="00955DE4">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96489" w14:textId="5B4D510D" w:rsidR="00955DE4" w:rsidRPr="00077243" w:rsidRDefault="00CE73E3" w:rsidP="00077243">
    <w:pPr>
      <w:pStyle w:val="Header"/>
      <w:jc w:val="center"/>
      <w:rPr>
        <w:caps/>
      </w:rPr>
    </w:pPr>
    <w:sdt>
      <w:sdtPr>
        <w:rPr>
          <w:caps/>
        </w:rPr>
        <w:id w:val="499552910"/>
        <w:docPartObj>
          <w:docPartGallery w:val="Watermarks"/>
          <w:docPartUnique/>
        </w:docPartObj>
      </w:sdtPr>
      <w:sdtEndPr/>
      <w:sdtContent>
        <w:r>
          <w:rPr>
            <w:caps/>
            <w:noProof/>
            <w:lang w:val="en-US" w:eastAsia="zh-TW"/>
          </w:rPr>
          <w:pict w14:anchorId="5CB72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246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5DE4" w:rsidRPr="00077243">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231406"/>
    <w:multiLevelType w:val="hybridMultilevel"/>
    <w:tmpl w:val="D402D9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4">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5D51CC"/>
    <w:multiLevelType w:val="hybridMultilevel"/>
    <w:tmpl w:val="DA8E1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8">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1B3406"/>
    <w:multiLevelType w:val="hybridMultilevel"/>
    <w:tmpl w:val="973A38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1">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CE4871"/>
    <w:multiLevelType w:val="hybridMultilevel"/>
    <w:tmpl w:val="6DCC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19"/>
  </w:num>
  <w:num w:numId="4">
    <w:abstractNumId w:val="14"/>
  </w:num>
  <w:num w:numId="5">
    <w:abstractNumId w:val="30"/>
  </w:num>
  <w:num w:numId="6">
    <w:abstractNumId w:val="31"/>
  </w:num>
  <w:num w:numId="7">
    <w:abstractNumId w:val="1"/>
  </w:num>
  <w:num w:numId="8">
    <w:abstractNumId w:val="26"/>
  </w:num>
  <w:num w:numId="9">
    <w:abstractNumId w:val="3"/>
  </w:num>
  <w:num w:numId="10">
    <w:abstractNumId w:val="30"/>
  </w:num>
  <w:num w:numId="11">
    <w:abstractNumId w:val="30"/>
  </w:num>
  <w:num w:numId="12">
    <w:abstractNumId w:val="10"/>
  </w:num>
  <w:num w:numId="13">
    <w:abstractNumId w:val="19"/>
  </w:num>
  <w:num w:numId="14">
    <w:abstractNumId w:val="14"/>
  </w:num>
  <w:num w:numId="15">
    <w:abstractNumId w:val="14"/>
  </w:num>
  <w:num w:numId="16">
    <w:abstractNumId w:val="30"/>
  </w:num>
  <w:num w:numId="17">
    <w:abstractNumId w:val="31"/>
  </w:num>
  <w:num w:numId="18">
    <w:abstractNumId w:val="1"/>
  </w:num>
  <w:num w:numId="19">
    <w:abstractNumId w:val="2"/>
  </w:num>
  <w:num w:numId="20">
    <w:abstractNumId w:val="15"/>
  </w:num>
  <w:num w:numId="21">
    <w:abstractNumId w:val="29"/>
  </w:num>
  <w:num w:numId="22">
    <w:abstractNumId w:val="11"/>
  </w:num>
  <w:num w:numId="23">
    <w:abstractNumId w:val="0"/>
  </w:num>
  <w:num w:numId="24">
    <w:abstractNumId w:val="9"/>
  </w:num>
  <w:num w:numId="25">
    <w:abstractNumId w:val="24"/>
  </w:num>
  <w:num w:numId="26">
    <w:abstractNumId w:val="18"/>
  </w:num>
  <w:num w:numId="27">
    <w:abstractNumId w:val="12"/>
  </w:num>
  <w:num w:numId="28">
    <w:abstractNumId w:val="23"/>
  </w:num>
  <w:num w:numId="29">
    <w:abstractNumId w:val="21"/>
  </w:num>
  <w:num w:numId="30">
    <w:abstractNumId w:val="28"/>
  </w:num>
  <w:num w:numId="31">
    <w:abstractNumId w:val="25"/>
  </w:num>
  <w:num w:numId="32">
    <w:abstractNumId w:val="13"/>
  </w:num>
  <w:num w:numId="33">
    <w:abstractNumId w:val="22"/>
  </w:num>
  <w:num w:numId="34">
    <w:abstractNumId w:val="20"/>
  </w:num>
  <w:num w:numId="35">
    <w:abstractNumId w:val="17"/>
  </w:num>
  <w:num w:numId="36">
    <w:abstractNumId w:val="4"/>
  </w:num>
  <w:num w:numId="37">
    <w:abstractNumId w:val="33"/>
  </w:num>
  <w:num w:numId="38">
    <w:abstractNumId w:val="27"/>
  </w:num>
  <w:num w:numId="39">
    <w:abstractNumId w:val="5"/>
  </w:num>
  <w:num w:numId="40">
    <w:abstractNumId w:val="7"/>
  </w:num>
  <w:num w:numId="41">
    <w:abstractNumId w:val="8"/>
  </w:num>
  <w:num w:numId="42">
    <w:abstractNumId w:val="16"/>
  </w:num>
  <w:num w:numId="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62466"/>
    <o:shapelayout v:ext="edit">
      <o:idmap v:ext="edit" data="6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5659"/>
    <w:rsid w:val="00012070"/>
    <w:rsid w:val="00012E96"/>
    <w:rsid w:val="000135D5"/>
    <w:rsid w:val="00015371"/>
    <w:rsid w:val="000163BD"/>
    <w:rsid w:val="000164D9"/>
    <w:rsid w:val="00024F23"/>
    <w:rsid w:val="00026D82"/>
    <w:rsid w:val="000272E0"/>
    <w:rsid w:val="00030661"/>
    <w:rsid w:val="00031779"/>
    <w:rsid w:val="000412DD"/>
    <w:rsid w:val="00052316"/>
    <w:rsid w:val="000540C5"/>
    <w:rsid w:val="00054700"/>
    <w:rsid w:val="00067C95"/>
    <w:rsid w:val="0007162A"/>
    <w:rsid w:val="00071CEC"/>
    <w:rsid w:val="000728D3"/>
    <w:rsid w:val="000733A7"/>
    <w:rsid w:val="000765F5"/>
    <w:rsid w:val="00077243"/>
    <w:rsid w:val="000815FC"/>
    <w:rsid w:val="000869CE"/>
    <w:rsid w:val="00094CE2"/>
    <w:rsid w:val="000A0EF0"/>
    <w:rsid w:val="000A77DB"/>
    <w:rsid w:val="000B520A"/>
    <w:rsid w:val="000B7AFD"/>
    <w:rsid w:val="000C4574"/>
    <w:rsid w:val="000C5F9A"/>
    <w:rsid w:val="000D1B77"/>
    <w:rsid w:val="000D316D"/>
    <w:rsid w:val="000D38AE"/>
    <w:rsid w:val="000D514F"/>
    <w:rsid w:val="000E1475"/>
    <w:rsid w:val="000E1958"/>
    <w:rsid w:val="000F0E14"/>
    <w:rsid w:val="000F51D5"/>
    <w:rsid w:val="000F5FF5"/>
    <w:rsid w:val="0010006D"/>
    <w:rsid w:val="00102362"/>
    <w:rsid w:val="00104963"/>
    <w:rsid w:val="00104E56"/>
    <w:rsid w:val="001077BF"/>
    <w:rsid w:val="00113C84"/>
    <w:rsid w:val="00116D39"/>
    <w:rsid w:val="00121F43"/>
    <w:rsid w:val="00122A17"/>
    <w:rsid w:val="001236CF"/>
    <w:rsid w:val="00123C3E"/>
    <w:rsid w:val="0012582F"/>
    <w:rsid w:val="0013289F"/>
    <w:rsid w:val="00134B6C"/>
    <w:rsid w:val="00136E1C"/>
    <w:rsid w:val="001378B7"/>
    <w:rsid w:val="00140289"/>
    <w:rsid w:val="00140AB5"/>
    <w:rsid w:val="00143CD2"/>
    <w:rsid w:val="00144AF1"/>
    <w:rsid w:val="001461C8"/>
    <w:rsid w:val="001467C6"/>
    <w:rsid w:val="00151891"/>
    <w:rsid w:val="00153F2A"/>
    <w:rsid w:val="001614B0"/>
    <w:rsid w:val="0016457C"/>
    <w:rsid w:val="00165318"/>
    <w:rsid w:val="00173632"/>
    <w:rsid w:val="00175FFC"/>
    <w:rsid w:val="00177AC0"/>
    <w:rsid w:val="001838B4"/>
    <w:rsid w:val="001841A1"/>
    <w:rsid w:val="00184728"/>
    <w:rsid w:val="001874BC"/>
    <w:rsid w:val="001917F6"/>
    <w:rsid w:val="001B1EE4"/>
    <w:rsid w:val="001B5DEE"/>
    <w:rsid w:val="001D7353"/>
    <w:rsid w:val="001E3D24"/>
    <w:rsid w:val="001E4372"/>
    <w:rsid w:val="001E4FCC"/>
    <w:rsid w:val="001F1BD7"/>
    <w:rsid w:val="001F548E"/>
    <w:rsid w:val="001F6806"/>
    <w:rsid w:val="00201759"/>
    <w:rsid w:val="00206132"/>
    <w:rsid w:val="00214F7F"/>
    <w:rsid w:val="00221D53"/>
    <w:rsid w:val="00223581"/>
    <w:rsid w:val="00232239"/>
    <w:rsid w:val="0023775A"/>
    <w:rsid w:val="002425E0"/>
    <w:rsid w:val="00245265"/>
    <w:rsid w:val="00250414"/>
    <w:rsid w:val="00250CB9"/>
    <w:rsid w:val="002524DA"/>
    <w:rsid w:val="002546B7"/>
    <w:rsid w:val="00255DF0"/>
    <w:rsid w:val="00264366"/>
    <w:rsid w:val="00276F45"/>
    <w:rsid w:val="002824B7"/>
    <w:rsid w:val="002839B9"/>
    <w:rsid w:val="00291F21"/>
    <w:rsid w:val="0029717D"/>
    <w:rsid w:val="002B2279"/>
    <w:rsid w:val="002B2BA6"/>
    <w:rsid w:val="002B5216"/>
    <w:rsid w:val="002C3994"/>
    <w:rsid w:val="002D1173"/>
    <w:rsid w:val="002D4C96"/>
    <w:rsid w:val="002E0EA2"/>
    <w:rsid w:val="002E7065"/>
    <w:rsid w:val="002E7A09"/>
    <w:rsid w:val="002F001E"/>
    <w:rsid w:val="002F13CD"/>
    <w:rsid w:val="002F1E95"/>
    <w:rsid w:val="002F3803"/>
    <w:rsid w:val="002F4E16"/>
    <w:rsid w:val="0030264B"/>
    <w:rsid w:val="00310523"/>
    <w:rsid w:val="00310FA6"/>
    <w:rsid w:val="003203BF"/>
    <w:rsid w:val="00326D2A"/>
    <w:rsid w:val="00334E51"/>
    <w:rsid w:val="00342870"/>
    <w:rsid w:val="00343049"/>
    <w:rsid w:val="00343E9E"/>
    <w:rsid w:val="00345F77"/>
    <w:rsid w:val="00350917"/>
    <w:rsid w:val="0035724B"/>
    <w:rsid w:val="00367DA3"/>
    <w:rsid w:val="003719DB"/>
    <w:rsid w:val="00371B8D"/>
    <w:rsid w:val="00373EB2"/>
    <w:rsid w:val="0037535E"/>
    <w:rsid w:val="00386DE8"/>
    <w:rsid w:val="0039002F"/>
    <w:rsid w:val="00390A59"/>
    <w:rsid w:val="00394C72"/>
    <w:rsid w:val="00397F85"/>
    <w:rsid w:val="003A09AD"/>
    <w:rsid w:val="003A273C"/>
    <w:rsid w:val="003A36D5"/>
    <w:rsid w:val="003A4D26"/>
    <w:rsid w:val="003B2AE5"/>
    <w:rsid w:val="003B518A"/>
    <w:rsid w:val="003C0A67"/>
    <w:rsid w:val="003C24EC"/>
    <w:rsid w:val="003C25ED"/>
    <w:rsid w:val="003D0C24"/>
    <w:rsid w:val="003D236A"/>
    <w:rsid w:val="003D4CAC"/>
    <w:rsid w:val="003D548A"/>
    <w:rsid w:val="003D5CFC"/>
    <w:rsid w:val="003D6E0A"/>
    <w:rsid w:val="003D7317"/>
    <w:rsid w:val="003E0DFE"/>
    <w:rsid w:val="003E2603"/>
    <w:rsid w:val="003E3E3E"/>
    <w:rsid w:val="003E41CB"/>
    <w:rsid w:val="003E4396"/>
    <w:rsid w:val="003E6561"/>
    <w:rsid w:val="003E7BC4"/>
    <w:rsid w:val="003F0F7E"/>
    <w:rsid w:val="003F2997"/>
    <w:rsid w:val="003F3265"/>
    <w:rsid w:val="003F43CF"/>
    <w:rsid w:val="003F43F9"/>
    <w:rsid w:val="003F7C64"/>
    <w:rsid w:val="004032D0"/>
    <w:rsid w:val="00406563"/>
    <w:rsid w:val="00406867"/>
    <w:rsid w:val="00406CD2"/>
    <w:rsid w:val="00411862"/>
    <w:rsid w:val="00416565"/>
    <w:rsid w:val="004221A5"/>
    <w:rsid w:val="00434134"/>
    <w:rsid w:val="00444D45"/>
    <w:rsid w:val="00454766"/>
    <w:rsid w:val="004555E2"/>
    <w:rsid w:val="00455F94"/>
    <w:rsid w:val="00456E9B"/>
    <w:rsid w:val="00461D80"/>
    <w:rsid w:val="00466CDA"/>
    <w:rsid w:val="004707CB"/>
    <w:rsid w:val="00473AA7"/>
    <w:rsid w:val="00476FDC"/>
    <w:rsid w:val="0047719C"/>
    <w:rsid w:val="00496DB3"/>
    <w:rsid w:val="004A100E"/>
    <w:rsid w:val="004A56A0"/>
    <w:rsid w:val="004B4AFB"/>
    <w:rsid w:val="004C00C0"/>
    <w:rsid w:val="004C429D"/>
    <w:rsid w:val="004C675F"/>
    <w:rsid w:val="004D10E0"/>
    <w:rsid w:val="004D3454"/>
    <w:rsid w:val="004E0A16"/>
    <w:rsid w:val="004E150A"/>
    <w:rsid w:val="004E37BD"/>
    <w:rsid w:val="004F5F17"/>
    <w:rsid w:val="00504689"/>
    <w:rsid w:val="00506DA5"/>
    <w:rsid w:val="005077AB"/>
    <w:rsid w:val="005149FE"/>
    <w:rsid w:val="005154F9"/>
    <w:rsid w:val="0052010E"/>
    <w:rsid w:val="00520BCE"/>
    <w:rsid w:val="00522766"/>
    <w:rsid w:val="00523BBF"/>
    <w:rsid w:val="00530283"/>
    <w:rsid w:val="00532930"/>
    <w:rsid w:val="005477B9"/>
    <w:rsid w:val="00550E26"/>
    <w:rsid w:val="00555670"/>
    <w:rsid w:val="005672CB"/>
    <w:rsid w:val="00576EED"/>
    <w:rsid w:val="00581D32"/>
    <w:rsid w:val="005825AD"/>
    <w:rsid w:val="005829CA"/>
    <w:rsid w:val="00586B72"/>
    <w:rsid w:val="0059065C"/>
    <w:rsid w:val="005928E6"/>
    <w:rsid w:val="00592E2D"/>
    <w:rsid w:val="00593DB7"/>
    <w:rsid w:val="0059519C"/>
    <w:rsid w:val="00596949"/>
    <w:rsid w:val="005A4455"/>
    <w:rsid w:val="005A47C3"/>
    <w:rsid w:val="005A6B4A"/>
    <w:rsid w:val="005A7156"/>
    <w:rsid w:val="005A7776"/>
    <w:rsid w:val="005B2BA3"/>
    <w:rsid w:val="005B4AEE"/>
    <w:rsid w:val="005D008B"/>
    <w:rsid w:val="005D3F4B"/>
    <w:rsid w:val="005D7F57"/>
    <w:rsid w:val="005E0F91"/>
    <w:rsid w:val="005E3939"/>
    <w:rsid w:val="005E3EBC"/>
    <w:rsid w:val="005F2E0F"/>
    <w:rsid w:val="005F3446"/>
    <w:rsid w:val="00600902"/>
    <w:rsid w:val="00611E1D"/>
    <w:rsid w:val="0061231E"/>
    <w:rsid w:val="00614E79"/>
    <w:rsid w:val="00614EC8"/>
    <w:rsid w:val="006153BC"/>
    <w:rsid w:val="00630522"/>
    <w:rsid w:val="00632714"/>
    <w:rsid w:val="00636F15"/>
    <w:rsid w:val="00642F53"/>
    <w:rsid w:val="00654BC0"/>
    <w:rsid w:val="00656E2F"/>
    <w:rsid w:val="006600A8"/>
    <w:rsid w:val="00670D9D"/>
    <w:rsid w:val="00674A94"/>
    <w:rsid w:val="00676F8D"/>
    <w:rsid w:val="00677BF8"/>
    <w:rsid w:val="00681953"/>
    <w:rsid w:val="00681FC6"/>
    <w:rsid w:val="00683EB4"/>
    <w:rsid w:val="0068417B"/>
    <w:rsid w:val="00691182"/>
    <w:rsid w:val="00696A03"/>
    <w:rsid w:val="006A069A"/>
    <w:rsid w:val="006A33F8"/>
    <w:rsid w:val="006A6864"/>
    <w:rsid w:val="006B0754"/>
    <w:rsid w:val="006B0F3C"/>
    <w:rsid w:val="006B204D"/>
    <w:rsid w:val="006B32CD"/>
    <w:rsid w:val="006B4A7A"/>
    <w:rsid w:val="006B5E30"/>
    <w:rsid w:val="006B7BFE"/>
    <w:rsid w:val="006C0662"/>
    <w:rsid w:val="006C2142"/>
    <w:rsid w:val="006D31BA"/>
    <w:rsid w:val="006D3AB5"/>
    <w:rsid w:val="006D7297"/>
    <w:rsid w:val="006E0843"/>
    <w:rsid w:val="006E08F6"/>
    <w:rsid w:val="006E107C"/>
    <w:rsid w:val="007104C5"/>
    <w:rsid w:val="007116C6"/>
    <w:rsid w:val="0072064D"/>
    <w:rsid w:val="007336DD"/>
    <w:rsid w:val="00743FDA"/>
    <w:rsid w:val="00744139"/>
    <w:rsid w:val="007478C2"/>
    <w:rsid w:val="00747B90"/>
    <w:rsid w:val="00755ECE"/>
    <w:rsid w:val="0076174A"/>
    <w:rsid w:val="007617BD"/>
    <w:rsid w:val="00762F7B"/>
    <w:rsid w:val="00767EB4"/>
    <w:rsid w:val="007717B2"/>
    <w:rsid w:val="0077265D"/>
    <w:rsid w:val="00773616"/>
    <w:rsid w:val="0077790F"/>
    <w:rsid w:val="007820D0"/>
    <w:rsid w:val="00783EFE"/>
    <w:rsid w:val="00783F58"/>
    <w:rsid w:val="0079133C"/>
    <w:rsid w:val="007B042E"/>
    <w:rsid w:val="007B6196"/>
    <w:rsid w:val="007B6678"/>
    <w:rsid w:val="007C0E48"/>
    <w:rsid w:val="007C5FAB"/>
    <w:rsid w:val="007D2631"/>
    <w:rsid w:val="007E37A6"/>
    <w:rsid w:val="007E4E22"/>
    <w:rsid w:val="007E4FE8"/>
    <w:rsid w:val="007E60A1"/>
    <w:rsid w:val="007E694D"/>
    <w:rsid w:val="007F3EE5"/>
    <w:rsid w:val="00800650"/>
    <w:rsid w:val="00802A54"/>
    <w:rsid w:val="00804AEF"/>
    <w:rsid w:val="00804D49"/>
    <w:rsid w:val="00806888"/>
    <w:rsid w:val="00814D47"/>
    <w:rsid w:val="0081654C"/>
    <w:rsid w:val="00816584"/>
    <w:rsid w:val="00817570"/>
    <w:rsid w:val="008220B8"/>
    <w:rsid w:val="0082458F"/>
    <w:rsid w:val="00831FE2"/>
    <w:rsid w:val="00841DFA"/>
    <w:rsid w:val="00843412"/>
    <w:rsid w:val="00843D42"/>
    <w:rsid w:val="00845B17"/>
    <w:rsid w:val="00847FA2"/>
    <w:rsid w:val="00852220"/>
    <w:rsid w:val="008627BE"/>
    <w:rsid w:val="00864A76"/>
    <w:rsid w:val="0087604D"/>
    <w:rsid w:val="00886689"/>
    <w:rsid w:val="00887304"/>
    <w:rsid w:val="00894472"/>
    <w:rsid w:val="008A2F96"/>
    <w:rsid w:val="008B3156"/>
    <w:rsid w:val="008B7666"/>
    <w:rsid w:val="008C7DAD"/>
    <w:rsid w:val="008D105C"/>
    <w:rsid w:val="008D6B75"/>
    <w:rsid w:val="008D716B"/>
    <w:rsid w:val="008D7666"/>
    <w:rsid w:val="008E0C4C"/>
    <w:rsid w:val="008F36C7"/>
    <w:rsid w:val="0091135C"/>
    <w:rsid w:val="00913F5E"/>
    <w:rsid w:val="00921CBF"/>
    <w:rsid w:val="00923B0C"/>
    <w:rsid w:val="009247FD"/>
    <w:rsid w:val="00933765"/>
    <w:rsid w:val="00936948"/>
    <w:rsid w:val="00944BC2"/>
    <w:rsid w:val="009526A3"/>
    <w:rsid w:val="00953FAD"/>
    <w:rsid w:val="00955DE4"/>
    <w:rsid w:val="0095688C"/>
    <w:rsid w:val="00963C76"/>
    <w:rsid w:val="00963FE5"/>
    <w:rsid w:val="00967997"/>
    <w:rsid w:val="00974995"/>
    <w:rsid w:val="00975EFF"/>
    <w:rsid w:val="00982318"/>
    <w:rsid w:val="00983442"/>
    <w:rsid w:val="00993D41"/>
    <w:rsid w:val="00994738"/>
    <w:rsid w:val="00997C57"/>
    <w:rsid w:val="009A4B0D"/>
    <w:rsid w:val="009B1EDE"/>
    <w:rsid w:val="009B4252"/>
    <w:rsid w:val="009B4B2D"/>
    <w:rsid w:val="009B6244"/>
    <w:rsid w:val="009B6A20"/>
    <w:rsid w:val="009C235A"/>
    <w:rsid w:val="009C34DA"/>
    <w:rsid w:val="009C73C2"/>
    <w:rsid w:val="009C7F74"/>
    <w:rsid w:val="009D18C1"/>
    <w:rsid w:val="009D62FF"/>
    <w:rsid w:val="009D6DE1"/>
    <w:rsid w:val="009D7187"/>
    <w:rsid w:val="009E74C0"/>
    <w:rsid w:val="009F7E7A"/>
    <w:rsid w:val="00A02130"/>
    <w:rsid w:val="00A04888"/>
    <w:rsid w:val="00A05D6C"/>
    <w:rsid w:val="00A06BE0"/>
    <w:rsid w:val="00A15B9B"/>
    <w:rsid w:val="00A236A7"/>
    <w:rsid w:val="00A2540E"/>
    <w:rsid w:val="00A268C7"/>
    <w:rsid w:val="00A32596"/>
    <w:rsid w:val="00A33696"/>
    <w:rsid w:val="00A36EBD"/>
    <w:rsid w:val="00A435F6"/>
    <w:rsid w:val="00A44E49"/>
    <w:rsid w:val="00A44FCE"/>
    <w:rsid w:val="00A5059C"/>
    <w:rsid w:val="00A519CC"/>
    <w:rsid w:val="00A5273A"/>
    <w:rsid w:val="00A53647"/>
    <w:rsid w:val="00A558C5"/>
    <w:rsid w:val="00A55C90"/>
    <w:rsid w:val="00A71362"/>
    <w:rsid w:val="00A71F69"/>
    <w:rsid w:val="00A75B48"/>
    <w:rsid w:val="00A85757"/>
    <w:rsid w:val="00A91D3A"/>
    <w:rsid w:val="00A93AD6"/>
    <w:rsid w:val="00A94B71"/>
    <w:rsid w:val="00AA4991"/>
    <w:rsid w:val="00AB6960"/>
    <w:rsid w:val="00AC2AB3"/>
    <w:rsid w:val="00AC3332"/>
    <w:rsid w:val="00AD1B8A"/>
    <w:rsid w:val="00AD2812"/>
    <w:rsid w:val="00AD52A3"/>
    <w:rsid w:val="00AE250D"/>
    <w:rsid w:val="00AE52D5"/>
    <w:rsid w:val="00AE5F85"/>
    <w:rsid w:val="00AE7561"/>
    <w:rsid w:val="00AF1433"/>
    <w:rsid w:val="00AF367C"/>
    <w:rsid w:val="00AF4FCA"/>
    <w:rsid w:val="00B008B4"/>
    <w:rsid w:val="00B04101"/>
    <w:rsid w:val="00B045C1"/>
    <w:rsid w:val="00B06A1E"/>
    <w:rsid w:val="00B07AD5"/>
    <w:rsid w:val="00B111B5"/>
    <w:rsid w:val="00B11A4D"/>
    <w:rsid w:val="00B2593F"/>
    <w:rsid w:val="00B322F4"/>
    <w:rsid w:val="00B35F23"/>
    <w:rsid w:val="00B35F28"/>
    <w:rsid w:val="00B362C7"/>
    <w:rsid w:val="00B369D1"/>
    <w:rsid w:val="00B41A17"/>
    <w:rsid w:val="00B432DE"/>
    <w:rsid w:val="00B4437C"/>
    <w:rsid w:val="00B65D04"/>
    <w:rsid w:val="00B67F3E"/>
    <w:rsid w:val="00B75863"/>
    <w:rsid w:val="00B766F4"/>
    <w:rsid w:val="00B8200C"/>
    <w:rsid w:val="00B84249"/>
    <w:rsid w:val="00B86E2F"/>
    <w:rsid w:val="00B91940"/>
    <w:rsid w:val="00B93E67"/>
    <w:rsid w:val="00B9551F"/>
    <w:rsid w:val="00B9785B"/>
    <w:rsid w:val="00BA3C47"/>
    <w:rsid w:val="00BA6B7A"/>
    <w:rsid w:val="00BB53D4"/>
    <w:rsid w:val="00BC2C84"/>
    <w:rsid w:val="00BC5D5C"/>
    <w:rsid w:val="00BC65D9"/>
    <w:rsid w:val="00BF3562"/>
    <w:rsid w:val="00BF3735"/>
    <w:rsid w:val="00C00100"/>
    <w:rsid w:val="00C01019"/>
    <w:rsid w:val="00C0509D"/>
    <w:rsid w:val="00C0520A"/>
    <w:rsid w:val="00C13229"/>
    <w:rsid w:val="00C16B9D"/>
    <w:rsid w:val="00C20446"/>
    <w:rsid w:val="00C23B06"/>
    <w:rsid w:val="00C263B2"/>
    <w:rsid w:val="00C3605F"/>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4882"/>
    <w:rsid w:val="00C77C7A"/>
    <w:rsid w:val="00C8100B"/>
    <w:rsid w:val="00C8531B"/>
    <w:rsid w:val="00C8709B"/>
    <w:rsid w:val="00C8786D"/>
    <w:rsid w:val="00C87C2E"/>
    <w:rsid w:val="00C9547B"/>
    <w:rsid w:val="00CA2397"/>
    <w:rsid w:val="00CA5F98"/>
    <w:rsid w:val="00CB0D9F"/>
    <w:rsid w:val="00CB13C6"/>
    <w:rsid w:val="00CB24A3"/>
    <w:rsid w:val="00CB38BA"/>
    <w:rsid w:val="00CC30D7"/>
    <w:rsid w:val="00CC5199"/>
    <w:rsid w:val="00CC7AE9"/>
    <w:rsid w:val="00CD0227"/>
    <w:rsid w:val="00CD28EC"/>
    <w:rsid w:val="00CD62D3"/>
    <w:rsid w:val="00CE0C47"/>
    <w:rsid w:val="00CE73E3"/>
    <w:rsid w:val="00CF08F0"/>
    <w:rsid w:val="00CF45AF"/>
    <w:rsid w:val="00D02F70"/>
    <w:rsid w:val="00D04B0F"/>
    <w:rsid w:val="00D109FC"/>
    <w:rsid w:val="00D17961"/>
    <w:rsid w:val="00D24723"/>
    <w:rsid w:val="00D26CD8"/>
    <w:rsid w:val="00D273CD"/>
    <w:rsid w:val="00D34B08"/>
    <w:rsid w:val="00D35C20"/>
    <w:rsid w:val="00D44ACD"/>
    <w:rsid w:val="00D4711F"/>
    <w:rsid w:val="00D475BF"/>
    <w:rsid w:val="00D66ACD"/>
    <w:rsid w:val="00D709F8"/>
    <w:rsid w:val="00D721A2"/>
    <w:rsid w:val="00D723D5"/>
    <w:rsid w:val="00D72611"/>
    <w:rsid w:val="00D81AE0"/>
    <w:rsid w:val="00D82FCE"/>
    <w:rsid w:val="00D91610"/>
    <w:rsid w:val="00D923E0"/>
    <w:rsid w:val="00D9527A"/>
    <w:rsid w:val="00D95EB1"/>
    <w:rsid w:val="00D97C41"/>
    <w:rsid w:val="00DA0AAB"/>
    <w:rsid w:val="00DA3559"/>
    <w:rsid w:val="00DA6821"/>
    <w:rsid w:val="00DB1297"/>
    <w:rsid w:val="00DB20B2"/>
    <w:rsid w:val="00DC06C0"/>
    <w:rsid w:val="00DC4205"/>
    <w:rsid w:val="00DC5878"/>
    <w:rsid w:val="00DC73A5"/>
    <w:rsid w:val="00DC7D35"/>
    <w:rsid w:val="00DD1BFA"/>
    <w:rsid w:val="00DE11AB"/>
    <w:rsid w:val="00DE2470"/>
    <w:rsid w:val="00DF62D0"/>
    <w:rsid w:val="00E0086D"/>
    <w:rsid w:val="00E025E7"/>
    <w:rsid w:val="00E03E9A"/>
    <w:rsid w:val="00E07A8E"/>
    <w:rsid w:val="00E104E7"/>
    <w:rsid w:val="00E10870"/>
    <w:rsid w:val="00E12A1C"/>
    <w:rsid w:val="00E12F7B"/>
    <w:rsid w:val="00E20030"/>
    <w:rsid w:val="00E245E4"/>
    <w:rsid w:val="00E24CBB"/>
    <w:rsid w:val="00E27F4A"/>
    <w:rsid w:val="00E30F79"/>
    <w:rsid w:val="00E316EC"/>
    <w:rsid w:val="00E33E4E"/>
    <w:rsid w:val="00E36400"/>
    <w:rsid w:val="00E44075"/>
    <w:rsid w:val="00E50AA1"/>
    <w:rsid w:val="00E5268B"/>
    <w:rsid w:val="00E57B1B"/>
    <w:rsid w:val="00E605EE"/>
    <w:rsid w:val="00E6298A"/>
    <w:rsid w:val="00E6372E"/>
    <w:rsid w:val="00E67963"/>
    <w:rsid w:val="00E75F79"/>
    <w:rsid w:val="00E77EAF"/>
    <w:rsid w:val="00E83F4E"/>
    <w:rsid w:val="00E854B4"/>
    <w:rsid w:val="00E86F3D"/>
    <w:rsid w:val="00E879FB"/>
    <w:rsid w:val="00E9095B"/>
    <w:rsid w:val="00E9260F"/>
    <w:rsid w:val="00E9448D"/>
    <w:rsid w:val="00EA1AA0"/>
    <w:rsid w:val="00EA5124"/>
    <w:rsid w:val="00EA6987"/>
    <w:rsid w:val="00EA6FCD"/>
    <w:rsid w:val="00EB0FD6"/>
    <w:rsid w:val="00EB3E0E"/>
    <w:rsid w:val="00EB3F2D"/>
    <w:rsid w:val="00EB74F2"/>
    <w:rsid w:val="00EC262F"/>
    <w:rsid w:val="00EC54C2"/>
    <w:rsid w:val="00EC6A26"/>
    <w:rsid w:val="00EE66E1"/>
    <w:rsid w:val="00EE7F6C"/>
    <w:rsid w:val="00EF02B3"/>
    <w:rsid w:val="00EF116F"/>
    <w:rsid w:val="00EF51DB"/>
    <w:rsid w:val="00F00F21"/>
    <w:rsid w:val="00F01177"/>
    <w:rsid w:val="00F0610B"/>
    <w:rsid w:val="00F13AF9"/>
    <w:rsid w:val="00F22FFA"/>
    <w:rsid w:val="00F31F3B"/>
    <w:rsid w:val="00F36188"/>
    <w:rsid w:val="00F3700D"/>
    <w:rsid w:val="00F37B61"/>
    <w:rsid w:val="00F37CC8"/>
    <w:rsid w:val="00F37DD4"/>
    <w:rsid w:val="00F4075F"/>
    <w:rsid w:val="00F4512D"/>
    <w:rsid w:val="00F52AAB"/>
    <w:rsid w:val="00F52EA1"/>
    <w:rsid w:val="00F570DB"/>
    <w:rsid w:val="00F635D0"/>
    <w:rsid w:val="00F63B43"/>
    <w:rsid w:val="00F66FF8"/>
    <w:rsid w:val="00F67830"/>
    <w:rsid w:val="00F931EC"/>
    <w:rsid w:val="00FA2BD3"/>
    <w:rsid w:val="00FA5AC3"/>
    <w:rsid w:val="00FB4715"/>
    <w:rsid w:val="00FC2E73"/>
    <w:rsid w:val="00FC32FD"/>
    <w:rsid w:val="00FC6427"/>
    <w:rsid w:val="00FE0B01"/>
    <w:rsid w:val="00FE16B3"/>
    <w:rsid w:val="00FE200C"/>
    <w:rsid w:val="00FE5571"/>
    <w:rsid w:val="00FE5F54"/>
    <w:rsid w:val="00FE6E95"/>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14:docId w14:val="76E9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uiPriority w:val="99"/>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character" w:customStyle="1" w:styleId="CommentTextChar">
    <w:name w:val="Comment Text Char"/>
    <w:basedOn w:val="DefaultParagraphFont"/>
    <w:link w:val="CommentText"/>
    <w:uiPriority w:val="99"/>
    <w:semiHidden/>
    <w:rsid w:val="00030661"/>
    <w:rPr>
      <w:rFonts w:ascii="Arial" w:hAnsi="Arial"/>
      <w:lang w:eastAsia="en-US"/>
    </w:rPr>
  </w:style>
  <w:style w:type="paragraph" w:styleId="ListParagraph">
    <w:name w:val="List Paragraph"/>
    <w:basedOn w:val="Normal"/>
    <w:uiPriority w:val="34"/>
    <w:qFormat/>
    <w:rsid w:val="00054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uiPriority w:val="99"/>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character" w:customStyle="1" w:styleId="CommentTextChar">
    <w:name w:val="Comment Text Char"/>
    <w:basedOn w:val="DefaultParagraphFont"/>
    <w:link w:val="CommentText"/>
    <w:uiPriority w:val="99"/>
    <w:semiHidden/>
    <w:rsid w:val="00030661"/>
    <w:rPr>
      <w:rFonts w:ascii="Arial" w:hAnsi="Arial"/>
      <w:lang w:eastAsia="en-US"/>
    </w:rPr>
  </w:style>
  <w:style w:type="paragraph" w:styleId="ListParagraph">
    <w:name w:val="List Paragraph"/>
    <w:basedOn w:val="Normal"/>
    <w:uiPriority w:val="34"/>
    <w:qFormat/>
    <w:rsid w:val="00054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F76FD-C82F-48AD-8314-415ACF21B4C8}"/>
</file>

<file path=customXml/itemProps2.xml><?xml version="1.0" encoding="utf-8"?>
<ds:datastoreItem xmlns:ds="http://schemas.openxmlformats.org/officeDocument/2006/customXml" ds:itemID="{285AEE76-1192-4206-9050-2B5ECF03859F}"/>
</file>

<file path=customXml/itemProps3.xml><?xml version="1.0" encoding="utf-8"?>
<ds:datastoreItem xmlns:ds="http://schemas.openxmlformats.org/officeDocument/2006/customXml" ds:itemID="{B704AB32-C515-4A14-90EC-5BE9E82027D3}"/>
</file>

<file path=customXml/itemProps4.xml><?xml version="1.0" encoding="utf-8"?>
<ds:datastoreItem xmlns:ds="http://schemas.openxmlformats.org/officeDocument/2006/customXml" ds:itemID="{DE3D03CC-E5AF-454F-8B73-903C953B77C1}"/>
</file>

<file path=docProps/app.xml><?xml version="1.0" encoding="utf-8"?>
<Properties xmlns="http://schemas.openxmlformats.org/officeDocument/2006/extended-properties" xmlns:vt="http://schemas.openxmlformats.org/officeDocument/2006/docPropsVTypes">
  <Template>Normal.dotm</Template>
  <TotalTime>187</TotalTime>
  <Pages>6</Pages>
  <Words>1661</Words>
  <Characters>9377</Characters>
  <Application>Microsoft Office Word</Application>
  <DocSecurity>0</DocSecurity>
  <Lines>208</Lines>
  <Paragraphs>134</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Tom Ffrench</cp:lastModifiedBy>
  <cp:revision>12</cp:revision>
  <cp:lastPrinted>2014-02-17T00:45:00Z</cp:lastPrinted>
  <dcterms:created xsi:type="dcterms:W3CDTF">2014-01-21T23:54:00Z</dcterms:created>
  <dcterms:modified xsi:type="dcterms:W3CDTF">2014-02-21T04:11:00Z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_SourceUrl">
    <vt:lpwstr/>
  </property>
  <property fmtid="{D5CDD505-2E9C-101B-9397-08002B2CF9AE}" pid="20" name="_SharedFileIndex">
    <vt:lpwstr/>
  </property>
  <property fmtid="{D5CDD505-2E9C-101B-9397-08002B2CF9AE}" pid="21" name="display_urn">
    <vt:lpwstr>Alex Knox</vt:lpwstr>
  </property>
</Properties>
</file>