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F5726FD" w14:textId="77777777"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5DD58185" wp14:editId="62D6B304">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619E8947" wp14:editId="1A05470E">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14:paraId="2D7F9798" w14:textId="77777777" w:rsidR="003D352D" w:rsidRDefault="003D352D" w:rsidP="00D146A2"/>
    <w:p w14:paraId="12E77A56" w14:textId="77777777" w:rsidR="003D352D" w:rsidRDefault="003D352D" w:rsidP="00D146A2"/>
    <w:p w14:paraId="554D0018" w14:textId="77777777" w:rsidR="003D352D" w:rsidRDefault="003D352D" w:rsidP="00D146A2"/>
    <w:p w14:paraId="0609842B" w14:textId="77777777" w:rsidR="003D352D" w:rsidRDefault="003D352D" w:rsidP="00D146A2"/>
    <w:p w14:paraId="36202B3B" w14:textId="77777777" w:rsidR="003D352D" w:rsidRDefault="003D352D" w:rsidP="00D146A2"/>
    <w:p w14:paraId="0B274676" w14:textId="77777777" w:rsidR="003D352D" w:rsidRDefault="003D352D" w:rsidP="00D146A2"/>
    <w:p w14:paraId="7CC6D00A" w14:textId="77777777" w:rsidR="003D352D" w:rsidRDefault="003D352D" w:rsidP="00D146A2"/>
    <w:p w14:paraId="72281228" w14:textId="77777777" w:rsidR="003D352D" w:rsidRDefault="003D352D" w:rsidP="00D146A2"/>
    <w:p w14:paraId="064D728F" w14:textId="77777777" w:rsidR="003D352D" w:rsidRDefault="003D352D" w:rsidP="00D146A2"/>
    <w:p w14:paraId="64308C52" w14:textId="77777777" w:rsidR="003D352D" w:rsidRDefault="003D352D" w:rsidP="00D146A2"/>
    <w:p w14:paraId="358424B8" w14:textId="77777777" w:rsidR="003D352D" w:rsidRDefault="003D352D" w:rsidP="00D146A2"/>
    <w:p w14:paraId="29817525" w14:textId="77777777" w:rsidR="003D352D" w:rsidRDefault="003D352D" w:rsidP="00D146A2"/>
    <w:p w14:paraId="6677DF29" w14:textId="77777777" w:rsidR="003D352D" w:rsidRDefault="003D352D" w:rsidP="00D146A2"/>
    <w:p w14:paraId="1FB9161E" w14:textId="77777777" w:rsidR="003D352D" w:rsidRDefault="003D352D" w:rsidP="00D146A2"/>
    <w:p w14:paraId="1A9237CB" w14:textId="77777777" w:rsidR="003D352D" w:rsidRDefault="003D352D" w:rsidP="00D146A2"/>
    <w:p w14:paraId="767337BE" w14:textId="77777777" w:rsidR="003D352D" w:rsidRPr="0059146A" w:rsidRDefault="003D352D" w:rsidP="0059146A"/>
    <w:p w14:paraId="3D2E5B6D" w14:textId="77777777" w:rsidR="003D352D" w:rsidRPr="0059146A" w:rsidRDefault="003D352D" w:rsidP="0059146A"/>
    <w:p w14:paraId="3676318D" w14:textId="77777777" w:rsidR="003D352D" w:rsidRPr="0059146A" w:rsidRDefault="003D352D" w:rsidP="0059146A"/>
    <w:p w14:paraId="6F57B69A" w14:textId="77777777" w:rsidR="003D352D" w:rsidRPr="0059146A" w:rsidRDefault="003D352D" w:rsidP="0059146A"/>
    <w:p w14:paraId="13051D9F" w14:textId="77777777" w:rsidR="003D352D" w:rsidRPr="0059146A" w:rsidRDefault="003D352D" w:rsidP="0059146A"/>
    <w:p w14:paraId="464E10FD" w14:textId="77777777" w:rsidR="003D352D" w:rsidRPr="0059146A" w:rsidRDefault="003D352D" w:rsidP="0059146A"/>
    <w:p w14:paraId="3BEE848A" w14:textId="77777777" w:rsidR="00A56F14" w:rsidRPr="0059146A" w:rsidRDefault="00A56F14" w:rsidP="00A56F14"/>
    <w:p w14:paraId="485F78AD" w14:textId="77777777" w:rsidR="00A56F14" w:rsidRPr="0059146A" w:rsidRDefault="00A56F14" w:rsidP="0059146A"/>
    <w:p w14:paraId="11A556D3" w14:textId="77777777" w:rsidR="00A56F14" w:rsidRDefault="00A56F14" w:rsidP="0059146A"/>
    <w:p w14:paraId="0F008531" w14:textId="77777777" w:rsidR="0059146A" w:rsidRDefault="0059146A" w:rsidP="0059146A"/>
    <w:p w14:paraId="2202668B" w14:textId="77777777" w:rsidR="0059146A" w:rsidRDefault="0059146A" w:rsidP="0059146A"/>
    <w:p w14:paraId="5124AFBF" w14:textId="77777777" w:rsidR="0059146A" w:rsidRDefault="0059146A" w:rsidP="0059146A"/>
    <w:p w14:paraId="077716A5" w14:textId="77777777" w:rsidR="0059146A" w:rsidRPr="0059146A" w:rsidRDefault="0059146A" w:rsidP="0059146A"/>
    <w:p w14:paraId="7EAC6CC3" w14:textId="25198219"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w:t>
      </w:r>
      <w:r w:rsidR="00580A64">
        <w:rPr>
          <w:spacing w:val="-20"/>
          <w:sz w:val="60"/>
        </w:rPr>
        <w:t>7</w:t>
      </w:r>
      <w:r>
        <w:rPr>
          <w:spacing w:val="-20"/>
          <w:sz w:val="60"/>
        </w:rPr>
        <w:t>-1</w:t>
      </w:r>
      <w:r w:rsidR="00580A64">
        <w:rPr>
          <w:spacing w:val="-20"/>
          <w:sz w:val="60"/>
        </w:rPr>
        <w:t>8</w:t>
      </w:r>
    </w:p>
    <w:p w14:paraId="58C0A5FC" w14:textId="2BE36D27" w:rsidR="0059146A" w:rsidRDefault="00D30CB2" w:rsidP="00A56F14">
      <w:pPr>
        <w:rPr>
          <w:sz w:val="24"/>
        </w:rPr>
        <w:sectPr w:rsidR="0059146A"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Pr>
          <w:sz w:val="40"/>
        </w:rPr>
        <w:t>ASEAN and Mekong Program</w:t>
      </w:r>
      <w:r w:rsidR="0059146A">
        <w:rPr>
          <w:sz w:val="40"/>
        </w:rPr>
        <w:br/>
      </w:r>
      <w:r w:rsidR="0059146A" w:rsidRPr="0059146A">
        <w:rPr>
          <w:sz w:val="24"/>
        </w:rPr>
        <w:t>September 201</w:t>
      </w:r>
      <w:r w:rsidR="00580A64">
        <w:rPr>
          <w:sz w:val="24"/>
        </w:rPr>
        <w:t>8</w:t>
      </w:r>
    </w:p>
    <w:p w14:paraId="71AC9B32" w14:textId="5C619448" w:rsidR="00F4140A" w:rsidRDefault="00D30CB2" w:rsidP="00F4140A">
      <w:pPr>
        <w:rPr>
          <w:rFonts w:eastAsiaTheme="majorEastAsia" w:cstheme="majorBidi"/>
          <w:bCs/>
          <w:iCs/>
          <w:caps/>
          <w:spacing w:val="-10"/>
          <w:kern w:val="28"/>
          <w:sz w:val="38"/>
          <w:szCs w:val="24"/>
        </w:rPr>
      </w:pPr>
      <w:r w:rsidRPr="00D30CB2">
        <w:rPr>
          <w:rFonts w:eastAsiaTheme="majorEastAsia" w:cstheme="majorBidi"/>
          <w:bCs/>
          <w:iCs/>
          <w:caps/>
          <w:spacing w:val="-10"/>
          <w:kern w:val="28"/>
          <w:sz w:val="38"/>
          <w:szCs w:val="24"/>
        </w:rPr>
        <w:lastRenderedPageBreak/>
        <w:t>Key Messages</w:t>
      </w:r>
    </w:p>
    <w:p w14:paraId="7B8465F6" w14:textId="214878EB" w:rsidR="00451B38" w:rsidRDefault="00451B38" w:rsidP="00451B38">
      <w:pPr>
        <w:pStyle w:val="Bullet1"/>
      </w:pPr>
      <w:r>
        <w:t>The ASEAN and Mekong Program supports ASEAN centrality and the ASEAN-led regional architecture that builds an open, prosperous and inclusive Southeast Asia.</w:t>
      </w:r>
    </w:p>
    <w:p w14:paraId="74538E3C" w14:textId="06AF9B8D" w:rsidR="00451B38" w:rsidRDefault="00451B38" w:rsidP="00451B38">
      <w:pPr>
        <w:pStyle w:val="Bullet1"/>
      </w:pPr>
      <w:r w:rsidRPr="0053413B">
        <w:t>ASEAN sits at the heart of the Indo-Pacific. It is in Australia’s national interest to support a stronger ASEAN and recognise the importance of ASEAN's role in maintaining stability in the Indo-Pacific region, as laid out in the Foreign Policy White Paper.</w:t>
      </w:r>
    </w:p>
    <w:p w14:paraId="44C76076" w14:textId="002EF839" w:rsidR="00451B38" w:rsidRDefault="00451B38" w:rsidP="00451B38">
      <w:pPr>
        <w:pStyle w:val="Bullet1"/>
      </w:pPr>
      <w:r>
        <w:t xml:space="preserve">The ASEAN and Mekong Program partners with ASEAN and its </w:t>
      </w:r>
      <w:r w:rsidR="009B6A90">
        <w:t xml:space="preserve">ten </w:t>
      </w:r>
      <w:r>
        <w:t>Member States to enable regional economic cooperation</w:t>
      </w:r>
      <w:r w:rsidR="009B6A90">
        <w:t>, connectivity, infrastructure development</w:t>
      </w:r>
      <w:r>
        <w:t xml:space="preserve"> and inclusive growth</w:t>
      </w:r>
      <w:r w:rsidR="009B6A90">
        <w:t>,</w:t>
      </w:r>
      <w:r>
        <w:t xml:space="preserve"> and strengthen regional responses to  human trafficking and exploitation of migrant workers.</w:t>
      </w:r>
    </w:p>
    <w:p w14:paraId="260647D2" w14:textId="33F32414" w:rsidR="00C16E4B" w:rsidRDefault="00C16E4B" w:rsidP="00C16E4B">
      <w:pPr>
        <w:pStyle w:val="Bullet1"/>
      </w:pPr>
      <w:r>
        <w:t>Investments implemented as part of the ASEAN and Mekong Program are on track and are achieving their goals.</w:t>
      </w:r>
    </w:p>
    <w:p w14:paraId="66801E7C" w14:textId="2BA749EA" w:rsidR="00C16E4B" w:rsidRDefault="00C16E4B" w:rsidP="00C16E4B">
      <w:pPr>
        <w:pStyle w:val="Bullet1"/>
      </w:pPr>
      <w:r>
        <w:t>The ASEAN and Mekong Program is appreciated by ASEAN and its Member States for its collaborativ</w:t>
      </w:r>
      <w:r w:rsidR="0007316E">
        <w:t xml:space="preserve">e </w:t>
      </w:r>
      <w:r>
        <w:t>approach to addressing key regional challenges.</w:t>
      </w:r>
      <w:r w:rsidR="0040522B">
        <w:t xml:space="preserve">  </w:t>
      </w:r>
      <w:r w:rsidR="00E60CCB">
        <w:t>The range of</w:t>
      </w:r>
      <w:r w:rsidR="00CA4F69">
        <w:t xml:space="preserve"> partnerships help</w:t>
      </w:r>
      <w:r w:rsidR="00A0305B">
        <w:t>s</w:t>
      </w:r>
      <w:r w:rsidR="00CA4F69">
        <w:t xml:space="preserve"> to ensure Australia is associated with positive and </w:t>
      </w:r>
      <w:r w:rsidR="00A0305B">
        <w:t>sustainable change</w:t>
      </w:r>
      <w:r w:rsidR="00DE4168">
        <w:t>.</w:t>
      </w:r>
    </w:p>
    <w:p w14:paraId="79A11C12" w14:textId="5B99FFD1" w:rsidR="00DE4168" w:rsidRDefault="00C16E4B" w:rsidP="00C16E4B">
      <w:pPr>
        <w:pStyle w:val="Bullet1"/>
      </w:pPr>
      <w:r>
        <w:t xml:space="preserve">The ASEAN-Australia Strategic Partnership continues to go from strength to strength. The </w:t>
      </w:r>
      <w:r w:rsidR="002A4286">
        <w:t xml:space="preserve">March 2018 </w:t>
      </w:r>
      <w:r>
        <w:t>ASEAN-Australia Special Summit</w:t>
      </w:r>
      <w:r w:rsidR="002A4286">
        <w:t xml:space="preserve"> </w:t>
      </w:r>
      <w:r>
        <w:t>marked a new era in the relationship</w:t>
      </w:r>
      <w:r w:rsidR="008979AF">
        <w:t xml:space="preserve">, deepening </w:t>
      </w:r>
      <w:r w:rsidR="00650D2D">
        <w:t xml:space="preserve">and broadening </w:t>
      </w:r>
      <w:r w:rsidR="008979AF">
        <w:t>our engagement</w:t>
      </w:r>
      <w:r>
        <w:t xml:space="preserve"> </w:t>
      </w:r>
      <w:r w:rsidR="008979AF">
        <w:t>with ASEA</w:t>
      </w:r>
      <w:r w:rsidR="0040522B">
        <w:t xml:space="preserve">N. This </w:t>
      </w:r>
      <w:r w:rsidR="00650D2D">
        <w:t xml:space="preserve">demonstrated </w:t>
      </w:r>
      <w:r>
        <w:t>our longstanding commitment to Southeast Asia</w:t>
      </w:r>
      <w:r w:rsidR="0040522B">
        <w:t xml:space="preserve"> and </w:t>
      </w:r>
      <w:r w:rsidR="00E60CCB">
        <w:t>our ability to contribute to sustainable</w:t>
      </w:r>
      <w:r w:rsidR="00CA4F69">
        <w:t xml:space="preserve"> </w:t>
      </w:r>
      <w:r w:rsidR="00E60CCB">
        <w:t xml:space="preserve">development </w:t>
      </w:r>
      <w:r w:rsidR="00CA4F69">
        <w:t>in the region</w:t>
      </w:r>
      <w:r w:rsidR="00DE4168">
        <w:t xml:space="preserve">.  </w:t>
      </w:r>
    </w:p>
    <w:p w14:paraId="05CAC787" w14:textId="77777777" w:rsidR="00F4140A" w:rsidRDefault="00F4140A" w:rsidP="00B438D3">
      <w:pPr>
        <w:pStyle w:val="Title"/>
      </w:pPr>
    </w:p>
    <w:p w14:paraId="4F552AFB" w14:textId="737DC9D6" w:rsidR="005B5769" w:rsidRPr="00B438D3" w:rsidRDefault="00AC0160" w:rsidP="00B438D3">
      <w:pPr>
        <w:pStyle w:val="Title"/>
      </w:pPr>
      <w:r>
        <w:t xml:space="preserve">ASEAN and Mekong </w:t>
      </w:r>
      <w:r w:rsidR="005B5769" w:rsidRPr="00B438D3">
        <w:t>Aid Program Performance Information 201</w:t>
      </w:r>
      <w:r w:rsidR="00580A64">
        <w:t>7</w:t>
      </w:r>
      <w:r w:rsidR="005B5769" w:rsidRPr="00B438D3">
        <w:t>-1</w:t>
      </w:r>
      <w:r w:rsidR="00580A64">
        <w:t>8</w:t>
      </w:r>
    </w:p>
    <w:p w14:paraId="115ECE15" w14:textId="77777777" w:rsidR="005B5769" w:rsidRPr="00C4114C" w:rsidRDefault="005B5769" w:rsidP="00B438D3">
      <w:pPr>
        <w:pStyle w:val="Subtitle"/>
      </w:pPr>
      <w:r w:rsidRPr="00C4114C">
        <w:t>Summary</w:t>
      </w:r>
    </w:p>
    <w:p w14:paraId="55CF05BC" w14:textId="4FA62F6F" w:rsidR="007F2457" w:rsidRDefault="007F2457" w:rsidP="007F2457">
      <w:r w:rsidRPr="004A7547">
        <w:t xml:space="preserve">Australia’s Foreign Policy White Paper highlights the importance of ASEAN’s centrality to our engagement in the </w:t>
      </w:r>
      <w:r w:rsidR="00494497">
        <w:t>Indo-Pacific</w:t>
      </w:r>
      <w:r w:rsidRPr="004A7547">
        <w:t xml:space="preserve">, and the </w:t>
      </w:r>
      <w:r>
        <w:t xml:space="preserve">role it plays in building </w:t>
      </w:r>
      <w:r w:rsidR="007B0C35">
        <w:t>an open, prosperous and inclusive</w:t>
      </w:r>
      <w:r>
        <w:t xml:space="preserve"> Southeast Asia. </w:t>
      </w:r>
      <w:r w:rsidRPr="004A7547">
        <w:t xml:space="preserve">The </w:t>
      </w:r>
      <w:r>
        <w:t xml:space="preserve">ASEAN and Mekong </w:t>
      </w:r>
      <w:r w:rsidRPr="004A7547">
        <w:t>Program</w:t>
      </w:r>
      <w:r w:rsidR="009B6A90">
        <w:t xml:space="preserve"> (the Program)</w:t>
      </w:r>
      <w:r w:rsidRPr="004A7547">
        <w:t xml:space="preserve"> advances our Foreign Policy White Paper goals by promoting transparent rules and regional economic integration, cooperating more closely with ASEAN on combatting transnational crime and promoting safe, orderly and regular migration.</w:t>
      </w:r>
    </w:p>
    <w:p w14:paraId="04A7BFC2" w14:textId="7CCA80C8" w:rsidR="007F2457" w:rsidRDefault="007F2457">
      <w:r w:rsidRPr="004A7547">
        <w:t>The ASEAN-Australia Special Summit, held in Sydney on 17-18 March 2018</w:t>
      </w:r>
      <w:r>
        <w:t>,</w:t>
      </w:r>
      <w:r w:rsidRPr="004A7547">
        <w:t xml:space="preserve"> marked a new era in our </w:t>
      </w:r>
      <w:r w:rsidR="00494497">
        <w:t>relationship</w:t>
      </w:r>
      <w:r w:rsidRPr="004A7547">
        <w:t>.</w:t>
      </w:r>
      <w:r w:rsidRPr="007F2457">
        <w:t xml:space="preserve"> </w:t>
      </w:r>
      <w:r w:rsidRPr="004A7547">
        <w:t xml:space="preserve">The Joint Statement adopted by leaders – the Sydney Declaration – set out a clear vision for the future of the ASEAN-Australia partnership. This was complemented by 15 </w:t>
      </w:r>
      <w:r w:rsidR="000F118E">
        <w:t xml:space="preserve">new </w:t>
      </w:r>
      <w:r w:rsidRPr="004A7547">
        <w:t>initiatives covering cooperation in counter trafficking in persons; urbanisation and infrastructure; connectivity; and women, peace and security.</w:t>
      </w:r>
      <w:r w:rsidR="005B5E5D">
        <w:t xml:space="preserve"> The Program made strong contributions to these Special Summit outcomes.</w:t>
      </w:r>
    </w:p>
    <w:p w14:paraId="5EB1B25B" w14:textId="080D1FF5" w:rsidR="007F2457" w:rsidRDefault="007F2457" w:rsidP="004A7547">
      <w:r>
        <w:t xml:space="preserve">Investments implemented as part of the ASEAN and Mekong Program are on track and are achieving their goals. </w:t>
      </w:r>
      <w:r w:rsidR="005B5E5D">
        <w:t xml:space="preserve">The Program </w:t>
      </w:r>
      <w:r>
        <w:t xml:space="preserve">benefits from our long-standing partnership with ASEAN, recognition of our technical expertise and a record of cooperative achievement in working through ASEAN systems. </w:t>
      </w:r>
    </w:p>
    <w:p w14:paraId="658B418F" w14:textId="5923C877" w:rsidR="0088179C" w:rsidRDefault="007E1ADD" w:rsidP="00E223F2">
      <w:pPr>
        <w:pStyle w:val="Bullet1"/>
        <w:numPr>
          <w:ilvl w:val="0"/>
          <w:numId w:val="0"/>
        </w:numPr>
        <w:rPr>
          <w:rStyle w:val="Strong"/>
          <w:b w:val="0"/>
          <w:bCs w:val="0"/>
        </w:rPr>
      </w:pPr>
      <w:r w:rsidRPr="00D556C0">
        <w:t xml:space="preserve">The Program’s </w:t>
      </w:r>
      <w:r w:rsidRPr="00D556C0" w:rsidDel="00844774">
        <w:rPr>
          <w:b/>
        </w:rPr>
        <w:t>economic investments</w:t>
      </w:r>
      <w:r w:rsidRPr="00D556C0" w:rsidDel="00844774">
        <w:t xml:space="preserve"> focus on </w:t>
      </w:r>
      <w:r w:rsidRPr="00D556C0">
        <w:t>enhancing regional economic integration and connectivity (AADCP</w:t>
      </w:r>
      <w:r w:rsidR="005B5E5D">
        <w:t xml:space="preserve"> </w:t>
      </w:r>
      <w:r w:rsidRPr="00D556C0">
        <w:t>II and GMS TTF)</w:t>
      </w:r>
      <w:r w:rsidR="00B30B5C">
        <w:rPr>
          <w:rStyle w:val="FootnoteReference"/>
        </w:rPr>
        <w:footnoteReference w:id="1"/>
      </w:r>
      <w:r w:rsidRPr="00F6394D">
        <w:t>; supporting the implementation of Free Trade Agreement commitments (AECSP</w:t>
      </w:r>
      <w:r w:rsidRPr="00391EAD">
        <w:t>)</w:t>
      </w:r>
      <w:r w:rsidR="00AB7912">
        <w:rPr>
          <w:rStyle w:val="FootnoteReference"/>
        </w:rPr>
        <w:footnoteReference w:id="2"/>
      </w:r>
      <w:r w:rsidRPr="00391EAD">
        <w:t>;</w:t>
      </w:r>
      <w:r w:rsidR="009624F6" w:rsidRPr="009624F6">
        <w:t xml:space="preserve"> </w:t>
      </w:r>
      <w:r w:rsidR="009624F6">
        <w:t>promoting evidence based economic policy making (ERIA)</w:t>
      </w:r>
      <w:r w:rsidR="009624F6">
        <w:rPr>
          <w:rStyle w:val="FootnoteReference"/>
        </w:rPr>
        <w:footnoteReference w:id="3"/>
      </w:r>
      <w:r w:rsidRPr="002849AF">
        <w:t xml:space="preserve">; </w:t>
      </w:r>
      <w:r w:rsidRPr="00391EAD">
        <w:t xml:space="preserve">improving </w:t>
      </w:r>
      <w:r w:rsidRPr="00391EAD" w:rsidDel="00844774">
        <w:t>access to financ</w:t>
      </w:r>
      <w:r w:rsidRPr="00391EAD">
        <w:t xml:space="preserve">ial services for low income </w:t>
      </w:r>
      <w:r w:rsidR="00705E00" w:rsidRPr="00391EAD">
        <w:t>women and men</w:t>
      </w:r>
      <w:r w:rsidRPr="00391EAD">
        <w:t xml:space="preserve"> in ASEAN (SHIFT)</w:t>
      </w:r>
      <w:r w:rsidR="00391F8F">
        <w:rPr>
          <w:rStyle w:val="FootnoteReference"/>
        </w:rPr>
        <w:footnoteReference w:id="4"/>
      </w:r>
      <w:r w:rsidR="0088179C">
        <w:t xml:space="preserve">; </w:t>
      </w:r>
      <w:r w:rsidRPr="00391EAD">
        <w:t xml:space="preserve">supporting </w:t>
      </w:r>
      <w:r w:rsidR="005B5E5D">
        <w:t xml:space="preserve">improved investment settings and business enabling </w:t>
      </w:r>
      <w:r w:rsidR="005B5E5D">
        <w:lastRenderedPageBreak/>
        <w:t xml:space="preserve">environments </w:t>
      </w:r>
      <w:r w:rsidR="00192053">
        <w:t>to promote fair and open regional trade</w:t>
      </w:r>
      <w:r w:rsidR="00E223F2">
        <w:t xml:space="preserve"> </w:t>
      </w:r>
      <w:r w:rsidR="00E223F2" w:rsidRPr="00391EAD">
        <w:t>(MBI)</w:t>
      </w:r>
      <w:r w:rsidR="00E223F2">
        <w:rPr>
          <w:rStyle w:val="FootnoteReference"/>
        </w:rPr>
        <w:footnoteReference w:id="5"/>
      </w:r>
      <w:r w:rsidR="00D34BF8">
        <w:t xml:space="preserve">; </w:t>
      </w:r>
      <w:r w:rsidR="0088179C">
        <w:t>working with</w:t>
      </w:r>
      <w:r w:rsidR="00E71168">
        <w:t xml:space="preserve"> </w:t>
      </w:r>
      <w:r w:rsidR="00BC77B4">
        <w:t xml:space="preserve">Mekong </w:t>
      </w:r>
      <w:r w:rsidR="002A4286">
        <w:t xml:space="preserve">countries </w:t>
      </w:r>
      <w:r w:rsidR="0088179C">
        <w:t>on bio-security (LAMP)</w:t>
      </w:r>
      <w:r w:rsidR="00E71168">
        <w:rPr>
          <w:rStyle w:val="FootnoteReference"/>
        </w:rPr>
        <w:footnoteReference w:id="6"/>
      </w:r>
      <w:r w:rsidR="0088179C">
        <w:t xml:space="preserve">; and </w:t>
      </w:r>
      <w:r w:rsidR="00E223F2">
        <w:t xml:space="preserve">supporting stronger </w:t>
      </w:r>
      <w:r w:rsidR="002A4286" w:rsidRPr="002A4286">
        <w:t xml:space="preserve"> </w:t>
      </w:r>
      <w:r w:rsidR="002A4286" w:rsidRPr="00CB11EA">
        <w:rPr>
          <w:bCs/>
        </w:rPr>
        <w:t xml:space="preserve">water resources </w:t>
      </w:r>
      <w:r w:rsidR="007647EC">
        <w:rPr>
          <w:bCs/>
        </w:rPr>
        <w:t>cooperation</w:t>
      </w:r>
      <w:r w:rsidR="002A4286" w:rsidRPr="002A4286">
        <w:t xml:space="preserve"> and </w:t>
      </w:r>
      <w:r w:rsidR="0088179C">
        <w:t>improv</w:t>
      </w:r>
      <w:r w:rsidR="00E223F2">
        <w:t xml:space="preserve">ed </w:t>
      </w:r>
      <w:r w:rsidR="0088179C">
        <w:t xml:space="preserve"> infrastructure development </w:t>
      </w:r>
      <w:r w:rsidR="0088179C" w:rsidRPr="004C6B94">
        <w:rPr>
          <w:rStyle w:val="Strong"/>
          <w:b w:val="0"/>
          <w:bCs w:val="0"/>
        </w:rPr>
        <w:t xml:space="preserve">to </w:t>
      </w:r>
      <w:r w:rsidR="00E223F2">
        <w:rPr>
          <w:rStyle w:val="Strong"/>
          <w:b w:val="0"/>
          <w:bCs w:val="0"/>
        </w:rPr>
        <w:t>ensure</w:t>
      </w:r>
      <w:r w:rsidR="00E223F2" w:rsidRPr="004C6B94">
        <w:rPr>
          <w:rStyle w:val="Strong"/>
          <w:b w:val="0"/>
          <w:bCs w:val="0"/>
        </w:rPr>
        <w:t xml:space="preserve"> </w:t>
      </w:r>
      <w:r w:rsidR="0088179C" w:rsidRPr="004C6B94">
        <w:rPr>
          <w:rStyle w:val="Strong"/>
          <w:b w:val="0"/>
          <w:bCs w:val="0"/>
        </w:rPr>
        <w:t xml:space="preserve">water, food and energy security </w:t>
      </w:r>
      <w:r w:rsidR="0088179C">
        <w:rPr>
          <w:rStyle w:val="Strong"/>
          <w:b w:val="0"/>
          <w:bCs w:val="0"/>
        </w:rPr>
        <w:t>in the Mekong (GMWRP</w:t>
      </w:r>
      <w:r w:rsidR="00E223F2">
        <w:rPr>
          <w:rStyle w:val="Strong"/>
          <w:b w:val="0"/>
          <w:bCs w:val="0"/>
        </w:rPr>
        <w:t>)</w:t>
      </w:r>
      <w:r w:rsidR="00E71168">
        <w:rPr>
          <w:rStyle w:val="FootnoteReference"/>
        </w:rPr>
        <w:footnoteReference w:id="7"/>
      </w:r>
      <w:r w:rsidR="0088179C">
        <w:rPr>
          <w:rStyle w:val="Strong"/>
          <w:b w:val="0"/>
          <w:bCs w:val="0"/>
        </w:rPr>
        <w:t xml:space="preserve">. </w:t>
      </w:r>
    </w:p>
    <w:p w14:paraId="2621A9E9" w14:textId="6EFC363A" w:rsidR="00883820" w:rsidRPr="0017262A" w:rsidRDefault="007E1ADD" w:rsidP="00747E4C">
      <w:r w:rsidRPr="00F70312" w:rsidDel="00844774">
        <w:t xml:space="preserve">Our </w:t>
      </w:r>
      <w:r w:rsidRPr="00F70312">
        <w:rPr>
          <w:b/>
        </w:rPr>
        <w:t>counter</w:t>
      </w:r>
      <w:r w:rsidRPr="00F70312" w:rsidDel="00844774">
        <w:rPr>
          <w:b/>
        </w:rPr>
        <w:t>-trafficking</w:t>
      </w:r>
      <w:r w:rsidRPr="00F70312">
        <w:t xml:space="preserve"> (AAPTIP)</w:t>
      </w:r>
      <w:r w:rsidR="00F70312">
        <w:rPr>
          <w:rStyle w:val="FootnoteReference"/>
        </w:rPr>
        <w:footnoteReference w:id="8"/>
      </w:r>
      <w:r w:rsidRPr="00F70312" w:rsidDel="00844774">
        <w:t xml:space="preserve"> and </w:t>
      </w:r>
      <w:r w:rsidRPr="00F70312" w:rsidDel="00844774">
        <w:rPr>
          <w:b/>
        </w:rPr>
        <w:t>safe migration</w:t>
      </w:r>
      <w:r w:rsidRPr="00F70312">
        <w:t xml:space="preserve"> (TRIANGLE in ASEAN</w:t>
      </w:r>
      <w:r w:rsidRPr="00D02CBC">
        <w:t>)</w:t>
      </w:r>
      <w:r w:rsidR="00D02CBC">
        <w:rPr>
          <w:rStyle w:val="FootnoteReference"/>
        </w:rPr>
        <w:footnoteReference w:id="9"/>
      </w:r>
      <w:r w:rsidRPr="00D02CBC" w:rsidDel="00844774">
        <w:t xml:space="preserve"> investments support </w:t>
      </w:r>
      <w:r w:rsidRPr="00D02CBC">
        <w:t xml:space="preserve">regional responses to </w:t>
      </w:r>
      <w:r w:rsidR="0017262A" w:rsidRPr="00D02CBC" w:rsidDel="00844774">
        <w:t>human rights</w:t>
      </w:r>
      <w:r w:rsidR="0017262A" w:rsidRPr="00D02CBC">
        <w:t xml:space="preserve"> issues, </w:t>
      </w:r>
      <w:r w:rsidRPr="00D02CBC">
        <w:t>cross-border governance challenges, and</w:t>
      </w:r>
      <w:r w:rsidR="0017262A" w:rsidRPr="00D02CBC">
        <w:t xml:space="preserve"> stable and </w:t>
      </w:r>
      <w:r w:rsidRPr="00D02CBC">
        <w:t xml:space="preserve">inclusive growth. </w:t>
      </w:r>
    </w:p>
    <w:p w14:paraId="568DCD26" w14:textId="4D2A7252" w:rsidR="00CD30DA" w:rsidRDefault="009B6A90" w:rsidP="00CD30DA">
      <w:pPr>
        <w:spacing w:before="0" w:after="120" w:line="240" w:lineRule="auto"/>
        <w:ind w:right="130"/>
      </w:pPr>
      <w:r>
        <w:t>Over</w:t>
      </w:r>
      <w:r w:rsidR="00CD30DA">
        <w:t xml:space="preserve"> the last year of this A</w:t>
      </w:r>
      <w:r w:rsidR="007B0C35">
        <w:t xml:space="preserve">id </w:t>
      </w:r>
      <w:r w:rsidR="00CD30DA">
        <w:t>I</w:t>
      </w:r>
      <w:r w:rsidR="007B0C35">
        <w:t xml:space="preserve">nvestment </w:t>
      </w:r>
      <w:r w:rsidR="00CD30DA">
        <w:t>P</w:t>
      </w:r>
      <w:r w:rsidR="007B0C35">
        <w:t>lan (AIP)</w:t>
      </w:r>
      <w:r w:rsidR="00CD30DA">
        <w:t>,</w:t>
      </w:r>
      <w:r w:rsidR="007E1ADD" w:rsidRPr="002439E9">
        <w:t xml:space="preserve"> the Program will </w:t>
      </w:r>
      <w:r w:rsidR="00AD08F7" w:rsidRPr="002439E9">
        <w:t>further advance our strategic partnership with ASEAN</w:t>
      </w:r>
      <w:r w:rsidR="00AD08F7">
        <w:t xml:space="preserve"> and</w:t>
      </w:r>
      <w:r w:rsidR="00AD08F7" w:rsidRPr="002439E9">
        <w:t xml:space="preserve"> </w:t>
      </w:r>
      <w:r w:rsidR="00123424">
        <w:t xml:space="preserve">continue to </w:t>
      </w:r>
      <w:r w:rsidR="007E1ADD" w:rsidRPr="002439E9">
        <w:t>implement key areas of cooperation</w:t>
      </w:r>
      <w:r w:rsidR="00356948">
        <w:t>,</w:t>
      </w:r>
      <w:r w:rsidR="007E1ADD" w:rsidRPr="002439E9">
        <w:t xml:space="preserve"> </w:t>
      </w:r>
      <w:r w:rsidR="00356948">
        <w:t xml:space="preserve">including initiatives </w:t>
      </w:r>
      <w:r w:rsidR="007E1ADD" w:rsidRPr="002439E9">
        <w:t>announced at the ASEAN-Australia Special Summit</w:t>
      </w:r>
      <w:r w:rsidR="00AD08F7">
        <w:t>.</w:t>
      </w:r>
      <w:r w:rsidR="007E1ADD" w:rsidRPr="002439E9">
        <w:t xml:space="preserve"> </w:t>
      </w:r>
      <w:r w:rsidR="00CD30DA">
        <w:t xml:space="preserve">The review of the Aid Investment Plan in 2018-19 will provide an opportunity to </w:t>
      </w:r>
      <w:r w:rsidR="008F69FD">
        <w:t>review</w:t>
      </w:r>
      <w:r w:rsidR="00CD30DA">
        <w:t xml:space="preserve"> the ASEAN and Mekong Program’s alignment with Australia’s strategic priorities, </w:t>
      </w:r>
      <w:r w:rsidR="00494497">
        <w:t xml:space="preserve">as </w:t>
      </w:r>
      <w:r w:rsidR="00CD30DA">
        <w:t>outlined in the Foreign Policy White Paper</w:t>
      </w:r>
      <w:r w:rsidR="00A616A2">
        <w:t>, as we design the next stage of our development programs</w:t>
      </w:r>
      <w:r w:rsidR="00CD30DA">
        <w:t xml:space="preserve">. </w:t>
      </w:r>
    </w:p>
    <w:p w14:paraId="656CED06" w14:textId="29BCB073" w:rsidR="00184F1E" w:rsidRPr="002A51CA" w:rsidRDefault="00184F1E" w:rsidP="00CD30DA">
      <w:pPr>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t>Expenditure</w:t>
      </w:r>
    </w:p>
    <w:p w14:paraId="576D3DB6" w14:textId="2C2000A8" w:rsidR="009D1069" w:rsidRDefault="00652CCF" w:rsidP="00652CCF">
      <w:r w:rsidRPr="00ED7909">
        <w:t xml:space="preserve">The ASEAN and Mekong Program’s expenditure </w:t>
      </w:r>
      <w:r w:rsidR="001D1F16">
        <w:t>was distributed</w:t>
      </w:r>
      <w:r w:rsidR="00370651">
        <w:t xml:space="preserve"> across two objectives </w:t>
      </w:r>
      <w:r w:rsidR="001D1F16">
        <w:t xml:space="preserve">and was </w:t>
      </w:r>
      <w:r w:rsidR="009D1069">
        <w:t xml:space="preserve">very </w:t>
      </w:r>
      <w:r w:rsidR="001D1F16">
        <w:t>similar to the previous reporting period - FY 2016-17</w:t>
      </w:r>
      <w:r w:rsidR="00370651">
        <w:t xml:space="preserve">: </w:t>
      </w:r>
    </w:p>
    <w:p w14:paraId="403A902A" w14:textId="499ABD28" w:rsidR="00561A7D" w:rsidRPr="00561A7D" w:rsidRDefault="00561A7D" w:rsidP="00652CCF">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8400B0">
        <w:rPr>
          <w:b/>
          <w:noProof/>
          <w:sz w:val="24"/>
        </w:rPr>
        <w:t>1</w:t>
      </w:r>
      <w:r w:rsidRPr="008C2F58">
        <w:rPr>
          <w:b/>
          <w:noProof/>
          <w:sz w:val="24"/>
        </w:rPr>
        <w:fldChar w:fldCharType="end"/>
      </w:r>
      <w:r w:rsidRPr="008C2F58">
        <w:rPr>
          <w:b/>
          <w:sz w:val="24"/>
        </w:rPr>
        <w:t xml:space="preserve"> Total ODA Expenditure in FY 201</w:t>
      </w:r>
      <w:r>
        <w:rPr>
          <w:b/>
          <w:sz w:val="24"/>
        </w:rPr>
        <w:t>7</w:t>
      </w:r>
      <w:r w:rsidRPr="008C2F58">
        <w:rPr>
          <w:b/>
          <w:sz w:val="24"/>
        </w:rPr>
        <w:t>-1</w:t>
      </w:r>
      <w:r>
        <w:rPr>
          <w:b/>
          <w:sz w:val="24"/>
        </w:rPr>
        <w:t>8</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561A7D" w14:paraId="3D8E82CD" w14:textId="77777777" w:rsidTr="00370651">
        <w:tc>
          <w:tcPr>
            <w:tcW w:w="6374" w:type="dxa"/>
          </w:tcPr>
          <w:p w14:paraId="2D039A22" w14:textId="77777777" w:rsidR="00561A7D" w:rsidRDefault="00561A7D" w:rsidP="00370651">
            <w:pPr>
              <w:rPr>
                <w:b/>
                <w:sz w:val="24"/>
              </w:rPr>
            </w:pPr>
            <w:r w:rsidRPr="00BE6C6D">
              <w:rPr>
                <w:sz w:val="20"/>
              </w:rPr>
              <w:t>Objective</w:t>
            </w:r>
          </w:p>
        </w:tc>
        <w:tc>
          <w:tcPr>
            <w:tcW w:w="1423" w:type="dxa"/>
          </w:tcPr>
          <w:p w14:paraId="7E3CD4E7" w14:textId="77777777" w:rsidR="00561A7D" w:rsidRDefault="00561A7D" w:rsidP="00370651">
            <w:pPr>
              <w:jc w:val="center"/>
              <w:rPr>
                <w:b/>
                <w:sz w:val="24"/>
              </w:rPr>
            </w:pPr>
            <w:r w:rsidRPr="00BE6C6D">
              <w:rPr>
                <w:sz w:val="20"/>
              </w:rPr>
              <w:t>A$ million</w:t>
            </w:r>
          </w:p>
        </w:tc>
        <w:tc>
          <w:tcPr>
            <w:tcW w:w="1417" w:type="dxa"/>
          </w:tcPr>
          <w:p w14:paraId="7EC097DA" w14:textId="77777777" w:rsidR="00561A7D" w:rsidRDefault="00561A7D" w:rsidP="00370651">
            <w:pPr>
              <w:jc w:val="center"/>
              <w:rPr>
                <w:b/>
                <w:sz w:val="24"/>
              </w:rPr>
            </w:pPr>
            <w:r w:rsidRPr="00BE6C6D">
              <w:rPr>
                <w:sz w:val="20"/>
              </w:rPr>
              <w:t>% of total ODA</w:t>
            </w:r>
          </w:p>
        </w:tc>
      </w:tr>
      <w:tr w:rsidR="00561A7D" w14:paraId="0EA7008A" w14:textId="77777777" w:rsidTr="00370651">
        <w:tc>
          <w:tcPr>
            <w:tcW w:w="6374" w:type="dxa"/>
          </w:tcPr>
          <w:p w14:paraId="1F3CCF03" w14:textId="425FF57F" w:rsidR="00561A7D" w:rsidRDefault="00561A7D" w:rsidP="00370651">
            <w:pPr>
              <w:rPr>
                <w:b/>
                <w:sz w:val="24"/>
              </w:rPr>
            </w:pPr>
            <w:r w:rsidRPr="00BE6C6D">
              <w:rPr>
                <w:sz w:val="20"/>
              </w:rPr>
              <w:t>Objective 1</w:t>
            </w:r>
            <w:r w:rsidR="001D1F16">
              <w:t xml:space="preserve">: </w:t>
            </w:r>
            <w:r w:rsidR="001D1F16" w:rsidRPr="00ED7909">
              <w:t>Enabling regional economic cooperation and inclusive growth</w:t>
            </w:r>
          </w:p>
        </w:tc>
        <w:tc>
          <w:tcPr>
            <w:tcW w:w="1423" w:type="dxa"/>
          </w:tcPr>
          <w:p w14:paraId="7ADE6613" w14:textId="4145F3C8" w:rsidR="00561A7D" w:rsidRDefault="00561A7D" w:rsidP="009054EC">
            <w:pPr>
              <w:jc w:val="center"/>
              <w:rPr>
                <w:b/>
                <w:sz w:val="24"/>
              </w:rPr>
            </w:pPr>
            <w:r>
              <w:rPr>
                <w:b/>
                <w:sz w:val="24"/>
              </w:rPr>
              <w:t>19.6</w:t>
            </w:r>
          </w:p>
        </w:tc>
        <w:tc>
          <w:tcPr>
            <w:tcW w:w="1417" w:type="dxa"/>
          </w:tcPr>
          <w:p w14:paraId="40FEEBC0" w14:textId="792C7236" w:rsidR="00561A7D" w:rsidRDefault="00561A7D" w:rsidP="009054EC">
            <w:pPr>
              <w:jc w:val="center"/>
              <w:rPr>
                <w:b/>
                <w:sz w:val="24"/>
              </w:rPr>
            </w:pPr>
            <w:r>
              <w:rPr>
                <w:b/>
                <w:sz w:val="24"/>
              </w:rPr>
              <w:t>59.6</w:t>
            </w:r>
          </w:p>
        </w:tc>
      </w:tr>
      <w:tr w:rsidR="00561A7D" w14:paraId="39CEC892" w14:textId="77777777" w:rsidTr="00370651">
        <w:tc>
          <w:tcPr>
            <w:tcW w:w="6374" w:type="dxa"/>
          </w:tcPr>
          <w:p w14:paraId="37CC752A" w14:textId="5961AD91" w:rsidR="00561A7D" w:rsidRDefault="00561A7D" w:rsidP="00370651">
            <w:pPr>
              <w:rPr>
                <w:b/>
                <w:sz w:val="24"/>
              </w:rPr>
            </w:pPr>
            <w:r w:rsidRPr="00BE6C6D">
              <w:rPr>
                <w:sz w:val="20"/>
              </w:rPr>
              <w:t>Objective 2</w:t>
            </w:r>
            <w:r w:rsidR="001D1F16" w:rsidRPr="00ED7909">
              <w:t xml:space="preserve"> Strengthening regional responses to trafficking and the exploitation of migrant workers</w:t>
            </w:r>
          </w:p>
        </w:tc>
        <w:tc>
          <w:tcPr>
            <w:tcW w:w="1423" w:type="dxa"/>
          </w:tcPr>
          <w:p w14:paraId="39B7AD97" w14:textId="2693A3EA" w:rsidR="00561A7D" w:rsidRDefault="009054EC" w:rsidP="009054EC">
            <w:pPr>
              <w:jc w:val="center"/>
              <w:rPr>
                <w:b/>
                <w:sz w:val="24"/>
              </w:rPr>
            </w:pPr>
            <w:r>
              <w:rPr>
                <w:b/>
                <w:sz w:val="24"/>
              </w:rPr>
              <w:t>13.3</w:t>
            </w:r>
          </w:p>
        </w:tc>
        <w:tc>
          <w:tcPr>
            <w:tcW w:w="1417" w:type="dxa"/>
          </w:tcPr>
          <w:p w14:paraId="568B51D2" w14:textId="3A841BE2" w:rsidR="00561A7D" w:rsidRDefault="009054EC" w:rsidP="009054EC">
            <w:pPr>
              <w:jc w:val="center"/>
              <w:rPr>
                <w:b/>
                <w:sz w:val="24"/>
              </w:rPr>
            </w:pPr>
            <w:r>
              <w:rPr>
                <w:b/>
                <w:sz w:val="24"/>
              </w:rPr>
              <w:t>40.4</w:t>
            </w:r>
          </w:p>
        </w:tc>
      </w:tr>
      <w:tr w:rsidR="00561A7D" w14:paraId="0B9EE124" w14:textId="77777777" w:rsidTr="00370651">
        <w:tc>
          <w:tcPr>
            <w:tcW w:w="6374" w:type="dxa"/>
          </w:tcPr>
          <w:p w14:paraId="481DBAA6" w14:textId="77777777" w:rsidR="00561A7D" w:rsidRDefault="00561A7D" w:rsidP="00370651">
            <w:pPr>
              <w:rPr>
                <w:b/>
                <w:sz w:val="24"/>
              </w:rPr>
            </w:pPr>
            <w:r w:rsidRPr="00BE6C6D">
              <w:rPr>
                <w:sz w:val="20"/>
              </w:rPr>
              <w:t>Total ODA Expenditure</w:t>
            </w:r>
          </w:p>
        </w:tc>
        <w:tc>
          <w:tcPr>
            <w:tcW w:w="1423" w:type="dxa"/>
          </w:tcPr>
          <w:p w14:paraId="378E4267" w14:textId="0C881EC6" w:rsidR="00561A7D" w:rsidRDefault="006F0385" w:rsidP="006F0385">
            <w:pPr>
              <w:jc w:val="center"/>
              <w:rPr>
                <w:b/>
                <w:sz w:val="24"/>
              </w:rPr>
            </w:pPr>
            <w:r>
              <w:rPr>
                <w:b/>
                <w:sz w:val="24"/>
              </w:rPr>
              <w:t>32.9</w:t>
            </w:r>
          </w:p>
        </w:tc>
        <w:tc>
          <w:tcPr>
            <w:tcW w:w="1417" w:type="dxa"/>
          </w:tcPr>
          <w:p w14:paraId="679649EC" w14:textId="6928E745" w:rsidR="00561A7D" w:rsidRDefault="006F0385" w:rsidP="006F0385">
            <w:pPr>
              <w:jc w:val="center"/>
              <w:rPr>
                <w:b/>
                <w:sz w:val="24"/>
              </w:rPr>
            </w:pPr>
            <w:r>
              <w:rPr>
                <w:b/>
                <w:sz w:val="24"/>
              </w:rPr>
              <w:t>100</w:t>
            </w:r>
          </w:p>
        </w:tc>
      </w:tr>
    </w:tbl>
    <w:p w14:paraId="6BA66951" w14:textId="77777777" w:rsidR="00561A7D" w:rsidRPr="00ED7909" w:rsidRDefault="00561A7D" w:rsidP="00652CCF"/>
    <w:p w14:paraId="45D1558F" w14:textId="4B112CDB" w:rsidR="005B5769" w:rsidRPr="008C2F58" w:rsidRDefault="005B5769" w:rsidP="002A4A0E">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t>Performance against Strategic Objectives</w:t>
      </w:r>
    </w:p>
    <w:tbl>
      <w:tblPr>
        <w:tblStyle w:val="APPR"/>
        <w:tblW w:w="5000" w:type="pct"/>
        <w:tblLook w:val="0000" w:firstRow="0" w:lastRow="0" w:firstColumn="0" w:lastColumn="0" w:noHBand="0" w:noVBand="0"/>
      </w:tblPr>
      <w:tblGrid>
        <w:gridCol w:w="5849"/>
        <w:gridCol w:w="1126"/>
        <w:gridCol w:w="430"/>
        <w:gridCol w:w="1195"/>
        <w:gridCol w:w="1038"/>
      </w:tblGrid>
      <w:tr w:rsidR="002A4A0E" w:rsidRPr="00812509" w14:paraId="5DF95582" w14:textId="77777777" w:rsidTr="00184F1E">
        <w:trPr>
          <w:cnfStyle w:val="000000010000" w:firstRow="0" w:lastRow="0" w:firstColumn="0" w:lastColumn="0" w:oddVBand="0" w:evenVBand="0" w:oddHBand="0" w:evenHBand="1" w:firstRowFirstColumn="0" w:firstRowLastColumn="0" w:lastRowFirstColumn="0" w:lastRowLastColumn="0"/>
          <w:trHeight w:val="651"/>
        </w:trPr>
        <w:tc>
          <w:tcPr>
            <w:tcW w:w="5807" w:type="dxa"/>
          </w:tcPr>
          <w:p w14:paraId="0ACC305C" w14:textId="77777777" w:rsidR="002A4A0E" w:rsidRPr="00812509" w:rsidRDefault="002A4A0E" w:rsidP="00E65105">
            <w:pPr>
              <w:pStyle w:val="TableTextColumnHeading"/>
            </w:pPr>
            <w:r w:rsidRPr="00812509">
              <w:rPr>
                <w:noProof/>
              </w:rPr>
              <w:drawing>
                <wp:anchor distT="0" distB="0" distL="114300" distR="114300" simplePos="0" relativeHeight="251674624" behindDoc="0" locked="0" layoutInCell="1" allowOverlap="1" wp14:anchorId="4CCE81ED" wp14:editId="295B4893">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098" w:type="dxa"/>
          </w:tcPr>
          <w:p w14:paraId="5667F1FE" w14:textId="77777777" w:rsidR="002A4A0E" w:rsidRPr="00812509" w:rsidRDefault="002A4A0E" w:rsidP="00E65105">
            <w:pPr>
              <w:pStyle w:val="TableTextColumnHeading"/>
            </w:pPr>
            <w:r w:rsidRPr="00812509">
              <w:t>Previous Rating</w:t>
            </w:r>
          </w:p>
        </w:tc>
        <w:tc>
          <w:tcPr>
            <w:tcW w:w="402" w:type="dxa"/>
          </w:tcPr>
          <w:p w14:paraId="6CBB7C6E" w14:textId="77777777" w:rsidR="002A4A0E" w:rsidRPr="00812509" w:rsidRDefault="002A4A0E" w:rsidP="00E65105">
            <w:pPr>
              <w:pStyle w:val="TableTextColumnHeading"/>
            </w:pPr>
          </w:p>
        </w:tc>
        <w:tc>
          <w:tcPr>
            <w:tcW w:w="1167" w:type="dxa"/>
          </w:tcPr>
          <w:p w14:paraId="6FA17C06" w14:textId="77777777" w:rsidR="002A4A0E" w:rsidRPr="00812509" w:rsidRDefault="002A4A0E" w:rsidP="00E65105">
            <w:pPr>
              <w:pStyle w:val="TableTextColumnHeading"/>
            </w:pPr>
            <w:r w:rsidRPr="00812509">
              <w:t>Current Rating</w:t>
            </w:r>
          </w:p>
        </w:tc>
        <w:tc>
          <w:tcPr>
            <w:tcW w:w="996" w:type="dxa"/>
          </w:tcPr>
          <w:p w14:paraId="211FD9F5" w14:textId="77777777" w:rsidR="002A4A0E" w:rsidRPr="002A4A0E" w:rsidRDefault="002A4A0E" w:rsidP="00E65105">
            <w:pPr>
              <w:pStyle w:val="TableTextColumnHeading"/>
            </w:pPr>
          </w:p>
        </w:tc>
      </w:tr>
      <w:tr w:rsidR="002A4A0E" w:rsidRPr="00812509" w14:paraId="3579D8AB" w14:textId="77777777" w:rsidTr="002C0FCD">
        <w:trPr>
          <w:cnfStyle w:val="000000010000" w:firstRow="0" w:lastRow="0" w:firstColumn="0" w:lastColumn="0" w:oddVBand="0" w:evenVBand="0" w:oddHBand="0" w:evenHBand="1" w:firstRowFirstColumn="0" w:firstRowLastColumn="0" w:lastRowFirstColumn="0" w:lastRowLastColumn="0"/>
        </w:trPr>
        <w:tc>
          <w:tcPr>
            <w:tcW w:w="5807" w:type="dxa"/>
          </w:tcPr>
          <w:p w14:paraId="41523D55" w14:textId="31B4852B" w:rsidR="002A4A0E" w:rsidRPr="00812509" w:rsidRDefault="002A4A0E" w:rsidP="002A4A0E">
            <w:pPr>
              <w:pStyle w:val="TableTextEntries"/>
              <w:rPr>
                <w:rFonts w:asciiTheme="minorHAnsi" w:hAnsiTheme="minorHAnsi"/>
              </w:rPr>
            </w:pPr>
            <w:r w:rsidRPr="00812509">
              <w:rPr>
                <w:rFonts w:asciiTheme="minorHAnsi" w:hAnsiTheme="minorHAnsi"/>
              </w:rPr>
              <w:t>Objective 1</w:t>
            </w:r>
            <w:r w:rsidR="00BD1E50">
              <w:rPr>
                <w:rFonts w:asciiTheme="minorHAnsi" w:hAnsiTheme="minorHAnsi"/>
              </w:rPr>
              <w:t xml:space="preserve"> Enabling regional economic cooperation and inclusive growth</w:t>
            </w:r>
          </w:p>
        </w:tc>
        <w:tc>
          <w:tcPr>
            <w:tcW w:w="1098" w:type="dxa"/>
            <w:shd w:val="clear" w:color="auto" w:fill="72AF2F"/>
            <w:noWrap/>
          </w:tcPr>
          <w:p w14:paraId="0B07CF4E" w14:textId="77777777" w:rsidR="002A4A0E" w:rsidRPr="00812509" w:rsidRDefault="002A4A0E" w:rsidP="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14:paraId="45A8AC9E" w14:textId="77777777" w:rsidR="002A4A0E" w:rsidRPr="00812509" w:rsidRDefault="002A4A0E" w:rsidP="007A6119">
            <w:pPr>
              <w:pStyle w:val="TableTextEntries"/>
              <w:jc w:val="center"/>
              <w:rPr>
                <w:rFonts w:asciiTheme="minorHAnsi" w:hAnsiTheme="minorHAnsi"/>
                <w:color w:val="FFFFFF" w:themeColor="background1"/>
              </w:rPr>
            </w:pPr>
          </w:p>
        </w:tc>
        <w:tc>
          <w:tcPr>
            <w:tcW w:w="1167" w:type="dxa"/>
            <w:shd w:val="clear" w:color="auto" w:fill="72AF2F"/>
            <w:noWrap/>
          </w:tcPr>
          <w:p w14:paraId="72F2F599" w14:textId="556AF9A1" w:rsidR="002A4A0E" w:rsidRPr="00812509" w:rsidRDefault="00000E75">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996" w:type="dxa"/>
            <w:shd w:val="clear" w:color="auto" w:fill="auto"/>
          </w:tcPr>
          <w:p w14:paraId="6DC4E45E" w14:textId="77777777" w:rsidR="002A4A0E" w:rsidRPr="002A4A0E" w:rsidRDefault="002A4A0E" w:rsidP="00184F1E">
            <w:pPr>
              <w:pStyle w:val="TableTextEntries"/>
              <w:jc w:val="center"/>
              <w:rPr>
                <w:rFonts w:asciiTheme="minorHAnsi" w:hAnsiTheme="minorHAnsi"/>
                <w:color w:val="FFFFFF" w:themeColor="background1"/>
              </w:rPr>
            </w:pPr>
          </w:p>
        </w:tc>
      </w:tr>
      <w:tr w:rsidR="002A4A0E" w:rsidRPr="00812509" w14:paraId="3D2B297D" w14:textId="77777777" w:rsidTr="002C0FCD">
        <w:trPr>
          <w:cnfStyle w:val="000000010000" w:firstRow="0" w:lastRow="0" w:firstColumn="0" w:lastColumn="0" w:oddVBand="0" w:evenVBand="0" w:oddHBand="0" w:evenHBand="1" w:firstRowFirstColumn="0" w:firstRowLastColumn="0" w:lastRowFirstColumn="0" w:lastRowLastColumn="0"/>
        </w:trPr>
        <w:tc>
          <w:tcPr>
            <w:tcW w:w="5807" w:type="dxa"/>
          </w:tcPr>
          <w:p w14:paraId="1E79EEF7" w14:textId="170E64D0" w:rsidR="002A4A0E" w:rsidRPr="00812509" w:rsidRDefault="002A4A0E" w:rsidP="002A4A0E">
            <w:pPr>
              <w:pStyle w:val="TableTextEntries"/>
              <w:rPr>
                <w:rFonts w:asciiTheme="minorHAnsi" w:hAnsiTheme="minorHAnsi"/>
              </w:rPr>
            </w:pPr>
            <w:r w:rsidRPr="00812509">
              <w:rPr>
                <w:rFonts w:asciiTheme="minorHAnsi" w:hAnsiTheme="minorHAnsi"/>
              </w:rPr>
              <w:t>Objective 2</w:t>
            </w:r>
            <w:r w:rsidR="00BD1E50">
              <w:rPr>
                <w:rFonts w:asciiTheme="minorHAnsi" w:hAnsiTheme="minorHAnsi"/>
              </w:rPr>
              <w:t xml:space="preserve"> Strengthening regional responses to trafficking and the exploitation of migrant workers</w:t>
            </w:r>
          </w:p>
        </w:tc>
        <w:tc>
          <w:tcPr>
            <w:tcW w:w="1098" w:type="dxa"/>
            <w:shd w:val="clear" w:color="auto" w:fill="72AF2F"/>
            <w:noWrap/>
          </w:tcPr>
          <w:p w14:paraId="46D14136" w14:textId="59B78F39" w:rsidR="002A4A0E" w:rsidRPr="00812509" w:rsidRDefault="00000E75" w:rsidP="002A4A0E">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402" w:type="dxa"/>
          </w:tcPr>
          <w:p w14:paraId="64BF9965" w14:textId="77777777" w:rsidR="002A4A0E" w:rsidRPr="00812509" w:rsidRDefault="002A4A0E" w:rsidP="007A6119">
            <w:pPr>
              <w:pStyle w:val="TableTextEntries"/>
              <w:jc w:val="center"/>
              <w:rPr>
                <w:rFonts w:asciiTheme="minorHAnsi" w:hAnsiTheme="minorHAnsi"/>
                <w:color w:val="FFFFFF" w:themeColor="background1"/>
              </w:rPr>
            </w:pPr>
          </w:p>
        </w:tc>
        <w:tc>
          <w:tcPr>
            <w:tcW w:w="1167" w:type="dxa"/>
            <w:shd w:val="clear" w:color="auto" w:fill="72AF2F"/>
            <w:noWrap/>
          </w:tcPr>
          <w:p w14:paraId="256C9D4C" w14:textId="77777777" w:rsidR="002A4A0E" w:rsidRPr="00812509" w:rsidRDefault="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996" w:type="dxa"/>
            <w:shd w:val="clear" w:color="auto" w:fill="auto"/>
          </w:tcPr>
          <w:p w14:paraId="52DB2BC6" w14:textId="77777777" w:rsidR="002A4A0E" w:rsidRPr="002A4A0E" w:rsidRDefault="002A4A0E" w:rsidP="00184F1E">
            <w:pPr>
              <w:pStyle w:val="TableTextEntries"/>
              <w:jc w:val="center"/>
              <w:rPr>
                <w:rFonts w:asciiTheme="minorHAnsi" w:hAnsiTheme="minorHAnsi"/>
                <w:color w:val="FFFFFF" w:themeColor="background1"/>
              </w:rPr>
            </w:pPr>
          </w:p>
        </w:tc>
      </w:tr>
    </w:tbl>
    <w:p w14:paraId="7145CEBA" w14:textId="77777777"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14:paraId="1E1898BE" w14:textId="77777777"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14:paraId="30A860C1" w14:textId="77777777" w:rsidR="005B5769" w:rsidRDefault="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14:paraId="4DFD46D7" w14:textId="770EAA65" w:rsidR="00CD1652" w:rsidRPr="00B309FE" w:rsidRDefault="005B5769" w:rsidP="00B309FE">
      <w:pPr>
        <w:pStyle w:val="Note"/>
      </w:pPr>
      <w:r w:rsidRPr="00C4114C">
        <w:t xml:space="preserve">  </w:t>
      </w:r>
    </w:p>
    <w:p w14:paraId="064A863F" w14:textId="77777777" w:rsidR="001D1F16" w:rsidRDefault="001D1F16">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089387F7" w14:textId="6186AA92" w:rsidR="00695730" w:rsidRDefault="00B309FE" w:rsidP="00C523F9">
      <w:pPr>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lastRenderedPageBreak/>
        <w:t>Objective 1. Enabling regional economic cooperation and inclusive growth.</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967"/>
        <w:gridCol w:w="992"/>
        <w:gridCol w:w="1134"/>
        <w:gridCol w:w="1134"/>
        <w:gridCol w:w="992"/>
        <w:gridCol w:w="2268"/>
      </w:tblGrid>
      <w:tr w:rsidR="00BE7322" w:rsidRPr="003A53B2" w14:paraId="2A131D9F" w14:textId="77777777" w:rsidTr="00EE4E89">
        <w:tc>
          <w:tcPr>
            <w:tcW w:w="1727" w:type="dxa"/>
          </w:tcPr>
          <w:p w14:paraId="044E0FF1" w14:textId="77777777" w:rsidR="00BE7322" w:rsidRPr="003A53B2" w:rsidRDefault="00BE7322" w:rsidP="00EE4E89">
            <w:pPr>
              <w:suppressAutoHyphens w:val="0"/>
              <w:spacing w:before="80" w:after="80" w:line="240" w:lineRule="auto"/>
              <w:jc w:val="center"/>
              <w:rPr>
                <w:rFonts w:asciiTheme="majorHAnsi" w:eastAsiaTheme="majorEastAsia" w:hAnsiTheme="majorHAnsi" w:cstheme="majorBidi"/>
                <w:caps/>
                <w:sz w:val="32"/>
                <w:szCs w:val="32"/>
              </w:rPr>
            </w:pPr>
            <w:r w:rsidRPr="003A53B2">
              <w:rPr>
                <w:rFonts w:asciiTheme="majorHAnsi" w:eastAsiaTheme="majorEastAsia" w:hAnsiTheme="majorHAnsi" w:cstheme="majorBidi"/>
                <w:caps/>
                <w:noProof/>
                <w:sz w:val="32"/>
                <w:szCs w:val="32"/>
                <w:lang w:val="en-AU" w:eastAsia="en-AU"/>
              </w:rPr>
              <w:drawing>
                <wp:inline distT="0" distB="0" distL="0" distR="0" wp14:anchorId="3A642119" wp14:editId="2E5688BC">
                  <wp:extent cx="800100" cy="50639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4496" cy="515503"/>
                          </a:xfrm>
                          <a:prstGeom prst="rect">
                            <a:avLst/>
                          </a:prstGeom>
                        </pic:spPr>
                      </pic:pic>
                    </a:graphicData>
                  </a:graphic>
                </wp:inline>
              </w:drawing>
            </w:r>
          </w:p>
        </w:tc>
        <w:tc>
          <w:tcPr>
            <w:tcW w:w="967" w:type="dxa"/>
          </w:tcPr>
          <w:p w14:paraId="41C641A1" w14:textId="77777777" w:rsidR="00BE7322" w:rsidRPr="003A53B2" w:rsidRDefault="00BE7322" w:rsidP="00EE4E89">
            <w:pPr>
              <w:suppressAutoHyphens w:val="0"/>
              <w:spacing w:before="160" w:after="80" w:line="240" w:lineRule="auto"/>
              <w:jc w:val="center"/>
              <w:rPr>
                <w:rFonts w:asciiTheme="majorHAnsi" w:eastAsiaTheme="majorEastAsia" w:hAnsiTheme="majorHAnsi" w:cstheme="majorBidi"/>
                <w:caps/>
                <w:sz w:val="32"/>
                <w:szCs w:val="32"/>
              </w:rPr>
            </w:pPr>
            <w:r w:rsidRPr="003A53B2">
              <w:rPr>
                <w:rFonts w:asciiTheme="majorHAnsi" w:eastAsiaTheme="majorEastAsia" w:hAnsiTheme="majorHAnsi" w:cstheme="majorBidi"/>
                <w:caps/>
                <w:noProof/>
                <w:sz w:val="32"/>
                <w:szCs w:val="32"/>
                <w:lang w:val="en-AU" w:eastAsia="en-AU"/>
              </w:rPr>
              <w:drawing>
                <wp:inline distT="0" distB="0" distL="0" distR="0" wp14:anchorId="48C8672B" wp14:editId="4B2AB26A">
                  <wp:extent cx="43815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pic:spPr>
                      </pic:pic>
                    </a:graphicData>
                  </a:graphic>
                </wp:inline>
              </w:drawing>
            </w:r>
            <w:r w:rsidRPr="003A53B2">
              <w:rPr>
                <w:rFonts w:asciiTheme="majorHAnsi" w:eastAsiaTheme="majorEastAsia" w:hAnsiTheme="majorHAnsi" w:cstheme="majorBidi"/>
                <w:caps/>
                <w:sz w:val="32"/>
                <w:szCs w:val="32"/>
              </w:rPr>
              <w:t xml:space="preserve"> </w:t>
            </w:r>
          </w:p>
        </w:tc>
        <w:tc>
          <w:tcPr>
            <w:tcW w:w="992" w:type="dxa"/>
          </w:tcPr>
          <w:p w14:paraId="6DD0965A" w14:textId="77777777" w:rsidR="00BE7322" w:rsidRPr="003A53B2" w:rsidRDefault="00BE7322" w:rsidP="00EE4E89">
            <w:pPr>
              <w:suppressAutoHyphens w:val="0"/>
              <w:spacing w:before="160" w:after="80" w:line="240" w:lineRule="auto"/>
              <w:jc w:val="center"/>
              <w:rPr>
                <w:rFonts w:asciiTheme="majorHAnsi" w:eastAsiaTheme="majorEastAsia" w:hAnsiTheme="majorHAnsi" w:cstheme="majorBidi"/>
                <w:caps/>
                <w:sz w:val="32"/>
                <w:szCs w:val="32"/>
              </w:rPr>
            </w:pPr>
            <w:r w:rsidRPr="003A53B2">
              <w:rPr>
                <w:noProof/>
                <w:sz w:val="32"/>
                <w:szCs w:val="32"/>
                <w:lang w:val="en-AU" w:eastAsia="en-AU"/>
              </w:rPr>
              <w:drawing>
                <wp:inline distT="0" distB="0" distL="0" distR="0" wp14:anchorId="400B6586" wp14:editId="1042976E">
                  <wp:extent cx="428625" cy="4286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8971" cy="428971"/>
                          </a:xfrm>
                          <a:prstGeom prst="rect">
                            <a:avLst/>
                          </a:prstGeom>
                        </pic:spPr>
                      </pic:pic>
                    </a:graphicData>
                  </a:graphic>
                </wp:inline>
              </w:drawing>
            </w:r>
          </w:p>
        </w:tc>
        <w:tc>
          <w:tcPr>
            <w:tcW w:w="1134" w:type="dxa"/>
          </w:tcPr>
          <w:p w14:paraId="7624E4DE" w14:textId="77777777" w:rsidR="00BE7322" w:rsidRPr="003A53B2" w:rsidRDefault="00BE7322" w:rsidP="00EE4E89">
            <w:pPr>
              <w:suppressAutoHyphens w:val="0"/>
              <w:spacing w:before="160" w:after="80" w:line="240" w:lineRule="auto"/>
              <w:jc w:val="center"/>
              <w:rPr>
                <w:noProof/>
                <w:sz w:val="32"/>
                <w:szCs w:val="32"/>
                <w:lang w:val="en-AU" w:eastAsia="en-AU"/>
              </w:rPr>
            </w:pPr>
            <w:r w:rsidRPr="003A53B2">
              <w:rPr>
                <w:noProof/>
                <w:sz w:val="32"/>
                <w:szCs w:val="32"/>
                <w:lang w:val="en-AU" w:eastAsia="en-AU"/>
              </w:rPr>
              <w:drawing>
                <wp:inline distT="0" distB="0" distL="0" distR="0" wp14:anchorId="65B810F4" wp14:editId="616F511B">
                  <wp:extent cx="447675" cy="4476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8036" cy="448036"/>
                          </a:xfrm>
                          <a:prstGeom prst="rect">
                            <a:avLst/>
                          </a:prstGeom>
                        </pic:spPr>
                      </pic:pic>
                    </a:graphicData>
                  </a:graphic>
                </wp:inline>
              </w:drawing>
            </w:r>
          </w:p>
        </w:tc>
        <w:tc>
          <w:tcPr>
            <w:tcW w:w="1134" w:type="dxa"/>
          </w:tcPr>
          <w:p w14:paraId="006D0154" w14:textId="77777777" w:rsidR="00BE7322" w:rsidRPr="003A53B2" w:rsidRDefault="00BE7322" w:rsidP="00EE4E89">
            <w:pPr>
              <w:suppressAutoHyphens w:val="0"/>
              <w:spacing w:before="160" w:after="80" w:line="240" w:lineRule="auto"/>
              <w:jc w:val="center"/>
              <w:rPr>
                <w:rFonts w:asciiTheme="majorHAnsi" w:eastAsiaTheme="majorEastAsia" w:hAnsiTheme="majorHAnsi" w:cstheme="majorBidi"/>
                <w:caps/>
                <w:sz w:val="32"/>
                <w:szCs w:val="32"/>
              </w:rPr>
            </w:pPr>
            <w:r>
              <w:rPr>
                <w:noProof/>
                <w:lang w:val="en-AU" w:eastAsia="en-AU"/>
              </w:rPr>
              <w:drawing>
                <wp:inline distT="0" distB="0" distL="0" distR="0" wp14:anchorId="06876B4E" wp14:editId="142C316E">
                  <wp:extent cx="428625" cy="4286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8969" cy="428969"/>
                          </a:xfrm>
                          <a:prstGeom prst="rect">
                            <a:avLst/>
                          </a:prstGeom>
                        </pic:spPr>
                      </pic:pic>
                    </a:graphicData>
                  </a:graphic>
                </wp:inline>
              </w:drawing>
            </w:r>
          </w:p>
        </w:tc>
        <w:tc>
          <w:tcPr>
            <w:tcW w:w="992" w:type="dxa"/>
          </w:tcPr>
          <w:p w14:paraId="70D89D8C" w14:textId="77777777" w:rsidR="00BE7322" w:rsidRDefault="00BE7322" w:rsidP="00EE4E89">
            <w:pPr>
              <w:suppressAutoHyphens w:val="0"/>
              <w:spacing w:before="160" w:after="80" w:line="240" w:lineRule="auto"/>
              <w:jc w:val="center"/>
              <w:rPr>
                <w:noProof/>
                <w:lang w:val="en-AU" w:eastAsia="en-AU"/>
              </w:rPr>
            </w:pPr>
            <w:r>
              <w:rPr>
                <w:noProof/>
                <w:lang w:val="en-AU" w:eastAsia="en-AU"/>
              </w:rPr>
              <w:drawing>
                <wp:inline distT="0" distB="0" distL="0" distR="0" wp14:anchorId="7E71153C" wp14:editId="53489B8D">
                  <wp:extent cx="428625" cy="428625"/>
                  <wp:effectExtent l="0" t="0" r="9525" b="9525"/>
                  <wp:docPr id="41" name="Picture 41"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2268" w:type="dxa"/>
          </w:tcPr>
          <w:p w14:paraId="4121003E" w14:textId="77777777" w:rsidR="00BE7322" w:rsidRPr="003A53B2" w:rsidRDefault="00BE7322" w:rsidP="00EE4E89">
            <w:pPr>
              <w:suppressAutoHyphens w:val="0"/>
              <w:spacing w:before="160" w:after="80" w:line="240" w:lineRule="auto"/>
              <w:jc w:val="center"/>
              <w:rPr>
                <w:rFonts w:asciiTheme="majorHAnsi" w:eastAsiaTheme="majorEastAsia" w:hAnsiTheme="majorHAnsi" w:cstheme="majorBidi"/>
                <w:caps/>
                <w:sz w:val="32"/>
                <w:szCs w:val="32"/>
              </w:rPr>
            </w:pPr>
            <w:r>
              <w:rPr>
                <w:noProof/>
                <w:lang w:val="en-AU" w:eastAsia="en-AU"/>
              </w:rPr>
              <w:drawing>
                <wp:inline distT="0" distB="0" distL="0" distR="0" wp14:anchorId="23845AB3" wp14:editId="27983CC7">
                  <wp:extent cx="428625" cy="4286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8971" cy="428971"/>
                          </a:xfrm>
                          <a:prstGeom prst="rect">
                            <a:avLst/>
                          </a:prstGeom>
                        </pic:spPr>
                      </pic:pic>
                    </a:graphicData>
                  </a:graphic>
                </wp:inline>
              </w:drawing>
            </w:r>
            <w:r>
              <w:rPr>
                <w:rFonts w:asciiTheme="majorHAnsi" w:eastAsiaTheme="majorEastAsia" w:hAnsiTheme="majorHAnsi" w:cstheme="majorBidi"/>
                <w:caps/>
                <w:sz w:val="32"/>
                <w:szCs w:val="32"/>
              </w:rPr>
              <w:t xml:space="preserve">    </w:t>
            </w:r>
            <w:r>
              <w:rPr>
                <w:noProof/>
                <w:lang w:val="en-AU" w:eastAsia="en-AU"/>
              </w:rPr>
              <w:drawing>
                <wp:inline distT="0" distB="0" distL="0" distR="0" wp14:anchorId="1660572B" wp14:editId="08FCBAEE">
                  <wp:extent cx="438150" cy="4381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8502" cy="438502"/>
                          </a:xfrm>
                          <a:prstGeom prst="rect">
                            <a:avLst/>
                          </a:prstGeom>
                        </pic:spPr>
                      </pic:pic>
                    </a:graphicData>
                  </a:graphic>
                </wp:inline>
              </w:drawing>
            </w:r>
            <w:r>
              <w:rPr>
                <w:rFonts w:asciiTheme="majorHAnsi" w:eastAsiaTheme="majorEastAsia" w:hAnsiTheme="majorHAnsi" w:cstheme="majorBidi"/>
                <w:caps/>
                <w:sz w:val="32"/>
                <w:szCs w:val="32"/>
              </w:rPr>
              <w:t xml:space="preserve"> </w:t>
            </w:r>
          </w:p>
        </w:tc>
      </w:tr>
    </w:tbl>
    <w:p w14:paraId="04F4941A" w14:textId="77777777" w:rsidR="00CB11EA" w:rsidRDefault="00B90B8A" w:rsidP="00CB11EA">
      <w:pPr>
        <w:spacing w:before="240" w:line="240" w:lineRule="auto"/>
        <w:rPr>
          <w:rFonts w:eastAsia="Times New Roman"/>
        </w:rPr>
      </w:pPr>
      <w:r>
        <w:rPr>
          <w:rFonts w:eastAsia="Times New Roman"/>
        </w:rPr>
        <w:t xml:space="preserve">All investments reported below </w:t>
      </w:r>
      <w:r w:rsidR="000F118E">
        <w:rPr>
          <w:rFonts w:eastAsia="Times New Roman"/>
        </w:rPr>
        <w:t xml:space="preserve">met </w:t>
      </w:r>
      <w:r>
        <w:rPr>
          <w:rFonts w:eastAsia="Times New Roman"/>
        </w:rPr>
        <w:t xml:space="preserve">performance expectations (see Annex B), </w:t>
      </w:r>
      <w:r w:rsidR="000F118E">
        <w:rPr>
          <w:rFonts w:eastAsia="Times New Roman"/>
        </w:rPr>
        <w:t>were</w:t>
      </w:r>
      <w:r>
        <w:rPr>
          <w:rFonts w:eastAsia="Times New Roman"/>
        </w:rPr>
        <w:t xml:space="preserve"> assessed as effective (see Annex D), and </w:t>
      </w:r>
      <w:r w:rsidR="000F118E">
        <w:rPr>
          <w:rFonts w:eastAsia="Times New Roman"/>
        </w:rPr>
        <w:t xml:space="preserve">delivered </w:t>
      </w:r>
      <w:r>
        <w:rPr>
          <w:rFonts w:eastAsia="Times New Roman"/>
        </w:rPr>
        <w:t>on work plans agreed with partners</w:t>
      </w:r>
      <w:r w:rsidR="008263DD">
        <w:rPr>
          <w:rFonts w:eastAsia="Times New Roman"/>
        </w:rPr>
        <w:t>.</w:t>
      </w:r>
      <w:r w:rsidR="00CB11EA">
        <w:rPr>
          <w:rFonts w:eastAsia="Times New Roman"/>
        </w:rPr>
        <w:t xml:space="preserve"> </w:t>
      </w:r>
    </w:p>
    <w:p w14:paraId="7DC17D5D" w14:textId="7C974B06" w:rsidR="001C7B0E" w:rsidRDefault="00806FEE" w:rsidP="00CB11EA">
      <w:pPr>
        <w:spacing w:before="240" w:line="240" w:lineRule="auto"/>
        <w:rPr>
          <w:rFonts w:eastAsia="Times New Roman"/>
        </w:rPr>
      </w:pPr>
      <w:r>
        <w:t>Investments under this objective contribute</w:t>
      </w:r>
      <w:r w:rsidR="000F118E">
        <w:t>d</w:t>
      </w:r>
      <w:r>
        <w:t xml:space="preserve"> to SDGs 1, 5, 6, 7, 8, 10 and 13 by</w:t>
      </w:r>
      <w:r w:rsidR="00A616A2">
        <w:t>:</w:t>
      </w:r>
      <w:r>
        <w:t xml:space="preserve"> advancing ASEAN’s economic integration agenda and reducing inequality within and </w:t>
      </w:r>
      <w:r w:rsidR="00BE7322">
        <w:t>a</w:t>
      </w:r>
      <w:r>
        <w:t>mong ASEAN countries; promoting sustained, inclusive and sustainable economic growth</w:t>
      </w:r>
      <w:r w:rsidR="00A616A2">
        <w:t>;</w:t>
      </w:r>
      <w:r>
        <w:t xml:space="preserve"> and improving sustainable water resource management in the Mekong. </w:t>
      </w:r>
    </w:p>
    <w:p w14:paraId="5E7A11F5" w14:textId="3557A0D3" w:rsidR="005F59DD" w:rsidRDefault="005F59DD" w:rsidP="005F59DD">
      <w:pPr>
        <w:rPr>
          <w:rFonts w:eastAsia="Times New Roman"/>
        </w:rPr>
      </w:pPr>
      <w:r w:rsidRPr="005F59DD">
        <w:rPr>
          <w:rFonts w:eastAsia="Times New Roman"/>
        </w:rPr>
        <w:t xml:space="preserve">Although </w:t>
      </w:r>
      <w:r w:rsidR="00B36050">
        <w:rPr>
          <w:rFonts w:eastAsia="Times New Roman"/>
        </w:rPr>
        <w:t xml:space="preserve">economic </w:t>
      </w:r>
      <w:r w:rsidRPr="005F59DD">
        <w:rPr>
          <w:rFonts w:eastAsia="Times New Roman"/>
        </w:rPr>
        <w:t>growth trajectories across ASEAN as a whole are strong, there is variation among countries in terms of level of development and the growth challenges they face. Five of the ten member states (Cambodia, Laos, Myanmar, the Philippines and Vietnam) are forecast to have real GDP growth exceeding 6</w:t>
      </w:r>
      <w:r w:rsidR="00494497">
        <w:rPr>
          <w:rFonts w:eastAsia="Times New Roman"/>
        </w:rPr>
        <w:t xml:space="preserve"> per cent</w:t>
      </w:r>
      <w:r w:rsidR="00494497" w:rsidRPr="005F59DD">
        <w:rPr>
          <w:rFonts w:eastAsia="Times New Roman"/>
        </w:rPr>
        <w:t xml:space="preserve"> </w:t>
      </w:r>
      <w:r w:rsidRPr="005F59DD">
        <w:rPr>
          <w:rFonts w:eastAsia="Times New Roman"/>
        </w:rPr>
        <w:t>over the next five years but have an annual GDP per capita below USD 10,000.  There is also significant ongoing inequality within and between states</w:t>
      </w:r>
      <w:r w:rsidR="007B0C35">
        <w:rPr>
          <w:rFonts w:eastAsia="Times New Roman"/>
        </w:rPr>
        <w:t>, which could threaten longer</w:t>
      </w:r>
      <w:r w:rsidR="000D41BB">
        <w:rPr>
          <w:rFonts w:eastAsia="Times New Roman"/>
        </w:rPr>
        <w:t>-</w:t>
      </w:r>
      <w:r w:rsidR="007B0C35">
        <w:rPr>
          <w:rFonts w:eastAsia="Times New Roman"/>
        </w:rPr>
        <w:t>term economic growth and stability</w:t>
      </w:r>
      <w:r w:rsidRPr="005F59DD">
        <w:rPr>
          <w:rFonts w:eastAsia="Times New Roman"/>
        </w:rPr>
        <w:t>.</w:t>
      </w:r>
    </w:p>
    <w:p w14:paraId="121ED0E1" w14:textId="6B835DA1" w:rsidR="00522C7B" w:rsidRDefault="00494497" w:rsidP="005F59DD">
      <w:pPr>
        <w:rPr>
          <w:rFonts w:eastAsia="Times New Roman"/>
        </w:rPr>
      </w:pPr>
      <w:r>
        <w:rPr>
          <w:rFonts w:eastAsia="Times New Roman"/>
        </w:rPr>
        <w:t>O</w:t>
      </w:r>
      <w:r w:rsidR="00522C7B">
        <w:rPr>
          <w:rFonts w:eastAsia="Times New Roman"/>
        </w:rPr>
        <w:t>ur economic investments are largely demand driven and work to affect policy change.</w:t>
      </w:r>
      <w:r w:rsidR="00D67A25">
        <w:rPr>
          <w:rFonts w:eastAsia="Times New Roman"/>
        </w:rPr>
        <w:t xml:space="preserve"> </w:t>
      </w:r>
      <w:r>
        <w:rPr>
          <w:rFonts w:eastAsia="Times New Roman"/>
        </w:rPr>
        <w:t>Change requires action by governments and often takes time</w:t>
      </w:r>
      <w:r w:rsidR="00D67A25" w:rsidRPr="006E5CE0">
        <w:t xml:space="preserve">. </w:t>
      </w:r>
      <w:r w:rsidR="00016ACE">
        <w:t>T</w:t>
      </w:r>
      <w:r w:rsidR="00076F0B">
        <w:t>hese investments work across multiple countr</w:t>
      </w:r>
      <w:r w:rsidR="00370651">
        <w:t xml:space="preserve">y contexts </w:t>
      </w:r>
      <w:r w:rsidR="002A4286">
        <w:t xml:space="preserve">where </w:t>
      </w:r>
      <w:r w:rsidR="00076F0B">
        <w:t>different natio</w:t>
      </w:r>
      <w:r w:rsidR="00CF1F90">
        <w:t>nal priorities and resourcing</w:t>
      </w:r>
      <w:r w:rsidR="00507EBD">
        <w:t xml:space="preserve"> constraints</w:t>
      </w:r>
      <w:r w:rsidR="00CF1F90">
        <w:t xml:space="preserve"> </w:t>
      </w:r>
      <w:r w:rsidR="002A4286">
        <w:t>are a key factor in</w:t>
      </w:r>
      <w:r w:rsidR="00CF1F90">
        <w:t xml:space="preserve"> program effectiveness</w:t>
      </w:r>
      <w:r w:rsidR="00A1289E">
        <w:t xml:space="preserve"> and the achievement of results</w:t>
      </w:r>
      <w:r w:rsidR="00076F0B">
        <w:t xml:space="preserve">. </w:t>
      </w:r>
      <w:r w:rsidR="00016ACE">
        <w:t>Further, i</w:t>
      </w:r>
      <w:r w:rsidR="00D67A25" w:rsidRPr="006E5CE0">
        <w:t>nfluencing counterparts to mainstream gender equality remains an ongoing challenge for the program.</w:t>
      </w:r>
    </w:p>
    <w:p w14:paraId="2C601796" w14:textId="69E5A487" w:rsidR="00494497" w:rsidRPr="008018C3" w:rsidRDefault="008979AF" w:rsidP="004B0A64">
      <w:pPr>
        <w:rPr>
          <w:rFonts w:eastAsia="Times New Roman"/>
          <w:b/>
        </w:rPr>
      </w:pPr>
      <w:r w:rsidRPr="00CB11EA">
        <w:rPr>
          <w:b/>
          <w:bCs/>
          <w:lang w:val="en-AU"/>
        </w:rPr>
        <w:t>ASEAN-Australia Development Cooperation Program Phase II</w:t>
      </w:r>
      <w:r w:rsidRPr="008270EF" w:rsidDel="008979AF">
        <w:rPr>
          <w:rFonts w:eastAsia="Times New Roman"/>
          <w:b/>
          <w:bCs/>
        </w:rPr>
        <w:t xml:space="preserve"> </w:t>
      </w:r>
      <w:r>
        <w:rPr>
          <w:rFonts w:eastAsia="Times New Roman"/>
          <w:b/>
          <w:bCs/>
        </w:rPr>
        <w:t>(</w:t>
      </w:r>
      <w:r w:rsidR="00494497" w:rsidRPr="008018C3">
        <w:rPr>
          <w:rFonts w:eastAsia="Times New Roman"/>
          <w:b/>
        </w:rPr>
        <w:t>AADCP</w:t>
      </w:r>
      <w:r w:rsidR="004D7005">
        <w:rPr>
          <w:rFonts w:eastAsia="Times New Roman"/>
          <w:b/>
        </w:rPr>
        <w:t xml:space="preserve"> </w:t>
      </w:r>
      <w:r w:rsidR="00494497" w:rsidRPr="008018C3">
        <w:rPr>
          <w:rFonts w:eastAsia="Times New Roman"/>
          <w:b/>
        </w:rPr>
        <w:t>II</w:t>
      </w:r>
      <w:r>
        <w:rPr>
          <w:rFonts w:eastAsia="Times New Roman"/>
          <w:b/>
        </w:rPr>
        <w:t>)</w:t>
      </w:r>
    </w:p>
    <w:p w14:paraId="62999F65" w14:textId="382BAB20" w:rsidR="00A616A2" w:rsidRDefault="009A34A9" w:rsidP="004B0A64">
      <w:pPr>
        <w:rPr>
          <w:rFonts w:eastAsia="Times New Roman"/>
        </w:rPr>
      </w:pPr>
      <w:r w:rsidRPr="004B0A64">
        <w:rPr>
          <w:rFonts w:eastAsia="Times New Roman"/>
        </w:rPr>
        <w:t>In support of ASEAN’s economic integration, in 201</w:t>
      </w:r>
      <w:r w:rsidR="004F2DA3" w:rsidRPr="004B0A64">
        <w:rPr>
          <w:rFonts w:eastAsia="Times New Roman"/>
        </w:rPr>
        <w:t>7-18</w:t>
      </w:r>
      <w:r w:rsidRPr="004B0A64">
        <w:rPr>
          <w:rFonts w:eastAsia="Times New Roman"/>
        </w:rPr>
        <w:t xml:space="preserve">, </w:t>
      </w:r>
      <w:r w:rsidR="0098117B" w:rsidRPr="008018C3">
        <w:rPr>
          <w:rFonts w:eastAsia="Times New Roman"/>
          <w:bCs/>
        </w:rPr>
        <w:t>AADCP II</w:t>
      </w:r>
      <w:r w:rsidRPr="004B0A64">
        <w:rPr>
          <w:rFonts w:eastAsia="Times New Roman"/>
        </w:rPr>
        <w:t xml:space="preserve"> </w:t>
      </w:r>
      <w:r w:rsidR="00494497">
        <w:rPr>
          <w:rFonts w:eastAsia="Times New Roman"/>
        </w:rPr>
        <w:t>commenced</w:t>
      </w:r>
      <w:r w:rsidR="00ED3D99">
        <w:rPr>
          <w:rFonts w:eastAsia="Times New Roman"/>
        </w:rPr>
        <w:t xml:space="preserve"> </w:t>
      </w:r>
      <w:r w:rsidR="00533A6D" w:rsidRPr="004B0A64">
        <w:rPr>
          <w:rFonts w:eastAsia="Times New Roman"/>
        </w:rPr>
        <w:t xml:space="preserve">new </w:t>
      </w:r>
      <w:r w:rsidR="007B0C35" w:rsidRPr="004B0A64">
        <w:rPr>
          <w:rFonts w:eastAsia="Times New Roman"/>
        </w:rPr>
        <w:t xml:space="preserve">strategic </w:t>
      </w:r>
      <w:r w:rsidR="00533A6D" w:rsidRPr="004B0A64">
        <w:rPr>
          <w:rFonts w:eastAsia="Times New Roman"/>
        </w:rPr>
        <w:t xml:space="preserve">projects in connectivity infrastructure </w:t>
      </w:r>
      <w:r w:rsidR="00A1289E">
        <w:rPr>
          <w:rFonts w:eastAsia="Times New Roman"/>
        </w:rPr>
        <w:t>which contributed to</w:t>
      </w:r>
      <w:r w:rsidR="00533A6D" w:rsidRPr="004B0A64">
        <w:rPr>
          <w:rFonts w:eastAsia="Times New Roman"/>
        </w:rPr>
        <w:t xml:space="preserve"> significan</w:t>
      </w:r>
      <w:r w:rsidR="00D652DC" w:rsidRPr="004B0A64">
        <w:rPr>
          <w:rFonts w:eastAsia="Times New Roman"/>
        </w:rPr>
        <w:t>t Special Summit announcements</w:t>
      </w:r>
      <w:r w:rsidR="00727E1C" w:rsidRPr="004B0A64">
        <w:rPr>
          <w:rFonts w:eastAsia="Times New Roman"/>
        </w:rPr>
        <w:t xml:space="preserve">. </w:t>
      </w:r>
      <w:r w:rsidR="00ED3D99">
        <w:rPr>
          <w:rFonts w:eastAsia="Times New Roman"/>
        </w:rPr>
        <w:t>This included development of a rolling priority pipeline of ASEA</w:t>
      </w:r>
      <w:r w:rsidR="00A616A2">
        <w:rPr>
          <w:rFonts w:eastAsia="Times New Roman"/>
        </w:rPr>
        <w:t>N infrastructure projects and</w:t>
      </w:r>
      <w:r w:rsidR="00ED3D99">
        <w:rPr>
          <w:rFonts w:eastAsia="Times New Roman"/>
        </w:rPr>
        <w:t xml:space="preserve"> an ASEAN Sustainable Urbanisation Strategy. </w:t>
      </w:r>
      <w:r w:rsidR="00A1289E">
        <w:rPr>
          <w:rFonts w:eastAsia="Times New Roman"/>
        </w:rPr>
        <w:t xml:space="preserve">AADCPII </w:t>
      </w:r>
      <w:r w:rsidR="00727E1C" w:rsidRPr="004B0A64">
        <w:rPr>
          <w:rFonts w:eastAsia="Times New Roman"/>
        </w:rPr>
        <w:t xml:space="preserve">continued to </w:t>
      </w:r>
      <w:r w:rsidR="00494497">
        <w:rPr>
          <w:rFonts w:eastAsia="Times New Roman"/>
        </w:rPr>
        <w:t>support the</w:t>
      </w:r>
      <w:r w:rsidR="00727E1C" w:rsidRPr="004B0A64">
        <w:rPr>
          <w:rFonts w:eastAsia="Times New Roman"/>
        </w:rPr>
        <w:t xml:space="preserve"> Initiative for ASEAN Integration (IAI),</w:t>
      </w:r>
      <w:r w:rsidR="00A1289E">
        <w:rPr>
          <w:rFonts w:eastAsia="Times New Roman"/>
        </w:rPr>
        <w:t xml:space="preserve"> </w:t>
      </w:r>
      <w:r w:rsidR="00727E1C" w:rsidRPr="004B0A64">
        <w:rPr>
          <w:rFonts w:eastAsia="Times New Roman"/>
        </w:rPr>
        <w:t xml:space="preserve">ASEAN’s primary vehicle for narrowing the development gap among its Member States. </w:t>
      </w:r>
      <w:r w:rsidR="00A1289E">
        <w:rPr>
          <w:rFonts w:eastAsia="Times New Roman"/>
        </w:rPr>
        <w:t>The program</w:t>
      </w:r>
      <w:r w:rsidR="00054094" w:rsidRPr="004B0A64">
        <w:rPr>
          <w:rFonts w:eastAsia="Times New Roman"/>
        </w:rPr>
        <w:t xml:space="preserve"> inform</w:t>
      </w:r>
      <w:r w:rsidR="00A1289E">
        <w:rPr>
          <w:rFonts w:eastAsia="Times New Roman"/>
        </w:rPr>
        <w:t>ed</w:t>
      </w:r>
      <w:r w:rsidR="00054094" w:rsidRPr="004B0A64">
        <w:rPr>
          <w:rFonts w:eastAsia="Times New Roman"/>
        </w:rPr>
        <w:t xml:space="preserve"> policy decisions and </w:t>
      </w:r>
      <w:r w:rsidR="00A1289E">
        <w:rPr>
          <w:rFonts w:eastAsia="Times New Roman"/>
        </w:rPr>
        <w:t xml:space="preserve">contributed to </w:t>
      </w:r>
      <w:r w:rsidR="00054094" w:rsidRPr="004B0A64">
        <w:rPr>
          <w:rFonts w:eastAsia="Times New Roman"/>
        </w:rPr>
        <w:t>long-term changes to ASEAN’s institutions and frameworks</w:t>
      </w:r>
      <w:r w:rsidR="00A1289E">
        <w:rPr>
          <w:rFonts w:eastAsia="Times New Roman"/>
        </w:rPr>
        <w:t>. F</w:t>
      </w:r>
      <w:r w:rsidR="00054094" w:rsidRPr="004B0A64">
        <w:rPr>
          <w:rFonts w:eastAsia="Times New Roman"/>
        </w:rPr>
        <w:t xml:space="preserve">or example, </w:t>
      </w:r>
      <w:r w:rsidR="00A1289E">
        <w:rPr>
          <w:rFonts w:eastAsia="Times New Roman"/>
        </w:rPr>
        <w:t xml:space="preserve">the program </w:t>
      </w:r>
      <w:r w:rsidR="00054094" w:rsidRPr="004B0A64">
        <w:rPr>
          <w:rFonts w:eastAsia="Times New Roman"/>
        </w:rPr>
        <w:t>support</w:t>
      </w:r>
      <w:r w:rsidR="00A1289E">
        <w:rPr>
          <w:rFonts w:eastAsia="Times New Roman"/>
        </w:rPr>
        <w:t>ed</w:t>
      </w:r>
      <w:r w:rsidR="00054094" w:rsidRPr="004B0A64">
        <w:rPr>
          <w:rFonts w:eastAsia="Times New Roman"/>
        </w:rPr>
        <w:t xml:space="preserve"> a study into the viability of an ASEAN Single Telecommunications Market, </w:t>
      </w:r>
      <w:r w:rsidR="00A1289E">
        <w:rPr>
          <w:rFonts w:eastAsia="Times New Roman"/>
        </w:rPr>
        <w:t>and</w:t>
      </w:r>
      <w:r w:rsidR="00A1289E" w:rsidRPr="004B0A64">
        <w:rPr>
          <w:rFonts w:eastAsia="Times New Roman"/>
        </w:rPr>
        <w:t xml:space="preserve"> </w:t>
      </w:r>
      <w:r w:rsidR="00054094" w:rsidRPr="004B0A64">
        <w:rPr>
          <w:rFonts w:eastAsia="Times New Roman"/>
        </w:rPr>
        <w:t xml:space="preserve">informed senior level discussions on </w:t>
      </w:r>
      <w:r w:rsidR="00672526">
        <w:rPr>
          <w:rFonts w:eastAsia="Times New Roman"/>
        </w:rPr>
        <w:t>telecommunications and information t</w:t>
      </w:r>
      <w:r w:rsidR="00054094" w:rsidRPr="004B0A64">
        <w:rPr>
          <w:rFonts w:eastAsia="Times New Roman"/>
        </w:rPr>
        <w:t>echnology</w:t>
      </w:r>
      <w:r w:rsidR="00672526">
        <w:rPr>
          <w:rFonts w:eastAsia="Times New Roman"/>
        </w:rPr>
        <w:t xml:space="preserve"> development in ASEAN</w:t>
      </w:r>
      <w:r w:rsidR="00054094" w:rsidRPr="004B0A64">
        <w:rPr>
          <w:rFonts w:eastAsia="Times New Roman"/>
        </w:rPr>
        <w:t xml:space="preserve">. </w:t>
      </w:r>
    </w:p>
    <w:p w14:paraId="3CE79D7E" w14:textId="51952AD9" w:rsidR="001D1F16" w:rsidRDefault="00E31C9A" w:rsidP="004B0A64">
      <w:pPr>
        <w:rPr>
          <w:rFonts w:eastAsia="Times New Roman"/>
        </w:rPr>
      </w:pPr>
      <w:r>
        <w:rPr>
          <w:rFonts w:eastAsia="Times New Roman"/>
        </w:rPr>
        <w:t>During the reporting pe</w:t>
      </w:r>
      <w:r w:rsidR="0042587B">
        <w:rPr>
          <w:rFonts w:eastAsia="Times New Roman"/>
        </w:rPr>
        <w:t xml:space="preserve">riod, AADCP II commissioned an independent </w:t>
      </w:r>
      <w:r w:rsidR="00370651">
        <w:rPr>
          <w:rFonts w:eastAsia="Times New Roman"/>
        </w:rPr>
        <w:t>review</w:t>
      </w:r>
      <w:r w:rsidR="0042587B">
        <w:rPr>
          <w:rFonts w:eastAsia="Times New Roman"/>
        </w:rPr>
        <w:t xml:space="preserve"> </w:t>
      </w:r>
      <w:r>
        <w:rPr>
          <w:rFonts w:eastAsia="Times New Roman"/>
        </w:rPr>
        <w:t xml:space="preserve">to </w:t>
      </w:r>
      <w:r w:rsidR="0042587B">
        <w:rPr>
          <w:rFonts w:eastAsia="Times New Roman"/>
        </w:rPr>
        <w:t>assess</w:t>
      </w:r>
      <w:r>
        <w:rPr>
          <w:rFonts w:eastAsia="Times New Roman"/>
        </w:rPr>
        <w:t xml:space="preserve"> the program’s contribution to consumer protection in the region</w:t>
      </w:r>
      <w:r w:rsidR="0042587B">
        <w:rPr>
          <w:rFonts w:eastAsia="Times New Roman"/>
        </w:rPr>
        <w:t xml:space="preserve">. </w:t>
      </w:r>
      <w:r w:rsidRPr="00A9461F">
        <w:rPr>
          <w:rFonts w:eastAsia="Times New Roman"/>
        </w:rPr>
        <w:t>The study indicated</w:t>
      </w:r>
      <w:r>
        <w:rPr>
          <w:rFonts w:eastAsia="Times New Roman"/>
        </w:rPr>
        <w:t xml:space="preserve"> </w:t>
      </w:r>
      <w:r w:rsidR="005B63F8">
        <w:rPr>
          <w:rFonts w:eastAsia="Times New Roman"/>
        </w:rPr>
        <w:t xml:space="preserve">that </w:t>
      </w:r>
      <w:r w:rsidR="005B63F8" w:rsidRPr="00A9461F">
        <w:rPr>
          <w:rFonts w:eastAsia="Times New Roman"/>
        </w:rPr>
        <w:t xml:space="preserve">AADCP II-supported projects </w:t>
      </w:r>
      <w:r w:rsidR="0042587B" w:rsidRPr="00A9461F">
        <w:rPr>
          <w:rFonts w:eastAsia="Times New Roman"/>
        </w:rPr>
        <w:t xml:space="preserve">at the regional level </w:t>
      </w:r>
      <w:r w:rsidR="005B63F8" w:rsidRPr="00A9461F">
        <w:rPr>
          <w:rFonts w:eastAsia="Times New Roman"/>
        </w:rPr>
        <w:t xml:space="preserve">have significantly </w:t>
      </w:r>
      <w:r w:rsidRPr="00A9461F">
        <w:rPr>
          <w:rFonts w:eastAsia="Times New Roman"/>
        </w:rPr>
        <w:t xml:space="preserve">contributed </w:t>
      </w:r>
      <w:r w:rsidR="005B63F8" w:rsidRPr="00A9461F">
        <w:rPr>
          <w:rFonts w:eastAsia="Times New Roman"/>
        </w:rPr>
        <w:t>to national Consum</w:t>
      </w:r>
      <w:r w:rsidRPr="00A9461F">
        <w:rPr>
          <w:rFonts w:eastAsia="Times New Roman"/>
        </w:rPr>
        <w:t xml:space="preserve">er Protection agencies’ efforts </w:t>
      </w:r>
      <w:r w:rsidR="0042587B" w:rsidRPr="00A9461F">
        <w:rPr>
          <w:rFonts w:eastAsia="Times New Roman"/>
        </w:rPr>
        <w:t>in Indonesia, Philippines and Thailand</w:t>
      </w:r>
      <w:r w:rsidR="00370651" w:rsidRPr="00A9461F">
        <w:rPr>
          <w:rFonts w:eastAsia="Times New Roman"/>
        </w:rPr>
        <w:t xml:space="preserve">. The </w:t>
      </w:r>
      <w:r w:rsidR="00370651">
        <w:rPr>
          <w:rFonts w:eastAsia="Times New Roman"/>
        </w:rPr>
        <w:t xml:space="preserve">development and longer-term implementation of </w:t>
      </w:r>
      <w:r w:rsidR="00370651" w:rsidRPr="004B0A64">
        <w:rPr>
          <w:rFonts w:eastAsia="Times New Roman"/>
        </w:rPr>
        <w:t>national level policy</w:t>
      </w:r>
      <w:r w:rsidR="00370651">
        <w:rPr>
          <w:rFonts w:eastAsia="Times New Roman"/>
        </w:rPr>
        <w:t xml:space="preserve"> contributes to</w:t>
      </w:r>
      <w:r w:rsidR="00370651" w:rsidRPr="00A9461F">
        <w:rPr>
          <w:rFonts w:eastAsia="Times New Roman"/>
        </w:rPr>
        <w:t xml:space="preserve"> </w:t>
      </w:r>
      <w:r w:rsidR="005B63F8" w:rsidRPr="00A9461F">
        <w:rPr>
          <w:rFonts w:eastAsia="Times New Roman"/>
        </w:rPr>
        <w:t>high level</w:t>
      </w:r>
      <w:r w:rsidR="00370651" w:rsidRPr="00A9461F">
        <w:rPr>
          <w:rFonts w:eastAsia="Times New Roman"/>
        </w:rPr>
        <w:t xml:space="preserve">s </w:t>
      </w:r>
      <w:r w:rsidR="005B63F8" w:rsidRPr="00A9461F">
        <w:rPr>
          <w:rFonts w:eastAsia="Times New Roman"/>
        </w:rPr>
        <w:t xml:space="preserve">of </w:t>
      </w:r>
      <w:r w:rsidR="00370651" w:rsidRPr="00A9461F">
        <w:rPr>
          <w:rFonts w:eastAsia="Times New Roman"/>
        </w:rPr>
        <w:t xml:space="preserve">consumer </w:t>
      </w:r>
      <w:r w:rsidR="005B63F8" w:rsidRPr="00A9461F">
        <w:rPr>
          <w:rFonts w:eastAsia="Times New Roman"/>
        </w:rPr>
        <w:t>protection</w:t>
      </w:r>
      <w:r w:rsidR="00727E1C" w:rsidRPr="004B0A64">
        <w:rPr>
          <w:rFonts w:eastAsia="Times New Roman"/>
        </w:rPr>
        <w:t xml:space="preserve">. </w:t>
      </w:r>
      <w:r w:rsidR="00494497">
        <w:rPr>
          <w:rFonts w:eastAsia="Times New Roman"/>
        </w:rPr>
        <w:t xml:space="preserve">For example, </w:t>
      </w:r>
      <w:r w:rsidR="00D47034">
        <w:rPr>
          <w:rFonts w:eastAsia="Times New Roman"/>
        </w:rPr>
        <w:t xml:space="preserve">AADCP II </w:t>
      </w:r>
      <w:r w:rsidR="00054094" w:rsidRPr="004B0A64">
        <w:rPr>
          <w:rFonts w:eastAsia="Times New Roman"/>
        </w:rPr>
        <w:t xml:space="preserve">supported </w:t>
      </w:r>
      <w:r w:rsidR="00727E1C" w:rsidRPr="004B0A64">
        <w:rPr>
          <w:rFonts w:eastAsia="Times New Roman"/>
        </w:rPr>
        <w:t xml:space="preserve">the </w:t>
      </w:r>
      <w:r w:rsidR="00054094" w:rsidRPr="004B0A64">
        <w:rPr>
          <w:rFonts w:eastAsia="Times New Roman"/>
        </w:rPr>
        <w:t xml:space="preserve">development of </w:t>
      </w:r>
      <w:r w:rsidR="00727E1C" w:rsidRPr="004B0A64">
        <w:rPr>
          <w:rFonts w:eastAsia="Times New Roman"/>
        </w:rPr>
        <w:t xml:space="preserve">ASEAN-High Level Principles for Consumer </w:t>
      </w:r>
      <w:r w:rsidR="00054094" w:rsidRPr="004B0A64">
        <w:rPr>
          <w:rFonts w:eastAsia="Times New Roman"/>
        </w:rPr>
        <w:t>Protection</w:t>
      </w:r>
      <w:r w:rsidR="00FF2956">
        <w:rPr>
          <w:rFonts w:eastAsia="Times New Roman"/>
        </w:rPr>
        <w:t>,</w:t>
      </w:r>
      <w:r w:rsidR="00054094" w:rsidRPr="004B0A64">
        <w:rPr>
          <w:rFonts w:eastAsia="Times New Roman"/>
        </w:rPr>
        <w:t xml:space="preserve"> which were</w:t>
      </w:r>
      <w:r w:rsidR="00727E1C" w:rsidRPr="004B0A64">
        <w:rPr>
          <w:rFonts w:eastAsia="Times New Roman"/>
        </w:rPr>
        <w:t xml:space="preserve"> adopted by ASEAN Leaders at their 2017 Summit.</w:t>
      </w:r>
      <w:r w:rsidR="00FF2956">
        <w:rPr>
          <w:rFonts w:eastAsia="Times New Roman"/>
        </w:rPr>
        <w:t xml:space="preserve"> To promote the Principles, AADCP</w:t>
      </w:r>
      <w:r w:rsidR="008D31FC">
        <w:rPr>
          <w:rFonts w:eastAsia="Times New Roman"/>
        </w:rPr>
        <w:t xml:space="preserve"> </w:t>
      </w:r>
      <w:r w:rsidR="00FF2956">
        <w:rPr>
          <w:rFonts w:eastAsia="Times New Roman"/>
        </w:rPr>
        <w:t>II is helping ASEAN develop associated tools and guidance.</w:t>
      </w:r>
      <w:r>
        <w:rPr>
          <w:rFonts w:eastAsia="Times New Roman"/>
        </w:rPr>
        <w:t xml:space="preserve"> </w:t>
      </w:r>
      <w:r w:rsidR="004C21C4">
        <w:rPr>
          <w:rFonts w:eastAsia="Times New Roman"/>
        </w:rPr>
        <w:t>A</w:t>
      </w:r>
      <w:r w:rsidR="00C4508E">
        <w:rPr>
          <w:rFonts w:eastAsia="Times New Roman"/>
        </w:rPr>
        <w:t xml:space="preserve">n </w:t>
      </w:r>
      <w:r w:rsidR="009D1069">
        <w:rPr>
          <w:rFonts w:eastAsia="Times New Roman"/>
        </w:rPr>
        <w:t xml:space="preserve">independent </w:t>
      </w:r>
      <w:r w:rsidR="00C4508E">
        <w:rPr>
          <w:rFonts w:eastAsia="Times New Roman"/>
        </w:rPr>
        <w:t xml:space="preserve">rapid </w:t>
      </w:r>
      <w:r w:rsidR="004C21C4">
        <w:rPr>
          <w:rFonts w:eastAsia="Times New Roman"/>
        </w:rPr>
        <w:t xml:space="preserve">review </w:t>
      </w:r>
      <w:r w:rsidR="009D1069">
        <w:rPr>
          <w:rFonts w:eastAsia="Times New Roman"/>
        </w:rPr>
        <w:t>of</w:t>
      </w:r>
      <w:r w:rsidR="00A616A2">
        <w:rPr>
          <w:rFonts w:eastAsia="Times New Roman"/>
        </w:rPr>
        <w:t xml:space="preserve"> monitoring and evaluation</w:t>
      </w:r>
      <w:r w:rsidR="00C4508E">
        <w:rPr>
          <w:rFonts w:eastAsia="Times New Roman"/>
        </w:rPr>
        <w:t xml:space="preserve"> </w:t>
      </w:r>
      <w:r w:rsidR="004C21C4" w:rsidRPr="004C21C4">
        <w:rPr>
          <w:rFonts w:eastAsia="Times New Roman"/>
        </w:rPr>
        <w:t xml:space="preserve">identified </w:t>
      </w:r>
      <w:r w:rsidR="00C4508E">
        <w:rPr>
          <w:rFonts w:eastAsia="Times New Roman"/>
        </w:rPr>
        <w:t xml:space="preserve">that the </w:t>
      </w:r>
      <w:r w:rsidR="004C21C4" w:rsidRPr="004C21C4">
        <w:rPr>
          <w:rFonts w:eastAsia="Times New Roman"/>
        </w:rPr>
        <w:t xml:space="preserve">program logic </w:t>
      </w:r>
      <w:r w:rsidR="00C4508E">
        <w:rPr>
          <w:rFonts w:eastAsia="Times New Roman"/>
        </w:rPr>
        <w:t>c</w:t>
      </w:r>
      <w:r w:rsidR="00370651">
        <w:rPr>
          <w:rFonts w:eastAsia="Times New Roman"/>
        </w:rPr>
        <w:t>ould</w:t>
      </w:r>
      <w:r w:rsidR="004C21C4" w:rsidRPr="004C21C4">
        <w:rPr>
          <w:rFonts w:eastAsia="Times New Roman"/>
        </w:rPr>
        <w:t xml:space="preserve"> </w:t>
      </w:r>
      <w:r w:rsidR="004C21C4">
        <w:rPr>
          <w:rFonts w:eastAsia="Times New Roman"/>
        </w:rPr>
        <w:t>better</w:t>
      </w:r>
      <w:r w:rsidR="004C21C4" w:rsidRPr="004C21C4">
        <w:rPr>
          <w:rFonts w:eastAsia="Times New Roman"/>
        </w:rPr>
        <w:t xml:space="preserve"> </w:t>
      </w:r>
      <w:r w:rsidR="004C21C4">
        <w:rPr>
          <w:rFonts w:eastAsia="Times New Roman"/>
        </w:rPr>
        <w:t>capture</w:t>
      </w:r>
      <w:r w:rsidR="004C21C4" w:rsidRPr="004C21C4">
        <w:rPr>
          <w:rFonts w:eastAsia="Times New Roman"/>
        </w:rPr>
        <w:t xml:space="preserve"> </w:t>
      </w:r>
      <w:r w:rsidR="00370651">
        <w:rPr>
          <w:rFonts w:eastAsia="Times New Roman"/>
        </w:rPr>
        <w:t>the contribution of</w:t>
      </w:r>
      <w:r w:rsidR="004C21C4" w:rsidRPr="004C21C4">
        <w:rPr>
          <w:rFonts w:eastAsia="Times New Roman"/>
        </w:rPr>
        <w:t xml:space="preserve"> ou</w:t>
      </w:r>
      <w:r w:rsidR="004C21C4">
        <w:rPr>
          <w:rFonts w:eastAsia="Times New Roman"/>
        </w:rPr>
        <w:t xml:space="preserve">tputs </w:t>
      </w:r>
      <w:r w:rsidR="00370651">
        <w:rPr>
          <w:rFonts w:eastAsia="Times New Roman"/>
        </w:rPr>
        <w:t xml:space="preserve">to </w:t>
      </w:r>
      <w:r w:rsidR="004C21C4" w:rsidRPr="004C21C4">
        <w:rPr>
          <w:rFonts w:eastAsia="Times New Roman"/>
        </w:rPr>
        <w:t>higher-level outcomes.</w:t>
      </w:r>
      <w:r w:rsidR="00007CDA">
        <w:rPr>
          <w:rFonts w:eastAsia="Times New Roman"/>
        </w:rPr>
        <w:t xml:space="preserve"> </w:t>
      </w:r>
      <w:r w:rsidR="009D1069">
        <w:rPr>
          <w:rFonts w:eastAsia="Times New Roman"/>
        </w:rPr>
        <w:t xml:space="preserve">The more comprehensive </w:t>
      </w:r>
      <w:r w:rsidR="004C21C4">
        <w:rPr>
          <w:rFonts w:eastAsia="Times New Roman"/>
        </w:rPr>
        <w:t>independent review</w:t>
      </w:r>
      <w:r w:rsidR="00A331A9">
        <w:rPr>
          <w:rFonts w:eastAsia="Times New Roman"/>
        </w:rPr>
        <w:t xml:space="preserve"> of </w:t>
      </w:r>
      <w:r w:rsidR="00077AAD">
        <w:rPr>
          <w:rFonts w:eastAsia="Times New Roman"/>
        </w:rPr>
        <w:t>AADCPII</w:t>
      </w:r>
      <w:r w:rsidR="00FA66B8">
        <w:rPr>
          <w:rFonts w:eastAsia="Times New Roman"/>
        </w:rPr>
        <w:t xml:space="preserve"> </w:t>
      </w:r>
      <w:r w:rsidR="00C4508E">
        <w:rPr>
          <w:rFonts w:eastAsia="Times New Roman"/>
        </w:rPr>
        <w:t xml:space="preserve">in </w:t>
      </w:r>
      <w:r w:rsidR="00A45B8F">
        <w:rPr>
          <w:rFonts w:eastAsia="Times New Roman"/>
        </w:rPr>
        <w:t>2018-19</w:t>
      </w:r>
      <w:r w:rsidR="00FA66B8">
        <w:rPr>
          <w:rFonts w:eastAsia="Times New Roman"/>
        </w:rPr>
        <w:t xml:space="preserve"> </w:t>
      </w:r>
      <w:r w:rsidR="009D1069">
        <w:rPr>
          <w:rFonts w:eastAsia="Times New Roman"/>
        </w:rPr>
        <w:t xml:space="preserve">will consider how this issue should be addressed. </w:t>
      </w:r>
    </w:p>
    <w:p w14:paraId="261CC614" w14:textId="77777777" w:rsidR="00C25525" w:rsidRDefault="00C25525" w:rsidP="004B0A64">
      <w:pPr>
        <w:rPr>
          <w:rFonts w:eastAsia="Times New Roman"/>
          <w:b/>
        </w:rPr>
      </w:pPr>
      <w:r>
        <w:rPr>
          <w:rFonts w:eastAsia="Times New Roman"/>
          <w:b/>
        </w:rPr>
        <w:br/>
      </w:r>
    </w:p>
    <w:p w14:paraId="5F0E6A03" w14:textId="0590FBE9" w:rsidR="007D1342" w:rsidRPr="0048108B" w:rsidRDefault="008979AF" w:rsidP="004B0A64">
      <w:pPr>
        <w:rPr>
          <w:rFonts w:eastAsia="Times New Roman"/>
          <w:b/>
        </w:rPr>
      </w:pPr>
      <w:r w:rsidRPr="008979AF">
        <w:rPr>
          <w:rFonts w:eastAsia="Times New Roman"/>
          <w:b/>
        </w:rPr>
        <w:lastRenderedPageBreak/>
        <w:t>ASEAN-Australia-New Zealand FTA (AANZFTA) Economic Cooperation Support Program</w:t>
      </w:r>
      <w:r>
        <w:rPr>
          <w:rFonts w:eastAsia="Times New Roman"/>
          <w:b/>
        </w:rPr>
        <w:t xml:space="preserve"> (</w:t>
      </w:r>
      <w:r w:rsidR="007D1342" w:rsidRPr="0048108B">
        <w:rPr>
          <w:rFonts w:eastAsia="Times New Roman"/>
          <w:b/>
        </w:rPr>
        <w:t>AECSP</w:t>
      </w:r>
      <w:r>
        <w:rPr>
          <w:rFonts w:eastAsia="Times New Roman"/>
          <w:b/>
        </w:rPr>
        <w:t>)</w:t>
      </w:r>
    </w:p>
    <w:p w14:paraId="476E8DA6" w14:textId="56ACF188" w:rsidR="0098117B" w:rsidRDefault="00FA20E7" w:rsidP="00170227">
      <w:pPr>
        <w:pStyle w:val="Bullet1"/>
        <w:numPr>
          <w:ilvl w:val="0"/>
          <w:numId w:val="0"/>
        </w:numPr>
      </w:pPr>
      <w:r w:rsidRPr="004B0A64">
        <w:rPr>
          <w:bCs/>
          <w:szCs w:val="20"/>
        </w:rPr>
        <w:t xml:space="preserve">To advance ASEAN’s </w:t>
      </w:r>
      <w:r w:rsidRPr="00747E4C">
        <w:rPr>
          <w:bCs/>
          <w:szCs w:val="20"/>
        </w:rPr>
        <w:t>efforts</w:t>
      </w:r>
      <w:r w:rsidR="004F2DA3">
        <w:rPr>
          <w:bCs/>
          <w:szCs w:val="20"/>
        </w:rPr>
        <w:t xml:space="preserve"> to promote the free flow of goods, services and investments, in 2017-18, </w:t>
      </w:r>
      <w:r w:rsidR="00431E5F" w:rsidRPr="0048108B">
        <w:rPr>
          <w:szCs w:val="20"/>
        </w:rPr>
        <w:t>AECSP</w:t>
      </w:r>
      <w:r w:rsidR="00431E5F" w:rsidRPr="00431E5F">
        <w:rPr>
          <w:szCs w:val="20"/>
        </w:rPr>
        <w:t xml:space="preserve"> </w:t>
      </w:r>
      <w:r w:rsidR="00431E5F">
        <w:t xml:space="preserve">continued to </w:t>
      </w:r>
      <w:r w:rsidR="009247C8">
        <w:t xml:space="preserve">assist </w:t>
      </w:r>
      <w:r w:rsidR="00573262">
        <w:t>A</w:t>
      </w:r>
      <w:r w:rsidR="00054094">
        <w:t xml:space="preserve">SEAN </w:t>
      </w:r>
      <w:r w:rsidR="00573262">
        <w:t>M</w:t>
      </w:r>
      <w:r w:rsidR="00054094">
        <w:t xml:space="preserve">ember </w:t>
      </w:r>
      <w:r w:rsidR="00573262">
        <w:t>S</w:t>
      </w:r>
      <w:r w:rsidR="00054094">
        <w:t>tates</w:t>
      </w:r>
      <w:r w:rsidR="009247C8">
        <w:t xml:space="preserve"> </w:t>
      </w:r>
      <w:r w:rsidR="00A1289E">
        <w:t xml:space="preserve">to </w:t>
      </w:r>
      <w:r w:rsidR="00431E5F">
        <w:t>maximise the implementation and benefits of AANZFTA</w:t>
      </w:r>
      <w:r w:rsidR="004F2DA3">
        <w:t xml:space="preserve">. </w:t>
      </w:r>
      <w:r w:rsidR="004F2DA3">
        <w:rPr>
          <w:szCs w:val="20"/>
        </w:rPr>
        <w:t xml:space="preserve">The </w:t>
      </w:r>
      <w:r w:rsidR="00B2598D">
        <w:t>AANZFTA General Review</w:t>
      </w:r>
      <w:r w:rsidR="009918E1">
        <w:t xml:space="preserve"> </w:t>
      </w:r>
      <w:r w:rsidR="00FF1A64">
        <w:t xml:space="preserve">Stage One Report </w:t>
      </w:r>
      <w:r w:rsidR="0098117B">
        <w:t xml:space="preserve">assessed </w:t>
      </w:r>
      <w:r w:rsidR="0098117B" w:rsidRPr="00D93024">
        <w:t>AECSP</w:t>
      </w:r>
      <w:r w:rsidR="0098117B" w:rsidRPr="0074006B">
        <w:t xml:space="preserve"> </w:t>
      </w:r>
      <w:r w:rsidR="009918E1">
        <w:t>to be</w:t>
      </w:r>
      <w:r w:rsidR="0098117B">
        <w:t xml:space="preserve"> highly valued by the AANZFTA Parties</w:t>
      </w:r>
      <w:r w:rsidR="00997174">
        <w:t>,</w:t>
      </w:r>
      <w:r w:rsidR="004F2DA3">
        <w:t xml:space="preserve"> </w:t>
      </w:r>
      <w:r w:rsidR="00D27150">
        <w:t>to have</w:t>
      </w:r>
      <w:r w:rsidR="0098117B" w:rsidRPr="0074006B">
        <w:t xml:space="preserve"> supported national reforms in line with AEC </w:t>
      </w:r>
      <w:r w:rsidR="0098117B">
        <w:t>commitments, and</w:t>
      </w:r>
      <w:r w:rsidR="0098117B" w:rsidRPr="0074006B">
        <w:t xml:space="preserve"> </w:t>
      </w:r>
      <w:r w:rsidR="00A1289E">
        <w:t xml:space="preserve">to have </w:t>
      </w:r>
      <w:r w:rsidR="00DC7C79">
        <w:t>helped increase</w:t>
      </w:r>
      <w:r w:rsidR="0098117B" w:rsidRPr="0074006B">
        <w:t xml:space="preserve"> b</w:t>
      </w:r>
      <w:r w:rsidR="0098117B">
        <w:t xml:space="preserve">usiness utilisation of AANZFTA. </w:t>
      </w:r>
      <w:r w:rsidR="004F2DA3">
        <w:t xml:space="preserve">An independent study </w:t>
      </w:r>
      <w:r w:rsidR="00E60876">
        <w:t>by the Economic Research Institute for ASEAN and East Asia</w:t>
      </w:r>
      <w:r w:rsidR="00A1289E">
        <w:t xml:space="preserve"> (ERIA)</w:t>
      </w:r>
      <w:r w:rsidR="00E60876">
        <w:t xml:space="preserve"> </w:t>
      </w:r>
      <w:r w:rsidR="004F2DA3">
        <w:t>found the impact and capacity</w:t>
      </w:r>
      <w:r w:rsidR="000D41BB">
        <w:t>-</w:t>
      </w:r>
      <w:r w:rsidR="004F2DA3">
        <w:t xml:space="preserve">building footprint of AECSP was a </w:t>
      </w:r>
      <w:r w:rsidR="0098117B" w:rsidRPr="00AE7D63">
        <w:t xml:space="preserve">significant driver of </w:t>
      </w:r>
      <w:r w:rsidR="00747E4C">
        <w:t xml:space="preserve">regional </w:t>
      </w:r>
      <w:r w:rsidR="0098117B" w:rsidRPr="00AE7D63">
        <w:t xml:space="preserve">economic integration </w:t>
      </w:r>
      <w:r w:rsidR="0098117B">
        <w:t xml:space="preserve">which should be replicated in other FTAs. </w:t>
      </w:r>
      <w:r w:rsidR="004F2DA3">
        <w:t xml:space="preserve">AECSP’s </w:t>
      </w:r>
      <w:r w:rsidR="0098117B" w:rsidRPr="00170227">
        <w:t>CLIP</w:t>
      </w:r>
      <w:r w:rsidR="0020109A">
        <w:t xml:space="preserve"> II</w:t>
      </w:r>
      <w:r w:rsidR="002D2E46">
        <w:rPr>
          <w:rStyle w:val="FootnoteReference"/>
        </w:rPr>
        <w:footnoteReference w:id="10"/>
      </w:r>
      <w:r w:rsidR="0098117B" w:rsidRPr="00170227">
        <w:t xml:space="preserve">  </w:t>
      </w:r>
      <w:r w:rsidR="00A1289E">
        <w:t xml:space="preserve">supported </w:t>
      </w:r>
      <w:r w:rsidR="0098117B" w:rsidRPr="00170227">
        <w:t>Cambodia</w:t>
      </w:r>
      <w:r w:rsidR="00A1289E">
        <w:t xml:space="preserve"> </w:t>
      </w:r>
      <w:r w:rsidR="00A37C24">
        <w:t xml:space="preserve">to </w:t>
      </w:r>
      <w:r w:rsidR="00A1289E">
        <w:t>create a</w:t>
      </w:r>
      <w:r w:rsidR="0098117B" w:rsidRPr="00170227">
        <w:t xml:space="preserve"> Competition Division and </w:t>
      </w:r>
      <w:r w:rsidR="00D51E27">
        <w:t xml:space="preserve">helped </w:t>
      </w:r>
      <w:r w:rsidR="0098117B" w:rsidRPr="00170227">
        <w:t>draft</w:t>
      </w:r>
      <w:r w:rsidR="00A1289E">
        <w:t xml:space="preserve"> the</w:t>
      </w:r>
      <w:r w:rsidR="0007316E">
        <w:t xml:space="preserve"> </w:t>
      </w:r>
      <w:r w:rsidR="0098117B" w:rsidRPr="00170227">
        <w:t>“Law on Competition”</w:t>
      </w:r>
      <w:r w:rsidR="00A1289E">
        <w:t xml:space="preserve">. </w:t>
      </w:r>
      <w:r w:rsidR="0098117B" w:rsidRPr="00170227">
        <w:t xml:space="preserve"> </w:t>
      </w:r>
      <w:r w:rsidR="00A1289E">
        <w:t xml:space="preserve">In </w:t>
      </w:r>
      <w:r w:rsidR="0098117B" w:rsidRPr="00170227">
        <w:t xml:space="preserve">Laos, </w:t>
      </w:r>
      <w:r w:rsidR="00D51E27">
        <w:t xml:space="preserve">CLIP </w:t>
      </w:r>
      <w:r w:rsidR="0098117B" w:rsidRPr="00170227">
        <w:t xml:space="preserve">experts </w:t>
      </w:r>
      <w:r w:rsidR="00D51E27">
        <w:t xml:space="preserve">provided advice </w:t>
      </w:r>
      <w:r w:rsidR="00652FE6">
        <w:t>to</w:t>
      </w:r>
      <w:r w:rsidR="00D51E27">
        <w:t xml:space="preserve"> support</w:t>
      </w:r>
      <w:r w:rsidR="0007316E">
        <w:t xml:space="preserve"> </w:t>
      </w:r>
      <w:r w:rsidR="00D51E27">
        <w:t>implementation of</w:t>
      </w:r>
      <w:r w:rsidR="00D51E27" w:rsidRPr="00170227">
        <w:t xml:space="preserve"> </w:t>
      </w:r>
      <w:r w:rsidR="0098117B" w:rsidRPr="00170227">
        <w:t>the “Law on Business Competition”</w:t>
      </w:r>
      <w:r w:rsidR="00652FE6">
        <w:t xml:space="preserve">. These results </w:t>
      </w:r>
      <w:r w:rsidR="0098117B" w:rsidRPr="00170227">
        <w:t>highligh</w:t>
      </w:r>
      <w:r w:rsidR="00652FE6">
        <w:t>ted</w:t>
      </w:r>
      <w:r w:rsidR="0098117B" w:rsidRPr="00170227">
        <w:t xml:space="preserve"> AECSP’s </w:t>
      </w:r>
      <w:r w:rsidR="00652FE6">
        <w:t>contribution to</w:t>
      </w:r>
      <w:r w:rsidR="0098117B" w:rsidRPr="00170227">
        <w:t xml:space="preserve"> policy changes in </w:t>
      </w:r>
      <w:r w:rsidR="004F2DA3" w:rsidRPr="00170227">
        <w:t>A</w:t>
      </w:r>
      <w:r w:rsidR="004F2DA3">
        <w:t>SEAN</w:t>
      </w:r>
      <w:r w:rsidR="00747E4C">
        <w:t>.</w:t>
      </w:r>
      <w:r w:rsidR="000A2FF2">
        <w:t xml:space="preserve"> </w:t>
      </w:r>
    </w:p>
    <w:p w14:paraId="2B7D50E4" w14:textId="2C23A923" w:rsidR="007D1342" w:rsidRDefault="008979AF" w:rsidP="0021380F">
      <w:pPr>
        <w:pStyle w:val="Bullet1"/>
        <w:numPr>
          <w:ilvl w:val="0"/>
          <w:numId w:val="0"/>
        </w:numPr>
        <w:rPr>
          <w:b/>
          <w:bCs/>
        </w:rPr>
      </w:pPr>
      <w:r w:rsidRPr="00CB11EA">
        <w:rPr>
          <w:b/>
          <w:bCs/>
          <w:lang w:val="en-AU"/>
        </w:rPr>
        <w:t>Economic Research Institute for ASEAN and East Asia</w:t>
      </w:r>
      <w:r w:rsidRPr="008979AF">
        <w:rPr>
          <w:b/>
          <w:bCs/>
        </w:rPr>
        <w:t xml:space="preserve"> </w:t>
      </w:r>
      <w:r>
        <w:rPr>
          <w:b/>
          <w:bCs/>
        </w:rPr>
        <w:t>(</w:t>
      </w:r>
      <w:r w:rsidR="00ED3D99">
        <w:rPr>
          <w:b/>
          <w:bCs/>
        </w:rPr>
        <w:t>ERIA</w:t>
      </w:r>
      <w:r>
        <w:rPr>
          <w:b/>
          <w:bCs/>
        </w:rPr>
        <w:t>)</w:t>
      </w:r>
    </w:p>
    <w:p w14:paraId="07FEF8FE" w14:textId="26769126" w:rsidR="001D1F16" w:rsidRPr="007148EC" w:rsidRDefault="00ED3D99" w:rsidP="0021380F">
      <w:pPr>
        <w:pStyle w:val="Bullet1"/>
        <w:numPr>
          <w:ilvl w:val="0"/>
          <w:numId w:val="0"/>
        </w:numPr>
      </w:pPr>
      <w:r w:rsidRPr="007148EC">
        <w:t>Complementing our economic partnersh</w:t>
      </w:r>
      <w:r w:rsidR="00A616A2">
        <w:t xml:space="preserve">ips with ASEAN, we make a </w:t>
      </w:r>
      <w:r w:rsidRPr="007148EC">
        <w:t>contribution to ERIA to hel</w:t>
      </w:r>
      <w:r>
        <w:t>p</w:t>
      </w:r>
      <w:r w:rsidRPr="007148EC">
        <w:t xml:space="preserve"> </w:t>
      </w:r>
      <w:r w:rsidR="00652FE6">
        <w:t>promote</w:t>
      </w:r>
      <w:r w:rsidRPr="007148EC">
        <w:t xml:space="preserve"> </w:t>
      </w:r>
      <w:r w:rsidR="00652FE6">
        <w:t xml:space="preserve">evidence based </w:t>
      </w:r>
      <w:r w:rsidRPr="007148EC">
        <w:t xml:space="preserve">economic policy-making capacity in Cambodia, </w:t>
      </w:r>
      <w:r w:rsidR="00655D3D" w:rsidRPr="007148EC">
        <w:t>Laos</w:t>
      </w:r>
      <w:r w:rsidR="00655D3D">
        <w:t xml:space="preserve">, </w:t>
      </w:r>
      <w:r w:rsidRPr="007148EC">
        <w:t>Myanmar</w:t>
      </w:r>
      <w:r w:rsidR="00655D3D">
        <w:t xml:space="preserve"> and Vietnam </w:t>
      </w:r>
      <w:r w:rsidR="00ED0F3F">
        <w:t xml:space="preserve">(CLMV) </w:t>
      </w:r>
      <w:r w:rsidRPr="007148EC">
        <w:t>advance our joint interests in building economic integration in Southeast Asia.</w:t>
      </w:r>
      <w:r w:rsidR="006E7562">
        <w:t xml:space="preserve"> </w:t>
      </w:r>
      <w:r w:rsidR="00655D3D">
        <w:t xml:space="preserve">This has contributed to the development of a Policy Department that links ERIA’s research with regional policy agendas, and a Capacity Building </w:t>
      </w:r>
      <w:r w:rsidR="002019F0">
        <w:t xml:space="preserve">Programme </w:t>
      </w:r>
      <w:r w:rsidR="00655D3D">
        <w:t xml:space="preserve">focused on </w:t>
      </w:r>
      <w:r w:rsidR="00ED0F3F">
        <w:t xml:space="preserve">CLMV’s ability to apply ERIA’s research to national policy development. </w:t>
      </w:r>
    </w:p>
    <w:p w14:paraId="3D7F1DA0" w14:textId="77777777" w:rsidR="00ED1E84" w:rsidRPr="00915A5C" w:rsidRDefault="00ED1E84" w:rsidP="00ED1E84">
      <w:pPr>
        <w:pStyle w:val="Bullet1"/>
        <w:numPr>
          <w:ilvl w:val="0"/>
          <w:numId w:val="0"/>
        </w:numPr>
        <w:rPr>
          <w:b/>
          <w:lang w:val="en-US" w:eastAsia="en-AU"/>
        </w:rPr>
      </w:pPr>
      <w:r w:rsidRPr="00CB11EA">
        <w:rPr>
          <w:b/>
          <w:bCs/>
        </w:rPr>
        <w:t>Emerging Disease Risk Reduction</w:t>
      </w:r>
      <w:r>
        <w:rPr>
          <w:b/>
          <w:bCs/>
        </w:rPr>
        <w:t xml:space="preserve"> </w:t>
      </w:r>
      <w:r w:rsidRPr="00CB11EA">
        <w:rPr>
          <w:b/>
          <w:bCs/>
        </w:rPr>
        <w:t>- Mekong- Live Animal Marketing and Production</w:t>
      </w:r>
      <w:r w:rsidRPr="008270EF">
        <w:rPr>
          <w:b/>
          <w:bCs/>
          <w:lang w:val="en-US" w:eastAsia="en-AU"/>
        </w:rPr>
        <w:t xml:space="preserve"> </w:t>
      </w:r>
      <w:r>
        <w:rPr>
          <w:b/>
          <w:lang w:val="en-US" w:eastAsia="en-AU"/>
        </w:rPr>
        <w:t>(</w:t>
      </w:r>
      <w:r w:rsidRPr="00915A5C">
        <w:rPr>
          <w:b/>
          <w:lang w:val="en-US" w:eastAsia="en-AU"/>
        </w:rPr>
        <w:t>LAMP</w:t>
      </w:r>
      <w:r>
        <w:rPr>
          <w:b/>
          <w:lang w:val="en-US" w:eastAsia="en-AU"/>
        </w:rPr>
        <w:t>)</w:t>
      </w:r>
    </w:p>
    <w:p w14:paraId="50A0655B" w14:textId="77777777" w:rsidR="00ED1E84" w:rsidRPr="00ED6A44" w:rsidRDefault="00ED1E84" w:rsidP="00ED1E84">
      <w:pPr>
        <w:pStyle w:val="Bullet1"/>
        <w:numPr>
          <w:ilvl w:val="0"/>
          <w:numId w:val="0"/>
        </w:numPr>
        <w:rPr>
          <w:lang w:eastAsia="en-AU"/>
        </w:rPr>
      </w:pPr>
      <w:r w:rsidRPr="003C333F">
        <w:rPr>
          <w:lang w:val="en-US" w:eastAsia="en-AU"/>
        </w:rPr>
        <w:t xml:space="preserve">DFAT is working with USAID </w:t>
      </w:r>
      <w:r>
        <w:rPr>
          <w:lang w:val="en-US" w:eastAsia="en-AU"/>
        </w:rPr>
        <w:t xml:space="preserve">through our </w:t>
      </w:r>
      <w:r w:rsidRPr="00915A5C">
        <w:rPr>
          <w:lang w:val="en-US" w:eastAsia="en-AU"/>
        </w:rPr>
        <w:t>LAMP</w:t>
      </w:r>
      <w:r>
        <w:rPr>
          <w:b/>
          <w:lang w:val="en-US" w:eastAsia="en-AU"/>
        </w:rPr>
        <w:t xml:space="preserve"> </w:t>
      </w:r>
      <w:r>
        <w:rPr>
          <w:lang w:val="en-US" w:eastAsia="en-AU"/>
        </w:rPr>
        <w:t xml:space="preserve">investment </w:t>
      </w:r>
      <w:r w:rsidRPr="003C333F">
        <w:rPr>
          <w:lang w:val="en-US" w:eastAsia="en-AU"/>
        </w:rPr>
        <w:t xml:space="preserve">to strengthen bio-security across ASEAN by preventing the emergence and spread of zoonotic diseases across borders. LAMP </w:t>
      </w:r>
      <w:r>
        <w:rPr>
          <w:lang w:val="en-US" w:eastAsia="en-AU"/>
        </w:rPr>
        <w:t>supports</w:t>
      </w:r>
      <w:r w:rsidRPr="003C333F">
        <w:rPr>
          <w:lang w:val="en-US" w:eastAsia="en-AU"/>
        </w:rPr>
        <w:t xml:space="preserve"> </w:t>
      </w:r>
      <w:r>
        <w:rPr>
          <w:lang w:val="en-US" w:eastAsia="en-AU"/>
        </w:rPr>
        <w:t xml:space="preserve">DFAT’s aid-for-trade contributions through the </w:t>
      </w:r>
      <w:r w:rsidRPr="003C333F">
        <w:rPr>
          <w:lang w:val="en-US" w:eastAsia="en-AU"/>
        </w:rPr>
        <w:t xml:space="preserve">risk management </w:t>
      </w:r>
      <w:r>
        <w:rPr>
          <w:lang w:val="en-US" w:eastAsia="en-AU"/>
        </w:rPr>
        <w:t>of</w:t>
      </w:r>
      <w:r w:rsidRPr="003C333F">
        <w:rPr>
          <w:lang w:val="en-US" w:eastAsia="en-AU"/>
        </w:rPr>
        <w:t xml:space="preserve"> livestock production and </w:t>
      </w:r>
      <w:r>
        <w:rPr>
          <w:lang w:val="en-US" w:eastAsia="en-AU"/>
        </w:rPr>
        <w:t xml:space="preserve">working across </w:t>
      </w:r>
      <w:r w:rsidRPr="003C333F">
        <w:rPr>
          <w:lang w:val="en-US" w:eastAsia="en-AU"/>
        </w:rPr>
        <w:t xml:space="preserve">value chains </w:t>
      </w:r>
      <w:r>
        <w:rPr>
          <w:lang w:val="en-US" w:eastAsia="en-AU"/>
        </w:rPr>
        <w:t xml:space="preserve">to </w:t>
      </w:r>
      <w:r w:rsidRPr="003C333F">
        <w:rPr>
          <w:lang w:val="en-US" w:eastAsia="en-AU"/>
        </w:rPr>
        <w:t>promot</w:t>
      </w:r>
      <w:r>
        <w:rPr>
          <w:lang w:val="en-US" w:eastAsia="en-AU"/>
        </w:rPr>
        <w:t>e</w:t>
      </w:r>
      <w:r w:rsidRPr="003C333F">
        <w:rPr>
          <w:lang w:val="en-US" w:eastAsia="en-AU"/>
        </w:rPr>
        <w:t xml:space="preserve"> economic trade and growth across the region.</w:t>
      </w:r>
    </w:p>
    <w:p w14:paraId="145774A5" w14:textId="7D704A19" w:rsidR="00ED1E84" w:rsidRDefault="00ED1E84" w:rsidP="00ED1E84">
      <w:pPr>
        <w:pStyle w:val="Bullet1"/>
        <w:numPr>
          <w:ilvl w:val="0"/>
          <w:numId w:val="0"/>
        </w:numPr>
      </w:pPr>
      <w:r w:rsidRPr="00CB11EA">
        <w:rPr>
          <w:b/>
          <w:bCs/>
          <w:lang w:val="en-AU"/>
        </w:rPr>
        <w:t>Greater Mekong Subregion Trade and Transport Facilitation Program</w:t>
      </w:r>
      <w:r w:rsidRPr="008270EF">
        <w:rPr>
          <w:b/>
          <w:bCs/>
          <w:lang w:val="en-US" w:eastAsia="en-AU"/>
        </w:rPr>
        <w:t xml:space="preserve"> </w:t>
      </w:r>
      <w:r>
        <w:rPr>
          <w:b/>
          <w:lang w:val="en-US" w:eastAsia="en-AU"/>
        </w:rPr>
        <w:t>(</w:t>
      </w:r>
      <w:r w:rsidRPr="003C333F">
        <w:rPr>
          <w:b/>
          <w:lang w:val="en-US" w:eastAsia="en-AU"/>
        </w:rPr>
        <w:t>GMS</w:t>
      </w:r>
      <w:r>
        <w:rPr>
          <w:b/>
          <w:lang w:val="en-US" w:eastAsia="en-AU"/>
        </w:rPr>
        <w:t xml:space="preserve"> </w:t>
      </w:r>
      <w:r w:rsidRPr="003C333F">
        <w:rPr>
          <w:b/>
          <w:lang w:val="en-US" w:eastAsia="en-AU"/>
        </w:rPr>
        <w:t>TTF</w:t>
      </w:r>
      <w:r>
        <w:rPr>
          <w:b/>
          <w:lang w:val="en-US" w:eastAsia="en-AU"/>
        </w:rPr>
        <w:t>)</w:t>
      </w:r>
    </w:p>
    <w:p w14:paraId="7A2298AF" w14:textId="41B58B84" w:rsidR="00ED1E84" w:rsidRPr="00151820" w:rsidRDefault="00ED1E84" w:rsidP="00ED1E84">
      <w:pPr>
        <w:pStyle w:val="Bullet1"/>
        <w:numPr>
          <w:ilvl w:val="0"/>
          <w:numId w:val="0"/>
        </w:numPr>
        <w:rPr>
          <w:lang w:eastAsia="en-AU"/>
        </w:rPr>
      </w:pPr>
      <w:r w:rsidRPr="00915A5C">
        <w:rPr>
          <w:lang w:val="en-US" w:eastAsia="en-AU"/>
        </w:rPr>
        <w:t xml:space="preserve">GMS </w:t>
      </w:r>
      <w:r>
        <w:rPr>
          <w:lang w:val="en-US" w:eastAsia="en-AU"/>
        </w:rPr>
        <w:t xml:space="preserve">TTF </w:t>
      </w:r>
      <w:r w:rsidRPr="00416EA2">
        <w:rPr>
          <w:lang w:val="en-US" w:eastAsia="en-AU"/>
        </w:rPr>
        <w:t xml:space="preserve">is on track to support faster, cheaper, easier transport and trade of goods and passengers in the Greater Mekong </w:t>
      </w:r>
      <w:proofErr w:type="spellStart"/>
      <w:r w:rsidRPr="00416EA2">
        <w:rPr>
          <w:lang w:val="en-US" w:eastAsia="en-AU"/>
        </w:rPr>
        <w:t>Subregion</w:t>
      </w:r>
      <w:proofErr w:type="spellEnd"/>
      <w:r w:rsidRPr="00416EA2">
        <w:rPr>
          <w:lang w:val="en-US" w:eastAsia="en-AU"/>
        </w:rPr>
        <w:t xml:space="preserve">.  </w:t>
      </w:r>
      <w:r>
        <w:rPr>
          <w:lang w:val="en-US" w:eastAsia="en-AU"/>
        </w:rPr>
        <w:t>While there were some delays in progress, the investment secured</w:t>
      </w:r>
      <w:r w:rsidRPr="00416EA2">
        <w:rPr>
          <w:lang w:val="en-US" w:eastAsia="en-AU"/>
        </w:rPr>
        <w:t xml:space="preserve"> agreement by </w:t>
      </w:r>
      <w:r>
        <w:rPr>
          <w:lang w:val="en-US" w:eastAsia="en-AU"/>
        </w:rPr>
        <w:t xml:space="preserve">all </w:t>
      </w:r>
      <w:r w:rsidRPr="00416EA2">
        <w:rPr>
          <w:lang w:val="en-US" w:eastAsia="en-AU"/>
        </w:rPr>
        <w:t>GMS member states to comme</w:t>
      </w:r>
      <w:r w:rsidR="00DC6BAB">
        <w:rPr>
          <w:lang w:val="en-US" w:eastAsia="en-AU"/>
        </w:rPr>
        <w:t>nce implementation of the Cross-</w:t>
      </w:r>
      <w:r w:rsidRPr="00416EA2">
        <w:rPr>
          <w:lang w:val="en-US" w:eastAsia="en-AU"/>
        </w:rPr>
        <w:t>Border Transport Facilitation Agreement (CBTA)</w:t>
      </w:r>
      <w:r w:rsidR="00713AF6">
        <w:rPr>
          <w:lang w:val="en-US" w:eastAsia="en-AU"/>
        </w:rPr>
        <w:t xml:space="preserve"> in 2018</w:t>
      </w:r>
      <w:r>
        <w:rPr>
          <w:lang w:val="en-US" w:eastAsia="en-AU"/>
        </w:rPr>
        <w:t>,</w:t>
      </w:r>
      <w:r w:rsidRPr="00416EA2">
        <w:rPr>
          <w:lang w:val="en-US" w:eastAsia="en-AU"/>
        </w:rPr>
        <w:t xml:space="preserve"> </w:t>
      </w:r>
      <w:r>
        <w:rPr>
          <w:lang w:val="en-US" w:eastAsia="en-AU"/>
        </w:rPr>
        <w:t>achieving its benchmark. This will allow</w:t>
      </w:r>
      <w:r w:rsidRPr="00416EA2">
        <w:rPr>
          <w:lang w:val="en-US" w:eastAsia="en-AU"/>
        </w:rPr>
        <w:t xml:space="preserve"> up to 500 vehicles per country to travel freely across routes connecting mainland Southeast Asia and </w:t>
      </w:r>
      <w:r>
        <w:rPr>
          <w:lang w:val="en-US" w:eastAsia="en-AU"/>
        </w:rPr>
        <w:t>s</w:t>
      </w:r>
      <w:r w:rsidRPr="00416EA2">
        <w:rPr>
          <w:lang w:val="en-US" w:eastAsia="en-AU"/>
        </w:rPr>
        <w:t>outhern China.</w:t>
      </w:r>
      <w:r>
        <w:rPr>
          <w:lang w:eastAsia="en-AU"/>
        </w:rPr>
        <w:t xml:space="preserve"> </w:t>
      </w:r>
    </w:p>
    <w:p w14:paraId="1EAF533B" w14:textId="77777777" w:rsidR="00ED1E84" w:rsidRDefault="00ED1E84" w:rsidP="00ED1E84">
      <w:pPr>
        <w:pStyle w:val="Bullet1"/>
        <w:numPr>
          <w:ilvl w:val="0"/>
          <w:numId w:val="0"/>
        </w:numPr>
        <w:rPr>
          <w:b/>
          <w:lang w:val="en-US" w:eastAsia="en-AU"/>
        </w:rPr>
      </w:pPr>
      <w:r w:rsidRPr="00CB11EA">
        <w:rPr>
          <w:b/>
          <w:bCs/>
          <w:lang w:val="en-AU"/>
        </w:rPr>
        <w:t xml:space="preserve">Greater Mekong Water Resources Program </w:t>
      </w:r>
      <w:r>
        <w:rPr>
          <w:b/>
          <w:bCs/>
          <w:lang w:val="en-AU"/>
        </w:rPr>
        <w:t>(</w:t>
      </w:r>
      <w:r w:rsidRPr="00C1183B">
        <w:rPr>
          <w:b/>
          <w:lang w:val="en-US" w:eastAsia="en-AU"/>
        </w:rPr>
        <w:t>GMWRP</w:t>
      </w:r>
      <w:r>
        <w:rPr>
          <w:b/>
          <w:lang w:val="en-US" w:eastAsia="en-AU"/>
        </w:rPr>
        <w:t>)</w:t>
      </w:r>
    </w:p>
    <w:p w14:paraId="4894850C" w14:textId="77777777" w:rsidR="00C25525" w:rsidRDefault="00ED1E84" w:rsidP="00ED1E84">
      <w:pPr>
        <w:pStyle w:val="Bullet1"/>
        <w:numPr>
          <w:ilvl w:val="0"/>
          <w:numId w:val="0"/>
        </w:numPr>
      </w:pPr>
      <w:r>
        <w:rPr>
          <w:lang w:val="en-US" w:eastAsia="en-AU"/>
        </w:rPr>
        <w:t xml:space="preserve">Australia is a leader in water management. Through </w:t>
      </w:r>
      <w:r w:rsidRPr="00A04653">
        <w:rPr>
          <w:lang w:val="en-US" w:eastAsia="en-AU"/>
        </w:rPr>
        <w:t>GMWRP</w:t>
      </w:r>
      <w:r>
        <w:rPr>
          <w:lang w:val="en-US" w:eastAsia="en-AU"/>
        </w:rPr>
        <w:t>, we</w:t>
      </w:r>
      <w:r>
        <w:t xml:space="preserve"> continued to strengthen Mekong water resources governance and supported sustainable economic development and enhanced regional water, food and energy security. By actively supporting regional cooperation and the international rules that govern the management of the region’s shared resources, the program made an active contribution towards the Foreign Policy White Paper objectives of working with governments to respond collectively to security and economic challenges, and promoting a region in which the rights of all states are respected. </w:t>
      </w:r>
      <w:r>
        <w:rPr>
          <w:lang w:val="en-AU"/>
        </w:rPr>
        <w:t>Since the restructure of the MRC</w:t>
      </w:r>
      <w:r>
        <w:rPr>
          <w:rStyle w:val="FootnoteReference"/>
          <w:lang w:val="en-AU"/>
        </w:rPr>
        <w:footnoteReference w:id="11"/>
      </w:r>
      <w:r>
        <w:rPr>
          <w:lang w:val="en-AU"/>
        </w:rPr>
        <w:t xml:space="preserve"> in 2016, </w:t>
      </w:r>
      <w:r>
        <w:t>the Commission has</w:t>
      </w:r>
      <w:r w:rsidRPr="00504605">
        <w:t xml:space="preserve"> </w:t>
      </w:r>
      <w:r>
        <w:t>demonstrated</w:t>
      </w:r>
      <w:r w:rsidRPr="00504605">
        <w:t xml:space="preserve"> progress towards its strategic plan.</w:t>
      </w:r>
      <w:r>
        <w:t xml:space="preserve">  </w:t>
      </w:r>
    </w:p>
    <w:p w14:paraId="4718CD68" w14:textId="6AC2A72E" w:rsidR="00ED1E84" w:rsidRDefault="00ED1E84" w:rsidP="00ED1E84">
      <w:pPr>
        <w:pStyle w:val="Bullet1"/>
        <w:numPr>
          <w:ilvl w:val="0"/>
          <w:numId w:val="0"/>
        </w:numPr>
      </w:pPr>
      <w:r>
        <w:t xml:space="preserve">Key milestones for this period included the MRC Leaders’ Summit promoting regional and transboundary cooperation, and the MRC Council Study, which </w:t>
      </w:r>
      <w:r w:rsidRPr="00504605">
        <w:t>provide</w:t>
      </w:r>
      <w:r>
        <w:t>d</w:t>
      </w:r>
      <w:r w:rsidRPr="00504605">
        <w:t xml:space="preserve"> scientific assessments and findings to </w:t>
      </w:r>
      <w:r>
        <w:t xml:space="preserve">regional and national </w:t>
      </w:r>
      <w:r w:rsidRPr="00504605">
        <w:t>policy makers</w:t>
      </w:r>
      <w:r>
        <w:t xml:space="preserve"> to inform national water planning and hydropower policies</w:t>
      </w:r>
      <w:r w:rsidRPr="00504605">
        <w:t>.</w:t>
      </w:r>
      <w:r>
        <w:t xml:space="preserve"> In many parts of the Mekong region, women are dependent on water resources for their livelihoods, but find themselves excluded from water governances processes. By supporting Oxfam’s Inclusion project, Australia has helped more</w:t>
      </w:r>
      <w:r w:rsidRPr="00504605">
        <w:t xml:space="preserve"> C</w:t>
      </w:r>
      <w:r>
        <w:t xml:space="preserve">ivil </w:t>
      </w:r>
      <w:r w:rsidRPr="00504605">
        <w:t>S</w:t>
      </w:r>
      <w:r>
        <w:t xml:space="preserve">ociety </w:t>
      </w:r>
      <w:r w:rsidRPr="00504605">
        <w:t>O</w:t>
      </w:r>
      <w:r>
        <w:t>rganisations</w:t>
      </w:r>
      <w:r w:rsidRPr="00504605">
        <w:t xml:space="preserve"> and women engage with water policy-makers</w:t>
      </w:r>
      <w:r>
        <w:t>,</w:t>
      </w:r>
      <w:r w:rsidRPr="00504605">
        <w:t xml:space="preserve"> </w:t>
      </w:r>
      <w:r>
        <w:t>f</w:t>
      </w:r>
      <w:r w:rsidRPr="00504605">
        <w:t>or example</w:t>
      </w:r>
      <w:r>
        <w:t>,</w:t>
      </w:r>
      <w:r w:rsidRPr="00504605">
        <w:t xml:space="preserve"> on the drafting of the decrees and regulations under the newly adopted National Water Law in Laos. </w:t>
      </w:r>
      <w:r>
        <w:t xml:space="preserve">The CGIAR’s Water, Land and Ecosystems Research Program produced a number of research products, to support more </w:t>
      </w:r>
      <w:r>
        <w:lastRenderedPageBreak/>
        <w:t>informed water-related policies and practices related to community compensation packages. With IFC</w:t>
      </w:r>
      <w:r>
        <w:rPr>
          <w:rStyle w:val="FootnoteReference"/>
        </w:rPr>
        <w:footnoteReference w:id="12"/>
      </w:r>
      <w:r>
        <w:t xml:space="preserve"> support, the governments of Laos and Myanmar, and the private sector in both countries, are adopting higher social and environmental standards for hydropower projects, including through the finalisation of the Strategic Environmental Assessment of the hydropower sector in Myanmar. The findings and recommendations from an evaluation of the GMWRP undertaken in 2017 were shared with implementing partners. </w:t>
      </w:r>
      <w:r w:rsidRPr="00A9461F">
        <w:t>Recommendations highlighted the need to streamline the investment’s complex management structure while maintaining a focus on reporting tangible</w:t>
      </w:r>
      <w:r>
        <w:rPr>
          <w:color w:val="0070C0"/>
        </w:rPr>
        <w:t xml:space="preserve"> </w:t>
      </w:r>
      <w:r w:rsidRPr="00A9461F">
        <w:t xml:space="preserve">outcomes. </w:t>
      </w:r>
    </w:p>
    <w:p w14:paraId="5F3FA047" w14:textId="4E18B791" w:rsidR="007D1342" w:rsidRPr="007148EC" w:rsidRDefault="008979AF" w:rsidP="0021380F">
      <w:pPr>
        <w:pStyle w:val="Bullet1"/>
        <w:numPr>
          <w:ilvl w:val="0"/>
          <w:numId w:val="0"/>
        </w:numPr>
        <w:rPr>
          <w:b/>
          <w:bCs/>
        </w:rPr>
      </w:pPr>
      <w:r>
        <w:rPr>
          <w:b/>
          <w:bCs/>
        </w:rPr>
        <w:t>Mekong Business Initiative (</w:t>
      </w:r>
      <w:r w:rsidR="007D1342" w:rsidRPr="007D1342">
        <w:rPr>
          <w:b/>
          <w:bCs/>
        </w:rPr>
        <w:t>MBI</w:t>
      </w:r>
      <w:r>
        <w:rPr>
          <w:b/>
          <w:bCs/>
        </w:rPr>
        <w:t>)</w:t>
      </w:r>
    </w:p>
    <w:p w14:paraId="7E6C4F2D" w14:textId="0AABC7CD" w:rsidR="00B506D8" w:rsidRPr="00CA4C38" w:rsidRDefault="00747E4C" w:rsidP="00A616A2">
      <w:pPr>
        <w:pStyle w:val="Bullet1"/>
        <w:numPr>
          <w:ilvl w:val="0"/>
          <w:numId w:val="0"/>
        </w:numPr>
      </w:pPr>
      <w:r w:rsidRPr="0007316E">
        <w:t xml:space="preserve">To support narrowing the development gap between </w:t>
      </w:r>
      <w:r w:rsidR="00FF2956" w:rsidRPr="0007316E">
        <w:t xml:space="preserve">ASEAN </w:t>
      </w:r>
      <w:r w:rsidRPr="0007316E">
        <w:t xml:space="preserve">Member States, </w:t>
      </w:r>
      <w:r w:rsidR="0098117B" w:rsidRPr="00652FE6">
        <w:t xml:space="preserve">MBI </w:t>
      </w:r>
      <w:r w:rsidRPr="00652FE6">
        <w:t xml:space="preserve">has improved </w:t>
      </w:r>
      <w:r w:rsidR="0098117B" w:rsidRPr="00652FE6">
        <w:t>investment settings and business enabling environments</w:t>
      </w:r>
      <w:r w:rsidR="00CA4C38" w:rsidRPr="00652FE6">
        <w:t xml:space="preserve"> in Cambodia, Laos, Myanmar and Vietnam</w:t>
      </w:r>
      <w:r w:rsidR="0098117B" w:rsidRPr="00652FE6">
        <w:t>, particularly for women and young entrepreneurs</w:t>
      </w:r>
      <w:r w:rsidRPr="00652FE6">
        <w:t>.</w:t>
      </w:r>
      <w:r w:rsidR="0098117B" w:rsidRPr="00652FE6">
        <w:t xml:space="preserve"> </w:t>
      </w:r>
      <w:r w:rsidR="00876051" w:rsidRPr="00CA4C38">
        <w:t>I</w:t>
      </w:r>
      <w:r w:rsidR="005660E4" w:rsidRPr="00CA4C38">
        <w:t>n 2017-18</w:t>
      </w:r>
      <w:r w:rsidR="00876051" w:rsidRPr="00CA4C38">
        <w:t>,</w:t>
      </w:r>
      <w:r w:rsidR="005660E4" w:rsidRPr="00CA4C38">
        <w:t xml:space="preserve"> </w:t>
      </w:r>
      <w:r w:rsidR="00876051" w:rsidRPr="00CA4C38">
        <w:t xml:space="preserve">MBI </w:t>
      </w:r>
      <w:r w:rsidR="00CA537C" w:rsidRPr="00CA4C38">
        <w:t xml:space="preserve">advised governments on the formulation of private sector development policies and </w:t>
      </w:r>
      <w:r w:rsidR="0050043A" w:rsidRPr="00CA4C38">
        <w:t>assisted SMEs</w:t>
      </w:r>
      <w:r w:rsidR="00876051" w:rsidRPr="00FB0330">
        <w:rPr>
          <w:rStyle w:val="FootnoteReference"/>
        </w:rPr>
        <w:footnoteReference w:id="13"/>
      </w:r>
      <w:r w:rsidR="00876051" w:rsidRPr="00FB0330">
        <w:t xml:space="preserve"> to </w:t>
      </w:r>
      <w:r w:rsidR="003A62B5" w:rsidRPr="00FB0330">
        <w:t>unlock</w:t>
      </w:r>
      <w:r w:rsidR="00876051" w:rsidRPr="00FB0330">
        <w:t xml:space="preserve"> </w:t>
      </w:r>
      <w:r w:rsidR="0098117B" w:rsidRPr="00FB0330">
        <w:t>alternative sources of financing model</w:t>
      </w:r>
      <w:r w:rsidR="0089387D" w:rsidRPr="00FB0330">
        <w:t>s</w:t>
      </w:r>
      <w:r w:rsidR="00CA4C38">
        <w:t xml:space="preserve"> including</w:t>
      </w:r>
      <w:r w:rsidR="0098117B" w:rsidRPr="00FB0330">
        <w:t xml:space="preserve"> </w:t>
      </w:r>
      <w:r w:rsidR="003A03E7" w:rsidRPr="00FB0330">
        <w:t>through the</w:t>
      </w:r>
      <w:r w:rsidR="00FF4B77" w:rsidRPr="00FB0330">
        <w:t xml:space="preserve"> </w:t>
      </w:r>
      <w:r w:rsidR="003A03E7" w:rsidRPr="00FB0330">
        <w:t>Cambodia Investor</w:t>
      </w:r>
      <w:r w:rsidR="00B0190D" w:rsidRPr="00FB0330">
        <w:t>s</w:t>
      </w:r>
      <w:r w:rsidR="003A03E7" w:rsidRPr="00F02ED6">
        <w:t xml:space="preserve"> Club</w:t>
      </w:r>
      <w:r w:rsidR="00CA4C38">
        <w:t>,</w:t>
      </w:r>
      <w:r w:rsidR="003A03E7" w:rsidRPr="00FB0330">
        <w:t xml:space="preserve"> which disbursed </w:t>
      </w:r>
      <w:r w:rsidR="00E0495A" w:rsidRPr="00FB0330">
        <w:t>USD 1.5 million</w:t>
      </w:r>
      <w:r w:rsidR="0098117B" w:rsidRPr="00F02ED6">
        <w:t xml:space="preserve"> </w:t>
      </w:r>
      <w:r w:rsidR="00383EC2" w:rsidRPr="00F02ED6">
        <w:t xml:space="preserve">in </w:t>
      </w:r>
      <w:r w:rsidR="0098117B" w:rsidRPr="00CA4C38">
        <w:t>short-term capital</w:t>
      </w:r>
      <w:r w:rsidR="00650183" w:rsidRPr="00CA4C38">
        <w:t xml:space="preserve">. </w:t>
      </w:r>
      <w:r w:rsidR="0098117B" w:rsidRPr="00CA4C38">
        <w:t xml:space="preserve">MBI </w:t>
      </w:r>
      <w:r w:rsidR="007801AE" w:rsidRPr="00CA4C38">
        <w:t>helped advance</w:t>
      </w:r>
      <w:r w:rsidR="0098117B" w:rsidRPr="00CA4C38">
        <w:t xml:space="preserve"> priority industries</w:t>
      </w:r>
      <w:r w:rsidR="00CA4C38">
        <w:t xml:space="preserve"> in the Mekong</w:t>
      </w:r>
      <w:r w:rsidR="0098117B" w:rsidRPr="00FB0330">
        <w:t xml:space="preserve">, </w:t>
      </w:r>
      <w:r w:rsidR="00CA4C38">
        <w:t>through support for</w:t>
      </w:r>
      <w:r w:rsidR="0098117B" w:rsidRPr="00FB0330">
        <w:t xml:space="preserve"> </w:t>
      </w:r>
      <w:r w:rsidR="00F958C2" w:rsidRPr="00FB0330">
        <w:t>four</w:t>
      </w:r>
      <w:r w:rsidR="0098117B" w:rsidRPr="00FB0330">
        <w:t xml:space="preserve"> industry accelerators </w:t>
      </w:r>
      <w:r w:rsidR="00CA4C38">
        <w:t>in</w:t>
      </w:r>
      <w:r w:rsidR="00CA4C38" w:rsidRPr="00FB0330">
        <w:t xml:space="preserve"> </w:t>
      </w:r>
      <w:proofErr w:type="spellStart"/>
      <w:r w:rsidR="00BF715E" w:rsidRPr="00FB0330">
        <w:t>A</w:t>
      </w:r>
      <w:r w:rsidR="0098117B" w:rsidRPr="00FB0330">
        <w:t>gritech</w:t>
      </w:r>
      <w:proofErr w:type="spellEnd"/>
      <w:r w:rsidR="0098117B" w:rsidRPr="00FB0330">
        <w:t xml:space="preserve">, </w:t>
      </w:r>
      <w:proofErr w:type="spellStart"/>
      <w:r w:rsidR="0098117B" w:rsidRPr="00FB0330">
        <w:t>FinTech</w:t>
      </w:r>
      <w:proofErr w:type="spellEnd"/>
      <w:r w:rsidR="0098117B" w:rsidRPr="00FB0330">
        <w:t>, Smart Cit</w:t>
      </w:r>
      <w:r w:rsidR="00FF2956">
        <w:t>ies</w:t>
      </w:r>
      <w:r w:rsidR="0098117B" w:rsidRPr="00FB0330">
        <w:t>, and Tourism</w:t>
      </w:r>
      <w:r w:rsidR="005B5F9B" w:rsidRPr="00F02ED6">
        <w:t>.</w:t>
      </w:r>
      <w:r w:rsidR="00A616A2" w:rsidRPr="00A616A2">
        <w:t xml:space="preserve"> </w:t>
      </w:r>
      <w:r w:rsidR="00A616A2" w:rsidRPr="00652FE6">
        <w:t xml:space="preserve">An independent Mid-Term Evaluation conducted in 2017 assessed MBI to be achieving its objectives and working well as a regional program.  A recommendation regarding industry advisory boards has been incorporated </w:t>
      </w:r>
      <w:r w:rsidR="00A616A2">
        <w:t>under the current phase</w:t>
      </w:r>
      <w:r w:rsidR="00A616A2" w:rsidRPr="00652FE6">
        <w:t>.</w:t>
      </w:r>
    </w:p>
    <w:p w14:paraId="3DAC01B5" w14:textId="0C11960A" w:rsidR="007D1342" w:rsidRPr="002153FE" w:rsidRDefault="008979AF" w:rsidP="00FB0330">
      <w:pPr>
        <w:pStyle w:val="Bullet1"/>
        <w:numPr>
          <w:ilvl w:val="0"/>
          <w:numId w:val="0"/>
        </w:numPr>
        <w:rPr>
          <w:b/>
        </w:rPr>
      </w:pPr>
      <w:r w:rsidRPr="00CB11EA">
        <w:rPr>
          <w:b/>
          <w:bCs/>
          <w:lang w:val="en-AU"/>
        </w:rPr>
        <w:t>Shaping Inclusive Finance Transformations Program</w:t>
      </w:r>
      <w:r w:rsidRPr="008270EF">
        <w:rPr>
          <w:b/>
          <w:bCs/>
        </w:rPr>
        <w:t xml:space="preserve"> </w:t>
      </w:r>
      <w:r>
        <w:rPr>
          <w:b/>
        </w:rPr>
        <w:t>(</w:t>
      </w:r>
      <w:r w:rsidR="007D1342" w:rsidRPr="002153FE">
        <w:rPr>
          <w:b/>
        </w:rPr>
        <w:t>SHIFT</w:t>
      </w:r>
      <w:r>
        <w:rPr>
          <w:b/>
        </w:rPr>
        <w:t>)</w:t>
      </w:r>
    </w:p>
    <w:p w14:paraId="4824DAA1" w14:textId="31D7B060" w:rsidR="00CB11EA" w:rsidRPr="00ED1E84" w:rsidRDefault="00CA4C38" w:rsidP="0098117B">
      <w:pPr>
        <w:pStyle w:val="Bullet1"/>
        <w:numPr>
          <w:ilvl w:val="0"/>
          <w:numId w:val="0"/>
        </w:numPr>
      </w:pPr>
      <w:r>
        <w:t xml:space="preserve">In 2017-18, </w:t>
      </w:r>
      <w:r w:rsidRPr="002153FE">
        <w:rPr>
          <w:bCs/>
        </w:rPr>
        <w:t>SHIFT</w:t>
      </w:r>
      <w:r>
        <w:t xml:space="preserve"> increased financial inclusion in the Mekong,</w:t>
      </w:r>
      <w:r w:rsidRPr="00CA4C38">
        <w:t xml:space="preserve"> </w:t>
      </w:r>
      <w:r>
        <w:t>especially for women,</w:t>
      </w:r>
      <w:r w:rsidRPr="00942B98">
        <w:t xml:space="preserve"> </w:t>
      </w:r>
      <w:r>
        <w:t>using</w:t>
      </w:r>
      <w:r w:rsidRPr="00942B98">
        <w:t xml:space="preserve"> innovative private sector projects</w:t>
      </w:r>
      <w:r w:rsidR="00D1304B">
        <w:t>;</w:t>
      </w:r>
      <w:r w:rsidRPr="00CA4C38">
        <w:t xml:space="preserve"> </w:t>
      </w:r>
      <w:r w:rsidRPr="00942B98">
        <w:t>financial inclusion r</w:t>
      </w:r>
      <w:r w:rsidR="00D1304B">
        <w:t>esearch and</w:t>
      </w:r>
      <w:r w:rsidRPr="00942B98">
        <w:t xml:space="preserve"> data analysis</w:t>
      </w:r>
      <w:r w:rsidR="00D1304B">
        <w:t>;</w:t>
      </w:r>
      <w:r w:rsidRPr="00942B98">
        <w:t xml:space="preserve"> and</w:t>
      </w:r>
      <w:r w:rsidR="00D1304B">
        <w:t>,</w:t>
      </w:r>
      <w:r w:rsidRPr="00942B98">
        <w:t xml:space="preserve"> learning and capacity development with</w:t>
      </w:r>
      <w:r>
        <w:t xml:space="preserve"> financial service providers.</w:t>
      </w:r>
      <w:r w:rsidR="00D1304B">
        <w:t xml:space="preserve"> SHIFT Challenge Fund Facility grants supported over 2 million (approximately </w:t>
      </w:r>
      <w:r w:rsidR="00D1304B" w:rsidRPr="009750E1">
        <w:t xml:space="preserve">39% women) beneficiaries </w:t>
      </w:r>
      <w:r w:rsidR="00D1304B">
        <w:t>to access</w:t>
      </w:r>
      <w:r w:rsidR="00D1304B" w:rsidRPr="009750E1">
        <w:t xml:space="preserve"> financial services </w:t>
      </w:r>
      <w:r w:rsidR="00D1304B">
        <w:t>during this reporting period</w:t>
      </w:r>
      <w:r w:rsidR="00F1103A">
        <w:t xml:space="preserve"> exceeding</w:t>
      </w:r>
      <w:r w:rsidR="00FF1302">
        <w:t xml:space="preserve"> the 2017-</w:t>
      </w:r>
      <w:r w:rsidR="005B2956">
        <w:t>18 target</w:t>
      </w:r>
      <w:r w:rsidR="00513935">
        <w:t xml:space="preserve"> of</w:t>
      </w:r>
      <w:r w:rsidR="005B2956">
        <w:t xml:space="preserve"> reaching 300,000 beneficiaries</w:t>
      </w:r>
      <w:r w:rsidR="00D1304B">
        <w:t xml:space="preserve">. </w:t>
      </w:r>
      <w:r w:rsidR="00D1304B" w:rsidRPr="009750E1">
        <w:t xml:space="preserve">Beyond access, usage of these financial services </w:t>
      </w:r>
      <w:r w:rsidR="007B0C35">
        <w:t>wa</w:t>
      </w:r>
      <w:r w:rsidR="00D1304B" w:rsidRPr="009750E1">
        <w:t xml:space="preserve">s </w:t>
      </w:r>
      <w:r w:rsidR="00D1304B">
        <w:t>at</w:t>
      </w:r>
      <w:r w:rsidR="00D1304B" w:rsidRPr="009750E1">
        <w:t xml:space="preserve"> 28% </w:t>
      </w:r>
      <w:r w:rsidR="00D1304B">
        <w:t>(</w:t>
      </w:r>
      <w:r w:rsidR="00D1304B" w:rsidRPr="0048440C">
        <w:t>well above the industry standard of 14%),</w:t>
      </w:r>
      <w:r w:rsidR="00D1304B" w:rsidRPr="000551A7">
        <w:t xml:space="preserve"> </w:t>
      </w:r>
      <w:r w:rsidR="00D1304B" w:rsidRPr="009750E1">
        <w:t>with 529,540 beneficiaries</w:t>
      </w:r>
      <w:r w:rsidR="00D1304B">
        <w:t xml:space="preserve"> (</w:t>
      </w:r>
      <w:r w:rsidR="00D1304B" w:rsidRPr="009750E1">
        <w:t>38% women</w:t>
      </w:r>
      <w:r w:rsidR="00D1304B">
        <w:t>)</w:t>
      </w:r>
      <w:r w:rsidR="00D1304B" w:rsidRPr="009750E1">
        <w:t>, using the services.</w:t>
      </w:r>
      <w:r w:rsidR="00D1304B">
        <w:t xml:space="preserve"> Four new grants serving </w:t>
      </w:r>
      <w:r w:rsidR="00D1304B" w:rsidRPr="005422DA">
        <w:t>low-income groups, especially women and MSMEs</w:t>
      </w:r>
      <w:r w:rsidR="00D1304B">
        <w:rPr>
          <w:rStyle w:val="FootnoteReference"/>
        </w:rPr>
        <w:footnoteReference w:id="14"/>
      </w:r>
      <w:r w:rsidR="00D1304B">
        <w:t xml:space="preserve"> were launched during 2017-18.</w:t>
      </w:r>
      <w:r w:rsidR="007037C9">
        <w:t xml:space="preserve"> For example, </w:t>
      </w:r>
      <w:r w:rsidR="00581BE6">
        <w:t>supporting women agents in rural areas to provide basic financial products to unbanked women in Myanmar.</w:t>
      </w:r>
      <w:r w:rsidR="00FB0330">
        <w:t xml:space="preserve"> </w:t>
      </w:r>
    </w:p>
    <w:p w14:paraId="767F4D6C" w14:textId="77777777" w:rsidR="00CB11EA" w:rsidRDefault="00CB11EA" w:rsidP="0098117B">
      <w:pPr>
        <w:pStyle w:val="Bullet1"/>
        <w:numPr>
          <w:ilvl w:val="0"/>
          <w:numId w:val="0"/>
        </w:numPr>
        <w:rPr>
          <w:b/>
          <w:bCs/>
        </w:rPr>
      </w:pPr>
    </w:p>
    <w:p w14:paraId="74FB5007" w14:textId="3031AB62" w:rsidR="0039463C" w:rsidRDefault="0039463C" w:rsidP="0039463C">
      <w:pPr>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Objective 2. Strengthening regional responses to trafficking and the exploitation of migrant workers.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1201"/>
        <w:gridCol w:w="1228"/>
        <w:gridCol w:w="1182"/>
        <w:gridCol w:w="1657"/>
        <w:gridCol w:w="1415"/>
        <w:gridCol w:w="1179"/>
      </w:tblGrid>
      <w:tr w:rsidR="00E020BC" w:rsidRPr="00A805D6" w14:paraId="18A970A1" w14:textId="77777777" w:rsidTr="00EE4E89">
        <w:tc>
          <w:tcPr>
            <w:tcW w:w="1776" w:type="dxa"/>
          </w:tcPr>
          <w:p w14:paraId="1D6E79DE" w14:textId="77777777" w:rsidR="00E020BC" w:rsidRPr="00A805D6" w:rsidRDefault="00E020BC" w:rsidP="00EE4E89">
            <w:pPr>
              <w:rPr>
                <w:color w:val="auto"/>
              </w:rPr>
            </w:pPr>
            <w:r w:rsidRPr="00A805D6">
              <w:rPr>
                <w:noProof/>
                <w:color w:val="auto"/>
                <w:lang w:val="en-AU" w:eastAsia="en-AU"/>
              </w:rPr>
              <w:drawing>
                <wp:inline distT="0" distB="0" distL="0" distR="0" wp14:anchorId="3752810B" wp14:editId="732D5171">
                  <wp:extent cx="848497" cy="537023"/>
                  <wp:effectExtent l="0" t="0" r="889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74960" cy="553772"/>
                          </a:xfrm>
                          <a:prstGeom prst="rect">
                            <a:avLst/>
                          </a:prstGeom>
                        </pic:spPr>
                      </pic:pic>
                    </a:graphicData>
                  </a:graphic>
                </wp:inline>
              </w:drawing>
            </w:r>
          </w:p>
        </w:tc>
        <w:tc>
          <w:tcPr>
            <w:tcW w:w="1201" w:type="dxa"/>
          </w:tcPr>
          <w:p w14:paraId="32460C4C" w14:textId="77777777" w:rsidR="00E020BC" w:rsidRPr="00A805D6" w:rsidRDefault="00E020BC" w:rsidP="00EE4E89">
            <w:pPr>
              <w:rPr>
                <w:color w:val="auto"/>
              </w:rPr>
            </w:pPr>
            <w:r w:rsidRPr="00A805D6">
              <w:rPr>
                <w:noProof/>
                <w:color w:val="auto"/>
                <w:lang w:val="en-AU" w:eastAsia="en-AU"/>
              </w:rPr>
              <w:drawing>
                <wp:inline distT="0" distB="0" distL="0" distR="0" wp14:anchorId="2C9A6313" wp14:editId="39D78FAB">
                  <wp:extent cx="502508" cy="502508"/>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963" cy="504963"/>
                          </a:xfrm>
                          <a:prstGeom prst="rect">
                            <a:avLst/>
                          </a:prstGeom>
                          <a:noFill/>
                        </pic:spPr>
                      </pic:pic>
                    </a:graphicData>
                  </a:graphic>
                </wp:inline>
              </w:drawing>
            </w:r>
            <w:r w:rsidRPr="00A805D6">
              <w:rPr>
                <w:color w:val="auto"/>
              </w:rPr>
              <w:t xml:space="preserve"> </w:t>
            </w:r>
          </w:p>
        </w:tc>
        <w:tc>
          <w:tcPr>
            <w:tcW w:w="1228" w:type="dxa"/>
          </w:tcPr>
          <w:p w14:paraId="4452807F" w14:textId="77777777" w:rsidR="00E020BC" w:rsidRPr="00A805D6" w:rsidRDefault="00E020BC" w:rsidP="00EE4E89">
            <w:pPr>
              <w:rPr>
                <w:color w:val="auto"/>
              </w:rPr>
            </w:pPr>
            <w:r w:rsidRPr="00A805D6">
              <w:rPr>
                <w:noProof/>
                <w:color w:val="auto"/>
                <w:lang w:val="en-AU" w:eastAsia="en-AU"/>
              </w:rPr>
              <w:drawing>
                <wp:inline distT="0" distB="0" distL="0" distR="0" wp14:anchorId="1DAF5CB4" wp14:editId="6B84271A">
                  <wp:extent cx="502285" cy="50228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03824" cy="503824"/>
                          </a:xfrm>
                          <a:prstGeom prst="rect">
                            <a:avLst/>
                          </a:prstGeom>
                        </pic:spPr>
                      </pic:pic>
                    </a:graphicData>
                  </a:graphic>
                </wp:inline>
              </w:drawing>
            </w:r>
          </w:p>
        </w:tc>
        <w:tc>
          <w:tcPr>
            <w:tcW w:w="1182" w:type="dxa"/>
          </w:tcPr>
          <w:p w14:paraId="2C186D84" w14:textId="77777777" w:rsidR="00E020BC" w:rsidRPr="00A805D6" w:rsidRDefault="00E020BC" w:rsidP="00EE4E89">
            <w:pPr>
              <w:rPr>
                <w:color w:val="auto"/>
              </w:rPr>
            </w:pPr>
            <w:r w:rsidRPr="00A805D6">
              <w:rPr>
                <w:noProof/>
                <w:color w:val="auto"/>
                <w:lang w:val="en-AU" w:eastAsia="en-AU"/>
              </w:rPr>
              <w:drawing>
                <wp:inline distT="0" distB="0" distL="0" distR="0" wp14:anchorId="47DCF5C0" wp14:editId="02CC9069">
                  <wp:extent cx="487148" cy="487148"/>
                  <wp:effectExtent l="0" t="0" r="8255" b="8255"/>
                  <wp:docPr id="58" name="Picture 58"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7354" cy="487354"/>
                          </a:xfrm>
                          <a:prstGeom prst="rect">
                            <a:avLst/>
                          </a:prstGeom>
                          <a:noFill/>
                          <a:ln>
                            <a:noFill/>
                          </a:ln>
                        </pic:spPr>
                      </pic:pic>
                    </a:graphicData>
                  </a:graphic>
                </wp:inline>
              </w:drawing>
            </w:r>
          </w:p>
        </w:tc>
        <w:tc>
          <w:tcPr>
            <w:tcW w:w="1657" w:type="dxa"/>
          </w:tcPr>
          <w:p w14:paraId="402E3194" w14:textId="77777777" w:rsidR="00E020BC" w:rsidRPr="00A805D6" w:rsidRDefault="00E020BC" w:rsidP="00EE4E89">
            <w:pPr>
              <w:rPr>
                <w:color w:val="auto"/>
              </w:rPr>
            </w:pPr>
            <w:r w:rsidRPr="00A805D6">
              <w:rPr>
                <w:noProof/>
                <w:color w:val="auto"/>
                <w:lang w:val="en-AU" w:eastAsia="en-AU"/>
              </w:rPr>
              <w:drawing>
                <wp:inline distT="0" distB="0" distL="0" distR="0" wp14:anchorId="7CCCAE75" wp14:editId="534DC60D">
                  <wp:extent cx="487045" cy="487045"/>
                  <wp:effectExtent l="0" t="0" r="8255" b="825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9033" cy="489033"/>
                          </a:xfrm>
                          <a:prstGeom prst="rect">
                            <a:avLst/>
                          </a:prstGeom>
                        </pic:spPr>
                      </pic:pic>
                    </a:graphicData>
                  </a:graphic>
                </wp:inline>
              </w:drawing>
            </w:r>
          </w:p>
        </w:tc>
        <w:tc>
          <w:tcPr>
            <w:tcW w:w="1415" w:type="dxa"/>
          </w:tcPr>
          <w:p w14:paraId="4730BF53" w14:textId="77777777" w:rsidR="00E020BC" w:rsidRPr="00A805D6" w:rsidRDefault="00E020BC" w:rsidP="00EE4E89">
            <w:pPr>
              <w:rPr>
                <w:color w:val="auto"/>
              </w:rPr>
            </w:pPr>
          </w:p>
        </w:tc>
        <w:tc>
          <w:tcPr>
            <w:tcW w:w="1179" w:type="dxa"/>
          </w:tcPr>
          <w:p w14:paraId="3428B4B6" w14:textId="77777777" w:rsidR="00E020BC" w:rsidRPr="00A805D6" w:rsidRDefault="00E020BC" w:rsidP="00EE4E89">
            <w:pPr>
              <w:rPr>
                <w:color w:val="auto"/>
              </w:rPr>
            </w:pPr>
          </w:p>
        </w:tc>
      </w:tr>
    </w:tbl>
    <w:p w14:paraId="37CE7B99" w14:textId="1A2C984C" w:rsidR="00ED6E9C" w:rsidRDefault="00ED6E9C" w:rsidP="00ED6E9C">
      <w:pPr>
        <w:spacing w:before="240" w:line="240" w:lineRule="auto"/>
        <w:rPr>
          <w:rFonts w:eastAsia="Times New Roman"/>
        </w:rPr>
      </w:pPr>
      <w:r>
        <w:rPr>
          <w:rFonts w:eastAsia="Times New Roman"/>
        </w:rPr>
        <w:t>All investments reported below are meet</w:t>
      </w:r>
      <w:r w:rsidR="00A10415">
        <w:rPr>
          <w:rFonts w:eastAsia="Times New Roman"/>
        </w:rPr>
        <w:t>ing or exceeding</w:t>
      </w:r>
      <w:r>
        <w:rPr>
          <w:rFonts w:eastAsia="Times New Roman"/>
        </w:rPr>
        <w:t xml:space="preserve"> performance expectations (see Annex B), have been assessed as effective (see Annex D), and are delivering on work plans agreed with partners.</w:t>
      </w:r>
    </w:p>
    <w:p w14:paraId="7A21C3D5" w14:textId="6A0CEE70" w:rsidR="008511BE" w:rsidRPr="008511BE" w:rsidRDefault="008511BE" w:rsidP="008511BE">
      <w:r w:rsidRPr="008511BE">
        <w:t>Investments under this objective contribute</w:t>
      </w:r>
      <w:r w:rsidR="000F118E">
        <w:t>d</w:t>
      </w:r>
      <w:r w:rsidRPr="008511BE">
        <w:t xml:space="preserve"> to SDGs 1, 5, 8 and 10 by undertaking effective measures to combat human trafficking, protect labour rights</w:t>
      </w:r>
      <w:r w:rsidR="00173B67">
        <w:t xml:space="preserve">, </w:t>
      </w:r>
      <w:r w:rsidRPr="008511BE">
        <w:t>promot</w:t>
      </w:r>
      <w:r w:rsidR="00173B67">
        <w:t>ing</w:t>
      </w:r>
      <w:r w:rsidRPr="008511BE">
        <w:t xml:space="preserve"> safe and secure working environments for migrant workers</w:t>
      </w:r>
      <w:r w:rsidR="00173B67">
        <w:t>, and promoting social, economic and political inclusion.</w:t>
      </w:r>
      <w:r w:rsidRPr="008511BE">
        <w:t xml:space="preserve">  </w:t>
      </w:r>
    </w:p>
    <w:p w14:paraId="456791B1" w14:textId="7382833D" w:rsidR="00896335" w:rsidRDefault="00173B67" w:rsidP="00896335">
      <w:r>
        <w:lastRenderedPageBreak/>
        <w:t>I</w:t>
      </w:r>
      <w:r w:rsidR="00896335" w:rsidRPr="00896335">
        <w:t>nvestments support</w:t>
      </w:r>
      <w:r w:rsidR="000F118E">
        <w:t>ed</w:t>
      </w:r>
      <w:r w:rsidR="00896335" w:rsidRPr="00896335">
        <w:t xml:space="preserve"> workers to migrate in an orderly, safe and regular way so that they can seek employment opportunities and remit their wages safely. Women’s full and effective participation and equal opportunities for leadership at all levels of decision-making in political, economic and public life are promoted through this work. </w:t>
      </w:r>
    </w:p>
    <w:p w14:paraId="70F1B8F6" w14:textId="43CA9838" w:rsidR="002A74D2" w:rsidRPr="00896335" w:rsidRDefault="007A3136" w:rsidP="00896335">
      <w:r>
        <w:t>P</w:t>
      </w:r>
      <w:r w:rsidR="002A74D2">
        <w:t xml:space="preserve">rograms under Objective 2 also work across multiple countries and share </w:t>
      </w:r>
      <w:r>
        <w:t>the</w:t>
      </w:r>
      <w:r w:rsidR="002A74D2">
        <w:t xml:space="preserve"> challenges</w:t>
      </w:r>
      <w:r>
        <w:t xml:space="preserve"> </w:t>
      </w:r>
      <w:r w:rsidR="002A74D2">
        <w:t xml:space="preserve">of </w:t>
      </w:r>
      <w:r>
        <w:t xml:space="preserve">working across </w:t>
      </w:r>
      <w:r w:rsidR="00AF5AD1">
        <w:t>different</w:t>
      </w:r>
      <w:r w:rsidR="002A74D2">
        <w:t xml:space="preserve"> </w:t>
      </w:r>
      <w:r w:rsidR="00AF5AD1">
        <w:t xml:space="preserve">operating </w:t>
      </w:r>
      <w:r w:rsidR="002A74D2">
        <w:t>context</w:t>
      </w:r>
      <w:r w:rsidR="00AF5AD1">
        <w:t>s</w:t>
      </w:r>
      <w:r w:rsidR="002A74D2">
        <w:t xml:space="preserve"> </w:t>
      </w:r>
      <w:r w:rsidR="00EC731B">
        <w:t>where</w:t>
      </w:r>
      <w:r w:rsidR="002A74D2">
        <w:t xml:space="preserve"> resourcing</w:t>
      </w:r>
      <w:r w:rsidR="00EC731B">
        <w:t xml:space="preserve"> and other</w:t>
      </w:r>
      <w:r w:rsidR="002A74D2">
        <w:t xml:space="preserve"> </w:t>
      </w:r>
      <w:r w:rsidR="00F22774">
        <w:t>limitations</w:t>
      </w:r>
      <w:r w:rsidR="00EC731B">
        <w:t xml:space="preserve"> </w:t>
      </w:r>
      <w:r w:rsidR="002A74D2">
        <w:t xml:space="preserve">can </w:t>
      </w:r>
      <w:r w:rsidR="00B908CC">
        <w:t>influence</w:t>
      </w:r>
      <w:r w:rsidR="002A74D2">
        <w:t xml:space="preserve"> program effectiveness</w:t>
      </w:r>
      <w:r>
        <w:t>, as noted above</w:t>
      </w:r>
      <w:r w:rsidR="002A74D2">
        <w:t>.</w:t>
      </w:r>
    </w:p>
    <w:p w14:paraId="5C02F54A" w14:textId="64A18025" w:rsidR="0010223A" w:rsidRDefault="008979AF" w:rsidP="00F02ED6">
      <w:pPr>
        <w:rPr>
          <w:rFonts w:eastAsia="Times New Roman"/>
        </w:rPr>
      </w:pPr>
      <w:r w:rsidRPr="00CB11EA">
        <w:rPr>
          <w:b/>
          <w:bCs/>
          <w:lang w:val="en-AU"/>
        </w:rPr>
        <w:t>Australia-Asia Program to Combat Trafficking in Persons</w:t>
      </w:r>
      <w:r w:rsidRPr="008270EF">
        <w:rPr>
          <w:rFonts w:eastAsia="Times New Roman"/>
          <w:b/>
          <w:bCs/>
        </w:rPr>
        <w:t xml:space="preserve"> </w:t>
      </w:r>
      <w:r w:rsidR="00883778">
        <w:rPr>
          <w:rFonts w:eastAsia="Times New Roman"/>
          <w:b/>
          <w:bCs/>
        </w:rPr>
        <w:t>(</w:t>
      </w:r>
      <w:r w:rsidR="0010223A" w:rsidRPr="006E5C6C">
        <w:rPr>
          <w:rFonts w:eastAsia="Times New Roman"/>
          <w:b/>
        </w:rPr>
        <w:t>AAPTIP</w:t>
      </w:r>
      <w:r w:rsidR="00883778">
        <w:rPr>
          <w:rFonts w:eastAsia="Times New Roman"/>
          <w:b/>
        </w:rPr>
        <w:t>)</w:t>
      </w:r>
    </w:p>
    <w:p w14:paraId="727A886B" w14:textId="49689CC7" w:rsidR="00214A33" w:rsidRDefault="00586CF6" w:rsidP="00F02ED6">
      <w:pPr>
        <w:rPr>
          <w:rFonts w:eastAsia="Times New Roman"/>
        </w:rPr>
      </w:pPr>
      <w:r w:rsidRPr="007B0EB5">
        <w:rPr>
          <w:rFonts w:eastAsia="Times New Roman"/>
        </w:rPr>
        <w:t>AAPTIP</w:t>
      </w:r>
      <w:r w:rsidRPr="004B2C02">
        <w:rPr>
          <w:rFonts w:eastAsia="Times New Roman"/>
        </w:rPr>
        <w:t xml:space="preserve"> has continued to strengthen investigations, prosecutions, and adjudications of </w:t>
      </w:r>
      <w:r w:rsidR="005D64AF">
        <w:rPr>
          <w:rFonts w:eastAsia="Times New Roman"/>
        </w:rPr>
        <w:t>trafficking in persons (</w:t>
      </w:r>
      <w:r w:rsidRPr="004B2C02">
        <w:rPr>
          <w:rFonts w:eastAsia="Times New Roman"/>
        </w:rPr>
        <w:t>TIP</w:t>
      </w:r>
      <w:r w:rsidR="005D64AF">
        <w:rPr>
          <w:rFonts w:eastAsia="Times New Roman"/>
        </w:rPr>
        <w:t>)</w:t>
      </w:r>
      <w:r w:rsidRPr="004B2C02">
        <w:rPr>
          <w:rFonts w:eastAsia="Times New Roman"/>
        </w:rPr>
        <w:t xml:space="preserve"> cases in </w:t>
      </w:r>
      <w:r w:rsidR="00173B67">
        <w:rPr>
          <w:rFonts w:eastAsia="Times New Roman"/>
        </w:rPr>
        <w:t>the region</w:t>
      </w:r>
      <w:r w:rsidRPr="004B2C02">
        <w:rPr>
          <w:rFonts w:eastAsia="Times New Roman"/>
        </w:rPr>
        <w:t xml:space="preserve">. </w:t>
      </w:r>
      <w:r w:rsidR="00214A33">
        <w:rPr>
          <w:rFonts w:eastAsia="Times New Roman"/>
        </w:rPr>
        <w:t xml:space="preserve">In 2017-18, AAPTIP supported 13 TIP cross-border investigations - </w:t>
      </w:r>
      <w:r w:rsidR="00214A33">
        <w:rPr>
          <w:lang w:val="en-US"/>
        </w:rPr>
        <w:t xml:space="preserve">six between the Philippines and </w:t>
      </w:r>
      <w:r w:rsidR="00214A33" w:rsidRPr="00581290">
        <w:rPr>
          <w:lang w:val="en-US"/>
        </w:rPr>
        <w:t>Malaysia</w:t>
      </w:r>
      <w:r w:rsidR="00214A33" w:rsidRPr="00581290">
        <w:rPr>
          <w:rFonts w:eastAsiaTheme="minorEastAsia"/>
          <w:lang w:val="en-US"/>
        </w:rPr>
        <w:t xml:space="preserve"> </w:t>
      </w:r>
      <w:r w:rsidR="00214A33" w:rsidRPr="00581290">
        <w:rPr>
          <w:lang w:val="en-US"/>
        </w:rPr>
        <w:t xml:space="preserve">and </w:t>
      </w:r>
      <w:r w:rsidR="00214A33">
        <w:rPr>
          <w:lang w:val="en-US"/>
        </w:rPr>
        <w:t xml:space="preserve">seven cases between Myanmar and </w:t>
      </w:r>
      <w:r w:rsidR="00214A33" w:rsidRPr="00581290">
        <w:rPr>
          <w:lang w:val="en-US"/>
        </w:rPr>
        <w:t>Thailand</w:t>
      </w:r>
      <w:r w:rsidR="009E13AD">
        <w:rPr>
          <w:lang w:val="en-US"/>
        </w:rPr>
        <w:t>, exceeding its 2017-</w:t>
      </w:r>
      <w:r w:rsidR="009C3ED2">
        <w:rPr>
          <w:lang w:val="en-US"/>
        </w:rPr>
        <w:t>18 target of five investigations</w:t>
      </w:r>
      <w:r w:rsidR="00214A33" w:rsidRPr="00581290">
        <w:rPr>
          <w:lang w:val="en-US"/>
        </w:rPr>
        <w:t xml:space="preserve">. </w:t>
      </w:r>
      <w:r w:rsidR="00214A33">
        <w:rPr>
          <w:lang w:val="en-US"/>
        </w:rPr>
        <w:t xml:space="preserve">These </w:t>
      </w:r>
      <w:r w:rsidR="0010223A">
        <w:rPr>
          <w:lang w:val="en-US"/>
        </w:rPr>
        <w:t xml:space="preserve">investigations </w:t>
      </w:r>
      <w:r w:rsidR="00214A33">
        <w:rPr>
          <w:lang w:val="en-US"/>
        </w:rPr>
        <w:t>enabled information and criminal intelligence exchange in the pursuit of traffickers, leading to the rescue of 17 victims.</w:t>
      </w:r>
    </w:p>
    <w:p w14:paraId="1693D26B" w14:textId="00C9C3DC" w:rsidR="00214A33" w:rsidRDefault="00535D78" w:rsidP="00214A33">
      <w:pPr>
        <w:pStyle w:val="Bullet1"/>
        <w:numPr>
          <w:ilvl w:val="0"/>
          <w:numId w:val="0"/>
        </w:numPr>
      </w:pPr>
      <w:r>
        <w:t xml:space="preserve">The </w:t>
      </w:r>
      <w:r w:rsidR="001750ED">
        <w:t xml:space="preserve">investment </w:t>
      </w:r>
      <w:r>
        <w:t xml:space="preserve">maintains </w:t>
      </w:r>
      <w:r>
        <w:rPr>
          <w:lang w:eastAsia="en-AU"/>
        </w:rPr>
        <w:t xml:space="preserve">influence in regional and national TIP policy dialogues. </w:t>
      </w:r>
      <w:r w:rsidR="00214A33">
        <w:rPr>
          <w:lang w:eastAsia="en-AU"/>
        </w:rPr>
        <w:t>AAPTIP continued to work in close partnership with ASEAN Member States</w:t>
      </w:r>
      <w:r w:rsidR="002F6165">
        <w:rPr>
          <w:lang w:eastAsia="en-AU"/>
        </w:rPr>
        <w:t xml:space="preserve"> and the SOMTC</w:t>
      </w:r>
      <w:r w:rsidR="002F6165">
        <w:rPr>
          <w:rStyle w:val="FootnoteReference"/>
          <w:lang w:eastAsia="en-AU"/>
        </w:rPr>
        <w:footnoteReference w:id="15"/>
      </w:r>
      <w:r w:rsidR="00214A33">
        <w:rPr>
          <w:lang w:eastAsia="en-AU"/>
        </w:rPr>
        <w:t xml:space="preserve"> to support implementation of </w:t>
      </w:r>
      <w:r w:rsidR="00FF2956">
        <w:rPr>
          <w:lang w:eastAsia="en-AU"/>
        </w:rPr>
        <w:t xml:space="preserve">the </w:t>
      </w:r>
      <w:r w:rsidR="00214A33">
        <w:rPr>
          <w:lang w:eastAsia="en-AU"/>
        </w:rPr>
        <w:t>ACTIP</w:t>
      </w:r>
      <w:r w:rsidR="00214A33">
        <w:rPr>
          <w:rStyle w:val="FootnoteReference"/>
          <w:lang w:eastAsia="en-AU"/>
        </w:rPr>
        <w:footnoteReference w:id="16"/>
      </w:r>
      <w:r w:rsidR="00214A33">
        <w:rPr>
          <w:lang w:eastAsia="en-AU"/>
        </w:rPr>
        <w:t>. In 2017-18, AAPTIP supported the development of a cross-sectoral implementation plan</w:t>
      </w:r>
      <w:r w:rsidR="002C79BF">
        <w:rPr>
          <w:lang w:eastAsia="en-AU"/>
        </w:rPr>
        <w:t xml:space="preserve"> (</w:t>
      </w:r>
      <w:r w:rsidR="00214A33">
        <w:rPr>
          <w:lang w:eastAsia="en-AU"/>
        </w:rPr>
        <w:t>the ASEAN Multi Sectoral Work Plan or ‘Bohol TIP Work Plan’</w:t>
      </w:r>
      <w:r w:rsidR="002C79BF">
        <w:rPr>
          <w:lang w:eastAsia="en-AU"/>
        </w:rPr>
        <w:t>)</w:t>
      </w:r>
      <w:r w:rsidR="007B0C35">
        <w:rPr>
          <w:lang w:eastAsia="en-AU"/>
        </w:rPr>
        <w:t xml:space="preserve"> </w:t>
      </w:r>
      <w:r w:rsidR="00214A33">
        <w:rPr>
          <w:lang w:eastAsia="en-AU"/>
        </w:rPr>
        <w:t xml:space="preserve">which was adopted by the </w:t>
      </w:r>
      <w:r w:rsidR="00214A33" w:rsidRPr="00282257">
        <w:rPr>
          <w:lang w:eastAsia="en-AU"/>
        </w:rPr>
        <w:t>AMMTC</w:t>
      </w:r>
      <w:r w:rsidR="00214A33">
        <w:rPr>
          <w:rStyle w:val="FootnoteReference"/>
          <w:lang w:eastAsia="en-AU"/>
        </w:rPr>
        <w:footnoteReference w:id="17"/>
      </w:r>
      <w:r w:rsidR="00214A33">
        <w:rPr>
          <w:lang w:eastAsia="en-AU"/>
        </w:rPr>
        <w:t>.</w:t>
      </w:r>
      <w:r w:rsidR="00214A33" w:rsidRPr="00214A33">
        <w:rPr>
          <w:lang w:eastAsia="en-AU"/>
        </w:rPr>
        <w:t xml:space="preserve"> </w:t>
      </w:r>
      <w:r w:rsidR="00214A33">
        <w:rPr>
          <w:lang w:eastAsia="en-AU"/>
        </w:rPr>
        <w:t>This is a significant milestone and provides a platform for coordinated ASEAN-level implementation of ACTIP.</w:t>
      </w:r>
    </w:p>
    <w:p w14:paraId="4AA8A813" w14:textId="4D2BFC0A" w:rsidR="00F02ED6" w:rsidRDefault="00586CF6" w:rsidP="00931370">
      <w:pPr>
        <w:pStyle w:val="Bullet1"/>
        <w:numPr>
          <w:ilvl w:val="0"/>
          <w:numId w:val="0"/>
        </w:numPr>
      </w:pPr>
      <w:r>
        <w:t xml:space="preserve">AAPTIP’s focus on capacity development of partner governments is </w:t>
      </w:r>
      <w:r w:rsidRPr="003608AE">
        <w:t>showing sustained changes in skills and knowledge</w:t>
      </w:r>
      <w:r w:rsidR="000D21D0">
        <w:t xml:space="preserve"> </w:t>
      </w:r>
      <w:r w:rsidR="00025990">
        <w:t xml:space="preserve">which has </w:t>
      </w:r>
      <w:r w:rsidR="00D85EC3">
        <w:t>helped the</w:t>
      </w:r>
      <w:r w:rsidR="000D21D0">
        <w:t xml:space="preserve"> program </w:t>
      </w:r>
      <w:r w:rsidR="00D85EC3">
        <w:t>surpass</w:t>
      </w:r>
      <w:r w:rsidR="002834EE">
        <w:t xml:space="preserve"> its </w:t>
      </w:r>
      <w:r w:rsidR="000D21D0">
        <w:t>target of 50 per cent</w:t>
      </w:r>
      <w:r w:rsidR="00542FF4">
        <w:t xml:space="preserve"> </w:t>
      </w:r>
      <w:r w:rsidR="00EC731B">
        <w:t xml:space="preserve">of </w:t>
      </w:r>
      <w:r w:rsidR="00542FF4">
        <w:t xml:space="preserve">people </w:t>
      </w:r>
      <w:r w:rsidR="00EC731B">
        <w:t xml:space="preserve">surveyed </w:t>
      </w:r>
      <w:r w:rsidR="00D85EC3">
        <w:t>reporting</w:t>
      </w:r>
      <w:r w:rsidR="005271B4">
        <w:t xml:space="preserve"> changes</w:t>
      </w:r>
      <w:r w:rsidRPr="003608AE">
        <w:t xml:space="preserve">. </w:t>
      </w:r>
      <w:r w:rsidRPr="009C5B9F">
        <w:t>Tracer studies show that overall 76</w:t>
      </w:r>
      <w:r w:rsidR="005D64AF">
        <w:t xml:space="preserve"> per cent</w:t>
      </w:r>
      <w:r w:rsidR="005D64AF" w:rsidRPr="009C5B9F">
        <w:t xml:space="preserve"> </w:t>
      </w:r>
      <w:r w:rsidRPr="009C5B9F">
        <w:t xml:space="preserve">of respondents </w:t>
      </w:r>
      <w:r>
        <w:t>applied</w:t>
      </w:r>
      <w:r w:rsidRPr="009C5B9F">
        <w:t xml:space="preserve"> new skills in their workplace</w:t>
      </w:r>
      <w:r w:rsidR="00371BDD">
        <w:t xml:space="preserve"> with changes reported amongst </w:t>
      </w:r>
      <w:r w:rsidRPr="009C5B9F">
        <w:t>invest</w:t>
      </w:r>
      <w:r w:rsidR="00945D31">
        <w:t>igators, prosecutors as well as</w:t>
      </w:r>
      <w:r w:rsidRPr="009C5B9F">
        <w:t xml:space="preserve"> judges</w:t>
      </w:r>
      <w:r w:rsidR="00371BDD">
        <w:t xml:space="preserve">. </w:t>
      </w:r>
      <w:r w:rsidR="001750ED">
        <w:t>C</w:t>
      </w:r>
      <w:r w:rsidRPr="009C5B9F">
        <w:t>ounterparts</w:t>
      </w:r>
      <w:r w:rsidR="00371BDD">
        <w:t xml:space="preserve"> reported</w:t>
      </w:r>
      <w:r w:rsidRPr="009C5B9F">
        <w:t xml:space="preserve"> having an enhanced understanding of victims’ rights and protection, interviewing and investigation skills and stronger interagency cooperation.</w:t>
      </w:r>
    </w:p>
    <w:p w14:paraId="05D828F2" w14:textId="1E86325C" w:rsidR="00586CF6" w:rsidRDefault="00F02ED6" w:rsidP="00931370">
      <w:pPr>
        <w:pStyle w:val="Bullet1"/>
        <w:numPr>
          <w:ilvl w:val="0"/>
          <w:numId w:val="0"/>
        </w:numPr>
      </w:pPr>
      <w:r>
        <w:t xml:space="preserve">AAPTIP made good progress over the reporting period, </w:t>
      </w:r>
      <w:r w:rsidR="00A0305B">
        <w:t xml:space="preserve">yet </w:t>
      </w:r>
      <w:r>
        <w:t xml:space="preserve">supporting law enforcement work in ASEAN remains complex. </w:t>
      </w:r>
      <w:r w:rsidR="00A0305B">
        <w:t>Proactive management includes ongoing monitoring of activities</w:t>
      </w:r>
      <w:r w:rsidR="001A70AF">
        <w:t xml:space="preserve"> to ensure challenges are identified early and addressed effectively. </w:t>
      </w:r>
    </w:p>
    <w:p w14:paraId="07FD08ED" w14:textId="1F2B43EC" w:rsidR="00586CF6" w:rsidRDefault="00371BDD" w:rsidP="004B0A64">
      <w:pPr>
        <w:pStyle w:val="Bullet1"/>
        <w:numPr>
          <w:ilvl w:val="0"/>
          <w:numId w:val="0"/>
        </w:numPr>
      </w:pPr>
      <w:r>
        <w:rPr>
          <w:lang w:eastAsia="en-AU"/>
        </w:rPr>
        <w:t xml:space="preserve">The </w:t>
      </w:r>
      <w:r w:rsidR="001750ED">
        <w:rPr>
          <w:lang w:eastAsia="en-AU"/>
        </w:rPr>
        <w:t>investment</w:t>
      </w:r>
      <w:r>
        <w:rPr>
          <w:lang w:eastAsia="en-AU"/>
        </w:rPr>
        <w:t xml:space="preserve"> has now responded to each of the 13 recommendations from a </w:t>
      </w:r>
      <w:r w:rsidR="00586CF6">
        <w:rPr>
          <w:lang w:eastAsia="en-AU"/>
        </w:rPr>
        <w:t>Mid-Term Review completed in 2016</w:t>
      </w:r>
      <w:r>
        <w:rPr>
          <w:lang w:eastAsia="en-AU"/>
        </w:rPr>
        <w:t xml:space="preserve">. In 2017-18, this </w:t>
      </w:r>
      <w:r w:rsidR="00FF2956">
        <w:rPr>
          <w:lang w:eastAsia="en-AU"/>
        </w:rPr>
        <w:t xml:space="preserve">work </w:t>
      </w:r>
      <w:r>
        <w:rPr>
          <w:lang w:eastAsia="en-AU"/>
        </w:rPr>
        <w:t xml:space="preserve">included AAPTIP’s implementation of a Monitoring and Evaluation Strategy, which helped to improve results reporting, and </w:t>
      </w:r>
      <w:r w:rsidR="00955853">
        <w:rPr>
          <w:lang w:eastAsia="en-AU"/>
        </w:rPr>
        <w:t>further work on the program’s approach to victim support.</w:t>
      </w:r>
      <w:r>
        <w:rPr>
          <w:lang w:eastAsia="en-AU"/>
        </w:rPr>
        <w:t xml:space="preserve"> </w:t>
      </w:r>
    </w:p>
    <w:p w14:paraId="0D73BAEC" w14:textId="34C51671" w:rsidR="00955853" w:rsidRDefault="00955853" w:rsidP="004B0A64">
      <w:pPr>
        <w:pStyle w:val="Bullet1"/>
        <w:numPr>
          <w:ilvl w:val="0"/>
          <w:numId w:val="0"/>
        </w:numPr>
        <w:rPr>
          <w:lang w:val="en-US"/>
        </w:rPr>
      </w:pPr>
      <w:r>
        <w:t xml:space="preserve">Broader issues related to the focus and approach of AAPTIP also identified in the Review were considered in the design of the investment’s next phase, </w:t>
      </w:r>
      <w:r w:rsidRPr="004B0A64">
        <w:rPr>
          <w:b/>
          <w:bCs/>
        </w:rPr>
        <w:t>ASEAN-Australia Counter-Trafficking</w:t>
      </w:r>
      <w:r>
        <w:t xml:space="preserve">. The design process undertaken throughout 2017 involved </w:t>
      </w:r>
      <w:r>
        <w:rPr>
          <w:lang w:val="en-US"/>
        </w:rPr>
        <w:t>consultations with key stakeholders including officials from each of the ten ASEAN Member States. A ten-year, $80 million investment</w:t>
      </w:r>
      <w:r w:rsidR="00522C7B">
        <w:rPr>
          <w:lang w:val="en-US"/>
        </w:rPr>
        <w:t xml:space="preserve"> </w:t>
      </w:r>
      <w:r w:rsidR="0049477A">
        <w:rPr>
          <w:lang w:val="en-US"/>
        </w:rPr>
        <w:t xml:space="preserve">– </w:t>
      </w:r>
      <w:r>
        <w:rPr>
          <w:lang w:val="en-US"/>
        </w:rPr>
        <w:t>ASEAN-Australia Counter-Trafficking</w:t>
      </w:r>
      <w:r w:rsidR="00522C7B">
        <w:rPr>
          <w:lang w:val="en-US"/>
        </w:rPr>
        <w:t xml:space="preserve"> </w:t>
      </w:r>
      <w:r w:rsidR="0049477A">
        <w:rPr>
          <w:lang w:val="en-US"/>
        </w:rPr>
        <w:t xml:space="preserve">– </w:t>
      </w:r>
      <w:r>
        <w:rPr>
          <w:lang w:val="en-US"/>
        </w:rPr>
        <w:t>was announced at the ASEAN-Australia Special Summit and will continue Australia’s long-running collaboration with ASEAN to combat human trafficking.</w:t>
      </w:r>
    </w:p>
    <w:p w14:paraId="14F56E26" w14:textId="01261078" w:rsidR="004A79C7" w:rsidRDefault="004A79C7" w:rsidP="004B0A64">
      <w:pPr>
        <w:pStyle w:val="Bullet1"/>
        <w:numPr>
          <w:ilvl w:val="0"/>
          <w:numId w:val="0"/>
        </w:numPr>
      </w:pPr>
      <w:r>
        <w:rPr>
          <w:rFonts w:eastAsia="Times New Roman"/>
        </w:rPr>
        <w:t xml:space="preserve">A </w:t>
      </w:r>
      <w:r w:rsidRPr="008076CC">
        <w:rPr>
          <w:rFonts w:eastAsia="Times New Roman"/>
          <w:bCs/>
        </w:rPr>
        <w:t xml:space="preserve">new partnership with </w:t>
      </w:r>
      <w:r w:rsidRPr="00234A54">
        <w:rPr>
          <w:rFonts w:eastAsia="Times New Roman"/>
          <w:b/>
        </w:rPr>
        <w:t>The Asia Foundation</w:t>
      </w:r>
      <w:r>
        <w:rPr>
          <w:rFonts w:eastAsia="Times New Roman"/>
          <w:b/>
        </w:rPr>
        <w:t xml:space="preserve"> </w:t>
      </w:r>
      <w:r w:rsidR="00A616A2">
        <w:rPr>
          <w:rFonts w:eastAsia="Times New Roman"/>
          <w:bCs/>
        </w:rPr>
        <w:t>is designed to</w:t>
      </w:r>
      <w:r>
        <w:rPr>
          <w:rFonts w:eastAsia="Times New Roman"/>
          <w:bCs/>
        </w:rPr>
        <w:t xml:space="preserve"> </w:t>
      </w:r>
      <w:r w:rsidRPr="001B12C9">
        <w:rPr>
          <w:rFonts w:eastAsia="Times New Roman"/>
        </w:rPr>
        <w:t>broaden and extend Aust</w:t>
      </w:r>
      <w:r>
        <w:rPr>
          <w:rFonts w:eastAsia="Times New Roman"/>
        </w:rPr>
        <w:t>ralia’s long-standing engagement</w:t>
      </w:r>
      <w:r w:rsidRPr="001B12C9">
        <w:rPr>
          <w:rFonts w:eastAsia="Times New Roman"/>
        </w:rPr>
        <w:t xml:space="preserve"> </w:t>
      </w:r>
      <w:r>
        <w:rPr>
          <w:rFonts w:eastAsia="Times New Roman"/>
        </w:rPr>
        <w:t xml:space="preserve">on trafficking in persons. </w:t>
      </w:r>
      <w:r w:rsidR="00522C7B">
        <w:rPr>
          <w:rFonts w:eastAsia="Times New Roman"/>
        </w:rPr>
        <w:t xml:space="preserve">In June 2018, the partnership supported </w:t>
      </w:r>
      <w:r w:rsidR="00FF2956">
        <w:rPr>
          <w:rFonts w:eastAsia="Times New Roman"/>
        </w:rPr>
        <w:t xml:space="preserve">its first initiative: </w:t>
      </w:r>
      <w:r w:rsidR="00522C7B">
        <w:rPr>
          <w:rFonts w:eastAsia="Times New Roman"/>
        </w:rPr>
        <w:t>a workshop on community-based approaches for the prevention of TIP hosted by the ASEAN Intergovernmental Commission on Human Rights.</w:t>
      </w:r>
    </w:p>
    <w:p w14:paraId="7C6D5373" w14:textId="77777777" w:rsidR="00C25525" w:rsidRDefault="00C25525" w:rsidP="00F02ED6">
      <w:pPr>
        <w:pStyle w:val="Bullet1"/>
        <w:numPr>
          <w:ilvl w:val="0"/>
          <w:numId w:val="0"/>
        </w:numPr>
        <w:rPr>
          <w:b/>
          <w:bCs/>
          <w:lang w:val="en-AU"/>
        </w:rPr>
      </w:pPr>
    </w:p>
    <w:p w14:paraId="48AAF64F" w14:textId="77777777" w:rsidR="00C25525" w:rsidRDefault="00C25525" w:rsidP="00F02ED6">
      <w:pPr>
        <w:pStyle w:val="Bullet1"/>
        <w:numPr>
          <w:ilvl w:val="0"/>
          <w:numId w:val="0"/>
        </w:numPr>
        <w:rPr>
          <w:b/>
          <w:bCs/>
          <w:lang w:val="en-AU"/>
        </w:rPr>
      </w:pPr>
    </w:p>
    <w:p w14:paraId="757BC363" w14:textId="09276DC6" w:rsidR="0010223A" w:rsidRPr="00A90277" w:rsidRDefault="008979AF" w:rsidP="00F02ED6">
      <w:pPr>
        <w:pStyle w:val="Bullet1"/>
        <w:numPr>
          <w:ilvl w:val="0"/>
          <w:numId w:val="0"/>
        </w:numPr>
        <w:rPr>
          <w:b/>
          <w:lang w:val="en-US"/>
        </w:rPr>
      </w:pPr>
      <w:r w:rsidRPr="00CB11EA">
        <w:rPr>
          <w:b/>
          <w:bCs/>
          <w:lang w:val="en-AU"/>
        </w:rPr>
        <w:lastRenderedPageBreak/>
        <w:t xml:space="preserve">Tripartite Action to Enhance the Contribution of Labour Migration to Growth and Development in the Association of Southeast Asian Nations </w:t>
      </w:r>
      <w:r>
        <w:rPr>
          <w:b/>
          <w:lang w:val="en-US"/>
        </w:rPr>
        <w:t>(</w:t>
      </w:r>
      <w:r w:rsidR="0010223A" w:rsidRPr="00A90277">
        <w:rPr>
          <w:b/>
          <w:lang w:val="en-US"/>
        </w:rPr>
        <w:t>TRIANGLE</w:t>
      </w:r>
      <w:r w:rsidR="00581BE6">
        <w:rPr>
          <w:b/>
          <w:lang w:val="en-US"/>
        </w:rPr>
        <w:t xml:space="preserve"> in ASEAN</w:t>
      </w:r>
      <w:r>
        <w:rPr>
          <w:b/>
          <w:lang w:val="en-US"/>
        </w:rPr>
        <w:t>)</w:t>
      </w:r>
    </w:p>
    <w:p w14:paraId="79760610" w14:textId="2B70E7DF" w:rsidR="006F5C7E" w:rsidRDefault="00955853" w:rsidP="00F02ED6">
      <w:pPr>
        <w:pStyle w:val="Bullet1"/>
        <w:numPr>
          <w:ilvl w:val="0"/>
          <w:numId w:val="0"/>
        </w:numPr>
        <w:rPr>
          <w:rFonts w:eastAsia="Times New Roman"/>
        </w:rPr>
      </w:pPr>
      <w:r>
        <w:rPr>
          <w:lang w:val="en-US"/>
        </w:rPr>
        <w:t xml:space="preserve">In 2017-18, </w:t>
      </w:r>
      <w:r w:rsidRPr="00A90277">
        <w:t>TRIANGLE in ASEAN (</w:t>
      </w:r>
      <w:proofErr w:type="spellStart"/>
      <w:r w:rsidRPr="00A90277">
        <w:t>TiA</w:t>
      </w:r>
      <w:proofErr w:type="spellEnd"/>
      <w:r w:rsidRPr="00A90277">
        <w:t>)</w:t>
      </w:r>
      <w:r>
        <w:t xml:space="preserve"> </w:t>
      </w:r>
      <w:r w:rsidR="00586CF6" w:rsidRPr="006638A5">
        <w:rPr>
          <w:rFonts w:eastAsia="Times New Roman"/>
        </w:rPr>
        <w:t>support</w:t>
      </w:r>
      <w:r w:rsidR="005D64AF">
        <w:rPr>
          <w:rFonts w:eastAsia="Times New Roman"/>
        </w:rPr>
        <w:t>ed</w:t>
      </w:r>
      <w:r w:rsidR="00586CF6" w:rsidRPr="006638A5">
        <w:rPr>
          <w:rFonts w:eastAsia="Times New Roman"/>
        </w:rPr>
        <w:t xml:space="preserve"> </w:t>
      </w:r>
      <w:r>
        <w:rPr>
          <w:rFonts w:eastAsia="Times New Roman"/>
        </w:rPr>
        <w:t xml:space="preserve">prospective and returned </w:t>
      </w:r>
      <w:r w:rsidR="00586CF6" w:rsidRPr="006638A5">
        <w:rPr>
          <w:rFonts w:eastAsia="Times New Roman"/>
        </w:rPr>
        <w:t>migrant workers</w:t>
      </w:r>
      <w:r w:rsidR="00F02ED6">
        <w:rPr>
          <w:rFonts w:eastAsia="Times New Roman"/>
        </w:rPr>
        <w:t xml:space="preserve"> through its network of </w:t>
      </w:r>
      <w:r w:rsidR="00586CF6" w:rsidRPr="006638A5">
        <w:rPr>
          <w:rFonts w:eastAsia="Times New Roman"/>
        </w:rPr>
        <w:t>MRCs</w:t>
      </w:r>
      <w:r w:rsidR="00FF2956">
        <w:rPr>
          <w:rStyle w:val="FootnoteReference"/>
          <w:rFonts w:eastAsia="Times New Roman"/>
        </w:rPr>
        <w:footnoteReference w:id="18"/>
      </w:r>
      <w:r w:rsidR="00F02ED6">
        <w:rPr>
          <w:rFonts w:eastAsia="Times New Roman"/>
        </w:rPr>
        <w:t xml:space="preserve">, </w:t>
      </w:r>
      <w:r>
        <w:rPr>
          <w:rFonts w:eastAsia="Times New Roman"/>
        </w:rPr>
        <w:t>which</w:t>
      </w:r>
      <w:r w:rsidR="00586CF6" w:rsidRPr="006638A5">
        <w:rPr>
          <w:rFonts w:eastAsia="Times New Roman"/>
        </w:rPr>
        <w:t xml:space="preserve"> expanded in </w:t>
      </w:r>
      <w:r w:rsidR="00F02ED6">
        <w:rPr>
          <w:rFonts w:eastAsia="Times New Roman"/>
        </w:rPr>
        <w:t>all</w:t>
      </w:r>
      <w:r w:rsidR="00586CF6" w:rsidRPr="006638A5">
        <w:rPr>
          <w:rFonts w:eastAsia="Times New Roman"/>
        </w:rPr>
        <w:t xml:space="preserve"> </w:t>
      </w:r>
      <w:r w:rsidR="00F56C24">
        <w:rPr>
          <w:rFonts w:eastAsia="Times New Roman"/>
        </w:rPr>
        <w:t>six</w:t>
      </w:r>
      <w:r w:rsidR="00586CF6" w:rsidRPr="006638A5">
        <w:rPr>
          <w:rFonts w:eastAsia="Times New Roman"/>
        </w:rPr>
        <w:t xml:space="preserve"> target countries</w:t>
      </w:r>
      <w:r w:rsidR="00F02ED6">
        <w:rPr>
          <w:rFonts w:eastAsia="Times New Roman"/>
        </w:rPr>
        <w:t>. MRCs</w:t>
      </w:r>
      <w:r w:rsidR="00586CF6" w:rsidRPr="006638A5">
        <w:rPr>
          <w:rFonts w:eastAsia="Times New Roman"/>
        </w:rPr>
        <w:t xml:space="preserve"> </w:t>
      </w:r>
      <w:r w:rsidR="00F02ED6">
        <w:rPr>
          <w:rFonts w:eastAsia="Times New Roman"/>
        </w:rPr>
        <w:t>in 33 locations served</w:t>
      </w:r>
      <w:r w:rsidR="00BF16E0">
        <w:rPr>
          <w:rFonts w:eastAsia="Times New Roman"/>
        </w:rPr>
        <w:t xml:space="preserve"> </w:t>
      </w:r>
      <w:r w:rsidR="00F02ED6">
        <w:rPr>
          <w:rFonts w:eastAsia="Times New Roman"/>
        </w:rPr>
        <w:t>100,332</w:t>
      </w:r>
      <w:r w:rsidR="00BF16E0">
        <w:rPr>
          <w:rFonts w:eastAsia="Times New Roman"/>
        </w:rPr>
        <w:t xml:space="preserve"> </w:t>
      </w:r>
      <w:r w:rsidR="00586CF6" w:rsidRPr="006638A5">
        <w:rPr>
          <w:rFonts w:eastAsia="Times New Roman"/>
        </w:rPr>
        <w:t>migrant workers (57 per</w:t>
      </w:r>
      <w:r w:rsidR="005D64AF">
        <w:rPr>
          <w:rFonts w:eastAsia="Times New Roman"/>
        </w:rPr>
        <w:t xml:space="preserve"> </w:t>
      </w:r>
      <w:r w:rsidR="00586CF6" w:rsidRPr="006638A5">
        <w:rPr>
          <w:rFonts w:eastAsia="Times New Roman"/>
        </w:rPr>
        <w:t>cent male, 43 percent female)</w:t>
      </w:r>
      <w:r w:rsidR="00900899">
        <w:rPr>
          <w:rFonts w:eastAsia="Times New Roman"/>
        </w:rPr>
        <w:t xml:space="preserve">, exceeding its target of 12,000, </w:t>
      </w:r>
      <w:r w:rsidR="00586CF6" w:rsidRPr="006638A5">
        <w:rPr>
          <w:rFonts w:eastAsia="Times New Roman"/>
        </w:rPr>
        <w:t>and ensur</w:t>
      </w:r>
      <w:r w:rsidR="00F02ED6">
        <w:rPr>
          <w:rFonts w:eastAsia="Times New Roman"/>
        </w:rPr>
        <w:t>ed</w:t>
      </w:r>
      <w:r w:rsidR="00586CF6" w:rsidRPr="006638A5">
        <w:rPr>
          <w:rFonts w:eastAsia="Times New Roman"/>
        </w:rPr>
        <w:t xml:space="preserve"> the voice of provincial level service providers in national legislative and policy discussions.</w:t>
      </w:r>
      <w:r w:rsidR="006638A5">
        <w:rPr>
          <w:rFonts w:eastAsia="Times New Roman"/>
        </w:rPr>
        <w:t xml:space="preserve"> </w:t>
      </w:r>
    </w:p>
    <w:p w14:paraId="7DAC0021" w14:textId="3C810C52" w:rsidR="00BD60D0" w:rsidRDefault="005D4492">
      <w:pPr>
        <w:pStyle w:val="Bullet1"/>
        <w:numPr>
          <w:ilvl w:val="0"/>
          <w:numId w:val="0"/>
        </w:numPr>
      </w:pPr>
      <w:proofErr w:type="spellStart"/>
      <w:r>
        <w:t>Ti</w:t>
      </w:r>
      <w:r w:rsidR="006F5C7E">
        <w:t>A</w:t>
      </w:r>
      <w:proofErr w:type="spellEnd"/>
      <w:r w:rsidR="006F5C7E" w:rsidRPr="00111F05">
        <w:t xml:space="preserve"> has had </w:t>
      </w:r>
      <w:r w:rsidR="0049477A">
        <w:t xml:space="preserve">a </w:t>
      </w:r>
      <w:r w:rsidR="006F5C7E" w:rsidRPr="00111F05">
        <w:t>demonstrable effect on t</w:t>
      </w:r>
      <w:r w:rsidR="0077509A">
        <w:t>he development of legislation during 2017-18</w:t>
      </w:r>
      <w:r w:rsidR="00F51D18">
        <w:t xml:space="preserve"> and has achieve</w:t>
      </w:r>
      <w:r w:rsidR="008F62A6">
        <w:t>d its policy influencing agenda</w:t>
      </w:r>
      <w:r w:rsidR="009E7379">
        <w:t xml:space="preserve"> for this year</w:t>
      </w:r>
      <w:r w:rsidR="006F5C7E" w:rsidRPr="00111F05">
        <w:t>.</w:t>
      </w:r>
      <w:r w:rsidR="002A700F" w:rsidRPr="002A700F">
        <w:t xml:space="preserve"> </w:t>
      </w:r>
      <w:r w:rsidR="002A700F">
        <w:t>T</w:t>
      </w:r>
      <w:r w:rsidR="002A700F" w:rsidRPr="00A30BB0">
        <w:t>he adoption of the ASEAN Consensus on the Protection and Promotion of the Rights of Migrant Workers</w:t>
      </w:r>
      <w:r w:rsidR="002F6165">
        <w:t xml:space="preserve"> (the Consensus)</w:t>
      </w:r>
      <w:r w:rsidR="002A700F" w:rsidRPr="00A30BB0">
        <w:t xml:space="preserve">, supported by </w:t>
      </w:r>
      <w:proofErr w:type="spellStart"/>
      <w:r w:rsidR="002A700F" w:rsidRPr="00A30BB0">
        <w:t>TiA</w:t>
      </w:r>
      <w:proofErr w:type="spellEnd"/>
      <w:r w:rsidR="002A700F" w:rsidRPr="00A30BB0">
        <w:t xml:space="preserve">, </w:t>
      </w:r>
      <w:r w:rsidR="005D64AF" w:rsidRPr="00A30BB0">
        <w:t>strengthen</w:t>
      </w:r>
      <w:r w:rsidR="005D64AF">
        <w:t>ed</w:t>
      </w:r>
      <w:r w:rsidR="005D64AF" w:rsidRPr="00A30BB0">
        <w:t xml:space="preserve"> </w:t>
      </w:r>
      <w:r w:rsidR="00F02ED6">
        <w:t xml:space="preserve">the </w:t>
      </w:r>
      <w:r w:rsidR="002A700F" w:rsidRPr="00A30BB0">
        <w:t xml:space="preserve">regional response </w:t>
      </w:r>
      <w:r w:rsidR="00A264A4">
        <w:t xml:space="preserve">to </w:t>
      </w:r>
      <w:r w:rsidR="00F02ED6">
        <w:t xml:space="preserve">migrant worker </w:t>
      </w:r>
      <w:r w:rsidR="002A700F" w:rsidRPr="00A30BB0">
        <w:t>exploitation</w:t>
      </w:r>
      <w:r w:rsidR="002A700F">
        <w:t xml:space="preserve">. </w:t>
      </w:r>
      <w:r w:rsidR="002F6165">
        <w:t>The program has consolidated relationships with the key ASEAN bodies</w:t>
      </w:r>
      <w:r w:rsidR="002F6165">
        <w:rPr>
          <w:rStyle w:val="FootnoteReference"/>
        </w:rPr>
        <w:footnoteReference w:id="19"/>
      </w:r>
      <w:r w:rsidR="002F6165">
        <w:t xml:space="preserve"> responsible for implementation of the Consensus.  </w:t>
      </w:r>
      <w:r w:rsidR="00A264A4">
        <w:t>The program also provid</w:t>
      </w:r>
      <w:r w:rsidR="00B63D5E">
        <w:t>ed technical advice on policy and</w:t>
      </w:r>
      <w:r w:rsidR="00A264A4">
        <w:t xml:space="preserve"> legislation, which lead to changes in recruitment practices such as a ‘zero fee’ for migrant workers.</w:t>
      </w:r>
      <w:r w:rsidR="00A203B8">
        <w:t xml:space="preserve"> </w:t>
      </w:r>
      <w:proofErr w:type="spellStart"/>
      <w:r w:rsidR="00A203B8">
        <w:t>TiA</w:t>
      </w:r>
      <w:proofErr w:type="spellEnd"/>
      <w:r w:rsidR="00A203B8">
        <w:t xml:space="preserve"> </w:t>
      </w:r>
      <w:r w:rsidR="00A264A4">
        <w:t xml:space="preserve">is </w:t>
      </w:r>
      <w:r w:rsidR="00A203B8">
        <w:t>supporting</w:t>
      </w:r>
      <w:r w:rsidR="00A203B8" w:rsidRPr="00335B39">
        <w:t xml:space="preserve"> the development of </w:t>
      </w:r>
      <w:r w:rsidR="00A203B8">
        <w:t xml:space="preserve">the </w:t>
      </w:r>
      <w:r w:rsidR="00A203B8" w:rsidRPr="00335B39">
        <w:t xml:space="preserve">global methodology to measure </w:t>
      </w:r>
      <w:r w:rsidR="0049477A">
        <w:t xml:space="preserve">the </w:t>
      </w:r>
      <w:r w:rsidR="00A203B8" w:rsidRPr="00335B39">
        <w:t xml:space="preserve">SDG indicator </w:t>
      </w:r>
      <w:r w:rsidR="004315F4">
        <w:t>on recruitment costs and</w:t>
      </w:r>
      <w:r w:rsidR="00A203B8" w:rsidRPr="00335B39">
        <w:t xml:space="preserve"> the development of a regional remittance c</w:t>
      </w:r>
      <w:r w:rsidR="00A203B8">
        <w:t>ost comparison portal</w:t>
      </w:r>
      <w:r w:rsidR="00581BE6">
        <w:t xml:space="preserve"> for migrant workers</w:t>
      </w:r>
      <w:r w:rsidR="00A203B8" w:rsidRPr="00335B39">
        <w:t>.</w:t>
      </w:r>
      <w:r w:rsidR="001D1F16">
        <w:t xml:space="preserve"> </w:t>
      </w:r>
      <w:proofErr w:type="spellStart"/>
      <w:r w:rsidR="00586CF6">
        <w:t>TiA</w:t>
      </w:r>
      <w:proofErr w:type="spellEnd"/>
      <w:r w:rsidR="00586CF6" w:rsidRPr="0016172F">
        <w:t xml:space="preserve"> </w:t>
      </w:r>
      <w:r w:rsidR="00BD60D0">
        <w:t>continues to address challenges related to human resource</w:t>
      </w:r>
      <w:r w:rsidR="00EC731B">
        <w:t>s</w:t>
      </w:r>
      <w:r w:rsidR="00497ED6">
        <w:t xml:space="preserve"> </w:t>
      </w:r>
      <w:r w:rsidR="00BD60D0">
        <w:t>in some partner countries</w:t>
      </w:r>
      <w:r w:rsidR="00EC731B">
        <w:t xml:space="preserve">, </w:t>
      </w:r>
      <w:r w:rsidR="00BD60D0">
        <w:t xml:space="preserve">including </w:t>
      </w:r>
      <w:r w:rsidR="00497ED6">
        <w:t xml:space="preserve">the </w:t>
      </w:r>
      <w:r w:rsidR="00BD60D0">
        <w:t>limited numbers of civil society partners available to work on women’s empowerment and gender equality issu</w:t>
      </w:r>
      <w:r w:rsidR="001D1F16">
        <w:t>es.</w:t>
      </w:r>
    </w:p>
    <w:p w14:paraId="19889A05" w14:textId="123B0DA3" w:rsidR="005D64AF" w:rsidRPr="00FC5D30" w:rsidRDefault="005D64AF">
      <w:pPr>
        <w:pStyle w:val="Bullet1"/>
        <w:numPr>
          <w:ilvl w:val="0"/>
          <w:numId w:val="0"/>
        </w:numPr>
        <w:rPr>
          <w:b/>
        </w:rPr>
      </w:pPr>
      <w:r w:rsidRPr="00FC5D30">
        <w:rPr>
          <w:b/>
        </w:rPr>
        <w:t>Human rights</w:t>
      </w:r>
    </w:p>
    <w:p w14:paraId="7078FF64" w14:textId="5A38D6CC" w:rsidR="00522C7B" w:rsidRDefault="008E31BA">
      <w:pPr>
        <w:pStyle w:val="Bullet1"/>
        <w:numPr>
          <w:ilvl w:val="0"/>
          <w:numId w:val="0"/>
        </w:numPr>
        <w:rPr>
          <w:rFonts w:eastAsia="Times New Roman"/>
          <w:bCs/>
        </w:rPr>
      </w:pPr>
      <w:r>
        <w:rPr>
          <w:rFonts w:eastAsia="Times New Roman"/>
        </w:rPr>
        <w:t xml:space="preserve">The ASEAN and Mekong program </w:t>
      </w:r>
      <w:r w:rsidR="00B63D5E">
        <w:rPr>
          <w:rFonts w:eastAsia="Times New Roman"/>
        </w:rPr>
        <w:t>increased</w:t>
      </w:r>
      <w:r>
        <w:rPr>
          <w:rFonts w:eastAsia="Times New Roman"/>
        </w:rPr>
        <w:t xml:space="preserve"> engagem</w:t>
      </w:r>
      <w:r w:rsidR="001750ED">
        <w:rPr>
          <w:rFonts w:eastAsia="Times New Roman"/>
        </w:rPr>
        <w:t>ent with ASEAN on human rights in 2017-18</w:t>
      </w:r>
      <w:r w:rsidR="002C71FB">
        <w:rPr>
          <w:rFonts w:eastAsia="Times New Roman"/>
        </w:rPr>
        <w:t xml:space="preserve">. This included supporting work on disability rights through our </w:t>
      </w:r>
      <w:r w:rsidR="00A616A2">
        <w:rPr>
          <w:rFonts w:eastAsia="Times New Roman"/>
        </w:rPr>
        <w:t xml:space="preserve">Disability Rights in ASEAN </w:t>
      </w:r>
      <w:r w:rsidR="00A616A2" w:rsidRPr="00A616A2">
        <w:rPr>
          <w:rFonts w:eastAsia="Times New Roman"/>
        </w:rPr>
        <w:t>(</w:t>
      </w:r>
      <w:proofErr w:type="spellStart"/>
      <w:r w:rsidR="002C71FB" w:rsidRPr="00A616A2">
        <w:rPr>
          <w:rFonts w:eastAsia="Times New Roman"/>
          <w:bCs/>
        </w:rPr>
        <w:t>DRiA</w:t>
      </w:r>
      <w:proofErr w:type="spellEnd"/>
      <w:r w:rsidR="00A616A2" w:rsidRPr="00A616A2">
        <w:rPr>
          <w:rFonts w:eastAsia="Times New Roman"/>
          <w:bCs/>
        </w:rPr>
        <w:t>)</w:t>
      </w:r>
      <w:r w:rsidR="001750ED" w:rsidRPr="001B12C9">
        <w:rPr>
          <w:rFonts w:eastAsia="Times New Roman"/>
        </w:rPr>
        <w:t xml:space="preserve"> </w:t>
      </w:r>
      <w:r w:rsidR="001750ED" w:rsidRPr="004B0A64">
        <w:rPr>
          <w:rFonts w:eastAsia="Times New Roman"/>
          <w:bCs/>
        </w:rPr>
        <w:t>progra</w:t>
      </w:r>
      <w:r w:rsidR="002C71FB">
        <w:rPr>
          <w:rFonts w:eastAsia="Times New Roman"/>
          <w:bCs/>
        </w:rPr>
        <w:t>m and gender equality</w:t>
      </w:r>
      <w:r w:rsidR="00B63D5E">
        <w:rPr>
          <w:rFonts w:eastAsia="Times New Roman"/>
          <w:bCs/>
        </w:rPr>
        <w:t xml:space="preserve"> outcomes</w:t>
      </w:r>
      <w:r w:rsidR="002C71FB">
        <w:rPr>
          <w:rFonts w:eastAsia="Times New Roman"/>
          <w:bCs/>
        </w:rPr>
        <w:t xml:space="preserve"> through an ASEAN Women in Business Forum and an inaugural ASEAN-Australia Women, Peace and</w:t>
      </w:r>
      <w:r w:rsidR="00B63D5E">
        <w:rPr>
          <w:rFonts w:eastAsia="Times New Roman"/>
          <w:bCs/>
        </w:rPr>
        <w:t xml:space="preserve"> Security Dialogue announced at the ASEAN-Australia Special Summit</w:t>
      </w:r>
      <w:r w:rsidR="001750ED">
        <w:rPr>
          <w:rFonts w:eastAsia="Times New Roman"/>
          <w:bCs/>
        </w:rPr>
        <w:t>.</w:t>
      </w:r>
    </w:p>
    <w:p w14:paraId="0DC8C75F" w14:textId="134B4B7B" w:rsidR="005B5769" w:rsidRPr="00015316" w:rsidRDefault="005B5769" w:rsidP="004B0A64">
      <w:pPr>
        <w:pStyle w:val="Bullet1"/>
        <w:numPr>
          <w:ilvl w:val="0"/>
          <w:numId w:val="0"/>
        </w:numPr>
        <w:rPr>
          <w:rFonts w:asciiTheme="majorHAnsi" w:eastAsiaTheme="majorEastAsia" w:hAnsiTheme="majorHAnsi" w:cstheme="majorBidi"/>
          <w:caps/>
          <w:sz w:val="38"/>
          <w:szCs w:val="26"/>
        </w:rPr>
      </w:pPr>
      <w:r w:rsidRPr="00015316">
        <w:rPr>
          <w:rFonts w:asciiTheme="majorHAnsi" w:eastAsiaTheme="majorEastAsia" w:hAnsiTheme="majorHAnsi" w:cstheme="majorBidi"/>
          <w:caps/>
          <w:sz w:val="38"/>
          <w:szCs w:val="26"/>
        </w:rPr>
        <w:t>Mutual Obligations</w:t>
      </w:r>
    </w:p>
    <w:p w14:paraId="121E89CC" w14:textId="49E1A025" w:rsidR="00FF7E6F" w:rsidRDefault="002C593E" w:rsidP="002C593E">
      <w:pPr>
        <w:spacing w:before="0"/>
      </w:pPr>
      <w:r w:rsidRPr="002C593E">
        <w:t xml:space="preserve">Australia’s engagement with ASEAN is governed by the ASEAN-Australia Strategic Partnership (2014) and associated Plan of Action (POA), which is divided into areas of cooperation under ASEAN’s three pillars (Political-Security, Economic, </w:t>
      </w:r>
      <w:proofErr w:type="gramStart"/>
      <w:r w:rsidRPr="002C593E">
        <w:t>Socio</w:t>
      </w:r>
      <w:proofErr w:type="gramEnd"/>
      <w:r w:rsidRPr="002C593E">
        <w:t xml:space="preserve">-Cultural). </w:t>
      </w:r>
      <w:r w:rsidR="00883778">
        <w:t xml:space="preserve">The overall purpose of the Strategic Partnership is to </w:t>
      </w:r>
      <w:r w:rsidR="00C3123F">
        <w:t>outline areas of shared interest and agree on priorities</w:t>
      </w:r>
      <w:r w:rsidR="00883778">
        <w:t xml:space="preserve">, including </w:t>
      </w:r>
      <w:r w:rsidR="00C3123F">
        <w:t xml:space="preserve">in </w:t>
      </w:r>
      <w:r w:rsidR="00883778">
        <w:t xml:space="preserve">development cooperation.  </w:t>
      </w:r>
      <w:r w:rsidR="00FF7E6F">
        <w:t>The ASEAN and Mekong program contributes to all three pillars</w:t>
      </w:r>
      <w:r w:rsidR="004022C5">
        <w:t xml:space="preserve"> and </w:t>
      </w:r>
      <w:r w:rsidR="00C3123F">
        <w:t xml:space="preserve">investments are </w:t>
      </w:r>
      <w:r w:rsidR="00FF7E6F">
        <w:t xml:space="preserve">closely </w:t>
      </w:r>
      <w:r w:rsidR="00C3123F">
        <w:t xml:space="preserve">embedded and/or </w:t>
      </w:r>
      <w:r w:rsidR="00CD03DA">
        <w:t>engaged</w:t>
      </w:r>
      <w:r w:rsidR="00FF7E6F">
        <w:t xml:space="preserve"> with ASEAN bodies and</w:t>
      </w:r>
      <w:r w:rsidR="00C3123F">
        <w:t xml:space="preserve"> processes</w:t>
      </w:r>
      <w:r w:rsidR="00FF7E6F">
        <w:t>.</w:t>
      </w:r>
    </w:p>
    <w:p w14:paraId="067EB2FD" w14:textId="434A83E5" w:rsidR="002C593E" w:rsidRPr="002C593E" w:rsidRDefault="004022C5" w:rsidP="002C593E">
      <w:pPr>
        <w:spacing w:before="0"/>
      </w:pPr>
      <w:r>
        <w:t xml:space="preserve">On the economic pillar, </w:t>
      </w:r>
      <w:r w:rsidR="002C593E" w:rsidRPr="002C593E">
        <w:t xml:space="preserve">Australia works directly with </w:t>
      </w:r>
      <w:r w:rsidR="00672526">
        <w:t>the ASEAN Secretariat (</w:t>
      </w:r>
      <w:r w:rsidR="002C593E" w:rsidRPr="002C593E">
        <w:t>A</w:t>
      </w:r>
      <w:r w:rsidR="00B63D5E">
        <w:t>S</w:t>
      </w:r>
      <w:r w:rsidR="002C593E" w:rsidRPr="002C593E">
        <w:t>EC</w:t>
      </w:r>
      <w:r w:rsidR="00672526">
        <w:t>)</w:t>
      </w:r>
      <w:r w:rsidR="002C593E" w:rsidRPr="002C593E">
        <w:t xml:space="preserve"> to implement AADCP II and AECSP in support of the AEC</w:t>
      </w:r>
      <w:r w:rsidR="00581BE6">
        <w:t>, with ASEC providing significant in-kind contributions for project implementation, office space and corporate support</w:t>
      </w:r>
      <w:r w:rsidR="002C593E" w:rsidRPr="002C593E">
        <w:t xml:space="preserve">. ASEAN’s obligations under AADCP II are outlined in a program-level funding agreement, with the accountability of partners tracked and reported through the annual </w:t>
      </w:r>
      <w:r w:rsidR="005D64AF">
        <w:t xml:space="preserve">meeting of the </w:t>
      </w:r>
      <w:r w:rsidR="002C593E" w:rsidRPr="002C593E">
        <w:t xml:space="preserve">Joint Planning and Review Committee. </w:t>
      </w:r>
    </w:p>
    <w:p w14:paraId="45A55972" w14:textId="03F0C512" w:rsidR="002C593E" w:rsidRDefault="002C593E" w:rsidP="002C593E">
      <w:pPr>
        <w:spacing w:before="0"/>
      </w:pPr>
      <w:r w:rsidRPr="002C593E">
        <w:t>One of AANZFTA’s innovations was to incorporate economic cooperation as an integral part of the FTA. AECSP projects are overseen by AANZFTA’s Joint Committee, chaired by Australia</w:t>
      </w:r>
      <w:r w:rsidR="001A2966">
        <w:t>,</w:t>
      </w:r>
      <w:r w:rsidRPr="002C593E">
        <w:t xml:space="preserve"> New Zealand and Brunei (representing ASEAN)</w:t>
      </w:r>
      <w:r w:rsidR="001A2966">
        <w:t xml:space="preserve"> and the Joint Committee’s subsidiary bodies</w:t>
      </w:r>
      <w:r w:rsidRPr="002C593E">
        <w:t xml:space="preserve">. Through the development </w:t>
      </w:r>
      <w:r w:rsidR="00833D6D">
        <w:t xml:space="preserve">and implementation </w:t>
      </w:r>
      <w:r w:rsidRPr="002C593E">
        <w:t>of AECSP projects</w:t>
      </w:r>
      <w:r w:rsidR="00833D6D">
        <w:t>,</w:t>
      </w:r>
      <w:r w:rsidRPr="002C593E">
        <w:t xml:space="preserve"> Australia can influence the regional economic integration agenda by working directly with ASEAN </w:t>
      </w:r>
      <w:r w:rsidR="00B548BC">
        <w:t>officials and sectoral bodies</w:t>
      </w:r>
      <w:r w:rsidRPr="002C593E">
        <w:t>.  This structure also creates strong connections between ASEAN and Australian officials working on specific issues, which is of long-term benefit to the relationship.</w:t>
      </w:r>
      <w:r w:rsidR="004022C5">
        <w:t xml:space="preserve">  </w:t>
      </w:r>
    </w:p>
    <w:p w14:paraId="0C62C394" w14:textId="56D3E0FE" w:rsidR="004F4690" w:rsidRDefault="004022C5" w:rsidP="002C593E">
      <w:r>
        <w:t xml:space="preserve">Regional level workplans </w:t>
      </w:r>
      <w:r w:rsidR="00C3123F">
        <w:t xml:space="preserve">for AAPTIP and TRIANGLE </w:t>
      </w:r>
      <w:r>
        <w:t xml:space="preserve">are developed in close consultation with </w:t>
      </w:r>
      <w:r w:rsidR="00C3123F">
        <w:t xml:space="preserve">the </w:t>
      </w:r>
      <w:r>
        <w:t>relevant ASEAN bodies</w:t>
      </w:r>
      <w:r w:rsidR="00CD03DA">
        <w:t xml:space="preserve"> from the other two pillars</w:t>
      </w:r>
      <w:r w:rsidR="00C3123F">
        <w:rPr>
          <w:rStyle w:val="FootnoteReference"/>
        </w:rPr>
        <w:footnoteReference w:id="20"/>
      </w:r>
      <w:r>
        <w:t xml:space="preserve">. </w:t>
      </w:r>
      <w:r w:rsidR="00FF7E6F" w:rsidRPr="002C593E">
        <w:t xml:space="preserve">Australia’s partnerships with countries implementing AAPTIP and </w:t>
      </w:r>
      <w:r w:rsidR="00FF7E6F" w:rsidRPr="002C593E">
        <w:lastRenderedPageBreak/>
        <w:t>TRIANGLE in ASEAN are governed by</w:t>
      </w:r>
      <w:r w:rsidR="00FF7E6F">
        <w:t xml:space="preserve"> </w:t>
      </w:r>
      <w:r w:rsidR="00FF7E6F" w:rsidRPr="002C593E">
        <w:t xml:space="preserve">national-level Memoranda of Subsidiary Arrangements and a Memorandum of Understanding with the ILO respectively. Activities delivered under the AAPTIP </w:t>
      </w:r>
      <w:r w:rsidR="001A70AF">
        <w:t xml:space="preserve">subsidiary </w:t>
      </w:r>
      <w:r w:rsidR="00FF7E6F" w:rsidRPr="002C593E">
        <w:t xml:space="preserve">agreements support </w:t>
      </w:r>
      <w:r w:rsidR="00FF7E6F">
        <w:t>AMS</w:t>
      </w:r>
      <w:r w:rsidR="00FF7E6F" w:rsidRPr="002C593E">
        <w:t xml:space="preserve"> to </w:t>
      </w:r>
      <w:proofErr w:type="gramStart"/>
      <w:r w:rsidR="00FF7E6F" w:rsidRPr="002C593E">
        <w:t xml:space="preserve">meet </w:t>
      </w:r>
      <w:r w:rsidR="001A70AF">
        <w:t xml:space="preserve"> ASEAN</w:t>
      </w:r>
      <w:proofErr w:type="gramEnd"/>
      <w:r w:rsidR="001A70AF">
        <w:t xml:space="preserve"> and national level responsibilities</w:t>
      </w:r>
      <w:r w:rsidR="00FF7E6F" w:rsidRPr="002C593E">
        <w:t xml:space="preserve">. </w:t>
      </w:r>
      <w:r w:rsidR="00FF7E6F">
        <w:t xml:space="preserve">New agreements for ASEAN-Australia Counter-Trafficking </w:t>
      </w:r>
      <w:r>
        <w:t>are</w:t>
      </w:r>
      <w:r w:rsidR="00FF7E6F">
        <w:t xml:space="preserve"> be</w:t>
      </w:r>
      <w:r>
        <w:t>ing</w:t>
      </w:r>
      <w:r w:rsidR="00FF7E6F">
        <w:t xml:space="preserve"> negotiated in 2018. </w:t>
      </w:r>
      <w:r w:rsidR="00672526">
        <w:t>T</w:t>
      </w:r>
      <w:r w:rsidR="002C593E" w:rsidRPr="002C593E">
        <w:t xml:space="preserve">he </w:t>
      </w:r>
      <w:r w:rsidR="002C593E" w:rsidRPr="00672526">
        <w:rPr>
          <w:b/>
        </w:rPr>
        <w:t>Southeast Asia Discretionary Fund</w:t>
      </w:r>
      <w:r w:rsidR="002C593E" w:rsidRPr="002C593E">
        <w:t xml:space="preserve">, </w:t>
      </w:r>
      <w:r w:rsidR="00672526">
        <w:t xml:space="preserve">a </w:t>
      </w:r>
      <w:r w:rsidR="00672526" w:rsidRPr="002C593E">
        <w:t>small flexible</w:t>
      </w:r>
      <w:r w:rsidR="00672526">
        <w:t xml:space="preserve"> facility</w:t>
      </w:r>
      <w:r w:rsidR="00672526" w:rsidRPr="002C593E">
        <w:t xml:space="preserve"> mechanism, </w:t>
      </w:r>
      <w:r>
        <w:t xml:space="preserve">was used </w:t>
      </w:r>
      <w:r w:rsidR="002C593E" w:rsidRPr="002C593E">
        <w:t xml:space="preserve">to advance other commitments under the POA. For example, </w:t>
      </w:r>
      <w:r w:rsidR="004F4690">
        <w:t xml:space="preserve">we strengthened cooperation between the Australian Human Rights Commission and </w:t>
      </w:r>
      <w:r w:rsidR="00B36050">
        <w:t xml:space="preserve">the </w:t>
      </w:r>
      <w:r w:rsidR="00B36050" w:rsidRPr="00B36050">
        <w:t>ASEAN Intergovernmental Commission on Human Rights</w:t>
      </w:r>
      <w:r w:rsidR="005D64AF">
        <w:t xml:space="preserve"> (AICHR)</w:t>
      </w:r>
      <w:r w:rsidR="004F4690">
        <w:t xml:space="preserve">, and supported </w:t>
      </w:r>
      <w:r w:rsidR="00B63D5E">
        <w:t>ASEAN’s promotion of women and children’s rights</w:t>
      </w:r>
      <w:r w:rsidR="004F4690">
        <w:t xml:space="preserve"> through the development of ASEAN</w:t>
      </w:r>
      <w:r w:rsidR="0049477A">
        <w:t>-</w:t>
      </w:r>
      <w:r w:rsidR="004F4690">
        <w:t xml:space="preserve">endorsed guidelines to improve data collection and analysis on violence against women and girls. </w:t>
      </w:r>
    </w:p>
    <w:p w14:paraId="0C746042" w14:textId="719FB67E" w:rsidR="002C593E" w:rsidRPr="002C593E" w:rsidRDefault="002C593E">
      <w:pPr>
        <w:spacing w:before="0"/>
      </w:pPr>
      <w:r w:rsidRPr="002C593E">
        <w:t xml:space="preserve">The GMWRP enjoys a high level of cooperation with Greater Mekong governments and institutions, giving us the capacity to shape outcomes. </w:t>
      </w:r>
      <w:r w:rsidR="002333B5">
        <w:t xml:space="preserve">For example, leaders from the Greater Mekong governments recently reaffirmed their political and financial commitment to the MRC’s mandate and its importance as a primary cooperation framework </w:t>
      </w:r>
      <w:r w:rsidRPr="002C593E">
        <w:t xml:space="preserve">– as advocated by Australia. </w:t>
      </w:r>
    </w:p>
    <w:p w14:paraId="5F2DCBF8" w14:textId="1914DA57" w:rsidR="00B63D5E" w:rsidRDefault="00FF7E6F" w:rsidP="00F162C9">
      <w:pPr>
        <w:spacing w:before="0"/>
      </w:pPr>
      <w:r>
        <w:t>T</w:t>
      </w:r>
      <w:r w:rsidR="002C593E" w:rsidRPr="002C593E">
        <w:t>he ASEAN and Mekong Program fills an important place between Australia’s bilateral and multilateral investments for Southeast Asia. A challenge is to ensure that all three levels of our contribution are appropriately joined up to tell the full Australian aid story in the region.</w:t>
      </w:r>
    </w:p>
    <w:p w14:paraId="72480277" w14:textId="49444078" w:rsidR="005B5769" w:rsidRPr="00F61636" w:rsidRDefault="005B5769" w:rsidP="00F6163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F61636">
        <w:rPr>
          <w:rFonts w:asciiTheme="majorHAnsi" w:eastAsiaTheme="majorEastAsia" w:hAnsiTheme="majorHAnsi" w:cstheme="majorBidi"/>
          <w:caps/>
          <w:color w:val="495965" w:themeColor="text2"/>
          <w:sz w:val="38"/>
          <w:szCs w:val="26"/>
          <w:lang w:val="en-GB" w:eastAsia="en-US"/>
        </w:rPr>
        <w:t>Program Quality</w:t>
      </w:r>
    </w:p>
    <w:p w14:paraId="44C8EEEA" w14:textId="5FB31D65" w:rsidR="00CC5460" w:rsidRPr="004B0A64" w:rsidRDefault="0049477A" w:rsidP="004B0A64">
      <w:pPr>
        <w:spacing w:before="0"/>
      </w:pPr>
      <w:r>
        <w:t>I</w:t>
      </w:r>
      <w:r w:rsidR="0062061E">
        <w:t>n 2017-18</w:t>
      </w:r>
      <w:r>
        <w:t>,</w:t>
      </w:r>
      <w:r w:rsidR="00CC5460" w:rsidRPr="00CC5460">
        <w:t xml:space="preserve"> Aid Quality Checks (AQCs) were undertaken on </w:t>
      </w:r>
      <w:r w:rsidR="00B40766">
        <w:t>11</w:t>
      </w:r>
      <w:r w:rsidR="00CC5460" w:rsidRPr="00CC5460">
        <w:t xml:space="preserve"> investments</w:t>
      </w:r>
      <w:r w:rsidR="00672526">
        <w:t xml:space="preserve"> and</w:t>
      </w:r>
      <w:r w:rsidR="00B40766">
        <w:t xml:space="preserve"> Final Aid Quality Checks (FAQC) were completed on two investments</w:t>
      </w:r>
      <w:r w:rsidR="00CC5460" w:rsidRPr="00CC5460">
        <w:t xml:space="preserve">. The Program </w:t>
      </w:r>
      <w:r>
        <w:t>s</w:t>
      </w:r>
      <w:r w:rsidR="00CC5460" w:rsidRPr="00CC5460">
        <w:t>trengthen</w:t>
      </w:r>
      <w:r>
        <w:t>ed</w:t>
      </w:r>
      <w:r w:rsidR="00CC5460" w:rsidRPr="00CC5460">
        <w:t xml:space="preserve"> </w:t>
      </w:r>
      <w:r w:rsidR="00B63D5E">
        <w:t xml:space="preserve">the </w:t>
      </w:r>
      <w:r w:rsidR="00CC5460" w:rsidRPr="00CC5460">
        <w:t>quality of aid delivery, including through closer oversight of partners and by contracting-in technical expertise via a Quality Investment Support Service managed b</w:t>
      </w:r>
      <w:r w:rsidR="006E72D1">
        <w:t>y the consultancy Clear Horizon</w:t>
      </w:r>
      <w:r w:rsidR="00CC5460" w:rsidRPr="00CC5460">
        <w:t xml:space="preserve">.  </w:t>
      </w:r>
    </w:p>
    <w:p w14:paraId="4832A80B" w14:textId="6D9ADF77" w:rsidR="00262925" w:rsidRPr="00C34A10" w:rsidRDefault="00CC5460" w:rsidP="004B0A64">
      <w:pPr>
        <w:spacing w:before="0"/>
      </w:pPr>
      <w:r w:rsidRPr="00CC5460">
        <w:t>AQC ratings showed no investments requiring improvement and ratings overall remained satisfactory, with the investment portfolio rated as highly relevant to Australian and ASEAN interests</w:t>
      </w:r>
      <w:r w:rsidR="008B0536">
        <w:t xml:space="preserve"> and well aligned with </w:t>
      </w:r>
      <w:r w:rsidR="00543C69">
        <w:t>Australia’s</w:t>
      </w:r>
      <w:r w:rsidR="008B0536">
        <w:t xml:space="preserve"> Foreign Policy White Paper</w:t>
      </w:r>
      <w:r w:rsidR="007A69E8">
        <w:t xml:space="preserve"> objectives</w:t>
      </w:r>
      <w:r w:rsidRPr="00CC5460">
        <w:t xml:space="preserve">. </w:t>
      </w:r>
      <w:r w:rsidR="00B368F1">
        <w:t>Effectiveness of investments remain</w:t>
      </w:r>
      <w:r w:rsidR="005D64AF">
        <w:t>ed</w:t>
      </w:r>
      <w:r w:rsidR="00B368F1">
        <w:t xml:space="preserve"> adequate with some showing improved performance over this reporting period</w:t>
      </w:r>
      <w:r w:rsidR="00B04D6B">
        <w:t xml:space="preserve"> such as </w:t>
      </w:r>
      <w:r w:rsidR="00F162C9">
        <w:t xml:space="preserve">AADCP II, </w:t>
      </w:r>
      <w:r w:rsidR="00B04D6B">
        <w:t>GMS</w:t>
      </w:r>
      <w:r w:rsidR="00A0082F">
        <w:t xml:space="preserve"> </w:t>
      </w:r>
      <w:r w:rsidR="00B04D6B">
        <w:t>TTF and AAPTIP</w:t>
      </w:r>
      <w:r w:rsidR="00B368F1">
        <w:t xml:space="preserve">. </w:t>
      </w:r>
      <w:r w:rsidR="00262925">
        <w:t xml:space="preserve">Risk management </w:t>
      </w:r>
      <w:r w:rsidR="005D64AF">
        <w:t xml:space="preserve">was </w:t>
      </w:r>
      <w:r w:rsidR="00262925">
        <w:t>consistently high across the program, and remains a strength of the portfolio.</w:t>
      </w:r>
      <w:r w:rsidR="00652FE6">
        <w:t xml:space="preserve"> </w:t>
      </w:r>
    </w:p>
    <w:p w14:paraId="6A3F6433" w14:textId="5008EA6F" w:rsidR="004022C5" w:rsidRDefault="00B63D5E" w:rsidP="00262925">
      <w:pPr>
        <w:spacing w:before="0"/>
      </w:pPr>
      <w:r>
        <w:t xml:space="preserve">The ASEAN </w:t>
      </w:r>
      <w:r w:rsidR="00F162C9">
        <w:t xml:space="preserve">and </w:t>
      </w:r>
      <w:r w:rsidR="00262925">
        <w:t>Mekong Program contribute</w:t>
      </w:r>
      <w:r w:rsidR="005D64AF">
        <w:t>d</w:t>
      </w:r>
      <w:r w:rsidR="00262925">
        <w:t xml:space="preserve"> to </w:t>
      </w:r>
      <w:r w:rsidR="00A5731B">
        <w:t xml:space="preserve">the overall performance of DFAT through </w:t>
      </w:r>
      <w:r w:rsidR="004022C5">
        <w:t xml:space="preserve">five </w:t>
      </w:r>
      <w:r w:rsidR="00262925">
        <w:t>Aggregate Development Results including</w:t>
      </w:r>
      <w:r w:rsidR="004022C5">
        <w:t>:</w:t>
      </w:r>
      <w:r w:rsidR="00262925">
        <w:t xml:space="preserve"> </w:t>
      </w:r>
    </w:p>
    <w:p w14:paraId="1CA72432" w14:textId="01169253" w:rsidR="004022C5" w:rsidRDefault="004022C5" w:rsidP="00262925">
      <w:pPr>
        <w:spacing w:before="0"/>
      </w:pPr>
      <w:r>
        <w:t xml:space="preserve">- </w:t>
      </w:r>
      <w:proofErr w:type="gramStart"/>
      <w:r w:rsidR="00262925">
        <w:t>number</w:t>
      </w:r>
      <w:proofErr w:type="gramEnd"/>
      <w:r w:rsidR="00262925">
        <w:t xml:space="preserve"> of police and law enforcement officials trained (women and men)</w:t>
      </w:r>
      <w:r w:rsidR="00A5731B">
        <w:t xml:space="preserve"> (AAPTIP);</w:t>
      </w:r>
    </w:p>
    <w:p w14:paraId="5C7E4F4E" w14:textId="59F82024" w:rsidR="004022C5" w:rsidRDefault="004022C5" w:rsidP="00262925">
      <w:pPr>
        <w:spacing w:before="0"/>
      </w:pPr>
      <w:r>
        <w:t xml:space="preserve">- </w:t>
      </w:r>
      <w:proofErr w:type="gramStart"/>
      <w:r w:rsidR="00262925">
        <w:t>number</w:t>
      </w:r>
      <w:proofErr w:type="gramEnd"/>
      <w:r w:rsidR="00262925">
        <w:t xml:space="preserve"> of poor women and men with increased access to financial services</w:t>
      </w:r>
      <w:r w:rsidR="00A5731B">
        <w:t xml:space="preserve"> (SHIFT);</w:t>
      </w:r>
    </w:p>
    <w:p w14:paraId="4FF7CE37" w14:textId="536E4F76" w:rsidR="004022C5" w:rsidRDefault="004022C5" w:rsidP="00262925">
      <w:pPr>
        <w:spacing w:before="0"/>
      </w:pPr>
      <w:r>
        <w:t xml:space="preserve">- </w:t>
      </w:r>
      <w:proofErr w:type="gramStart"/>
      <w:r w:rsidR="00262925">
        <w:t>value</w:t>
      </w:r>
      <w:proofErr w:type="gramEnd"/>
      <w:r w:rsidR="00262925">
        <w:t xml:space="preserve"> of private sector investment leveraged</w:t>
      </w:r>
      <w:r w:rsidR="00A5731B">
        <w:t xml:space="preserve"> (SHIFT/MBI) </w:t>
      </w:r>
    </w:p>
    <w:p w14:paraId="4712BFAA" w14:textId="77777777" w:rsidR="00A5731B" w:rsidRDefault="004022C5" w:rsidP="00262925">
      <w:pPr>
        <w:spacing w:before="0"/>
      </w:pPr>
      <w:r>
        <w:t xml:space="preserve">- </w:t>
      </w:r>
      <w:proofErr w:type="gramStart"/>
      <w:r w:rsidR="00262925">
        <w:t>value</w:t>
      </w:r>
      <w:proofErr w:type="gramEnd"/>
      <w:r w:rsidR="00262925">
        <w:t xml:space="preserve"> of exports facilitated including new exports</w:t>
      </w:r>
      <w:r w:rsidR="00A5731B">
        <w:t xml:space="preserve"> (MBI)</w:t>
      </w:r>
    </w:p>
    <w:p w14:paraId="4172AACB" w14:textId="52727D47" w:rsidR="00A5731B" w:rsidRDefault="00A5731B" w:rsidP="00262925">
      <w:pPr>
        <w:spacing w:before="0"/>
      </w:pPr>
      <w:r>
        <w:t xml:space="preserve">- </w:t>
      </w:r>
      <w:proofErr w:type="gramStart"/>
      <w:r>
        <w:t>number</w:t>
      </w:r>
      <w:proofErr w:type="gramEnd"/>
      <w:r>
        <w:t xml:space="preserve"> of women and men trained in trade policy and regulation (AADCPII/AECSP)</w:t>
      </w:r>
    </w:p>
    <w:p w14:paraId="1163214D" w14:textId="38E6DBCC" w:rsidR="00A0082F" w:rsidRDefault="00471378" w:rsidP="004B0A64">
      <w:pPr>
        <w:spacing w:before="0"/>
      </w:pPr>
      <w:r>
        <w:t xml:space="preserve">Over the reporting period, </w:t>
      </w:r>
      <w:r w:rsidR="00B360B8">
        <w:t xml:space="preserve">the Program completed </w:t>
      </w:r>
      <w:r w:rsidR="00F162C9">
        <w:t xml:space="preserve">four </w:t>
      </w:r>
      <w:r w:rsidR="00652FE6">
        <w:t>large</w:t>
      </w:r>
      <w:r w:rsidR="008B0447">
        <w:t xml:space="preserve"> </w:t>
      </w:r>
      <w:r w:rsidR="00B360B8">
        <w:t>evaluations</w:t>
      </w:r>
      <w:r w:rsidR="0049477A">
        <w:t xml:space="preserve"> – an </w:t>
      </w:r>
      <w:r w:rsidR="002208DC" w:rsidRPr="00CC5460">
        <w:t>independent evaluati</w:t>
      </w:r>
      <w:r w:rsidR="002208DC">
        <w:t>on</w:t>
      </w:r>
      <w:r>
        <w:t xml:space="preserve"> covering </w:t>
      </w:r>
      <w:r w:rsidR="002208DC">
        <w:t>MBI</w:t>
      </w:r>
      <w:r w:rsidR="002208DC" w:rsidRPr="00CC5460">
        <w:t xml:space="preserve">, </w:t>
      </w:r>
      <w:r w:rsidR="00123DCD">
        <w:t xml:space="preserve">an internal assessment by AANZFTA Parties </w:t>
      </w:r>
      <w:r w:rsidR="002208DC">
        <w:t>of AESCP</w:t>
      </w:r>
      <w:r w:rsidR="00093ECA">
        <w:t xml:space="preserve"> as part of the AANZFTA General Review Stage One Report</w:t>
      </w:r>
      <w:r w:rsidR="00F162C9">
        <w:t>, an internal review of AADCP II monitoring and evaluation arrangements</w:t>
      </w:r>
      <w:r w:rsidR="002208DC">
        <w:t xml:space="preserve"> and an evaluability assessment of </w:t>
      </w:r>
      <w:proofErr w:type="spellStart"/>
      <w:r w:rsidR="002208DC">
        <w:t>TiA</w:t>
      </w:r>
      <w:proofErr w:type="spellEnd"/>
      <w:r w:rsidR="002208DC">
        <w:t xml:space="preserve">. </w:t>
      </w:r>
      <w:r w:rsidR="000E7805">
        <w:t xml:space="preserve">Further, the program used targeted reviews to assess its </w:t>
      </w:r>
      <w:r w:rsidR="002749C8">
        <w:t xml:space="preserve">effectiveness and </w:t>
      </w:r>
      <w:r w:rsidR="000E7805">
        <w:t>contribution to poli</w:t>
      </w:r>
      <w:r w:rsidR="007062EB">
        <w:t>cy and practice change across the region</w:t>
      </w:r>
      <w:r w:rsidR="000E7805">
        <w:t xml:space="preserve">. </w:t>
      </w:r>
      <w:r w:rsidR="00A0082F">
        <w:t xml:space="preserve">The Program also completed an internal review of select economic investments. </w:t>
      </w:r>
      <w:r w:rsidR="002208DC">
        <w:t xml:space="preserve">Findings </w:t>
      </w:r>
      <w:r w:rsidR="00A0082F">
        <w:t>from these evaluations</w:t>
      </w:r>
      <w:r w:rsidR="00D75313">
        <w:t>,</w:t>
      </w:r>
      <w:r w:rsidR="00A0082F">
        <w:t xml:space="preserve"> review</w:t>
      </w:r>
      <w:r w:rsidR="00D75313">
        <w:t>s and case studies</w:t>
      </w:r>
      <w:r w:rsidR="00A0082F">
        <w:t xml:space="preserve"> </w:t>
      </w:r>
      <w:r w:rsidR="002208DC" w:rsidRPr="00CC5460">
        <w:t>contributed to improved effectiveness of these programs and DFAT’s planning for future investments. </w:t>
      </w:r>
      <w:r w:rsidR="0007316E">
        <w:t xml:space="preserve">Independent </w:t>
      </w:r>
      <w:r>
        <w:t>evaluation</w:t>
      </w:r>
      <w:r w:rsidR="00652FE6">
        <w:t>s</w:t>
      </w:r>
      <w:r>
        <w:t xml:space="preserve"> of the</w:t>
      </w:r>
      <w:r w:rsidR="00652FE6">
        <w:t xml:space="preserve"> </w:t>
      </w:r>
      <w:r>
        <w:t xml:space="preserve">SHIFT </w:t>
      </w:r>
      <w:r w:rsidR="00652FE6">
        <w:t xml:space="preserve">and AECSP </w:t>
      </w:r>
      <w:r>
        <w:t>program</w:t>
      </w:r>
      <w:r w:rsidR="00652FE6">
        <w:t>s are</w:t>
      </w:r>
      <w:r>
        <w:t xml:space="preserve"> underway and expected to be completed in </w:t>
      </w:r>
      <w:r w:rsidR="00652FE6">
        <w:t>the next reporting period</w:t>
      </w:r>
      <w:r>
        <w:t>.</w:t>
      </w:r>
    </w:p>
    <w:p w14:paraId="51A392BF" w14:textId="6BD57EDB" w:rsidR="00553A0D" w:rsidRDefault="002C71FB" w:rsidP="004B0A64">
      <w:pPr>
        <w:spacing w:before="0"/>
        <w:rPr>
          <w:rFonts w:eastAsia="Times New Roman"/>
        </w:rPr>
      </w:pPr>
      <w:r>
        <w:t>During the reporting period,</w:t>
      </w:r>
      <w:r w:rsidR="00471378">
        <w:t xml:space="preserve"> </w:t>
      </w:r>
      <w:r w:rsidR="00A0082F">
        <w:t xml:space="preserve">three investments </w:t>
      </w:r>
      <w:r>
        <w:t>concluded</w:t>
      </w:r>
      <w:r w:rsidR="00A0082F">
        <w:t xml:space="preserve"> – </w:t>
      </w:r>
      <w:r w:rsidR="00672526">
        <w:t>Women’s Economic Leadership and Empowerment in ASEAN (WEL ASEAN)</w:t>
      </w:r>
      <w:r w:rsidR="00A0082F">
        <w:t xml:space="preserve">, </w:t>
      </w:r>
      <w:proofErr w:type="gramStart"/>
      <w:r w:rsidR="00672526">
        <w:t>Preventing</w:t>
      </w:r>
      <w:proofErr w:type="gramEnd"/>
      <w:r w:rsidR="00672526">
        <w:t xml:space="preserve"> the Exploitation of Migrant Women Workers in ASEAN Project (</w:t>
      </w:r>
      <w:r w:rsidR="00A0082F">
        <w:t>PEM</w:t>
      </w:r>
      <w:r>
        <w:t>W</w:t>
      </w:r>
      <w:r w:rsidR="00A0082F">
        <w:t>WA</w:t>
      </w:r>
      <w:r w:rsidR="00672526">
        <w:t>)</w:t>
      </w:r>
      <w:r w:rsidR="00A0082F">
        <w:t xml:space="preserve"> and </w:t>
      </w:r>
      <w:r w:rsidR="00672526">
        <w:rPr>
          <w:lang w:val="en-AU"/>
        </w:rPr>
        <w:t xml:space="preserve">Stop Transboundary Animal Disease and </w:t>
      </w:r>
      <w:proofErr w:type="spellStart"/>
      <w:r w:rsidR="00672526">
        <w:rPr>
          <w:lang w:val="en-AU"/>
        </w:rPr>
        <w:t>Zoonoses</w:t>
      </w:r>
      <w:proofErr w:type="spellEnd"/>
      <w:r w:rsidR="00672526">
        <w:rPr>
          <w:rFonts w:eastAsia="Times New Roman"/>
        </w:rPr>
        <w:t xml:space="preserve"> (</w:t>
      </w:r>
      <w:r>
        <w:rPr>
          <w:rFonts w:eastAsia="Times New Roman"/>
        </w:rPr>
        <w:t>STANDZ</w:t>
      </w:r>
      <w:r w:rsidR="00672526">
        <w:rPr>
          <w:rFonts w:eastAsia="Times New Roman"/>
        </w:rPr>
        <w:t>)</w:t>
      </w:r>
      <w:r>
        <w:rPr>
          <w:rFonts w:eastAsia="Times New Roman"/>
        </w:rPr>
        <w:t xml:space="preserve">. </w:t>
      </w:r>
      <w:r w:rsidR="00050090">
        <w:rPr>
          <w:rFonts w:eastAsia="Times New Roman"/>
        </w:rPr>
        <w:t xml:space="preserve">Investment </w:t>
      </w:r>
      <w:r>
        <w:rPr>
          <w:rFonts w:eastAsia="Times New Roman"/>
        </w:rPr>
        <w:lastRenderedPageBreak/>
        <w:t>completion activities were carried out</w:t>
      </w:r>
      <w:r w:rsidR="00050090">
        <w:rPr>
          <w:rFonts w:eastAsia="Times New Roman"/>
        </w:rPr>
        <w:t>,</w:t>
      </w:r>
      <w:r>
        <w:rPr>
          <w:rFonts w:eastAsia="Times New Roman"/>
        </w:rPr>
        <w:t xml:space="preserve"> and </w:t>
      </w:r>
      <w:r w:rsidR="00050090">
        <w:rPr>
          <w:rFonts w:eastAsia="Times New Roman"/>
        </w:rPr>
        <w:t>achievements and lessons were shared with relevant stakeholders to inform future programming</w:t>
      </w:r>
      <w:r w:rsidR="00B63D5E">
        <w:rPr>
          <w:rFonts w:eastAsia="Times New Roman"/>
        </w:rPr>
        <w:t xml:space="preserve"> and policy decisions</w:t>
      </w:r>
      <w:r w:rsidR="00050090">
        <w:rPr>
          <w:rFonts w:eastAsia="Times New Roman"/>
        </w:rPr>
        <w:t>.</w:t>
      </w:r>
      <w:r w:rsidR="00262925">
        <w:rPr>
          <w:rFonts w:eastAsia="Times New Roman"/>
        </w:rPr>
        <w:t xml:space="preserve"> Transition planning commenced for investments that are scheduled to conclude at the end of 2018, including AAPTIP. </w:t>
      </w:r>
    </w:p>
    <w:p w14:paraId="7605A5D8" w14:textId="10C599A1" w:rsidR="002208DC" w:rsidRDefault="00050090" w:rsidP="004B0A64">
      <w:pPr>
        <w:spacing w:before="0"/>
      </w:pPr>
      <w:r>
        <w:t xml:space="preserve">The Program is tracking well against its Equality and Inclusion Strategy. Highlights in 2017-18 included greater engagement with AICHR on disability rights, </w:t>
      </w:r>
      <w:r w:rsidR="00262925">
        <w:t xml:space="preserve">overall good AQC ratings on gender equality and </w:t>
      </w:r>
      <w:r w:rsidR="00B63D5E">
        <w:t xml:space="preserve">the implementation of </w:t>
      </w:r>
      <w:r w:rsidR="00262925">
        <w:t xml:space="preserve">DFAT corporate policies such as the Women in Leadership Strategy. </w:t>
      </w:r>
      <w:r w:rsidR="002208DC">
        <w:t>While gender analysis and mainstreaming of gender across investments broadly show improvements, some still require</w:t>
      </w:r>
      <w:r w:rsidR="004F45E8">
        <w:t>d</w:t>
      </w:r>
      <w:r w:rsidR="002208DC">
        <w:t xml:space="preserve"> targeted efforts to identify entry points for gender activities. Investments </w:t>
      </w:r>
      <w:r w:rsidR="00262925">
        <w:t xml:space="preserve">should </w:t>
      </w:r>
      <w:r w:rsidR="00265FEB">
        <w:t xml:space="preserve">continue to </w:t>
      </w:r>
      <w:r w:rsidR="001E3F59">
        <w:t>allocate resources to gender and inclusion expertise</w:t>
      </w:r>
      <w:r w:rsidR="002208DC">
        <w:t xml:space="preserve"> to ensure that </w:t>
      </w:r>
      <w:r w:rsidR="00A0518F">
        <w:t>these areas</w:t>
      </w:r>
      <w:r w:rsidR="002208DC">
        <w:t xml:space="preserve"> are appropriately incorporated into design and implementation of activities.</w:t>
      </w:r>
      <w:r w:rsidR="00405513">
        <w:t xml:space="preserve"> Our implementing partners </w:t>
      </w:r>
      <w:r w:rsidR="00DC66ED">
        <w:t xml:space="preserve">will continue to be encouraged to </w:t>
      </w:r>
      <w:r w:rsidR="0007316E">
        <w:t>i</w:t>
      </w:r>
      <w:r w:rsidR="00405513">
        <w:t>ncorporate disability and</w:t>
      </w:r>
      <w:r w:rsidR="00DC66ED">
        <w:t xml:space="preserve"> ethnic minority</w:t>
      </w:r>
      <w:r w:rsidR="00405513">
        <w:t xml:space="preserve"> inclusion considerations, where appropriate, as part of their programming in 2018-19</w:t>
      </w:r>
      <w:r w:rsidR="00BA3CDD">
        <w:t xml:space="preserve"> </w:t>
      </w:r>
    </w:p>
    <w:p w14:paraId="583503BA" w14:textId="77777777" w:rsidR="00C07949" w:rsidRPr="00CC5460" w:rsidRDefault="00C07949" w:rsidP="00C07949">
      <w:pPr>
        <w:spacing w:before="0" w:after="120" w:line="240" w:lineRule="auto"/>
        <w:ind w:right="130"/>
      </w:pPr>
      <w:r w:rsidRPr="009030AB">
        <w:t>Examples of good performance over the reporting period included:</w:t>
      </w:r>
    </w:p>
    <w:p w14:paraId="6AB47DF5" w14:textId="0BFC2C4E" w:rsidR="00A41C00" w:rsidRDefault="00A41C00" w:rsidP="00C07949">
      <w:pPr>
        <w:pStyle w:val="ListParagraph"/>
        <w:numPr>
          <w:ilvl w:val="0"/>
          <w:numId w:val="12"/>
        </w:numPr>
        <w:suppressAutoHyphens/>
        <w:spacing w:before="120" w:after="60" w:line="230" w:lineRule="atLeast"/>
        <w:contextualSpacing/>
        <w:rPr>
          <w:rFonts w:asciiTheme="minorHAnsi" w:hAnsiTheme="minorHAnsi" w:cstheme="minorBidi"/>
          <w:color w:val="495965" w:themeColor="text2"/>
          <w:lang w:val="en-GB"/>
        </w:rPr>
      </w:pPr>
      <w:r w:rsidRPr="00A41C00">
        <w:rPr>
          <w:rFonts w:asciiTheme="minorHAnsi" w:hAnsiTheme="minorHAnsi" w:cstheme="minorBidi"/>
          <w:color w:val="495965" w:themeColor="text2"/>
          <w:lang w:val="en-GB"/>
        </w:rPr>
        <w:t xml:space="preserve">SHIFT </w:t>
      </w:r>
      <w:r w:rsidR="00F7364A">
        <w:rPr>
          <w:rFonts w:asciiTheme="minorHAnsi" w:hAnsiTheme="minorHAnsi" w:cstheme="minorBidi"/>
          <w:color w:val="495965" w:themeColor="text2"/>
          <w:lang w:val="en-GB"/>
        </w:rPr>
        <w:t>s</w:t>
      </w:r>
      <w:r w:rsidRPr="00A41C00">
        <w:rPr>
          <w:rFonts w:asciiTheme="minorHAnsi" w:hAnsiTheme="minorHAnsi" w:cstheme="minorBidi"/>
          <w:color w:val="495965" w:themeColor="text2"/>
          <w:lang w:val="en-GB"/>
        </w:rPr>
        <w:t>upport</w:t>
      </w:r>
      <w:r w:rsidR="00F7364A">
        <w:rPr>
          <w:rFonts w:asciiTheme="minorHAnsi" w:hAnsiTheme="minorHAnsi" w:cstheme="minorBidi"/>
          <w:color w:val="495965" w:themeColor="text2"/>
          <w:lang w:val="en-GB"/>
        </w:rPr>
        <w:t xml:space="preserve">ed the </w:t>
      </w:r>
      <w:r w:rsidR="007278CD">
        <w:rPr>
          <w:rFonts w:asciiTheme="minorHAnsi" w:hAnsiTheme="minorHAnsi" w:cstheme="minorBidi"/>
          <w:color w:val="495965" w:themeColor="text2"/>
          <w:lang w:val="en-GB"/>
        </w:rPr>
        <w:t xml:space="preserve">Alliance for Financial </w:t>
      </w:r>
      <w:r w:rsidRPr="00A41C00">
        <w:rPr>
          <w:rFonts w:asciiTheme="minorHAnsi" w:hAnsiTheme="minorHAnsi" w:cstheme="minorBidi"/>
          <w:color w:val="495965" w:themeColor="text2"/>
          <w:lang w:val="en-GB"/>
        </w:rPr>
        <w:t>I</w:t>
      </w:r>
      <w:r w:rsidR="007278CD">
        <w:rPr>
          <w:rFonts w:asciiTheme="minorHAnsi" w:hAnsiTheme="minorHAnsi" w:cstheme="minorBidi"/>
          <w:color w:val="495965" w:themeColor="text2"/>
          <w:lang w:val="en-GB"/>
        </w:rPr>
        <w:t>nclusion</w:t>
      </w:r>
      <w:r w:rsidRPr="00A41C00">
        <w:rPr>
          <w:rFonts w:asciiTheme="minorHAnsi" w:hAnsiTheme="minorHAnsi" w:cstheme="minorBidi"/>
          <w:color w:val="495965" w:themeColor="text2"/>
          <w:lang w:val="en-GB"/>
        </w:rPr>
        <w:t xml:space="preserve"> </w:t>
      </w:r>
      <w:r w:rsidR="00F7364A">
        <w:rPr>
          <w:rFonts w:asciiTheme="minorHAnsi" w:hAnsiTheme="minorHAnsi" w:cstheme="minorBidi"/>
          <w:color w:val="495965" w:themeColor="text2"/>
          <w:lang w:val="en-GB"/>
        </w:rPr>
        <w:t>to draft</w:t>
      </w:r>
      <w:r w:rsidRPr="00A41C00">
        <w:rPr>
          <w:rFonts w:asciiTheme="minorHAnsi" w:hAnsiTheme="minorHAnsi" w:cstheme="minorBidi"/>
          <w:color w:val="495965" w:themeColor="text2"/>
          <w:lang w:val="en-GB"/>
        </w:rPr>
        <w:t xml:space="preserve"> a paper on Integrating Gender and Women's Financial Inclusion into National Strategies</w:t>
      </w:r>
      <w:r w:rsidR="004067DC">
        <w:rPr>
          <w:rFonts w:asciiTheme="minorHAnsi" w:hAnsiTheme="minorHAnsi" w:cstheme="minorBidi"/>
          <w:color w:val="495965" w:themeColor="text2"/>
          <w:lang w:val="en-GB"/>
        </w:rPr>
        <w:t>. AFI reinforces ASEAN members</w:t>
      </w:r>
      <w:r w:rsidRPr="00A41C00">
        <w:rPr>
          <w:rFonts w:asciiTheme="minorHAnsi" w:hAnsiTheme="minorHAnsi" w:cstheme="minorBidi"/>
          <w:color w:val="495965" w:themeColor="text2"/>
          <w:lang w:val="en-GB"/>
        </w:rPr>
        <w:t xml:space="preserve"> to apply a global roadmap to increase women's access to financial services by 2021.</w:t>
      </w:r>
    </w:p>
    <w:p w14:paraId="40693303" w14:textId="5B90A3DC" w:rsidR="00F162C9" w:rsidRDefault="00F162C9" w:rsidP="00C07949">
      <w:pPr>
        <w:pStyle w:val="ListParagraph"/>
        <w:numPr>
          <w:ilvl w:val="0"/>
          <w:numId w:val="12"/>
        </w:numPr>
        <w:suppressAutoHyphens/>
        <w:spacing w:before="120" w:after="60" w:line="230" w:lineRule="atLeast"/>
        <w:contextualSpacing/>
        <w:rPr>
          <w:rFonts w:asciiTheme="minorHAnsi" w:hAnsiTheme="minorHAnsi" w:cstheme="minorBidi"/>
          <w:color w:val="495965" w:themeColor="text2"/>
          <w:lang w:val="en-GB"/>
        </w:rPr>
      </w:pPr>
      <w:r>
        <w:rPr>
          <w:rFonts w:asciiTheme="minorHAnsi" w:hAnsiTheme="minorHAnsi" w:cstheme="minorBidi"/>
          <w:color w:val="495965" w:themeColor="text2"/>
          <w:lang w:val="en-GB"/>
        </w:rPr>
        <w:t>Requirements for gender consideration were included in the terms of reference for the development of a Sustainable Urbanisation Strategy for ASEAN.</w:t>
      </w:r>
    </w:p>
    <w:p w14:paraId="7DBEA100" w14:textId="3330C503" w:rsidR="001E42D2" w:rsidRDefault="001E42D2" w:rsidP="00C07949">
      <w:pPr>
        <w:pStyle w:val="ListParagraph"/>
        <w:numPr>
          <w:ilvl w:val="0"/>
          <w:numId w:val="12"/>
        </w:numPr>
        <w:suppressAutoHyphens/>
        <w:spacing w:before="120" w:after="60" w:line="230" w:lineRule="atLeast"/>
        <w:contextualSpacing/>
        <w:rPr>
          <w:rFonts w:asciiTheme="minorHAnsi" w:hAnsiTheme="minorHAnsi" w:cstheme="minorBidi"/>
          <w:color w:val="495965" w:themeColor="text2"/>
          <w:lang w:val="en-GB"/>
        </w:rPr>
      </w:pPr>
      <w:proofErr w:type="spellStart"/>
      <w:r w:rsidRPr="001E42D2">
        <w:rPr>
          <w:rFonts w:asciiTheme="minorHAnsi" w:hAnsiTheme="minorHAnsi" w:cstheme="minorBidi"/>
          <w:color w:val="495965" w:themeColor="text2"/>
          <w:lang w:val="en-GB"/>
        </w:rPr>
        <w:t>TiA</w:t>
      </w:r>
      <w:proofErr w:type="spellEnd"/>
      <w:r w:rsidRPr="001E42D2">
        <w:rPr>
          <w:rFonts w:asciiTheme="minorHAnsi" w:hAnsiTheme="minorHAnsi" w:cstheme="minorBidi"/>
          <w:color w:val="495965" w:themeColor="text2"/>
          <w:lang w:val="en-GB"/>
        </w:rPr>
        <w:t xml:space="preserve"> recruited its own Gender Focal Point to support delivery of the </w:t>
      </w:r>
      <w:r>
        <w:rPr>
          <w:rFonts w:asciiTheme="minorHAnsi" w:hAnsiTheme="minorHAnsi" w:cstheme="minorBidi"/>
          <w:color w:val="495965" w:themeColor="text2"/>
          <w:lang w:val="en-GB"/>
        </w:rPr>
        <w:t>Women’s Empowerment and Gender Equality Strat</w:t>
      </w:r>
      <w:r w:rsidR="0007316E">
        <w:rPr>
          <w:rFonts w:asciiTheme="minorHAnsi" w:hAnsiTheme="minorHAnsi" w:cstheme="minorBidi"/>
          <w:color w:val="495965" w:themeColor="text2"/>
          <w:lang w:val="en-GB"/>
        </w:rPr>
        <w:t>e</w:t>
      </w:r>
      <w:r>
        <w:rPr>
          <w:rFonts w:asciiTheme="minorHAnsi" w:hAnsiTheme="minorHAnsi" w:cstheme="minorBidi"/>
          <w:color w:val="495965" w:themeColor="text2"/>
          <w:lang w:val="en-GB"/>
        </w:rPr>
        <w:t>gy</w:t>
      </w:r>
      <w:r w:rsidRPr="001E42D2">
        <w:rPr>
          <w:rFonts w:asciiTheme="minorHAnsi" w:hAnsiTheme="minorHAnsi" w:cstheme="minorBidi"/>
          <w:color w:val="495965" w:themeColor="text2"/>
          <w:lang w:val="en-GB"/>
        </w:rPr>
        <w:t xml:space="preserve">. </w:t>
      </w:r>
      <w:r w:rsidR="002E4584">
        <w:rPr>
          <w:rFonts w:asciiTheme="minorHAnsi" w:hAnsiTheme="minorHAnsi" w:cstheme="minorBidi"/>
          <w:color w:val="495965" w:themeColor="text2"/>
          <w:lang w:val="en-GB"/>
        </w:rPr>
        <w:t xml:space="preserve">Further, </w:t>
      </w:r>
      <w:proofErr w:type="spellStart"/>
      <w:r w:rsidRPr="001E42D2">
        <w:rPr>
          <w:rFonts w:asciiTheme="minorHAnsi" w:hAnsiTheme="minorHAnsi" w:cstheme="minorBidi"/>
          <w:color w:val="495965" w:themeColor="text2"/>
          <w:lang w:val="en-GB"/>
        </w:rPr>
        <w:t>TiA</w:t>
      </w:r>
      <w:proofErr w:type="spellEnd"/>
      <w:r w:rsidRPr="001E42D2">
        <w:rPr>
          <w:rFonts w:asciiTheme="minorHAnsi" w:hAnsiTheme="minorHAnsi" w:cstheme="minorBidi"/>
          <w:color w:val="495965" w:themeColor="text2"/>
          <w:lang w:val="en-GB"/>
        </w:rPr>
        <w:t xml:space="preserve"> met its target on gender budgeting with a quarter of its budget ($212,967) spent on women's empowerment activities. </w:t>
      </w:r>
      <w:proofErr w:type="spellStart"/>
      <w:r w:rsidRPr="001E42D2">
        <w:rPr>
          <w:rFonts w:asciiTheme="minorHAnsi" w:hAnsiTheme="minorHAnsi" w:cstheme="minorBidi"/>
          <w:color w:val="495965" w:themeColor="text2"/>
          <w:lang w:val="en-GB"/>
        </w:rPr>
        <w:t>TiA</w:t>
      </w:r>
      <w:r w:rsidR="0049477A">
        <w:rPr>
          <w:rFonts w:asciiTheme="minorHAnsi" w:hAnsiTheme="minorHAnsi" w:cstheme="minorBidi"/>
          <w:color w:val="495965" w:themeColor="text2"/>
          <w:lang w:val="en-GB"/>
        </w:rPr>
        <w:t>’s</w:t>
      </w:r>
      <w:proofErr w:type="spellEnd"/>
      <w:r w:rsidRPr="001E42D2">
        <w:rPr>
          <w:rFonts w:asciiTheme="minorHAnsi" w:hAnsiTheme="minorHAnsi" w:cstheme="minorBidi"/>
          <w:color w:val="495965" w:themeColor="text2"/>
          <w:lang w:val="en-GB"/>
        </w:rPr>
        <w:t xml:space="preserve"> focus on (predominantly female) domestic worker rights in this reporting period</w:t>
      </w:r>
      <w:r w:rsidR="002E4584" w:rsidRPr="002E4584">
        <w:rPr>
          <w:rFonts w:asciiTheme="minorHAnsi" w:hAnsiTheme="minorHAnsi" w:cstheme="minorBidi"/>
          <w:color w:val="495965" w:themeColor="text2"/>
          <w:lang w:val="en-GB"/>
        </w:rPr>
        <w:t xml:space="preserve"> resulted in the adoption of strong recommendations that recognise domestic workers as workers in ASEAN.</w:t>
      </w:r>
    </w:p>
    <w:p w14:paraId="5505574A" w14:textId="77777777" w:rsidR="007F4542" w:rsidRDefault="00B64255" w:rsidP="00C07949">
      <w:pPr>
        <w:pStyle w:val="ListParagraph"/>
        <w:numPr>
          <w:ilvl w:val="0"/>
          <w:numId w:val="12"/>
        </w:numPr>
        <w:suppressAutoHyphens/>
        <w:spacing w:before="120" w:after="60" w:line="230" w:lineRule="atLeast"/>
        <w:contextualSpacing/>
        <w:rPr>
          <w:rFonts w:asciiTheme="minorHAnsi" w:hAnsiTheme="minorHAnsi" w:cstheme="minorBidi"/>
          <w:color w:val="495965" w:themeColor="text2"/>
          <w:lang w:val="en-GB"/>
        </w:rPr>
      </w:pPr>
      <w:r>
        <w:rPr>
          <w:rFonts w:asciiTheme="minorHAnsi" w:hAnsiTheme="minorHAnsi" w:cstheme="minorBidi"/>
          <w:color w:val="495965" w:themeColor="text2"/>
          <w:lang w:val="en-GB"/>
        </w:rPr>
        <w:t>I</w:t>
      </w:r>
      <w:r w:rsidRPr="00B64255">
        <w:rPr>
          <w:rFonts w:asciiTheme="minorHAnsi" w:hAnsiTheme="minorHAnsi" w:cstheme="minorBidi"/>
          <w:color w:val="495965" w:themeColor="text2"/>
          <w:lang w:val="en-GB"/>
        </w:rPr>
        <w:t xml:space="preserve">n June 2017, AAPTIP convened an ASEAN workshop on addressing gender barriers in the criminal justice response to TIP.  </w:t>
      </w:r>
      <w:r>
        <w:rPr>
          <w:rFonts w:asciiTheme="minorHAnsi" w:hAnsiTheme="minorHAnsi" w:cstheme="minorBidi"/>
          <w:color w:val="495965" w:themeColor="text2"/>
          <w:lang w:val="en-GB"/>
        </w:rPr>
        <w:t>This resulted in</w:t>
      </w:r>
      <w:r w:rsidRPr="00B64255">
        <w:rPr>
          <w:rFonts w:asciiTheme="minorHAnsi" w:hAnsiTheme="minorHAnsi" w:cstheme="minorBidi"/>
          <w:color w:val="495965" w:themeColor="text2"/>
          <w:lang w:val="en-GB"/>
        </w:rPr>
        <w:t xml:space="preserve"> the production and dissemination of a "Gender Toolkit: A guide for criminal justice practitioners in the ASEAN region", which provides practical advice to program partners.</w:t>
      </w:r>
    </w:p>
    <w:p w14:paraId="11BAA832" w14:textId="30AC5C8D" w:rsidR="00B64255" w:rsidRPr="00AA07D3" w:rsidRDefault="007F4542">
      <w:pPr>
        <w:pStyle w:val="ListParagraph"/>
        <w:numPr>
          <w:ilvl w:val="0"/>
          <w:numId w:val="12"/>
        </w:numPr>
        <w:suppressAutoHyphens/>
        <w:spacing w:before="120" w:after="60" w:line="230" w:lineRule="atLeast"/>
        <w:contextualSpacing/>
        <w:rPr>
          <w:rFonts w:asciiTheme="minorHAnsi" w:hAnsiTheme="minorHAnsi" w:cstheme="minorBidi"/>
          <w:color w:val="495965" w:themeColor="text2"/>
          <w:lang w:val="en-GB"/>
        </w:rPr>
      </w:pPr>
      <w:r>
        <w:rPr>
          <w:rFonts w:asciiTheme="minorHAnsi" w:hAnsiTheme="minorHAnsi" w:cstheme="minorBidi"/>
          <w:color w:val="495965" w:themeColor="text2"/>
          <w:lang w:val="en-GB"/>
        </w:rPr>
        <w:t>Under the GMWRP Oxfam’s Inclusion Project, several women leaders across the Greater Mekong region were mentored and provided opportunities to represent their communities. The project convened regional training on disability inclusion and promoting social inclusion, leading to more informed and inclusive water governance at the community and regional level.</w:t>
      </w:r>
      <w:r w:rsidR="00B64255" w:rsidRPr="00AA07D3">
        <w:rPr>
          <w:rFonts w:asciiTheme="minorHAnsi" w:hAnsiTheme="minorHAnsi" w:cstheme="minorBidi"/>
          <w:color w:val="495965" w:themeColor="text2"/>
          <w:lang w:val="en-GB"/>
        </w:rPr>
        <w:t xml:space="preserve"> </w:t>
      </w:r>
    </w:p>
    <w:p w14:paraId="33C3BD28" w14:textId="14A7350B" w:rsidR="00A37C00" w:rsidRPr="00553A0D" w:rsidRDefault="00497ED6" w:rsidP="004B0A64">
      <w:pPr>
        <w:spacing w:before="0"/>
      </w:pPr>
      <w:r>
        <w:t xml:space="preserve">Benchmarks have been reviewed </w:t>
      </w:r>
      <w:r w:rsidR="00F93C84">
        <w:t xml:space="preserve">and </w:t>
      </w:r>
      <w:r>
        <w:t xml:space="preserve">a more specific benchmark related to AANZFTA has been adopted. </w:t>
      </w:r>
      <w:r w:rsidR="00A37C00">
        <w:t xml:space="preserve">The Aid Investment Plan and the Performance Assessment Framework </w:t>
      </w:r>
      <w:r w:rsidR="0049477A">
        <w:t>will</w:t>
      </w:r>
      <w:r w:rsidR="00A37C00">
        <w:t xml:space="preserve"> be reviewed in 2018-19.</w:t>
      </w:r>
    </w:p>
    <w:p w14:paraId="69DE737C" w14:textId="148FD099"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 xml:space="preserve">Management </w:t>
      </w:r>
      <w:r w:rsidR="00E65105">
        <w:rPr>
          <w:rFonts w:asciiTheme="majorHAnsi" w:eastAsiaTheme="majorEastAsia" w:hAnsiTheme="majorHAnsi" w:cstheme="majorBidi"/>
          <w:caps/>
          <w:color w:val="495965" w:themeColor="text2"/>
          <w:sz w:val="38"/>
          <w:szCs w:val="26"/>
          <w:lang w:val="en-GB" w:eastAsia="en-US"/>
        </w:rPr>
        <w:t>actions</w:t>
      </w:r>
    </w:p>
    <w:p w14:paraId="35E9BE78" w14:textId="2AF83552" w:rsidR="00CF39E3" w:rsidRDefault="00292E07" w:rsidP="004B0A64">
      <w:r w:rsidRPr="006F43EF">
        <w:t>Having a diverse portfolio of investments delivered through a range of implementing partners in multiple countries present</w:t>
      </w:r>
      <w:r w:rsidR="0049477A">
        <w:t>s</w:t>
      </w:r>
      <w:r w:rsidRPr="006F43EF">
        <w:t xml:space="preserve"> challenges.  We have made efforts to ensure all new investments contribute to the overarching AIP objectives and communicate a clear narrative on the Program’s contribution to ASEAN’s development goals.  At the same time, the Program retain</w:t>
      </w:r>
      <w:r w:rsidR="00065012">
        <w:t>ed</w:t>
      </w:r>
      <w:r w:rsidRPr="006F43EF">
        <w:t xml:space="preserve"> flexibility to respond to emerging priorities defined by the ASEAN-Australia Plan of Action under our Strategic Partnership</w:t>
      </w:r>
      <w:r w:rsidR="00CF39E3">
        <w:t>, the ASEAN-Australia Special Summit and Australia’s Foreign Policy White Paper</w:t>
      </w:r>
      <w:r w:rsidRPr="006F43EF">
        <w:t>.</w:t>
      </w:r>
      <w:r w:rsidR="00CF39E3">
        <w:t xml:space="preserve"> </w:t>
      </w:r>
      <w:r w:rsidRPr="006F43EF">
        <w:t xml:space="preserve">The Program is performing well and </w:t>
      </w:r>
      <w:r w:rsidR="003A19FC">
        <w:t>has achieved</w:t>
      </w:r>
      <w:r w:rsidRPr="006F43EF">
        <w:t xml:space="preserve"> its performance benchmarks (see Annex B).</w:t>
      </w:r>
    </w:p>
    <w:p w14:paraId="25BEEE7F" w14:textId="0F225605" w:rsidR="00CF39E3" w:rsidRDefault="00CF39E3" w:rsidP="00292E07">
      <w:pPr>
        <w:spacing w:before="0" w:after="120" w:line="240" w:lineRule="auto"/>
        <w:ind w:right="130"/>
      </w:pPr>
      <w:r>
        <w:t xml:space="preserve">The review of the Aid Investment Plan in 2018-19 will </w:t>
      </w:r>
      <w:r w:rsidR="00FF5FD8">
        <w:t>provide an</w:t>
      </w:r>
      <w:r>
        <w:t xml:space="preserve"> opportunity to </w:t>
      </w:r>
      <w:r w:rsidR="003A19FC">
        <w:t xml:space="preserve">consider the ASEAN and Mekong Program’s alignment with </w:t>
      </w:r>
      <w:r w:rsidR="00FF5FD8">
        <w:t xml:space="preserve">Australia’s strategic objectives, </w:t>
      </w:r>
      <w:r w:rsidR="00065012">
        <w:t>as</w:t>
      </w:r>
      <w:r w:rsidR="00FF5FD8">
        <w:t xml:space="preserve"> outlined in the</w:t>
      </w:r>
      <w:r w:rsidR="003A19FC">
        <w:t xml:space="preserve"> Foreign Policy White Paper.</w:t>
      </w:r>
      <w:r w:rsidR="00694B9F">
        <w:t xml:space="preserve"> In the last year of the current AIP, the Program will focus on achieving our strategic objectives and performance benchmarks.</w:t>
      </w:r>
    </w:p>
    <w:p w14:paraId="6B5AC997" w14:textId="77777777" w:rsidR="00C25525" w:rsidRDefault="00C25525" w:rsidP="0011482C">
      <w:pPr>
        <w:spacing w:before="0" w:after="120" w:line="240" w:lineRule="auto"/>
        <w:ind w:right="130"/>
        <w:rPr>
          <w:b/>
        </w:rPr>
      </w:pPr>
    </w:p>
    <w:p w14:paraId="6D99C832" w14:textId="61B80313" w:rsidR="0011482C" w:rsidRPr="00A9461F" w:rsidRDefault="0011482C" w:rsidP="0011482C">
      <w:pPr>
        <w:spacing w:before="0" w:after="120" w:line="240" w:lineRule="auto"/>
        <w:ind w:right="130"/>
        <w:rPr>
          <w:b/>
        </w:rPr>
      </w:pPr>
      <w:r w:rsidRPr="00A9461F">
        <w:rPr>
          <w:b/>
        </w:rPr>
        <w:lastRenderedPageBreak/>
        <w:t>Strategic</w:t>
      </w:r>
    </w:p>
    <w:p w14:paraId="5D66720A" w14:textId="77777777" w:rsidR="006610A4" w:rsidRDefault="00B63D5E" w:rsidP="00CB11EA">
      <w:pPr>
        <w:spacing w:after="120"/>
        <w:ind w:right="130"/>
        <w:contextualSpacing/>
      </w:pPr>
      <w:r w:rsidRPr="006610A4">
        <w:t xml:space="preserve">To implement key areas of </w:t>
      </w:r>
      <w:r w:rsidR="00FF5FD8" w:rsidRPr="006610A4">
        <w:t xml:space="preserve">ASEAN-Australia </w:t>
      </w:r>
      <w:r w:rsidRPr="006610A4">
        <w:t>cooperation announced at the ASEAN-Australia Special Summit</w:t>
      </w:r>
    </w:p>
    <w:p w14:paraId="39C272C3" w14:textId="33AD92B4" w:rsidR="006610A4" w:rsidRDefault="006610A4" w:rsidP="00CB11EA">
      <w:pPr>
        <w:pStyle w:val="ListParagraph"/>
        <w:numPr>
          <w:ilvl w:val="0"/>
          <w:numId w:val="12"/>
        </w:numPr>
        <w:suppressAutoHyphens/>
        <w:spacing w:after="120"/>
        <w:ind w:right="130"/>
        <w:contextualSpacing/>
      </w:pPr>
      <w:proofErr w:type="spellStart"/>
      <w:proofErr w:type="gramStart"/>
      <w:r w:rsidRPr="00CB11EA">
        <w:rPr>
          <w:rFonts w:asciiTheme="minorHAnsi" w:hAnsiTheme="minorHAnsi" w:cstheme="minorBidi"/>
          <w:i/>
          <w:color w:val="495965" w:themeColor="text2"/>
          <w:lang w:val="en-GB"/>
        </w:rPr>
        <w:t>ou</w:t>
      </w:r>
      <w:proofErr w:type="spellEnd"/>
      <w:r w:rsidR="00B63D5E" w:rsidRPr="00CB11EA">
        <w:rPr>
          <w:rFonts w:asciiTheme="minorHAnsi" w:hAnsiTheme="minorHAnsi" w:cstheme="minorBidi"/>
          <w:i/>
          <w:color w:val="495965" w:themeColor="text2"/>
        </w:rPr>
        <w:t>r</w:t>
      </w:r>
      <w:proofErr w:type="gramEnd"/>
      <w:r w:rsidR="00B63D5E" w:rsidRPr="00CB11EA">
        <w:rPr>
          <w:rFonts w:asciiTheme="minorHAnsi" w:hAnsiTheme="minorHAnsi" w:cstheme="minorBidi"/>
          <w:i/>
          <w:color w:val="495965" w:themeColor="text2"/>
        </w:rPr>
        <w:t xml:space="preserve"> ASEAN Mission will implement </w:t>
      </w:r>
      <w:r w:rsidR="00FF5FD8" w:rsidRPr="00CB11EA">
        <w:rPr>
          <w:rFonts w:asciiTheme="minorHAnsi" w:hAnsiTheme="minorHAnsi" w:cstheme="minorBidi"/>
          <w:i/>
          <w:color w:val="495965" w:themeColor="text2"/>
        </w:rPr>
        <w:t>counter-trafficking and connectivity initiatives announced at the Special Summit and support other initiatives where appropriate</w:t>
      </w:r>
      <w:r>
        <w:rPr>
          <w:rFonts w:asciiTheme="minorHAnsi" w:hAnsiTheme="minorHAnsi" w:cstheme="minorBidi"/>
          <w:i/>
          <w:color w:val="495965" w:themeColor="text2"/>
          <w:lang w:val="en-GB"/>
        </w:rPr>
        <w:t>.</w:t>
      </w:r>
    </w:p>
    <w:p w14:paraId="2C2A7D68" w14:textId="53F68611" w:rsidR="00292E07" w:rsidRPr="006F43EF" w:rsidRDefault="00292E07" w:rsidP="00292E07">
      <w:pPr>
        <w:spacing w:before="0" w:after="120" w:line="240" w:lineRule="auto"/>
        <w:ind w:right="130"/>
      </w:pPr>
      <w:r w:rsidRPr="006F43EF">
        <w:t xml:space="preserve">To continue to strengthen and improve its approach to gender mainstreaming: </w:t>
      </w:r>
    </w:p>
    <w:p w14:paraId="7519D685" w14:textId="69478B31" w:rsidR="00292E07" w:rsidRDefault="00065012" w:rsidP="002449C2">
      <w:pPr>
        <w:pStyle w:val="ListParagraph"/>
        <w:numPr>
          <w:ilvl w:val="0"/>
          <w:numId w:val="12"/>
        </w:numPr>
        <w:suppressAutoHyphens/>
        <w:spacing w:after="120"/>
        <w:ind w:right="130"/>
        <w:contextualSpacing/>
        <w:rPr>
          <w:rFonts w:asciiTheme="minorHAnsi" w:hAnsiTheme="minorHAnsi" w:cstheme="minorBidi"/>
          <w:i/>
          <w:color w:val="495965" w:themeColor="text2"/>
          <w:lang w:val="en-GB"/>
        </w:rPr>
      </w:pPr>
      <w:r>
        <w:rPr>
          <w:rFonts w:asciiTheme="minorHAnsi" w:hAnsiTheme="minorHAnsi" w:cstheme="minorBidi"/>
          <w:i/>
          <w:color w:val="495965" w:themeColor="text2"/>
          <w:lang w:val="en-GB"/>
        </w:rPr>
        <w:t>o</w:t>
      </w:r>
      <w:r w:rsidR="00292E07" w:rsidRPr="006F43EF">
        <w:rPr>
          <w:rFonts w:asciiTheme="minorHAnsi" w:hAnsiTheme="minorHAnsi" w:cstheme="minorBidi"/>
          <w:i/>
          <w:color w:val="495965" w:themeColor="text2"/>
          <w:lang w:val="en-GB"/>
        </w:rPr>
        <w:t xml:space="preserve">ur ASEAN Mission will implement the </w:t>
      </w:r>
      <w:r w:rsidR="00694B9F">
        <w:rPr>
          <w:rFonts w:asciiTheme="minorHAnsi" w:hAnsiTheme="minorHAnsi" w:cstheme="minorBidi"/>
          <w:i/>
          <w:color w:val="495965" w:themeColor="text2"/>
          <w:lang w:val="en-GB"/>
        </w:rPr>
        <w:t xml:space="preserve">2018-19 </w:t>
      </w:r>
      <w:r w:rsidR="00292E07" w:rsidRPr="006F43EF">
        <w:rPr>
          <w:rFonts w:asciiTheme="minorHAnsi" w:hAnsiTheme="minorHAnsi" w:cstheme="minorBidi"/>
          <w:i/>
          <w:color w:val="495965" w:themeColor="text2"/>
          <w:lang w:val="en-GB"/>
        </w:rPr>
        <w:t>action items in the Program’s Equality and Inclusion Strategy;</w:t>
      </w:r>
      <w:r w:rsidR="00691DAF">
        <w:rPr>
          <w:rFonts w:asciiTheme="minorHAnsi" w:hAnsiTheme="minorHAnsi" w:cstheme="minorBidi"/>
          <w:i/>
          <w:color w:val="495965" w:themeColor="text2"/>
          <w:lang w:val="en-GB"/>
        </w:rPr>
        <w:t xml:space="preserve"> </w:t>
      </w:r>
      <w:r w:rsidR="009E707F">
        <w:rPr>
          <w:rFonts w:asciiTheme="minorHAnsi" w:hAnsiTheme="minorHAnsi" w:cstheme="minorBidi"/>
          <w:i/>
          <w:color w:val="495965" w:themeColor="text2"/>
          <w:lang w:val="en-GB"/>
        </w:rPr>
        <w:t>and</w:t>
      </w:r>
    </w:p>
    <w:p w14:paraId="7545B2A8" w14:textId="4E22974E" w:rsidR="00EC305A" w:rsidRPr="006F43EF" w:rsidRDefault="009E707F" w:rsidP="00EC305A">
      <w:pPr>
        <w:pStyle w:val="ListParagraph"/>
        <w:numPr>
          <w:ilvl w:val="0"/>
          <w:numId w:val="12"/>
        </w:numPr>
        <w:suppressAutoHyphens/>
        <w:spacing w:after="120"/>
        <w:ind w:right="130"/>
        <w:contextualSpacing/>
        <w:rPr>
          <w:rFonts w:asciiTheme="minorHAnsi" w:hAnsiTheme="minorHAnsi" w:cstheme="minorBidi"/>
          <w:i/>
          <w:color w:val="495965" w:themeColor="text2"/>
          <w:lang w:val="en-GB"/>
        </w:rPr>
      </w:pPr>
      <w:proofErr w:type="gramStart"/>
      <w:r>
        <w:rPr>
          <w:rFonts w:asciiTheme="minorHAnsi" w:hAnsiTheme="minorHAnsi" w:cstheme="minorBidi"/>
          <w:i/>
          <w:color w:val="495965" w:themeColor="text2"/>
          <w:lang w:val="en-GB"/>
        </w:rPr>
        <w:t>we</w:t>
      </w:r>
      <w:proofErr w:type="gramEnd"/>
      <w:r>
        <w:rPr>
          <w:rFonts w:asciiTheme="minorHAnsi" w:hAnsiTheme="minorHAnsi" w:cstheme="minorBidi"/>
          <w:i/>
          <w:color w:val="495965" w:themeColor="text2"/>
          <w:lang w:val="en-GB"/>
        </w:rPr>
        <w:t xml:space="preserve"> will </w:t>
      </w:r>
      <w:r w:rsidR="006C4C24">
        <w:rPr>
          <w:rFonts w:asciiTheme="minorHAnsi" w:hAnsiTheme="minorHAnsi" w:cstheme="minorBidi"/>
          <w:i/>
          <w:color w:val="495965" w:themeColor="text2"/>
          <w:lang w:val="en-GB"/>
        </w:rPr>
        <w:t xml:space="preserve">work with </w:t>
      </w:r>
      <w:r w:rsidR="00F93C84">
        <w:rPr>
          <w:rFonts w:asciiTheme="minorHAnsi" w:hAnsiTheme="minorHAnsi" w:cstheme="minorBidi"/>
          <w:i/>
          <w:color w:val="495965" w:themeColor="text2"/>
          <w:lang w:val="en-GB"/>
        </w:rPr>
        <w:t xml:space="preserve">program partners </w:t>
      </w:r>
      <w:r w:rsidR="006C4C24">
        <w:rPr>
          <w:rFonts w:asciiTheme="minorHAnsi" w:hAnsiTheme="minorHAnsi" w:cstheme="minorBidi"/>
          <w:i/>
          <w:color w:val="495965" w:themeColor="text2"/>
          <w:lang w:val="en-GB"/>
        </w:rPr>
        <w:t xml:space="preserve">to ensure </w:t>
      </w:r>
      <w:r w:rsidR="00EC305A">
        <w:rPr>
          <w:rFonts w:asciiTheme="minorHAnsi" w:hAnsiTheme="minorHAnsi" w:cstheme="minorBidi"/>
          <w:i/>
          <w:color w:val="495965" w:themeColor="text2"/>
          <w:lang w:val="en-GB"/>
        </w:rPr>
        <w:t>adequate resources</w:t>
      </w:r>
      <w:r w:rsidR="006C4C24">
        <w:rPr>
          <w:rFonts w:asciiTheme="minorHAnsi" w:hAnsiTheme="minorHAnsi" w:cstheme="minorBidi"/>
          <w:i/>
          <w:color w:val="495965" w:themeColor="text2"/>
          <w:lang w:val="en-GB"/>
        </w:rPr>
        <w:t xml:space="preserve"> are dedicated to</w:t>
      </w:r>
      <w:r w:rsidR="00EC305A">
        <w:rPr>
          <w:rFonts w:asciiTheme="minorHAnsi" w:hAnsiTheme="minorHAnsi" w:cstheme="minorBidi"/>
          <w:i/>
          <w:color w:val="495965" w:themeColor="text2"/>
          <w:lang w:val="en-GB"/>
        </w:rPr>
        <w:t xml:space="preserve"> gender and inclusion expertise</w:t>
      </w:r>
      <w:r w:rsidR="006C4C24">
        <w:rPr>
          <w:rFonts w:asciiTheme="minorHAnsi" w:hAnsiTheme="minorHAnsi" w:cstheme="minorBidi"/>
          <w:i/>
          <w:color w:val="495965" w:themeColor="text2"/>
          <w:lang w:val="en-GB"/>
        </w:rPr>
        <w:t xml:space="preserve"> and related policy work</w:t>
      </w:r>
      <w:r w:rsidR="00EC305A">
        <w:rPr>
          <w:rFonts w:asciiTheme="minorHAnsi" w:hAnsiTheme="minorHAnsi" w:cstheme="minorBidi"/>
          <w:i/>
          <w:color w:val="495965" w:themeColor="text2"/>
          <w:lang w:val="en-GB"/>
        </w:rPr>
        <w:t>.</w:t>
      </w:r>
    </w:p>
    <w:p w14:paraId="5DD88F70" w14:textId="34539870" w:rsidR="00506BA0" w:rsidRPr="007C32ED" w:rsidRDefault="00506BA0" w:rsidP="00506BA0">
      <w:pPr>
        <w:spacing w:before="0" w:after="120" w:line="240" w:lineRule="auto"/>
        <w:ind w:right="130"/>
      </w:pPr>
      <w:r w:rsidRPr="007C32ED">
        <w:t xml:space="preserve">To effectively communicate about </w:t>
      </w:r>
      <w:r w:rsidR="0066632C">
        <w:t xml:space="preserve">the contribution of </w:t>
      </w:r>
      <w:r w:rsidRPr="007C32ED">
        <w:t>our regional program, we will:</w:t>
      </w:r>
    </w:p>
    <w:p w14:paraId="5803A303" w14:textId="4EB0085A" w:rsidR="00506BA0" w:rsidRPr="007C32ED" w:rsidRDefault="00506BA0" w:rsidP="00506BA0">
      <w:pPr>
        <w:pStyle w:val="ListParagraph"/>
        <w:numPr>
          <w:ilvl w:val="0"/>
          <w:numId w:val="12"/>
        </w:numPr>
        <w:suppressAutoHyphens/>
        <w:spacing w:after="120"/>
        <w:ind w:right="130"/>
        <w:contextualSpacing/>
        <w:rPr>
          <w:rFonts w:asciiTheme="minorHAnsi" w:hAnsiTheme="minorHAnsi" w:cstheme="minorBidi"/>
          <w:i/>
          <w:color w:val="495965" w:themeColor="text2"/>
          <w:lang w:val="en-GB"/>
        </w:rPr>
      </w:pPr>
      <w:proofErr w:type="gramStart"/>
      <w:r w:rsidRPr="007C32ED">
        <w:rPr>
          <w:rFonts w:asciiTheme="minorHAnsi" w:hAnsiTheme="minorHAnsi" w:cstheme="minorBidi"/>
          <w:i/>
          <w:color w:val="495965" w:themeColor="text2"/>
          <w:lang w:val="en-GB"/>
        </w:rPr>
        <w:t>continue</w:t>
      </w:r>
      <w:proofErr w:type="gramEnd"/>
      <w:r w:rsidRPr="007C32ED">
        <w:rPr>
          <w:rFonts w:asciiTheme="minorHAnsi" w:hAnsiTheme="minorHAnsi" w:cstheme="minorBidi"/>
          <w:i/>
          <w:color w:val="495965" w:themeColor="text2"/>
          <w:lang w:val="en-GB"/>
        </w:rPr>
        <w:t xml:space="preserve"> to inform </w:t>
      </w:r>
      <w:r w:rsidR="0066632C">
        <w:rPr>
          <w:rFonts w:asciiTheme="minorHAnsi" w:hAnsiTheme="minorHAnsi" w:cstheme="minorBidi"/>
          <w:i/>
          <w:color w:val="495965" w:themeColor="text2"/>
          <w:lang w:val="en-GB"/>
        </w:rPr>
        <w:t xml:space="preserve">ASEAN </w:t>
      </w:r>
      <w:r w:rsidRPr="007C32ED">
        <w:rPr>
          <w:rFonts w:asciiTheme="minorHAnsi" w:hAnsiTheme="minorHAnsi" w:cstheme="minorBidi"/>
          <w:i/>
          <w:color w:val="495965" w:themeColor="text2"/>
          <w:lang w:val="en-GB"/>
        </w:rPr>
        <w:t>leaders</w:t>
      </w:r>
      <w:r w:rsidR="0066632C">
        <w:rPr>
          <w:rFonts w:asciiTheme="minorHAnsi" w:hAnsiTheme="minorHAnsi" w:cstheme="minorBidi"/>
          <w:i/>
          <w:color w:val="495965" w:themeColor="text2"/>
          <w:lang w:val="en-GB"/>
        </w:rPr>
        <w:t>, Ministers and senior officials</w:t>
      </w:r>
      <w:r w:rsidRPr="007C32ED">
        <w:rPr>
          <w:rFonts w:asciiTheme="minorHAnsi" w:hAnsiTheme="minorHAnsi" w:cstheme="minorBidi"/>
          <w:i/>
          <w:color w:val="495965" w:themeColor="text2"/>
          <w:lang w:val="en-GB"/>
        </w:rPr>
        <w:t xml:space="preserve"> of program achievements and </w:t>
      </w:r>
      <w:r w:rsidR="00DA0BC2">
        <w:rPr>
          <w:rFonts w:asciiTheme="minorHAnsi" w:hAnsiTheme="minorHAnsi" w:cstheme="minorBidi"/>
          <w:i/>
          <w:color w:val="495965" w:themeColor="text2"/>
          <w:lang w:val="en-GB"/>
        </w:rPr>
        <w:t xml:space="preserve">our </w:t>
      </w:r>
      <w:r w:rsidRPr="007C32ED">
        <w:rPr>
          <w:rFonts w:asciiTheme="minorHAnsi" w:hAnsiTheme="minorHAnsi" w:cstheme="minorBidi"/>
          <w:i/>
          <w:color w:val="495965" w:themeColor="text2"/>
          <w:lang w:val="en-GB"/>
        </w:rPr>
        <w:t xml:space="preserve">support </w:t>
      </w:r>
      <w:r w:rsidR="00DA0BC2">
        <w:rPr>
          <w:rFonts w:asciiTheme="minorHAnsi" w:hAnsiTheme="minorHAnsi" w:cstheme="minorBidi"/>
          <w:i/>
          <w:color w:val="495965" w:themeColor="text2"/>
          <w:lang w:val="en-GB"/>
        </w:rPr>
        <w:t>to</w:t>
      </w:r>
      <w:r w:rsidRPr="007C32ED">
        <w:rPr>
          <w:rFonts w:asciiTheme="minorHAnsi" w:hAnsiTheme="minorHAnsi" w:cstheme="minorBidi"/>
          <w:i/>
          <w:color w:val="495965" w:themeColor="text2"/>
          <w:lang w:val="en-GB"/>
        </w:rPr>
        <w:t xml:space="preserve"> ASEAN-Australia cooperation</w:t>
      </w:r>
      <w:r w:rsidR="00F41DCC">
        <w:rPr>
          <w:rFonts w:asciiTheme="minorHAnsi" w:hAnsiTheme="minorHAnsi" w:cstheme="minorBidi"/>
          <w:i/>
          <w:color w:val="495965" w:themeColor="text2"/>
          <w:lang w:val="en-GB"/>
        </w:rPr>
        <w:t xml:space="preserve">, including </w:t>
      </w:r>
      <w:r w:rsidR="0066632C">
        <w:rPr>
          <w:rFonts w:asciiTheme="minorHAnsi" w:hAnsiTheme="minorHAnsi" w:cstheme="minorBidi"/>
          <w:i/>
          <w:color w:val="495965" w:themeColor="text2"/>
          <w:lang w:val="en-GB"/>
        </w:rPr>
        <w:t>greater use of ASEAN forums and polic</w:t>
      </w:r>
      <w:r w:rsidR="00F41DCC">
        <w:rPr>
          <w:rFonts w:asciiTheme="minorHAnsi" w:hAnsiTheme="minorHAnsi" w:cstheme="minorBidi"/>
          <w:i/>
          <w:color w:val="495965" w:themeColor="text2"/>
          <w:lang w:val="en-GB"/>
        </w:rPr>
        <w:t>y organs</w:t>
      </w:r>
      <w:r w:rsidRPr="007C32ED">
        <w:rPr>
          <w:rFonts w:asciiTheme="minorHAnsi" w:hAnsiTheme="minorHAnsi" w:cstheme="minorBidi"/>
          <w:i/>
          <w:color w:val="495965" w:themeColor="text2"/>
          <w:lang w:val="en-GB"/>
        </w:rPr>
        <w:t>.</w:t>
      </w:r>
    </w:p>
    <w:p w14:paraId="758EE475" w14:textId="6EB21B79" w:rsidR="00DF2BFB" w:rsidRPr="00DC73FC" w:rsidRDefault="00DF2BFB" w:rsidP="00DF2BFB">
      <w:pPr>
        <w:pStyle w:val="ListParagraph"/>
        <w:numPr>
          <w:ilvl w:val="0"/>
          <w:numId w:val="12"/>
        </w:numPr>
        <w:suppressAutoHyphens/>
        <w:spacing w:after="120"/>
        <w:ind w:right="130"/>
        <w:contextualSpacing/>
      </w:pPr>
      <w:proofErr w:type="gramStart"/>
      <w:r w:rsidRPr="00DC73FC">
        <w:rPr>
          <w:rFonts w:asciiTheme="minorHAnsi" w:hAnsiTheme="minorHAnsi" w:cstheme="minorBidi"/>
          <w:i/>
          <w:color w:val="495965" w:themeColor="text2"/>
          <w:lang w:val="en-GB"/>
        </w:rPr>
        <w:t>maintain</w:t>
      </w:r>
      <w:proofErr w:type="gramEnd"/>
      <w:r w:rsidRPr="00DC73FC">
        <w:rPr>
          <w:rFonts w:asciiTheme="minorHAnsi" w:hAnsiTheme="minorHAnsi" w:cstheme="minorBidi"/>
          <w:i/>
          <w:color w:val="495965" w:themeColor="text2"/>
          <w:lang w:val="en-GB"/>
        </w:rPr>
        <w:t xml:space="preserve"> engagement </w:t>
      </w:r>
      <w:r w:rsidR="00F41DCC">
        <w:rPr>
          <w:rFonts w:asciiTheme="minorHAnsi" w:hAnsiTheme="minorHAnsi" w:cstheme="minorBidi"/>
          <w:i/>
          <w:color w:val="495965" w:themeColor="text2"/>
          <w:lang w:val="en-GB"/>
        </w:rPr>
        <w:t xml:space="preserve">and advocacy </w:t>
      </w:r>
      <w:r w:rsidRPr="00DC73FC">
        <w:rPr>
          <w:rFonts w:asciiTheme="minorHAnsi" w:hAnsiTheme="minorHAnsi" w:cstheme="minorBidi"/>
          <w:i/>
          <w:color w:val="495965" w:themeColor="text2"/>
          <w:lang w:val="en-GB"/>
        </w:rPr>
        <w:t>with key ASEAN stakeholders</w:t>
      </w:r>
      <w:r w:rsidR="00F41DCC">
        <w:rPr>
          <w:rFonts w:asciiTheme="minorHAnsi" w:hAnsiTheme="minorHAnsi" w:cstheme="minorBidi"/>
          <w:i/>
          <w:color w:val="495965" w:themeColor="text2"/>
          <w:lang w:val="en-GB"/>
        </w:rPr>
        <w:t xml:space="preserve"> (including ASEC)</w:t>
      </w:r>
      <w:r>
        <w:rPr>
          <w:rFonts w:asciiTheme="minorHAnsi" w:hAnsiTheme="minorHAnsi" w:cstheme="minorBidi"/>
          <w:i/>
          <w:color w:val="495965" w:themeColor="text2"/>
          <w:lang w:val="en-GB"/>
        </w:rPr>
        <w:t xml:space="preserve"> to ensure alignment with plans and priorities of ASEAN sectoral bodies</w:t>
      </w:r>
      <w:r w:rsidRPr="00DC73FC">
        <w:rPr>
          <w:rFonts w:asciiTheme="minorHAnsi" w:hAnsiTheme="minorHAnsi" w:cstheme="minorBidi"/>
          <w:i/>
          <w:color w:val="495965" w:themeColor="text2"/>
          <w:lang w:val="en-GB"/>
        </w:rPr>
        <w:t>.</w:t>
      </w:r>
      <w:r w:rsidRPr="00DC73FC">
        <w:t xml:space="preserve"> </w:t>
      </w:r>
    </w:p>
    <w:p w14:paraId="63C570E4" w14:textId="2888C4EE" w:rsidR="00702286" w:rsidRPr="007C32ED" w:rsidRDefault="00702286" w:rsidP="00506BA0">
      <w:pPr>
        <w:pStyle w:val="ListParagraph"/>
        <w:numPr>
          <w:ilvl w:val="0"/>
          <w:numId w:val="12"/>
        </w:numPr>
        <w:suppressAutoHyphens/>
        <w:spacing w:after="120"/>
        <w:ind w:right="130"/>
        <w:contextualSpacing/>
      </w:pPr>
      <w:proofErr w:type="gramStart"/>
      <w:r>
        <w:rPr>
          <w:rFonts w:asciiTheme="minorHAnsi" w:hAnsiTheme="minorHAnsi" w:cstheme="minorBidi"/>
          <w:i/>
          <w:color w:val="495965" w:themeColor="text2"/>
          <w:lang w:val="en-GB"/>
        </w:rPr>
        <w:t>m</w:t>
      </w:r>
      <w:r w:rsidRPr="00702286">
        <w:rPr>
          <w:rFonts w:asciiTheme="minorHAnsi" w:hAnsiTheme="minorHAnsi" w:cstheme="minorBidi"/>
          <w:i/>
          <w:color w:val="495965" w:themeColor="text2"/>
          <w:lang w:val="en-GB"/>
        </w:rPr>
        <w:t>aintain</w:t>
      </w:r>
      <w:proofErr w:type="gramEnd"/>
      <w:r w:rsidRPr="00702286">
        <w:rPr>
          <w:rFonts w:asciiTheme="minorHAnsi" w:hAnsiTheme="minorHAnsi" w:cstheme="minorBidi"/>
          <w:i/>
          <w:color w:val="495965" w:themeColor="text2"/>
          <w:lang w:val="en-GB"/>
        </w:rPr>
        <w:t xml:space="preserve"> </w:t>
      </w:r>
      <w:r w:rsidR="00506BA0" w:rsidRPr="007C32ED">
        <w:rPr>
          <w:rFonts w:asciiTheme="minorHAnsi" w:hAnsiTheme="minorHAnsi" w:cstheme="minorBidi"/>
          <w:i/>
          <w:color w:val="495965" w:themeColor="text2"/>
          <w:lang w:val="en-GB"/>
        </w:rPr>
        <w:t xml:space="preserve">internal </w:t>
      </w:r>
      <w:r>
        <w:rPr>
          <w:rFonts w:asciiTheme="minorHAnsi" w:hAnsiTheme="minorHAnsi" w:cstheme="minorBidi"/>
          <w:i/>
          <w:color w:val="495965" w:themeColor="text2"/>
          <w:lang w:val="en-GB"/>
        </w:rPr>
        <w:t>communications with</w:t>
      </w:r>
      <w:r w:rsidR="00506BA0" w:rsidRPr="00506BA0">
        <w:rPr>
          <w:rFonts w:asciiTheme="minorHAnsi" w:hAnsiTheme="minorHAnsi" w:cstheme="minorBidi"/>
          <w:i/>
          <w:color w:val="495965" w:themeColor="text2"/>
          <w:lang w:val="en-GB"/>
        </w:rPr>
        <w:t xml:space="preserve"> bilateral </w:t>
      </w:r>
      <w:r>
        <w:rPr>
          <w:rFonts w:asciiTheme="minorHAnsi" w:hAnsiTheme="minorHAnsi" w:cstheme="minorBidi"/>
          <w:i/>
          <w:color w:val="495965" w:themeColor="text2"/>
          <w:lang w:val="en-GB"/>
        </w:rPr>
        <w:t xml:space="preserve">colleagues and </w:t>
      </w:r>
      <w:r w:rsidR="00506BA0" w:rsidRPr="007C32ED">
        <w:rPr>
          <w:rFonts w:asciiTheme="minorHAnsi" w:hAnsiTheme="minorHAnsi" w:cstheme="minorBidi"/>
          <w:i/>
          <w:color w:val="495965" w:themeColor="text2"/>
          <w:lang w:val="en-GB"/>
        </w:rPr>
        <w:t>regular reporting on the program’s alignment with A</w:t>
      </w:r>
      <w:r w:rsidR="00E77E16" w:rsidRPr="00E77E16">
        <w:rPr>
          <w:rFonts w:asciiTheme="minorHAnsi" w:hAnsiTheme="minorHAnsi" w:cstheme="minorBidi"/>
          <w:i/>
          <w:color w:val="495965" w:themeColor="text2"/>
          <w:lang w:val="en-GB"/>
        </w:rPr>
        <w:t>us</w:t>
      </w:r>
      <w:r>
        <w:rPr>
          <w:rFonts w:asciiTheme="minorHAnsi" w:hAnsiTheme="minorHAnsi" w:cstheme="minorBidi"/>
          <w:i/>
          <w:color w:val="495965" w:themeColor="text2"/>
          <w:lang w:val="en-GB"/>
        </w:rPr>
        <w:t>tralia’s strategic priorities.</w:t>
      </w:r>
    </w:p>
    <w:p w14:paraId="62C87ED9" w14:textId="33E498C4" w:rsidR="00506BA0" w:rsidRPr="007C32ED" w:rsidRDefault="00506BA0" w:rsidP="00506BA0">
      <w:pPr>
        <w:pStyle w:val="ListParagraph"/>
        <w:numPr>
          <w:ilvl w:val="0"/>
          <w:numId w:val="12"/>
        </w:numPr>
        <w:suppressAutoHyphens/>
        <w:spacing w:after="120"/>
        <w:ind w:right="130"/>
        <w:contextualSpacing/>
      </w:pPr>
      <w:proofErr w:type="gramStart"/>
      <w:r w:rsidRPr="007C32ED">
        <w:rPr>
          <w:rFonts w:asciiTheme="minorHAnsi" w:hAnsiTheme="minorHAnsi" w:cstheme="minorBidi"/>
          <w:i/>
          <w:color w:val="495965" w:themeColor="text2"/>
          <w:lang w:val="en-GB"/>
        </w:rPr>
        <w:t>ensure</w:t>
      </w:r>
      <w:proofErr w:type="gramEnd"/>
      <w:r w:rsidRPr="007C32ED">
        <w:rPr>
          <w:rFonts w:asciiTheme="minorHAnsi" w:hAnsiTheme="minorHAnsi" w:cstheme="minorBidi"/>
          <w:i/>
          <w:color w:val="495965" w:themeColor="text2"/>
          <w:lang w:val="en-GB"/>
        </w:rPr>
        <w:t xml:space="preserve"> partner communications are consistent with Australian communications policy and branding guidelines.</w:t>
      </w:r>
    </w:p>
    <w:p w14:paraId="52451330" w14:textId="2CD1287D" w:rsidR="00506BA0" w:rsidRDefault="00506BA0" w:rsidP="00506BA0">
      <w:pPr>
        <w:pStyle w:val="ListParagraph"/>
        <w:numPr>
          <w:ilvl w:val="0"/>
          <w:numId w:val="12"/>
        </w:numPr>
        <w:suppressAutoHyphens/>
        <w:spacing w:after="120"/>
        <w:ind w:right="130"/>
        <w:contextualSpacing/>
        <w:rPr>
          <w:rFonts w:asciiTheme="minorHAnsi" w:hAnsiTheme="minorHAnsi" w:cstheme="minorBidi"/>
          <w:i/>
          <w:color w:val="495965" w:themeColor="text2"/>
          <w:lang w:val="en-GB"/>
        </w:rPr>
      </w:pPr>
      <w:proofErr w:type="gramStart"/>
      <w:r w:rsidRPr="007C32ED">
        <w:rPr>
          <w:rFonts w:asciiTheme="minorHAnsi" w:hAnsiTheme="minorHAnsi" w:cstheme="minorBidi"/>
          <w:i/>
          <w:color w:val="495965" w:themeColor="text2"/>
          <w:lang w:val="en-GB"/>
        </w:rPr>
        <w:t>continue</w:t>
      </w:r>
      <w:proofErr w:type="gramEnd"/>
      <w:r w:rsidRPr="007C32ED">
        <w:rPr>
          <w:rFonts w:asciiTheme="minorHAnsi" w:hAnsiTheme="minorHAnsi" w:cstheme="minorBidi"/>
          <w:i/>
          <w:color w:val="495965" w:themeColor="text2"/>
          <w:lang w:val="en-GB"/>
        </w:rPr>
        <w:t xml:space="preserve"> to </w:t>
      </w:r>
      <w:r w:rsidR="00702286">
        <w:rPr>
          <w:rFonts w:asciiTheme="minorHAnsi" w:hAnsiTheme="minorHAnsi" w:cstheme="minorBidi"/>
          <w:i/>
          <w:color w:val="495965" w:themeColor="text2"/>
          <w:lang w:val="en-GB"/>
        </w:rPr>
        <w:t xml:space="preserve">harness </w:t>
      </w:r>
      <w:r w:rsidR="00702286" w:rsidRPr="003E35AA">
        <w:rPr>
          <w:rFonts w:asciiTheme="minorHAnsi" w:hAnsiTheme="minorHAnsi" w:cstheme="minorBidi"/>
          <w:i/>
          <w:color w:val="495965" w:themeColor="text2"/>
          <w:lang w:val="en-GB"/>
        </w:rPr>
        <w:t>complement</w:t>
      </w:r>
      <w:r w:rsidR="00702286">
        <w:rPr>
          <w:rFonts w:asciiTheme="minorHAnsi" w:hAnsiTheme="minorHAnsi" w:cstheme="minorBidi"/>
          <w:i/>
          <w:color w:val="495965" w:themeColor="text2"/>
          <w:lang w:val="en-GB"/>
        </w:rPr>
        <w:t>ary Australian aid investments</w:t>
      </w:r>
      <w:r w:rsidR="00F41DCC">
        <w:rPr>
          <w:rFonts w:asciiTheme="minorHAnsi" w:hAnsiTheme="minorHAnsi" w:cstheme="minorBidi"/>
          <w:i/>
          <w:color w:val="495965" w:themeColor="text2"/>
          <w:lang w:val="en-GB"/>
        </w:rPr>
        <w:t xml:space="preserve"> in a joined up way for greater influence in ASEAN. F</w:t>
      </w:r>
      <w:r w:rsidR="00702286">
        <w:rPr>
          <w:rFonts w:asciiTheme="minorHAnsi" w:hAnsiTheme="minorHAnsi" w:cstheme="minorBidi"/>
          <w:i/>
          <w:color w:val="495965" w:themeColor="text2"/>
          <w:lang w:val="en-GB"/>
        </w:rPr>
        <w:t xml:space="preserve">or example, </w:t>
      </w:r>
      <w:r w:rsidR="00F41DCC">
        <w:rPr>
          <w:rFonts w:asciiTheme="minorHAnsi" w:hAnsiTheme="minorHAnsi" w:cstheme="minorBidi"/>
          <w:i/>
          <w:color w:val="495965" w:themeColor="text2"/>
          <w:lang w:val="en-GB"/>
        </w:rPr>
        <w:t xml:space="preserve">our Program worked with </w:t>
      </w:r>
      <w:r w:rsidR="00702286">
        <w:rPr>
          <w:rFonts w:asciiTheme="minorHAnsi" w:hAnsiTheme="minorHAnsi" w:cstheme="minorBidi"/>
          <w:i/>
          <w:color w:val="495965" w:themeColor="text2"/>
          <w:lang w:val="en-GB"/>
        </w:rPr>
        <w:t xml:space="preserve">Investing in Women </w:t>
      </w:r>
      <w:r w:rsidR="00F41DCC">
        <w:rPr>
          <w:rFonts w:asciiTheme="minorHAnsi" w:hAnsiTheme="minorHAnsi" w:cstheme="minorBidi"/>
          <w:i/>
          <w:color w:val="495965" w:themeColor="text2"/>
          <w:lang w:val="en-GB"/>
        </w:rPr>
        <w:t xml:space="preserve">in 2017 to raise the profile </w:t>
      </w:r>
      <w:r w:rsidR="00702286">
        <w:rPr>
          <w:rFonts w:asciiTheme="minorHAnsi" w:hAnsiTheme="minorHAnsi" w:cstheme="minorBidi"/>
          <w:i/>
          <w:color w:val="495965" w:themeColor="text2"/>
          <w:lang w:val="en-GB"/>
        </w:rPr>
        <w:t>of women’</w:t>
      </w:r>
      <w:r w:rsidR="00F41DCC">
        <w:rPr>
          <w:rFonts w:asciiTheme="minorHAnsi" w:hAnsiTheme="minorHAnsi" w:cstheme="minorBidi"/>
          <w:i/>
          <w:color w:val="495965" w:themeColor="text2"/>
          <w:lang w:val="en-GB"/>
        </w:rPr>
        <w:t xml:space="preserve">s economic empowerment in ASEAN, which was taken up </w:t>
      </w:r>
      <w:r w:rsidR="00702286" w:rsidRPr="00702286">
        <w:rPr>
          <w:rFonts w:asciiTheme="minorHAnsi" w:hAnsiTheme="minorHAnsi" w:cstheme="minorBidi"/>
          <w:i/>
          <w:color w:val="495965" w:themeColor="text2"/>
          <w:lang w:val="en-GB"/>
        </w:rPr>
        <w:t xml:space="preserve">by </w:t>
      </w:r>
      <w:r w:rsidRPr="007C32ED">
        <w:rPr>
          <w:rFonts w:asciiTheme="minorHAnsi" w:hAnsiTheme="minorHAnsi" w:cstheme="minorBidi"/>
          <w:i/>
          <w:color w:val="495965" w:themeColor="text2"/>
          <w:lang w:val="en-GB"/>
        </w:rPr>
        <w:t xml:space="preserve">ASEAN economic ministers </w:t>
      </w:r>
      <w:r w:rsidR="00F41DCC">
        <w:rPr>
          <w:rFonts w:asciiTheme="minorHAnsi" w:hAnsiTheme="minorHAnsi" w:cstheme="minorBidi"/>
          <w:i/>
          <w:color w:val="495965" w:themeColor="text2"/>
          <w:lang w:val="en-GB"/>
        </w:rPr>
        <w:t>and leaders</w:t>
      </w:r>
      <w:r w:rsidR="00702286">
        <w:rPr>
          <w:rFonts w:asciiTheme="minorHAnsi" w:hAnsiTheme="minorHAnsi" w:cstheme="minorBidi"/>
          <w:i/>
          <w:color w:val="495965" w:themeColor="text2"/>
          <w:lang w:val="en-GB"/>
        </w:rPr>
        <w:t>.</w:t>
      </w:r>
    </w:p>
    <w:p w14:paraId="3799DE93" w14:textId="11A0F4B2" w:rsidR="00E33E2D" w:rsidRDefault="00E33E2D" w:rsidP="009E707F">
      <w:pPr>
        <w:spacing w:after="120"/>
        <w:ind w:right="130"/>
        <w:contextualSpacing/>
      </w:pPr>
      <w:r>
        <w:t xml:space="preserve">To maintain Australia’s </w:t>
      </w:r>
      <w:r w:rsidR="00D321EE">
        <w:t>reputation</w:t>
      </w:r>
      <w:r>
        <w:t xml:space="preserve"> as a </w:t>
      </w:r>
      <w:r w:rsidR="00D321EE">
        <w:t xml:space="preserve">high-quality actor supporting improved regional </w:t>
      </w:r>
      <w:r>
        <w:t>water governance</w:t>
      </w:r>
      <w:r w:rsidR="009E707F">
        <w:t>, the program will</w:t>
      </w:r>
      <w:r>
        <w:t>:</w:t>
      </w:r>
    </w:p>
    <w:p w14:paraId="4517C72E" w14:textId="74442225" w:rsidR="00D321EE" w:rsidRDefault="00D321EE" w:rsidP="00D321EE">
      <w:pPr>
        <w:pStyle w:val="ListParagraph"/>
        <w:numPr>
          <w:ilvl w:val="0"/>
          <w:numId w:val="12"/>
        </w:numPr>
        <w:rPr>
          <w:rFonts w:asciiTheme="minorHAnsi" w:hAnsiTheme="minorHAnsi" w:cstheme="minorBidi"/>
          <w:i/>
          <w:color w:val="495965" w:themeColor="text2"/>
          <w:lang w:val="en-GB"/>
        </w:rPr>
      </w:pPr>
      <w:proofErr w:type="gramStart"/>
      <w:r w:rsidRPr="006F43EF">
        <w:rPr>
          <w:rFonts w:asciiTheme="minorHAnsi" w:hAnsiTheme="minorHAnsi" w:cstheme="minorBidi"/>
          <w:i/>
          <w:color w:val="495965" w:themeColor="text2"/>
          <w:lang w:val="en-GB"/>
        </w:rPr>
        <w:t>step-up</w:t>
      </w:r>
      <w:proofErr w:type="gramEnd"/>
      <w:r w:rsidRPr="006F43EF">
        <w:rPr>
          <w:rFonts w:asciiTheme="minorHAnsi" w:hAnsiTheme="minorHAnsi" w:cstheme="minorBidi"/>
          <w:i/>
          <w:color w:val="495965" w:themeColor="text2"/>
          <w:lang w:val="en-GB"/>
        </w:rPr>
        <w:t xml:space="preserve"> engagement with Mekong governments for greater cooperation and coordination on water management issues</w:t>
      </w:r>
      <w:r>
        <w:rPr>
          <w:rFonts w:asciiTheme="minorHAnsi" w:hAnsiTheme="minorHAnsi" w:cstheme="minorBidi"/>
          <w:i/>
          <w:color w:val="495965" w:themeColor="text2"/>
          <w:lang w:val="en-GB"/>
        </w:rPr>
        <w:t xml:space="preserve"> (government-to-government engagement between Australia and Mekong countries).</w:t>
      </w:r>
    </w:p>
    <w:p w14:paraId="20D26DD7" w14:textId="41D5C84E" w:rsidR="00E33E2D" w:rsidRDefault="009E707F" w:rsidP="009E707F">
      <w:pPr>
        <w:pStyle w:val="ListParagraph"/>
        <w:numPr>
          <w:ilvl w:val="0"/>
          <w:numId w:val="12"/>
        </w:numPr>
      </w:pPr>
      <w:proofErr w:type="gramStart"/>
      <w:r>
        <w:rPr>
          <w:rFonts w:asciiTheme="minorHAnsi" w:hAnsiTheme="minorHAnsi" w:cstheme="minorBidi"/>
          <w:i/>
          <w:color w:val="495965" w:themeColor="text2"/>
          <w:lang w:val="en-GB"/>
        </w:rPr>
        <w:t>develop</w:t>
      </w:r>
      <w:proofErr w:type="gramEnd"/>
      <w:r>
        <w:rPr>
          <w:rFonts w:asciiTheme="minorHAnsi" w:hAnsiTheme="minorHAnsi" w:cstheme="minorBidi"/>
          <w:i/>
          <w:color w:val="495965" w:themeColor="text2"/>
          <w:lang w:val="en-GB"/>
        </w:rPr>
        <w:t xml:space="preserve"> a high quality and strategic next phase of engagement for Australia in Mekong water governance that will identify key actors and factors of change.</w:t>
      </w:r>
    </w:p>
    <w:p w14:paraId="75C80245" w14:textId="4B76CBB5" w:rsidR="003A5A8A" w:rsidRPr="00A9461F" w:rsidRDefault="003A5A8A" w:rsidP="00292E07">
      <w:pPr>
        <w:spacing w:before="0" w:after="120" w:line="240" w:lineRule="auto"/>
        <w:ind w:right="130"/>
        <w:rPr>
          <w:b/>
        </w:rPr>
      </w:pPr>
      <w:r w:rsidRPr="00A9461F">
        <w:rPr>
          <w:b/>
        </w:rPr>
        <w:t>O</w:t>
      </w:r>
      <w:r w:rsidR="00574033" w:rsidRPr="00A9461F">
        <w:rPr>
          <w:b/>
        </w:rPr>
        <w:t>perational</w:t>
      </w:r>
    </w:p>
    <w:p w14:paraId="6DB511A5" w14:textId="2D565E0D" w:rsidR="006C4C24" w:rsidRPr="00BB0880" w:rsidRDefault="006C4C24" w:rsidP="006C4C24">
      <w:pPr>
        <w:spacing w:before="0" w:after="120" w:line="240" w:lineRule="auto"/>
        <w:ind w:right="130"/>
      </w:pPr>
      <w:r w:rsidRPr="00BB0880">
        <w:t>To further strengthen the Program’s performance</w:t>
      </w:r>
      <w:r w:rsidR="006610A4">
        <w:t xml:space="preserve"> and </w:t>
      </w:r>
      <w:r w:rsidR="00CE7316">
        <w:t>alignment</w:t>
      </w:r>
      <w:r w:rsidR="006610A4">
        <w:t xml:space="preserve"> with Australian policy priorities</w:t>
      </w:r>
      <w:r w:rsidR="009E707F">
        <w:t>, we will</w:t>
      </w:r>
      <w:r w:rsidRPr="00BB0880">
        <w:t>:</w:t>
      </w:r>
    </w:p>
    <w:p w14:paraId="5672D8D5" w14:textId="1D51633C" w:rsidR="006C4C24" w:rsidRPr="006F43EF" w:rsidRDefault="006C4C24" w:rsidP="006C4C24">
      <w:pPr>
        <w:pStyle w:val="ListParagraph"/>
        <w:numPr>
          <w:ilvl w:val="0"/>
          <w:numId w:val="12"/>
        </w:numPr>
        <w:suppressAutoHyphens/>
        <w:spacing w:after="120"/>
        <w:ind w:right="130"/>
        <w:contextualSpacing/>
        <w:rPr>
          <w:rFonts w:asciiTheme="minorHAnsi" w:hAnsiTheme="minorHAnsi" w:cstheme="minorBidi"/>
          <w:i/>
          <w:color w:val="495965" w:themeColor="text2"/>
          <w:lang w:val="en-GB"/>
        </w:rPr>
      </w:pPr>
      <w:proofErr w:type="gramStart"/>
      <w:r>
        <w:rPr>
          <w:rFonts w:asciiTheme="minorHAnsi" w:hAnsiTheme="minorHAnsi" w:cstheme="minorBidi"/>
          <w:i/>
          <w:color w:val="495965" w:themeColor="text2"/>
          <w:lang w:val="en-GB"/>
        </w:rPr>
        <w:t>continue</w:t>
      </w:r>
      <w:proofErr w:type="gramEnd"/>
      <w:r>
        <w:rPr>
          <w:rFonts w:asciiTheme="minorHAnsi" w:hAnsiTheme="minorHAnsi" w:cstheme="minorBidi"/>
          <w:i/>
          <w:color w:val="495965" w:themeColor="text2"/>
          <w:lang w:val="en-GB"/>
        </w:rPr>
        <w:t xml:space="preserve"> to </w:t>
      </w:r>
      <w:r w:rsidRPr="006F43EF">
        <w:rPr>
          <w:rFonts w:asciiTheme="minorHAnsi" w:hAnsiTheme="minorHAnsi" w:cstheme="minorBidi"/>
          <w:i/>
          <w:color w:val="495965" w:themeColor="text2"/>
          <w:lang w:val="en-GB"/>
        </w:rPr>
        <w:t xml:space="preserve">use the Quality Investment Support Service to improve design, monitoring, evaluation and reporting </w:t>
      </w:r>
      <w:r>
        <w:rPr>
          <w:rFonts w:asciiTheme="minorHAnsi" w:hAnsiTheme="minorHAnsi" w:cstheme="minorBidi"/>
          <w:i/>
          <w:color w:val="495965" w:themeColor="text2"/>
          <w:lang w:val="en-GB"/>
        </w:rPr>
        <w:t>that</w:t>
      </w:r>
      <w:r w:rsidRPr="006F43EF">
        <w:rPr>
          <w:rFonts w:asciiTheme="minorHAnsi" w:hAnsiTheme="minorHAnsi" w:cstheme="minorBidi"/>
          <w:i/>
          <w:color w:val="495965" w:themeColor="text2"/>
          <w:lang w:val="en-GB"/>
        </w:rPr>
        <w:t xml:space="preserve"> alig</w:t>
      </w:r>
      <w:r>
        <w:rPr>
          <w:rFonts w:asciiTheme="minorHAnsi" w:hAnsiTheme="minorHAnsi" w:cstheme="minorBidi"/>
          <w:i/>
          <w:color w:val="495965" w:themeColor="text2"/>
          <w:lang w:val="en-GB"/>
        </w:rPr>
        <w:t xml:space="preserve">ns </w:t>
      </w:r>
      <w:r w:rsidRPr="006F43EF">
        <w:rPr>
          <w:rFonts w:asciiTheme="minorHAnsi" w:hAnsiTheme="minorHAnsi" w:cstheme="minorBidi"/>
          <w:i/>
          <w:color w:val="495965" w:themeColor="text2"/>
          <w:lang w:val="en-GB"/>
        </w:rPr>
        <w:t xml:space="preserve">with DFAT </w:t>
      </w:r>
      <w:r>
        <w:rPr>
          <w:rFonts w:asciiTheme="minorHAnsi" w:hAnsiTheme="minorHAnsi" w:cstheme="minorBidi"/>
          <w:i/>
          <w:color w:val="495965" w:themeColor="text2"/>
          <w:lang w:val="en-GB"/>
        </w:rPr>
        <w:t xml:space="preserve">quality </w:t>
      </w:r>
      <w:r w:rsidRPr="006F43EF">
        <w:rPr>
          <w:rFonts w:asciiTheme="minorHAnsi" w:hAnsiTheme="minorHAnsi" w:cstheme="minorBidi"/>
          <w:i/>
          <w:color w:val="495965" w:themeColor="text2"/>
          <w:lang w:val="en-GB"/>
        </w:rPr>
        <w:t>standards</w:t>
      </w:r>
      <w:r>
        <w:rPr>
          <w:rFonts w:asciiTheme="minorHAnsi" w:hAnsiTheme="minorHAnsi" w:cstheme="minorBidi"/>
          <w:i/>
          <w:color w:val="495965" w:themeColor="text2"/>
          <w:lang w:val="en-GB"/>
        </w:rPr>
        <w:t xml:space="preserve"> and polices on gender and inclusion</w:t>
      </w:r>
      <w:r w:rsidRPr="006F43EF">
        <w:rPr>
          <w:rFonts w:asciiTheme="minorHAnsi" w:hAnsiTheme="minorHAnsi" w:cstheme="minorBidi"/>
          <w:i/>
          <w:color w:val="495965" w:themeColor="text2"/>
          <w:lang w:val="en-GB"/>
        </w:rPr>
        <w:t>.</w:t>
      </w:r>
    </w:p>
    <w:p w14:paraId="71C458CE" w14:textId="47BCF61A" w:rsidR="006C4C24" w:rsidRDefault="006C4C24" w:rsidP="006C4C24">
      <w:pPr>
        <w:pStyle w:val="ListParagraph"/>
        <w:numPr>
          <w:ilvl w:val="0"/>
          <w:numId w:val="12"/>
        </w:numPr>
        <w:suppressAutoHyphens/>
        <w:spacing w:after="120"/>
        <w:ind w:right="130"/>
        <w:contextualSpacing/>
        <w:rPr>
          <w:rFonts w:asciiTheme="minorHAnsi" w:hAnsiTheme="minorHAnsi" w:cstheme="minorBidi"/>
          <w:i/>
          <w:color w:val="495965" w:themeColor="text2"/>
          <w:lang w:val="en-GB"/>
        </w:rPr>
      </w:pPr>
      <w:proofErr w:type="gramStart"/>
      <w:r w:rsidRPr="006F43EF">
        <w:rPr>
          <w:rFonts w:asciiTheme="minorHAnsi" w:hAnsiTheme="minorHAnsi" w:cstheme="minorBidi"/>
          <w:i/>
          <w:color w:val="495965" w:themeColor="text2"/>
          <w:lang w:val="en-GB"/>
        </w:rPr>
        <w:t>actively</w:t>
      </w:r>
      <w:proofErr w:type="gramEnd"/>
      <w:r w:rsidRPr="006F43EF">
        <w:rPr>
          <w:rFonts w:asciiTheme="minorHAnsi" w:hAnsiTheme="minorHAnsi" w:cstheme="minorBidi"/>
          <w:i/>
          <w:color w:val="495965" w:themeColor="text2"/>
          <w:lang w:val="en-GB"/>
        </w:rPr>
        <w:t xml:space="preserve"> monitor implementation of all evaluation recommendations and incorporate </w:t>
      </w:r>
      <w:r>
        <w:rPr>
          <w:rFonts w:asciiTheme="minorHAnsi" w:hAnsiTheme="minorHAnsi" w:cstheme="minorBidi"/>
          <w:i/>
          <w:color w:val="495965" w:themeColor="text2"/>
          <w:lang w:val="en-GB"/>
        </w:rPr>
        <w:t>them</w:t>
      </w:r>
      <w:r w:rsidRPr="006F43EF">
        <w:rPr>
          <w:rFonts w:asciiTheme="minorHAnsi" w:hAnsiTheme="minorHAnsi" w:cstheme="minorBidi"/>
          <w:i/>
          <w:color w:val="495965" w:themeColor="text2"/>
          <w:lang w:val="en-GB"/>
        </w:rPr>
        <w:t xml:space="preserve"> into new designs and plans where appropriate</w:t>
      </w:r>
      <w:r>
        <w:rPr>
          <w:rFonts w:asciiTheme="minorHAnsi" w:hAnsiTheme="minorHAnsi" w:cstheme="minorBidi"/>
          <w:i/>
          <w:color w:val="495965" w:themeColor="text2"/>
          <w:lang w:val="en-GB"/>
        </w:rPr>
        <w:t>.</w:t>
      </w:r>
    </w:p>
    <w:p w14:paraId="5EF51FEF" w14:textId="7AAFA1F5" w:rsidR="00AA67A6" w:rsidRDefault="00AA67A6" w:rsidP="00AA67A6">
      <w:pPr>
        <w:spacing w:before="0" w:after="120" w:line="240" w:lineRule="auto"/>
        <w:ind w:right="130"/>
      </w:pPr>
      <w:r>
        <w:t>To address the challenges of</w:t>
      </w:r>
      <w:r w:rsidR="00DB4CAA">
        <w:t xml:space="preserve"> </w:t>
      </w:r>
      <w:r>
        <w:t>multi-country programming</w:t>
      </w:r>
      <w:r w:rsidR="00CA4288">
        <w:t xml:space="preserve"> </w:t>
      </w:r>
      <w:r w:rsidR="00DB4CAA">
        <w:t xml:space="preserve">and working with </w:t>
      </w:r>
      <w:r w:rsidR="00CA4288">
        <w:t>diverse groups of stakeholders</w:t>
      </w:r>
      <w:proofErr w:type="gramStart"/>
      <w:r w:rsidR="009E707F">
        <w:t>,</w:t>
      </w:r>
      <w:r w:rsidR="00CA4288">
        <w:t xml:space="preserve"> </w:t>
      </w:r>
      <w:r>
        <w:t xml:space="preserve"> we</w:t>
      </w:r>
      <w:proofErr w:type="gramEnd"/>
      <w:r>
        <w:t xml:space="preserve"> will:</w:t>
      </w:r>
    </w:p>
    <w:p w14:paraId="7CD6EE7C" w14:textId="4AFF8165" w:rsidR="00AA67A6" w:rsidRPr="0048087F" w:rsidRDefault="00AA67A6" w:rsidP="00AA67A6">
      <w:pPr>
        <w:pStyle w:val="ListParagraph"/>
        <w:numPr>
          <w:ilvl w:val="0"/>
          <w:numId w:val="12"/>
        </w:numPr>
        <w:suppressAutoHyphens/>
        <w:spacing w:after="120"/>
        <w:ind w:right="130"/>
        <w:contextualSpacing/>
        <w:rPr>
          <w:rFonts w:asciiTheme="minorHAnsi" w:hAnsiTheme="minorHAnsi" w:cstheme="minorBidi"/>
          <w:i/>
          <w:color w:val="495965" w:themeColor="text2"/>
          <w:lang w:val="en-GB"/>
        </w:rPr>
      </w:pPr>
      <w:proofErr w:type="gramStart"/>
      <w:r>
        <w:rPr>
          <w:rFonts w:asciiTheme="minorHAnsi" w:hAnsiTheme="minorHAnsi" w:cstheme="minorBidi"/>
          <w:i/>
          <w:color w:val="495965" w:themeColor="text2"/>
          <w:lang w:val="en-GB"/>
        </w:rPr>
        <w:t>continue</w:t>
      </w:r>
      <w:proofErr w:type="gramEnd"/>
      <w:r>
        <w:rPr>
          <w:rFonts w:asciiTheme="minorHAnsi" w:hAnsiTheme="minorHAnsi" w:cstheme="minorBidi"/>
          <w:i/>
          <w:color w:val="495965" w:themeColor="text2"/>
          <w:lang w:val="en-GB"/>
        </w:rPr>
        <w:t xml:space="preserve"> to ensure that </w:t>
      </w:r>
      <w:r w:rsidRPr="0048087F">
        <w:rPr>
          <w:rFonts w:asciiTheme="minorHAnsi" w:hAnsiTheme="minorHAnsi" w:cstheme="minorBidi"/>
          <w:i/>
          <w:color w:val="495965" w:themeColor="text2"/>
          <w:lang w:val="en-GB"/>
        </w:rPr>
        <w:t xml:space="preserve">investments </w:t>
      </w:r>
      <w:r>
        <w:rPr>
          <w:rFonts w:asciiTheme="minorHAnsi" w:hAnsiTheme="minorHAnsi" w:cstheme="minorBidi"/>
          <w:i/>
          <w:color w:val="495965" w:themeColor="text2"/>
          <w:lang w:val="en-GB"/>
        </w:rPr>
        <w:t>are</w:t>
      </w:r>
      <w:r w:rsidRPr="0048087F">
        <w:rPr>
          <w:rFonts w:asciiTheme="minorHAnsi" w:hAnsiTheme="minorHAnsi" w:cstheme="minorBidi"/>
          <w:i/>
          <w:color w:val="495965" w:themeColor="text2"/>
          <w:lang w:val="en-GB"/>
        </w:rPr>
        <w:t xml:space="preserve"> flexible</w:t>
      </w:r>
      <w:r w:rsidR="002414EA">
        <w:rPr>
          <w:rFonts w:asciiTheme="minorHAnsi" w:hAnsiTheme="minorHAnsi" w:cstheme="minorBidi"/>
          <w:i/>
          <w:color w:val="495965" w:themeColor="text2"/>
          <w:lang w:val="en-GB"/>
        </w:rPr>
        <w:t xml:space="preserve">, </w:t>
      </w:r>
      <w:r w:rsidRPr="0048087F">
        <w:rPr>
          <w:rFonts w:asciiTheme="minorHAnsi" w:hAnsiTheme="minorHAnsi" w:cstheme="minorBidi"/>
          <w:i/>
          <w:color w:val="495965" w:themeColor="text2"/>
          <w:lang w:val="en-GB"/>
        </w:rPr>
        <w:t>adaptive</w:t>
      </w:r>
      <w:r>
        <w:rPr>
          <w:rFonts w:asciiTheme="minorHAnsi" w:hAnsiTheme="minorHAnsi" w:cstheme="minorBidi"/>
          <w:i/>
          <w:color w:val="495965" w:themeColor="text2"/>
          <w:lang w:val="en-GB"/>
        </w:rPr>
        <w:t xml:space="preserve"> and</w:t>
      </w:r>
      <w:r w:rsidR="002414EA">
        <w:rPr>
          <w:rFonts w:asciiTheme="minorHAnsi" w:hAnsiTheme="minorHAnsi" w:cstheme="minorBidi"/>
          <w:i/>
          <w:color w:val="495965" w:themeColor="text2"/>
          <w:lang w:val="en-GB"/>
        </w:rPr>
        <w:t xml:space="preserve"> fit for diverse </w:t>
      </w:r>
      <w:r>
        <w:rPr>
          <w:rFonts w:asciiTheme="minorHAnsi" w:hAnsiTheme="minorHAnsi" w:cstheme="minorBidi"/>
          <w:i/>
          <w:color w:val="495965" w:themeColor="text2"/>
          <w:lang w:val="en-GB"/>
        </w:rPr>
        <w:t>operating contexts</w:t>
      </w:r>
      <w:r w:rsidR="00CE7316">
        <w:rPr>
          <w:rFonts w:asciiTheme="minorHAnsi" w:hAnsiTheme="minorHAnsi" w:cstheme="minorBidi"/>
          <w:i/>
          <w:color w:val="495965" w:themeColor="text2"/>
          <w:lang w:val="en-GB"/>
        </w:rPr>
        <w:t xml:space="preserve"> and </w:t>
      </w:r>
      <w:r w:rsidR="00DB4CAA">
        <w:rPr>
          <w:rFonts w:asciiTheme="minorHAnsi" w:hAnsiTheme="minorHAnsi" w:cstheme="minorBidi"/>
          <w:i/>
          <w:color w:val="495965" w:themeColor="text2"/>
          <w:lang w:val="en-GB"/>
        </w:rPr>
        <w:t xml:space="preserve">are also strategically coherent and able to influence </w:t>
      </w:r>
      <w:r w:rsidR="00CE7316">
        <w:rPr>
          <w:rFonts w:asciiTheme="minorHAnsi" w:hAnsiTheme="minorHAnsi" w:cstheme="minorBidi"/>
          <w:i/>
          <w:color w:val="495965" w:themeColor="text2"/>
          <w:lang w:val="en-GB"/>
        </w:rPr>
        <w:t xml:space="preserve">regional level </w:t>
      </w:r>
      <w:r w:rsidR="00DB4CAA">
        <w:rPr>
          <w:rFonts w:asciiTheme="minorHAnsi" w:hAnsiTheme="minorHAnsi" w:cstheme="minorBidi"/>
          <w:i/>
          <w:color w:val="495965" w:themeColor="text2"/>
          <w:lang w:val="en-GB"/>
        </w:rPr>
        <w:t>outcomes</w:t>
      </w:r>
      <w:r>
        <w:rPr>
          <w:rFonts w:asciiTheme="minorHAnsi" w:hAnsiTheme="minorHAnsi" w:cstheme="minorBidi"/>
          <w:i/>
          <w:color w:val="495965" w:themeColor="text2"/>
          <w:lang w:val="en-GB"/>
        </w:rPr>
        <w:t>.</w:t>
      </w:r>
    </w:p>
    <w:p w14:paraId="4277CAFB" w14:textId="2124780B" w:rsidR="00CA4288" w:rsidRPr="00CE7316" w:rsidRDefault="00AA67A6" w:rsidP="00CE7316">
      <w:pPr>
        <w:pStyle w:val="ListParagraph"/>
        <w:numPr>
          <w:ilvl w:val="0"/>
          <w:numId w:val="12"/>
        </w:numPr>
        <w:suppressAutoHyphens/>
        <w:spacing w:after="120"/>
        <w:ind w:right="130"/>
        <w:contextualSpacing/>
        <w:rPr>
          <w:rFonts w:asciiTheme="minorHAnsi" w:hAnsiTheme="minorHAnsi" w:cstheme="minorBidi"/>
          <w:i/>
          <w:color w:val="495965" w:themeColor="text2"/>
          <w:lang w:val="en-GB"/>
        </w:rPr>
      </w:pPr>
      <w:proofErr w:type="gramStart"/>
      <w:r w:rsidRPr="00CE7316">
        <w:rPr>
          <w:rFonts w:asciiTheme="minorHAnsi" w:hAnsiTheme="minorHAnsi" w:cstheme="minorBidi"/>
          <w:i/>
          <w:color w:val="495965" w:themeColor="text2"/>
          <w:lang w:val="en-GB"/>
        </w:rPr>
        <w:t>actively</w:t>
      </w:r>
      <w:proofErr w:type="gramEnd"/>
      <w:r w:rsidRPr="00CE7316">
        <w:rPr>
          <w:rFonts w:asciiTheme="minorHAnsi" w:hAnsiTheme="minorHAnsi" w:cstheme="minorBidi"/>
          <w:i/>
          <w:color w:val="495965" w:themeColor="text2"/>
          <w:lang w:val="en-GB"/>
        </w:rPr>
        <w:t xml:space="preserve"> monitor risks and implementation challenges of investments and incorporate them into new designs and plans where appropriate.</w:t>
      </w:r>
      <w:r w:rsidR="00CA4288" w:rsidRPr="00CE7316">
        <w:rPr>
          <w:rFonts w:asciiTheme="minorHAnsi" w:hAnsiTheme="minorHAnsi" w:cstheme="minorBidi"/>
          <w:i/>
          <w:color w:val="495965" w:themeColor="text2"/>
          <w:lang w:val="en-GB"/>
        </w:rPr>
        <w:t xml:space="preserve"> </w:t>
      </w:r>
    </w:p>
    <w:p w14:paraId="25767C32" w14:textId="5926D9A1" w:rsidR="00CA4288" w:rsidRPr="00CB11EA" w:rsidRDefault="00CA4288" w:rsidP="007C32ED">
      <w:pPr>
        <w:pStyle w:val="ListParagraph"/>
        <w:suppressAutoHyphens/>
        <w:spacing w:after="120"/>
        <w:ind w:right="130"/>
        <w:contextualSpacing/>
        <w:rPr>
          <w:rFonts w:asciiTheme="minorHAnsi" w:hAnsiTheme="minorHAnsi" w:cstheme="minorBidi"/>
          <w:i/>
          <w:color w:val="495965" w:themeColor="text2"/>
          <w:lang w:val="en-GB"/>
        </w:rPr>
      </w:pPr>
    </w:p>
    <w:p w14:paraId="79B0F2B1" w14:textId="77777777" w:rsidR="00015316" w:rsidRDefault="00015316" w:rsidP="005B5769">
      <w:pPr>
        <w:pStyle w:val="ListBullet"/>
        <w:tabs>
          <w:tab w:val="clear" w:pos="284"/>
        </w:tabs>
      </w:pPr>
    </w:p>
    <w:p w14:paraId="2FC63062" w14:textId="14F48FF5" w:rsidR="00D00802" w:rsidRDefault="00D00802" w:rsidP="005B5769">
      <w:pPr>
        <w:pStyle w:val="ListBullet"/>
        <w:tabs>
          <w:tab w:val="clear" w:pos="284"/>
        </w:tabs>
        <w:sectPr w:rsidR="00D00802" w:rsidSect="00D2653F">
          <w:headerReference w:type="default" r:id="rId29"/>
          <w:footerReference w:type="default" r:id="rId30"/>
          <w:pgSz w:w="11906" w:h="16838" w:code="9"/>
          <w:pgMar w:top="1811" w:right="1134" w:bottom="851" w:left="1134" w:header="1565" w:footer="342" w:gutter="0"/>
          <w:cols w:space="397"/>
          <w:docGrid w:linePitch="360"/>
        </w:sectPr>
      </w:pPr>
    </w:p>
    <w:p w14:paraId="5308A2CD" w14:textId="77777777" w:rsidR="00AF1B85" w:rsidRPr="00A8197B" w:rsidRDefault="00AF1B85" w:rsidP="005E606B">
      <w:pPr>
        <w:pStyle w:val="Subtitle"/>
      </w:pPr>
      <w:r w:rsidRPr="00A8197B">
        <w:lastRenderedPageBreak/>
        <w:t>Annex A - Progress in Addressing Management Responses</w:t>
      </w:r>
    </w:p>
    <w:p w14:paraId="0D5A8185" w14:textId="1A48FE66" w:rsidR="00AF1B85" w:rsidRPr="00C61187" w:rsidRDefault="00AF1B85" w:rsidP="00A8197B"/>
    <w:tbl>
      <w:tblPr>
        <w:tblStyle w:val="APPR"/>
        <w:tblpPr w:leftFromText="180" w:rightFromText="180" w:vertAnchor="text" w:tblpY="1"/>
        <w:tblW w:w="5074" w:type="pct"/>
        <w:tblLayout w:type="fixed"/>
        <w:tblLook w:val="0000" w:firstRow="0" w:lastRow="0" w:firstColumn="0" w:lastColumn="0" w:noHBand="0" w:noVBand="0"/>
      </w:tblPr>
      <w:tblGrid>
        <w:gridCol w:w="6326"/>
        <w:gridCol w:w="1179"/>
        <w:gridCol w:w="6738"/>
      </w:tblGrid>
      <w:tr w:rsidR="00AF1B85" w:rsidRPr="00812509" w14:paraId="6E89016F" w14:textId="77777777" w:rsidTr="004A58A0">
        <w:trPr>
          <w:cnfStyle w:val="000000010000" w:firstRow="0" w:lastRow="0" w:firstColumn="0" w:lastColumn="0" w:oddVBand="0" w:evenVBand="0" w:oddHBand="0" w:evenHBand="1" w:firstRowFirstColumn="0" w:firstRowLastColumn="0" w:lastRowFirstColumn="0" w:lastRowLastColumn="0"/>
        </w:trPr>
        <w:tc>
          <w:tcPr>
            <w:tcW w:w="6284" w:type="dxa"/>
          </w:tcPr>
          <w:p w14:paraId="64278622" w14:textId="1B799DF5" w:rsidR="00AF1B85" w:rsidRPr="00812509" w:rsidRDefault="00AF1B85" w:rsidP="00580A64">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201</w:t>
            </w:r>
            <w:r w:rsidR="00580A64">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-1</w:t>
            </w:r>
            <w:r w:rsidR="00580A64">
              <w:rPr>
                <w:rFonts w:asciiTheme="minorHAnsi" w:eastAsia="Times New Roman" w:hAnsiTheme="minorHAnsi"/>
                <w:b/>
                <w:iCs/>
                <w:szCs w:val="17"/>
                <w:lang w:eastAsia="en-US"/>
              </w:rPr>
              <w:t>7</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51" w:type="dxa"/>
          </w:tcPr>
          <w:p w14:paraId="5B51B6BE" w14:textId="77777777"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696" w:type="dxa"/>
          </w:tcPr>
          <w:p w14:paraId="68DC828B" w14:textId="6645FDA9" w:rsidR="00AF1B85" w:rsidRPr="00812509" w:rsidRDefault="003C0A47" w:rsidP="00580A64">
            <w:pPr>
              <w:keepLines/>
              <w:spacing w:before="80" w:after="80" w:line="200" w:lineRule="atLeast"/>
              <w:jc w:val="center"/>
              <w:rPr>
                <w:rFonts w:asciiTheme="minorHAnsi" w:eastAsia="Times New Roman" w:hAnsiTheme="minorHAnsi"/>
                <w:b/>
                <w:iCs/>
                <w:szCs w:val="17"/>
                <w:lang w:eastAsia="en-US"/>
              </w:rPr>
            </w:pPr>
            <w:r>
              <w:rPr>
                <w:rFonts w:asciiTheme="minorHAnsi" w:eastAsia="Times New Roman" w:hAnsiTheme="minorHAnsi"/>
                <w:b/>
                <w:iCs/>
                <w:szCs w:val="17"/>
                <w:lang w:eastAsia="en-US"/>
              </w:rPr>
              <w:t xml:space="preserve">Progress made </w:t>
            </w:r>
            <w:r w:rsidR="00AF1B85" w:rsidRPr="00812509">
              <w:rPr>
                <w:rFonts w:asciiTheme="minorHAnsi" w:eastAsia="Times New Roman" w:hAnsiTheme="minorHAnsi"/>
                <w:b/>
                <w:iCs/>
                <w:szCs w:val="17"/>
                <w:lang w:eastAsia="en-US"/>
              </w:rPr>
              <w:t>in 201</w:t>
            </w:r>
            <w:r w:rsidR="00580A64">
              <w:rPr>
                <w:rFonts w:asciiTheme="minorHAnsi" w:eastAsia="Times New Roman" w:hAnsiTheme="minorHAnsi"/>
                <w:b/>
                <w:iCs/>
                <w:szCs w:val="17"/>
                <w:lang w:eastAsia="en-US"/>
              </w:rPr>
              <w:t>7</w:t>
            </w:r>
            <w:r w:rsidR="00AF1B85" w:rsidRPr="00812509">
              <w:rPr>
                <w:rFonts w:asciiTheme="minorHAnsi" w:eastAsia="Times New Roman" w:hAnsiTheme="minorHAnsi"/>
                <w:b/>
                <w:iCs/>
                <w:szCs w:val="17"/>
                <w:lang w:eastAsia="en-US"/>
              </w:rPr>
              <w:t>-1</w:t>
            </w:r>
            <w:r w:rsidR="00580A64">
              <w:rPr>
                <w:rFonts w:asciiTheme="minorHAnsi" w:eastAsia="Times New Roman" w:hAnsiTheme="minorHAnsi"/>
                <w:b/>
                <w:iCs/>
                <w:szCs w:val="17"/>
                <w:lang w:eastAsia="en-US"/>
              </w:rPr>
              <w:t>8</w:t>
            </w:r>
          </w:p>
        </w:tc>
      </w:tr>
      <w:tr w:rsidR="004A58A0" w:rsidRPr="00812509" w14:paraId="5414D569" w14:textId="77777777" w:rsidTr="004A58A0">
        <w:trPr>
          <w:cnfStyle w:val="000000010000" w:firstRow="0" w:lastRow="0" w:firstColumn="0" w:lastColumn="0" w:oddVBand="0" w:evenVBand="0" w:oddHBand="0" w:evenHBand="1" w:firstRowFirstColumn="0" w:firstRowLastColumn="0" w:lastRowFirstColumn="0" w:lastRowLastColumn="0"/>
        </w:trPr>
        <w:tc>
          <w:tcPr>
            <w:tcW w:w="6284" w:type="dxa"/>
          </w:tcPr>
          <w:p w14:paraId="1908F198" w14:textId="3FBF4E3E" w:rsidR="004A58A0" w:rsidRPr="00812509" w:rsidRDefault="004A58A0" w:rsidP="004A58A0">
            <w:pPr>
              <w:keepLines/>
              <w:spacing w:before="40" w:after="40" w:line="200" w:lineRule="atLeast"/>
              <w:rPr>
                <w:rFonts w:asciiTheme="minorHAnsi" w:eastAsia="Times New Roman" w:hAnsiTheme="minorHAnsi"/>
                <w:iCs/>
                <w:szCs w:val="17"/>
                <w:lang w:eastAsia="en-US"/>
              </w:rPr>
            </w:pPr>
            <w:r w:rsidRPr="002071C6">
              <w:rPr>
                <w:rFonts w:eastAsia="Times New Roman"/>
                <w:sz w:val="16"/>
                <w:szCs w:val="16"/>
              </w:rPr>
              <w:t>Our ASEAN Mission will implement the action items in the Program’s Equality and Inclusion Strategy</w:t>
            </w:r>
          </w:p>
        </w:tc>
        <w:tc>
          <w:tcPr>
            <w:tcW w:w="1151" w:type="dxa"/>
            <w:shd w:val="clear" w:color="auto" w:fill="E36C0A"/>
          </w:tcPr>
          <w:p w14:paraId="072907D9" w14:textId="6E3CF935" w:rsidR="004A58A0" w:rsidRPr="00812509" w:rsidRDefault="004A58A0" w:rsidP="004A58A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Partly achieved</w:t>
            </w:r>
          </w:p>
        </w:tc>
        <w:tc>
          <w:tcPr>
            <w:tcW w:w="6696" w:type="dxa"/>
          </w:tcPr>
          <w:p w14:paraId="4C1EC914" w14:textId="148A5ABB" w:rsidR="004A58A0" w:rsidRPr="00812509" w:rsidRDefault="004A58A0" w:rsidP="0007316E">
            <w:pPr>
              <w:keepLines/>
              <w:spacing w:before="40" w:after="40" w:line="200" w:lineRule="atLeast"/>
              <w:rPr>
                <w:rFonts w:asciiTheme="minorHAnsi" w:eastAsia="Times New Roman" w:hAnsiTheme="minorHAnsi"/>
                <w:iCs/>
                <w:color w:val="92D050"/>
                <w:szCs w:val="17"/>
                <w:lang w:eastAsia="en-US"/>
              </w:rPr>
            </w:pPr>
            <w:r w:rsidRPr="004A58A0">
              <w:rPr>
                <w:rFonts w:eastAsia="Times New Roman"/>
                <w:sz w:val="16"/>
                <w:szCs w:val="16"/>
              </w:rPr>
              <w:t xml:space="preserve">The Program is tracking well against its Equality and Inclusion Strategy. </w:t>
            </w:r>
            <w:r>
              <w:rPr>
                <w:rFonts w:eastAsia="Times New Roman"/>
                <w:sz w:val="16"/>
                <w:szCs w:val="16"/>
              </w:rPr>
              <w:t xml:space="preserve">We achieved action items under all four areas: foreign policy; economic diplomacy; development cooperation and corporate. </w:t>
            </w:r>
            <w:r w:rsidRPr="004A58A0">
              <w:rPr>
                <w:rFonts w:eastAsia="Times New Roman"/>
                <w:sz w:val="16"/>
                <w:szCs w:val="16"/>
              </w:rPr>
              <w:t>Highlights included greater engagement with AICHR on disability rights, overall good AQC ratings on gender equality</w:t>
            </w:r>
            <w:r w:rsidR="00ED197F">
              <w:rPr>
                <w:rFonts w:eastAsia="Times New Roman"/>
                <w:sz w:val="16"/>
                <w:szCs w:val="16"/>
              </w:rPr>
              <w:t xml:space="preserve"> and up</w:t>
            </w:r>
            <w:r w:rsidR="00F93C84">
              <w:rPr>
                <w:rFonts w:eastAsia="Times New Roman"/>
                <w:sz w:val="16"/>
                <w:szCs w:val="16"/>
              </w:rPr>
              <w:t>take of</w:t>
            </w:r>
            <w:r w:rsidR="00ED197F">
              <w:rPr>
                <w:rFonts w:eastAsia="Times New Roman"/>
                <w:sz w:val="16"/>
                <w:szCs w:val="16"/>
              </w:rPr>
              <w:t xml:space="preserve"> corporate policies such as t</w:t>
            </w:r>
            <w:r w:rsidR="00DD635E">
              <w:rPr>
                <w:rFonts w:eastAsia="Times New Roman"/>
                <w:sz w:val="16"/>
                <w:szCs w:val="16"/>
              </w:rPr>
              <w:t>he Women in Leadership Strategy</w:t>
            </w:r>
            <w:r>
              <w:t>.</w:t>
            </w:r>
          </w:p>
        </w:tc>
      </w:tr>
      <w:tr w:rsidR="00AF1B85" w:rsidRPr="00812509" w14:paraId="02B8E8F1" w14:textId="77777777" w:rsidTr="004A58A0">
        <w:trPr>
          <w:cnfStyle w:val="000000010000" w:firstRow="0" w:lastRow="0" w:firstColumn="0" w:lastColumn="0" w:oddVBand="0" w:evenVBand="0" w:oddHBand="0" w:evenHBand="1" w:firstRowFirstColumn="0" w:firstRowLastColumn="0" w:lastRowFirstColumn="0" w:lastRowLastColumn="0"/>
        </w:trPr>
        <w:tc>
          <w:tcPr>
            <w:tcW w:w="6284" w:type="dxa"/>
          </w:tcPr>
          <w:p w14:paraId="3E4C127C" w14:textId="097BBDE6" w:rsidR="00AF1B85" w:rsidRPr="00391C02" w:rsidRDefault="006C7601" w:rsidP="00D15A00">
            <w:pPr>
              <w:keepLines/>
              <w:spacing w:before="40" w:after="40" w:line="200" w:lineRule="atLeast"/>
              <w:rPr>
                <w:rFonts w:eastAsia="Times New Roman"/>
                <w:sz w:val="16"/>
                <w:szCs w:val="16"/>
              </w:rPr>
            </w:pPr>
            <w:r w:rsidRPr="006C7601">
              <w:rPr>
                <w:rFonts w:eastAsia="Times New Roman"/>
                <w:sz w:val="16"/>
                <w:szCs w:val="16"/>
              </w:rPr>
              <w:t>We will use the Quality Investment Support Service</w:t>
            </w:r>
            <w:r w:rsidR="00B038BF">
              <w:rPr>
                <w:rFonts w:eastAsia="Times New Roman"/>
                <w:sz w:val="16"/>
                <w:szCs w:val="16"/>
              </w:rPr>
              <w:t xml:space="preserve"> (QISS)</w:t>
            </w:r>
            <w:r w:rsidRPr="006C7601">
              <w:rPr>
                <w:rFonts w:eastAsia="Times New Roman"/>
                <w:sz w:val="16"/>
                <w:szCs w:val="16"/>
              </w:rPr>
              <w:t xml:space="preserve"> to provide technical support to improve design, monitoring, evaluation, and reporting in alignment with DFAT standards and to assist with measuring overall Performance.</w:t>
            </w:r>
          </w:p>
        </w:tc>
        <w:tc>
          <w:tcPr>
            <w:tcW w:w="1151" w:type="dxa"/>
            <w:shd w:val="clear" w:color="auto" w:fill="72AF2F"/>
          </w:tcPr>
          <w:p w14:paraId="076DE3C3"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r w:rsidRPr="00812509">
              <w:rPr>
                <w:rFonts w:eastAsia="Times New Roman"/>
                <w:iCs/>
                <w:color w:val="FFFFFF" w:themeColor="background1"/>
                <w:szCs w:val="17"/>
              </w:rPr>
              <w:fldChar w:fldCharType="begin"/>
            </w:r>
            <w:r w:rsidRPr="00812509">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12509">
              <w:rPr>
                <w:rFonts w:eastAsia="Times New Roman"/>
                <w:iCs/>
                <w:color w:val="FFFFFF" w:themeColor="background1"/>
                <w:szCs w:val="17"/>
              </w:rPr>
              <w:fldChar w:fldCharType="end"/>
            </w:r>
          </w:p>
        </w:tc>
        <w:tc>
          <w:tcPr>
            <w:tcW w:w="6696" w:type="dxa"/>
          </w:tcPr>
          <w:p w14:paraId="1DC7529C" w14:textId="48EFA863" w:rsidR="00AF1B85" w:rsidRPr="00B038BF" w:rsidRDefault="00B038BF" w:rsidP="0007316E">
            <w:pPr>
              <w:keepLines/>
              <w:spacing w:before="40" w:after="40" w:line="200" w:lineRule="atLeast"/>
              <w:rPr>
                <w:rFonts w:eastAsia="Times New Roman"/>
                <w:sz w:val="16"/>
                <w:szCs w:val="16"/>
              </w:rPr>
            </w:pPr>
            <w:r>
              <w:rPr>
                <w:rFonts w:eastAsia="Times New Roman"/>
                <w:sz w:val="16"/>
                <w:szCs w:val="16"/>
              </w:rPr>
              <w:t>We continued to draw on</w:t>
            </w:r>
            <w:r w:rsidRPr="00B038BF">
              <w:rPr>
                <w:rFonts w:eastAsia="Times New Roman"/>
                <w:sz w:val="16"/>
                <w:szCs w:val="16"/>
              </w:rPr>
              <w:t xml:space="preserve"> QISS</w:t>
            </w:r>
            <w:r>
              <w:rPr>
                <w:rFonts w:eastAsia="Times New Roman"/>
                <w:sz w:val="16"/>
                <w:szCs w:val="16"/>
              </w:rPr>
              <w:t xml:space="preserve"> to provide support to improve design, M&amp;E, reporting and overall </w:t>
            </w:r>
            <w:r w:rsidR="004A58A0">
              <w:rPr>
                <w:rFonts w:eastAsia="Times New Roman"/>
                <w:sz w:val="16"/>
                <w:szCs w:val="16"/>
              </w:rPr>
              <w:t xml:space="preserve">Program </w:t>
            </w:r>
            <w:r>
              <w:rPr>
                <w:rFonts w:eastAsia="Times New Roman"/>
                <w:sz w:val="16"/>
                <w:szCs w:val="16"/>
              </w:rPr>
              <w:t>performanc</w:t>
            </w:r>
            <w:r w:rsidR="004A58A0">
              <w:rPr>
                <w:rFonts w:eastAsia="Times New Roman"/>
                <w:sz w:val="16"/>
                <w:szCs w:val="16"/>
              </w:rPr>
              <w:t xml:space="preserve">e assessment. Examples included </w:t>
            </w:r>
            <w:r>
              <w:rPr>
                <w:rFonts w:eastAsia="Times New Roman"/>
                <w:sz w:val="16"/>
                <w:szCs w:val="16"/>
              </w:rPr>
              <w:t>finalisation of the new counter-trafficking program design</w:t>
            </w:r>
            <w:r w:rsidR="00F93C84">
              <w:rPr>
                <w:rFonts w:eastAsia="Times New Roman"/>
                <w:sz w:val="16"/>
                <w:szCs w:val="16"/>
              </w:rPr>
              <w:t xml:space="preserve">; </w:t>
            </w:r>
            <w:r>
              <w:rPr>
                <w:rFonts w:eastAsia="Times New Roman"/>
                <w:sz w:val="16"/>
                <w:szCs w:val="16"/>
              </w:rPr>
              <w:t>review of the MBI</w:t>
            </w:r>
            <w:r w:rsidR="00F93C84">
              <w:rPr>
                <w:rFonts w:eastAsia="Times New Roman"/>
                <w:sz w:val="16"/>
                <w:szCs w:val="16"/>
              </w:rPr>
              <w:t xml:space="preserve"> </w:t>
            </w:r>
            <w:r>
              <w:rPr>
                <w:rFonts w:eastAsia="Times New Roman"/>
                <w:sz w:val="16"/>
                <w:szCs w:val="16"/>
              </w:rPr>
              <w:t>investment concept note; quality assurance of AADCP II’s M&amp;E framework; review of program</w:t>
            </w:r>
            <w:r w:rsidR="00F93C84">
              <w:rPr>
                <w:rFonts w:eastAsia="Times New Roman"/>
                <w:sz w:val="16"/>
                <w:szCs w:val="16"/>
              </w:rPr>
              <w:t>/completion</w:t>
            </w:r>
            <w:r>
              <w:rPr>
                <w:rFonts w:eastAsia="Times New Roman"/>
                <w:sz w:val="16"/>
                <w:szCs w:val="16"/>
              </w:rPr>
              <w:t xml:space="preserve"> reports (</w:t>
            </w:r>
            <w:proofErr w:type="spellStart"/>
            <w:r>
              <w:rPr>
                <w:rFonts w:eastAsia="Times New Roman"/>
                <w:sz w:val="16"/>
                <w:szCs w:val="16"/>
              </w:rPr>
              <w:t>T</w:t>
            </w:r>
            <w:r w:rsidR="004A58A0">
              <w:rPr>
                <w:rFonts w:eastAsia="Times New Roman"/>
                <w:sz w:val="16"/>
                <w:szCs w:val="16"/>
              </w:rPr>
              <w:t>iA</w:t>
            </w:r>
            <w:proofErr w:type="spellEnd"/>
            <w:r>
              <w:rPr>
                <w:rFonts w:eastAsia="Times New Roman"/>
                <w:sz w:val="16"/>
                <w:szCs w:val="16"/>
              </w:rPr>
              <w:t xml:space="preserve"> inception report, AECSP report, STANDZ completion report); support with AQCs and APPR performance benchmarks. </w:t>
            </w:r>
          </w:p>
        </w:tc>
      </w:tr>
      <w:tr w:rsidR="00AF1B85" w:rsidRPr="00812509" w14:paraId="604E3737" w14:textId="77777777" w:rsidTr="004A58A0">
        <w:trPr>
          <w:cnfStyle w:val="000000010000" w:firstRow="0" w:lastRow="0" w:firstColumn="0" w:lastColumn="0" w:oddVBand="0" w:evenVBand="0" w:oddHBand="0" w:evenHBand="1" w:firstRowFirstColumn="0" w:firstRowLastColumn="0" w:lastRowFirstColumn="0" w:lastRowLastColumn="0"/>
        </w:trPr>
        <w:tc>
          <w:tcPr>
            <w:tcW w:w="6284" w:type="dxa"/>
          </w:tcPr>
          <w:p w14:paraId="0ACD16DB" w14:textId="4AE346B9" w:rsidR="00AF1B85" w:rsidRPr="00812509" w:rsidRDefault="006C7601" w:rsidP="00D15A00">
            <w:pPr>
              <w:keepLines/>
              <w:spacing w:before="40" w:after="40" w:line="200" w:lineRule="atLeast"/>
              <w:rPr>
                <w:rFonts w:asciiTheme="minorHAnsi" w:eastAsia="Times New Roman" w:hAnsiTheme="minorHAnsi"/>
                <w:iCs/>
                <w:szCs w:val="17"/>
                <w:lang w:eastAsia="en-US"/>
              </w:rPr>
            </w:pPr>
            <w:r w:rsidRPr="006C7601">
              <w:rPr>
                <w:rFonts w:eastAsia="Times New Roman"/>
                <w:sz w:val="16"/>
                <w:szCs w:val="16"/>
              </w:rPr>
              <w:t>We will complete an internal review of economic investments, actively monitor implementation of all relevant strategic/program evaluation recommendations and incorporate learning from reviews/evaluations into new designs and plans where appropriate</w:t>
            </w:r>
          </w:p>
        </w:tc>
        <w:tc>
          <w:tcPr>
            <w:tcW w:w="1151" w:type="dxa"/>
            <w:shd w:val="clear" w:color="auto" w:fill="72AF2F"/>
          </w:tcPr>
          <w:p w14:paraId="78F296F7"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696" w:type="dxa"/>
          </w:tcPr>
          <w:p w14:paraId="0D96768A" w14:textId="2D1BBC9A" w:rsidR="00AF1B85" w:rsidRPr="00B038BF" w:rsidRDefault="009429EA" w:rsidP="0007316E">
            <w:pPr>
              <w:keepLines/>
              <w:spacing w:before="40" w:after="40" w:line="200" w:lineRule="atLeast"/>
              <w:rPr>
                <w:rFonts w:eastAsia="Times New Roman"/>
                <w:sz w:val="16"/>
                <w:szCs w:val="16"/>
              </w:rPr>
            </w:pPr>
            <w:r>
              <w:rPr>
                <w:rFonts w:eastAsia="Times New Roman"/>
                <w:sz w:val="16"/>
                <w:szCs w:val="16"/>
              </w:rPr>
              <w:t xml:space="preserve">The ASEAN Mission </w:t>
            </w:r>
            <w:r w:rsidR="00B740B2">
              <w:rPr>
                <w:rFonts w:eastAsia="Times New Roman"/>
                <w:sz w:val="16"/>
                <w:szCs w:val="16"/>
              </w:rPr>
              <w:t xml:space="preserve">Bangkok undertook a strategic </w:t>
            </w:r>
            <w:r w:rsidR="00B53318">
              <w:rPr>
                <w:rFonts w:eastAsia="Times New Roman"/>
                <w:sz w:val="16"/>
                <w:szCs w:val="16"/>
              </w:rPr>
              <w:t xml:space="preserve">internal </w:t>
            </w:r>
            <w:r w:rsidR="00B740B2">
              <w:rPr>
                <w:rFonts w:eastAsia="Times New Roman"/>
                <w:sz w:val="16"/>
                <w:szCs w:val="16"/>
              </w:rPr>
              <w:t xml:space="preserve">review of </w:t>
            </w:r>
            <w:r>
              <w:rPr>
                <w:rFonts w:eastAsia="Times New Roman"/>
                <w:sz w:val="16"/>
                <w:szCs w:val="16"/>
              </w:rPr>
              <w:t>its Economic an</w:t>
            </w:r>
            <w:r w:rsidR="00E47DB2">
              <w:rPr>
                <w:rFonts w:eastAsia="Times New Roman"/>
                <w:sz w:val="16"/>
                <w:szCs w:val="16"/>
              </w:rPr>
              <w:t xml:space="preserve">d Inclusive Growth portfolio to understand its </w:t>
            </w:r>
            <w:r w:rsidR="00E47DB2" w:rsidRPr="00E47DB2">
              <w:rPr>
                <w:rFonts w:eastAsia="Times New Roman"/>
                <w:sz w:val="16"/>
                <w:szCs w:val="16"/>
              </w:rPr>
              <w:t>strengths and weaknesses, lessons, gaps, opportunities, and coherence</w:t>
            </w:r>
            <w:r w:rsidR="00E47DB2">
              <w:rPr>
                <w:rFonts w:eastAsia="Times New Roman"/>
                <w:sz w:val="16"/>
                <w:szCs w:val="16"/>
              </w:rPr>
              <w:t xml:space="preserve">. The review </w:t>
            </w:r>
            <w:r w:rsidR="003C0A47">
              <w:rPr>
                <w:rFonts w:eastAsia="Times New Roman"/>
                <w:sz w:val="16"/>
                <w:szCs w:val="16"/>
              </w:rPr>
              <w:t xml:space="preserve">is </w:t>
            </w:r>
            <w:r w:rsidR="00E47DB2">
              <w:rPr>
                <w:rFonts w:eastAsia="Times New Roman"/>
                <w:sz w:val="16"/>
                <w:szCs w:val="16"/>
              </w:rPr>
              <w:t>inform</w:t>
            </w:r>
            <w:r w:rsidR="003C0A47">
              <w:rPr>
                <w:rFonts w:eastAsia="Times New Roman"/>
                <w:sz w:val="16"/>
                <w:szCs w:val="16"/>
              </w:rPr>
              <w:t>ing</w:t>
            </w:r>
            <w:r w:rsidR="00E47DB2" w:rsidRPr="00E47DB2">
              <w:rPr>
                <w:rFonts w:eastAsia="Times New Roman"/>
                <w:sz w:val="16"/>
                <w:szCs w:val="16"/>
              </w:rPr>
              <w:t xml:space="preserve"> </w:t>
            </w:r>
            <w:r w:rsidR="00E47DB2">
              <w:rPr>
                <w:rFonts w:eastAsia="Times New Roman"/>
                <w:sz w:val="16"/>
                <w:szCs w:val="16"/>
              </w:rPr>
              <w:t>short-</w:t>
            </w:r>
            <w:r w:rsidR="00E47DB2" w:rsidRPr="00E47DB2">
              <w:rPr>
                <w:rFonts w:eastAsia="Times New Roman"/>
                <w:sz w:val="16"/>
                <w:szCs w:val="16"/>
              </w:rPr>
              <w:t xml:space="preserve">term investment decisions, </w:t>
            </w:r>
            <w:r w:rsidR="00145336">
              <w:rPr>
                <w:rFonts w:eastAsia="Times New Roman"/>
                <w:sz w:val="16"/>
                <w:szCs w:val="16"/>
              </w:rPr>
              <w:t>strategic AIP</w:t>
            </w:r>
            <w:r w:rsidR="00E47DB2" w:rsidRPr="00E47DB2">
              <w:rPr>
                <w:rFonts w:eastAsia="Times New Roman"/>
                <w:sz w:val="16"/>
                <w:szCs w:val="16"/>
              </w:rPr>
              <w:t xml:space="preserve"> inputs </w:t>
            </w:r>
            <w:r w:rsidR="00CD47CA">
              <w:rPr>
                <w:rFonts w:eastAsia="Times New Roman"/>
                <w:sz w:val="16"/>
                <w:szCs w:val="16"/>
              </w:rPr>
              <w:t xml:space="preserve">and </w:t>
            </w:r>
            <w:r w:rsidR="00CB576C">
              <w:rPr>
                <w:rFonts w:eastAsia="Times New Roman"/>
                <w:sz w:val="16"/>
                <w:szCs w:val="16"/>
              </w:rPr>
              <w:t>reflect</w:t>
            </w:r>
            <w:r w:rsidR="003C0A47">
              <w:rPr>
                <w:rFonts w:eastAsia="Times New Roman"/>
                <w:sz w:val="16"/>
                <w:szCs w:val="16"/>
              </w:rPr>
              <w:t>ing</w:t>
            </w:r>
            <w:r w:rsidR="00CB576C">
              <w:rPr>
                <w:rFonts w:eastAsia="Times New Roman"/>
                <w:sz w:val="16"/>
                <w:szCs w:val="16"/>
              </w:rPr>
              <w:t xml:space="preserve"> on its significance</w:t>
            </w:r>
            <w:r w:rsidR="00E47DB2" w:rsidRPr="00E47DB2">
              <w:rPr>
                <w:rFonts w:eastAsia="Times New Roman"/>
                <w:sz w:val="16"/>
                <w:szCs w:val="16"/>
              </w:rPr>
              <w:t xml:space="preserve"> </w:t>
            </w:r>
            <w:r w:rsidR="00CB576C">
              <w:rPr>
                <w:rFonts w:eastAsia="Times New Roman"/>
                <w:sz w:val="16"/>
                <w:szCs w:val="16"/>
              </w:rPr>
              <w:t>in ‘</w:t>
            </w:r>
            <w:r w:rsidR="00E47DB2" w:rsidRPr="00E47DB2">
              <w:rPr>
                <w:rFonts w:eastAsia="Times New Roman"/>
                <w:sz w:val="16"/>
                <w:szCs w:val="16"/>
              </w:rPr>
              <w:t xml:space="preserve">narrowing the development gap’ of </w:t>
            </w:r>
            <w:r w:rsidR="005B0712">
              <w:rPr>
                <w:rFonts w:eastAsia="Times New Roman"/>
                <w:sz w:val="16"/>
                <w:szCs w:val="16"/>
              </w:rPr>
              <w:t>CLMV</w:t>
            </w:r>
            <w:r w:rsidR="00E47DB2" w:rsidRPr="00E47DB2">
              <w:rPr>
                <w:rFonts w:eastAsia="Times New Roman"/>
                <w:sz w:val="16"/>
                <w:szCs w:val="16"/>
              </w:rPr>
              <w:t xml:space="preserve"> within </w:t>
            </w:r>
            <w:r w:rsidR="00D43976">
              <w:rPr>
                <w:rFonts w:eastAsia="Times New Roman"/>
                <w:sz w:val="16"/>
                <w:szCs w:val="16"/>
              </w:rPr>
              <w:t>the AEC</w:t>
            </w:r>
            <w:r w:rsidR="00E47DB2" w:rsidRPr="00E47DB2">
              <w:rPr>
                <w:rFonts w:eastAsia="Times New Roman"/>
                <w:sz w:val="16"/>
                <w:szCs w:val="16"/>
              </w:rPr>
              <w:t>.</w:t>
            </w:r>
          </w:p>
        </w:tc>
      </w:tr>
      <w:tr w:rsidR="00FA3714" w:rsidRPr="00812509" w14:paraId="36EFC7BB" w14:textId="77777777" w:rsidTr="00B612B7">
        <w:trPr>
          <w:cnfStyle w:val="000000010000" w:firstRow="0" w:lastRow="0" w:firstColumn="0" w:lastColumn="0" w:oddVBand="0" w:evenVBand="0" w:oddHBand="0" w:evenHBand="1" w:firstRowFirstColumn="0" w:firstRowLastColumn="0" w:lastRowFirstColumn="0" w:lastRowLastColumn="0"/>
        </w:trPr>
        <w:tc>
          <w:tcPr>
            <w:tcW w:w="6284" w:type="dxa"/>
          </w:tcPr>
          <w:p w14:paraId="33A923D4" w14:textId="3A6F8B35" w:rsidR="00FA3714" w:rsidRPr="00E05A39" w:rsidRDefault="00FA3714" w:rsidP="00FA3714">
            <w:pPr>
              <w:keepLines/>
              <w:spacing w:before="40" w:after="40" w:line="200" w:lineRule="atLeast"/>
              <w:rPr>
                <w:rFonts w:eastAsia="Times New Roman"/>
                <w:sz w:val="16"/>
                <w:szCs w:val="16"/>
              </w:rPr>
            </w:pPr>
            <w:r w:rsidRPr="00391C02">
              <w:rPr>
                <w:rFonts w:eastAsia="Times New Roman"/>
                <w:sz w:val="16"/>
                <w:szCs w:val="16"/>
              </w:rPr>
              <w:t>The Program will step-up engagement with the Mekong country governments for greater cooperation and coordination on water management issues</w:t>
            </w:r>
          </w:p>
        </w:tc>
        <w:tc>
          <w:tcPr>
            <w:tcW w:w="1151" w:type="dxa"/>
            <w:shd w:val="clear" w:color="auto" w:fill="E36C0A"/>
          </w:tcPr>
          <w:p w14:paraId="7AD0569A" w14:textId="3546AB85" w:rsidR="00FA3714" w:rsidRPr="00812509" w:rsidRDefault="00FA3714" w:rsidP="00FA3714">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Partly achieved</w:t>
            </w:r>
          </w:p>
        </w:tc>
        <w:tc>
          <w:tcPr>
            <w:tcW w:w="6696" w:type="dxa"/>
          </w:tcPr>
          <w:p w14:paraId="259742F0" w14:textId="342BE263" w:rsidR="00FA3714" w:rsidRPr="00B038BF" w:rsidRDefault="00FA3714" w:rsidP="00C1713E">
            <w:pPr>
              <w:keepLines/>
              <w:spacing w:before="40" w:after="40" w:line="200" w:lineRule="atLeast"/>
              <w:rPr>
                <w:rFonts w:eastAsia="Times New Roman"/>
                <w:sz w:val="16"/>
                <w:szCs w:val="16"/>
              </w:rPr>
            </w:pPr>
            <w:r>
              <w:rPr>
                <w:rFonts w:eastAsia="Times New Roman"/>
                <w:sz w:val="16"/>
                <w:szCs w:val="16"/>
              </w:rPr>
              <w:t xml:space="preserve">Replicating experience from our direct engagement with Myanmar, we are in the process of designing a new investment (Mekong-Australia Water Facility), expected to </w:t>
            </w:r>
            <w:r w:rsidR="00C1713E">
              <w:rPr>
                <w:rFonts w:eastAsia="Times New Roman"/>
                <w:sz w:val="16"/>
                <w:szCs w:val="16"/>
              </w:rPr>
              <w:t xml:space="preserve">be </w:t>
            </w:r>
            <w:r>
              <w:rPr>
                <w:rFonts w:eastAsia="Times New Roman"/>
                <w:sz w:val="16"/>
                <w:szCs w:val="16"/>
              </w:rPr>
              <w:t xml:space="preserve">finalised and approved </w:t>
            </w:r>
            <w:r w:rsidR="00C1713E">
              <w:rPr>
                <w:rFonts w:eastAsia="Times New Roman"/>
                <w:sz w:val="16"/>
                <w:szCs w:val="16"/>
              </w:rPr>
              <w:t xml:space="preserve">by </w:t>
            </w:r>
            <w:r>
              <w:rPr>
                <w:rFonts w:eastAsia="Times New Roman"/>
                <w:sz w:val="16"/>
                <w:szCs w:val="16"/>
              </w:rPr>
              <w:t xml:space="preserve">November 2018. The facility will enable us to have direct engagement with Mekong governments, </w:t>
            </w:r>
            <w:r w:rsidR="00C1713E">
              <w:rPr>
                <w:rFonts w:eastAsia="Times New Roman"/>
                <w:sz w:val="16"/>
                <w:szCs w:val="16"/>
              </w:rPr>
              <w:t xml:space="preserve">to </w:t>
            </w:r>
            <w:r>
              <w:rPr>
                <w:rFonts w:eastAsia="Times New Roman"/>
                <w:sz w:val="16"/>
                <w:szCs w:val="16"/>
              </w:rPr>
              <w:t xml:space="preserve">respond directly to their water resources management priorities.   </w:t>
            </w:r>
          </w:p>
        </w:tc>
      </w:tr>
      <w:tr w:rsidR="00FA3714" w:rsidRPr="00812509" w14:paraId="5D83DC2D" w14:textId="77777777" w:rsidTr="005B15D8">
        <w:trPr>
          <w:cnfStyle w:val="000000010000" w:firstRow="0" w:lastRow="0" w:firstColumn="0" w:lastColumn="0" w:oddVBand="0" w:evenVBand="0" w:oddHBand="0" w:evenHBand="1" w:firstRowFirstColumn="0" w:firstRowLastColumn="0" w:lastRowFirstColumn="0" w:lastRowLastColumn="0"/>
        </w:trPr>
        <w:tc>
          <w:tcPr>
            <w:tcW w:w="6284" w:type="dxa"/>
          </w:tcPr>
          <w:p w14:paraId="27CE22E8" w14:textId="78FA4C77" w:rsidR="00FA3714" w:rsidRPr="004B2274" w:rsidRDefault="00FA3714" w:rsidP="00FA3714">
            <w:pPr>
              <w:spacing w:after="120"/>
              <w:ind w:right="130"/>
              <w:contextualSpacing/>
              <w:rPr>
                <w:rFonts w:eastAsia="Times New Roman"/>
                <w:sz w:val="16"/>
                <w:szCs w:val="16"/>
              </w:rPr>
            </w:pPr>
            <w:r w:rsidRPr="00086309">
              <w:rPr>
                <w:rFonts w:eastAsia="Times New Roman"/>
                <w:sz w:val="16"/>
                <w:szCs w:val="16"/>
              </w:rPr>
              <w:t>Better join up the diverse portfolio of support for constructive, inclusive, accountable and informed water governance across the Greater Mekong</w:t>
            </w:r>
          </w:p>
        </w:tc>
        <w:tc>
          <w:tcPr>
            <w:tcW w:w="1151" w:type="dxa"/>
            <w:shd w:val="clear" w:color="auto" w:fill="E36C0A"/>
          </w:tcPr>
          <w:p w14:paraId="2A1DED2F" w14:textId="2E9D3D42" w:rsidR="00FA3714" w:rsidRPr="00812509" w:rsidRDefault="00FA3714" w:rsidP="00FA3714">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Partly achieved</w:t>
            </w:r>
          </w:p>
        </w:tc>
        <w:tc>
          <w:tcPr>
            <w:tcW w:w="6696" w:type="dxa"/>
          </w:tcPr>
          <w:p w14:paraId="5920E1D0" w14:textId="2160CFF0" w:rsidR="00FA3714" w:rsidRPr="00B038BF" w:rsidRDefault="00FA3714" w:rsidP="00E33E2D">
            <w:pPr>
              <w:keepLines/>
              <w:spacing w:before="40" w:after="40" w:line="200" w:lineRule="atLeast"/>
              <w:rPr>
                <w:rFonts w:eastAsia="Times New Roman"/>
                <w:sz w:val="16"/>
                <w:szCs w:val="16"/>
              </w:rPr>
            </w:pPr>
            <w:r>
              <w:rPr>
                <w:rFonts w:eastAsia="Times New Roman"/>
                <w:sz w:val="16"/>
                <w:szCs w:val="16"/>
              </w:rPr>
              <w:t xml:space="preserve">The Program is tracking well and contributing to the four outcomes. Informed by the evaluation and lesson learnt, partners across the Greater Mekong region have increased their collaboration and joint efforts to pursue their common goals. Active participation from the diverse partners at different forums, including the Greater Mekong Forum on Water, Food and Energy and MRC’s International Conference, has contributed to a more informed, inclusive and effective water governance across the Greater Mekong region. </w:t>
            </w:r>
            <w:r w:rsidR="00E33E2D">
              <w:rPr>
                <w:rFonts w:eastAsia="Times New Roman"/>
                <w:sz w:val="16"/>
                <w:szCs w:val="16"/>
              </w:rPr>
              <w:t>Work has commenced to determine the next phase of Australia’s regional water engagement,</w:t>
            </w:r>
            <w:r w:rsidR="00745F65">
              <w:rPr>
                <w:rFonts w:eastAsia="Times New Roman"/>
                <w:sz w:val="16"/>
                <w:szCs w:val="16"/>
              </w:rPr>
              <w:t xml:space="preserve"> with additional analytical work already</w:t>
            </w:r>
            <w:r w:rsidR="00546613">
              <w:rPr>
                <w:rFonts w:eastAsia="Times New Roman"/>
                <w:sz w:val="16"/>
                <w:szCs w:val="16"/>
              </w:rPr>
              <w:t xml:space="preserve"> undertaken to</w:t>
            </w:r>
            <w:r w:rsidR="001020F1">
              <w:rPr>
                <w:rFonts w:eastAsia="Times New Roman"/>
                <w:sz w:val="16"/>
                <w:szCs w:val="16"/>
              </w:rPr>
              <w:t xml:space="preserve"> inform </w:t>
            </w:r>
            <w:r w:rsidR="00546613">
              <w:rPr>
                <w:rFonts w:eastAsia="Times New Roman"/>
                <w:sz w:val="16"/>
                <w:szCs w:val="16"/>
              </w:rPr>
              <w:t xml:space="preserve">how to better integrate a diverse </w:t>
            </w:r>
            <w:r w:rsidR="001020F1">
              <w:rPr>
                <w:rFonts w:eastAsia="Times New Roman"/>
                <w:sz w:val="16"/>
                <w:szCs w:val="16"/>
              </w:rPr>
              <w:t>portfolio</w:t>
            </w:r>
            <w:r w:rsidR="00546613">
              <w:rPr>
                <w:rFonts w:eastAsia="Times New Roman"/>
                <w:sz w:val="16"/>
                <w:szCs w:val="16"/>
              </w:rPr>
              <w:t xml:space="preserve"> </w:t>
            </w:r>
            <w:r w:rsidR="00E33E2D">
              <w:rPr>
                <w:rFonts w:eastAsia="Times New Roman"/>
                <w:sz w:val="16"/>
                <w:szCs w:val="16"/>
              </w:rPr>
              <w:t>going forward</w:t>
            </w:r>
            <w:r w:rsidR="001020F1">
              <w:rPr>
                <w:rFonts w:eastAsia="Times New Roman"/>
                <w:sz w:val="16"/>
                <w:szCs w:val="16"/>
              </w:rPr>
              <w:t xml:space="preserve">. </w:t>
            </w:r>
          </w:p>
        </w:tc>
      </w:tr>
      <w:tr w:rsidR="00ED197F" w:rsidRPr="00812509" w14:paraId="36D45777" w14:textId="77777777" w:rsidTr="00B4145D">
        <w:trPr>
          <w:cnfStyle w:val="000000010000" w:firstRow="0" w:lastRow="0" w:firstColumn="0" w:lastColumn="0" w:oddVBand="0" w:evenVBand="0" w:oddHBand="0" w:evenHBand="1" w:firstRowFirstColumn="0" w:firstRowLastColumn="0" w:lastRowFirstColumn="0" w:lastRowLastColumn="0"/>
        </w:trPr>
        <w:tc>
          <w:tcPr>
            <w:tcW w:w="6284" w:type="dxa"/>
          </w:tcPr>
          <w:p w14:paraId="77D50720" w14:textId="51D7225B" w:rsidR="00ED197F" w:rsidRPr="00E05A39" w:rsidRDefault="00ED197F" w:rsidP="00ED197F">
            <w:pPr>
              <w:spacing w:after="120"/>
              <w:ind w:right="130"/>
              <w:contextualSpacing/>
              <w:rPr>
                <w:rFonts w:eastAsia="Times New Roman"/>
                <w:sz w:val="16"/>
                <w:szCs w:val="16"/>
              </w:rPr>
            </w:pPr>
            <w:r>
              <w:rPr>
                <w:rFonts w:eastAsia="Times New Roman"/>
                <w:sz w:val="16"/>
                <w:szCs w:val="16"/>
              </w:rPr>
              <w:t>Improved reporting and communications including distribution of country fact sheets to regional posts for use by Heads of Mission and their staff and the appointment of contact officers for the Program in relevant bilateral posts</w:t>
            </w:r>
          </w:p>
        </w:tc>
        <w:tc>
          <w:tcPr>
            <w:tcW w:w="1151" w:type="dxa"/>
            <w:shd w:val="clear" w:color="auto" w:fill="E36C0A"/>
          </w:tcPr>
          <w:p w14:paraId="427F3C9A" w14:textId="7479A88B" w:rsidR="00ED197F" w:rsidRPr="00812509" w:rsidRDefault="00ED197F" w:rsidP="00ED197F">
            <w:pPr>
              <w:keepLines/>
              <w:spacing w:before="40" w:after="40" w:line="200" w:lineRule="atLeast"/>
              <w:jc w:val="center"/>
              <w:rPr>
                <w:rFonts w:eastAsia="Times New Roman"/>
                <w:iCs/>
                <w:color w:val="FFFFFF" w:themeColor="background1"/>
                <w:szCs w:val="17"/>
              </w:rPr>
            </w:pPr>
            <w:r w:rsidRPr="00812509">
              <w:rPr>
                <w:rFonts w:asciiTheme="minorHAnsi" w:eastAsia="Times New Roman" w:hAnsiTheme="minorHAnsi"/>
                <w:iCs/>
                <w:color w:val="FFFFFF" w:themeColor="background1"/>
                <w:szCs w:val="17"/>
                <w:lang w:eastAsia="en-US"/>
              </w:rPr>
              <w:t>Partly achieved</w:t>
            </w:r>
          </w:p>
        </w:tc>
        <w:tc>
          <w:tcPr>
            <w:tcW w:w="6696" w:type="dxa"/>
          </w:tcPr>
          <w:p w14:paraId="2644C207" w14:textId="749F7566" w:rsidR="00ED197F" w:rsidRPr="00B038BF" w:rsidRDefault="00ED197F" w:rsidP="00ED197F">
            <w:pPr>
              <w:keepLines/>
              <w:spacing w:before="40" w:after="40" w:line="200" w:lineRule="atLeast"/>
              <w:rPr>
                <w:rFonts w:eastAsia="Times New Roman"/>
                <w:sz w:val="16"/>
                <w:szCs w:val="16"/>
              </w:rPr>
            </w:pPr>
            <w:r>
              <w:rPr>
                <w:rFonts w:eastAsia="Times New Roman"/>
                <w:sz w:val="16"/>
                <w:szCs w:val="16"/>
              </w:rPr>
              <w:t>The ASEAN and Mekong Program improved reporting and communications through regular reporting on our investments, country and regional level investment factsheets for briefing and advocacy purposes, and the establishment of contact officers for the Program in relevant bilateral posts. The Program received generally positive feedback on this work. ASEAN Mission regularly identifies representation opportunities for bilateral posts and supports high-level visits in Southeast Asia through the bilateral elements of our regional program.</w:t>
            </w:r>
          </w:p>
        </w:tc>
      </w:tr>
    </w:tbl>
    <w:p w14:paraId="26A28E9B"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14:paraId="45458522"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14:paraId="1711455E"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14:paraId="0C9EDCBA"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14:paraId="5259ED76" w14:textId="77777777" w:rsidR="003B6BD8" w:rsidRDefault="003B6BD8" w:rsidP="005B5769">
      <w:pPr>
        <w:pStyle w:val="ListBullet"/>
        <w:tabs>
          <w:tab w:val="clear" w:pos="284"/>
        </w:tabs>
        <w:sectPr w:rsidR="003B6BD8" w:rsidSect="00D00802">
          <w:headerReference w:type="first" r:id="rId31"/>
          <w:pgSz w:w="16838" w:h="11906" w:orient="landscape" w:code="9"/>
          <w:pgMar w:top="1134" w:right="1952" w:bottom="1134" w:left="851" w:header="1107" w:footer="567" w:gutter="0"/>
          <w:cols w:space="397"/>
          <w:titlePg/>
          <w:docGrid w:linePitch="360"/>
        </w:sectPr>
      </w:pPr>
    </w:p>
    <w:p w14:paraId="3592B9A8" w14:textId="77777777" w:rsidR="00184F1E" w:rsidRDefault="00184F1E" w:rsidP="00184F1E">
      <w:pPr>
        <w:pStyle w:val="Subtitle"/>
        <w:numPr>
          <w:ilvl w:val="0"/>
          <w:numId w:val="0"/>
        </w:numPr>
      </w:pPr>
      <w:r w:rsidRPr="00400B0F">
        <w:lastRenderedPageBreak/>
        <w:t xml:space="preserve">Annex B </w:t>
      </w:r>
      <w:r>
        <w:t>–</w:t>
      </w:r>
      <w:r w:rsidRPr="00400B0F">
        <w:t xml:space="preserve"> </w:t>
      </w:r>
      <w:r>
        <w:t>PERFORMANCE BENCHMARKS</w:t>
      </w:r>
    </w:p>
    <w:p w14:paraId="58E92C82" w14:textId="632A6546" w:rsidR="00184F1E" w:rsidRDefault="00184F1E" w:rsidP="00184F1E">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w:t>
      </w:r>
      <w:r w:rsidR="00580A64">
        <w:rPr>
          <w:rFonts w:ascii="Franklin Gothic Book" w:eastAsia="Times New Roman" w:hAnsi="Franklin Gothic Book"/>
          <w:b/>
          <w:sz w:val="24"/>
          <w:szCs w:val="24"/>
        </w:rPr>
        <w:t>7</w:t>
      </w:r>
      <w:r w:rsidRPr="00320251">
        <w:rPr>
          <w:rFonts w:ascii="Franklin Gothic Book" w:eastAsia="Times New Roman" w:hAnsi="Franklin Gothic Book"/>
          <w:b/>
          <w:sz w:val="24"/>
          <w:szCs w:val="24"/>
        </w:rPr>
        <w:t>-1</w:t>
      </w:r>
      <w:r w:rsidR="00580A64">
        <w:rPr>
          <w:rFonts w:ascii="Franklin Gothic Book" w:eastAsia="Times New Roman" w:hAnsi="Franklin Gothic Book"/>
          <w:b/>
          <w:sz w:val="24"/>
          <w:szCs w:val="24"/>
        </w:rPr>
        <w:t>8</w:t>
      </w:r>
    </w:p>
    <w:tbl>
      <w:tblPr>
        <w:tblStyle w:val="DFATTable"/>
        <w:tblW w:w="5000" w:type="pct"/>
        <w:tblLayout w:type="fixed"/>
        <w:tblLook w:val="04A0" w:firstRow="1" w:lastRow="0" w:firstColumn="1" w:lastColumn="0" w:noHBand="0" w:noVBand="1"/>
      </w:tblPr>
      <w:tblGrid>
        <w:gridCol w:w="1259"/>
        <w:gridCol w:w="1575"/>
        <w:gridCol w:w="871"/>
        <w:gridCol w:w="5933"/>
      </w:tblGrid>
      <w:tr w:rsidR="0053413B" w:rsidRPr="003B0793" w14:paraId="5165F5F1" w14:textId="77777777" w:rsidTr="007C32ED">
        <w:trPr>
          <w:trHeight w:val="350"/>
        </w:trPr>
        <w:tc>
          <w:tcPr>
            <w:tcW w:w="653" w:type="pct"/>
          </w:tcPr>
          <w:p w14:paraId="6DF7097E" w14:textId="77777777" w:rsidR="0053413B" w:rsidRPr="003B0793" w:rsidRDefault="0053413B" w:rsidP="0053413B">
            <w:pPr>
              <w:pStyle w:val="TableHeading1"/>
              <w:keepNext/>
              <w:spacing w:line="240" w:lineRule="auto"/>
              <w:rPr>
                <w:rFonts w:asciiTheme="minorHAnsi" w:hAnsiTheme="minorHAnsi"/>
              </w:rPr>
            </w:pPr>
            <w:r w:rsidRPr="003B0793">
              <w:rPr>
                <w:rFonts w:asciiTheme="minorHAnsi" w:hAnsiTheme="minorHAnsi"/>
              </w:rPr>
              <w:t>Aid objective</w:t>
            </w:r>
          </w:p>
        </w:tc>
        <w:tc>
          <w:tcPr>
            <w:tcW w:w="817" w:type="pct"/>
          </w:tcPr>
          <w:p w14:paraId="39342614" w14:textId="77777777" w:rsidR="0053413B" w:rsidRPr="003B0793" w:rsidRDefault="0053413B" w:rsidP="0053413B">
            <w:pPr>
              <w:pStyle w:val="TableHeading1"/>
              <w:keepNext/>
              <w:spacing w:line="240" w:lineRule="auto"/>
              <w:rPr>
                <w:rFonts w:asciiTheme="minorHAnsi" w:hAnsiTheme="minorHAnsi"/>
              </w:rPr>
            </w:pPr>
            <w:r>
              <w:rPr>
                <w:rFonts w:asciiTheme="minorHAnsi" w:hAnsiTheme="minorHAnsi"/>
              </w:rPr>
              <w:t>Performance</w:t>
            </w:r>
            <w:r w:rsidRPr="003B0793">
              <w:rPr>
                <w:rFonts w:asciiTheme="minorHAnsi" w:hAnsiTheme="minorHAnsi"/>
              </w:rPr>
              <w:t xml:space="preserve"> benchmark </w:t>
            </w:r>
          </w:p>
        </w:tc>
        <w:tc>
          <w:tcPr>
            <w:tcW w:w="452" w:type="pct"/>
            <w:shd w:val="clear" w:color="auto" w:fill="92D050"/>
          </w:tcPr>
          <w:p w14:paraId="20A5981F" w14:textId="77777777" w:rsidR="0053413B" w:rsidRPr="003B0793" w:rsidRDefault="0053413B" w:rsidP="0053413B">
            <w:pPr>
              <w:pStyle w:val="TableHeading1"/>
              <w:keepNext/>
              <w:spacing w:line="240" w:lineRule="auto"/>
              <w:jc w:val="center"/>
              <w:rPr>
                <w:rFonts w:asciiTheme="minorHAnsi" w:hAnsiTheme="minorHAnsi"/>
              </w:rPr>
            </w:pPr>
            <w:r w:rsidRPr="003B0793">
              <w:rPr>
                <w:rFonts w:asciiTheme="minorHAnsi" w:hAnsiTheme="minorHAnsi"/>
              </w:rPr>
              <w:t>Rating</w:t>
            </w:r>
          </w:p>
        </w:tc>
        <w:tc>
          <w:tcPr>
            <w:tcW w:w="3078" w:type="pct"/>
          </w:tcPr>
          <w:p w14:paraId="0BC9A259" w14:textId="77777777" w:rsidR="0053413B" w:rsidRPr="003B0793" w:rsidRDefault="0053413B" w:rsidP="0053413B">
            <w:pPr>
              <w:pStyle w:val="TableHeading1"/>
              <w:keepNext/>
              <w:spacing w:line="240" w:lineRule="auto"/>
              <w:jc w:val="center"/>
              <w:rPr>
                <w:rFonts w:asciiTheme="minorHAnsi" w:hAnsiTheme="minorHAnsi"/>
              </w:rPr>
            </w:pPr>
            <w:r>
              <w:rPr>
                <w:rFonts w:asciiTheme="minorHAnsi" w:hAnsiTheme="minorHAnsi"/>
              </w:rPr>
              <w:t>Progress in 2017-18</w:t>
            </w:r>
          </w:p>
        </w:tc>
      </w:tr>
      <w:tr w:rsidR="0053413B" w:rsidRPr="00D66276" w14:paraId="10071CD8" w14:textId="77777777" w:rsidTr="007C32ED">
        <w:trPr>
          <w:trHeight w:val="2409"/>
        </w:trPr>
        <w:tc>
          <w:tcPr>
            <w:tcW w:w="653" w:type="pct"/>
            <w:vMerge w:val="restart"/>
          </w:tcPr>
          <w:p w14:paraId="4F98EE93" w14:textId="77777777" w:rsidR="0053413B" w:rsidRPr="00025A36" w:rsidRDefault="0053413B" w:rsidP="0053413B">
            <w:pPr>
              <w:pStyle w:val="TableTextEntries"/>
              <w:keepLines w:val="0"/>
              <w:snapToGrid w:val="0"/>
              <w:spacing w:line="240" w:lineRule="auto"/>
              <w:rPr>
                <w:rFonts w:asciiTheme="minorHAnsi" w:hAnsiTheme="minorHAnsi"/>
                <w:b/>
              </w:rPr>
            </w:pPr>
            <w:r w:rsidRPr="00025A36">
              <w:rPr>
                <w:rFonts w:asciiTheme="minorHAnsi" w:hAnsiTheme="minorHAnsi"/>
                <w:b/>
              </w:rPr>
              <w:t>Enabling regional economic cooperation and inclusive growth</w:t>
            </w:r>
          </w:p>
        </w:tc>
        <w:tc>
          <w:tcPr>
            <w:tcW w:w="817" w:type="pct"/>
          </w:tcPr>
          <w:p w14:paraId="390556F1" w14:textId="77777777" w:rsidR="0053413B" w:rsidRPr="002502FC" w:rsidRDefault="0053413B" w:rsidP="0053413B">
            <w:pPr>
              <w:pStyle w:val="TableTextEntries"/>
              <w:keepLines w:val="0"/>
              <w:snapToGrid w:val="0"/>
              <w:spacing w:line="240" w:lineRule="auto"/>
              <w:rPr>
                <w:rFonts w:asciiTheme="minorHAnsi" w:hAnsiTheme="minorHAnsi"/>
              </w:rPr>
            </w:pPr>
            <w:r w:rsidRPr="003B1485">
              <w:rPr>
                <w:rFonts w:cstheme="minorBidi"/>
                <w:iCs w:val="0"/>
                <w:color w:val="495965" w:themeColor="text2"/>
                <w:sz w:val="16"/>
                <w:szCs w:val="16"/>
                <w:lang w:val="en-GB"/>
              </w:rPr>
              <w:t>Evidence of high quality timely economic research, policy advice and policy implementation support to ASEAN on priority AEC issues (Australia’s economic research, policy advice and implementation is high quality, timely and supports priority AEC issues)</w:t>
            </w:r>
          </w:p>
        </w:tc>
        <w:tc>
          <w:tcPr>
            <w:tcW w:w="452" w:type="pct"/>
            <w:shd w:val="clear" w:color="auto" w:fill="92D050"/>
          </w:tcPr>
          <w:p w14:paraId="1CE537B7" w14:textId="77777777" w:rsidR="0053413B" w:rsidRPr="003B0793" w:rsidRDefault="0053413B" w:rsidP="0053413B">
            <w:pPr>
              <w:pStyle w:val="TableTextEntries"/>
              <w:keepLines w:val="0"/>
              <w:snapToGrid w:val="0"/>
              <w:spacing w:line="240" w:lineRule="auto"/>
              <w:jc w:val="center"/>
              <w:rPr>
                <w:rFonts w:asciiTheme="minorHAnsi" w:hAnsiTheme="minorHAnsi"/>
                <w:color w:val="FFFFFF" w:themeColor="background1"/>
              </w:rPr>
            </w:pPr>
            <w:r w:rsidRPr="003B0793">
              <w:rPr>
                <w:rFonts w:asciiTheme="minorHAnsi" w:hAnsiTheme="minorHAnsi"/>
                <w:color w:val="FFFFFF" w:themeColor="background1"/>
              </w:rPr>
              <w:t>Achieved</w:t>
            </w:r>
          </w:p>
        </w:tc>
        <w:tc>
          <w:tcPr>
            <w:tcW w:w="3078" w:type="pct"/>
          </w:tcPr>
          <w:p w14:paraId="20972AFE" w14:textId="77777777" w:rsidR="0053413B" w:rsidRPr="003B1485" w:rsidRDefault="0053413B" w:rsidP="0053413B">
            <w:pPr>
              <w:pStyle w:val="Nospacingbeforeorafter"/>
              <w:spacing w:before="60" w:after="60"/>
              <w:rPr>
                <w:rFonts w:eastAsia="Times New Roman" w:cstheme="minorBidi"/>
                <w:color w:val="495965" w:themeColor="text2"/>
                <w:sz w:val="16"/>
                <w:szCs w:val="16"/>
                <w:lang w:val="en-GB"/>
              </w:rPr>
            </w:pPr>
            <w:r>
              <w:rPr>
                <w:rFonts w:eastAsia="Times New Roman" w:cstheme="minorBidi"/>
                <w:color w:val="495965" w:themeColor="text2"/>
                <w:sz w:val="16"/>
                <w:szCs w:val="16"/>
                <w:lang w:val="en-GB"/>
              </w:rPr>
              <w:t xml:space="preserve">AADCP II is meeting its </w:t>
            </w:r>
            <w:r w:rsidRPr="003B1485">
              <w:rPr>
                <w:rFonts w:eastAsia="Times New Roman" w:cstheme="minorBidi"/>
                <w:color w:val="495965" w:themeColor="text2"/>
                <w:sz w:val="16"/>
                <w:szCs w:val="16"/>
                <w:lang w:val="en-GB"/>
              </w:rPr>
              <w:t>performance ben</w:t>
            </w:r>
            <w:r>
              <w:rPr>
                <w:rFonts w:eastAsia="Times New Roman" w:cstheme="minorBidi"/>
                <w:color w:val="495965" w:themeColor="text2"/>
                <w:sz w:val="16"/>
                <w:szCs w:val="16"/>
                <w:lang w:val="en-GB"/>
              </w:rPr>
              <w:t>chmark. It</w:t>
            </w:r>
            <w:r w:rsidRPr="00C838B2">
              <w:rPr>
                <w:rFonts w:eastAsia="Times New Roman" w:cstheme="minorBidi"/>
                <w:color w:val="495965" w:themeColor="text2"/>
                <w:sz w:val="16"/>
                <w:szCs w:val="16"/>
                <w:lang w:val="en-GB"/>
              </w:rPr>
              <w:t xml:space="preserve"> produced </w:t>
            </w:r>
            <w:r>
              <w:rPr>
                <w:rFonts w:eastAsia="Times New Roman" w:cstheme="minorBidi"/>
                <w:color w:val="495965" w:themeColor="text2"/>
                <w:sz w:val="16"/>
                <w:szCs w:val="16"/>
                <w:lang w:val="en-GB"/>
              </w:rPr>
              <w:t>numerous reports and publications that support AEC priority issues such as agricultural product trade and foreign direct investment. For example:</w:t>
            </w:r>
            <w:r w:rsidRPr="00C838B2">
              <w:rPr>
                <w:rFonts w:eastAsia="Times New Roman" w:cstheme="minorBidi"/>
                <w:color w:val="495965" w:themeColor="text2"/>
                <w:sz w:val="16"/>
                <w:szCs w:val="16"/>
                <w:lang w:val="en-GB"/>
              </w:rPr>
              <w:t xml:space="preserve"> </w:t>
            </w:r>
            <w:r>
              <w:rPr>
                <w:rFonts w:eastAsia="Times New Roman" w:cstheme="minorBidi"/>
                <w:color w:val="495965" w:themeColor="text2"/>
                <w:sz w:val="16"/>
                <w:szCs w:val="16"/>
                <w:lang w:val="en-GB"/>
              </w:rPr>
              <w:t xml:space="preserve">produced </w:t>
            </w:r>
            <w:r w:rsidRPr="00C838B2">
              <w:rPr>
                <w:rFonts w:eastAsia="Times New Roman" w:cstheme="minorBidi"/>
                <w:color w:val="495965" w:themeColor="text2"/>
                <w:sz w:val="16"/>
                <w:szCs w:val="16"/>
                <w:lang w:val="en-GB"/>
              </w:rPr>
              <w:t>recommendation</w:t>
            </w:r>
            <w:r>
              <w:rPr>
                <w:rFonts w:eastAsia="Times New Roman" w:cstheme="minorBidi"/>
                <w:color w:val="495965" w:themeColor="text2"/>
                <w:sz w:val="16"/>
                <w:szCs w:val="16"/>
                <w:lang w:val="en-GB"/>
              </w:rPr>
              <w:t>s</w:t>
            </w:r>
            <w:r w:rsidRPr="00C838B2">
              <w:rPr>
                <w:rFonts w:eastAsia="Times New Roman" w:cstheme="minorBidi"/>
                <w:color w:val="495965" w:themeColor="text2"/>
                <w:sz w:val="16"/>
                <w:szCs w:val="16"/>
                <w:lang w:val="en-GB"/>
              </w:rPr>
              <w:t xml:space="preserve"> for a Mutual Recognition Arrangement Model to facilitate trade of agricultural products in ASEAN and beyond</w:t>
            </w:r>
            <w:r>
              <w:rPr>
                <w:rFonts w:eastAsia="Times New Roman" w:cstheme="minorBidi"/>
                <w:color w:val="495965" w:themeColor="text2"/>
                <w:sz w:val="16"/>
                <w:szCs w:val="16"/>
                <w:lang w:val="en-GB"/>
              </w:rPr>
              <w:t xml:space="preserve">; </w:t>
            </w:r>
            <w:r w:rsidRPr="003B1485">
              <w:rPr>
                <w:rFonts w:eastAsia="Times New Roman" w:cstheme="minorBidi"/>
                <w:color w:val="495965" w:themeColor="text2"/>
                <w:sz w:val="16"/>
                <w:szCs w:val="16"/>
                <w:lang w:val="en-GB"/>
              </w:rPr>
              <w:t>2 important publications</w:t>
            </w:r>
            <w:r>
              <w:rPr>
                <w:rFonts w:eastAsia="Times New Roman" w:cstheme="minorBidi"/>
                <w:color w:val="495965" w:themeColor="text2"/>
                <w:sz w:val="16"/>
                <w:szCs w:val="16"/>
                <w:lang w:val="en-GB"/>
              </w:rPr>
              <w:t xml:space="preserve"> were finalised-</w:t>
            </w:r>
            <w:r w:rsidRPr="003B1485">
              <w:rPr>
                <w:rFonts w:eastAsia="Times New Roman" w:cstheme="minorBidi"/>
                <w:color w:val="495965" w:themeColor="text2"/>
                <w:sz w:val="16"/>
                <w:szCs w:val="16"/>
                <w:lang w:val="en-GB"/>
              </w:rPr>
              <w:t xml:space="preserve"> “ASEAN Investment Report 2017: Foreign Direct Investmen</w:t>
            </w:r>
            <w:r>
              <w:rPr>
                <w:rFonts w:eastAsia="Times New Roman" w:cstheme="minorBidi"/>
                <w:color w:val="495965" w:themeColor="text2"/>
                <w:sz w:val="16"/>
                <w:szCs w:val="16"/>
                <w:lang w:val="en-GB"/>
              </w:rPr>
              <w:t xml:space="preserve">t and Economic Zones in ASEAN” and </w:t>
            </w:r>
            <w:r w:rsidRPr="003B1485">
              <w:rPr>
                <w:rFonts w:eastAsia="Times New Roman" w:cstheme="minorBidi"/>
                <w:color w:val="495965" w:themeColor="text2"/>
                <w:sz w:val="16"/>
                <w:szCs w:val="16"/>
                <w:lang w:val="en-GB"/>
              </w:rPr>
              <w:t>“ASEAN at 50: A Historic Milestone for FDI and Multi National Enterprises (MNEs) in ASEAN”</w:t>
            </w:r>
            <w:r>
              <w:rPr>
                <w:rFonts w:eastAsia="Times New Roman" w:cstheme="minorBidi"/>
                <w:color w:val="495965" w:themeColor="text2"/>
                <w:sz w:val="16"/>
                <w:szCs w:val="16"/>
                <w:lang w:val="en-GB"/>
              </w:rPr>
              <w:t xml:space="preserve">; </w:t>
            </w:r>
            <w:r w:rsidRPr="00B553FF">
              <w:rPr>
                <w:rFonts w:eastAsia="Times New Roman" w:cstheme="minorBidi"/>
                <w:color w:val="495965" w:themeColor="text2"/>
                <w:sz w:val="16"/>
                <w:szCs w:val="16"/>
                <w:lang w:val="en-GB"/>
              </w:rPr>
              <w:t xml:space="preserve">The Global Megatrends: Implications for the ASEAN Economic Community </w:t>
            </w:r>
            <w:r>
              <w:rPr>
                <w:rFonts w:eastAsia="Times New Roman" w:cstheme="minorBidi"/>
                <w:color w:val="495965" w:themeColor="text2"/>
                <w:sz w:val="16"/>
                <w:szCs w:val="16"/>
                <w:lang w:val="en-GB"/>
              </w:rPr>
              <w:t xml:space="preserve">was </w:t>
            </w:r>
            <w:r w:rsidRPr="00B553FF">
              <w:rPr>
                <w:rFonts w:eastAsia="Times New Roman" w:cstheme="minorBidi"/>
                <w:color w:val="495965" w:themeColor="text2"/>
                <w:sz w:val="16"/>
                <w:szCs w:val="16"/>
                <w:lang w:val="en-GB"/>
              </w:rPr>
              <w:t>published in August 2017</w:t>
            </w:r>
            <w:r>
              <w:rPr>
                <w:rFonts w:eastAsia="Times New Roman" w:cstheme="minorBidi"/>
                <w:color w:val="495965" w:themeColor="text2"/>
                <w:sz w:val="16"/>
                <w:szCs w:val="16"/>
                <w:lang w:val="en-GB"/>
              </w:rPr>
              <w:t xml:space="preserve">; and the </w:t>
            </w:r>
            <w:r w:rsidRPr="00C838B2">
              <w:rPr>
                <w:rFonts w:eastAsia="Times New Roman" w:cstheme="minorBidi"/>
                <w:color w:val="495965" w:themeColor="text2"/>
                <w:sz w:val="16"/>
                <w:szCs w:val="16"/>
                <w:lang w:val="en-GB"/>
              </w:rPr>
              <w:t xml:space="preserve">ASEAN Community Progress </w:t>
            </w:r>
            <w:r>
              <w:rPr>
                <w:rFonts w:eastAsia="Times New Roman" w:cstheme="minorBidi"/>
                <w:color w:val="495965" w:themeColor="text2"/>
                <w:sz w:val="16"/>
                <w:szCs w:val="16"/>
                <w:lang w:val="en-GB"/>
              </w:rPr>
              <w:t xml:space="preserve">Monitoring System </w:t>
            </w:r>
            <w:r w:rsidRPr="00C838B2">
              <w:rPr>
                <w:rFonts w:eastAsia="Times New Roman" w:cstheme="minorBidi"/>
                <w:color w:val="495965" w:themeColor="text2"/>
                <w:sz w:val="16"/>
                <w:szCs w:val="16"/>
                <w:lang w:val="en-GB"/>
              </w:rPr>
              <w:t>Report was published in August 2017</w:t>
            </w:r>
            <w:r>
              <w:rPr>
                <w:rFonts w:eastAsia="Times New Roman" w:cstheme="minorBidi"/>
                <w:color w:val="495965" w:themeColor="text2"/>
                <w:sz w:val="16"/>
                <w:szCs w:val="16"/>
                <w:lang w:val="en-GB"/>
              </w:rPr>
              <w:t xml:space="preserve"> and around 600 copies of the report have been distributed at</w:t>
            </w:r>
            <w:r w:rsidRPr="00C838B2">
              <w:rPr>
                <w:rFonts w:eastAsia="Times New Roman" w:cstheme="minorBidi"/>
                <w:color w:val="495965" w:themeColor="text2"/>
                <w:sz w:val="16"/>
                <w:szCs w:val="16"/>
                <w:lang w:val="en-GB"/>
              </w:rPr>
              <w:t xml:space="preserve"> t</w:t>
            </w:r>
            <w:r>
              <w:rPr>
                <w:rFonts w:eastAsia="Times New Roman" w:cstheme="minorBidi"/>
                <w:color w:val="495965" w:themeColor="text2"/>
                <w:sz w:val="16"/>
                <w:szCs w:val="16"/>
                <w:lang w:val="en-GB"/>
              </w:rPr>
              <w:t xml:space="preserve">he ASEAN 50th Anniversary event </w:t>
            </w:r>
            <w:r w:rsidRPr="00C838B2">
              <w:rPr>
                <w:rFonts w:eastAsia="Times New Roman" w:cstheme="minorBidi"/>
                <w:color w:val="495965" w:themeColor="text2"/>
                <w:sz w:val="16"/>
                <w:szCs w:val="16"/>
                <w:lang w:val="en-GB"/>
              </w:rPr>
              <w:t>in Manila</w:t>
            </w:r>
            <w:r>
              <w:rPr>
                <w:rFonts w:eastAsia="Times New Roman" w:cstheme="minorBidi"/>
                <w:color w:val="495965" w:themeColor="text2"/>
                <w:sz w:val="16"/>
                <w:szCs w:val="16"/>
                <w:lang w:val="en-GB"/>
              </w:rPr>
              <w:t xml:space="preserve"> and through ASEC networks.</w:t>
            </w:r>
          </w:p>
          <w:p w14:paraId="62591F00" w14:textId="77777777" w:rsidR="0053413B" w:rsidRPr="00D66276" w:rsidRDefault="0053413B" w:rsidP="0053413B">
            <w:pPr>
              <w:pStyle w:val="TableTextEntries"/>
              <w:keepLines w:val="0"/>
              <w:snapToGrid w:val="0"/>
              <w:spacing w:before="0" w:after="0" w:line="240" w:lineRule="auto"/>
              <w:rPr>
                <w:rFonts w:asciiTheme="minorHAnsi" w:hAnsiTheme="minorHAnsi"/>
              </w:rPr>
            </w:pPr>
          </w:p>
        </w:tc>
      </w:tr>
      <w:tr w:rsidR="0053413B" w:rsidRPr="00BE6699" w14:paraId="0C87F5F1" w14:textId="77777777" w:rsidTr="007C32ED">
        <w:trPr>
          <w:trHeight w:val="2409"/>
        </w:trPr>
        <w:tc>
          <w:tcPr>
            <w:tcW w:w="653" w:type="pct"/>
            <w:vMerge/>
          </w:tcPr>
          <w:p w14:paraId="7BEA35C6" w14:textId="77777777" w:rsidR="0053413B" w:rsidRPr="00025A36" w:rsidRDefault="0053413B" w:rsidP="0053413B">
            <w:pPr>
              <w:pStyle w:val="TableTextEntries"/>
              <w:keepLines w:val="0"/>
              <w:snapToGrid w:val="0"/>
              <w:spacing w:line="240" w:lineRule="auto"/>
              <w:rPr>
                <w:rFonts w:asciiTheme="minorHAnsi" w:hAnsiTheme="minorHAnsi"/>
                <w:b/>
              </w:rPr>
            </w:pPr>
          </w:p>
        </w:tc>
        <w:tc>
          <w:tcPr>
            <w:tcW w:w="817" w:type="pct"/>
          </w:tcPr>
          <w:p w14:paraId="631DECAE" w14:textId="77777777" w:rsidR="0053413B" w:rsidRPr="002502FC" w:rsidRDefault="0053413B" w:rsidP="0053413B">
            <w:pPr>
              <w:pStyle w:val="TableTextEntries"/>
              <w:keepLines w:val="0"/>
              <w:snapToGrid w:val="0"/>
              <w:spacing w:line="240" w:lineRule="auto"/>
              <w:rPr>
                <w:rFonts w:asciiTheme="minorHAnsi" w:hAnsiTheme="minorHAnsi"/>
              </w:rPr>
            </w:pPr>
            <w:r w:rsidRPr="003B1485">
              <w:rPr>
                <w:rFonts w:cstheme="minorBidi"/>
                <w:iCs w:val="0"/>
                <w:color w:val="495965" w:themeColor="text2"/>
                <w:sz w:val="16"/>
                <w:szCs w:val="16"/>
                <w:lang w:val="en-GB"/>
              </w:rPr>
              <w:t>Evidence of AECSP capacity building projects supporting AANZFTA implementation</w:t>
            </w:r>
          </w:p>
        </w:tc>
        <w:tc>
          <w:tcPr>
            <w:tcW w:w="452" w:type="pct"/>
            <w:shd w:val="clear" w:color="auto" w:fill="92D050"/>
          </w:tcPr>
          <w:p w14:paraId="0E0DC3E1" w14:textId="77777777" w:rsidR="0053413B" w:rsidRPr="003B0793" w:rsidRDefault="0053413B" w:rsidP="0053413B">
            <w:pPr>
              <w:pStyle w:val="TableTextEntries"/>
              <w:keepLines w:val="0"/>
              <w:snapToGrid w:val="0"/>
              <w:spacing w:line="240" w:lineRule="auto"/>
              <w:rPr>
                <w:rFonts w:asciiTheme="minorHAnsi" w:hAnsiTheme="minorHAnsi"/>
                <w:color w:val="FFFFFF" w:themeColor="background1"/>
              </w:rPr>
            </w:pPr>
            <w:r w:rsidRPr="003B0793">
              <w:rPr>
                <w:rFonts w:asciiTheme="minorHAnsi" w:hAnsiTheme="minorHAnsi"/>
                <w:color w:val="FFFFFF" w:themeColor="background1"/>
              </w:rPr>
              <w:t>Achieved</w:t>
            </w:r>
          </w:p>
        </w:tc>
        <w:tc>
          <w:tcPr>
            <w:tcW w:w="3078" w:type="pct"/>
          </w:tcPr>
          <w:p w14:paraId="41203B19" w14:textId="77777777" w:rsidR="0053413B" w:rsidRPr="00BE6699" w:rsidRDefault="0053413B" w:rsidP="0053413B">
            <w:pPr>
              <w:pStyle w:val="Nospacingbeforeorafter"/>
              <w:spacing w:before="60" w:after="60"/>
            </w:pPr>
            <w:r>
              <w:rPr>
                <w:rFonts w:eastAsia="Times New Roman" w:cstheme="minorBidi"/>
                <w:color w:val="495965" w:themeColor="text2"/>
                <w:sz w:val="16"/>
                <w:szCs w:val="16"/>
                <w:lang w:val="en-GB"/>
              </w:rPr>
              <w:t>AECSP is m</w:t>
            </w:r>
            <w:r w:rsidRPr="003B1485">
              <w:rPr>
                <w:rFonts w:eastAsia="Times New Roman" w:cstheme="minorBidi"/>
                <w:color w:val="495965" w:themeColor="text2"/>
                <w:sz w:val="16"/>
                <w:szCs w:val="16"/>
                <w:lang w:val="en-GB"/>
              </w:rPr>
              <w:t xml:space="preserve">eeting </w:t>
            </w:r>
            <w:r>
              <w:rPr>
                <w:rFonts w:eastAsia="Times New Roman" w:cstheme="minorBidi"/>
                <w:color w:val="495965" w:themeColor="text2"/>
                <w:sz w:val="16"/>
                <w:szCs w:val="16"/>
                <w:lang w:val="en-GB"/>
              </w:rPr>
              <w:t xml:space="preserve">its </w:t>
            </w:r>
            <w:r w:rsidRPr="003B1485">
              <w:rPr>
                <w:rFonts w:eastAsia="Times New Roman" w:cstheme="minorBidi"/>
                <w:color w:val="495965" w:themeColor="text2"/>
                <w:sz w:val="16"/>
                <w:szCs w:val="16"/>
                <w:lang w:val="en-GB"/>
              </w:rPr>
              <w:t>performance benchmark. AECSP has contributed to building institutional and technical capacity in ASEAN and enhanced the capacity of AMS to implement AANZFTA and to participate in FTA negotiations.  By July 201</w:t>
            </w:r>
            <w:r>
              <w:rPr>
                <w:rFonts w:eastAsia="Times New Roman" w:cstheme="minorBidi"/>
                <w:color w:val="495965" w:themeColor="text2"/>
                <w:sz w:val="16"/>
                <w:szCs w:val="16"/>
                <w:lang w:val="en-GB"/>
              </w:rPr>
              <w:t>8</w:t>
            </w:r>
            <w:r w:rsidRPr="003B1485">
              <w:rPr>
                <w:rFonts w:eastAsia="Times New Roman" w:cstheme="minorBidi"/>
                <w:color w:val="495965" w:themeColor="text2"/>
                <w:sz w:val="16"/>
                <w:szCs w:val="16"/>
                <w:lang w:val="en-GB"/>
              </w:rPr>
              <w:t xml:space="preserve">, </w:t>
            </w:r>
            <w:r>
              <w:rPr>
                <w:rFonts w:eastAsia="Times New Roman" w:cstheme="minorBidi"/>
                <w:color w:val="495965" w:themeColor="text2"/>
                <w:sz w:val="16"/>
                <w:szCs w:val="16"/>
                <w:lang w:val="en-GB"/>
              </w:rPr>
              <w:t>almost 9000</w:t>
            </w:r>
            <w:r w:rsidRPr="003B1485">
              <w:rPr>
                <w:rFonts w:eastAsia="Times New Roman" w:cstheme="minorBidi"/>
                <w:color w:val="495965" w:themeColor="text2"/>
                <w:sz w:val="16"/>
                <w:szCs w:val="16"/>
                <w:lang w:val="en-GB"/>
              </w:rPr>
              <w:t xml:space="preserve">people had benefited from AECSP capacity development and policy dialogue activities.  Of the total participants, </w:t>
            </w:r>
            <w:r>
              <w:rPr>
                <w:rFonts w:eastAsia="Times New Roman" w:cstheme="minorBidi"/>
                <w:color w:val="495965" w:themeColor="text2"/>
                <w:sz w:val="16"/>
                <w:szCs w:val="16"/>
                <w:lang w:val="en-GB"/>
              </w:rPr>
              <w:t>50%</w:t>
            </w:r>
            <w:r w:rsidRPr="003B1485">
              <w:rPr>
                <w:rFonts w:eastAsia="Times New Roman" w:cstheme="minorBidi"/>
                <w:color w:val="495965" w:themeColor="text2"/>
                <w:sz w:val="16"/>
                <w:szCs w:val="16"/>
                <w:lang w:val="en-GB"/>
              </w:rPr>
              <w:t xml:space="preserve"> were women, reflecting overall gender equality in participation. The Economic and Research Institute for ASEAN and East Asia (ERIA) noted that AECSP’s capacity building footprint was a significant driver of economic integration in the region which should be continued, strengthened and replicated in future trade agreements.</w:t>
            </w:r>
          </w:p>
        </w:tc>
      </w:tr>
      <w:tr w:rsidR="0053413B" w:rsidRPr="00F61636" w14:paraId="4BA5E0F1" w14:textId="77777777" w:rsidTr="007C32ED">
        <w:trPr>
          <w:trHeight w:val="2409"/>
        </w:trPr>
        <w:tc>
          <w:tcPr>
            <w:tcW w:w="653" w:type="pct"/>
            <w:vMerge/>
          </w:tcPr>
          <w:p w14:paraId="56F2D971" w14:textId="77777777" w:rsidR="0053413B" w:rsidRPr="003B0793" w:rsidRDefault="0053413B" w:rsidP="0053413B">
            <w:pPr>
              <w:pStyle w:val="TableTextEntries"/>
              <w:keepLines w:val="0"/>
              <w:snapToGrid w:val="0"/>
              <w:spacing w:line="240" w:lineRule="auto"/>
              <w:rPr>
                <w:rFonts w:asciiTheme="minorHAnsi" w:hAnsiTheme="minorHAnsi"/>
              </w:rPr>
            </w:pPr>
          </w:p>
        </w:tc>
        <w:tc>
          <w:tcPr>
            <w:tcW w:w="817" w:type="pct"/>
          </w:tcPr>
          <w:p w14:paraId="3D8CBB69" w14:textId="77777777" w:rsidR="0053413B" w:rsidRPr="003B0793" w:rsidRDefault="0053413B" w:rsidP="0053413B">
            <w:pPr>
              <w:pStyle w:val="TableTextEntries"/>
              <w:keepLines w:val="0"/>
              <w:snapToGrid w:val="0"/>
              <w:spacing w:line="240" w:lineRule="auto"/>
              <w:rPr>
                <w:rFonts w:asciiTheme="minorHAnsi" w:hAnsiTheme="minorHAnsi"/>
              </w:rPr>
            </w:pPr>
            <w:r w:rsidRPr="003B1485">
              <w:rPr>
                <w:rFonts w:cstheme="minorBidi"/>
                <w:iCs w:val="0"/>
                <w:color w:val="495965" w:themeColor="text2"/>
                <w:sz w:val="16"/>
                <w:szCs w:val="16"/>
                <w:lang w:val="en-GB"/>
              </w:rPr>
              <w:t>Better functioning national policy and financing environment for SME scale-up (Evidence of effective implementation of private sector development regulations and policies, financing mechanisms, expanded market access and scale-up for SMEs in CLMV)</w:t>
            </w:r>
          </w:p>
        </w:tc>
        <w:tc>
          <w:tcPr>
            <w:tcW w:w="452" w:type="pct"/>
            <w:shd w:val="clear" w:color="auto" w:fill="92D050"/>
          </w:tcPr>
          <w:p w14:paraId="5AFE928B" w14:textId="77777777" w:rsidR="0053413B" w:rsidRPr="003B0793" w:rsidRDefault="0053413B" w:rsidP="0053413B">
            <w:pPr>
              <w:pStyle w:val="TableTextEntries"/>
              <w:keepLines w:val="0"/>
              <w:snapToGrid w:val="0"/>
              <w:spacing w:line="240" w:lineRule="auto"/>
              <w:jc w:val="center"/>
              <w:rPr>
                <w:rFonts w:asciiTheme="minorHAnsi" w:hAnsiTheme="minorHAnsi"/>
                <w:color w:val="FFFFFF" w:themeColor="background1"/>
              </w:rPr>
            </w:pPr>
            <w:r w:rsidRPr="003B0793">
              <w:rPr>
                <w:rFonts w:asciiTheme="minorHAnsi" w:hAnsiTheme="minorHAnsi"/>
                <w:color w:val="FFFFFF" w:themeColor="background1"/>
              </w:rPr>
              <w:t>Achieved</w:t>
            </w:r>
          </w:p>
        </w:tc>
        <w:tc>
          <w:tcPr>
            <w:tcW w:w="3078" w:type="pct"/>
          </w:tcPr>
          <w:p w14:paraId="7348D1CF" w14:textId="77777777" w:rsidR="0053413B" w:rsidRPr="00F61636" w:rsidRDefault="0053413B" w:rsidP="0053413B">
            <w:pPr>
              <w:spacing w:before="60" w:line="264" w:lineRule="auto"/>
              <w:rPr>
                <w:rFonts w:ascii="Franklin Gothic Book" w:eastAsia="Times New Roman" w:hAnsi="Franklin Gothic Book"/>
                <w:sz w:val="16"/>
                <w:szCs w:val="16"/>
              </w:rPr>
            </w:pPr>
            <w:r w:rsidRPr="004632CB">
              <w:rPr>
                <w:rFonts w:ascii="Franklin Gothic Book" w:eastAsia="Times New Roman" w:hAnsi="Franklin Gothic Book"/>
                <w:sz w:val="16"/>
                <w:szCs w:val="16"/>
              </w:rPr>
              <w:t>MBI</w:t>
            </w:r>
            <w:r w:rsidRPr="003B1485">
              <w:rPr>
                <w:rFonts w:ascii="Franklin Gothic Book" w:eastAsia="Times New Roman" w:hAnsi="Franklin Gothic Book"/>
                <w:sz w:val="16"/>
                <w:szCs w:val="16"/>
              </w:rPr>
              <w:t xml:space="preserve"> </w:t>
            </w:r>
            <w:r>
              <w:rPr>
                <w:rFonts w:ascii="Franklin Gothic Book" w:eastAsia="Times New Roman" w:hAnsi="Franklin Gothic Book"/>
                <w:sz w:val="16"/>
                <w:szCs w:val="16"/>
              </w:rPr>
              <w:t>is meeting its performance benchmark. It</w:t>
            </w:r>
            <w:r w:rsidRPr="003B1485">
              <w:rPr>
                <w:rFonts w:ascii="Franklin Gothic Book" w:eastAsia="Times New Roman" w:hAnsi="Franklin Gothic Book"/>
                <w:sz w:val="16"/>
                <w:szCs w:val="16"/>
              </w:rPr>
              <w:t xml:space="preserve"> has </w:t>
            </w:r>
            <w:r>
              <w:rPr>
                <w:rFonts w:ascii="Franklin Gothic Book" w:eastAsia="Times New Roman" w:hAnsi="Franklin Gothic Book"/>
                <w:sz w:val="16"/>
                <w:szCs w:val="16"/>
              </w:rPr>
              <w:t>improved the business</w:t>
            </w:r>
            <w:r w:rsidRPr="003B1485">
              <w:rPr>
                <w:rFonts w:ascii="Franklin Gothic Book" w:eastAsia="Times New Roman" w:hAnsi="Franklin Gothic Book"/>
                <w:sz w:val="16"/>
                <w:szCs w:val="16"/>
              </w:rPr>
              <w:t xml:space="preserve"> </w:t>
            </w:r>
            <w:r>
              <w:rPr>
                <w:rFonts w:ascii="Franklin Gothic Book" w:eastAsia="Times New Roman" w:hAnsi="Franklin Gothic Book"/>
                <w:sz w:val="16"/>
                <w:szCs w:val="16"/>
              </w:rPr>
              <w:t xml:space="preserve">enabling environment for SMEs in CLMV. In terms of private sector development regulations- </w:t>
            </w:r>
            <w:r w:rsidRPr="003B1485">
              <w:rPr>
                <w:rFonts w:ascii="Franklin Gothic Book" w:eastAsia="Times New Roman" w:hAnsi="Franklin Gothic Book"/>
                <w:sz w:val="16"/>
                <w:szCs w:val="16"/>
              </w:rPr>
              <w:t xml:space="preserve">8 business regulations/policies </w:t>
            </w:r>
            <w:r>
              <w:rPr>
                <w:rFonts w:ascii="Franklin Gothic Book" w:eastAsia="Times New Roman" w:hAnsi="Franklin Gothic Book"/>
                <w:sz w:val="16"/>
                <w:szCs w:val="16"/>
              </w:rPr>
              <w:t xml:space="preserve">were </w:t>
            </w:r>
            <w:r w:rsidRPr="003B1485">
              <w:rPr>
                <w:rFonts w:ascii="Franklin Gothic Book" w:eastAsia="Times New Roman" w:hAnsi="Franklin Gothic Book"/>
                <w:sz w:val="16"/>
                <w:szCs w:val="16"/>
              </w:rPr>
              <w:t xml:space="preserve">created or changed; MBI facilitated regulatory reform through diagnostics and advocacy to target constraints to the business enabling environment and </w:t>
            </w:r>
            <w:r>
              <w:rPr>
                <w:rFonts w:ascii="Franklin Gothic Book" w:eastAsia="Times New Roman" w:hAnsi="Franklin Gothic Book"/>
                <w:sz w:val="16"/>
                <w:szCs w:val="16"/>
              </w:rPr>
              <w:t xml:space="preserve">improve investment settings. For example, </w:t>
            </w:r>
            <w:r w:rsidRPr="003B1485">
              <w:rPr>
                <w:rFonts w:ascii="Franklin Gothic Book" w:eastAsia="Times New Roman" w:hAnsi="Franklin Gothic Book"/>
                <w:sz w:val="16"/>
                <w:szCs w:val="16"/>
              </w:rPr>
              <w:t>Lao PDR's Investment Promotion Law removed barriers to investment and reduced burdensome requir</w:t>
            </w:r>
            <w:r>
              <w:rPr>
                <w:rFonts w:ascii="Franklin Gothic Book" w:eastAsia="Times New Roman" w:hAnsi="Franklin Gothic Book"/>
                <w:sz w:val="16"/>
                <w:szCs w:val="16"/>
              </w:rPr>
              <w:t xml:space="preserve">ements in launching businesses; the </w:t>
            </w:r>
            <w:r w:rsidRPr="003B1485">
              <w:rPr>
                <w:rFonts w:ascii="Franklin Gothic Book" w:eastAsia="Times New Roman" w:hAnsi="Franklin Gothic Book"/>
                <w:sz w:val="16"/>
                <w:szCs w:val="16"/>
              </w:rPr>
              <w:t>promulgation of the Myanmar Company Law provides a modern regulatory framework for all businesses (with specific reference to SMEs)</w:t>
            </w:r>
            <w:r>
              <w:rPr>
                <w:rFonts w:ascii="Franklin Gothic Book" w:eastAsia="Times New Roman" w:hAnsi="Franklin Gothic Book"/>
                <w:sz w:val="16"/>
                <w:szCs w:val="16"/>
              </w:rPr>
              <w:t xml:space="preserve">; 1 new public-private dialogue platform was created and the </w:t>
            </w:r>
            <w:r w:rsidRPr="005936A2">
              <w:rPr>
                <w:rFonts w:ascii="Franklin Gothic Book" w:eastAsia="Times New Roman" w:hAnsi="Franklin Gothic Book"/>
                <w:sz w:val="16"/>
                <w:szCs w:val="16"/>
              </w:rPr>
              <w:t>Vietnam Private Sector Foru</w:t>
            </w:r>
            <w:r>
              <w:rPr>
                <w:rFonts w:ascii="Franklin Gothic Book" w:eastAsia="Times New Roman" w:hAnsi="Franklin Gothic Book"/>
                <w:sz w:val="16"/>
                <w:szCs w:val="16"/>
              </w:rPr>
              <w:t xml:space="preserve">m </w:t>
            </w:r>
            <w:r w:rsidRPr="005936A2">
              <w:rPr>
                <w:rFonts w:ascii="Franklin Gothic Book" w:eastAsia="Times New Roman" w:hAnsi="Franklin Gothic Book"/>
                <w:sz w:val="16"/>
                <w:szCs w:val="16"/>
              </w:rPr>
              <w:t>continued in 2017</w:t>
            </w:r>
            <w:r>
              <w:rPr>
                <w:rFonts w:ascii="Franklin Gothic Book" w:eastAsia="Times New Roman" w:hAnsi="Franklin Gothic Book"/>
                <w:sz w:val="16"/>
                <w:szCs w:val="16"/>
              </w:rPr>
              <w:t>,</w:t>
            </w:r>
            <w:r w:rsidRPr="005936A2">
              <w:rPr>
                <w:rFonts w:ascii="Franklin Gothic Book" w:eastAsia="Times New Roman" w:hAnsi="Franklin Gothic Book"/>
                <w:sz w:val="16"/>
                <w:szCs w:val="16"/>
              </w:rPr>
              <w:t xml:space="preserve"> </w:t>
            </w:r>
            <w:r>
              <w:rPr>
                <w:rFonts w:ascii="Franklin Gothic Book" w:eastAsia="Times New Roman" w:hAnsi="Franklin Gothic Book"/>
                <w:sz w:val="16"/>
                <w:szCs w:val="16"/>
              </w:rPr>
              <w:t>reducing</w:t>
            </w:r>
            <w:r w:rsidRPr="005936A2">
              <w:rPr>
                <w:rFonts w:ascii="Franklin Gothic Book" w:eastAsia="Times New Roman" w:hAnsi="Franklin Gothic Book"/>
                <w:sz w:val="16"/>
                <w:szCs w:val="16"/>
              </w:rPr>
              <w:t xml:space="preserve"> Hai </w:t>
            </w:r>
            <w:proofErr w:type="spellStart"/>
            <w:r w:rsidRPr="005936A2">
              <w:rPr>
                <w:rFonts w:ascii="Franklin Gothic Book" w:eastAsia="Times New Roman" w:hAnsi="Franklin Gothic Book"/>
                <w:sz w:val="16"/>
                <w:szCs w:val="16"/>
              </w:rPr>
              <w:t>Phong</w:t>
            </w:r>
            <w:proofErr w:type="spellEnd"/>
            <w:r w:rsidRPr="005936A2">
              <w:rPr>
                <w:rFonts w:ascii="Franklin Gothic Book" w:eastAsia="Times New Roman" w:hAnsi="Franklin Gothic Book"/>
                <w:sz w:val="16"/>
                <w:szCs w:val="16"/>
              </w:rPr>
              <w:t xml:space="preserve"> port surcharges by 20% and securing private sector representation on the Prime Minister's administrative reform council.</w:t>
            </w:r>
            <w:r>
              <w:rPr>
                <w:rFonts w:ascii="Franklin Gothic Book" w:eastAsia="Times New Roman" w:hAnsi="Franklin Gothic Book"/>
                <w:sz w:val="16"/>
                <w:szCs w:val="16"/>
              </w:rPr>
              <w:t xml:space="preserve"> </w:t>
            </w:r>
            <w:r w:rsidRPr="00A52DFD">
              <w:rPr>
                <w:rFonts w:ascii="Franklin Gothic Book" w:eastAsia="Times New Roman" w:hAnsi="Franklin Gothic Book"/>
                <w:sz w:val="16"/>
                <w:szCs w:val="16"/>
              </w:rPr>
              <w:t xml:space="preserve">MBI </w:t>
            </w:r>
            <w:r>
              <w:rPr>
                <w:rFonts w:ascii="Franklin Gothic Book" w:eastAsia="Times New Roman" w:hAnsi="Franklin Gothic Book"/>
                <w:sz w:val="16"/>
                <w:szCs w:val="16"/>
              </w:rPr>
              <w:t xml:space="preserve">also </w:t>
            </w:r>
            <w:r w:rsidRPr="00A52DFD">
              <w:rPr>
                <w:rFonts w:ascii="Franklin Gothic Book" w:eastAsia="Times New Roman" w:hAnsi="Franklin Gothic Book"/>
                <w:sz w:val="16"/>
                <w:szCs w:val="16"/>
              </w:rPr>
              <w:t xml:space="preserve">assisted SMEs to unlock USD 1.5 million in short-term capital through the Cambodia Investors Club </w:t>
            </w:r>
            <w:r>
              <w:rPr>
                <w:rFonts w:ascii="Franklin Gothic Book" w:eastAsia="Times New Roman" w:hAnsi="Franklin Gothic Book"/>
                <w:sz w:val="16"/>
                <w:szCs w:val="16"/>
              </w:rPr>
              <w:t>and supported the</w:t>
            </w:r>
            <w:r w:rsidRPr="00A52DFD">
              <w:rPr>
                <w:rFonts w:ascii="Franklin Gothic Book" w:eastAsia="Times New Roman" w:hAnsi="Franklin Gothic Book"/>
                <w:sz w:val="16"/>
                <w:szCs w:val="16"/>
              </w:rPr>
              <w:t xml:space="preserve"> </w:t>
            </w:r>
            <w:r>
              <w:rPr>
                <w:rFonts w:ascii="Franklin Gothic Book" w:eastAsia="Times New Roman" w:hAnsi="Franklin Gothic Book"/>
                <w:sz w:val="16"/>
                <w:szCs w:val="16"/>
              </w:rPr>
              <w:t>launch</w:t>
            </w:r>
            <w:r w:rsidRPr="00A52DFD">
              <w:rPr>
                <w:rFonts w:ascii="Franklin Gothic Book" w:eastAsia="Times New Roman" w:hAnsi="Franklin Gothic Book"/>
                <w:sz w:val="16"/>
                <w:szCs w:val="16"/>
              </w:rPr>
              <w:t xml:space="preserve"> of </w:t>
            </w:r>
            <w:r>
              <w:rPr>
                <w:rFonts w:ascii="Franklin Gothic Book" w:eastAsia="Times New Roman" w:hAnsi="Franklin Gothic Book"/>
                <w:sz w:val="16"/>
                <w:szCs w:val="16"/>
              </w:rPr>
              <w:t>4</w:t>
            </w:r>
            <w:r w:rsidRPr="00A52DFD">
              <w:rPr>
                <w:rFonts w:ascii="Franklin Gothic Book" w:eastAsia="Times New Roman" w:hAnsi="Franklin Gothic Book"/>
                <w:sz w:val="16"/>
                <w:szCs w:val="16"/>
              </w:rPr>
              <w:t xml:space="preserve"> industry accelerators</w:t>
            </w:r>
            <w:r>
              <w:rPr>
                <w:rFonts w:ascii="Franklin Gothic Book" w:eastAsia="Times New Roman" w:hAnsi="Franklin Gothic Book"/>
                <w:sz w:val="16"/>
                <w:szCs w:val="16"/>
              </w:rPr>
              <w:t xml:space="preserve"> in the sectors of</w:t>
            </w:r>
            <w:r w:rsidRPr="00A52DFD">
              <w:rPr>
                <w:rFonts w:ascii="Franklin Gothic Book" w:eastAsia="Times New Roman" w:hAnsi="Franklin Gothic Book"/>
                <w:sz w:val="16"/>
                <w:szCs w:val="16"/>
              </w:rPr>
              <w:t xml:space="preserve"> </w:t>
            </w:r>
            <w:proofErr w:type="spellStart"/>
            <w:r w:rsidRPr="00A52DFD">
              <w:rPr>
                <w:rFonts w:ascii="Franklin Gothic Book" w:eastAsia="Times New Roman" w:hAnsi="Franklin Gothic Book"/>
                <w:sz w:val="16"/>
                <w:szCs w:val="16"/>
              </w:rPr>
              <w:t>Agritech</w:t>
            </w:r>
            <w:proofErr w:type="spellEnd"/>
            <w:r w:rsidRPr="00A52DFD">
              <w:rPr>
                <w:rFonts w:ascii="Franklin Gothic Book" w:eastAsia="Times New Roman" w:hAnsi="Franklin Gothic Book"/>
                <w:sz w:val="16"/>
                <w:szCs w:val="16"/>
              </w:rPr>
              <w:t xml:space="preserve">, </w:t>
            </w:r>
            <w:proofErr w:type="spellStart"/>
            <w:r w:rsidRPr="00A52DFD">
              <w:rPr>
                <w:rFonts w:ascii="Franklin Gothic Book" w:eastAsia="Times New Roman" w:hAnsi="Franklin Gothic Book"/>
                <w:sz w:val="16"/>
                <w:szCs w:val="16"/>
              </w:rPr>
              <w:t>FinTech</w:t>
            </w:r>
            <w:proofErr w:type="spellEnd"/>
            <w:r w:rsidRPr="00A52DFD">
              <w:rPr>
                <w:rFonts w:ascii="Franklin Gothic Book" w:eastAsia="Times New Roman" w:hAnsi="Franklin Gothic Book"/>
                <w:sz w:val="16"/>
                <w:szCs w:val="16"/>
              </w:rPr>
              <w:t>, Smart City and Tourism.</w:t>
            </w:r>
            <w:r>
              <w:rPr>
                <w:rFonts w:ascii="Franklin Gothic Book" w:eastAsia="Times New Roman" w:hAnsi="Franklin Gothic Book"/>
                <w:sz w:val="16"/>
                <w:szCs w:val="16"/>
              </w:rPr>
              <w:t xml:space="preserve"> </w:t>
            </w:r>
          </w:p>
        </w:tc>
      </w:tr>
      <w:tr w:rsidR="0053413B" w:rsidRPr="00B92EF1" w14:paraId="72680620" w14:textId="77777777" w:rsidTr="007C32ED">
        <w:trPr>
          <w:trHeight w:val="490"/>
        </w:trPr>
        <w:tc>
          <w:tcPr>
            <w:tcW w:w="653" w:type="pct"/>
          </w:tcPr>
          <w:p w14:paraId="35B36960" w14:textId="77777777" w:rsidR="0053413B" w:rsidRPr="003B0793" w:rsidRDefault="0053413B" w:rsidP="0053413B">
            <w:pPr>
              <w:pStyle w:val="TableTextEntries"/>
              <w:keepLines w:val="0"/>
              <w:snapToGrid w:val="0"/>
              <w:spacing w:line="240" w:lineRule="auto"/>
              <w:rPr>
                <w:rFonts w:asciiTheme="minorHAnsi" w:hAnsiTheme="minorHAnsi"/>
              </w:rPr>
            </w:pPr>
          </w:p>
        </w:tc>
        <w:tc>
          <w:tcPr>
            <w:tcW w:w="817" w:type="pct"/>
          </w:tcPr>
          <w:p w14:paraId="3EDE49F6" w14:textId="77777777" w:rsidR="0053413B" w:rsidRPr="003B0793" w:rsidRDefault="0053413B" w:rsidP="0053413B">
            <w:pPr>
              <w:pStyle w:val="TableTextEntries"/>
              <w:keepLines w:val="0"/>
              <w:snapToGrid w:val="0"/>
              <w:spacing w:line="240" w:lineRule="auto"/>
              <w:rPr>
                <w:rFonts w:asciiTheme="minorHAnsi" w:hAnsiTheme="minorHAnsi"/>
              </w:rPr>
            </w:pPr>
            <w:r w:rsidRPr="003B1485">
              <w:rPr>
                <w:rFonts w:cstheme="minorBidi"/>
                <w:iCs w:val="0"/>
                <w:color w:val="495965" w:themeColor="text2"/>
                <w:sz w:val="16"/>
                <w:szCs w:val="16"/>
                <w:lang w:val="en-GB"/>
              </w:rPr>
              <w:t>Number of challenge fund grant agreement frameworks that include women’s financial inclusion  (Target</w:t>
            </w:r>
            <w:r>
              <w:rPr>
                <w:rFonts w:cstheme="minorBidi"/>
                <w:iCs w:val="0"/>
                <w:color w:val="495965" w:themeColor="text2"/>
                <w:sz w:val="16"/>
                <w:szCs w:val="16"/>
                <w:lang w:val="en-GB"/>
              </w:rPr>
              <w:t>:</w:t>
            </w:r>
            <w:r w:rsidRPr="003B1485">
              <w:rPr>
                <w:rFonts w:cstheme="minorBidi"/>
                <w:iCs w:val="0"/>
                <w:color w:val="495965" w:themeColor="text2"/>
                <w:sz w:val="16"/>
                <w:szCs w:val="16"/>
                <w:lang w:val="en-GB"/>
              </w:rPr>
              <w:t xml:space="preserve"> 4 new agreements)</w:t>
            </w:r>
          </w:p>
        </w:tc>
        <w:tc>
          <w:tcPr>
            <w:tcW w:w="452" w:type="pct"/>
            <w:shd w:val="clear" w:color="auto" w:fill="92D050"/>
          </w:tcPr>
          <w:p w14:paraId="70C84425" w14:textId="77777777" w:rsidR="0053413B" w:rsidRPr="003B0793" w:rsidRDefault="0053413B" w:rsidP="0053413B">
            <w:pPr>
              <w:pStyle w:val="TableTextEntries"/>
              <w:keepLines w:val="0"/>
              <w:snapToGrid w:val="0"/>
              <w:spacing w:line="240" w:lineRule="auto"/>
              <w:jc w:val="center"/>
              <w:rPr>
                <w:rFonts w:asciiTheme="minorHAnsi" w:hAnsiTheme="minorHAnsi"/>
              </w:rPr>
            </w:pPr>
            <w:r w:rsidRPr="003B0793">
              <w:rPr>
                <w:rFonts w:asciiTheme="minorHAnsi" w:hAnsiTheme="minorHAnsi"/>
                <w:color w:val="FFFFFF" w:themeColor="background1"/>
              </w:rPr>
              <w:t>Achieved</w:t>
            </w:r>
          </w:p>
        </w:tc>
        <w:tc>
          <w:tcPr>
            <w:tcW w:w="3078" w:type="pct"/>
          </w:tcPr>
          <w:p w14:paraId="4DEB4137" w14:textId="77777777" w:rsidR="0053413B" w:rsidRDefault="0053413B" w:rsidP="0053413B">
            <w:pPr>
              <w:pStyle w:val="TableTextEntries"/>
              <w:keepLines w:val="0"/>
              <w:snapToGrid w:val="0"/>
              <w:spacing w:before="0" w:after="0" w:line="240" w:lineRule="auto"/>
              <w:rPr>
                <w:rFonts w:asciiTheme="minorHAnsi" w:hAnsiTheme="minorHAnsi"/>
              </w:rPr>
            </w:pPr>
            <w:r>
              <w:rPr>
                <w:rFonts w:cstheme="minorBidi"/>
                <w:iCs w:val="0"/>
                <w:color w:val="495965" w:themeColor="text2"/>
                <w:sz w:val="16"/>
                <w:szCs w:val="16"/>
                <w:lang w:val="en-GB"/>
              </w:rPr>
              <w:t xml:space="preserve">SHIFT is meeting its performance benchmark. </w:t>
            </w:r>
            <w:r w:rsidRPr="003B1485">
              <w:rPr>
                <w:rFonts w:cstheme="minorBidi"/>
                <w:iCs w:val="0"/>
                <w:color w:val="495965" w:themeColor="text2"/>
                <w:sz w:val="16"/>
                <w:szCs w:val="16"/>
                <w:lang w:val="en-GB"/>
              </w:rPr>
              <w:t>4 new challenge fund grant agreements</w:t>
            </w:r>
            <w:r>
              <w:rPr>
                <w:rFonts w:cstheme="minorBidi"/>
                <w:iCs w:val="0"/>
                <w:color w:val="495965" w:themeColor="text2"/>
                <w:sz w:val="16"/>
                <w:szCs w:val="16"/>
                <w:lang w:val="en-GB"/>
              </w:rPr>
              <w:t xml:space="preserve"> were under implementation - </w:t>
            </w:r>
            <w:proofErr w:type="spellStart"/>
            <w:r w:rsidRPr="003B1485">
              <w:rPr>
                <w:rFonts w:cstheme="minorBidi"/>
                <w:iCs w:val="0"/>
                <w:color w:val="495965" w:themeColor="text2"/>
                <w:sz w:val="16"/>
                <w:szCs w:val="16"/>
                <w:lang w:val="en-GB"/>
              </w:rPr>
              <w:t>Mo</w:t>
            </w:r>
            <w:r>
              <w:rPr>
                <w:rFonts w:cstheme="minorBidi"/>
                <w:iCs w:val="0"/>
                <w:color w:val="495965" w:themeColor="text2"/>
                <w:sz w:val="16"/>
                <w:szCs w:val="16"/>
                <w:lang w:val="en-GB"/>
              </w:rPr>
              <w:t>vivo</w:t>
            </w:r>
            <w:proofErr w:type="spellEnd"/>
            <w:r>
              <w:rPr>
                <w:rFonts w:cstheme="minorBidi"/>
                <w:iCs w:val="0"/>
                <w:color w:val="495965" w:themeColor="text2"/>
                <w:sz w:val="16"/>
                <w:szCs w:val="16"/>
                <w:lang w:val="en-GB"/>
              </w:rPr>
              <w:t xml:space="preserve">, AWBA, BRAC and </w:t>
            </w:r>
            <w:proofErr w:type="spellStart"/>
            <w:r>
              <w:rPr>
                <w:rFonts w:cstheme="minorBidi"/>
                <w:iCs w:val="0"/>
                <w:color w:val="495965" w:themeColor="text2"/>
                <w:sz w:val="16"/>
                <w:szCs w:val="16"/>
                <w:lang w:val="en-GB"/>
              </w:rPr>
              <w:t>TransferTo</w:t>
            </w:r>
            <w:proofErr w:type="spellEnd"/>
            <w:r w:rsidRPr="003B1485">
              <w:rPr>
                <w:rFonts w:cstheme="minorBidi"/>
                <w:iCs w:val="0"/>
                <w:color w:val="495965" w:themeColor="text2"/>
                <w:sz w:val="16"/>
                <w:szCs w:val="16"/>
                <w:lang w:val="en-GB"/>
              </w:rPr>
              <w:t xml:space="preserve">. </w:t>
            </w:r>
            <w:r>
              <w:rPr>
                <w:rFonts w:cstheme="minorBidi"/>
                <w:iCs w:val="0"/>
                <w:color w:val="495965" w:themeColor="text2"/>
                <w:sz w:val="16"/>
                <w:szCs w:val="16"/>
                <w:lang w:val="en-GB"/>
              </w:rPr>
              <w:t xml:space="preserve">The </w:t>
            </w:r>
            <w:r w:rsidRPr="003B1485">
              <w:rPr>
                <w:rFonts w:cstheme="minorBidi"/>
                <w:iCs w:val="0"/>
                <w:color w:val="495965" w:themeColor="text2"/>
                <w:sz w:val="16"/>
                <w:szCs w:val="16"/>
                <w:lang w:val="en-GB"/>
              </w:rPr>
              <w:t xml:space="preserve">2017 </w:t>
            </w:r>
            <w:r>
              <w:rPr>
                <w:rFonts w:cstheme="minorBidi"/>
                <w:iCs w:val="0"/>
                <w:color w:val="495965" w:themeColor="text2"/>
                <w:sz w:val="16"/>
                <w:szCs w:val="16"/>
                <w:lang w:val="en-GB"/>
              </w:rPr>
              <w:t>t</w:t>
            </w:r>
            <w:r w:rsidRPr="003B1485">
              <w:rPr>
                <w:rFonts w:cstheme="minorBidi"/>
                <w:iCs w:val="0"/>
                <w:color w:val="495965" w:themeColor="text2"/>
                <w:sz w:val="16"/>
                <w:szCs w:val="16"/>
                <w:lang w:val="en-GB"/>
              </w:rPr>
              <w:t>arget of 300,</w:t>
            </w:r>
            <w:r>
              <w:rPr>
                <w:rFonts w:cstheme="minorBidi"/>
                <w:iCs w:val="0"/>
                <w:color w:val="495965" w:themeColor="text2"/>
                <w:sz w:val="16"/>
                <w:szCs w:val="16"/>
                <w:lang w:val="en-GB"/>
              </w:rPr>
              <w:t xml:space="preserve">000 beneficiaries was </w:t>
            </w:r>
            <w:r w:rsidRPr="003B1485">
              <w:rPr>
                <w:rFonts w:cstheme="minorBidi"/>
                <w:iCs w:val="0"/>
                <w:color w:val="495965" w:themeColor="text2"/>
                <w:sz w:val="16"/>
                <w:szCs w:val="16"/>
                <w:lang w:val="en-GB"/>
              </w:rPr>
              <w:t>exceeded</w:t>
            </w:r>
            <w:r>
              <w:rPr>
                <w:rFonts w:cstheme="minorBidi"/>
                <w:iCs w:val="0"/>
                <w:color w:val="495965" w:themeColor="text2"/>
                <w:sz w:val="16"/>
                <w:szCs w:val="16"/>
                <w:lang w:val="en-GB"/>
              </w:rPr>
              <w:t>:</w:t>
            </w:r>
            <w:r w:rsidRPr="003B1485">
              <w:rPr>
                <w:rFonts w:cstheme="minorBidi"/>
                <w:iCs w:val="0"/>
                <w:color w:val="495965" w:themeColor="text2"/>
                <w:sz w:val="16"/>
                <w:szCs w:val="16"/>
                <w:lang w:val="en-GB"/>
              </w:rPr>
              <w:t xml:space="preserve"> </w:t>
            </w:r>
            <w:r>
              <w:rPr>
                <w:rFonts w:cstheme="minorBidi"/>
                <w:iCs w:val="0"/>
                <w:color w:val="495965" w:themeColor="text2"/>
                <w:sz w:val="16"/>
                <w:szCs w:val="16"/>
                <w:lang w:val="en-GB"/>
              </w:rPr>
              <w:t>over 2 million</w:t>
            </w:r>
            <w:r w:rsidRPr="003B1485">
              <w:rPr>
                <w:rFonts w:cstheme="minorBidi"/>
                <w:iCs w:val="0"/>
                <w:color w:val="495965" w:themeColor="text2"/>
                <w:sz w:val="16"/>
                <w:szCs w:val="16"/>
                <w:lang w:val="en-GB"/>
              </w:rPr>
              <w:t xml:space="preserve"> (39% women) beneficiaries </w:t>
            </w:r>
            <w:r>
              <w:rPr>
                <w:rFonts w:cstheme="minorBidi"/>
                <w:iCs w:val="0"/>
                <w:color w:val="495965" w:themeColor="text2"/>
                <w:sz w:val="16"/>
                <w:szCs w:val="16"/>
                <w:lang w:val="en-GB"/>
              </w:rPr>
              <w:t xml:space="preserve">were </w:t>
            </w:r>
            <w:r w:rsidRPr="003B1485">
              <w:rPr>
                <w:rFonts w:cstheme="minorBidi"/>
                <w:iCs w:val="0"/>
                <w:color w:val="495965" w:themeColor="text2"/>
                <w:sz w:val="16"/>
                <w:szCs w:val="16"/>
                <w:lang w:val="en-GB"/>
              </w:rPr>
              <w:t>accessing financial services b</w:t>
            </w:r>
            <w:r>
              <w:rPr>
                <w:rFonts w:cstheme="minorBidi"/>
                <w:iCs w:val="0"/>
                <w:color w:val="495965" w:themeColor="text2"/>
                <w:sz w:val="16"/>
                <w:szCs w:val="16"/>
                <w:lang w:val="en-GB"/>
              </w:rPr>
              <w:t xml:space="preserve">y </w:t>
            </w:r>
            <w:r w:rsidRPr="003B1485">
              <w:rPr>
                <w:rFonts w:cstheme="minorBidi"/>
                <w:iCs w:val="0"/>
                <w:color w:val="495965" w:themeColor="text2"/>
                <w:sz w:val="16"/>
                <w:szCs w:val="16"/>
                <w:lang w:val="en-GB"/>
              </w:rPr>
              <w:t>December 17.  Beyond access, usage of these financial services is seen to be 28% with 529,540 beneficiaries, 38% women, actively using these financial services.</w:t>
            </w:r>
            <w:r w:rsidRPr="00E6045C">
              <w:rPr>
                <w:rFonts w:asciiTheme="minorHAnsi" w:hAnsiTheme="minorHAnsi"/>
              </w:rPr>
              <w:t xml:space="preserve"> </w:t>
            </w:r>
          </w:p>
          <w:p w14:paraId="5531CBE5" w14:textId="77777777" w:rsidR="0053413B" w:rsidRPr="00B92EF1" w:rsidRDefault="0053413B" w:rsidP="0053413B">
            <w:pPr>
              <w:pStyle w:val="TableTextEntries"/>
              <w:keepLines w:val="0"/>
              <w:snapToGrid w:val="0"/>
              <w:spacing w:before="0" w:after="0" w:line="240" w:lineRule="auto"/>
              <w:rPr>
                <w:rFonts w:asciiTheme="minorHAnsi" w:hAnsiTheme="minorHAnsi"/>
              </w:rPr>
            </w:pPr>
          </w:p>
        </w:tc>
      </w:tr>
      <w:tr w:rsidR="00C06A6F" w:rsidRPr="00C4114C" w14:paraId="186A5AD9" w14:textId="77777777" w:rsidTr="0053413B">
        <w:trPr>
          <w:trHeight w:val="750"/>
          <w:tblHeader/>
        </w:trPr>
        <w:tc>
          <w:tcPr>
            <w:tcW w:w="653" w:type="pct"/>
            <w:tcMar>
              <w:top w:w="57" w:type="dxa"/>
              <w:bottom w:w="57" w:type="dxa"/>
            </w:tcMar>
          </w:tcPr>
          <w:p w14:paraId="797CCCF1" w14:textId="77777777" w:rsidR="00C06A6F" w:rsidRPr="003B0793" w:rsidRDefault="00C06A6F" w:rsidP="00D51F48">
            <w:pPr>
              <w:pStyle w:val="TableTextEntries"/>
              <w:keepLines w:val="0"/>
              <w:snapToGrid w:val="0"/>
              <w:spacing w:line="240" w:lineRule="auto"/>
              <w:rPr>
                <w:rFonts w:asciiTheme="minorHAnsi" w:hAnsiTheme="minorHAnsi"/>
              </w:rPr>
            </w:pPr>
          </w:p>
        </w:tc>
        <w:tc>
          <w:tcPr>
            <w:tcW w:w="817" w:type="pct"/>
          </w:tcPr>
          <w:p w14:paraId="43CF2419" w14:textId="77777777" w:rsidR="00C06A6F" w:rsidRDefault="00C06A6F" w:rsidP="00D51F48">
            <w:pPr>
              <w:pStyle w:val="TableTextEntries"/>
              <w:keepLines w:val="0"/>
              <w:snapToGrid w:val="0"/>
              <w:spacing w:line="240" w:lineRule="auto"/>
              <w:rPr>
                <w:rFonts w:asciiTheme="minorHAnsi" w:hAnsiTheme="minorHAnsi" w:cstheme="minorHAnsi"/>
                <w:iCs w:val="0"/>
              </w:rPr>
            </w:pPr>
            <w:r w:rsidRPr="003B1485">
              <w:rPr>
                <w:rFonts w:cstheme="minorBidi"/>
                <w:iCs w:val="0"/>
                <w:color w:val="495965" w:themeColor="text2"/>
                <w:sz w:val="16"/>
                <w:szCs w:val="16"/>
                <w:lang w:val="en-GB"/>
              </w:rPr>
              <w:t>Legal framework in place for pilot implementation for the Cross Border Transport Facilitation Agreement (CBTA) under GMS TTF (</w:t>
            </w:r>
            <w:proofErr w:type="spellStart"/>
            <w:r w:rsidRPr="003B1485">
              <w:rPr>
                <w:rFonts w:cstheme="minorBidi"/>
                <w:iCs w:val="0"/>
                <w:color w:val="495965" w:themeColor="text2"/>
                <w:sz w:val="16"/>
                <w:szCs w:val="16"/>
                <w:lang w:val="en-GB"/>
              </w:rPr>
              <w:t>MoU</w:t>
            </w:r>
            <w:proofErr w:type="spellEnd"/>
            <w:r w:rsidRPr="003B1485">
              <w:rPr>
                <w:rFonts w:cstheme="minorBidi"/>
                <w:iCs w:val="0"/>
                <w:color w:val="495965" w:themeColor="text2"/>
                <w:sz w:val="16"/>
                <w:szCs w:val="16"/>
                <w:lang w:val="en-GB"/>
              </w:rPr>
              <w:t xml:space="preserve"> pilot has been signed by all six countries)</w:t>
            </w:r>
          </w:p>
        </w:tc>
        <w:tc>
          <w:tcPr>
            <w:tcW w:w="452" w:type="pct"/>
            <w:shd w:val="clear" w:color="auto" w:fill="92D050"/>
          </w:tcPr>
          <w:p w14:paraId="7CA8B84F" w14:textId="77777777" w:rsidR="00C06A6F" w:rsidRPr="003B0793" w:rsidRDefault="00C06A6F" w:rsidP="00D51F48">
            <w:pPr>
              <w:pStyle w:val="TableTextEntries"/>
              <w:keepLines w:val="0"/>
              <w:snapToGrid w:val="0"/>
              <w:spacing w:line="240" w:lineRule="auto"/>
              <w:jc w:val="center"/>
              <w:rPr>
                <w:rFonts w:asciiTheme="minorHAnsi" w:hAnsiTheme="minorHAnsi"/>
                <w:color w:val="FFFFFF" w:themeColor="background1"/>
              </w:rPr>
            </w:pPr>
            <w:r>
              <w:rPr>
                <w:rFonts w:asciiTheme="minorHAnsi" w:hAnsiTheme="minorHAnsi"/>
                <w:color w:val="FFFFFF" w:themeColor="background1"/>
              </w:rPr>
              <w:t>Achieved</w:t>
            </w:r>
          </w:p>
        </w:tc>
        <w:tc>
          <w:tcPr>
            <w:tcW w:w="3078" w:type="pct"/>
          </w:tcPr>
          <w:p w14:paraId="6FB397BF" w14:textId="3ECF83FC" w:rsidR="00C06A6F" w:rsidRPr="003B1485" w:rsidRDefault="00E17D36" w:rsidP="00D51F48">
            <w:pPr>
              <w:pStyle w:val="TableTextEntries"/>
              <w:keepLines w:val="0"/>
              <w:snapToGrid w:val="0"/>
              <w:spacing w:before="0" w:after="0" w:line="240" w:lineRule="auto"/>
              <w:rPr>
                <w:rFonts w:cstheme="minorBidi"/>
                <w:iCs w:val="0"/>
                <w:color w:val="495965" w:themeColor="text2"/>
                <w:sz w:val="16"/>
                <w:szCs w:val="16"/>
                <w:lang w:val="en-GB"/>
              </w:rPr>
            </w:pPr>
            <w:r>
              <w:rPr>
                <w:rFonts w:cstheme="minorBidi"/>
                <w:iCs w:val="0"/>
                <w:color w:val="495965" w:themeColor="text2"/>
                <w:sz w:val="16"/>
                <w:szCs w:val="16"/>
                <w:lang w:val="en-GB"/>
              </w:rPr>
              <w:t>GMS</w:t>
            </w:r>
            <w:r w:rsidR="0021533C">
              <w:rPr>
                <w:rFonts w:cstheme="minorBidi"/>
                <w:iCs w:val="0"/>
                <w:color w:val="495965" w:themeColor="text2"/>
                <w:sz w:val="16"/>
                <w:szCs w:val="16"/>
                <w:lang w:val="en-GB"/>
              </w:rPr>
              <w:t xml:space="preserve"> </w:t>
            </w:r>
            <w:r>
              <w:rPr>
                <w:rFonts w:cstheme="minorBidi"/>
                <w:iCs w:val="0"/>
                <w:color w:val="495965" w:themeColor="text2"/>
                <w:sz w:val="16"/>
                <w:szCs w:val="16"/>
                <w:lang w:val="en-GB"/>
              </w:rPr>
              <w:t>TTF is meeting its performance benchmark. It</w:t>
            </w:r>
            <w:r w:rsidR="00C06A6F" w:rsidRPr="003B1485">
              <w:rPr>
                <w:rFonts w:cstheme="minorBidi"/>
                <w:iCs w:val="0"/>
                <w:color w:val="495965" w:themeColor="text2"/>
                <w:sz w:val="16"/>
                <w:szCs w:val="16"/>
                <w:lang w:val="en-GB"/>
              </w:rPr>
              <w:t xml:space="preserve"> achieved agreement by all GMS member states to commence "Early Harvest" (EH) operations under the Cross Border Transport Facilitation Agreement (CBTA) </w:t>
            </w:r>
            <w:r w:rsidR="0072271A">
              <w:rPr>
                <w:rFonts w:cstheme="minorBidi"/>
                <w:iCs w:val="0"/>
                <w:color w:val="495965" w:themeColor="text2"/>
                <w:sz w:val="16"/>
                <w:szCs w:val="16"/>
                <w:lang w:val="en-GB"/>
              </w:rPr>
              <w:t xml:space="preserve">which will see the </w:t>
            </w:r>
            <w:r w:rsidR="00C06A6F" w:rsidRPr="003B1485">
              <w:rPr>
                <w:rFonts w:cstheme="minorBidi"/>
                <w:iCs w:val="0"/>
                <w:color w:val="495965" w:themeColor="text2"/>
                <w:sz w:val="16"/>
                <w:szCs w:val="16"/>
                <w:lang w:val="en-GB"/>
              </w:rPr>
              <w:t xml:space="preserve">issuance of up to 500 permits per country. </w:t>
            </w:r>
          </w:p>
          <w:p w14:paraId="57D16DB3" w14:textId="77777777" w:rsidR="00C06A6F" w:rsidRPr="0072271A" w:rsidRDefault="00C06A6F" w:rsidP="00D51F48">
            <w:pPr>
              <w:pStyle w:val="Default"/>
              <w:rPr>
                <w:sz w:val="16"/>
                <w:szCs w:val="16"/>
                <w:lang w:val="en-GB"/>
              </w:rPr>
            </w:pPr>
          </w:p>
        </w:tc>
      </w:tr>
      <w:tr w:rsidR="00C06A6F" w:rsidRPr="00C4114C" w14:paraId="48E9ACA3" w14:textId="77777777" w:rsidTr="0053413B">
        <w:trPr>
          <w:trHeight w:val="3336"/>
          <w:tblHeader/>
        </w:trPr>
        <w:tc>
          <w:tcPr>
            <w:tcW w:w="653" w:type="pct"/>
            <w:tcMar>
              <w:top w:w="57" w:type="dxa"/>
              <w:bottom w:w="57" w:type="dxa"/>
            </w:tcMar>
          </w:tcPr>
          <w:p w14:paraId="432C031C" w14:textId="77777777" w:rsidR="00C06A6F" w:rsidRPr="003B0793" w:rsidRDefault="00C06A6F" w:rsidP="00D51F48">
            <w:pPr>
              <w:pStyle w:val="TableTextEntries"/>
              <w:keepLines w:val="0"/>
              <w:snapToGrid w:val="0"/>
              <w:spacing w:line="240" w:lineRule="auto"/>
              <w:rPr>
                <w:rFonts w:asciiTheme="minorHAnsi" w:hAnsiTheme="minorHAnsi"/>
              </w:rPr>
            </w:pPr>
          </w:p>
        </w:tc>
        <w:tc>
          <w:tcPr>
            <w:tcW w:w="817" w:type="pct"/>
          </w:tcPr>
          <w:p w14:paraId="0A801F91" w14:textId="77777777" w:rsidR="00C06A6F" w:rsidRDefault="00C06A6F" w:rsidP="00D51F48">
            <w:pPr>
              <w:pStyle w:val="TableTextEntries"/>
              <w:keepLines w:val="0"/>
              <w:snapToGrid w:val="0"/>
              <w:spacing w:line="240" w:lineRule="auto"/>
              <w:rPr>
                <w:rFonts w:asciiTheme="minorHAnsi" w:hAnsiTheme="minorHAnsi" w:cstheme="minorHAnsi"/>
                <w:iCs w:val="0"/>
              </w:rPr>
            </w:pPr>
          </w:p>
          <w:p w14:paraId="7047C1B5" w14:textId="77777777" w:rsidR="00C06A6F" w:rsidRPr="003B0793" w:rsidRDefault="00C06A6F" w:rsidP="00D51F48">
            <w:pPr>
              <w:pStyle w:val="TableTextEntries"/>
              <w:keepLines w:val="0"/>
              <w:snapToGrid w:val="0"/>
              <w:spacing w:line="240" w:lineRule="auto"/>
              <w:rPr>
                <w:rFonts w:asciiTheme="minorHAnsi" w:hAnsiTheme="minorHAnsi"/>
              </w:rPr>
            </w:pPr>
            <w:r w:rsidRPr="003B1485">
              <w:rPr>
                <w:rFonts w:cstheme="minorBidi"/>
                <w:iCs w:val="0"/>
                <w:color w:val="495965" w:themeColor="text2"/>
                <w:sz w:val="16"/>
                <w:szCs w:val="16"/>
                <w:lang w:val="en-GB"/>
              </w:rPr>
              <w:t>Strengthened institutional water resource management frameworks (Target: 4)</w:t>
            </w:r>
          </w:p>
        </w:tc>
        <w:tc>
          <w:tcPr>
            <w:tcW w:w="452" w:type="pct"/>
            <w:shd w:val="clear" w:color="auto" w:fill="92D050"/>
          </w:tcPr>
          <w:p w14:paraId="0BDF3A43" w14:textId="77777777" w:rsidR="00C06A6F" w:rsidRDefault="00C06A6F" w:rsidP="00D51F48">
            <w:pPr>
              <w:pStyle w:val="TableTextEntries"/>
              <w:keepLines w:val="0"/>
              <w:snapToGrid w:val="0"/>
              <w:spacing w:line="240" w:lineRule="auto"/>
              <w:jc w:val="center"/>
              <w:rPr>
                <w:rFonts w:asciiTheme="minorHAnsi" w:hAnsiTheme="minorHAnsi"/>
                <w:color w:val="FFFFFF" w:themeColor="background1"/>
              </w:rPr>
            </w:pPr>
          </w:p>
          <w:p w14:paraId="0DCAD969" w14:textId="34B9F515" w:rsidR="00C06A6F" w:rsidRPr="003B0793" w:rsidRDefault="00A06D6E" w:rsidP="00D51F48">
            <w:pPr>
              <w:pStyle w:val="TableTextEntries"/>
              <w:keepLines w:val="0"/>
              <w:snapToGrid w:val="0"/>
              <w:spacing w:line="240" w:lineRule="auto"/>
              <w:jc w:val="center"/>
              <w:rPr>
                <w:rFonts w:asciiTheme="minorHAnsi" w:hAnsiTheme="minorHAnsi"/>
              </w:rPr>
            </w:pPr>
            <w:r>
              <w:rPr>
                <w:rFonts w:asciiTheme="minorHAnsi" w:hAnsiTheme="minorHAnsi"/>
                <w:color w:val="FFFFFF" w:themeColor="background1"/>
              </w:rPr>
              <w:t>Achieved</w:t>
            </w:r>
          </w:p>
        </w:tc>
        <w:tc>
          <w:tcPr>
            <w:tcW w:w="3078" w:type="pct"/>
          </w:tcPr>
          <w:p w14:paraId="2761BE00" w14:textId="77777777" w:rsidR="0012538A" w:rsidRDefault="0012538A" w:rsidP="00D51F48">
            <w:pPr>
              <w:spacing w:before="0" w:after="0"/>
              <w:rPr>
                <w:rFonts w:asciiTheme="minorHAnsi" w:eastAsia="Times New Roman" w:hAnsiTheme="minorHAnsi" w:cs="Times New Roman"/>
                <w:iCs/>
                <w:color w:val="auto"/>
                <w:szCs w:val="17"/>
                <w:lang w:val="en-AU"/>
              </w:rPr>
            </w:pPr>
          </w:p>
          <w:p w14:paraId="2AA2F6FA" w14:textId="3F47F7AE" w:rsidR="00C06A6F" w:rsidRPr="0072271A" w:rsidRDefault="00F86D08" w:rsidP="0072271A">
            <w:pPr>
              <w:pStyle w:val="TableTextEntries"/>
              <w:keepLines w:val="0"/>
              <w:snapToGrid w:val="0"/>
              <w:spacing w:before="0" w:after="0" w:line="240" w:lineRule="auto"/>
              <w:rPr>
                <w:rFonts w:cstheme="minorBidi"/>
                <w:iCs w:val="0"/>
                <w:color w:val="495965" w:themeColor="text2"/>
                <w:sz w:val="16"/>
                <w:szCs w:val="16"/>
                <w:lang w:val="en-GB"/>
              </w:rPr>
            </w:pPr>
            <w:r>
              <w:rPr>
                <w:rFonts w:cstheme="minorBidi"/>
                <w:iCs w:val="0"/>
                <w:color w:val="495965" w:themeColor="text2"/>
                <w:sz w:val="16"/>
                <w:szCs w:val="16"/>
                <w:lang w:val="en-GB"/>
              </w:rPr>
              <w:t>GMWRP is meeting its performance benchmark</w:t>
            </w:r>
            <w:r w:rsidR="0072271A">
              <w:rPr>
                <w:rFonts w:cstheme="minorBidi"/>
                <w:iCs w:val="0"/>
                <w:color w:val="495965" w:themeColor="text2"/>
                <w:sz w:val="16"/>
                <w:szCs w:val="16"/>
                <w:lang w:val="en-GB"/>
              </w:rPr>
              <w:t xml:space="preserve"> with 4 frameworks strengthened. It</w:t>
            </w:r>
            <w:r w:rsidR="00020500" w:rsidRPr="00902409">
              <w:rPr>
                <w:rFonts w:cstheme="minorBidi"/>
                <w:iCs w:val="0"/>
                <w:color w:val="495965" w:themeColor="text2"/>
                <w:sz w:val="16"/>
                <w:szCs w:val="16"/>
                <w:lang w:val="en-GB"/>
              </w:rPr>
              <w:t xml:space="preserve"> </w:t>
            </w:r>
            <w:r w:rsidR="00C06A6F" w:rsidRPr="00902409">
              <w:rPr>
                <w:rFonts w:cstheme="minorBidi"/>
                <w:iCs w:val="0"/>
                <w:color w:val="495965" w:themeColor="text2"/>
                <w:sz w:val="16"/>
                <w:szCs w:val="16"/>
                <w:lang w:val="en-GB"/>
              </w:rPr>
              <w:t>(i) Strengthened regional cooperation for shared water resources management (MRC);  (ii) Improved participation of civil society in regional, national and local water governance (Oxfam);  (iii) Enhanced social and environmental standards applied to hydropower projects by both government and the private sector (IFC); (iv) Increased availability of quality research to help inform water resources manageme</w:t>
            </w:r>
            <w:r w:rsidR="0072271A">
              <w:rPr>
                <w:rFonts w:cstheme="minorBidi"/>
                <w:iCs w:val="0"/>
                <w:color w:val="495965" w:themeColor="text2"/>
                <w:sz w:val="16"/>
                <w:szCs w:val="16"/>
                <w:lang w:val="en-GB"/>
              </w:rPr>
              <w:t>nt policies and practices (WLE).</w:t>
            </w:r>
          </w:p>
        </w:tc>
      </w:tr>
      <w:tr w:rsidR="00C06A6F" w:rsidRPr="00C4114C" w14:paraId="507921AF" w14:textId="77777777" w:rsidTr="0053413B">
        <w:trPr>
          <w:trHeight w:val="6049"/>
          <w:tblHeader/>
        </w:trPr>
        <w:tc>
          <w:tcPr>
            <w:tcW w:w="653" w:type="pct"/>
            <w:tcMar>
              <w:top w:w="57" w:type="dxa"/>
              <w:bottom w:w="57" w:type="dxa"/>
            </w:tcMar>
          </w:tcPr>
          <w:p w14:paraId="4790BE8F" w14:textId="77777777" w:rsidR="00C06A6F" w:rsidRPr="003B0793" w:rsidRDefault="00C06A6F" w:rsidP="00D51F48">
            <w:pPr>
              <w:pStyle w:val="TableTextEntries"/>
              <w:keepLines w:val="0"/>
              <w:snapToGrid w:val="0"/>
              <w:spacing w:line="240" w:lineRule="auto"/>
              <w:rPr>
                <w:rFonts w:asciiTheme="minorHAnsi" w:hAnsiTheme="minorHAnsi"/>
              </w:rPr>
            </w:pPr>
            <w:r w:rsidRPr="00A055E6">
              <w:rPr>
                <w:rFonts w:asciiTheme="minorHAnsi" w:hAnsiTheme="minorHAnsi"/>
                <w:b/>
              </w:rPr>
              <w:t>Strengthening regional responses to trafficking and the exploitation of migrant workers</w:t>
            </w:r>
          </w:p>
        </w:tc>
        <w:tc>
          <w:tcPr>
            <w:tcW w:w="817" w:type="pct"/>
          </w:tcPr>
          <w:p w14:paraId="16EB4985" w14:textId="77777777" w:rsidR="00C06A6F" w:rsidRPr="003F174D" w:rsidRDefault="00C06A6F" w:rsidP="00D51F48">
            <w:pPr>
              <w:pStyle w:val="TableTextEntries"/>
              <w:keepLines w:val="0"/>
              <w:snapToGrid w:val="0"/>
              <w:spacing w:line="240" w:lineRule="auto"/>
              <w:rPr>
                <w:rFonts w:cstheme="minorBidi"/>
                <w:iCs w:val="0"/>
                <w:color w:val="495965" w:themeColor="text2"/>
                <w:sz w:val="16"/>
                <w:szCs w:val="16"/>
                <w:lang w:val="en-GB"/>
              </w:rPr>
            </w:pPr>
            <w:r w:rsidRPr="003F174D">
              <w:rPr>
                <w:rFonts w:cstheme="minorBidi"/>
                <w:iCs w:val="0"/>
                <w:color w:val="495965" w:themeColor="text2"/>
                <w:sz w:val="16"/>
                <w:szCs w:val="16"/>
                <w:lang w:val="en-GB"/>
              </w:rPr>
              <w:t>Number of TIP case investigations in which partners are cooperating (Target: 5 or more TIP case investigations)</w:t>
            </w:r>
          </w:p>
          <w:p w14:paraId="5B70376D" w14:textId="77777777" w:rsidR="00C06A6F" w:rsidRDefault="00C06A6F" w:rsidP="00D51F48">
            <w:pPr>
              <w:pStyle w:val="TableTextEntries"/>
              <w:keepLines w:val="0"/>
              <w:snapToGrid w:val="0"/>
              <w:spacing w:line="240" w:lineRule="auto"/>
              <w:rPr>
                <w:rFonts w:asciiTheme="minorHAnsi" w:hAnsiTheme="minorHAnsi"/>
              </w:rPr>
            </w:pPr>
          </w:p>
          <w:p w14:paraId="2662B8A5" w14:textId="77777777" w:rsidR="0072271A" w:rsidRDefault="0072271A" w:rsidP="003F174D">
            <w:pPr>
              <w:pStyle w:val="TableTextEntries"/>
              <w:keepLines w:val="0"/>
              <w:snapToGrid w:val="0"/>
              <w:spacing w:line="240" w:lineRule="auto"/>
              <w:rPr>
                <w:rFonts w:cstheme="minorBidi"/>
                <w:iCs w:val="0"/>
                <w:color w:val="495965" w:themeColor="text2"/>
                <w:sz w:val="16"/>
                <w:szCs w:val="16"/>
                <w:lang w:val="en-GB"/>
              </w:rPr>
            </w:pPr>
          </w:p>
          <w:p w14:paraId="53D644B0" w14:textId="77777777" w:rsidR="0072271A" w:rsidRDefault="0072271A" w:rsidP="003F174D">
            <w:pPr>
              <w:pStyle w:val="TableTextEntries"/>
              <w:keepLines w:val="0"/>
              <w:snapToGrid w:val="0"/>
              <w:spacing w:line="240" w:lineRule="auto"/>
              <w:rPr>
                <w:rFonts w:cstheme="minorBidi"/>
                <w:iCs w:val="0"/>
                <w:color w:val="495965" w:themeColor="text2"/>
                <w:sz w:val="16"/>
                <w:szCs w:val="16"/>
              </w:rPr>
            </w:pPr>
          </w:p>
          <w:p w14:paraId="0C01C971" w14:textId="77777777" w:rsidR="0072271A" w:rsidRDefault="0072271A" w:rsidP="003F174D">
            <w:pPr>
              <w:pStyle w:val="TableTextEntries"/>
              <w:keepLines w:val="0"/>
              <w:snapToGrid w:val="0"/>
              <w:spacing w:line="240" w:lineRule="auto"/>
              <w:rPr>
                <w:rFonts w:cstheme="minorBidi"/>
                <w:iCs w:val="0"/>
                <w:color w:val="495965" w:themeColor="text2"/>
                <w:sz w:val="16"/>
                <w:szCs w:val="16"/>
                <w:lang w:val="en-GB"/>
              </w:rPr>
            </w:pPr>
          </w:p>
          <w:p w14:paraId="160C4E4A" w14:textId="77777777" w:rsidR="00F61636" w:rsidRDefault="00F61636" w:rsidP="003F174D">
            <w:pPr>
              <w:pStyle w:val="TableTextEntries"/>
              <w:keepLines w:val="0"/>
              <w:snapToGrid w:val="0"/>
              <w:spacing w:line="240" w:lineRule="auto"/>
              <w:rPr>
                <w:rFonts w:cstheme="minorBidi"/>
                <w:iCs w:val="0"/>
                <w:color w:val="495965" w:themeColor="text2"/>
                <w:sz w:val="16"/>
                <w:szCs w:val="16"/>
                <w:lang w:val="en-GB"/>
              </w:rPr>
            </w:pPr>
          </w:p>
          <w:p w14:paraId="009E41EF" w14:textId="2B1D171C" w:rsidR="00C06A6F" w:rsidRPr="003F174D" w:rsidRDefault="00C06A6F" w:rsidP="003F174D">
            <w:pPr>
              <w:pStyle w:val="TableTextEntries"/>
              <w:keepLines w:val="0"/>
              <w:snapToGrid w:val="0"/>
              <w:spacing w:line="240" w:lineRule="auto"/>
              <w:rPr>
                <w:rFonts w:cstheme="minorBidi"/>
                <w:iCs w:val="0"/>
                <w:color w:val="495965" w:themeColor="text2"/>
                <w:sz w:val="16"/>
                <w:szCs w:val="16"/>
                <w:lang w:val="en-GB"/>
              </w:rPr>
            </w:pPr>
            <w:r w:rsidRPr="003F174D">
              <w:rPr>
                <w:rFonts w:cstheme="minorBidi"/>
                <w:iCs w:val="0"/>
                <w:color w:val="495965" w:themeColor="text2"/>
                <w:sz w:val="16"/>
                <w:szCs w:val="16"/>
                <w:lang w:val="en-GB"/>
              </w:rPr>
              <w:t xml:space="preserve">Percentage of women and men trained under AAPTIP projects recording follow-on skill and knowledge changes demonstrated in the workplace (Target: 50 percent or more of sampled people reporting change) </w:t>
            </w:r>
          </w:p>
          <w:p w14:paraId="52541E9A" w14:textId="77777777" w:rsidR="00C06A6F" w:rsidRDefault="00C06A6F" w:rsidP="00D51F48">
            <w:pPr>
              <w:pStyle w:val="TableTextEntries"/>
              <w:keepLines w:val="0"/>
              <w:snapToGrid w:val="0"/>
              <w:spacing w:line="240" w:lineRule="auto"/>
              <w:rPr>
                <w:rFonts w:asciiTheme="minorHAnsi" w:hAnsiTheme="minorHAnsi"/>
              </w:rPr>
            </w:pPr>
          </w:p>
          <w:p w14:paraId="0026DD4E" w14:textId="77777777" w:rsidR="00C06A6F" w:rsidRDefault="00C06A6F" w:rsidP="00D51F48">
            <w:pPr>
              <w:pStyle w:val="Default"/>
              <w:rPr>
                <w:rFonts w:asciiTheme="minorHAnsi" w:eastAsia="Times New Roman" w:hAnsiTheme="minorHAnsi" w:cstheme="minorHAnsi"/>
                <w:color w:val="auto"/>
                <w:sz w:val="17"/>
                <w:szCs w:val="17"/>
              </w:rPr>
            </w:pPr>
          </w:p>
          <w:p w14:paraId="6E04B2BB" w14:textId="3B999E9C" w:rsidR="00C06A6F" w:rsidRPr="003F174D" w:rsidRDefault="00C06A6F" w:rsidP="003F174D">
            <w:pPr>
              <w:pStyle w:val="TableTextEntries"/>
              <w:keepLines w:val="0"/>
              <w:snapToGrid w:val="0"/>
              <w:spacing w:line="240" w:lineRule="auto"/>
              <w:rPr>
                <w:rFonts w:cstheme="minorBidi"/>
                <w:iCs w:val="0"/>
                <w:color w:val="495965" w:themeColor="text2"/>
                <w:sz w:val="16"/>
                <w:szCs w:val="16"/>
                <w:lang w:val="en-GB"/>
              </w:rPr>
            </w:pPr>
            <w:r w:rsidRPr="003F174D">
              <w:rPr>
                <w:rFonts w:cstheme="minorBidi"/>
                <w:iCs w:val="0"/>
                <w:color w:val="495965" w:themeColor="text2"/>
                <w:sz w:val="16"/>
                <w:szCs w:val="16"/>
                <w:lang w:val="en-GB"/>
              </w:rPr>
              <w:t>Number of women and men who receive support services through Migrant Resource Centres (Target: 12,000- W42%/M58%)</w:t>
            </w:r>
          </w:p>
          <w:p w14:paraId="45498F05" w14:textId="77777777" w:rsidR="00C06A6F" w:rsidRDefault="00C06A6F" w:rsidP="00D51F48">
            <w:pPr>
              <w:pStyle w:val="TableTextEntries"/>
              <w:keepLines w:val="0"/>
              <w:snapToGrid w:val="0"/>
              <w:spacing w:line="240" w:lineRule="auto"/>
              <w:rPr>
                <w:rFonts w:asciiTheme="minorHAnsi" w:hAnsiTheme="minorHAnsi"/>
              </w:rPr>
            </w:pPr>
          </w:p>
          <w:p w14:paraId="596EA2B8" w14:textId="34B93D8D" w:rsidR="00C06A6F" w:rsidRPr="003F174D" w:rsidRDefault="00C06A6F" w:rsidP="003F174D">
            <w:pPr>
              <w:pStyle w:val="TableTextEntries"/>
              <w:keepLines w:val="0"/>
              <w:snapToGrid w:val="0"/>
              <w:spacing w:line="240" w:lineRule="auto"/>
              <w:rPr>
                <w:rFonts w:cstheme="minorBidi"/>
                <w:iCs w:val="0"/>
                <w:color w:val="495965" w:themeColor="text2"/>
                <w:sz w:val="16"/>
                <w:szCs w:val="16"/>
                <w:lang w:val="en-GB"/>
              </w:rPr>
            </w:pPr>
            <w:r w:rsidRPr="003F174D">
              <w:rPr>
                <w:rFonts w:cstheme="minorBidi"/>
                <w:iCs w:val="0"/>
                <w:color w:val="495965" w:themeColor="text2"/>
                <w:sz w:val="16"/>
                <w:szCs w:val="16"/>
                <w:lang w:val="en-GB"/>
              </w:rPr>
              <w:t>Number of policies adopted or amended with ILO input on labour protection and gender equality for women and men migrant workers.  (Target: 5)</w:t>
            </w:r>
          </w:p>
          <w:p w14:paraId="04655F90" w14:textId="77777777" w:rsidR="00C06A6F" w:rsidRPr="00B92EF1" w:rsidRDefault="00C06A6F" w:rsidP="00D51F48">
            <w:pPr>
              <w:pStyle w:val="TableTextEntries"/>
              <w:keepLines w:val="0"/>
              <w:snapToGrid w:val="0"/>
              <w:spacing w:line="240" w:lineRule="auto"/>
              <w:rPr>
                <w:rFonts w:asciiTheme="minorHAnsi" w:hAnsiTheme="minorHAnsi"/>
              </w:rPr>
            </w:pPr>
          </w:p>
        </w:tc>
        <w:tc>
          <w:tcPr>
            <w:tcW w:w="452" w:type="pct"/>
            <w:shd w:val="clear" w:color="auto" w:fill="92D050"/>
          </w:tcPr>
          <w:p w14:paraId="400FCE4F" w14:textId="77777777" w:rsidR="00C06A6F" w:rsidRDefault="00C06A6F" w:rsidP="00D51F48">
            <w:pPr>
              <w:pStyle w:val="TableTextEntries"/>
              <w:keepLines w:val="0"/>
              <w:snapToGrid w:val="0"/>
              <w:spacing w:line="240" w:lineRule="auto"/>
              <w:jc w:val="center"/>
              <w:rPr>
                <w:rFonts w:asciiTheme="minorHAnsi" w:hAnsiTheme="minorHAnsi"/>
                <w:color w:val="FFFFFF" w:themeColor="background1"/>
              </w:rPr>
            </w:pPr>
            <w:r>
              <w:rPr>
                <w:rFonts w:asciiTheme="minorHAnsi" w:hAnsiTheme="minorHAnsi"/>
                <w:color w:val="FFFFFF" w:themeColor="background1"/>
              </w:rPr>
              <w:t>Achieved</w:t>
            </w:r>
          </w:p>
          <w:p w14:paraId="396A92FA" w14:textId="77777777" w:rsidR="00C06A6F" w:rsidRDefault="00C06A6F" w:rsidP="00D51F48">
            <w:pPr>
              <w:pStyle w:val="TableTextEntries"/>
              <w:keepLines w:val="0"/>
              <w:snapToGrid w:val="0"/>
              <w:spacing w:line="240" w:lineRule="auto"/>
              <w:jc w:val="center"/>
              <w:rPr>
                <w:rFonts w:asciiTheme="minorHAnsi" w:hAnsiTheme="minorHAnsi"/>
                <w:color w:val="FFFFFF" w:themeColor="background1"/>
              </w:rPr>
            </w:pPr>
          </w:p>
          <w:p w14:paraId="48955856" w14:textId="77777777" w:rsidR="00C06A6F" w:rsidRDefault="00C06A6F" w:rsidP="00D51F48">
            <w:pPr>
              <w:pStyle w:val="TableTextEntries"/>
              <w:keepLines w:val="0"/>
              <w:snapToGrid w:val="0"/>
              <w:spacing w:line="240" w:lineRule="auto"/>
              <w:jc w:val="center"/>
              <w:rPr>
                <w:rFonts w:asciiTheme="minorHAnsi" w:hAnsiTheme="minorHAnsi"/>
                <w:color w:val="FFFFFF" w:themeColor="background1"/>
              </w:rPr>
            </w:pPr>
          </w:p>
          <w:p w14:paraId="246ABB14" w14:textId="77777777" w:rsidR="00C06A6F" w:rsidRDefault="00C06A6F" w:rsidP="00D51F48">
            <w:pPr>
              <w:pStyle w:val="TableTextEntries"/>
              <w:keepLines w:val="0"/>
              <w:snapToGrid w:val="0"/>
              <w:spacing w:line="240" w:lineRule="auto"/>
              <w:jc w:val="center"/>
              <w:rPr>
                <w:rFonts w:asciiTheme="minorHAnsi" w:hAnsiTheme="minorHAnsi"/>
                <w:color w:val="FFFFFF" w:themeColor="background1"/>
              </w:rPr>
            </w:pPr>
          </w:p>
          <w:p w14:paraId="2D97ADF5" w14:textId="77777777" w:rsidR="00C06A6F" w:rsidRDefault="00C06A6F" w:rsidP="00D51F48">
            <w:pPr>
              <w:pStyle w:val="TableTextEntries"/>
              <w:keepLines w:val="0"/>
              <w:snapToGrid w:val="0"/>
              <w:spacing w:line="240" w:lineRule="auto"/>
              <w:jc w:val="center"/>
              <w:rPr>
                <w:rFonts w:asciiTheme="minorHAnsi" w:hAnsiTheme="minorHAnsi"/>
                <w:color w:val="FFFFFF" w:themeColor="background1"/>
              </w:rPr>
            </w:pPr>
          </w:p>
          <w:p w14:paraId="2EF9529E" w14:textId="77777777" w:rsidR="00C06A6F" w:rsidRDefault="00C06A6F" w:rsidP="00D51F48">
            <w:pPr>
              <w:pStyle w:val="TableTextEntries"/>
              <w:keepLines w:val="0"/>
              <w:snapToGrid w:val="0"/>
              <w:spacing w:line="240" w:lineRule="auto"/>
              <w:jc w:val="center"/>
              <w:rPr>
                <w:rFonts w:asciiTheme="minorHAnsi" w:hAnsiTheme="minorHAnsi"/>
                <w:color w:val="FFFFFF" w:themeColor="background1"/>
              </w:rPr>
            </w:pPr>
          </w:p>
          <w:p w14:paraId="2DE33D3C" w14:textId="77777777" w:rsidR="00C06A6F" w:rsidRDefault="00C06A6F" w:rsidP="00D51F48">
            <w:pPr>
              <w:pStyle w:val="TableTextEntries"/>
              <w:keepLines w:val="0"/>
              <w:snapToGrid w:val="0"/>
              <w:spacing w:line="240" w:lineRule="auto"/>
              <w:jc w:val="center"/>
              <w:rPr>
                <w:rFonts w:asciiTheme="minorHAnsi" w:hAnsiTheme="minorHAnsi"/>
                <w:color w:val="FFFFFF" w:themeColor="background1"/>
              </w:rPr>
            </w:pPr>
          </w:p>
          <w:p w14:paraId="01B0E55E" w14:textId="77777777" w:rsidR="00C06A6F" w:rsidRDefault="00C06A6F" w:rsidP="00D51F48">
            <w:pPr>
              <w:pStyle w:val="TableTextEntries"/>
              <w:keepLines w:val="0"/>
              <w:snapToGrid w:val="0"/>
              <w:spacing w:line="240" w:lineRule="auto"/>
              <w:jc w:val="center"/>
              <w:rPr>
                <w:rFonts w:asciiTheme="minorHAnsi" w:hAnsiTheme="minorHAnsi"/>
                <w:color w:val="FFFFFF" w:themeColor="background1"/>
              </w:rPr>
            </w:pPr>
          </w:p>
          <w:p w14:paraId="11172550" w14:textId="77777777" w:rsidR="00F61636" w:rsidRDefault="00F61636" w:rsidP="0042009A">
            <w:pPr>
              <w:pStyle w:val="TableTextEntries"/>
              <w:keepLines w:val="0"/>
              <w:snapToGrid w:val="0"/>
              <w:spacing w:line="240" w:lineRule="auto"/>
              <w:jc w:val="center"/>
              <w:rPr>
                <w:rFonts w:asciiTheme="minorHAnsi" w:hAnsiTheme="minorHAnsi"/>
                <w:color w:val="FFFFFF" w:themeColor="background1"/>
              </w:rPr>
            </w:pPr>
          </w:p>
          <w:p w14:paraId="7A5BEDF5" w14:textId="43FBB18C" w:rsidR="00C06A6F" w:rsidRDefault="00C06A6F" w:rsidP="00F61636">
            <w:pPr>
              <w:pStyle w:val="TableTextEntries"/>
              <w:keepLines w:val="0"/>
              <w:snapToGrid w:val="0"/>
              <w:spacing w:line="240" w:lineRule="auto"/>
              <w:jc w:val="center"/>
              <w:rPr>
                <w:rFonts w:asciiTheme="minorHAnsi" w:hAnsiTheme="minorHAnsi"/>
                <w:color w:val="FFFFFF" w:themeColor="background1"/>
              </w:rPr>
            </w:pPr>
            <w:r>
              <w:rPr>
                <w:rFonts w:asciiTheme="minorHAnsi" w:hAnsiTheme="minorHAnsi"/>
                <w:color w:val="FFFFFF" w:themeColor="background1"/>
              </w:rPr>
              <w:t>Achieved</w:t>
            </w:r>
          </w:p>
          <w:p w14:paraId="33C4D3A8" w14:textId="77777777" w:rsidR="00C06A6F" w:rsidRDefault="00C06A6F" w:rsidP="00D51F48">
            <w:pPr>
              <w:pStyle w:val="TableTextEntries"/>
              <w:keepLines w:val="0"/>
              <w:snapToGrid w:val="0"/>
              <w:spacing w:line="240" w:lineRule="auto"/>
              <w:jc w:val="center"/>
              <w:rPr>
                <w:rFonts w:asciiTheme="minorHAnsi" w:hAnsiTheme="minorHAnsi"/>
                <w:color w:val="FFFFFF" w:themeColor="background1"/>
              </w:rPr>
            </w:pPr>
          </w:p>
          <w:p w14:paraId="20F8A3FB" w14:textId="77777777" w:rsidR="00C06A6F" w:rsidRDefault="00C06A6F" w:rsidP="00D51F48">
            <w:pPr>
              <w:pStyle w:val="TableTextEntries"/>
              <w:keepLines w:val="0"/>
              <w:snapToGrid w:val="0"/>
              <w:spacing w:line="240" w:lineRule="auto"/>
              <w:jc w:val="center"/>
              <w:rPr>
                <w:rFonts w:asciiTheme="minorHAnsi" w:hAnsiTheme="minorHAnsi"/>
                <w:color w:val="FFFFFF" w:themeColor="background1"/>
              </w:rPr>
            </w:pPr>
          </w:p>
          <w:p w14:paraId="7DB7A6C0" w14:textId="77777777" w:rsidR="00C06A6F" w:rsidRDefault="00C06A6F" w:rsidP="00D51F48">
            <w:pPr>
              <w:pStyle w:val="TableTextEntries"/>
              <w:keepLines w:val="0"/>
              <w:snapToGrid w:val="0"/>
              <w:spacing w:line="240" w:lineRule="auto"/>
              <w:jc w:val="center"/>
              <w:rPr>
                <w:rFonts w:asciiTheme="minorHAnsi" w:hAnsiTheme="minorHAnsi"/>
                <w:color w:val="FFFFFF" w:themeColor="background1"/>
              </w:rPr>
            </w:pPr>
          </w:p>
          <w:p w14:paraId="09851A66" w14:textId="77777777" w:rsidR="00C06A6F" w:rsidRDefault="00C06A6F" w:rsidP="00D51F48">
            <w:pPr>
              <w:pStyle w:val="TableTextEntries"/>
              <w:keepLines w:val="0"/>
              <w:snapToGrid w:val="0"/>
              <w:spacing w:line="240" w:lineRule="auto"/>
              <w:jc w:val="center"/>
              <w:rPr>
                <w:rFonts w:asciiTheme="minorHAnsi" w:hAnsiTheme="minorHAnsi"/>
                <w:color w:val="FFFFFF" w:themeColor="background1"/>
              </w:rPr>
            </w:pPr>
          </w:p>
          <w:p w14:paraId="52527E44" w14:textId="77777777" w:rsidR="00C06A6F" w:rsidRDefault="00C06A6F" w:rsidP="00D51F48">
            <w:pPr>
              <w:pStyle w:val="TableTextEntries"/>
              <w:keepLines w:val="0"/>
              <w:snapToGrid w:val="0"/>
              <w:spacing w:line="240" w:lineRule="auto"/>
              <w:rPr>
                <w:rFonts w:asciiTheme="minorHAnsi" w:hAnsiTheme="minorHAnsi"/>
                <w:color w:val="FFFFFF" w:themeColor="background1"/>
              </w:rPr>
            </w:pPr>
            <w:r>
              <w:rPr>
                <w:rFonts w:asciiTheme="minorHAnsi" w:hAnsiTheme="minorHAnsi"/>
                <w:color w:val="FFFFFF" w:themeColor="background1"/>
              </w:rPr>
              <w:t xml:space="preserve">      </w:t>
            </w:r>
          </w:p>
          <w:p w14:paraId="41C2CDEB" w14:textId="77777777" w:rsidR="00C06A6F" w:rsidRDefault="00C06A6F" w:rsidP="00D51F48">
            <w:pPr>
              <w:pStyle w:val="TableTextEntries"/>
              <w:keepLines w:val="0"/>
              <w:snapToGrid w:val="0"/>
              <w:spacing w:line="240" w:lineRule="auto"/>
              <w:rPr>
                <w:rFonts w:asciiTheme="minorHAnsi" w:hAnsiTheme="minorHAnsi"/>
                <w:color w:val="FFFFFF" w:themeColor="background1"/>
              </w:rPr>
            </w:pPr>
            <w:r>
              <w:rPr>
                <w:rFonts w:asciiTheme="minorHAnsi" w:hAnsiTheme="minorHAnsi"/>
                <w:color w:val="FFFFFF" w:themeColor="background1"/>
              </w:rPr>
              <w:t xml:space="preserve">       </w:t>
            </w:r>
          </w:p>
          <w:p w14:paraId="69629AB1" w14:textId="77777777" w:rsidR="00C06A6F" w:rsidRDefault="00C06A6F" w:rsidP="00D51F48">
            <w:pPr>
              <w:pStyle w:val="TableTextEntries"/>
              <w:keepLines w:val="0"/>
              <w:snapToGrid w:val="0"/>
              <w:spacing w:line="240" w:lineRule="auto"/>
              <w:rPr>
                <w:rFonts w:asciiTheme="minorHAnsi" w:hAnsiTheme="minorHAnsi"/>
                <w:color w:val="FFFFFF" w:themeColor="background1"/>
              </w:rPr>
            </w:pPr>
            <w:r>
              <w:rPr>
                <w:rFonts w:asciiTheme="minorHAnsi" w:hAnsiTheme="minorHAnsi"/>
                <w:color w:val="FFFFFF" w:themeColor="background1"/>
              </w:rPr>
              <w:t xml:space="preserve">       </w:t>
            </w:r>
          </w:p>
          <w:p w14:paraId="5E264003" w14:textId="77777777" w:rsidR="00C3123F" w:rsidRDefault="00C06A6F" w:rsidP="00CB11EA">
            <w:pPr>
              <w:pStyle w:val="TableTextEntries"/>
              <w:keepLines w:val="0"/>
              <w:snapToGrid w:val="0"/>
              <w:spacing w:line="240" w:lineRule="auto"/>
              <w:rPr>
                <w:rFonts w:asciiTheme="minorHAnsi" w:hAnsiTheme="minorHAnsi"/>
                <w:color w:val="FFFFFF" w:themeColor="background1"/>
              </w:rPr>
            </w:pPr>
            <w:r>
              <w:rPr>
                <w:rFonts w:asciiTheme="minorHAnsi" w:hAnsiTheme="minorHAnsi"/>
                <w:color w:val="FFFFFF" w:themeColor="background1"/>
              </w:rPr>
              <w:t xml:space="preserve">   </w:t>
            </w:r>
          </w:p>
          <w:p w14:paraId="55F665B2" w14:textId="77777777" w:rsidR="00C3123F" w:rsidRDefault="00C3123F" w:rsidP="00CB11EA">
            <w:pPr>
              <w:pStyle w:val="TableTextEntries"/>
              <w:keepLines w:val="0"/>
              <w:snapToGrid w:val="0"/>
              <w:spacing w:line="240" w:lineRule="auto"/>
              <w:rPr>
                <w:rFonts w:asciiTheme="minorHAnsi" w:hAnsiTheme="minorHAnsi"/>
                <w:color w:val="FFFFFF" w:themeColor="background1"/>
              </w:rPr>
            </w:pPr>
          </w:p>
          <w:p w14:paraId="18F01B55" w14:textId="77777777" w:rsidR="00C3123F" w:rsidRDefault="00C3123F" w:rsidP="00CB11EA">
            <w:pPr>
              <w:pStyle w:val="TableTextEntries"/>
              <w:keepLines w:val="0"/>
              <w:snapToGrid w:val="0"/>
              <w:spacing w:line="240" w:lineRule="auto"/>
              <w:rPr>
                <w:rFonts w:asciiTheme="minorHAnsi" w:hAnsiTheme="minorHAnsi"/>
                <w:color w:val="FFFFFF" w:themeColor="background1"/>
              </w:rPr>
            </w:pPr>
          </w:p>
          <w:p w14:paraId="367522DA" w14:textId="77777777" w:rsidR="00C3123F" w:rsidRDefault="00C3123F" w:rsidP="00CB11EA">
            <w:pPr>
              <w:pStyle w:val="TableTextEntries"/>
              <w:keepLines w:val="0"/>
              <w:snapToGrid w:val="0"/>
              <w:spacing w:line="240" w:lineRule="auto"/>
              <w:rPr>
                <w:rFonts w:asciiTheme="minorHAnsi" w:hAnsiTheme="minorHAnsi"/>
                <w:color w:val="FFFFFF" w:themeColor="background1"/>
              </w:rPr>
            </w:pPr>
          </w:p>
          <w:p w14:paraId="06D56ED7" w14:textId="2F4A7B1B" w:rsidR="00C06A6F" w:rsidRDefault="00C06A6F" w:rsidP="00F61636">
            <w:pPr>
              <w:pStyle w:val="TableTextEntries"/>
              <w:keepLines w:val="0"/>
              <w:snapToGrid w:val="0"/>
              <w:spacing w:line="240" w:lineRule="auto"/>
              <w:jc w:val="center"/>
              <w:rPr>
                <w:rFonts w:asciiTheme="minorHAnsi" w:hAnsiTheme="minorHAnsi"/>
                <w:color w:val="FFFFFF" w:themeColor="background1"/>
              </w:rPr>
            </w:pPr>
            <w:r>
              <w:rPr>
                <w:rFonts w:asciiTheme="minorHAnsi" w:hAnsiTheme="minorHAnsi"/>
                <w:color w:val="FFFFFF" w:themeColor="background1"/>
              </w:rPr>
              <w:t>Achieved</w:t>
            </w:r>
          </w:p>
          <w:p w14:paraId="4509EF38" w14:textId="77777777" w:rsidR="00C06A6F" w:rsidRDefault="00C06A6F" w:rsidP="00D51F48">
            <w:pPr>
              <w:pStyle w:val="TableTextEntries"/>
              <w:keepLines w:val="0"/>
              <w:snapToGrid w:val="0"/>
              <w:spacing w:line="240" w:lineRule="auto"/>
              <w:rPr>
                <w:rFonts w:asciiTheme="minorHAnsi" w:hAnsiTheme="minorHAnsi"/>
                <w:color w:val="FFFFFF" w:themeColor="background1"/>
              </w:rPr>
            </w:pPr>
          </w:p>
          <w:p w14:paraId="292B0B44" w14:textId="77777777" w:rsidR="00C06A6F" w:rsidRDefault="00C06A6F" w:rsidP="00D51F48">
            <w:pPr>
              <w:pStyle w:val="TableTextEntries"/>
              <w:keepLines w:val="0"/>
              <w:snapToGrid w:val="0"/>
              <w:spacing w:line="240" w:lineRule="auto"/>
              <w:rPr>
                <w:rFonts w:asciiTheme="minorHAnsi" w:hAnsiTheme="minorHAnsi"/>
                <w:color w:val="FFFFFF" w:themeColor="background1"/>
              </w:rPr>
            </w:pPr>
          </w:p>
          <w:p w14:paraId="735BF3F6" w14:textId="77777777" w:rsidR="00C06A6F" w:rsidRDefault="00C06A6F" w:rsidP="00D51F48">
            <w:pPr>
              <w:pStyle w:val="TableTextEntries"/>
              <w:keepLines w:val="0"/>
              <w:snapToGrid w:val="0"/>
              <w:spacing w:line="240" w:lineRule="auto"/>
              <w:rPr>
                <w:rFonts w:asciiTheme="minorHAnsi" w:hAnsiTheme="minorHAnsi"/>
                <w:color w:val="FFFFFF" w:themeColor="background1"/>
              </w:rPr>
            </w:pPr>
          </w:p>
          <w:p w14:paraId="2AEE9ADA" w14:textId="77777777" w:rsidR="00C3123F" w:rsidRDefault="00C3123F" w:rsidP="00CB11EA">
            <w:pPr>
              <w:pStyle w:val="TableTextEntries"/>
              <w:keepLines w:val="0"/>
              <w:snapToGrid w:val="0"/>
              <w:spacing w:line="240" w:lineRule="auto"/>
              <w:rPr>
                <w:rFonts w:asciiTheme="minorHAnsi" w:hAnsiTheme="minorHAnsi"/>
                <w:color w:val="FFFFFF" w:themeColor="background1"/>
              </w:rPr>
            </w:pPr>
          </w:p>
          <w:p w14:paraId="7B8A320A" w14:textId="77777777" w:rsidR="00C3123F" w:rsidRDefault="00C3123F" w:rsidP="00CB11EA">
            <w:pPr>
              <w:pStyle w:val="TableTextEntries"/>
              <w:keepLines w:val="0"/>
              <w:snapToGrid w:val="0"/>
              <w:spacing w:line="240" w:lineRule="auto"/>
              <w:rPr>
                <w:rFonts w:asciiTheme="minorHAnsi" w:hAnsiTheme="minorHAnsi"/>
                <w:color w:val="FFFFFF" w:themeColor="background1"/>
              </w:rPr>
            </w:pPr>
          </w:p>
          <w:p w14:paraId="6885C1A1" w14:textId="77777777" w:rsidR="00C3123F" w:rsidRDefault="00C3123F" w:rsidP="00CB11EA">
            <w:pPr>
              <w:pStyle w:val="TableTextEntries"/>
              <w:keepLines w:val="0"/>
              <w:snapToGrid w:val="0"/>
              <w:spacing w:line="240" w:lineRule="auto"/>
              <w:rPr>
                <w:rFonts w:asciiTheme="minorHAnsi" w:hAnsiTheme="minorHAnsi"/>
                <w:color w:val="FFFFFF" w:themeColor="background1"/>
              </w:rPr>
            </w:pPr>
          </w:p>
          <w:p w14:paraId="22A189A7" w14:textId="7FAE9B38" w:rsidR="00C06A6F" w:rsidRPr="003B0793" w:rsidRDefault="00C06A6F" w:rsidP="00F61636">
            <w:pPr>
              <w:pStyle w:val="TableTextEntries"/>
              <w:keepLines w:val="0"/>
              <w:snapToGrid w:val="0"/>
              <w:spacing w:line="240" w:lineRule="auto"/>
              <w:jc w:val="center"/>
              <w:rPr>
                <w:rFonts w:asciiTheme="minorHAnsi" w:hAnsiTheme="minorHAnsi"/>
                <w:color w:val="FFFFFF" w:themeColor="background1"/>
              </w:rPr>
            </w:pPr>
            <w:r>
              <w:rPr>
                <w:rFonts w:asciiTheme="minorHAnsi" w:hAnsiTheme="minorHAnsi"/>
                <w:color w:val="FFFFFF" w:themeColor="background1"/>
              </w:rPr>
              <w:t>Achieved</w:t>
            </w:r>
          </w:p>
        </w:tc>
        <w:tc>
          <w:tcPr>
            <w:tcW w:w="3078" w:type="pct"/>
          </w:tcPr>
          <w:p w14:paraId="2A2A88A9" w14:textId="633D52F3" w:rsidR="00C06A6F" w:rsidRPr="00902409" w:rsidRDefault="001A03B5" w:rsidP="00D51F48">
            <w:pPr>
              <w:pStyle w:val="TableTextEntries"/>
              <w:keepLines w:val="0"/>
              <w:snapToGrid w:val="0"/>
              <w:spacing w:before="0" w:after="0" w:line="240" w:lineRule="auto"/>
              <w:rPr>
                <w:rFonts w:cstheme="minorBidi"/>
                <w:iCs w:val="0"/>
                <w:color w:val="495965" w:themeColor="text2"/>
                <w:sz w:val="16"/>
                <w:szCs w:val="16"/>
                <w:lang w:val="en-GB"/>
              </w:rPr>
            </w:pPr>
            <w:r>
              <w:rPr>
                <w:rFonts w:cstheme="minorBidi"/>
                <w:iCs w:val="0"/>
                <w:color w:val="495965" w:themeColor="text2"/>
                <w:sz w:val="16"/>
                <w:szCs w:val="16"/>
                <w:lang w:val="en-GB"/>
              </w:rPr>
              <w:t>AAPTIP has exceeded its performance benchmark.</w:t>
            </w:r>
            <w:r w:rsidR="00C06A6F" w:rsidRPr="00902409">
              <w:rPr>
                <w:rFonts w:cstheme="minorBidi"/>
                <w:iCs w:val="0"/>
                <w:color w:val="495965" w:themeColor="text2"/>
                <w:sz w:val="16"/>
                <w:szCs w:val="16"/>
                <w:lang w:val="en-GB"/>
              </w:rPr>
              <w:t xml:space="preserve"> 13 cases of successful cooperation</w:t>
            </w:r>
            <w:r w:rsidR="00E93D7D">
              <w:rPr>
                <w:rFonts w:cstheme="minorBidi"/>
                <w:iCs w:val="0"/>
                <w:color w:val="495965" w:themeColor="text2"/>
                <w:sz w:val="16"/>
                <w:szCs w:val="16"/>
                <w:lang w:val="en-GB"/>
              </w:rPr>
              <w:t xml:space="preserve"> were</w:t>
            </w:r>
            <w:r w:rsidR="00A04551">
              <w:rPr>
                <w:rFonts w:cstheme="minorBidi"/>
                <w:iCs w:val="0"/>
                <w:color w:val="495965" w:themeColor="text2"/>
                <w:sz w:val="16"/>
                <w:szCs w:val="16"/>
                <w:lang w:val="en-GB"/>
              </w:rPr>
              <w:t xml:space="preserve"> recorded and assessed</w:t>
            </w:r>
            <w:r w:rsidR="0072271A">
              <w:rPr>
                <w:rFonts w:cstheme="minorBidi"/>
                <w:iCs w:val="0"/>
                <w:color w:val="495965" w:themeColor="text2"/>
                <w:sz w:val="16"/>
                <w:szCs w:val="16"/>
                <w:lang w:val="en-GB"/>
              </w:rPr>
              <w:t xml:space="preserve"> </w:t>
            </w:r>
            <w:r w:rsidR="00C06A6F" w:rsidRPr="00902409">
              <w:rPr>
                <w:rFonts w:cstheme="minorBidi"/>
                <w:iCs w:val="0"/>
                <w:color w:val="495965" w:themeColor="text2"/>
                <w:sz w:val="16"/>
                <w:szCs w:val="16"/>
                <w:lang w:val="en-GB"/>
              </w:rPr>
              <w:t>- 6 between Philippines and Malaysia</w:t>
            </w:r>
            <w:r w:rsidR="0072271A">
              <w:rPr>
                <w:rFonts w:cstheme="minorBidi"/>
                <w:iCs w:val="0"/>
                <w:color w:val="495965" w:themeColor="text2"/>
                <w:sz w:val="16"/>
                <w:szCs w:val="16"/>
                <w:lang w:val="en-GB"/>
              </w:rPr>
              <w:t>,</w:t>
            </w:r>
            <w:r w:rsidR="00C06A6F" w:rsidRPr="00902409">
              <w:rPr>
                <w:rFonts w:cstheme="minorBidi"/>
                <w:iCs w:val="0"/>
                <w:color w:val="495965" w:themeColor="text2"/>
                <w:sz w:val="16"/>
                <w:szCs w:val="16"/>
                <w:lang w:val="en-GB"/>
              </w:rPr>
              <w:t xml:space="preserve"> and 7 be</w:t>
            </w:r>
            <w:r w:rsidR="0072271A">
              <w:rPr>
                <w:rFonts w:cstheme="minorBidi"/>
                <w:iCs w:val="0"/>
                <w:color w:val="495965" w:themeColor="text2"/>
                <w:sz w:val="16"/>
                <w:szCs w:val="16"/>
                <w:lang w:val="en-GB"/>
              </w:rPr>
              <w:t xml:space="preserve">tween Myanmar and Thailand. </w:t>
            </w:r>
            <w:r w:rsidR="00C06A6F" w:rsidRPr="00902409">
              <w:rPr>
                <w:rFonts w:cstheme="minorBidi"/>
                <w:iCs w:val="0"/>
                <w:color w:val="495965" w:themeColor="text2"/>
                <w:sz w:val="16"/>
                <w:szCs w:val="16"/>
                <w:lang w:val="en-GB"/>
              </w:rPr>
              <w:t xml:space="preserve">Transnational Investigative Cooperation on TIP cases between Philippines and Malaysia contributed to the rescue of 10 TIP victims. Similar cooperation between Myanmar and Thailand resulted in 7 victims being rescued in two cases. In December 2017, 8 Myanmar victims of TIP in the fishing industry were provided with restitution from the Indonesian government. </w:t>
            </w:r>
          </w:p>
          <w:p w14:paraId="3CC98FB0" w14:textId="77777777" w:rsidR="00C06A6F" w:rsidRDefault="00C06A6F" w:rsidP="00D51F48">
            <w:pPr>
              <w:pStyle w:val="TableTextEntries"/>
              <w:keepLines w:val="0"/>
              <w:snapToGrid w:val="0"/>
              <w:spacing w:before="0" w:after="0" w:line="240" w:lineRule="auto"/>
              <w:rPr>
                <w:rFonts w:asciiTheme="minorHAnsi" w:hAnsiTheme="minorHAnsi" w:cstheme="minorHAnsi"/>
                <w:iCs w:val="0"/>
                <w:lang w:eastAsia="en-US"/>
              </w:rPr>
            </w:pPr>
          </w:p>
          <w:p w14:paraId="03AC85C3" w14:textId="41DF35BB" w:rsidR="00902409" w:rsidRDefault="00902409" w:rsidP="00D51F48">
            <w:pPr>
              <w:pStyle w:val="TableTextEntries"/>
              <w:keepLines w:val="0"/>
              <w:snapToGrid w:val="0"/>
              <w:spacing w:before="0" w:after="0" w:line="240" w:lineRule="auto"/>
              <w:rPr>
                <w:rFonts w:cstheme="minorBidi"/>
                <w:iCs w:val="0"/>
                <w:color w:val="495965" w:themeColor="text2"/>
                <w:sz w:val="16"/>
                <w:szCs w:val="16"/>
                <w:lang w:val="en-GB"/>
              </w:rPr>
            </w:pPr>
          </w:p>
          <w:p w14:paraId="644DEA2C" w14:textId="77777777" w:rsidR="000745B1" w:rsidRDefault="000745B1" w:rsidP="00D51F48">
            <w:pPr>
              <w:pStyle w:val="TableTextEntries"/>
              <w:keepLines w:val="0"/>
              <w:snapToGrid w:val="0"/>
              <w:spacing w:before="0" w:after="0" w:line="240" w:lineRule="auto"/>
              <w:rPr>
                <w:rFonts w:cstheme="minorBidi"/>
                <w:iCs w:val="0"/>
                <w:color w:val="495965" w:themeColor="text2"/>
                <w:sz w:val="16"/>
                <w:szCs w:val="16"/>
                <w:lang w:val="en-GB"/>
              </w:rPr>
            </w:pPr>
          </w:p>
          <w:p w14:paraId="35DC3EAE" w14:textId="77777777" w:rsidR="000745B1" w:rsidRDefault="000745B1" w:rsidP="00D51F48">
            <w:pPr>
              <w:pStyle w:val="TableTextEntries"/>
              <w:keepLines w:val="0"/>
              <w:snapToGrid w:val="0"/>
              <w:spacing w:before="0" w:after="0" w:line="240" w:lineRule="auto"/>
              <w:rPr>
                <w:rFonts w:cstheme="minorBidi"/>
                <w:iCs w:val="0"/>
                <w:color w:val="495965" w:themeColor="text2"/>
                <w:sz w:val="16"/>
                <w:szCs w:val="16"/>
                <w:lang w:val="en-GB"/>
              </w:rPr>
            </w:pPr>
          </w:p>
          <w:p w14:paraId="64B78F88" w14:textId="77777777" w:rsidR="000745B1" w:rsidRDefault="000745B1" w:rsidP="00D51F48">
            <w:pPr>
              <w:pStyle w:val="TableTextEntries"/>
              <w:keepLines w:val="0"/>
              <w:snapToGrid w:val="0"/>
              <w:spacing w:before="0" w:after="0" w:line="240" w:lineRule="auto"/>
              <w:rPr>
                <w:rFonts w:cstheme="minorBidi"/>
                <w:iCs w:val="0"/>
                <w:color w:val="495965" w:themeColor="text2"/>
                <w:sz w:val="16"/>
                <w:szCs w:val="16"/>
                <w:lang w:val="en-GB"/>
              </w:rPr>
            </w:pPr>
          </w:p>
          <w:p w14:paraId="310F9C5E" w14:textId="77777777" w:rsidR="000745B1" w:rsidRDefault="000745B1" w:rsidP="00D51F48">
            <w:pPr>
              <w:pStyle w:val="TableTextEntries"/>
              <w:keepLines w:val="0"/>
              <w:snapToGrid w:val="0"/>
              <w:spacing w:before="0" w:after="0" w:line="240" w:lineRule="auto"/>
              <w:rPr>
                <w:rFonts w:cstheme="minorBidi"/>
                <w:iCs w:val="0"/>
                <w:color w:val="495965" w:themeColor="text2"/>
                <w:sz w:val="16"/>
                <w:szCs w:val="16"/>
                <w:lang w:val="en-GB"/>
              </w:rPr>
            </w:pPr>
          </w:p>
          <w:p w14:paraId="56F40760" w14:textId="12A602F0" w:rsidR="00C06A6F" w:rsidRPr="000745B1" w:rsidRDefault="005E7665" w:rsidP="00D51F48">
            <w:pPr>
              <w:pStyle w:val="TableTextEntries"/>
              <w:keepLines w:val="0"/>
              <w:snapToGrid w:val="0"/>
              <w:spacing w:before="0" w:after="0" w:line="240" w:lineRule="auto"/>
              <w:rPr>
                <w:rFonts w:cstheme="minorBidi"/>
                <w:iCs w:val="0"/>
                <w:color w:val="495965" w:themeColor="text2"/>
                <w:sz w:val="16"/>
                <w:szCs w:val="16"/>
                <w:lang w:val="en-GB"/>
              </w:rPr>
            </w:pPr>
            <w:r>
              <w:rPr>
                <w:rFonts w:cstheme="minorBidi"/>
                <w:iCs w:val="0"/>
                <w:color w:val="495965" w:themeColor="text2"/>
                <w:sz w:val="16"/>
                <w:szCs w:val="16"/>
                <w:lang w:val="en-GB"/>
              </w:rPr>
              <w:t>AAPTIP has exceeded its</w:t>
            </w:r>
            <w:r w:rsidR="00C06A6F" w:rsidRPr="00902409">
              <w:rPr>
                <w:rFonts w:cstheme="minorBidi"/>
                <w:iCs w:val="0"/>
                <w:color w:val="495965" w:themeColor="text2"/>
                <w:sz w:val="16"/>
                <w:szCs w:val="16"/>
                <w:lang w:val="en-GB"/>
              </w:rPr>
              <w:t xml:space="preserve"> performance benchmark</w:t>
            </w:r>
            <w:r>
              <w:rPr>
                <w:rFonts w:cstheme="minorBidi"/>
                <w:iCs w:val="0"/>
                <w:color w:val="495965" w:themeColor="text2"/>
                <w:sz w:val="16"/>
                <w:szCs w:val="16"/>
                <w:lang w:val="en-GB"/>
              </w:rPr>
              <w:t>.</w:t>
            </w:r>
            <w:r w:rsidR="00C06A6F" w:rsidRPr="00902409">
              <w:rPr>
                <w:rFonts w:cstheme="minorBidi"/>
                <w:iCs w:val="0"/>
                <w:color w:val="495965" w:themeColor="text2"/>
                <w:sz w:val="16"/>
                <w:szCs w:val="16"/>
                <w:lang w:val="en-GB"/>
              </w:rPr>
              <w:t xml:space="preserve"> </w:t>
            </w:r>
            <w:r w:rsidR="00FC6527">
              <w:rPr>
                <w:rFonts w:cstheme="minorBidi"/>
                <w:iCs w:val="0"/>
                <w:color w:val="495965" w:themeColor="text2"/>
                <w:sz w:val="16"/>
                <w:szCs w:val="16"/>
                <w:lang w:val="en-GB"/>
              </w:rPr>
              <w:t>There are signs of</w:t>
            </w:r>
            <w:r w:rsidR="00C06A6F" w:rsidRPr="00902409">
              <w:rPr>
                <w:rFonts w:cstheme="minorBidi"/>
                <w:iCs w:val="0"/>
                <w:color w:val="495965" w:themeColor="text2"/>
                <w:sz w:val="16"/>
                <w:szCs w:val="16"/>
                <w:lang w:val="en-GB"/>
              </w:rPr>
              <w:t xml:space="preserve"> sustained changes in skills and knowledge following AAPTIP training. Tracer studies show that overall 76% of respondents could apply new skills in their workplace. This change is observed in investigators, prosecutors as well as with judges, and has translated into counterparts having an enhanced understanding of victims’ rights and protection, interviewing and investigation skills and stronger interagency cooperation.</w:t>
            </w:r>
            <w:r w:rsidR="000745B1">
              <w:rPr>
                <w:rFonts w:cstheme="minorBidi"/>
                <w:iCs w:val="0"/>
                <w:color w:val="495965" w:themeColor="text2"/>
                <w:sz w:val="16"/>
                <w:szCs w:val="16"/>
                <w:lang w:val="en-GB"/>
              </w:rPr>
              <w:t xml:space="preserve">   </w:t>
            </w:r>
          </w:p>
          <w:p w14:paraId="3DAA7C66" w14:textId="77777777" w:rsidR="00F61636" w:rsidRDefault="00F61636" w:rsidP="00D51F48">
            <w:pPr>
              <w:pStyle w:val="TableTextEntries"/>
              <w:keepLines w:val="0"/>
              <w:snapToGrid w:val="0"/>
              <w:spacing w:before="0" w:after="0" w:line="240" w:lineRule="auto"/>
              <w:rPr>
                <w:rFonts w:cstheme="minorBidi"/>
                <w:iCs w:val="0"/>
                <w:color w:val="495965" w:themeColor="text2"/>
                <w:sz w:val="16"/>
                <w:szCs w:val="16"/>
                <w:lang w:val="en-GB"/>
              </w:rPr>
            </w:pPr>
          </w:p>
          <w:p w14:paraId="6B769468" w14:textId="0C887563" w:rsidR="00F61636" w:rsidRDefault="00F61636" w:rsidP="00D51F48">
            <w:pPr>
              <w:pStyle w:val="TableTextEntries"/>
              <w:keepLines w:val="0"/>
              <w:snapToGrid w:val="0"/>
              <w:spacing w:before="0" w:after="0" w:line="240" w:lineRule="auto"/>
              <w:rPr>
                <w:rFonts w:cstheme="minorBidi"/>
                <w:iCs w:val="0"/>
                <w:color w:val="495965" w:themeColor="text2"/>
                <w:sz w:val="16"/>
                <w:szCs w:val="16"/>
                <w:lang w:val="en-GB"/>
              </w:rPr>
            </w:pPr>
          </w:p>
          <w:p w14:paraId="6A0C06B1" w14:textId="6A69A930" w:rsidR="003B6BD8" w:rsidRDefault="003B6BD8" w:rsidP="00D51F48">
            <w:pPr>
              <w:pStyle w:val="TableTextEntries"/>
              <w:keepLines w:val="0"/>
              <w:snapToGrid w:val="0"/>
              <w:spacing w:before="0" w:after="0" w:line="240" w:lineRule="auto"/>
              <w:rPr>
                <w:rFonts w:cstheme="minorBidi"/>
                <w:iCs w:val="0"/>
                <w:color w:val="495965" w:themeColor="text2"/>
                <w:sz w:val="16"/>
                <w:szCs w:val="16"/>
                <w:lang w:val="en-GB"/>
              </w:rPr>
            </w:pPr>
          </w:p>
          <w:p w14:paraId="728C7E10" w14:textId="12CD0DAC" w:rsidR="003B6BD8" w:rsidRDefault="003B6BD8" w:rsidP="00D51F48">
            <w:pPr>
              <w:pStyle w:val="TableTextEntries"/>
              <w:keepLines w:val="0"/>
              <w:snapToGrid w:val="0"/>
              <w:spacing w:before="0" w:after="0" w:line="240" w:lineRule="auto"/>
              <w:rPr>
                <w:rFonts w:cstheme="minorBidi"/>
                <w:iCs w:val="0"/>
                <w:color w:val="495965" w:themeColor="text2"/>
                <w:sz w:val="16"/>
                <w:szCs w:val="16"/>
                <w:lang w:val="en-GB"/>
              </w:rPr>
            </w:pPr>
          </w:p>
          <w:p w14:paraId="5F923BA6" w14:textId="08074A0A" w:rsidR="003B6BD8" w:rsidRDefault="003B6BD8" w:rsidP="00D51F48">
            <w:pPr>
              <w:pStyle w:val="TableTextEntries"/>
              <w:keepLines w:val="0"/>
              <w:snapToGrid w:val="0"/>
              <w:spacing w:before="0" w:after="0" w:line="240" w:lineRule="auto"/>
              <w:rPr>
                <w:rFonts w:cstheme="minorBidi"/>
                <w:iCs w:val="0"/>
                <w:color w:val="495965" w:themeColor="text2"/>
                <w:sz w:val="16"/>
                <w:szCs w:val="16"/>
                <w:lang w:val="en-GB"/>
              </w:rPr>
            </w:pPr>
          </w:p>
          <w:p w14:paraId="1AB02957" w14:textId="732EC1EC" w:rsidR="003B6BD8" w:rsidRDefault="003B6BD8" w:rsidP="00D51F48">
            <w:pPr>
              <w:pStyle w:val="TableTextEntries"/>
              <w:keepLines w:val="0"/>
              <w:snapToGrid w:val="0"/>
              <w:spacing w:before="0" w:after="0" w:line="240" w:lineRule="auto"/>
              <w:rPr>
                <w:rFonts w:cstheme="minorBidi"/>
                <w:iCs w:val="0"/>
                <w:color w:val="495965" w:themeColor="text2"/>
                <w:sz w:val="16"/>
                <w:szCs w:val="16"/>
                <w:lang w:val="en-GB"/>
              </w:rPr>
            </w:pPr>
          </w:p>
          <w:p w14:paraId="63D27A56" w14:textId="1CAC1BF9" w:rsidR="003B6BD8" w:rsidRDefault="003B6BD8" w:rsidP="00D51F48">
            <w:pPr>
              <w:pStyle w:val="TableTextEntries"/>
              <w:keepLines w:val="0"/>
              <w:snapToGrid w:val="0"/>
              <w:spacing w:before="0" w:after="0" w:line="240" w:lineRule="auto"/>
              <w:rPr>
                <w:rFonts w:cstheme="minorBidi"/>
                <w:iCs w:val="0"/>
                <w:color w:val="495965" w:themeColor="text2"/>
                <w:sz w:val="16"/>
                <w:szCs w:val="16"/>
                <w:lang w:val="en-GB"/>
              </w:rPr>
            </w:pPr>
          </w:p>
          <w:p w14:paraId="11B9D40F" w14:textId="21090A8F" w:rsidR="003B6BD8" w:rsidRDefault="003B6BD8" w:rsidP="00D51F48">
            <w:pPr>
              <w:pStyle w:val="TableTextEntries"/>
              <w:keepLines w:val="0"/>
              <w:snapToGrid w:val="0"/>
              <w:spacing w:before="0" w:after="0" w:line="240" w:lineRule="auto"/>
              <w:rPr>
                <w:rFonts w:cstheme="minorBidi"/>
                <w:iCs w:val="0"/>
                <w:color w:val="495965" w:themeColor="text2"/>
                <w:sz w:val="16"/>
                <w:szCs w:val="16"/>
                <w:lang w:val="en-GB"/>
              </w:rPr>
            </w:pPr>
          </w:p>
          <w:p w14:paraId="72E6D1E2" w14:textId="1C0EC550" w:rsidR="003B6BD8" w:rsidRDefault="003B6BD8" w:rsidP="00D51F48">
            <w:pPr>
              <w:pStyle w:val="TableTextEntries"/>
              <w:keepLines w:val="0"/>
              <w:snapToGrid w:val="0"/>
              <w:spacing w:before="0" w:after="0" w:line="240" w:lineRule="auto"/>
              <w:rPr>
                <w:rFonts w:cstheme="minorBidi"/>
                <w:iCs w:val="0"/>
                <w:color w:val="495965" w:themeColor="text2"/>
                <w:sz w:val="16"/>
                <w:szCs w:val="16"/>
                <w:lang w:val="en-GB"/>
              </w:rPr>
            </w:pPr>
          </w:p>
          <w:p w14:paraId="7DB44B6D" w14:textId="77777777" w:rsidR="003B6BD8" w:rsidRDefault="003B6BD8" w:rsidP="00D51F48">
            <w:pPr>
              <w:pStyle w:val="TableTextEntries"/>
              <w:keepLines w:val="0"/>
              <w:snapToGrid w:val="0"/>
              <w:spacing w:before="0" w:after="0" w:line="240" w:lineRule="auto"/>
              <w:rPr>
                <w:rFonts w:cstheme="minorBidi"/>
                <w:iCs w:val="0"/>
                <w:color w:val="495965" w:themeColor="text2"/>
                <w:sz w:val="16"/>
                <w:szCs w:val="16"/>
                <w:lang w:val="en-GB"/>
              </w:rPr>
            </w:pPr>
          </w:p>
          <w:p w14:paraId="6ACBD679" w14:textId="6988890E" w:rsidR="00C06A6F" w:rsidRPr="00902409" w:rsidRDefault="00E73416" w:rsidP="00D51F48">
            <w:pPr>
              <w:pStyle w:val="TableTextEntries"/>
              <w:keepLines w:val="0"/>
              <w:snapToGrid w:val="0"/>
              <w:spacing w:before="0" w:after="0" w:line="240" w:lineRule="auto"/>
              <w:rPr>
                <w:rFonts w:cstheme="minorBidi"/>
                <w:iCs w:val="0"/>
                <w:color w:val="495965" w:themeColor="text2"/>
                <w:sz w:val="16"/>
                <w:szCs w:val="16"/>
                <w:lang w:val="en-GB"/>
              </w:rPr>
            </w:pPr>
            <w:proofErr w:type="spellStart"/>
            <w:r>
              <w:rPr>
                <w:rFonts w:cstheme="minorBidi"/>
                <w:iCs w:val="0"/>
                <w:color w:val="495965" w:themeColor="text2"/>
                <w:sz w:val="16"/>
                <w:szCs w:val="16"/>
                <w:lang w:val="en-GB"/>
              </w:rPr>
              <w:t>TiA</w:t>
            </w:r>
            <w:proofErr w:type="spellEnd"/>
            <w:r>
              <w:rPr>
                <w:rFonts w:cstheme="minorBidi"/>
                <w:iCs w:val="0"/>
                <w:color w:val="495965" w:themeColor="text2"/>
                <w:sz w:val="16"/>
                <w:szCs w:val="16"/>
                <w:lang w:val="en-GB"/>
              </w:rPr>
              <w:t xml:space="preserve"> has exceeded its performance benchmark.</w:t>
            </w:r>
            <w:r w:rsidR="00C06A6F" w:rsidRPr="00902409">
              <w:rPr>
                <w:rFonts w:cstheme="minorBidi"/>
                <w:iCs w:val="0"/>
                <w:color w:val="495965" w:themeColor="text2"/>
                <w:sz w:val="16"/>
                <w:szCs w:val="16"/>
                <w:lang w:val="en-GB"/>
              </w:rPr>
              <w:t xml:space="preserve"> </w:t>
            </w:r>
            <w:r w:rsidR="00182355">
              <w:rPr>
                <w:rFonts w:cstheme="minorBidi"/>
                <w:iCs w:val="0"/>
                <w:color w:val="495965" w:themeColor="text2"/>
                <w:sz w:val="16"/>
                <w:szCs w:val="16"/>
                <w:lang w:val="en-GB"/>
              </w:rPr>
              <w:t>It</w:t>
            </w:r>
            <w:r w:rsidR="00C06A6F" w:rsidRPr="00902409">
              <w:rPr>
                <w:rFonts w:cstheme="minorBidi"/>
                <w:iCs w:val="0"/>
                <w:color w:val="495965" w:themeColor="text2"/>
                <w:sz w:val="16"/>
                <w:szCs w:val="16"/>
                <w:lang w:val="en-GB"/>
              </w:rPr>
              <w:t xml:space="preserve"> provided services to 25,933 migrant workers (12,622 women/13,311 men; W48% / M52%) and members of their families through maintaining and expanding the network of Migrant Worker Resources Centres (MRCs) in all six target countries.  </w:t>
            </w:r>
          </w:p>
          <w:p w14:paraId="28EFCFAD" w14:textId="77777777" w:rsidR="00C06A6F" w:rsidRPr="00E41D16" w:rsidRDefault="00C06A6F" w:rsidP="00D51F48">
            <w:pPr>
              <w:pStyle w:val="TableTextEntries"/>
              <w:keepLines w:val="0"/>
              <w:snapToGrid w:val="0"/>
              <w:spacing w:before="0" w:after="0" w:line="240" w:lineRule="auto"/>
              <w:rPr>
                <w:rFonts w:asciiTheme="minorHAnsi" w:hAnsiTheme="minorHAnsi" w:cstheme="minorHAnsi"/>
                <w:iCs w:val="0"/>
                <w:lang w:eastAsia="en-US"/>
              </w:rPr>
            </w:pPr>
          </w:p>
          <w:p w14:paraId="0E976C87" w14:textId="77777777" w:rsidR="00A90C0D" w:rsidRDefault="00A90C0D" w:rsidP="00A90C0D">
            <w:pPr>
              <w:pStyle w:val="TableTextEntries"/>
              <w:keepLines w:val="0"/>
              <w:snapToGrid w:val="0"/>
              <w:spacing w:before="0" w:after="0" w:line="240" w:lineRule="auto"/>
              <w:rPr>
                <w:rFonts w:asciiTheme="minorHAnsi" w:hAnsiTheme="minorHAnsi" w:cstheme="minorHAnsi"/>
                <w:iCs w:val="0"/>
                <w:lang w:eastAsia="en-US"/>
              </w:rPr>
            </w:pPr>
          </w:p>
          <w:p w14:paraId="4989851C" w14:textId="08BE8BBD" w:rsidR="00C3123F" w:rsidRDefault="00C3123F" w:rsidP="00A90C0D">
            <w:pPr>
              <w:pStyle w:val="TableTextEntries"/>
              <w:keepLines w:val="0"/>
              <w:snapToGrid w:val="0"/>
              <w:spacing w:before="0" w:after="0" w:line="240" w:lineRule="auto"/>
              <w:rPr>
                <w:rFonts w:cstheme="minorBidi"/>
                <w:iCs w:val="0"/>
                <w:color w:val="495965" w:themeColor="text2"/>
                <w:sz w:val="16"/>
                <w:szCs w:val="16"/>
                <w:lang w:val="en-GB"/>
              </w:rPr>
            </w:pPr>
          </w:p>
          <w:p w14:paraId="11037DF2" w14:textId="4E036DCD" w:rsidR="003B6BD8" w:rsidRDefault="003B6BD8" w:rsidP="00A90C0D">
            <w:pPr>
              <w:pStyle w:val="TableTextEntries"/>
              <w:keepLines w:val="0"/>
              <w:snapToGrid w:val="0"/>
              <w:spacing w:before="0" w:after="0" w:line="240" w:lineRule="auto"/>
              <w:rPr>
                <w:rFonts w:cstheme="minorBidi"/>
                <w:iCs w:val="0"/>
                <w:color w:val="495965" w:themeColor="text2"/>
                <w:sz w:val="16"/>
                <w:szCs w:val="16"/>
                <w:lang w:val="en-GB"/>
              </w:rPr>
            </w:pPr>
          </w:p>
          <w:p w14:paraId="749836D9" w14:textId="77777777" w:rsidR="003B6BD8" w:rsidRDefault="003B6BD8" w:rsidP="00A90C0D">
            <w:pPr>
              <w:pStyle w:val="TableTextEntries"/>
              <w:keepLines w:val="0"/>
              <w:snapToGrid w:val="0"/>
              <w:spacing w:before="0" w:after="0" w:line="240" w:lineRule="auto"/>
              <w:rPr>
                <w:rFonts w:cstheme="minorBidi"/>
                <w:iCs w:val="0"/>
                <w:color w:val="495965" w:themeColor="text2"/>
                <w:sz w:val="16"/>
                <w:szCs w:val="16"/>
                <w:lang w:val="en-GB"/>
              </w:rPr>
            </w:pPr>
          </w:p>
          <w:p w14:paraId="385137A8" w14:textId="6E623B4A" w:rsidR="00F75EAB" w:rsidRPr="00902409" w:rsidRDefault="00B252FD" w:rsidP="00A90C0D">
            <w:pPr>
              <w:pStyle w:val="TableTextEntries"/>
              <w:keepLines w:val="0"/>
              <w:snapToGrid w:val="0"/>
              <w:spacing w:before="0" w:after="0" w:line="240" w:lineRule="auto"/>
              <w:rPr>
                <w:rFonts w:cstheme="minorBidi"/>
                <w:iCs w:val="0"/>
                <w:color w:val="495965" w:themeColor="text2"/>
                <w:sz w:val="16"/>
                <w:szCs w:val="16"/>
                <w:lang w:val="en-GB"/>
              </w:rPr>
            </w:pPr>
            <w:proofErr w:type="spellStart"/>
            <w:r>
              <w:rPr>
                <w:rFonts w:cstheme="minorBidi"/>
                <w:iCs w:val="0"/>
                <w:color w:val="495965" w:themeColor="text2"/>
                <w:sz w:val="16"/>
                <w:szCs w:val="16"/>
                <w:lang w:val="en-GB"/>
              </w:rPr>
              <w:t>TiA</w:t>
            </w:r>
            <w:proofErr w:type="spellEnd"/>
            <w:r>
              <w:rPr>
                <w:rFonts w:cstheme="minorBidi"/>
                <w:iCs w:val="0"/>
                <w:color w:val="495965" w:themeColor="text2"/>
                <w:sz w:val="16"/>
                <w:szCs w:val="16"/>
                <w:lang w:val="en-GB"/>
              </w:rPr>
              <w:t xml:space="preserve"> has exceeded its performance benchmark</w:t>
            </w:r>
            <w:r w:rsidR="003816A3" w:rsidRPr="00902409">
              <w:rPr>
                <w:rFonts w:cstheme="minorBidi"/>
                <w:iCs w:val="0"/>
                <w:color w:val="495965" w:themeColor="text2"/>
                <w:sz w:val="16"/>
                <w:szCs w:val="16"/>
                <w:lang w:val="en-GB"/>
              </w:rPr>
              <w:t xml:space="preserve">. </w:t>
            </w:r>
            <w:r w:rsidR="00A90C0D" w:rsidRPr="00902409">
              <w:rPr>
                <w:rFonts w:cstheme="minorBidi"/>
                <w:iCs w:val="0"/>
                <w:color w:val="495965" w:themeColor="text2"/>
                <w:sz w:val="16"/>
                <w:szCs w:val="16"/>
                <w:lang w:val="en-GB"/>
              </w:rPr>
              <w:t xml:space="preserve">6 protection policies were adopted or amended with ILO technical support, completing the indicator target: </w:t>
            </w:r>
          </w:p>
          <w:p w14:paraId="59C0B1FD" w14:textId="18F634B8" w:rsidR="00C06A6F" w:rsidRPr="00D40AC7" w:rsidRDefault="00A90C0D" w:rsidP="00A90C0D">
            <w:pPr>
              <w:pStyle w:val="TableTextEntries"/>
              <w:keepLines w:val="0"/>
              <w:snapToGrid w:val="0"/>
              <w:spacing w:before="0" w:after="0" w:line="240" w:lineRule="auto"/>
              <w:rPr>
                <w:rFonts w:asciiTheme="minorHAnsi" w:hAnsiTheme="minorHAnsi" w:cstheme="minorHAnsi"/>
                <w:lang w:eastAsia="en-US"/>
              </w:rPr>
            </w:pPr>
            <w:r w:rsidRPr="00902409">
              <w:rPr>
                <w:rFonts w:cstheme="minorBidi"/>
                <w:iCs w:val="0"/>
                <w:color w:val="495965" w:themeColor="text2"/>
                <w:sz w:val="16"/>
                <w:szCs w:val="16"/>
                <w:lang w:val="en-GB"/>
              </w:rPr>
              <w:t xml:space="preserve">Cambodia (1): Action Plan for the Labour Migration Policy 2018. </w:t>
            </w:r>
            <w:r w:rsidRPr="00902409">
              <w:rPr>
                <w:rFonts w:cstheme="minorBidi"/>
                <w:iCs w:val="0"/>
                <w:color w:val="495965" w:themeColor="text2"/>
                <w:sz w:val="16"/>
                <w:szCs w:val="16"/>
                <w:lang w:val="en-GB"/>
              </w:rPr>
              <w:br/>
              <w:t xml:space="preserve">Lao PDR (2): Agreement No. 43 on the establishment and supervision of employment service enterprises and Decree No. 68 on recruitment of Lao workers to work abroad. </w:t>
            </w:r>
            <w:r w:rsidRPr="00902409">
              <w:rPr>
                <w:rFonts w:cstheme="minorBidi"/>
                <w:iCs w:val="0"/>
                <w:color w:val="495965" w:themeColor="text2"/>
                <w:sz w:val="16"/>
                <w:szCs w:val="16"/>
                <w:lang w:val="en-GB"/>
              </w:rPr>
              <w:br/>
              <w:t xml:space="preserve">Thailand (2): Royal Ordinance Concerning Management of Employment of Migrant Workers and cabinet resolution on migrant worker assistance centres. </w:t>
            </w:r>
            <w:r w:rsidRPr="00902409">
              <w:rPr>
                <w:rFonts w:cstheme="minorBidi"/>
                <w:iCs w:val="0"/>
                <w:color w:val="495965" w:themeColor="text2"/>
                <w:sz w:val="16"/>
                <w:szCs w:val="16"/>
                <w:lang w:val="en-GB"/>
              </w:rPr>
              <w:br/>
              <w:t>ASEAN (1): ASEAN Consensus on the Protection and Promotion of the Rights of Migrant Workers</w:t>
            </w:r>
            <w:r w:rsidR="00C06A6F" w:rsidRPr="00902409">
              <w:rPr>
                <w:rFonts w:cstheme="minorBidi"/>
                <w:iCs w:val="0"/>
                <w:color w:val="495965" w:themeColor="text2"/>
                <w:sz w:val="16"/>
                <w:szCs w:val="16"/>
                <w:lang w:val="en-GB"/>
              </w:rPr>
              <w:t xml:space="preserve"> </w:t>
            </w:r>
          </w:p>
        </w:tc>
      </w:tr>
      <w:tr w:rsidR="00C06A6F" w:rsidRPr="00C4114C" w14:paraId="528A475A" w14:textId="77777777" w:rsidTr="0053413B">
        <w:trPr>
          <w:trHeight w:val="271"/>
          <w:tblHeader/>
        </w:trPr>
        <w:tc>
          <w:tcPr>
            <w:tcW w:w="653" w:type="pct"/>
            <w:tcMar>
              <w:top w:w="57" w:type="dxa"/>
              <w:bottom w:w="57" w:type="dxa"/>
            </w:tcMar>
          </w:tcPr>
          <w:p w14:paraId="520E0A32" w14:textId="77777777" w:rsidR="00C06A6F" w:rsidRPr="00A055E6" w:rsidRDefault="00C06A6F" w:rsidP="00D51F48">
            <w:pPr>
              <w:pStyle w:val="TableTextEntries"/>
              <w:keepLines w:val="0"/>
              <w:snapToGrid w:val="0"/>
              <w:spacing w:line="240" w:lineRule="auto"/>
              <w:rPr>
                <w:rFonts w:asciiTheme="minorHAnsi" w:hAnsiTheme="minorHAnsi"/>
                <w:b/>
              </w:rPr>
            </w:pPr>
          </w:p>
        </w:tc>
        <w:tc>
          <w:tcPr>
            <w:tcW w:w="817" w:type="pct"/>
          </w:tcPr>
          <w:p w14:paraId="7FA9EEE9" w14:textId="77777777" w:rsidR="00C06A6F" w:rsidRDefault="00C06A6F" w:rsidP="00D51F48">
            <w:pPr>
              <w:pStyle w:val="TableTextEntries"/>
              <w:keepLines w:val="0"/>
              <w:snapToGrid w:val="0"/>
              <w:spacing w:line="240" w:lineRule="auto"/>
              <w:rPr>
                <w:rFonts w:asciiTheme="minorHAnsi" w:hAnsiTheme="minorHAnsi" w:cstheme="minorHAnsi"/>
                <w:iCs w:val="0"/>
              </w:rPr>
            </w:pPr>
          </w:p>
        </w:tc>
        <w:tc>
          <w:tcPr>
            <w:tcW w:w="452" w:type="pct"/>
            <w:shd w:val="clear" w:color="auto" w:fill="92D050"/>
          </w:tcPr>
          <w:p w14:paraId="353F5D2D" w14:textId="77777777" w:rsidR="00C06A6F" w:rsidRDefault="00C06A6F" w:rsidP="00D51F48">
            <w:pPr>
              <w:pStyle w:val="TableTextEntries"/>
              <w:keepLines w:val="0"/>
              <w:snapToGrid w:val="0"/>
              <w:spacing w:line="240" w:lineRule="auto"/>
              <w:jc w:val="center"/>
              <w:rPr>
                <w:rFonts w:asciiTheme="minorHAnsi" w:hAnsiTheme="minorHAnsi"/>
                <w:color w:val="FFFFFF" w:themeColor="background1"/>
              </w:rPr>
            </w:pPr>
          </w:p>
        </w:tc>
        <w:tc>
          <w:tcPr>
            <w:tcW w:w="3078" w:type="pct"/>
          </w:tcPr>
          <w:p w14:paraId="5AE65CFD" w14:textId="77777777" w:rsidR="00C06A6F" w:rsidRDefault="00C06A6F" w:rsidP="00D51F48">
            <w:pPr>
              <w:pStyle w:val="TableTextEntries"/>
              <w:keepLines w:val="0"/>
              <w:snapToGrid w:val="0"/>
              <w:spacing w:before="0" w:after="0" w:line="240" w:lineRule="auto"/>
              <w:rPr>
                <w:rFonts w:asciiTheme="minorHAnsi" w:hAnsiTheme="minorHAnsi" w:cstheme="minorHAnsi"/>
                <w:iCs w:val="0"/>
              </w:rPr>
            </w:pPr>
          </w:p>
        </w:tc>
      </w:tr>
    </w:tbl>
    <w:p w14:paraId="327F8767"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617A3828"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28C94A26"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2345C3B9" w14:textId="597B8E7F" w:rsidR="00B62D0C" w:rsidRPr="003B6BD8" w:rsidRDefault="00184F1E" w:rsidP="003B6BD8">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r w:rsidR="00B62D0C">
        <w:rPr>
          <w:rFonts w:ascii="Franklin Gothic Book" w:eastAsia="Times New Roman" w:hAnsi="Franklin Gothic Book"/>
          <w:b/>
          <w:sz w:val="24"/>
          <w:szCs w:val="24"/>
        </w:rPr>
        <w:br w:type="page"/>
      </w:r>
    </w:p>
    <w:p w14:paraId="10BE2B36" w14:textId="5BE2B4FA" w:rsidR="00184F1E" w:rsidRDefault="00184F1E" w:rsidP="00184F1E">
      <w:pPr>
        <w:rPr>
          <w:rFonts w:ascii="Franklin Gothic Book" w:eastAsia="Times New Roman" w:hAnsi="Franklin Gothic Book"/>
          <w:b/>
          <w:sz w:val="24"/>
          <w:szCs w:val="24"/>
        </w:rPr>
      </w:pPr>
      <w:r w:rsidRPr="007B4865">
        <w:rPr>
          <w:rFonts w:ascii="Franklin Gothic Book" w:eastAsia="Times New Roman" w:hAnsi="Franklin Gothic Book"/>
          <w:b/>
          <w:sz w:val="24"/>
          <w:szCs w:val="24"/>
        </w:rPr>
        <w:lastRenderedPageBreak/>
        <w:t>Performance Benchmarks for remainder of A</w:t>
      </w:r>
      <w:r>
        <w:rPr>
          <w:rFonts w:ascii="Franklin Gothic Book" w:eastAsia="Times New Roman" w:hAnsi="Franklin Gothic Book"/>
          <w:b/>
          <w:sz w:val="24"/>
          <w:szCs w:val="24"/>
        </w:rPr>
        <w:t xml:space="preserve">id </w:t>
      </w:r>
      <w:r w:rsidRPr="007B4865">
        <w:rPr>
          <w:rFonts w:ascii="Franklin Gothic Book" w:eastAsia="Times New Roman" w:hAnsi="Franklin Gothic Book"/>
          <w:b/>
          <w:sz w:val="24"/>
          <w:szCs w:val="24"/>
        </w:rPr>
        <w:t>I</w:t>
      </w:r>
      <w:r>
        <w:rPr>
          <w:rFonts w:ascii="Franklin Gothic Book" w:eastAsia="Times New Roman" w:hAnsi="Franklin Gothic Book"/>
          <w:b/>
          <w:sz w:val="24"/>
          <w:szCs w:val="24"/>
        </w:rPr>
        <w:t xml:space="preserve">nvestment </w:t>
      </w:r>
      <w:r w:rsidRPr="007B4865">
        <w:rPr>
          <w:rFonts w:ascii="Franklin Gothic Book" w:eastAsia="Times New Roman" w:hAnsi="Franklin Gothic Book"/>
          <w:b/>
          <w:sz w:val="24"/>
          <w:szCs w:val="24"/>
        </w:rPr>
        <w:t>P</w:t>
      </w:r>
      <w:r w:rsidR="00580A64">
        <w:rPr>
          <w:rFonts w:ascii="Franklin Gothic Book" w:eastAsia="Times New Roman" w:hAnsi="Franklin Gothic Book"/>
          <w:b/>
          <w:sz w:val="24"/>
          <w:szCs w:val="24"/>
        </w:rPr>
        <w:t>lan or new Aid Investment Plan</w:t>
      </w:r>
    </w:p>
    <w:tbl>
      <w:tblPr>
        <w:tblStyle w:val="DFATTable"/>
        <w:tblW w:w="5000" w:type="pct"/>
        <w:tblLook w:val="04A0" w:firstRow="1" w:lastRow="0" w:firstColumn="1" w:lastColumn="0" w:noHBand="0" w:noVBand="1"/>
      </w:tblPr>
      <w:tblGrid>
        <w:gridCol w:w="1540"/>
        <w:gridCol w:w="2901"/>
        <w:gridCol w:w="2568"/>
        <w:gridCol w:w="2629"/>
      </w:tblGrid>
      <w:tr w:rsidR="005B027B" w14:paraId="5E79E8EA" w14:textId="77777777" w:rsidTr="00843B77">
        <w:trPr>
          <w:trHeight w:val="245"/>
        </w:trPr>
        <w:tc>
          <w:tcPr>
            <w:tcW w:w="799" w:type="pct"/>
            <w:tcBorders>
              <w:top w:val="single" w:sz="12" w:space="0" w:color="auto"/>
              <w:left w:val="nil"/>
              <w:bottom w:val="nil"/>
              <w:right w:val="nil"/>
            </w:tcBorders>
          </w:tcPr>
          <w:p w14:paraId="281F68C5" w14:textId="77777777" w:rsidR="005B027B" w:rsidRPr="00BE6C6D" w:rsidRDefault="005B027B" w:rsidP="00EE4E89">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505" w:type="pct"/>
            <w:tcBorders>
              <w:top w:val="single" w:sz="12" w:space="0" w:color="auto"/>
              <w:left w:val="nil"/>
              <w:bottom w:val="nil"/>
              <w:right w:val="nil"/>
            </w:tcBorders>
          </w:tcPr>
          <w:p w14:paraId="580326A8" w14:textId="77777777" w:rsidR="005B027B" w:rsidRPr="00BE6C6D" w:rsidRDefault="005B027B" w:rsidP="00EE4E89">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1332" w:type="pct"/>
            <w:tcBorders>
              <w:top w:val="single" w:sz="12" w:space="0" w:color="auto"/>
              <w:left w:val="nil"/>
              <w:bottom w:val="nil"/>
              <w:right w:val="nil"/>
            </w:tcBorders>
            <w:hideMark/>
          </w:tcPr>
          <w:p w14:paraId="0BEED3C0" w14:textId="0FA5372C" w:rsidR="005B027B" w:rsidRPr="00BE6C6D" w:rsidRDefault="005B027B" w:rsidP="00EE4E89">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r w:rsidR="00843B77">
              <w:rPr>
                <w:rFonts w:asciiTheme="minorHAnsi" w:hAnsiTheme="minorHAnsi"/>
                <w:b/>
              </w:rPr>
              <w:t xml:space="preserve"> </w:t>
            </w:r>
            <w:r w:rsidR="00D33DFC">
              <w:rPr>
                <w:rFonts w:asciiTheme="minorHAnsi" w:hAnsiTheme="minorHAnsi"/>
                <w:b/>
              </w:rPr>
              <w:t>(AIP revision in 2019)</w:t>
            </w:r>
          </w:p>
        </w:tc>
        <w:tc>
          <w:tcPr>
            <w:tcW w:w="1364" w:type="pct"/>
            <w:tcBorders>
              <w:top w:val="single" w:sz="12" w:space="0" w:color="auto"/>
              <w:left w:val="nil"/>
              <w:bottom w:val="nil"/>
              <w:right w:val="nil"/>
            </w:tcBorders>
            <w:hideMark/>
          </w:tcPr>
          <w:p w14:paraId="643E229F" w14:textId="29FDB2BF" w:rsidR="005B027B" w:rsidRPr="00BE6C6D" w:rsidRDefault="005B027B" w:rsidP="00843B77">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9-20</w:t>
            </w:r>
            <w:r w:rsidR="00843B77">
              <w:rPr>
                <w:rFonts w:asciiTheme="minorHAnsi" w:hAnsiTheme="minorHAnsi"/>
                <w:b/>
              </w:rPr>
              <w:t xml:space="preserve"> (Performance Benchmarks may be updated as part of the Program’s AIP revision in 2019)</w:t>
            </w:r>
          </w:p>
        </w:tc>
      </w:tr>
      <w:tr w:rsidR="005B027B" w14:paraId="78BEBFB4" w14:textId="77777777" w:rsidTr="005B027B">
        <w:trPr>
          <w:trHeight w:val="315"/>
        </w:trPr>
        <w:tc>
          <w:tcPr>
            <w:tcW w:w="799" w:type="pct"/>
            <w:tcBorders>
              <w:top w:val="nil"/>
              <w:left w:val="nil"/>
              <w:bottom w:val="nil"/>
              <w:right w:val="nil"/>
            </w:tcBorders>
            <w:hideMark/>
          </w:tcPr>
          <w:p w14:paraId="05E9333A" w14:textId="77777777" w:rsidR="005B027B" w:rsidRPr="00BE6C6D" w:rsidRDefault="005B027B" w:rsidP="00EE4E89">
            <w:pPr>
              <w:pStyle w:val="NormalIndented"/>
              <w:rPr>
                <w:rFonts w:asciiTheme="minorHAnsi" w:hAnsiTheme="minorHAnsi"/>
                <w:i/>
                <w:color w:val="808080" w:themeColor="background1" w:themeShade="80"/>
                <w:sz w:val="18"/>
              </w:rPr>
            </w:pPr>
          </w:p>
        </w:tc>
        <w:tc>
          <w:tcPr>
            <w:tcW w:w="4201" w:type="pct"/>
            <w:gridSpan w:val="3"/>
            <w:tcBorders>
              <w:top w:val="nil"/>
              <w:left w:val="nil"/>
              <w:bottom w:val="nil"/>
            </w:tcBorders>
            <w:hideMark/>
          </w:tcPr>
          <w:p w14:paraId="5E5EDFDB" w14:textId="77777777" w:rsidR="005B027B" w:rsidRPr="00BE6C6D" w:rsidRDefault="005B027B" w:rsidP="00EE4E89">
            <w:pPr>
              <w:pStyle w:val="NormalIndented"/>
              <w:rPr>
                <w:i/>
                <w:color w:val="808080" w:themeColor="background1" w:themeShade="80"/>
              </w:rPr>
            </w:pPr>
          </w:p>
        </w:tc>
      </w:tr>
      <w:tr w:rsidR="005B027B" w14:paraId="5D7D2B41" w14:textId="77777777" w:rsidTr="00843B77">
        <w:trPr>
          <w:trHeight w:val="730"/>
        </w:trPr>
        <w:tc>
          <w:tcPr>
            <w:tcW w:w="799" w:type="pct"/>
            <w:tcBorders>
              <w:top w:val="nil"/>
              <w:left w:val="nil"/>
              <w:bottom w:val="nil"/>
              <w:right w:val="nil"/>
            </w:tcBorders>
          </w:tcPr>
          <w:p w14:paraId="48CD52DA" w14:textId="75043F3B" w:rsidR="005B027B" w:rsidRPr="00D33DFC" w:rsidRDefault="00D33DFC" w:rsidP="00EE4E89">
            <w:pPr>
              <w:pStyle w:val="NormalIndented"/>
              <w:rPr>
                <w:rFonts w:asciiTheme="minorHAnsi" w:hAnsiTheme="minorHAnsi"/>
                <w:b/>
                <w:i/>
                <w:color w:val="808080" w:themeColor="background1" w:themeShade="80"/>
                <w:sz w:val="18"/>
              </w:rPr>
            </w:pPr>
            <w:r w:rsidRPr="00D33DFC">
              <w:rPr>
                <w:rFonts w:asciiTheme="minorHAnsi" w:eastAsia="Times New Roman" w:hAnsiTheme="minorHAnsi"/>
                <w:b/>
                <w:iCs/>
                <w:szCs w:val="17"/>
                <w:lang w:eastAsia="en-US"/>
              </w:rPr>
              <w:t>Enabling regional economic cooperation and inclusive growth</w:t>
            </w:r>
            <w:r w:rsidRPr="00D33DFC">
              <w:rPr>
                <w:rFonts w:asciiTheme="minorHAnsi" w:eastAsia="Times New Roman" w:hAnsiTheme="minorHAnsi"/>
                <w:b/>
                <w:iCs/>
                <w:sz w:val="16"/>
                <w:szCs w:val="16"/>
                <w:lang w:eastAsia="en-US"/>
              </w:rPr>
              <w:t xml:space="preserve"> </w:t>
            </w:r>
            <w:r w:rsidRPr="00D33DFC">
              <w:rPr>
                <w:rFonts w:asciiTheme="minorHAnsi" w:eastAsia="Times New Roman" w:hAnsiTheme="minorHAnsi"/>
                <w:b/>
                <w:iCs/>
                <w:szCs w:val="17"/>
                <w:lang w:eastAsia="en-US"/>
              </w:rPr>
              <w:t xml:space="preserve"> </w:t>
            </w:r>
          </w:p>
        </w:tc>
        <w:tc>
          <w:tcPr>
            <w:tcW w:w="1505" w:type="pct"/>
            <w:tcBorders>
              <w:top w:val="nil"/>
              <w:left w:val="nil"/>
              <w:bottom w:val="nil"/>
              <w:right w:val="nil"/>
            </w:tcBorders>
          </w:tcPr>
          <w:p w14:paraId="07F055C8" w14:textId="6F24C640" w:rsidR="005B027B" w:rsidRPr="00BE6C6D" w:rsidRDefault="00D33DFC" w:rsidP="00EE4E89">
            <w:pPr>
              <w:pStyle w:val="NormalIndented"/>
              <w:rPr>
                <w:rFonts w:asciiTheme="minorHAnsi" w:hAnsiTheme="minorHAnsi"/>
                <w:i/>
                <w:color w:val="808080" w:themeColor="background1" w:themeShade="80"/>
                <w:szCs w:val="20"/>
                <w:lang w:eastAsia="en-US"/>
              </w:rPr>
            </w:pPr>
            <w:r w:rsidRPr="00D33DFC">
              <w:rPr>
                <w:rFonts w:asciiTheme="minorHAnsi" w:eastAsia="Times New Roman" w:hAnsiTheme="minorHAnsi"/>
                <w:iCs/>
                <w:szCs w:val="17"/>
                <w:lang w:eastAsia="en-US"/>
              </w:rPr>
              <w:t>Evidence of high quality and timely economic research, policy advice and policy implementation support to ASEAN on priority AEC issues</w:t>
            </w:r>
          </w:p>
        </w:tc>
        <w:tc>
          <w:tcPr>
            <w:tcW w:w="1332" w:type="pct"/>
            <w:tcBorders>
              <w:top w:val="nil"/>
              <w:left w:val="nil"/>
              <w:bottom w:val="nil"/>
              <w:right w:val="nil"/>
            </w:tcBorders>
            <w:hideMark/>
          </w:tcPr>
          <w:p w14:paraId="2A17924E" w14:textId="3759D399" w:rsidR="005B027B" w:rsidRPr="00BE6C6D" w:rsidRDefault="00D33DFC" w:rsidP="00B22681">
            <w:pPr>
              <w:pStyle w:val="NormalIndented"/>
              <w:ind w:left="33"/>
              <w:rPr>
                <w:rFonts w:asciiTheme="minorHAnsi" w:hAnsiTheme="minorHAnsi"/>
                <w:i/>
                <w:color w:val="808080" w:themeColor="background1" w:themeShade="80"/>
                <w:szCs w:val="20"/>
                <w:lang w:eastAsia="en-US"/>
              </w:rPr>
            </w:pPr>
            <w:r w:rsidRPr="00B22681">
              <w:rPr>
                <w:rFonts w:asciiTheme="minorHAnsi" w:eastAsia="Times New Roman" w:hAnsiTheme="minorHAnsi"/>
                <w:iCs/>
                <w:szCs w:val="17"/>
                <w:lang w:eastAsia="en-US"/>
              </w:rPr>
              <w:t>Australia’s economic research, policy advice and implementation is high quality, timely and supports priority AEC issues</w:t>
            </w:r>
          </w:p>
        </w:tc>
        <w:tc>
          <w:tcPr>
            <w:tcW w:w="1364" w:type="pct"/>
            <w:tcBorders>
              <w:top w:val="nil"/>
              <w:left w:val="nil"/>
              <w:bottom w:val="nil"/>
              <w:right w:val="nil"/>
            </w:tcBorders>
            <w:hideMark/>
          </w:tcPr>
          <w:p w14:paraId="65547A19" w14:textId="6352B0BB" w:rsidR="005B027B" w:rsidRPr="00843B77" w:rsidRDefault="00843B77" w:rsidP="00843B77">
            <w:pPr>
              <w:pStyle w:val="NormalIndented"/>
              <w:ind w:left="33"/>
              <w:rPr>
                <w:rFonts w:asciiTheme="minorHAnsi" w:eastAsia="Times New Roman" w:hAnsiTheme="minorHAnsi"/>
                <w:iCs/>
                <w:szCs w:val="17"/>
                <w:lang w:eastAsia="en-US"/>
              </w:rPr>
            </w:pPr>
            <w:r w:rsidRPr="00B22681">
              <w:rPr>
                <w:rFonts w:asciiTheme="minorHAnsi" w:eastAsia="Times New Roman" w:hAnsiTheme="minorHAnsi"/>
                <w:iCs/>
                <w:szCs w:val="17"/>
                <w:lang w:eastAsia="en-US"/>
              </w:rPr>
              <w:t>Australia’s economic research, policy advice and implementation is high quality, timely and supports priority AEC issues</w:t>
            </w:r>
            <w:r w:rsidR="00AB37CA">
              <w:rPr>
                <w:rFonts w:asciiTheme="minorHAnsi" w:eastAsia="Times New Roman" w:hAnsiTheme="minorHAnsi"/>
                <w:iCs/>
                <w:szCs w:val="17"/>
                <w:lang w:eastAsia="en-US"/>
              </w:rPr>
              <w:t>.</w:t>
            </w:r>
          </w:p>
        </w:tc>
      </w:tr>
      <w:tr w:rsidR="00843B77" w14:paraId="4C743CDB" w14:textId="77777777" w:rsidTr="00843B77">
        <w:trPr>
          <w:trHeight w:val="730"/>
        </w:trPr>
        <w:tc>
          <w:tcPr>
            <w:tcW w:w="799" w:type="pct"/>
            <w:tcBorders>
              <w:top w:val="nil"/>
              <w:left w:val="nil"/>
              <w:bottom w:val="nil"/>
              <w:right w:val="nil"/>
            </w:tcBorders>
          </w:tcPr>
          <w:p w14:paraId="0DBC27F4" w14:textId="77777777" w:rsidR="00843B77" w:rsidRDefault="00843B77" w:rsidP="00843B77">
            <w:pPr>
              <w:pStyle w:val="NormalIndented"/>
              <w:rPr>
                <w:rFonts w:eastAsia="Times New Roman"/>
                <w:iCs/>
                <w:szCs w:val="17"/>
              </w:rPr>
            </w:pPr>
          </w:p>
        </w:tc>
        <w:tc>
          <w:tcPr>
            <w:tcW w:w="1505" w:type="pct"/>
            <w:tcBorders>
              <w:top w:val="nil"/>
              <w:left w:val="nil"/>
              <w:bottom w:val="nil"/>
              <w:right w:val="nil"/>
            </w:tcBorders>
          </w:tcPr>
          <w:p w14:paraId="06556E42" w14:textId="3415EF63" w:rsidR="00843B77" w:rsidRPr="00B22681" w:rsidRDefault="00843B77" w:rsidP="00843B77">
            <w:pPr>
              <w:pStyle w:val="NormalIndented"/>
              <w:rPr>
                <w:rFonts w:asciiTheme="minorHAnsi" w:eastAsia="Times New Roman" w:hAnsiTheme="minorHAnsi"/>
                <w:iCs/>
                <w:szCs w:val="17"/>
                <w:lang w:eastAsia="en-US"/>
              </w:rPr>
            </w:pPr>
            <w:r w:rsidRPr="00B22681">
              <w:rPr>
                <w:rFonts w:asciiTheme="minorHAnsi" w:eastAsia="Times New Roman" w:hAnsiTheme="minorHAnsi"/>
                <w:iCs/>
                <w:szCs w:val="17"/>
                <w:lang w:eastAsia="en-US"/>
              </w:rPr>
              <w:t>Evidence of AECSP capacity building projects supporting AANZFTA implementation</w:t>
            </w:r>
          </w:p>
        </w:tc>
        <w:tc>
          <w:tcPr>
            <w:tcW w:w="1332" w:type="pct"/>
            <w:tcBorders>
              <w:top w:val="nil"/>
              <w:left w:val="nil"/>
              <w:bottom w:val="nil"/>
              <w:right w:val="nil"/>
            </w:tcBorders>
          </w:tcPr>
          <w:p w14:paraId="1673950F" w14:textId="6A1FC170" w:rsidR="00843B77" w:rsidRPr="00B22681" w:rsidRDefault="00843B77" w:rsidP="00843B77">
            <w:pPr>
              <w:pStyle w:val="NormalIndented"/>
              <w:ind w:left="33"/>
              <w:rPr>
                <w:rFonts w:asciiTheme="minorHAnsi" w:eastAsia="Times New Roman" w:hAnsiTheme="minorHAnsi"/>
                <w:iCs/>
                <w:szCs w:val="17"/>
                <w:lang w:eastAsia="en-US"/>
              </w:rPr>
            </w:pPr>
            <w:r w:rsidRPr="00B22681">
              <w:rPr>
                <w:rFonts w:asciiTheme="minorHAnsi" w:eastAsia="Times New Roman" w:hAnsiTheme="minorHAnsi"/>
                <w:iCs/>
                <w:szCs w:val="17"/>
                <w:lang w:eastAsia="en-US"/>
              </w:rPr>
              <w:t>AECSP capacity building projects support AANZFTA implementation</w:t>
            </w:r>
            <w:r w:rsidR="00231608">
              <w:rPr>
                <w:rFonts w:asciiTheme="minorHAnsi" w:eastAsia="Times New Roman" w:hAnsiTheme="minorHAnsi"/>
                <w:iCs/>
                <w:szCs w:val="17"/>
                <w:lang w:eastAsia="en-US"/>
              </w:rPr>
              <w:t xml:space="preserve"> in liberalising and facilitating trade in goods and services, providing greater certainly and transparency for investment, and improving transparency and cooperation in intellectual property rights and competition policy.</w:t>
            </w:r>
          </w:p>
        </w:tc>
        <w:tc>
          <w:tcPr>
            <w:tcW w:w="1364" w:type="pct"/>
            <w:tcBorders>
              <w:top w:val="nil"/>
              <w:left w:val="nil"/>
              <w:bottom w:val="nil"/>
              <w:right w:val="nil"/>
            </w:tcBorders>
          </w:tcPr>
          <w:p w14:paraId="6B2A2FAF" w14:textId="0E9421E5" w:rsidR="00843B77" w:rsidRPr="00843B77" w:rsidRDefault="00843B77" w:rsidP="00843B77">
            <w:pPr>
              <w:pStyle w:val="NormalIndented"/>
              <w:ind w:left="33"/>
              <w:rPr>
                <w:rFonts w:asciiTheme="minorHAnsi" w:eastAsia="Times New Roman" w:hAnsiTheme="minorHAnsi"/>
                <w:iCs/>
                <w:szCs w:val="17"/>
                <w:lang w:eastAsia="en-US"/>
              </w:rPr>
            </w:pPr>
            <w:r w:rsidRPr="00B22681">
              <w:rPr>
                <w:rFonts w:asciiTheme="minorHAnsi" w:eastAsia="Times New Roman" w:hAnsiTheme="minorHAnsi"/>
                <w:iCs/>
                <w:szCs w:val="17"/>
                <w:lang w:eastAsia="en-US"/>
              </w:rPr>
              <w:t>AECSP capacity building projects support AANZFTA implementation</w:t>
            </w:r>
            <w:r w:rsidR="00AB37CA">
              <w:rPr>
                <w:rFonts w:asciiTheme="minorHAnsi" w:eastAsia="Times New Roman" w:hAnsiTheme="minorHAnsi"/>
                <w:iCs/>
                <w:szCs w:val="17"/>
                <w:lang w:eastAsia="en-US"/>
              </w:rPr>
              <w:t xml:space="preserve"> in liberalising and facilitating trade in goods and services, providing greater certainly and transparency for investment, and improving transparency and cooperation in intellectual property rights and competition policy.</w:t>
            </w:r>
          </w:p>
        </w:tc>
      </w:tr>
      <w:tr w:rsidR="00843B77" w14:paraId="599967F8" w14:textId="77777777" w:rsidTr="00843B77">
        <w:trPr>
          <w:trHeight w:val="730"/>
        </w:trPr>
        <w:tc>
          <w:tcPr>
            <w:tcW w:w="799" w:type="pct"/>
            <w:tcBorders>
              <w:top w:val="nil"/>
              <w:left w:val="nil"/>
              <w:bottom w:val="nil"/>
              <w:right w:val="nil"/>
            </w:tcBorders>
          </w:tcPr>
          <w:p w14:paraId="58368B09" w14:textId="77777777" w:rsidR="00843B77" w:rsidRDefault="00843B77" w:rsidP="00843B77">
            <w:pPr>
              <w:pStyle w:val="NormalIndented"/>
              <w:rPr>
                <w:rFonts w:eastAsia="Times New Roman"/>
                <w:iCs/>
                <w:szCs w:val="17"/>
              </w:rPr>
            </w:pPr>
          </w:p>
        </w:tc>
        <w:tc>
          <w:tcPr>
            <w:tcW w:w="1505" w:type="pct"/>
            <w:tcBorders>
              <w:top w:val="nil"/>
              <w:left w:val="nil"/>
              <w:bottom w:val="nil"/>
              <w:right w:val="nil"/>
            </w:tcBorders>
          </w:tcPr>
          <w:p w14:paraId="3F80B2C9" w14:textId="1C61EE73" w:rsidR="00843B77" w:rsidRPr="00B22681" w:rsidRDefault="00843B77" w:rsidP="00843B77">
            <w:pPr>
              <w:pStyle w:val="NormalIndented"/>
              <w:rPr>
                <w:rFonts w:asciiTheme="minorHAnsi" w:eastAsia="Times New Roman" w:hAnsiTheme="minorHAnsi"/>
                <w:iCs/>
                <w:szCs w:val="17"/>
                <w:lang w:eastAsia="en-US"/>
              </w:rPr>
            </w:pPr>
            <w:r w:rsidRPr="00B22681">
              <w:rPr>
                <w:rFonts w:asciiTheme="minorHAnsi" w:eastAsia="Times New Roman" w:hAnsiTheme="minorHAnsi"/>
                <w:iCs/>
                <w:szCs w:val="17"/>
                <w:lang w:eastAsia="en-US"/>
              </w:rPr>
              <w:t>Better functioning national policy and financing environment for SME scale-up</w:t>
            </w:r>
          </w:p>
        </w:tc>
        <w:tc>
          <w:tcPr>
            <w:tcW w:w="1332" w:type="pct"/>
            <w:tcBorders>
              <w:top w:val="nil"/>
              <w:left w:val="nil"/>
              <w:bottom w:val="nil"/>
              <w:right w:val="nil"/>
            </w:tcBorders>
          </w:tcPr>
          <w:p w14:paraId="47578CAE" w14:textId="7DFE1674" w:rsidR="00843B77" w:rsidRPr="00B22681" w:rsidRDefault="00843B77" w:rsidP="00843B77">
            <w:pPr>
              <w:pStyle w:val="NormalIndented"/>
              <w:ind w:left="33"/>
              <w:rPr>
                <w:rFonts w:asciiTheme="minorHAnsi" w:eastAsia="Times New Roman" w:hAnsiTheme="minorHAnsi"/>
                <w:iCs/>
                <w:szCs w:val="17"/>
                <w:lang w:eastAsia="en-US"/>
              </w:rPr>
            </w:pPr>
            <w:r w:rsidRPr="00B22681">
              <w:rPr>
                <w:rFonts w:asciiTheme="minorHAnsi" w:eastAsia="Times New Roman" w:hAnsiTheme="minorHAnsi"/>
                <w:iCs/>
                <w:szCs w:val="17"/>
                <w:lang w:eastAsia="en-US"/>
              </w:rPr>
              <w:t>Evidence of effective implementation of private sector development regulations, policies and programmes, financing mechanism, expanded market access and scale up for SMEs in CLMV, with a particular focus on women led ente</w:t>
            </w:r>
            <w:r>
              <w:rPr>
                <w:rFonts w:asciiTheme="minorHAnsi" w:eastAsia="Times New Roman" w:hAnsiTheme="minorHAnsi"/>
                <w:iCs/>
                <w:szCs w:val="17"/>
                <w:lang w:eastAsia="en-US"/>
              </w:rPr>
              <w:t>rprises and young entrepreneurs</w:t>
            </w:r>
          </w:p>
        </w:tc>
        <w:tc>
          <w:tcPr>
            <w:tcW w:w="1364" w:type="pct"/>
            <w:tcBorders>
              <w:top w:val="nil"/>
              <w:left w:val="nil"/>
              <w:bottom w:val="nil"/>
              <w:right w:val="nil"/>
            </w:tcBorders>
          </w:tcPr>
          <w:p w14:paraId="04BCC9E1" w14:textId="63E5008B" w:rsidR="00843B77" w:rsidRPr="00843B77" w:rsidRDefault="00843B77" w:rsidP="00843B77">
            <w:pPr>
              <w:pStyle w:val="NormalIndented"/>
              <w:ind w:left="0"/>
              <w:rPr>
                <w:iCs/>
                <w:color w:val="808080" w:themeColor="background1" w:themeShade="80"/>
                <w:szCs w:val="20"/>
              </w:rPr>
            </w:pPr>
            <w:r w:rsidRPr="00B22681">
              <w:rPr>
                <w:rFonts w:asciiTheme="minorHAnsi" w:eastAsia="Times New Roman" w:hAnsiTheme="minorHAnsi"/>
                <w:iCs/>
                <w:szCs w:val="17"/>
                <w:lang w:eastAsia="en-US"/>
              </w:rPr>
              <w:t>Evidence of effective implementation of private sector development regulations, policies and programmes, financing mechanism, expanded market access and scale up for SMEs in CLMV, with a particular focus on women led ente</w:t>
            </w:r>
            <w:r>
              <w:rPr>
                <w:rFonts w:asciiTheme="minorHAnsi" w:eastAsia="Times New Roman" w:hAnsiTheme="minorHAnsi"/>
                <w:iCs/>
                <w:szCs w:val="17"/>
                <w:lang w:eastAsia="en-US"/>
              </w:rPr>
              <w:t>rprises and young entrepreneurs</w:t>
            </w:r>
            <w:r w:rsidR="00AB37CA">
              <w:rPr>
                <w:rFonts w:asciiTheme="minorHAnsi" w:eastAsia="Times New Roman" w:hAnsiTheme="minorHAnsi"/>
                <w:iCs/>
                <w:szCs w:val="17"/>
                <w:lang w:eastAsia="en-US"/>
              </w:rPr>
              <w:t>.</w:t>
            </w:r>
          </w:p>
        </w:tc>
      </w:tr>
      <w:tr w:rsidR="00843B77" w14:paraId="728D79F1" w14:textId="77777777" w:rsidTr="00843B77">
        <w:trPr>
          <w:trHeight w:val="730"/>
        </w:trPr>
        <w:tc>
          <w:tcPr>
            <w:tcW w:w="799" w:type="pct"/>
            <w:tcBorders>
              <w:top w:val="nil"/>
              <w:left w:val="nil"/>
              <w:bottom w:val="nil"/>
              <w:right w:val="nil"/>
            </w:tcBorders>
          </w:tcPr>
          <w:p w14:paraId="28C5681B" w14:textId="77777777" w:rsidR="00843B77" w:rsidRDefault="00843B77" w:rsidP="00843B77">
            <w:pPr>
              <w:pStyle w:val="NormalIndented"/>
              <w:rPr>
                <w:rFonts w:eastAsia="Times New Roman"/>
                <w:iCs/>
                <w:szCs w:val="17"/>
              </w:rPr>
            </w:pPr>
          </w:p>
        </w:tc>
        <w:tc>
          <w:tcPr>
            <w:tcW w:w="1505" w:type="pct"/>
            <w:tcBorders>
              <w:top w:val="nil"/>
              <w:left w:val="nil"/>
              <w:bottom w:val="nil"/>
              <w:right w:val="nil"/>
            </w:tcBorders>
          </w:tcPr>
          <w:p w14:paraId="3837A58E" w14:textId="78D9ACA5" w:rsidR="00843B77" w:rsidRPr="00B22681" w:rsidRDefault="00843B77" w:rsidP="00843B77">
            <w:pPr>
              <w:pStyle w:val="NormalIndented"/>
              <w:rPr>
                <w:rFonts w:asciiTheme="minorHAnsi" w:eastAsia="Times New Roman" w:hAnsiTheme="minorHAnsi"/>
                <w:iCs/>
                <w:szCs w:val="17"/>
                <w:lang w:eastAsia="en-US"/>
              </w:rPr>
            </w:pPr>
            <w:r w:rsidRPr="00B22681">
              <w:rPr>
                <w:rFonts w:asciiTheme="minorHAnsi" w:eastAsia="Times New Roman" w:hAnsiTheme="minorHAnsi"/>
                <w:iCs/>
                <w:szCs w:val="17"/>
                <w:lang w:eastAsia="en-US"/>
              </w:rPr>
              <w:t>Number of challenge fund grant agreements frameworks that improve women’s financial inclusion under implementation</w:t>
            </w:r>
          </w:p>
        </w:tc>
        <w:tc>
          <w:tcPr>
            <w:tcW w:w="1332" w:type="pct"/>
            <w:tcBorders>
              <w:top w:val="nil"/>
              <w:left w:val="nil"/>
              <w:bottom w:val="nil"/>
              <w:right w:val="nil"/>
            </w:tcBorders>
          </w:tcPr>
          <w:p w14:paraId="49D718F2" w14:textId="46EEB2E8" w:rsidR="00843B77" w:rsidRPr="00B22681" w:rsidRDefault="00B4145D" w:rsidP="00843B77">
            <w:pPr>
              <w:pStyle w:val="NormalIndented"/>
              <w:ind w:left="33"/>
              <w:rPr>
                <w:rFonts w:asciiTheme="minorHAnsi" w:eastAsia="Times New Roman" w:hAnsiTheme="minorHAnsi"/>
                <w:iCs/>
                <w:szCs w:val="17"/>
                <w:lang w:eastAsia="en-US"/>
              </w:rPr>
            </w:pPr>
            <w:r>
              <w:rPr>
                <w:rFonts w:asciiTheme="minorHAnsi" w:eastAsia="Times New Roman" w:hAnsiTheme="minorHAnsi"/>
                <w:iCs/>
                <w:szCs w:val="17"/>
                <w:lang w:eastAsia="en-US"/>
              </w:rPr>
              <w:t>2</w:t>
            </w:r>
          </w:p>
        </w:tc>
        <w:tc>
          <w:tcPr>
            <w:tcW w:w="1364" w:type="pct"/>
            <w:tcBorders>
              <w:top w:val="nil"/>
              <w:left w:val="nil"/>
              <w:bottom w:val="nil"/>
              <w:right w:val="nil"/>
            </w:tcBorders>
          </w:tcPr>
          <w:p w14:paraId="5BE4C604" w14:textId="6BDFF38B" w:rsidR="00843B77" w:rsidRPr="00BE6C6D" w:rsidRDefault="00843B77" w:rsidP="00843B77">
            <w:pPr>
              <w:pStyle w:val="NormalIndented"/>
              <w:ind w:left="0"/>
              <w:rPr>
                <w:i/>
                <w:color w:val="808080" w:themeColor="background1" w:themeShade="80"/>
                <w:szCs w:val="20"/>
              </w:rPr>
            </w:pPr>
            <w:r w:rsidRPr="00B22681">
              <w:rPr>
                <w:rFonts w:asciiTheme="minorHAnsi" w:eastAsia="Times New Roman" w:hAnsiTheme="minorHAnsi"/>
                <w:iCs/>
                <w:szCs w:val="17"/>
                <w:lang w:eastAsia="en-US"/>
              </w:rPr>
              <w:t>TBC</w:t>
            </w:r>
          </w:p>
        </w:tc>
      </w:tr>
      <w:tr w:rsidR="00843B77" w14:paraId="05F5F52A" w14:textId="77777777" w:rsidTr="00843B77">
        <w:trPr>
          <w:trHeight w:val="730"/>
        </w:trPr>
        <w:tc>
          <w:tcPr>
            <w:tcW w:w="799" w:type="pct"/>
            <w:tcBorders>
              <w:top w:val="nil"/>
              <w:left w:val="nil"/>
              <w:bottom w:val="nil"/>
              <w:right w:val="nil"/>
            </w:tcBorders>
          </w:tcPr>
          <w:p w14:paraId="59451AC9" w14:textId="77777777" w:rsidR="00843B77" w:rsidRDefault="00843B77" w:rsidP="00843B77">
            <w:pPr>
              <w:pStyle w:val="NormalIndented"/>
              <w:rPr>
                <w:rFonts w:eastAsia="Times New Roman"/>
                <w:iCs/>
                <w:szCs w:val="17"/>
              </w:rPr>
            </w:pPr>
          </w:p>
        </w:tc>
        <w:tc>
          <w:tcPr>
            <w:tcW w:w="1505" w:type="pct"/>
            <w:tcBorders>
              <w:top w:val="nil"/>
              <w:left w:val="nil"/>
              <w:bottom w:val="nil"/>
              <w:right w:val="nil"/>
            </w:tcBorders>
          </w:tcPr>
          <w:p w14:paraId="4B2171FA" w14:textId="182EF04C" w:rsidR="00843B77" w:rsidRPr="00B22681" w:rsidRDefault="00843B77" w:rsidP="00843B77">
            <w:pPr>
              <w:pStyle w:val="NormalIndented"/>
              <w:rPr>
                <w:rFonts w:asciiTheme="minorHAnsi" w:eastAsia="Times New Roman" w:hAnsiTheme="minorHAnsi"/>
                <w:iCs/>
                <w:szCs w:val="17"/>
                <w:lang w:eastAsia="en-US"/>
              </w:rPr>
            </w:pPr>
            <w:r w:rsidRPr="00B22681">
              <w:rPr>
                <w:rFonts w:asciiTheme="minorHAnsi" w:eastAsia="Times New Roman" w:hAnsiTheme="minorHAnsi"/>
                <w:iCs/>
                <w:szCs w:val="17"/>
                <w:lang w:eastAsia="en-US"/>
              </w:rPr>
              <w:t>Strengthened institutional water resource management frameworks</w:t>
            </w:r>
          </w:p>
        </w:tc>
        <w:tc>
          <w:tcPr>
            <w:tcW w:w="1332" w:type="pct"/>
            <w:tcBorders>
              <w:top w:val="nil"/>
              <w:left w:val="nil"/>
              <w:bottom w:val="nil"/>
              <w:right w:val="nil"/>
            </w:tcBorders>
          </w:tcPr>
          <w:p w14:paraId="5D1E5F4E" w14:textId="5BC55159" w:rsidR="00843B77" w:rsidRPr="00B22681" w:rsidRDefault="00843B77" w:rsidP="00843B77">
            <w:pPr>
              <w:pStyle w:val="NormalIndented"/>
              <w:ind w:left="33"/>
              <w:rPr>
                <w:rFonts w:asciiTheme="minorHAnsi" w:eastAsia="Times New Roman" w:hAnsiTheme="minorHAnsi"/>
                <w:iCs/>
                <w:szCs w:val="17"/>
                <w:lang w:eastAsia="en-US"/>
              </w:rPr>
            </w:pPr>
            <w:r w:rsidRPr="00B22681">
              <w:rPr>
                <w:rFonts w:asciiTheme="minorHAnsi" w:eastAsia="Times New Roman" w:hAnsiTheme="minorHAnsi"/>
                <w:iCs/>
                <w:szCs w:val="17"/>
                <w:lang w:eastAsia="en-US"/>
              </w:rPr>
              <w:t>4</w:t>
            </w:r>
          </w:p>
        </w:tc>
        <w:tc>
          <w:tcPr>
            <w:tcW w:w="1364" w:type="pct"/>
            <w:tcBorders>
              <w:top w:val="nil"/>
              <w:left w:val="nil"/>
              <w:bottom w:val="nil"/>
              <w:right w:val="nil"/>
            </w:tcBorders>
          </w:tcPr>
          <w:p w14:paraId="713B2B38" w14:textId="03D31EB3" w:rsidR="00843B77" w:rsidRPr="00BE6C6D" w:rsidRDefault="00843B77" w:rsidP="00843B77">
            <w:pPr>
              <w:pStyle w:val="NormalIndented"/>
              <w:ind w:left="0"/>
              <w:rPr>
                <w:i/>
                <w:color w:val="808080" w:themeColor="background1" w:themeShade="80"/>
                <w:szCs w:val="20"/>
              </w:rPr>
            </w:pPr>
            <w:r w:rsidRPr="00B22681">
              <w:rPr>
                <w:rFonts w:asciiTheme="minorHAnsi" w:eastAsia="Times New Roman" w:hAnsiTheme="minorHAnsi"/>
                <w:iCs/>
                <w:szCs w:val="17"/>
                <w:lang w:eastAsia="en-US"/>
              </w:rPr>
              <w:t>4</w:t>
            </w:r>
          </w:p>
        </w:tc>
      </w:tr>
      <w:tr w:rsidR="00843B77" w14:paraId="1805D7D4" w14:textId="77777777" w:rsidTr="00843B77">
        <w:trPr>
          <w:trHeight w:val="730"/>
        </w:trPr>
        <w:tc>
          <w:tcPr>
            <w:tcW w:w="799" w:type="pct"/>
            <w:tcBorders>
              <w:top w:val="nil"/>
              <w:left w:val="nil"/>
              <w:bottom w:val="nil"/>
              <w:right w:val="nil"/>
            </w:tcBorders>
          </w:tcPr>
          <w:p w14:paraId="58E0BA8E" w14:textId="77777777" w:rsidR="00843B77" w:rsidRDefault="00843B77" w:rsidP="00843B77">
            <w:pPr>
              <w:pStyle w:val="NormalIndented"/>
              <w:rPr>
                <w:rFonts w:eastAsia="Times New Roman"/>
                <w:iCs/>
                <w:szCs w:val="17"/>
              </w:rPr>
            </w:pPr>
          </w:p>
        </w:tc>
        <w:tc>
          <w:tcPr>
            <w:tcW w:w="1505" w:type="pct"/>
            <w:tcBorders>
              <w:top w:val="nil"/>
              <w:left w:val="nil"/>
              <w:bottom w:val="nil"/>
              <w:right w:val="nil"/>
            </w:tcBorders>
          </w:tcPr>
          <w:p w14:paraId="4061AEA1" w14:textId="1729CE1A" w:rsidR="00843B77" w:rsidRPr="00557718" w:rsidRDefault="00843B77" w:rsidP="00843B77">
            <w:pPr>
              <w:pStyle w:val="NormalIndented"/>
              <w:rPr>
                <w:rFonts w:asciiTheme="minorHAnsi" w:eastAsia="Times New Roman" w:hAnsiTheme="minorHAnsi"/>
                <w:iCs/>
                <w:szCs w:val="17"/>
                <w:lang w:eastAsia="en-US"/>
              </w:rPr>
            </w:pPr>
            <w:r w:rsidRPr="00557718">
              <w:rPr>
                <w:rFonts w:asciiTheme="minorHAnsi" w:eastAsia="Times New Roman" w:hAnsiTheme="minorHAnsi"/>
                <w:iCs/>
                <w:szCs w:val="17"/>
                <w:lang w:eastAsia="en-US"/>
              </w:rPr>
              <w:t>Legal frameworks in place for pilot implementation of the Cross Border Transport Facilitation Agreement (CBTA)</w:t>
            </w:r>
          </w:p>
        </w:tc>
        <w:tc>
          <w:tcPr>
            <w:tcW w:w="1332" w:type="pct"/>
            <w:tcBorders>
              <w:top w:val="nil"/>
              <w:left w:val="nil"/>
              <w:bottom w:val="nil"/>
              <w:right w:val="nil"/>
            </w:tcBorders>
          </w:tcPr>
          <w:p w14:paraId="7E75368B" w14:textId="05FE3342" w:rsidR="00843B77" w:rsidRPr="00557718" w:rsidRDefault="00843B77" w:rsidP="00843B77">
            <w:pPr>
              <w:pStyle w:val="NormalIndented"/>
              <w:ind w:left="33"/>
              <w:rPr>
                <w:rFonts w:asciiTheme="minorHAnsi" w:eastAsia="Times New Roman" w:hAnsiTheme="minorHAnsi"/>
                <w:iCs/>
                <w:szCs w:val="17"/>
                <w:lang w:eastAsia="en-US"/>
              </w:rPr>
            </w:pPr>
            <w:r w:rsidRPr="00557718">
              <w:rPr>
                <w:rFonts w:asciiTheme="minorHAnsi" w:eastAsia="Times New Roman" w:hAnsiTheme="minorHAnsi"/>
                <w:iCs/>
                <w:szCs w:val="17"/>
                <w:lang w:eastAsia="en-US"/>
              </w:rPr>
              <w:t>Updating of CBTA has been informed by pilot learning</w:t>
            </w:r>
          </w:p>
        </w:tc>
        <w:tc>
          <w:tcPr>
            <w:tcW w:w="1364" w:type="pct"/>
            <w:tcBorders>
              <w:top w:val="nil"/>
              <w:left w:val="nil"/>
              <w:bottom w:val="nil"/>
              <w:right w:val="nil"/>
            </w:tcBorders>
          </w:tcPr>
          <w:p w14:paraId="71BA6D73" w14:textId="00782EA3" w:rsidR="00843B77" w:rsidRPr="00BE6C6D" w:rsidRDefault="00843B77" w:rsidP="00843B77">
            <w:pPr>
              <w:pStyle w:val="NormalIndented"/>
              <w:ind w:left="0"/>
              <w:rPr>
                <w:i/>
                <w:color w:val="808080" w:themeColor="background1" w:themeShade="80"/>
                <w:szCs w:val="20"/>
              </w:rPr>
            </w:pPr>
            <w:r w:rsidRPr="00B22681">
              <w:rPr>
                <w:rFonts w:asciiTheme="minorHAnsi" w:eastAsia="Times New Roman" w:hAnsiTheme="minorHAnsi"/>
                <w:iCs/>
                <w:szCs w:val="17"/>
                <w:lang w:eastAsia="en-US"/>
              </w:rPr>
              <w:t>TBC</w:t>
            </w:r>
          </w:p>
        </w:tc>
      </w:tr>
      <w:tr w:rsidR="00843B77" w14:paraId="30501882" w14:textId="77777777" w:rsidTr="00843B77">
        <w:trPr>
          <w:trHeight w:val="257"/>
        </w:trPr>
        <w:tc>
          <w:tcPr>
            <w:tcW w:w="799" w:type="pct"/>
            <w:tcBorders>
              <w:top w:val="nil"/>
              <w:left w:val="nil"/>
              <w:bottom w:val="nil"/>
              <w:right w:val="nil"/>
            </w:tcBorders>
          </w:tcPr>
          <w:p w14:paraId="4C1B0EBF" w14:textId="77777777" w:rsidR="00843B77" w:rsidRDefault="00843B77" w:rsidP="00843B77">
            <w:pPr>
              <w:pStyle w:val="NormalIndented"/>
              <w:rPr>
                <w:rFonts w:eastAsia="Times New Roman"/>
                <w:iCs/>
                <w:szCs w:val="17"/>
              </w:rPr>
            </w:pPr>
          </w:p>
        </w:tc>
        <w:tc>
          <w:tcPr>
            <w:tcW w:w="1505" w:type="pct"/>
            <w:tcBorders>
              <w:top w:val="nil"/>
              <w:left w:val="nil"/>
              <w:bottom w:val="nil"/>
              <w:right w:val="nil"/>
            </w:tcBorders>
          </w:tcPr>
          <w:p w14:paraId="451183B0" w14:textId="77777777" w:rsidR="00843B77" w:rsidRPr="002B2525" w:rsidRDefault="00843B77" w:rsidP="00843B77">
            <w:pPr>
              <w:pStyle w:val="NormalIndented"/>
              <w:rPr>
                <w:rFonts w:ascii="Franklin Gothic Book" w:hAnsi="Franklin Gothic Book"/>
                <w:sz w:val="16"/>
                <w:szCs w:val="16"/>
              </w:rPr>
            </w:pPr>
          </w:p>
        </w:tc>
        <w:tc>
          <w:tcPr>
            <w:tcW w:w="1332" w:type="pct"/>
            <w:tcBorders>
              <w:top w:val="nil"/>
              <w:left w:val="nil"/>
              <w:bottom w:val="nil"/>
              <w:right w:val="nil"/>
            </w:tcBorders>
          </w:tcPr>
          <w:p w14:paraId="4BF5C9A8" w14:textId="77777777" w:rsidR="00843B77" w:rsidRPr="002B2525" w:rsidRDefault="00843B77" w:rsidP="00843B77">
            <w:pPr>
              <w:pStyle w:val="NormalIndented"/>
              <w:ind w:left="33"/>
              <w:rPr>
                <w:rFonts w:ascii="Franklin Gothic Book" w:hAnsi="Franklin Gothic Book"/>
                <w:sz w:val="16"/>
                <w:szCs w:val="16"/>
              </w:rPr>
            </w:pPr>
          </w:p>
        </w:tc>
        <w:tc>
          <w:tcPr>
            <w:tcW w:w="1364" w:type="pct"/>
            <w:tcBorders>
              <w:top w:val="nil"/>
              <w:left w:val="nil"/>
              <w:bottom w:val="nil"/>
              <w:right w:val="nil"/>
            </w:tcBorders>
          </w:tcPr>
          <w:p w14:paraId="2F462041" w14:textId="77777777" w:rsidR="00843B77" w:rsidRPr="00BE6C6D" w:rsidRDefault="00843B77" w:rsidP="00843B77">
            <w:pPr>
              <w:pStyle w:val="NormalIndented"/>
              <w:jc w:val="center"/>
              <w:rPr>
                <w:i/>
                <w:color w:val="808080" w:themeColor="background1" w:themeShade="80"/>
                <w:szCs w:val="20"/>
              </w:rPr>
            </w:pPr>
          </w:p>
        </w:tc>
      </w:tr>
      <w:tr w:rsidR="00843B77" w14:paraId="260A8DBB" w14:textId="77777777" w:rsidTr="00843B77">
        <w:trPr>
          <w:trHeight w:val="455"/>
        </w:trPr>
        <w:tc>
          <w:tcPr>
            <w:tcW w:w="799" w:type="pct"/>
            <w:tcBorders>
              <w:top w:val="nil"/>
              <w:left w:val="nil"/>
              <w:bottom w:val="nil"/>
              <w:right w:val="nil"/>
            </w:tcBorders>
          </w:tcPr>
          <w:p w14:paraId="25F141FE" w14:textId="1BEFCD47" w:rsidR="00843B77" w:rsidRPr="00BE6C6D" w:rsidRDefault="00843B77" w:rsidP="00843B77">
            <w:pPr>
              <w:pStyle w:val="NormalIndented"/>
              <w:rPr>
                <w:rFonts w:asciiTheme="minorHAnsi" w:hAnsiTheme="minorHAnsi"/>
                <w:i/>
                <w:color w:val="808080" w:themeColor="background1" w:themeShade="80"/>
                <w:sz w:val="18"/>
              </w:rPr>
            </w:pPr>
            <w:r w:rsidRPr="00A96962">
              <w:rPr>
                <w:rFonts w:asciiTheme="minorHAnsi" w:eastAsia="Times New Roman" w:hAnsiTheme="minorHAnsi"/>
                <w:b/>
                <w:iCs/>
                <w:szCs w:val="17"/>
                <w:lang w:eastAsia="en-US"/>
              </w:rPr>
              <w:t>Strengthening regional responses to trafficking and the exploitation of migrant workers</w:t>
            </w:r>
          </w:p>
        </w:tc>
        <w:tc>
          <w:tcPr>
            <w:tcW w:w="1505" w:type="pct"/>
            <w:tcBorders>
              <w:top w:val="nil"/>
              <w:left w:val="nil"/>
              <w:bottom w:val="nil"/>
              <w:right w:val="nil"/>
            </w:tcBorders>
          </w:tcPr>
          <w:p w14:paraId="337D7DE6" w14:textId="66A1C04D" w:rsidR="00843B77" w:rsidRPr="004F5E15" w:rsidRDefault="00843B77" w:rsidP="00843B77">
            <w:pPr>
              <w:pStyle w:val="NormalIndented"/>
              <w:rPr>
                <w:rFonts w:asciiTheme="minorHAnsi" w:eastAsia="Times New Roman" w:hAnsiTheme="minorHAnsi"/>
                <w:iCs/>
                <w:szCs w:val="17"/>
                <w:lang w:eastAsia="en-US"/>
              </w:rPr>
            </w:pPr>
            <w:r w:rsidRPr="004F5E15">
              <w:rPr>
                <w:rFonts w:asciiTheme="minorHAnsi" w:eastAsia="Times New Roman" w:hAnsiTheme="minorHAnsi"/>
                <w:iCs/>
                <w:szCs w:val="17"/>
                <w:lang w:eastAsia="en-US"/>
              </w:rPr>
              <w:t>Number of TIP case investigations in which partners are cooperating (5 or more TIP case investigations)</w:t>
            </w:r>
          </w:p>
        </w:tc>
        <w:tc>
          <w:tcPr>
            <w:tcW w:w="1332" w:type="pct"/>
            <w:tcBorders>
              <w:top w:val="nil"/>
              <w:left w:val="nil"/>
              <w:bottom w:val="nil"/>
              <w:right w:val="nil"/>
            </w:tcBorders>
          </w:tcPr>
          <w:p w14:paraId="7053A51D" w14:textId="0D7E61C3" w:rsidR="00843B77" w:rsidRPr="004F5E15" w:rsidRDefault="00843B77" w:rsidP="00843B77">
            <w:pPr>
              <w:pStyle w:val="NormalIndented"/>
              <w:ind w:left="33"/>
              <w:rPr>
                <w:rFonts w:asciiTheme="minorHAnsi" w:eastAsia="Times New Roman" w:hAnsiTheme="minorHAnsi"/>
                <w:iCs/>
                <w:szCs w:val="17"/>
                <w:lang w:eastAsia="en-US"/>
              </w:rPr>
            </w:pPr>
            <w:r w:rsidRPr="004F5E15">
              <w:rPr>
                <w:rFonts w:asciiTheme="minorHAnsi" w:eastAsia="Times New Roman" w:hAnsiTheme="minorHAnsi"/>
                <w:iCs/>
                <w:szCs w:val="17"/>
                <w:lang w:eastAsia="en-US"/>
              </w:rPr>
              <w:t>5 or more TIP case investigations</w:t>
            </w:r>
          </w:p>
        </w:tc>
        <w:tc>
          <w:tcPr>
            <w:tcW w:w="1364" w:type="pct"/>
            <w:tcBorders>
              <w:top w:val="nil"/>
              <w:left w:val="nil"/>
              <w:bottom w:val="nil"/>
              <w:right w:val="nil"/>
            </w:tcBorders>
          </w:tcPr>
          <w:p w14:paraId="53F22B17" w14:textId="6F32F044" w:rsidR="00843B77" w:rsidRPr="00843B77" w:rsidRDefault="00843B77" w:rsidP="00843B77">
            <w:pPr>
              <w:pStyle w:val="NormalIndented"/>
              <w:ind w:left="33"/>
              <w:rPr>
                <w:rFonts w:asciiTheme="minorHAnsi" w:hAnsiTheme="minorHAnsi"/>
                <w:iCs/>
                <w:color w:val="808080" w:themeColor="background1" w:themeShade="80"/>
                <w:szCs w:val="20"/>
                <w:lang w:eastAsia="en-US"/>
              </w:rPr>
            </w:pPr>
            <w:r w:rsidRPr="00B22681">
              <w:rPr>
                <w:rFonts w:asciiTheme="minorHAnsi" w:eastAsia="Times New Roman" w:hAnsiTheme="minorHAnsi"/>
                <w:iCs/>
                <w:szCs w:val="17"/>
                <w:lang w:eastAsia="en-US"/>
              </w:rPr>
              <w:t>TBC</w:t>
            </w:r>
          </w:p>
        </w:tc>
      </w:tr>
      <w:tr w:rsidR="00843B77" w14:paraId="7C8EDB5E" w14:textId="77777777" w:rsidTr="00843B77">
        <w:trPr>
          <w:trHeight w:val="455"/>
        </w:trPr>
        <w:tc>
          <w:tcPr>
            <w:tcW w:w="799" w:type="pct"/>
            <w:tcBorders>
              <w:top w:val="nil"/>
              <w:left w:val="nil"/>
              <w:bottom w:val="nil"/>
              <w:right w:val="nil"/>
            </w:tcBorders>
          </w:tcPr>
          <w:p w14:paraId="67B0580D" w14:textId="77777777" w:rsidR="00843B77" w:rsidRDefault="00843B77" w:rsidP="00843B77">
            <w:pPr>
              <w:pStyle w:val="NormalIndented"/>
              <w:rPr>
                <w:rFonts w:eastAsia="Times New Roman"/>
                <w:iCs/>
                <w:szCs w:val="17"/>
              </w:rPr>
            </w:pPr>
          </w:p>
        </w:tc>
        <w:tc>
          <w:tcPr>
            <w:tcW w:w="1505" w:type="pct"/>
            <w:tcBorders>
              <w:top w:val="nil"/>
              <w:left w:val="nil"/>
              <w:bottom w:val="nil"/>
              <w:right w:val="nil"/>
            </w:tcBorders>
          </w:tcPr>
          <w:p w14:paraId="732ED3B2" w14:textId="3B4FAE7B" w:rsidR="00843B77" w:rsidRPr="004F5E15" w:rsidRDefault="00843B77" w:rsidP="00B62D0C">
            <w:pPr>
              <w:pStyle w:val="NormalIndented"/>
              <w:rPr>
                <w:rFonts w:asciiTheme="minorHAnsi" w:eastAsia="Times New Roman" w:hAnsiTheme="minorHAnsi"/>
                <w:iCs/>
                <w:szCs w:val="17"/>
                <w:lang w:eastAsia="en-US"/>
              </w:rPr>
            </w:pPr>
            <w:r w:rsidRPr="004F5E15">
              <w:rPr>
                <w:rFonts w:asciiTheme="minorHAnsi" w:eastAsia="Times New Roman" w:hAnsiTheme="minorHAnsi"/>
                <w:iCs/>
                <w:szCs w:val="17"/>
                <w:lang w:eastAsia="en-US"/>
              </w:rPr>
              <w:t>Percentage of women and men trained under AAPTIP projects recording follow-on skill and knowledge changes demonstrated in the workplace</w:t>
            </w:r>
          </w:p>
        </w:tc>
        <w:tc>
          <w:tcPr>
            <w:tcW w:w="1332" w:type="pct"/>
            <w:tcBorders>
              <w:top w:val="nil"/>
              <w:left w:val="nil"/>
              <w:bottom w:val="nil"/>
              <w:right w:val="nil"/>
            </w:tcBorders>
          </w:tcPr>
          <w:p w14:paraId="667C3FDC" w14:textId="367602EF" w:rsidR="00843B77" w:rsidRPr="004F5E15" w:rsidRDefault="00843B77" w:rsidP="00843B77">
            <w:pPr>
              <w:pStyle w:val="NormalIndented"/>
              <w:ind w:left="33"/>
              <w:rPr>
                <w:rFonts w:asciiTheme="minorHAnsi" w:eastAsia="Times New Roman" w:hAnsiTheme="minorHAnsi"/>
                <w:iCs/>
                <w:szCs w:val="17"/>
                <w:lang w:eastAsia="en-US"/>
              </w:rPr>
            </w:pPr>
            <w:r w:rsidRPr="004F5E15">
              <w:rPr>
                <w:rFonts w:asciiTheme="minorHAnsi" w:eastAsia="Times New Roman" w:hAnsiTheme="minorHAnsi"/>
                <w:iCs/>
                <w:szCs w:val="17"/>
                <w:lang w:eastAsia="en-US"/>
              </w:rPr>
              <w:t>50 percent or more of sampled people reporting change</w:t>
            </w:r>
          </w:p>
        </w:tc>
        <w:tc>
          <w:tcPr>
            <w:tcW w:w="1364" w:type="pct"/>
            <w:tcBorders>
              <w:top w:val="nil"/>
              <w:left w:val="nil"/>
              <w:bottom w:val="nil"/>
              <w:right w:val="nil"/>
            </w:tcBorders>
          </w:tcPr>
          <w:p w14:paraId="47AABFDA" w14:textId="255D6784" w:rsidR="00843B77" w:rsidRDefault="00843B77" w:rsidP="00843B77">
            <w:pPr>
              <w:pStyle w:val="NormalIndented"/>
              <w:ind w:left="33"/>
              <w:rPr>
                <w:i/>
                <w:color w:val="808080" w:themeColor="background1" w:themeShade="80"/>
                <w:szCs w:val="20"/>
              </w:rPr>
            </w:pPr>
            <w:r w:rsidRPr="00B22681">
              <w:rPr>
                <w:rFonts w:asciiTheme="minorHAnsi" w:eastAsia="Times New Roman" w:hAnsiTheme="minorHAnsi"/>
                <w:iCs/>
                <w:szCs w:val="17"/>
                <w:lang w:eastAsia="en-US"/>
              </w:rPr>
              <w:t>TBC</w:t>
            </w:r>
          </w:p>
        </w:tc>
      </w:tr>
      <w:tr w:rsidR="00843B77" w14:paraId="78C3A9A5" w14:textId="77777777" w:rsidTr="00843B77">
        <w:trPr>
          <w:trHeight w:val="455"/>
        </w:trPr>
        <w:tc>
          <w:tcPr>
            <w:tcW w:w="799" w:type="pct"/>
            <w:tcBorders>
              <w:top w:val="nil"/>
              <w:left w:val="nil"/>
              <w:bottom w:val="nil"/>
              <w:right w:val="nil"/>
            </w:tcBorders>
          </w:tcPr>
          <w:p w14:paraId="56F7865A" w14:textId="77777777" w:rsidR="00843B77" w:rsidRDefault="00843B77" w:rsidP="00843B77">
            <w:pPr>
              <w:pStyle w:val="NormalIndented"/>
              <w:rPr>
                <w:rFonts w:eastAsia="Times New Roman"/>
                <w:iCs/>
                <w:szCs w:val="17"/>
              </w:rPr>
            </w:pPr>
          </w:p>
        </w:tc>
        <w:tc>
          <w:tcPr>
            <w:tcW w:w="1505" w:type="pct"/>
            <w:tcBorders>
              <w:top w:val="nil"/>
              <w:left w:val="nil"/>
              <w:bottom w:val="nil"/>
              <w:right w:val="nil"/>
            </w:tcBorders>
          </w:tcPr>
          <w:p w14:paraId="70E9FE63" w14:textId="67222498" w:rsidR="00843B77" w:rsidRPr="004F5E15" w:rsidRDefault="00843B77" w:rsidP="00843B77">
            <w:pPr>
              <w:pStyle w:val="NormalIndented"/>
              <w:rPr>
                <w:rFonts w:asciiTheme="minorHAnsi" w:eastAsia="Times New Roman" w:hAnsiTheme="minorHAnsi"/>
                <w:iCs/>
                <w:szCs w:val="17"/>
                <w:lang w:eastAsia="en-US"/>
              </w:rPr>
            </w:pPr>
            <w:r w:rsidRPr="004F5E15">
              <w:rPr>
                <w:rFonts w:asciiTheme="minorHAnsi" w:eastAsia="Times New Roman" w:hAnsiTheme="minorHAnsi"/>
                <w:iCs/>
                <w:szCs w:val="17"/>
                <w:lang w:eastAsia="en-US"/>
              </w:rPr>
              <w:t>Number of women and men who receive support services through Migrant Resource Centres.</w:t>
            </w:r>
          </w:p>
        </w:tc>
        <w:tc>
          <w:tcPr>
            <w:tcW w:w="1332" w:type="pct"/>
            <w:tcBorders>
              <w:top w:val="nil"/>
              <w:left w:val="nil"/>
              <w:bottom w:val="nil"/>
              <w:right w:val="nil"/>
            </w:tcBorders>
          </w:tcPr>
          <w:p w14:paraId="5BD1180B" w14:textId="5AF84493" w:rsidR="00843B77" w:rsidRPr="004F5E15" w:rsidRDefault="00843B77" w:rsidP="00843B77">
            <w:pPr>
              <w:pStyle w:val="NormalIndented"/>
              <w:ind w:left="33"/>
              <w:rPr>
                <w:rFonts w:asciiTheme="minorHAnsi" w:eastAsia="Times New Roman" w:hAnsiTheme="minorHAnsi"/>
                <w:iCs/>
                <w:szCs w:val="17"/>
                <w:lang w:eastAsia="en-US"/>
              </w:rPr>
            </w:pPr>
            <w:r w:rsidRPr="004F5E15">
              <w:rPr>
                <w:rFonts w:asciiTheme="minorHAnsi" w:eastAsia="Times New Roman" w:hAnsiTheme="minorHAnsi"/>
                <w:iCs/>
                <w:szCs w:val="17"/>
                <w:lang w:eastAsia="en-US"/>
              </w:rPr>
              <w:t>12,000 (W43%/M57%)</w:t>
            </w:r>
          </w:p>
        </w:tc>
        <w:tc>
          <w:tcPr>
            <w:tcW w:w="1364" w:type="pct"/>
            <w:tcBorders>
              <w:top w:val="nil"/>
              <w:left w:val="nil"/>
              <w:bottom w:val="nil"/>
              <w:right w:val="nil"/>
            </w:tcBorders>
          </w:tcPr>
          <w:p w14:paraId="7F945667" w14:textId="1B187AEA" w:rsidR="00843B77" w:rsidRDefault="00843B77" w:rsidP="00843B77">
            <w:pPr>
              <w:pStyle w:val="NormalIndented"/>
              <w:ind w:left="33"/>
              <w:rPr>
                <w:i/>
                <w:color w:val="808080" w:themeColor="background1" w:themeShade="80"/>
                <w:szCs w:val="20"/>
              </w:rPr>
            </w:pPr>
            <w:r w:rsidRPr="004F5E15">
              <w:rPr>
                <w:rFonts w:asciiTheme="minorHAnsi" w:eastAsia="Times New Roman" w:hAnsiTheme="minorHAnsi"/>
                <w:iCs/>
                <w:szCs w:val="17"/>
                <w:lang w:eastAsia="en-US"/>
              </w:rPr>
              <w:t>12,000 (W43%/M57%)</w:t>
            </w:r>
          </w:p>
        </w:tc>
      </w:tr>
      <w:tr w:rsidR="00843B77" w14:paraId="0F82CCDB" w14:textId="77777777" w:rsidTr="00843B77">
        <w:trPr>
          <w:trHeight w:val="455"/>
        </w:trPr>
        <w:tc>
          <w:tcPr>
            <w:tcW w:w="799" w:type="pct"/>
            <w:tcBorders>
              <w:top w:val="nil"/>
              <w:left w:val="nil"/>
              <w:bottom w:val="single" w:sz="12" w:space="0" w:color="auto"/>
              <w:right w:val="nil"/>
            </w:tcBorders>
          </w:tcPr>
          <w:p w14:paraId="527E59D8" w14:textId="77777777" w:rsidR="00843B77" w:rsidRDefault="00843B77" w:rsidP="00843B77">
            <w:pPr>
              <w:pStyle w:val="NormalIndented"/>
              <w:rPr>
                <w:rFonts w:eastAsia="Times New Roman"/>
                <w:iCs/>
                <w:szCs w:val="17"/>
              </w:rPr>
            </w:pPr>
          </w:p>
        </w:tc>
        <w:tc>
          <w:tcPr>
            <w:tcW w:w="1505" w:type="pct"/>
            <w:tcBorders>
              <w:top w:val="nil"/>
              <w:left w:val="nil"/>
              <w:bottom w:val="single" w:sz="12" w:space="0" w:color="auto"/>
              <w:right w:val="nil"/>
            </w:tcBorders>
          </w:tcPr>
          <w:p w14:paraId="544995B3" w14:textId="53202FC3" w:rsidR="00843B77" w:rsidRPr="004F5E15" w:rsidRDefault="00843B77" w:rsidP="00843B77">
            <w:pPr>
              <w:pStyle w:val="NormalIndented"/>
              <w:rPr>
                <w:rFonts w:asciiTheme="minorHAnsi" w:eastAsia="Times New Roman" w:hAnsiTheme="minorHAnsi"/>
                <w:iCs/>
                <w:szCs w:val="17"/>
                <w:lang w:eastAsia="en-US"/>
              </w:rPr>
            </w:pPr>
            <w:r w:rsidRPr="004F5E15">
              <w:rPr>
                <w:rFonts w:asciiTheme="minorHAnsi" w:eastAsia="Times New Roman" w:hAnsiTheme="minorHAnsi"/>
                <w:iCs/>
                <w:szCs w:val="17"/>
                <w:lang w:eastAsia="en-US"/>
              </w:rPr>
              <w:t>Number of policies adopted or amended with ILO input on labour protection and gender equality for women and men migrant workers.</w:t>
            </w:r>
          </w:p>
        </w:tc>
        <w:tc>
          <w:tcPr>
            <w:tcW w:w="1332" w:type="pct"/>
            <w:tcBorders>
              <w:top w:val="nil"/>
              <w:left w:val="nil"/>
              <w:bottom w:val="single" w:sz="12" w:space="0" w:color="auto"/>
              <w:right w:val="nil"/>
            </w:tcBorders>
          </w:tcPr>
          <w:p w14:paraId="2600D2E3" w14:textId="016B9B9D" w:rsidR="00843B77" w:rsidRPr="004F5E15" w:rsidRDefault="00843B77" w:rsidP="00843B77">
            <w:pPr>
              <w:pStyle w:val="NormalIndented"/>
              <w:ind w:left="33"/>
              <w:rPr>
                <w:rFonts w:asciiTheme="minorHAnsi" w:eastAsia="Times New Roman" w:hAnsiTheme="minorHAnsi"/>
                <w:iCs/>
                <w:szCs w:val="17"/>
                <w:lang w:eastAsia="en-US"/>
              </w:rPr>
            </w:pPr>
            <w:r w:rsidRPr="004F5E15">
              <w:rPr>
                <w:rFonts w:asciiTheme="minorHAnsi" w:eastAsia="Times New Roman" w:hAnsiTheme="minorHAnsi"/>
                <w:iCs/>
                <w:szCs w:val="17"/>
                <w:lang w:eastAsia="en-US"/>
              </w:rPr>
              <w:t>5</w:t>
            </w:r>
          </w:p>
        </w:tc>
        <w:tc>
          <w:tcPr>
            <w:tcW w:w="1364" w:type="pct"/>
            <w:tcBorders>
              <w:top w:val="nil"/>
              <w:left w:val="nil"/>
              <w:bottom w:val="single" w:sz="12" w:space="0" w:color="auto"/>
              <w:right w:val="nil"/>
            </w:tcBorders>
          </w:tcPr>
          <w:p w14:paraId="08A726A9" w14:textId="22DC2857" w:rsidR="00843B77" w:rsidRDefault="00843B77" w:rsidP="00843B77">
            <w:pPr>
              <w:pStyle w:val="NormalIndented"/>
              <w:ind w:left="33"/>
              <w:rPr>
                <w:i/>
                <w:color w:val="808080" w:themeColor="background1" w:themeShade="80"/>
                <w:szCs w:val="20"/>
              </w:rPr>
            </w:pPr>
            <w:r w:rsidRPr="004F5E15">
              <w:rPr>
                <w:rFonts w:asciiTheme="minorHAnsi" w:eastAsia="Times New Roman" w:hAnsiTheme="minorHAnsi"/>
                <w:iCs/>
                <w:szCs w:val="17"/>
                <w:lang w:eastAsia="en-US"/>
              </w:rPr>
              <w:t>5</w:t>
            </w:r>
          </w:p>
        </w:tc>
      </w:tr>
    </w:tbl>
    <w:p w14:paraId="35F42FDF" w14:textId="77777777" w:rsidR="00F93C84" w:rsidRDefault="00F93C84" w:rsidP="00184F1E">
      <w:pPr>
        <w:spacing w:after="120" w:line="280" w:lineRule="exact"/>
        <w:rPr>
          <w:rFonts w:ascii="Franklin Gothic Book" w:eastAsia="Times New Roman" w:hAnsi="Franklin Gothic Book"/>
          <w:sz w:val="21"/>
        </w:rPr>
        <w:sectPr w:rsidR="00F93C84" w:rsidSect="003B6BD8">
          <w:headerReference w:type="default" r:id="rId32"/>
          <w:pgSz w:w="11906" w:h="16838" w:code="9"/>
          <w:pgMar w:top="1527" w:right="1134" w:bottom="851" w:left="1134" w:header="1418" w:footer="192" w:gutter="0"/>
          <w:cols w:space="397"/>
          <w:docGrid w:linePitch="360"/>
        </w:sectPr>
      </w:pPr>
    </w:p>
    <w:p w14:paraId="0027CEFC" w14:textId="43DFCE20" w:rsidR="00AF1B85" w:rsidRPr="00A8197B" w:rsidRDefault="00AF1B85" w:rsidP="00BE1BEB">
      <w:pPr>
        <w:pStyle w:val="Subtitle"/>
        <w:numPr>
          <w:ilvl w:val="0"/>
          <w:numId w:val="0"/>
        </w:numPr>
      </w:pPr>
      <w:r w:rsidRPr="00A8197B">
        <w:lastRenderedPageBreak/>
        <w:t xml:space="preserve">Annex </w:t>
      </w:r>
      <w:r w:rsidR="00184F1E">
        <w:t>C</w:t>
      </w:r>
      <w:r w:rsidRPr="00A8197B">
        <w:t xml:space="preserve"> - Evaluation Planning</w:t>
      </w:r>
    </w:p>
    <w:p w14:paraId="123C5258" w14:textId="77777777"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5127A9" w:rsidRPr="00C61187" w14:paraId="32FDD116" w14:textId="77777777" w:rsidTr="00D51F48">
        <w:trPr>
          <w:cnfStyle w:val="100000000000" w:firstRow="1" w:lastRow="0" w:firstColumn="0" w:lastColumn="0" w:oddVBand="0" w:evenVBand="0" w:oddHBand="0" w:evenHBand="0" w:firstRowFirstColumn="0" w:firstRowLastColumn="0" w:lastRowFirstColumn="0" w:lastRowLastColumn="0"/>
        </w:trPr>
        <w:tc>
          <w:tcPr>
            <w:tcW w:w="3064" w:type="dxa"/>
          </w:tcPr>
          <w:p w14:paraId="7A31245D" w14:textId="77777777" w:rsidR="005127A9" w:rsidRPr="00812509" w:rsidRDefault="005127A9" w:rsidP="00D51F48">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14:paraId="4A4D0CD4" w14:textId="77777777" w:rsidR="005127A9" w:rsidRPr="00812509" w:rsidRDefault="005127A9" w:rsidP="00D51F48">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Pr>
          <w:p w14:paraId="08F20366" w14:textId="77777777" w:rsidR="005127A9" w:rsidRPr="00812509" w:rsidRDefault="005127A9" w:rsidP="00D51F48">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14:paraId="4779267D" w14:textId="77777777" w:rsidR="005127A9" w:rsidRPr="00812509" w:rsidRDefault="005127A9" w:rsidP="00D51F48">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14:paraId="0DC6595D" w14:textId="77777777" w:rsidR="005127A9" w:rsidRPr="00812509" w:rsidRDefault="005127A9" w:rsidP="00D51F48">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14:paraId="0D5EF0FF" w14:textId="77777777" w:rsidR="005127A9" w:rsidRPr="00812509" w:rsidRDefault="005127A9" w:rsidP="00D51F48">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14:paraId="0E50208F" w14:textId="77777777" w:rsidR="005127A9" w:rsidRPr="00812509" w:rsidRDefault="005127A9" w:rsidP="00D51F48">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5127A9" w:rsidRPr="003B5EE5" w14:paraId="2BBF6E43" w14:textId="77777777" w:rsidTr="00D51F48">
        <w:trPr>
          <w:cnfStyle w:val="100000000000" w:firstRow="1" w:lastRow="0" w:firstColumn="0" w:lastColumn="0" w:oddVBand="0" w:evenVBand="0" w:oddHBand="0" w:evenHBand="0" w:firstRowFirstColumn="0" w:firstRowLastColumn="0" w:lastRowFirstColumn="0" w:lastRowLastColumn="0"/>
        </w:trPr>
        <w:tc>
          <w:tcPr>
            <w:tcW w:w="3064" w:type="dxa"/>
          </w:tcPr>
          <w:p w14:paraId="4E4B093D" w14:textId="77777777" w:rsidR="005127A9" w:rsidRDefault="005127A9" w:rsidP="00D51F48">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INL277 Mekong Business Initiative</w:t>
            </w:r>
          </w:p>
          <w:p w14:paraId="3575FBC4" w14:textId="77777777" w:rsidR="005127A9" w:rsidRDefault="005127A9" w:rsidP="00D51F48">
            <w:pPr>
              <w:keepLines/>
              <w:spacing w:before="40" w:after="40" w:line="200" w:lineRule="atLeast"/>
              <w:rPr>
                <w:rFonts w:asciiTheme="minorHAnsi" w:eastAsia="Times New Roman" w:hAnsiTheme="minorHAnsi"/>
                <w:b w:val="0"/>
                <w:iCs/>
                <w:szCs w:val="17"/>
                <w:lang w:eastAsia="en-US"/>
              </w:rPr>
            </w:pPr>
          </w:p>
          <w:p w14:paraId="4E63A51B" w14:textId="19282DE9" w:rsidR="00B62D0C" w:rsidRPr="00812509" w:rsidRDefault="00B62D0C" w:rsidP="00D51F48">
            <w:pPr>
              <w:keepLines/>
              <w:spacing w:before="40" w:after="40" w:line="200" w:lineRule="atLeast"/>
              <w:rPr>
                <w:rFonts w:asciiTheme="minorHAnsi" w:eastAsia="Times New Roman" w:hAnsiTheme="minorHAnsi"/>
                <w:b w:val="0"/>
                <w:iCs/>
                <w:szCs w:val="17"/>
                <w:lang w:eastAsia="en-US"/>
              </w:rPr>
            </w:pPr>
          </w:p>
        </w:tc>
        <w:tc>
          <w:tcPr>
            <w:tcW w:w="3665" w:type="dxa"/>
          </w:tcPr>
          <w:p w14:paraId="5FC1E7CE" w14:textId="77777777" w:rsidR="005127A9" w:rsidRPr="00812509" w:rsidRDefault="005127A9" w:rsidP="00D51F48">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Independent Progress Review</w:t>
            </w:r>
          </w:p>
        </w:tc>
        <w:tc>
          <w:tcPr>
            <w:tcW w:w="1397" w:type="dxa"/>
          </w:tcPr>
          <w:p w14:paraId="2CE6B25D" w14:textId="77777777" w:rsidR="005127A9" w:rsidRPr="00812509" w:rsidRDefault="005127A9" w:rsidP="00D51F48">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9 October 2017</w:t>
            </w:r>
          </w:p>
        </w:tc>
        <w:tc>
          <w:tcPr>
            <w:tcW w:w="1953" w:type="dxa"/>
          </w:tcPr>
          <w:p w14:paraId="29555C2C" w14:textId="77777777" w:rsidR="005127A9" w:rsidRPr="00812509" w:rsidRDefault="005127A9" w:rsidP="00D51F48">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17 May 2018</w:t>
            </w:r>
          </w:p>
        </w:tc>
        <w:tc>
          <w:tcPr>
            <w:tcW w:w="1671" w:type="dxa"/>
          </w:tcPr>
          <w:p w14:paraId="4ABDDB47" w14:textId="77777777" w:rsidR="005127A9" w:rsidRPr="00812509" w:rsidRDefault="005127A9" w:rsidP="00D51F48">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17 May 2018</w:t>
            </w:r>
          </w:p>
        </w:tc>
        <w:tc>
          <w:tcPr>
            <w:tcW w:w="2365" w:type="dxa"/>
          </w:tcPr>
          <w:p w14:paraId="7091FDB8" w14:textId="77777777" w:rsidR="005127A9" w:rsidRPr="00812509" w:rsidRDefault="005127A9" w:rsidP="00D51F48">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15 December 2017</w:t>
            </w:r>
          </w:p>
        </w:tc>
      </w:tr>
    </w:tbl>
    <w:p w14:paraId="5307296B" w14:textId="77777777"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program prioritised evaluations planned for the next 12 months </w:t>
      </w:r>
    </w:p>
    <w:tbl>
      <w:tblPr>
        <w:tblStyle w:val="APPR"/>
        <w:tblW w:w="14548" w:type="dxa"/>
        <w:tblLook w:val="0600" w:firstRow="0" w:lastRow="0" w:firstColumn="0" w:lastColumn="0" w:noHBand="1" w:noVBand="1"/>
      </w:tblPr>
      <w:tblGrid>
        <w:gridCol w:w="2486"/>
        <w:gridCol w:w="2384"/>
        <w:gridCol w:w="1793"/>
        <w:gridCol w:w="1984"/>
        <w:gridCol w:w="3827"/>
        <w:gridCol w:w="2074"/>
      </w:tblGrid>
      <w:tr w:rsidR="002449C2" w:rsidRPr="00C61187" w14:paraId="7A747178" w14:textId="77777777" w:rsidTr="00B62D0C">
        <w:tc>
          <w:tcPr>
            <w:tcW w:w="2444" w:type="dxa"/>
          </w:tcPr>
          <w:p w14:paraId="6B26F750" w14:textId="77777777" w:rsidR="002449C2" w:rsidRPr="00812509" w:rsidRDefault="002449C2" w:rsidP="00D51F4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14:paraId="50EA962C" w14:textId="77777777" w:rsidR="002449C2" w:rsidRPr="00812509" w:rsidRDefault="002449C2" w:rsidP="00D51F4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1765" w:type="dxa"/>
          </w:tcPr>
          <w:p w14:paraId="528FF538" w14:textId="77777777" w:rsidR="002449C2" w:rsidRPr="00812509" w:rsidRDefault="002449C2" w:rsidP="00D51F4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1956" w:type="dxa"/>
          </w:tcPr>
          <w:p w14:paraId="77BF3A02" w14:textId="77777777" w:rsidR="002449C2" w:rsidRPr="00812509" w:rsidRDefault="002449C2" w:rsidP="00D51F4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3799" w:type="dxa"/>
          </w:tcPr>
          <w:p w14:paraId="7E2168AB" w14:textId="77777777" w:rsidR="002449C2" w:rsidRPr="00812509" w:rsidRDefault="002449C2" w:rsidP="00D51F4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032" w:type="dxa"/>
          </w:tcPr>
          <w:p w14:paraId="62B95165" w14:textId="77777777" w:rsidR="002449C2" w:rsidRPr="00812509" w:rsidRDefault="002449C2" w:rsidP="00D51F4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2449C2" w:rsidRPr="00C61187" w14:paraId="792407E3" w14:textId="77777777" w:rsidTr="00B62D0C">
        <w:tc>
          <w:tcPr>
            <w:tcW w:w="2444" w:type="dxa"/>
          </w:tcPr>
          <w:p w14:paraId="60320A5E" w14:textId="77777777" w:rsidR="002449C2" w:rsidRPr="007576E4" w:rsidRDefault="002449C2" w:rsidP="00D51F48">
            <w:pPr>
              <w:rPr>
                <w:rFonts w:asciiTheme="minorHAnsi" w:eastAsia="Times New Roman" w:hAnsiTheme="minorHAnsi"/>
                <w:bCs/>
                <w:iCs/>
                <w:szCs w:val="17"/>
              </w:rPr>
            </w:pPr>
            <w:r w:rsidRPr="007576E4">
              <w:rPr>
                <w:rFonts w:asciiTheme="minorHAnsi" w:eastAsia="Times New Roman" w:hAnsiTheme="minorHAnsi"/>
                <w:bCs/>
                <w:iCs/>
                <w:szCs w:val="17"/>
              </w:rPr>
              <w:t>Independent Mid-term Review</w:t>
            </w:r>
          </w:p>
        </w:tc>
        <w:tc>
          <w:tcPr>
            <w:tcW w:w="2356" w:type="dxa"/>
          </w:tcPr>
          <w:p w14:paraId="7AC4A910" w14:textId="77777777" w:rsidR="002449C2" w:rsidRPr="007576E4" w:rsidRDefault="002449C2" w:rsidP="00D51F48">
            <w:pPr>
              <w:keepLines/>
              <w:spacing w:before="80" w:after="80" w:line="200" w:lineRule="atLeast"/>
              <w:rPr>
                <w:rFonts w:asciiTheme="minorHAnsi" w:eastAsia="Times New Roman" w:hAnsiTheme="minorHAnsi"/>
                <w:bCs/>
                <w:iCs/>
                <w:szCs w:val="17"/>
              </w:rPr>
            </w:pPr>
            <w:r w:rsidRPr="007576E4">
              <w:rPr>
                <w:rFonts w:asciiTheme="minorHAnsi" w:eastAsia="Times New Roman" w:hAnsiTheme="minorHAnsi"/>
                <w:bCs/>
                <w:iCs/>
                <w:szCs w:val="17"/>
              </w:rPr>
              <w:t>INL413 Shaping Inclusive Finance Transformations Program</w:t>
            </w:r>
          </w:p>
        </w:tc>
        <w:tc>
          <w:tcPr>
            <w:tcW w:w="1765" w:type="dxa"/>
          </w:tcPr>
          <w:p w14:paraId="6596C0BF" w14:textId="77777777" w:rsidR="002449C2" w:rsidRPr="007576E4" w:rsidRDefault="002449C2" w:rsidP="00D51F48">
            <w:pPr>
              <w:keepLines/>
              <w:spacing w:before="80" w:after="80" w:line="200" w:lineRule="atLeast"/>
              <w:rPr>
                <w:rFonts w:asciiTheme="minorHAnsi" w:eastAsia="Times New Roman" w:hAnsiTheme="minorHAnsi"/>
                <w:bCs/>
                <w:iCs/>
                <w:szCs w:val="17"/>
              </w:rPr>
            </w:pPr>
            <w:r w:rsidRPr="007576E4">
              <w:rPr>
                <w:rFonts w:asciiTheme="minorHAnsi" w:eastAsia="Times New Roman" w:hAnsiTheme="minorHAnsi"/>
                <w:bCs/>
                <w:iCs/>
                <w:szCs w:val="17"/>
              </w:rPr>
              <w:t>March 2018</w:t>
            </w:r>
          </w:p>
        </w:tc>
        <w:tc>
          <w:tcPr>
            <w:tcW w:w="1956" w:type="dxa"/>
          </w:tcPr>
          <w:p w14:paraId="636D5BFE" w14:textId="77777777" w:rsidR="002449C2" w:rsidRPr="007576E4" w:rsidRDefault="002449C2" w:rsidP="00D51F48">
            <w:pPr>
              <w:keepLines/>
              <w:spacing w:before="80" w:after="80" w:line="200" w:lineRule="atLeast"/>
              <w:rPr>
                <w:rFonts w:asciiTheme="minorHAnsi" w:eastAsia="Times New Roman" w:hAnsiTheme="minorHAnsi"/>
                <w:bCs/>
                <w:iCs/>
                <w:szCs w:val="17"/>
              </w:rPr>
            </w:pPr>
            <w:r w:rsidRPr="007576E4">
              <w:rPr>
                <w:rFonts w:asciiTheme="minorHAnsi" w:eastAsia="Times New Roman" w:hAnsiTheme="minorHAnsi"/>
                <w:bCs/>
                <w:iCs/>
                <w:szCs w:val="17"/>
              </w:rPr>
              <w:t>October 2018</w:t>
            </w:r>
          </w:p>
        </w:tc>
        <w:tc>
          <w:tcPr>
            <w:tcW w:w="3799" w:type="dxa"/>
          </w:tcPr>
          <w:p w14:paraId="756EFBBB" w14:textId="77777777" w:rsidR="002449C2" w:rsidRPr="007576E4" w:rsidRDefault="002449C2" w:rsidP="002449C2">
            <w:pPr>
              <w:pStyle w:val="ListParagraph"/>
              <w:keepLines/>
              <w:numPr>
                <w:ilvl w:val="0"/>
                <w:numId w:val="15"/>
              </w:numPr>
              <w:suppressAutoHyphens/>
              <w:spacing w:before="80" w:after="80" w:line="200" w:lineRule="atLeast"/>
              <w:ind w:left="198" w:hanging="198"/>
              <w:contextualSpacing/>
              <w:rPr>
                <w:rFonts w:asciiTheme="minorHAnsi" w:eastAsia="Times New Roman" w:hAnsiTheme="minorHAnsi"/>
                <w:bCs/>
                <w:iCs/>
                <w:szCs w:val="17"/>
              </w:rPr>
            </w:pPr>
            <w:r w:rsidRPr="00552D68">
              <w:rPr>
                <w:rFonts w:asciiTheme="minorHAnsi" w:hAnsiTheme="minorHAnsi" w:cstheme="minorBidi"/>
                <w:color w:val="495965" w:themeColor="text2"/>
                <w:lang w:val="en-GB"/>
              </w:rPr>
              <w:t>Assessment of progress against objectives</w:t>
            </w:r>
          </w:p>
        </w:tc>
        <w:tc>
          <w:tcPr>
            <w:tcW w:w="2032" w:type="dxa"/>
          </w:tcPr>
          <w:p w14:paraId="3DBC3AAE" w14:textId="77777777" w:rsidR="002449C2" w:rsidRPr="007576E4" w:rsidRDefault="002449C2" w:rsidP="00D51F48">
            <w:pPr>
              <w:keepLines/>
              <w:spacing w:before="80" w:after="80" w:line="200" w:lineRule="atLeast"/>
              <w:rPr>
                <w:rFonts w:asciiTheme="minorHAnsi" w:eastAsia="Times New Roman" w:hAnsiTheme="minorHAnsi"/>
                <w:bCs/>
                <w:iCs/>
                <w:szCs w:val="17"/>
              </w:rPr>
            </w:pPr>
            <w:r w:rsidRPr="007576E4">
              <w:rPr>
                <w:rFonts w:asciiTheme="minorHAnsi" w:eastAsia="Times New Roman" w:hAnsiTheme="minorHAnsi"/>
                <w:bCs/>
                <w:iCs/>
                <w:szCs w:val="17"/>
              </w:rPr>
              <w:t>Partner-led</w:t>
            </w:r>
          </w:p>
        </w:tc>
      </w:tr>
      <w:tr w:rsidR="00C20318" w:rsidRPr="00C20318" w14:paraId="5191F7AA" w14:textId="77777777" w:rsidTr="00B62D0C">
        <w:tc>
          <w:tcPr>
            <w:tcW w:w="2444" w:type="dxa"/>
          </w:tcPr>
          <w:p w14:paraId="0A3BB04F" w14:textId="22376966" w:rsidR="00C20318" w:rsidRPr="00C20318" w:rsidRDefault="00C20318" w:rsidP="00C20318">
            <w:r w:rsidRPr="00C20318">
              <w:rPr>
                <w:rFonts w:asciiTheme="minorHAnsi" w:hAnsiTheme="minorHAnsi"/>
                <w:bCs/>
              </w:rPr>
              <w:t>External Review</w:t>
            </w:r>
          </w:p>
        </w:tc>
        <w:tc>
          <w:tcPr>
            <w:tcW w:w="2356" w:type="dxa"/>
          </w:tcPr>
          <w:p w14:paraId="2EE78005" w14:textId="701B9E49" w:rsidR="00C20318" w:rsidRPr="00C20318" w:rsidRDefault="00C20318" w:rsidP="00C20318">
            <w:r w:rsidRPr="00C20318">
              <w:rPr>
                <w:rFonts w:asciiTheme="minorHAnsi" w:hAnsiTheme="minorHAnsi"/>
                <w:bCs/>
              </w:rPr>
              <w:t>INI358 AANZFTA Economic Cooperation Support Program</w:t>
            </w:r>
          </w:p>
        </w:tc>
        <w:tc>
          <w:tcPr>
            <w:tcW w:w="1765" w:type="dxa"/>
          </w:tcPr>
          <w:p w14:paraId="022717F0" w14:textId="6E9448C8" w:rsidR="00C20318" w:rsidRPr="00C20318" w:rsidRDefault="00C20318" w:rsidP="00C20318">
            <w:r w:rsidRPr="00C20318">
              <w:rPr>
                <w:rFonts w:asciiTheme="minorHAnsi" w:hAnsiTheme="minorHAnsi"/>
                <w:bCs/>
              </w:rPr>
              <w:t>September 2018</w:t>
            </w:r>
          </w:p>
        </w:tc>
        <w:tc>
          <w:tcPr>
            <w:tcW w:w="1956" w:type="dxa"/>
          </w:tcPr>
          <w:p w14:paraId="30CDF6AE" w14:textId="49B92102" w:rsidR="00C20318" w:rsidRPr="00C20318" w:rsidRDefault="00C20318" w:rsidP="00C20318">
            <w:r w:rsidRPr="00C20318">
              <w:rPr>
                <w:rFonts w:asciiTheme="minorHAnsi" w:hAnsiTheme="minorHAnsi"/>
                <w:bCs/>
              </w:rPr>
              <w:t>February 2019</w:t>
            </w:r>
          </w:p>
        </w:tc>
        <w:tc>
          <w:tcPr>
            <w:tcW w:w="3799" w:type="dxa"/>
          </w:tcPr>
          <w:p w14:paraId="2C6ECCB0" w14:textId="77777777" w:rsidR="00C20318" w:rsidRDefault="00C20318" w:rsidP="00C20318">
            <w:pPr>
              <w:pStyle w:val="ListParagraph"/>
              <w:keepLines/>
              <w:numPr>
                <w:ilvl w:val="0"/>
                <w:numId w:val="15"/>
              </w:numPr>
              <w:suppressAutoHyphens/>
              <w:spacing w:before="80" w:after="80" w:line="200" w:lineRule="atLeast"/>
              <w:ind w:left="198" w:hanging="198"/>
              <w:contextualSpacing/>
              <w:rPr>
                <w:rFonts w:asciiTheme="minorHAnsi" w:hAnsiTheme="minorHAnsi" w:cstheme="minorBidi"/>
                <w:color w:val="495965" w:themeColor="text2"/>
                <w:lang w:val="en-GB"/>
              </w:rPr>
            </w:pPr>
            <w:r w:rsidRPr="00C20318">
              <w:rPr>
                <w:rFonts w:asciiTheme="minorHAnsi" w:hAnsiTheme="minorHAnsi" w:cstheme="minorBidi"/>
                <w:color w:val="495965" w:themeColor="text2"/>
                <w:lang w:val="en-GB"/>
              </w:rPr>
              <w:t>Assess program’s performance</w:t>
            </w:r>
          </w:p>
          <w:p w14:paraId="687D364C" w14:textId="32CE3909" w:rsidR="00C20318" w:rsidRPr="00C20318" w:rsidRDefault="00C20318" w:rsidP="00C20318">
            <w:pPr>
              <w:pStyle w:val="ListParagraph"/>
              <w:keepLines/>
              <w:numPr>
                <w:ilvl w:val="0"/>
                <w:numId w:val="15"/>
              </w:numPr>
              <w:suppressAutoHyphens/>
              <w:spacing w:before="80" w:after="80" w:line="200" w:lineRule="atLeast"/>
              <w:ind w:left="198" w:hanging="198"/>
              <w:contextualSpacing/>
              <w:rPr>
                <w:rFonts w:asciiTheme="minorHAnsi" w:hAnsiTheme="minorHAnsi" w:cstheme="minorBidi"/>
                <w:color w:val="495965" w:themeColor="text2"/>
                <w:lang w:val="en-GB"/>
              </w:rPr>
            </w:pPr>
            <w:r w:rsidRPr="00C20318">
              <w:rPr>
                <w:rFonts w:asciiTheme="minorHAnsi" w:hAnsiTheme="minorHAnsi" w:cstheme="minorBidi"/>
                <w:color w:val="495965" w:themeColor="text2"/>
                <w:lang w:val="en-GB"/>
              </w:rPr>
              <w:t>Inform new design</w:t>
            </w:r>
          </w:p>
        </w:tc>
        <w:tc>
          <w:tcPr>
            <w:tcW w:w="2032" w:type="dxa"/>
          </w:tcPr>
          <w:p w14:paraId="2698DE39" w14:textId="42A9CA32" w:rsidR="00C20318" w:rsidRPr="00C20318" w:rsidRDefault="00C20318" w:rsidP="00C20318">
            <w:r w:rsidRPr="00C20318">
              <w:rPr>
                <w:rFonts w:asciiTheme="minorHAnsi" w:hAnsiTheme="minorHAnsi"/>
                <w:bCs/>
              </w:rPr>
              <w:t>DFAT-led</w:t>
            </w:r>
          </w:p>
        </w:tc>
      </w:tr>
      <w:tr w:rsidR="00C20318" w:rsidRPr="008B18BC" w14:paraId="49366411" w14:textId="77777777" w:rsidTr="00B62D0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2444" w:type="dxa"/>
          </w:tcPr>
          <w:p w14:paraId="298052C6" w14:textId="0169D9D9" w:rsidR="00C20318" w:rsidRPr="00352ED6" w:rsidRDefault="00C20318" w:rsidP="00C20318">
            <w:pPr>
              <w:rPr>
                <w:rFonts w:asciiTheme="minorHAnsi" w:hAnsiTheme="minorHAnsi"/>
                <w:b w:val="0"/>
                <w:bCs/>
              </w:rPr>
            </w:pPr>
            <w:r w:rsidRPr="00352ED6">
              <w:rPr>
                <w:rFonts w:asciiTheme="minorHAnsi" w:hAnsiTheme="minorHAnsi"/>
                <w:b w:val="0"/>
                <w:bCs/>
              </w:rPr>
              <w:t>Independent Mid-term Review</w:t>
            </w:r>
          </w:p>
        </w:tc>
        <w:tc>
          <w:tcPr>
            <w:tcW w:w="2356" w:type="dxa"/>
          </w:tcPr>
          <w:p w14:paraId="3AF434CC" w14:textId="77777777" w:rsidR="00C20318" w:rsidRPr="00352ED6" w:rsidRDefault="00C20318" w:rsidP="00C20318">
            <w:pPr>
              <w:rPr>
                <w:rFonts w:asciiTheme="minorHAnsi" w:hAnsiTheme="minorHAnsi"/>
                <w:b w:val="0"/>
                <w:bCs/>
              </w:rPr>
            </w:pPr>
            <w:r w:rsidRPr="00352ED6">
              <w:rPr>
                <w:rFonts w:asciiTheme="minorHAnsi" w:hAnsiTheme="minorHAnsi"/>
                <w:b w:val="0"/>
                <w:bCs/>
              </w:rPr>
              <w:t>INL499 TRIANGLE in ASEAN</w:t>
            </w:r>
          </w:p>
        </w:tc>
        <w:tc>
          <w:tcPr>
            <w:tcW w:w="1765" w:type="dxa"/>
          </w:tcPr>
          <w:p w14:paraId="459A38CC" w14:textId="77777777" w:rsidR="00C20318" w:rsidRPr="00352ED6" w:rsidRDefault="00C20318" w:rsidP="00C20318">
            <w:pPr>
              <w:rPr>
                <w:rFonts w:asciiTheme="minorHAnsi" w:hAnsiTheme="minorHAnsi"/>
                <w:b w:val="0"/>
                <w:bCs/>
              </w:rPr>
            </w:pPr>
            <w:r w:rsidRPr="00352ED6">
              <w:rPr>
                <w:rFonts w:asciiTheme="minorHAnsi" w:hAnsiTheme="minorHAnsi"/>
                <w:b w:val="0"/>
                <w:bCs/>
              </w:rPr>
              <w:t>November 2018</w:t>
            </w:r>
          </w:p>
        </w:tc>
        <w:tc>
          <w:tcPr>
            <w:tcW w:w="1956" w:type="dxa"/>
          </w:tcPr>
          <w:p w14:paraId="4881B6E9" w14:textId="77777777" w:rsidR="00C20318" w:rsidRPr="00352ED6" w:rsidRDefault="00C20318" w:rsidP="00C20318">
            <w:pPr>
              <w:rPr>
                <w:rFonts w:asciiTheme="minorHAnsi" w:hAnsiTheme="minorHAnsi"/>
                <w:b w:val="0"/>
                <w:bCs/>
              </w:rPr>
            </w:pPr>
            <w:r w:rsidRPr="00352ED6">
              <w:rPr>
                <w:rFonts w:asciiTheme="minorHAnsi" w:hAnsiTheme="minorHAnsi"/>
                <w:b w:val="0"/>
                <w:bCs/>
              </w:rPr>
              <w:t>April 2019</w:t>
            </w:r>
          </w:p>
        </w:tc>
        <w:tc>
          <w:tcPr>
            <w:tcW w:w="3799" w:type="dxa"/>
          </w:tcPr>
          <w:p w14:paraId="3352E974" w14:textId="77777777" w:rsidR="00C20318" w:rsidRPr="00552D68" w:rsidRDefault="00C20318" w:rsidP="00C20318">
            <w:pPr>
              <w:pStyle w:val="ListParagraph"/>
              <w:keepLines/>
              <w:numPr>
                <w:ilvl w:val="0"/>
                <w:numId w:val="15"/>
              </w:numPr>
              <w:suppressAutoHyphens/>
              <w:spacing w:before="80" w:after="80" w:line="200" w:lineRule="atLeast"/>
              <w:ind w:left="198" w:hanging="198"/>
              <w:contextualSpacing/>
              <w:rPr>
                <w:rFonts w:asciiTheme="minorHAnsi" w:hAnsiTheme="minorHAnsi" w:cstheme="minorBidi"/>
                <w:color w:val="495965" w:themeColor="text2"/>
                <w:lang w:val="en-GB"/>
              </w:rPr>
            </w:pPr>
            <w:r w:rsidRPr="00552D68">
              <w:rPr>
                <w:rFonts w:asciiTheme="minorHAnsi" w:hAnsiTheme="minorHAnsi" w:cstheme="minorBidi"/>
                <w:b w:val="0"/>
                <w:color w:val="495965" w:themeColor="text2"/>
                <w:lang w:val="en-GB"/>
              </w:rPr>
              <w:t>Review program’s progress against the design for a ten-year program</w:t>
            </w:r>
          </w:p>
        </w:tc>
        <w:tc>
          <w:tcPr>
            <w:tcW w:w="2032" w:type="dxa"/>
          </w:tcPr>
          <w:p w14:paraId="0ED2D4B2" w14:textId="71EBFE87" w:rsidR="00C20318" w:rsidRPr="00352ED6" w:rsidRDefault="00C20318" w:rsidP="00C20318">
            <w:pPr>
              <w:rPr>
                <w:rFonts w:asciiTheme="minorHAnsi" w:hAnsiTheme="minorHAnsi"/>
                <w:b w:val="0"/>
                <w:bCs/>
              </w:rPr>
            </w:pPr>
            <w:r>
              <w:rPr>
                <w:rFonts w:asciiTheme="minorHAnsi" w:hAnsiTheme="minorHAnsi"/>
                <w:b w:val="0"/>
                <w:bCs/>
              </w:rPr>
              <w:t>Partner-</w:t>
            </w:r>
            <w:r w:rsidRPr="00352ED6">
              <w:rPr>
                <w:rFonts w:asciiTheme="minorHAnsi" w:hAnsiTheme="minorHAnsi"/>
                <w:b w:val="0"/>
                <w:bCs/>
              </w:rPr>
              <w:t>led</w:t>
            </w:r>
          </w:p>
        </w:tc>
      </w:tr>
      <w:tr w:rsidR="00C20318" w:rsidRPr="008B18BC" w14:paraId="2D572938" w14:textId="77777777" w:rsidTr="00B62D0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2444" w:type="dxa"/>
          </w:tcPr>
          <w:p w14:paraId="22239A45" w14:textId="5C92552F" w:rsidR="00C20318" w:rsidRPr="00352ED6" w:rsidRDefault="00C20318" w:rsidP="00C20318">
            <w:pPr>
              <w:rPr>
                <w:b w:val="0"/>
                <w:bCs/>
              </w:rPr>
            </w:pPr>
            <w:r w:rsidRPr="007576E4">
              <w:rPr>
                <w:rFonts w:asciiTheme="minorHAnsi" w:hAnsiTheme="minorHAnsi"/>
                <w:b w:val="0"/>
                <w:bCs/>
              </w:rPr>
              <w:t>External Review</w:t>
            </w:r>
          </w:p>
        </w:tc>
        <w:tc>
          <w:tcPr>
            <w:tcW w:w="2356" w:type="dxa"/>
          </w:tcPr>
          <w:p w14:paraId="4AE21425" w14:textId="74DAD9B1" w:rsidR="00C20318" w:rsidRPr="00352ED6" w:rsidRDefault="00C20318" w:rsidP="00C20318">
            <w:pPr>
              <w:rPr>
                <w:b w:val="0"/>
                <w:bCs/>
              </w:rPr>
            </w:pPr>
            <w:r>
              <w:rPr>
                <w:rFonts w:asciiTheme="minorHAnsi" w:hAnsiTheme="minorHAnsi"/>
                <w:b w:val="0"/>
                <w:bCs/>
              </w:rPr>
              <w:t xml:space="preserve">INH157 ASEAN Australia Development </w:t>
            </w:r>
            <w:r w:rsidRPr="007576E4">
              <w:rPr>
                <w:rFonts w:asciiTheme="minorHAnsi" w:hAnsiTheme="minorHAnsi"/>
                <w:b w:val="0"/>
                <w:bCs/>
              </w:rPr>
              <w:t xml:space="preserve"> Cooperation Program</w:t>
            </w:r>
          </w:p>
        </w:tc>
        <w:tc>
          <w:tcPr>
            <w:tcW w:w="1765" w:type="dxa"/>
          </w:tcPr>
          <w:p w14:paraId="5E2BA96E" w14:textId="0ADE518B" w:rsidR="00C20318" w:rsidRPr="00352ED6" w:rsidRDefault="00C20318" w:rsidP="00C20318">
            <w:pPr>
              <w:rPr>
                <w:b w:val="0"/>
                <w:bCs/>
              </w:rPr>
            </w:pPr>
            <w:r>
              <w:rPr>
                <w:rFonts w:asciiTheme="minorHAnsi" w:hAnsiTheme="minorHAnsi"/>
                <w:b w:val="0"/>
                <w:bCs/>
              </w:rPr>
              <w:t>March 2019</w:t>
            </w:r>
          </w:p>
        </w:tc>
        <w:tc>
          <w:tcPr>
            <w:tcW w:w="1956" w:type="dxa"/>
          </w:tcPr>
          <w:p w14:paraId="4C0FC092" w14:textId="0DEAE6E4" w:rsidR="00C20318" w:rsidRPr="00352ED6" w:rsidRDefault="00C20318" w:rsidP="00C20318">
            <w:pPr>
              <w:rPr>
                <w:b w:val="0"/>
                <w:bCs/>
              </w:rPr>
            </w:pPr>
            <w:r>
              <w:rPr>
                <w:rFonts w:asciiTheme="minorHAnsi" w:hAnsiTheme="minorHAnsi"/>
                <w:b w:val="0"/>
                <w:bCs/>
              </w:rPr>
              <w:t>October</w:t>
            </w:r>
            <w:r w:rsidRPr="007576E4">
              <w:rPr>
                <w:rFonts w:asciiTheme="minorHAnsi" w:hAnsiTheme="minorHAnsi"/>
                <w:b w:val="0"/>
                <w:bCs/>
              </w:rPr>
              <w:t xml:space="preserve"> 2019</w:t>
            </w:r>
          </w:p>
        </w:tc>
        <w:tc>
          <w:tcPr>
            <w:tcW w:w="3799" w:type="dxa"/>
          </w:tcPr>
          <w:p w14:paraId="07A85E72" w14:textId="77777777" w:rsidR="00C20318" w:rsidRPr="00552D68" w:rsidRDefault="00C20318" w:rsidP="00C20318">
            <w:pPr>
              <w:pStyle w:val="ListParagraph"/>
              <w:keepLines/>
              <w:numPr>
                <w:ilvl w:val="0"/>
                <w:numId w:val="15"/>
              </w:numPr>
              <w:suppressAutoHyphens/>
              <w:spacing w:before="80" w:after="80" w:line="200" w:lineRule="atLeast"/>
              <w:ind w:left="198" w:hanging="198"/>
              <w:contextualSpacing/>
              <w:rPr>
                <w:rFonts w:asciiTheme="minorHAnsi" w:hAnsiTheme="minorHAnsi" w:cstheme="minorBidi"/>
                <w:color w:val="495965" w:themeColor="text2"/>
                <w:lang w:val="en-GB"/>
              </w:rPr>
            </w:pPr>
            <w:r w:rsidRPr="00552D68">
              <w:rPr>
                <w:rFonts w:asciiTheme="minorHAnsi" w:hAnsiTheme="minorHAnsi" w:cstheme="minorBidi"/>
                <w:b w:val="0"/>
                <w:color w:val="495965" w:themeColor="text2"/>
                <w:lang w:val="en-GB"/>
              </w:rPr>
              <w:t>Assess program’s performance</w:t>
            </w:r>
          </w:p>
          <w:p w14:paraId="135B7231" w14:textId="613BF5EE" w:rsidR="00C20318" w:rsidRPr="00552D68" w:rsidRDefault="00C20318" w:rsidP="00C20318">
            <w:pPr>
              <w:pStyle w:val="ListParagraph"/>
              <w:keepLines/>
              <w:numPr>
                <w:ilvl w:val="0"/>
                <w:numId w:val="15"/>
              </w:numPr>
              <w:suppressAutoHyphens/>
              <w:spacing w:before="80" w:after="80" w:line="200" w:lineRule="atLeast"/>
              <w:ind w:left="198" w:hanging="198"/>
              <w:contextualSpacing/>
              <w:rPr>
                <w:rFonts w:asciiTheme="minorHAnsi" w:hAnsiTheme="minorHAnsi" w:cstheme="minorBidi"/>
                <w:b w:val="0"/>
                <w:color w:val="495965" w:themeColor="text2"/>
                <w:lang w:val="en-GB"/>
              </w:rPr>
            </w:pPr>
            <w:r>
              <w:rPr>
                <w:rFonts w:asciiTheme="minorHAnsi" w:hAnsiTheme="minorHAnsi" w:cstheme="minorBidi"/>
                <w:b w:val="0"/>
                <w:color w:val="495965" w:themeColor="text2"/>
                <w:lang w:val="en-GB"/>
              </w:rPr>
              <w:t>Inform current phase and new design</w:t>
            </w:r>
          </w:p>
        </w:tc>
        <w:tc>
          <w:tcPr>
            <w:tcW w:w="2032" w:type="dxa"/>
          </w:tcPr>
          <w:p w14:paraId="36386A6A" w14:textId="5456A658" w:rsidR="00C20318" w:rsidRDefault="00C20318" w:rsidP="00C20318">
            <w:pPr>
              <w:rPr>
                <w:b w:val="0"/>
                <w:bCs/>
              </w:rPr>
            </w:pPr>
            <w:r>
              <w:rPr>
                <w:rFonts w:asciiTheme="minorHAnsi" w:hAnsiTheme="minorHAnsi"/>
                <w:b w:val="0"/>
                <w:bCs/>
              </w:rPr>
              <w:t>DFAT-led</w:t>
            </w:r>
          </w:p>
        </w:tc>
      </w:tr>
    </w:tbl>
    <w:p w14:paraId="2358D29A" w14:textId="77777777" w:rsidR="002414EA" w:rsidRDefault="002414EA" w:rsidP="00A8197B">
      <w:pPr>
        <w:pStyle w:val="Subtitle"/>
        <w:sectPr w:rsidR="002414EA" w:rsidSect="003B6BD8">
          <w:type w:val="continuous"/>
          <w:pgSz w:w="16838" w:h="11906" w:orient="landscape" w:code="9"/>
          <w:pgMar w:top="1134" w:right="1527" w:bottom="1134" w:left="851" w:header="1418" w:footer="192" w:gutter="0"/>
          <w:cols w:space="397"/>
          <w:docGrid w:linePitch="360"/>
        </w:sectPr>
      </w:pPr>
    </w:p>
    <w:p w14:paraId="2EB3E93D" w14:textId="77777777" w:rsidR="005E606B" w:rsidRPr="00A8197B" w:rsidRDefault="005E606B" w:rsidP="00A8197B">
      <w:pPr>
        <w:pStyle w:val="Subtitle"/>
      </w:pPr>
      <w:r w:rsidRPr="00A8197B">
        <w:lastRenderedPageBreak/>
        <w:t xml:space="preserve">Annex </w:t>
      </w:r>
      <w:r w:rsidR="00184F1E">
        <w:t>D</w:t>
      </w:r>
      <w:r w:rsidRPr="00A8197B">
        <w:t xml:space="preserve"> - Aid Quality Check ratings</w:t>
      </w:r>
    </w:p>
    <w:p w14:paraId="47078FBE" w14:textId="77777777"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14:paraId="082249EA" w14:textId="77777777" w:rsidR="005E606B" w:rsidRPr="00C61187" w:rsidRDefault="005E606B" w:rsidP="00A8197B">
      <w:r w:rsidRPr="00C61187">
        <w:t>AQC investment performance over the previous 12 months and where available last</w:t>
      </w:r>
      <w:r>
        <w:t xml:space="preserve"> year’s AQC ratings</w:t>
      </w:r>
      <w:r w:rsidRPr="00C61187">
        <w:t>.</w:t>
      </w:r>
    </w:p>
    <w:tbl>
      <w:tblPr>
        <w:tblW w:w="10000" w:type="dxa"/>
        <w:tblLook w:val="04A0" w:firstRow="1" w:lastRow="0" w:firstColumn="1" w:lastColumn="0" w:noHBand="0" w:noVBand="1"/>
      </w:tblPr>
      <w:tblGrid>
        <w:gridCol w:w="2900"/>
        <w:gridCol w:w="960"/>
        <w:gridCol w:w="960"/>
        <w:gridCol w:w="740"/>
        <w:gridCol w:w="740"/>
        <w:gridCol w:w="740"/>
        <w:gridCol w:w="740"/>
        <w:gridCol w:w="740"/>
        <w:gridCol w:w="740"/>
        <w:gridCol w:w="740"/>
      </w:tblGrid>
      <w:tr w:rsidR="00031750" w:rsidRPr="00E57552" w14:paraId="3F4C250B" w14:textId="77777777" w:rsidTr="00031750">
        <w:trPr>
          <w:trHeight w:val="1347"/>
        </w:trPr>
        <w:tc>
          <w:tcPr>
            <w:tcW w:w="2900" w:type="dxa"/>
            <w:tcBorders>
              <w:top w:val="single" w:sz="12" w:space="0" w:color="000000"/>
              <w:left w:val="nil"/>
              <w:bottom w:val="nil"/>
              <w:right w:val="nil"/>
            </w:tcBorders>
            <w:shd w:val="clear" w:color="auto" w:fill="auto"/>
            <w:vAlign w:val="center"/>
            <w:hideMark/>
          </w:tcPr>
          <w:p w14:paraId="083AFDD9" w14:textId="77777777" w:rsidR="00031750" w:rsidRPr="00E57552" w:rsidRDefault="00031750" w:rsidP="00031750">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noProof/>
                <w:color w:val="495965"/>
                <w:sz w:val="14"/>
                <w:szCs w:val="14"/>
                <w:lang w:val="en-AU" w:eastAsia="en-AU"/>
              </w:rPr>
              <w:drawing>
                <wp:anchor distT="0" distB="0" distL="114300" distR="114300" simplePos="0" relativeHeight="251678720" behindDoc="0" locked="0" layoutInCell="1" allowOverlap="1" wp14:anchorId="77DCFB31" wp14:editId="739D7B63">
                  <wp:simplePos x="0" y="0"/>
                  <wp:positionH relativeFrom="column">
                    <wp:posOffset>0</wp:posOffset>
                  </wp:positionH>
                  <wp:positionV relativeFrom="paragraph">
                    <wp:posOffset>0</wp:posOffset>
                  </wp:positionV>
                  <wp:extent cx="3086100" cy="228600"/>
                  <wp:effectExtent l="0" t="0" r="0" b="0"/>
                  <wp:wrapNone/>
                  <wp:docPr id="4" name="Picture 4" hidden="1"/>
                  <wp:cNvGraphicFramePr/>
                  <a:graphic xmlns:a="http://schemas.openxmlformats.org/drawingml/2006/main">
                    <a:graphicData uri="http://schemas.openxmlformats.org/drawingml/2006/picture">
                      <pic:pic xmlns:pic="http://schemas.openxmlformats.org/drawingml/2006/picture">
                        <pic:nvPicPr>
                          <pic:cNvPr id="2" name="Picture 26"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57552">
              <w:rPr>
                <w:rFonts w:ascii="Calibri Light" w:eastAsia="Times New Roman" w:hAnsi="Calibri Light" w:cs="Times New Roman"/>
                <w:b/>
                <w:bCs/>
                <w:iCs/>
                <w:color w:val="495965"/>
                <w:sz w:val="14"/>
                <w:szCs w:val="14"/>
                <w:lang w:eastAsia="en-AU"/>
              </w:rPr>
              <w:t>Investment name</w:t>
            </w:r>
          </w:p>
        </w:tc>
        <w:tc>
          <w:tcPr>
            <w:tcW w:w="960" w:type="dxa"/>
            <w:tcBorders>
              <w:top w:val="single" w:sz="12" w:space="0" w:color="000000"/>
              <w:left w:val="nil"/>
              <w:bottom w:val="nil"/>
              <w:right w:val="nil"/>
            </w:tcBorders>
            <w:shd w:val="clear" w:color="auto" w:fill="auto"/>
            <w:vAlign w:val="center"/>
            <w:hideMark/>
          </w:tcPr>
          <w:p w14:paraId="5A29117F"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Approved budget and duration</w:t>
            </w:r>
          </w:p>
        </w:tc>
        <w:tc>
          <w:tcPr>
            <w:tcW w:w="960" w:type="dxa"/>
            <w:tcBorders>
              <w:top w:val="single" w:sz="12" w:space="0" w:color="000000"/>
              <w:left w:val="nil"/>
              <w:bottom w:val="nil"/>
              <w:right w:val="nil"/>
            </w:tcBorders>
            <w:shd w:val="clear" w:color="auto" w:fill="auto"/>
            <w:vAlign w:val="center"/>
            <w:hideMark/>
          </w:tcPr>
          <w:p w14:paraId="749120A8"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year on year</w:t>
            </w:r>
          </w:p>
        </w:tc>
        <w:tc>
          <w:tcPr>
            <w:tcW w:w="740" w:type="dxa"/>
            <w:tcBorders>
              <w:top w:val="single" w:sz="12" w:space="0" w:color="000000"/>
              <w:left w:val="nil"/>
              <w:bottom w:val="nil"/>
              <w:right w:val="nil"/>
            </w:tcBorders>
            <w:shd w:val="clear" w:color="auto" w:fill="auto"/>
            <w:textDirection w:val="btLr"/>
            <w:vAlign w:val="bottom"/>
            <w:hideMark/>
          </w:tcPr>
          <w:p w14:paraId="7E9EBFF8" w14:textId="77777777" w:rsidR="00031750" w:rsidRPr="00E57552" w:rsidRDefault="00031750" w:rsidP="00031750">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Relevance</w:t>
            </w:r>
          </w:p>
        </w:tc>
        <w:tc>
          <w:tcPr>
            <w:tcW w:w="740" w:type="dxa"/>
            <w:tcBorders>
              <w:top w:val="single" w:sz="12" w:space="0" w:color="000000"/>
              <w:left w:val="nil"/>
              <w:bottom w:val="nil"/>
              <w:right w:val="nil"/>
            </w:tcBorders>
            <w:shd w:val="clear" w:color="auto" w:fill="auto"/>
            <w:textDirection w:val="btLr"/>
            <w:vAlign w:val="bottom"/>
            <w:hideMark/>
          </w:tcPr>
          <w:p w14:paraId="2B377F83" w14:textId="77777777" w:rsidR="00031750" w:rsidRPr="00E57552" w:rsidRDefault="00031750" w:rsidP="00031750">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Effectiveness</w:t>
            </w:r>
          </w:p>
        </w:tc>
        <w:tc>
          <w:tcPr>
            <w:tcW w:w="740" w:type="dxa"/>
            <w:tcBorders>
              <w:top w:val="single" w:sz="12" w:space="0" w:color="000000"/>
              <w:left w:val="nil"/>
              <w:bottom w:val="nil"/>
              <w:right w:val="nil"/>
            </w:tcBorders>
            <w:shd w:val="clear" w:color="auto" w:fill="auto"/>
            <w:textDirection w:val="btLr"/>
            <w:vAlign w:val="bottom"/>
            <w:hideMark/>
          </w:tcPr>
          <w:p w14:paraId="0B238628" w14:textId="77777777" w:rsidR="00031750" w:rsidRPr="00E57552" w:rsidRDefault="00031750" w:rsidP="00031750">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Efficiency</w:t>
            </w:r>
          </w:p>
        </w:tc>
        <w:tc>
          <w:tcPr>
            <w:tcW w:w="740" w:type="dxa"/>
            <w:tcBorders>
              <w:top w:val="single" w:sz="12" w:space="0" w:color="000000"/>
              <w:left w:val="nil"/>
              <w:bottom w:val="nil"/>
              <w:right w:val="nil"/>
            </w:tcBorders>
            <w:shd w:val="clear" w:color="auto" w:fill="auto"/>
            <w:textDirection w:val="btLr"/>
            <w:vAlign w:val="bottom"/>
            <w:hideMark/>
          </w:tcPr>
          <w:p w14:paraId="6CDE5D88" w14:textId="77777777" w:rsidR="00031750" w:rsidRPr="00E57552" w:rsidRDefault="00031750" w:rsidP="00031750">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Monitoring and Evaluation</w:t>
            </w:r>
          </w:p>
        </w:tc>
        <w:tc>
          <w:tcPr>
            <w:tcW w:w="740" w:type="dxa"/>
            <w:tcBorders>
              <w:top w:val="single" w:sz="12" w:space="0" w:color="000000"/>
              <w:left w:val="nil"/>
              <w:bottom w:val="nil"/>
              <w:right w:val="nil"/>
            </w:tcBorders>
            <w:shd w:val="clear" w:color="auto" w:fill="auto"/>
            <w:textDirection w:val="btLr"/>
            <w:vAlign w:val="bottom"/>
            <w:hideMark/>
          </w:tcPr>
          <w:p w14:paraId="29B722AB" w14:textId="77777777" w:rsidR="00031750" w:rsidRPr="00E57552" w:rsidRDefault="00031750" w:rsidP="00031750">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Sustainability</w:t>
            </w:r>
          </w:p>
        </w:tc>
        <w:tc>
          <w:tcPr>
            <w:tcW w:w="740" w:type="dxa"/>
            <w:tcBorders>
              <w:top w:val="single" w:sz="12" w:space="0" w:color="000000"/>
              <w:left w:val="nil"/>
              <w:bottom w:val="nil"/>
              <w:right w:val="nil"/>
            </w:tcBorders>
            <w:shd w:val="clear" w:color="auto" w:fill="auto"/>
            <w:textDirection w:val="btLr"/>
            <w:vAlign w:val="bottom"/>
            <w:hideMark/>
          </w:tcPr>
          <w:p w14:paraId="71B9C220" w14:textId="77777777" w:rsidR="00031750" w:rsidRPr="00E57552" w:rsidRDefault="00031750" w:rsidP="00031750">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Gender equality</w:t>
            </w:r>
          </w:p>
        </w:tc>
        <w:tc>
          <w:tcPr>
            <w:tcW w:w="740" w:type="dxa"/>
            <w:tcBorders>
              <w:top w:val="single" w:sz="12" w:space="0" w:color="000000"/>
              <w:left w:val="nil"/>
              <w:bottom w:val="single" w:sz="4" w:space="0" w:color="auto"/>
              <w:right w:val="nil"/>
            </w:tcBorders>
            <w:shd w:val="clear" w:color="auto" w:fill="auto"/>
            <w:textDirection w:val="btLr"/>
            <w:vAlign w:val="bottom"/>
            <w:hideMark/>
          </w:tcPr>
          <w:p w14:paraId="7E5934D1" w14:textId="77777777" w:rsidR="00031750" w:rsidRPr="00E57552" w:rsidRDefault="00031750" w:rsidP="00031750">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Risks  and Safeguards *</w:t>
            </w:r>
          </w:p>
        </w:tc>
      </w:tr>
      <w:tr w:rsidR="00031750" w:rsidRPr="00E57552" w14:paraId="088EA18F" w14:textId="77777777" w:rsidTr="007C32ED">
        <w:trPr>
          <w:trHeight w:val="360"/>
        </w:trPr>
        <w:tc>
          <w:tcPr>
            <w:tcW w:w="2900" w:type="dxa"/>
            <w:tcBorders>
              <w:top w:val="single" w:sz="8" w:space="0" w:color="auto"/>
              <w:left w:val="nil"/>
              <w:bottom w:val="nil"/>
              <w:right w:val="nil"/>
            </w:tcBorders>
            <w:shd w:val="clear" w:color="auto" w:fill="auto"/>
            <w:vAlign w:val="center"/>
            <w:hideMark/>
          </w:tcPr>
          <w:p w14:paraId="6735FF38" w14:textId="74FF0288"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ASEAN-Australia Development Cooperation Program Phase II</w:t>
            </w:r>
          </w:p>
        </w:tc>
        <w:tc>
          <w:tcPr>
            <w:tcW w:w="960" w:type="dxa"/>
            <w:tcBorders>
              <w:top w:val="single" w:sz="8" w:space="0" w:color="auto"/>
              <w:left w:val="nil"/>
              <w:bottom w:val="nil"/>
              <w:right w:val="nil"/>
            </w:tcBorders>
            <w:shd w:val="clear" w:color="auto" w:fill="auto"/>
            <w:vAlign w:val="center"/>
            <w:hideMark/>
          </w:tcPr>
          <w:p w14:paraId="1D8CFA96"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w:t>
            </w:r>
            <w:r>
              <w:rPr>
                <w:rFonts w:ascii="Calibri Light" w:eastAsia="Times New Roman" w:hAnsi="Calibri Light" w:cs="Times New Roman"/>
                <w:color w:val="000000"/>
                <w:sz w:val="14"/>
                <w:szCs w:val="14"/>
                <w:lang w:eastAsia="en-AU"/>
              </w:rPr>
              <w:t>62.4</w:t>
            </w:r>
            <w:r w:rsidRPr="00E57552">
              <w:rPr>
                <w:rFonts w:ascii="Calibri Light" w:eastAsia="Times New Roman" w:hAnsi="Calibri Light" w:cs="Times New Roman"/>
                <w:color w:val="000000"/>
                <w:sz w:val="14"/>
                <w:szCs w:val="14"/>
                <w:lang w:eastAsia="en-AU"/>
              </w:rPr>
              <w:t xml:space="preserve">m </w:t>
            </w:r>
          </w:p>
        </w:tc>
        <w:tc>
          <w:tcPr>
            <w:tcW w:w="960" w:type="dxa"/>
            <w:tcBorders>
              <w:top w:val="single" w:sz="8" w:space="0" w:color="auto"/>
              <w:left w:val="nil"/>
              <w:bottom w:val="nil"/>
              <w:right w:val="nil"/>
            </w:tcBorders>
            <w:shd w:val="clear" w:color="auto" w:fill="auto"/>
            <w:vAlign w:val="center"/>
            <w:hideMark/>
          </w:tcPr>
          <w:p w14:paraId="44760DE8"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8</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single" w:sz="8" w:space="0" w:color="auto"/>
              <w:left w:val="nil"/>
              <w:bottom w:val="nil"/>
              <w:right w:val="nil"/>
            </w:tcBorders>
            <w:shd w:val="clear" w:color="000000" w:fill="92D050"/>
            <w:noWrap/>
            <w:vAlign w:val="center"/>
            <w:hideMark/>
          </w:tcPr>
          <w:p w14:paraId="000046B7"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6</w:t>
            </w:r>
          </w:p>
        </w:tc>
        <w:tc>
          <w:tcPr>
            <w:tcW w:w="740" w:type="dxa"/>
            <w:tcBorders>
              <w:top w:val="single" w:sz="8" w:space="0" w:color="auto"/>
              <w:left w:val="nil"/>
              <w:bottom w:val="nil"/>
              <w:right w:val="nil"/>
            </w:tcBorders>
            <w:shd w:val="clear" w:color="auto" w:fill="92D050"/>
            <w:noWrap/>
            <w:vAlign w:val="center"/>
            <w:hideMark/>
          </w:tcPr>
          <w:p w14:paraId="25A58E42" w14:textId="05907DF4" w:rsidR="00031750" w:rsidRPr="00E57552" w:rsidRDefault="00451B38"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92D050"/>
            <w:noWrap/>
            <w:vAlign w:val="center"/>
            <w:hideMark/>
          </w:tcPr>
          <w:p w14:paraId="5B4F4129" w14:textId="133CA554" w:rsidR="00031750" w:rsidRPr="00E57552" w:rsidRDefault="00451B38"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6</w:t>
            </w:r>
          </w:p>
        </w:tc>
        <w:tc>
          <w:tcPr>
            <w:tcW w:w="740" w:type="dxa"/>
            <w:tcBorders>
              <w:top w:val="single" w:sz="8" w:space="0" w:color="auto"/>
              <w:left w:val="nil"/>
              <w:bottom w:val="nil"/>
              <w:right w:val="nil"/>
            </w:tcBorders>
            <w:shd w:val="clear" w:color="000000" w:fill="FFFF00"/>
            <w:noWrap/>
            <w:vAlign w:val="center"/>
            <w:hideMark/>
          </w:tcPr>
          <w:p w14:paraId="0A839897"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92D050"/>
            <w:noWrap/>
            <w:vAlign w:val="center"/>
            <w:hideMark/>
          </w:tcPr>
          <w:p w14:paraId="75819266"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auto" w:fill="FFFF00"/>
            <w:noWrap/>
            <w:vAlign w:val="center"/>
            <w:hideMark/>
          </w:tcPr>
          <w:p w14:paraId="06DA4014" w14:textId="189F3706" w:rsidR="00031750" w:rsidRPr="007C32ED" w:rsidRDefault="00451B38"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4" w:space="0" w:color="auto"/>
              <w:left w:val="nil"/>
              <w:right w:val="nil"/>
            </w:tcBorders>
            <w:shd w:val="clear" w:color="auto" w:fill="auto"/>
            <w:vAlign w:val="center"/>
            <w:hideMark/>
          </w:tcPr>
          <w:p w14:paraId="7DD8FDD4"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Y</w:t>
            </w:r>
          </w:p>
        </w:tc>
      </w:tr>
      <w:tr w:rsidR="00031750" w:rsidRPr="00E57552" w14:paraId="68781B93" w14:textId="77777777" w:rsidTr="007C32ED">
        <w:trPr>
          <w:trHeight w:val="315"/>
        </w:trPr>
        <w:tc>
          <w:tcPr>
            <w:tcW w:w="2900" w:type="dxa"/>
            <w:tcBorders>
              <w:top w:val="nil"/>
              <w:left w:val="nil"/>
              <w:bottom w:val="single" w:sz="8" w:space="0" w:color="auto"/>
              <w:right w:val="nil"/>
            </w:tcBorders>
            <w:shd w:val="clear" w:color="auto" w:fill="auto"/>
            <w:vAlign w:val="center"/>
            <w:hideMark/>
          </w:tcPr>
          <w:p w14:paraId="62D8A205" w14:textId="77777777"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single" w:sz="8" w:space="0" w:color="auto"/>
              <w:right w:val="nil"/>
            </w:tcBorders>
            <w:shd w:val="clear" w:color="auto" w:fill="auto"/>
            <w:vAlign w:val="center"/>
            <w:hideMark/>
          </w:tcPr>
          <w:p w14:paraId="2BCC8710"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2007</w:t>
            </w:r>
            <w:r w:rsidRPr="00E57552">
              <w:rPr>
                <w:rFonts w:ascii="Calibri Light" w:eastAsia="Times New Roman" w:hAnsi="Calibri Light" w:cs="Times New Roman"/>
                <w:iCs/>
                <w:color w:val="495965"/>
                <w:sz w:val="14"/>
                <w:szCs w:val="14"/>
                <w:lang w:eastAsia="en-AU"/>
              </w:rPr>
              <w:t>-2019</w:t>
            </w:r>
          </w:p>
        </w:tc>
        <w:tc>
          <w:tcPr>
            <w:tcW w:w="960" w:type="dxa"/>
            <w:tcBorders>
              <w:top w:val="nil"/>
              <w:left w:val="nil"/>
              <w:bottom w:val="single" w:sz="8" w:space="0" w:color="auto"/>
              <w:right w:val="nil"/>
            </w:tcBorders>
            <w:shd w:val="clear" w:color="auto" w:fill="auto"/>
            <w:vAlign w:val="center"/>
            <w:hideMark/>
          </w:tcPr>
          <w:p w14:paraId="60664435"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7</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single" w:sz="8" w:space="0" w:color="auto"/>
              <w:right w:val="nil"/>
            </w:tcBorders>
            <w:shd w:val="clear" w:color="000000" w:fill="92D050"/>
            <w:noWrap/>
            <w:vAlign w:val="center"/>
            <w:hideMark/>
          </w:tcPr>
          <w:p w14:paraId="4E538576" w14:textId="2F0E9ACD" w:rsidR="00031750" w:rsidRPr="00E57552" w:rsidRDefault="00451B38"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auto" w:fill="FFFF00"/>
            <w:noWrap/>
            <w:vAlign w:val="center"/>
            <w:hideMark/>
          </w:tcPr>
          <w:p w14:paraId="7533E265" w14:textId="5E557819" w:rsidR="00031750" w:rsidRPr="00E57552" w:rsidRDefault="00451B38"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92D050"/>
            <w:noWrap/>
            <w:vAlign w:val="center"/>
            <w:hideMark/>
          </w:tcPr>
          <w:p w14:paraId="6281376C"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000000" w:fill="FFFF00"/>
            <w:noWrap/>
            <w:vAlign w:val="center"/>
            <w:hideMark/>
          </w:tcPr>
          <w:p w14:paraId="12381875"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92D050"/>
            <w:noWrap/>
            <w:vAlign w:val="center"/>
            <w:hideMark/>
          </w:tcPr>
          <w:p w14:paraId="0D0EFB67"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000000" w:fill="FFC000"/>
            <w:noWrap/>
            <w:vAlign w:val="center"/>
            <w:hideMark/>
          </w:tcPr>
          <w:p w14:paraId="12CF490E"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3</w:t>
            </w:r>
          </w:p>
        </w:tc>
        <w:tc>
          <w:tcPr>
            <w:tcW w:w="740" w:type="dxa"/>
            <w:tcBorders>
              <w:left w:val="nil"/>
              <w:bottom w:val="single" w:sz="8" w:space="0" w:color="auto"/>
              <w:right w:val="nil"/>
            </w:tcBorders>
            <w:shd w:val="clear" w:color="auto" w:fill="auto"/>
            <w:vAlign w:val="center"/>
          </w:tcPr>
          <w:p w14:paraId="35325F20"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p>
        </w:tc>
      </w:tr>
      <w:tr w:rsidR="00031750" w:rsidRPr="00E57552" w14:paraId="24472F23" w14:textId="77777777" w:rsidTr="00031750">
        <w:trPr>
          <w:trHeight w:val="360"/>
        </w:trPr>
        <w:tc>
          <w:tcPr>
            <w:tcW w:w="2900" w:type="dxa"/>
            <w:tcBorders>
              <w:top w:val="nil"/>
              <w:left w:val="nil"/>
              <w:bottom w:val="nil"/>
              <w:right w:val="nil"/>
            </w:tcBorders>
            <w:shd w:val="clear" w:color="auto" w:fill="auto"/>
            <w:vAlign w:val="center"/>
            <w:hideMark/>
          </w:tcPr>
          <w:p w14:paraId="62C6C525" w14:textId="77777777"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AANZFTA Economic Cooperation Support Program</w:t>
            </w:r>
          </w:p>
        </w:tc>
        <w:tc>
          <w:tcPr>
            <w:tcW w:w="960" w:type="dxa"/>
            <w:tcBorders>
              <w:top w:val="nil"/>
              <w:left w:val="nil"/>
              <w:bottom w:val="nil"/>
              <w:right w:val="nil"/>
            </w:tcBorders>
            <w:shd w:val="clear" w:color="auto" w:fill="auto"/>
            <w:vAlign w:val="center"/>
            <w:hideMark/>
          </w:tcPr>
          <w:p w14:paraId="7E86081C"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 xml:space="preserve">$32.7m </w:t>
            </w:r>
          </w:p>
        </w:tc>
        <w:tc>
          <w:tcPr>
            <w:tcW w:w="960" w:type="dxa"/>
            <w:tcBorders>
              <w:top w:val="nil"/>
              <w:left w:val="nil"/>
              <w:bottom w:val="nil"/>
              <w:right w:val="nil"/>
            </w:tcBorders>
            <w:shd w:val="clear" w:color="auto" w:fill="auto"/>
            <w:vAlign w:val="center"/>
            <w:hideMark/>
          </w:tcPr>
          <w:p w14:paraId="76F21B0C"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8</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nil"/>
              <w:right w:val="nil"/>
            </w:tcBorders>
            <w:shd w:val="clear" w:color="000000" w:fill="92D050"/>
            <w:noWrap/>
            <w:vAlign w:val="center"/>
            <w:hideMark/>
          </w:tcPr>
          <w:p w14:paraId="41048562"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6</w:t>
            </w:r>
          </w:p>
        </w:tc>
        <w:tc>
          <w:tcPr>
            <w:tcW w:w="740" w:type="dxa"/>
            <w:tcBorders>
              <w:top w:val="nil"/>
              <w:left w:val="nil"/>
              <w:bottom w:val="nil"/>
              <w:right w:val="nil"/>
            </w:tcBorders>
            <w:shd w:val="clear" w:color="000000" w:fill="92D050"/>
            <w:noWrap/>
            <w:vAlign w:val="center"/>
            <w:hideMark/>
          </w:tcPr>
          <w:p w14:paraId="657DDB56"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auto" w:fill="FFFF00"/>
            <w:noWrap/>
            <w:vAlign w:val="center"/>
            <w:hideMark/>
          </w:tcPr>
          <w:p w14:paraId="2854712C"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FFFF00"/>
            <w:noWrap/>
            <w:vAlign w:val="center"/>
            <w:hideMark/>
          </w:tcPr>
          <w:p w14:paraId="4A867349"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92D050"/>
            <w:noWrap/>
            <w:vAlign w:val="center"/>
            <w:hideMark/>
          </w:tcPr>
          <w:p w14:paraId="23018A3E"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FFFF00"/>
            <w:noWrap/>
            <w:vAlign w:val="center"/>
            <w:hideMark/>
          </w:tcPr>
          <w:p w14:paraId="0D213462"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auto" w:fill="auto"/>
            <w:vAlign w:val="center"/>
            <w:hideMark/>
          </w:tcPr>
          <w:p w14:paraId="4DE34E7F"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Y</w:t>
            </w:r>
          </w:p>
        </w:tc>
      </w:tr>
      <w:tr w:rsidR="00031750" w:rsidRPr="00E57552" w14:paraId="4D20DD0C" w14:textId="77777777" w:rsidTr="00031750">
        <w:trPr>
          <w:trHeight w:val="315"/>
        </w:trPr>
        <w:tc>
          <w:tcPr>
            <w:tcW w:w="2900" w:type="dxa"/>
            <w:tcBorders>
              <w:top w:val="nil"/>
              <w:left w:val="nil"/>
              <w:bottom w:val="single" w:sz="8" w:space="0" w:color="auto"/>
              <w:right w:val="nil"/>
            </w:tcBorders>
            <w:shd w:val="clear" w:color="auto" w:fill="auto"/>
            <w:vAlign w:val="center"/>
            <w:hideMark/>
          </w:tcPr>
          <w:p w14:paraId="59E812C0" w14:textId="77777777"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nil"/>
              <w:right w:val="nil"/>
            </w:tcBorders>
            <w:shd w:val="clear" w:color="auto" w:fill="auto"/>
            <w:vAlign w:val="center"/>
            <w:hideMark/>
          </w:tcPr>
          <w:p w14:paraId="37244311"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w:t>
            </w:r>
            <w:r>
              <w:rPr>
                <w:rFonts w:ascii="Calibri Light" w:eastAsia="Times New Roman" w:hAnsi="Calibri Light" w:cs="Times New Roman"/>
                <w:iCs/>
                <w:color w:val="495965"/>
                <w:sz w:val="14"/>
                <w:szCs w:val="14"/>
                <w:lang w:eastAsia="en-AU"/>
              </w:rPr>
              <w:t>08</w:t>
            </w:r>
            <w:r w:rsidRPr="00E57552">
              <w:rPr>
                <w:rFonts w:ascii="Calibri Light" w:eastAsia="Times New Roman" w:hAnsi="Calibri Light" w:cs="Times New Roman"/>
                <w:iCs/>
                <w:color w:val="495965"/>
                <w:sz w:val="14"/>
                <w:szCs w:val="14"/>
                <w:lang w:eastAsia="en-AU"/>
              </w:rPr>
              <w:t xml:space="preserve">-2019 </w:t>
            </w:r>
          </w:p>
        </w:tc>
        <w:tc>
          <w:tcPr>
            <w:tcW w:w="960" w:type="dxa"/>
            <w:tcBorders>
              <w:top w:val="nil"/>
              <w:left w:val="nil"/>
              <w:bottom w:val="nil"/>
              <w:right w:val="nil"/>
            </w:tcBorders>
            <w:shd w:val="clear" w:color="auto" w:fill="auto"/>
            <w:vAlign w:val="center"/>
            <w:hideMark/>
          </w:tcPr>
          <w:p w14:paraId="052DAB8F"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7</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nil"/>
              <w:right w:val="nil"/>
            </w:tcBorders>
            <w:shd w:val="clear" w:color="000000" w:fill="92D050"/>
            <w:noWrap/>
            <w:vAlign w:val="center"/>
            <w:hideMark/>
          </w:tcPr>
          <w:p w14:paraId="441B5242" w14:textId="0FED37D1" w:rsidR="00031750" w:rsidRPr="00E57552" w:rsidRDefault="00451B38"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6</w:t>
            </w:r>
          </w:p>
        </w:tc>
        <w:tc>
          <w:tcPr>
            <w:tcW w:w="740" w:type="dxa"/>
            <w:tcBorders>
              <w:top w:val="nil"/>
              <w:left w:val="nil"/>
              <w:bottom w:val="nil"/>
              <w:right w:val="nil"/>
            </w:tcBorders>
            <w:shd w:val="clear" w:color="000000" w:fill="92D050"/>
            <w:noWrap/>
            <w:vAlign w:val="center"/>
            <w:hideMark/>
          </w:tcPr>
          <w:p w14:paraId="672F887D"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25940D70"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FFFF00"/>
            <w:noWrap/>
            <w:vAlign w:val="center"/>
            <w:hideMark/>
          </w:tcPr>
          <w:p w14:paraId="3BD435FD"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92D050"/>
            <w:noWrap/>
            <w:vAlign w:val="center"/>
            <w:hideMark/>
          </w:tcPr>
          <w:p w14:paraId="5727FC82"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auto" w:fill="FFFF00"/>
            <w:noWrap/>
            <w:vAlign w:val="center"/>
            <w:hideMark/>
          </w:tcPr>
          <w:p w14:paraId="340ED9A6"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auto" w:fill="auto"/>
            <w:vAlign w:val="center"/>
            <w:hideMark/>
          </w:tcPr>
          <w:p w14:paraId="38C087A7"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p>
        </w:tc>
      </w:tr>
      <w:tr w:rsidR="00031750" w:rsidRPr="00E57552" w14:paraId="745AE561" w14:textId="77777777" w:rsidTr="00031750">
        <w:trPr>
          <w:trHeight w:val="300"/>
        </w:trPr>
        <w:tc>
          <w:tcPr>
            <w:tcW w:w="2900" w:type="dxa"/>
            <w:tcBorders>
              <w:top w:val="nil"/>
              <w:left w:val="nil"/>
              <w:bottom w:val="nil"/>
              <w:right w:val="nil"/>
            </w:tcBorders>
            <w:shd w:val="clear" w:color="auto" w:fill="auto"/>
            <w:vAlign w:val="center"/>
            <w:hideMark/>
          </w:tcPr>
          <w:p w14:paraId="00CCE4DD" w14:textId="77777777"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xml:space="preserve">Mekong Trade and Transport Facilitation </w:t>
            </w:r>
          </w:p>
        </w:tc>
        <w:tc>
          <w:tcPr>
            <w:tcW w:w="960" w:type="dxa"/>
            <w:tcBorders>
              <w:top w:val="single" w:sz="8" w:space="0" w:color="auto"/>
              <w:left w:val="nil"/>
              <w:bottom w:val="nil"/>
              <w:right w:val="nil"/>
            </w:tcBorders>
            <w:shd w:val="clear" w:color="auto" w:fill="auto"/>
            <w:vAlign w:val="center"/>
            <w:hideMark/>
          </w:tcPr>
          <w:p w14:paraId="4F749B0C"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 xml:space="preserve">$6m </w:t>
            </w:r>
          </w:p>
        </w:tc>
        <w:tc>
          <w:tcPr>
            <w:tcW w:w="960" w:type="dxa"/>
            <w:tcBorders>
              <w:top w:val="single" w:sz="8" w:space="0" w:color="auto"/>
              <w:left w:val="nil"/>
              <w:bottom w:val="nil"/>
              <w:right w:val="nil"/>
            </w:tcBorders>
            <w:shd w:val="clear" w:color="auto" w:fill="auto"/>
            <w:vAlign w:val="center"/>
            <w:hideMark/>
          </w:tcPr>
          <w:p w14:paraId="476CEE02"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8</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single" w:sz="8" w:space="0" w:color="auto"/>
              <w:left w:val="nil"/>
              <w:bottom w:val="nil"/>
              <w:right w:val="nil"/>
            </w:tcBorders>
            <w:shd w:val="clear" w:color="000000" w:fill="92D050"/>
            <w:noWrap/>
            <w:vAlign w:val="center"/>
            <w:hideMark/>
          </w:tcPr>
          <w:p w14:paraId="38F38F14"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FFFF00"/>
            <w:noWrap/>
            <w:vAlign w:val="center"/>
            <w:hideMark/>
          </w:tcPr>
          <w:p w14:paraId="72C4CFA0"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FFFF00"/>
            <w:noWrap/>
            <w:vAlign w:val="center"/>
            <w:hideMark/>
          </w:tcPr>
          <w:p w14:paraId="035E1368"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FFFF00"/>
            <w:noWrap/>
            <w:vAlign w:val="center"/>
            <w:hideMark/>
          </w:tcPr>
          <w:p w14:paraId="4B1B2E02"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FFFF00"/>
            <w:noWrap/>
            <w:vAlign w:val="center"/>
            <w:hideMark/>
          </w:tcPr>
          <w:p w14:paraId="6CC0E987"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FFFF00"/>
            <w:noWrap/>
            <w:vAlign w:val="center"/>
            <w:hideMark/>
          </w:tcPr>
          <w:p w14:paraId="3FCBC1F9"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auto" w:fill="auto"/>
            <w:vAlign w:val="center"/>
            <w:hideMark/>
          </w:tcPr>
          <w:p w14:paraId="06DD56E3"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Y</w:t>
            </w:r>
            <w:r w:rsidRPr="00E57552">
              <w:rPr>
                <w:rFonts w:ascii="Calibri Light" w:eastAsia="Times New Roman" w:hAnsi="Calibri Light" w:cs="Times New Roman"/>
                <w:iCs/>
                <w:color w:val="495965"/>
                <w:sz w:val="14"/>
                <w:szCs w:val="14"/>
                <w:lang w:eastAsia="en-AU"/>
              </w:rPr>
              <w:t> </w:t>
            </w:r>
          </w:p>
        </w:tc>
      </w:tr>
      <w:tr w:rsidR="00031750" w:rsidRPr="00E57552" w14:paraId="61AF4B48" w14:textId="77777777" w:rsidTr="00031750">
        <w:trPr>
          <w:trHeight w:val="315"/>
        </w:trPr>
        <w:tc>
          <w:tcPr>
            <w:tcW w:w="2900" w:type="dxa"/>
            <w:tcBorders>
              <w:top w:val="nil"/>
              <w:left w:val="nil"/>
              <w:bottom w:val="single" w:sz="8" w:space="0" w:color="auto"/>
              <w:right w:val="nil"/>
            </w:tcBorders>
            <w:shd w:val="clear" w:color="auto" w:fill="auto"/>
            <w:vAlign w:val="center"/>
            <w:hideMark/>
          </w:tcPr>
          <w:p w14:paraId="5E1EACCD" w14:textId="77777777"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single" w:sz="8" w:space="0" w:color="auto"/>
              <w:right w:val="nil"/>
            </w:tcBorders>
            <w:shd w:val="clear" w:color="auto" w:fill="auto"/>
            <w:vAlign w:val="center"/>
            <w:hideMark/>
          </w:tcPr>
          <w:p w14:paraId="59D82A55"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2011-201</w:t>
            </w:r>
            <w:r>
              <w:rPr>
                <w:rFonts w:ascii="Calibri Light" w:eastAsia="Times New Roman" w:hAnsi="Calibri Light" w:cs="Times New Roman"/>
                <w:iCs/>
                <w:color w:val="495965"/>
                <w:sz w:val="14"/>
                <w:szCs w:val="14"/>
                <w:lang w:eastAsia="en-AU"/>
              </w:rPr>
              <w:t>8</w:t>
            </w:r>
          </w:p>
        </w:tc>
        <w:tc>
          <w:tcPr>
            <w:tcW w:w="960" w:type="dxa"/>
            <w:tcBorders>
              <w:top w:val="nil"/>
              <w:left w:val="nil"/>
              <w:bottom w:val="single" w:sz="8" w:space="0" w:color="auto"/>
              <w:right w:val="nil"/>
            </w:tcBorders>
            <w:shd w:val="clear" w:color="auto" w:fill="auto"/>
            <w:vAlign w:val="center"/>
            <w:hideMark/>
          </w:tcPr>
          <w:p w14:paraId="54DCF45E"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7</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single" w:sz="8" w:space="0" w:color="auto"/>
              <w:right w:val="nil"/>
            </w:tcBorders>
            <w:shd w:val="clear" w:color="000000" w:fill="92D050"/>
            <w:noWrap/>
            <w:vAlign w:val="center"/>
            <w:hideMark/>
          </w:tcPr>
          <w:p w14:paraId="3B978CCC"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000000" w:fill="FFFF00"/>
            <w:noWrap/>
            <w:vAlign w:val="center"/>
            <w:hideMark/>
          </w:tcPr>
          <w:p w14:paraId="40012EFF"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FFFF00"/>
            <w:noWrap/>
            <w:vAlign w:val="center"/>
            <w:hideMark/>
          </w:tcPr>
          <w:p w14:paraId="0874D205"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FFFF00"/>
            <w:noWrap/>
            <w:vAlign w:val="center"/>
            <w:hideMark/>
          </w:tcPr>
          <w:p w14:paraId="04A9B414"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FFFF00"/>
            <w:noWrap/>
            <w:vAlign w:val="center"/>
            <w:hideMark/>
          </w:tcPr>
          <w:p w14:paraId="7D6E27D2"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FFFF00"/>
            <w:noWrap/>
            <w:vAlign w:val="center"/>
            <w:hideMark/>
          </w:tcPr>
          <w:p w14:paraId="05FAAB36"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auto" w:fill="auto"/>
            <w:vAlign w:val="center"/>
            <w:hideMark/>
          </w:tcPr>
          <w:p w14:paraId="7C86FD45"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p>
        </w:tc>
      </w:tr>
      <w:tr w:rsidR="00031750" w:rsidRPr="00E57552" w14:paraId="7B2B26F7" w14:textId="77777777" w:rsidTr="00031750">
        <w:trPr>
          <w:trHeight w:val="300"/>
        </w:trPr>
        <w:tc>
          <w:tcPr>
            <w:tcW w:w="2900" w:type="dxa"/>
            <w:tcBorders>
              <w:top w:val="nil"/>
              <w:left w:val="nil"/>
              <w:bottom w:val="nil"/>
              <w:right w:val="nil"/>
            </w:tcBorders>
            <w:shd w:val="clear" w:color="auto" w:fill="auto"/>
            <w:vAlign w:val="center"/>
            <w:hideMark/>
          </w:tcPr>
          <w:p w14:paraId="1CE7F5E1" w14:textId="77777777"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Mekong Business Initiative</w:t>
            </w:r>
          </w:p>
        </w:tc>
        <w:tc>
          <w:tcPr>
            <w:tcW w:w="960" w:type="dxa"/>
            <w:tcBorders>
              <w:top w:val="nil"/>
              <w:left w:val="nil"/>
              <w:bottom w:val="nil"/>
              <w:right w:val="nil"/>
            </w:tcBorders>
            <w:shd w:val="clear" w:color="auto" w:fill="auto"/>
            <w:vAlign w:val="center"/>
            <w:hideMark/>
          </w:tcPr>
          <w:p w14:paraId="09D081B9"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$13.</w:t>
            </w:r>
            <w:r>
              <w:rPr>
                <w:rFonts w:ascii="Calibri Light" w:eastAsia="Times New Roman" w:hAnsi="Calibri Light" w:cs="Times New Roman"/>
                <w:color w:val="000000"/>
                <w:sz w:val="14"/>
                <w:szCs w:val="14"/>
                <w:lang w:eastAsia="en-AU"/>
              </w:rPr>
              <w:t>3</w:t>
            </w:r>
            <w:r w:rsidRPr="00E57552">
              <w:rPr>
                <w:rFonts w:ascii="Calibri Light" w:eastAsia="Times New Roman" w:hAnsi="Calibri Light" w:cs="Times New Roman"/>
                <w:color w:val="000000"/>
                <w:sz w:val="14"/>
                <w:szCs w:val="14"/>
                <w:lang w:eastAsia="en-AU"/>
              </w:rPr>
              <w:t xml:space="preserve">m </w:t>
            </w:r>
          </w:p>
        </w:tc>
        <w:tc>
          <w:tcPr>
            <w:tcW w:w="960" w:type="dxa"/>
            <w:tcBorders>
              <w:top w:val="nil"/>
              <w:left w:val="nil"/>
              <w:bottom w:val="nil"/>
              <w:right w:val="nil"/>
            </w:tcBorders>
            <w:shd w:val="clear" w:color="auto" w:fill="auto"/>
            <w:vAlign w:val="center"/>
            <w:hideMark/>
          </w:tcPr>
          <w:p w14:paraId="1F0D468A"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8</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nil"/>
              <w:right w:val="nil"/>
            </w:tcBorders>
            <w:shd w:val="clear" w:color="000000" w:fill="92D050"/>
            <w:noWrap/>
            <w:vAlign w:val="center"/>
            <w:hideMark/>
          </w:tcPr>
          <w:p w14:paraId="5B57D5AD"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6</w:t>
            </w:r>
          </w:p>
        </w:tc>
        <w:tc>
          <w:tcPr>
            <w:tcW w:w="740" w:type="dxa"/>
            <w:tcBorders>
              <w:top w:val="nil"/>
              <w:left w:val="nil"/>
              <w:bottom w:val="nil"/>
              <w:right w:val="nil"/>
            </w:tcBorders>
            <w:shd w:val="clear" w:color="auto" w:fill="92D050"/>
            <w:noWrap/>
            <w:vAlign w:val="center"/>
            <w:hideMark/>
          </w:tcPr>
          <w:p w14:paraId="53AD3ADE"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37B83B81"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6</w:t>
            </w:r>
          </w:p>
        </w:tc>
        <w:tc>
          <w:tcPr>
            <w:tcW w:w="740" w:type="dxa"/>
            <w:tcBorders>
              <w:top w:val="nil"/>
              <w:left w:val="nil"/>
              <w:bottom w:val="nil"/>
              <w:right w:val="nil"/>
            </w:tcBorders>
            <w:shd w:val="clear" w:color="000000" w:fill="FFFF00"/>
            <w:noWrap/>
            <w:vAlign w:val="center"/>
            <w:hideMark/>
          </w:tcPr>
          <w:p w14:paraId="31CF8A13"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auto" w:fill="FFFF00"/>
            <w:noWrap/>
            <w:vAlign w:val="center"/>
            <w:hideMark/>
          </w:tcPr>
          <w:p w14:paraId="01F0B5F3"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FFFF00"/>
            <w:noWrap/>
            <w:vAlign w:val="center"/>
            <w:hideMark/>
          </w:tcPr>
          <w:p w14:paraId="0A80E3DA"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auto" w:fill="auto"/>
            <w:vAlign w:val="center"/>
            <w:hideMark/>
          </w:tcPr>
          <w:p w14:paraId="0DB1DAFF"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Y</w:t>
            </w:r>
          </w:p>
        </w:tc>
      </w:tr>
      <w:tr w:rsidR="00031750" w:rsidRPr="00E57552" w14:paraId="3FB8C5B6" w14:textId="77777777" w:rsidTr="00031750">
        <w:trPr>
          <w:trHeight w:val="315"/>
        </w:trPr>
        <w:tc>
          <w:tcPr>
            <w:tcW w:w="2900" w:type="dxa"/>
            <w:tcBorders>
              <w:top w:val="nil"/>
              <w:left w:val="nil"/>
              <w:bottom w:val="single" w:sz="8" w:space="0" w:color="auto"/>
              <w:right w:val="nil"/>
            </w:tcBorders>
            <w:shd w:val="clear" w:color="auto" w:fill="auto"/>
            <w:vAlign w:val="center"/>
            <w:hideMark/>
          </w:tcPr>
          <w:p w14:paraId="4182C77B" w14:textId="77777777"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nil"/>
              <w:right w:val="nil"/>
            </w:tcBorders>
            <w:shd w:val="clear" w:color="auto" w:fill="auto"/>
            <w:vAlign w:val="center"/>
            <w:hideMark/>
          </w:tcPr>
          <w:p w14:paraId="512B9193"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xml:space="preserve">2013-2018 </w:t>
            </w:r>
          </w:p>
        </w:tc>
        <w:tc>
          <w:tcPr>
            <w:tcW w:w="960" w:type="dxa"/>
            <w:tcBorders>
              <w:top w:val="nil"/>
              <w:left w:val="nil"/>
              <w:bottom w:val="nil"/>
              <w:right w:val="nil"/>
            </w:tcBorders>
            <w:shd w:val="clear" w:color="auto" w:fill="auto"/>
            <w:vAlign w:val="center"/>
            <w:hideMark/>
          </w:tcPr>
          <w:p w14:paraId="0F7C90B8"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7</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nil"/>
              <w:right w:val="nil"/>
            </w:tcBorders>
            <w:shd w:val="clear" w:color="auto" w:fill="92D050"/>
            <w:noWrap/>
            <w:vAlign w:val="center"/>
            <w:hideMark/>
          </w:tcPr>
          <w:p w14:paraId="38C88DEE"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6</w:t>
            </w:r>
          </w:p>
        </w:tc>
        <w:tc>
          <w:tcPr>
            <w:tcW w:w="740" w:type="dxa"/>
            <w:tcBorders>
              <w:top w:val="nil"/>
              <w:left w:val="nil"/>
              <w:bottom w:val="nil"/>
              <w:right w:val="nil"/>
            </w:tcBorders>
            <w:shd w:val="clear" w:color="000000" w:fill="FFFF00"/>
            <w:noWrap/>
            <w:vAlign w:val="center"/>
            <w:hideMark/>
          </w:tcPr>
          <w:p w14:paraId="00F9A7F3"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auto" w:fill="92D050"/>
            <w:noWrap/>
            <w:vAlign w:val="center"/>
            <w:hideMark/>
          </w:tcPr>
          <w:p w14:paraId="04ACC982"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FFFF00"/>
            <w:noWrap/>
            <w:vAlign w:val="center"/>
            <w:hideMark/>
          </w:tcPr>
          <w:p w14:paraId="73BB247D"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92D050"/>
            <w:noWrap/>
            <w:vAlign w:val="center"/>
            <w:hideMark/>
          </w:tcPr>
          <w:p w14:paraId="6D73D7CF"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FFFF00"/>
            <w:noWrap/>
            <w:vAlign w:val="center"/>
            <w:hideMark/>
          </w:tcPr>
          <w:p w14:paraId="102B1FA8"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auto" w:fill="auto"/>
            <w:vAlign w:val="center"/>
            <w:hideMark/>
          </w:tcPr>
          <w:p w14:paraId="616A2275"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p>
        </w:tc>
      </w:tr>
      <w:tr w:rsidR="00031750" w:rsidRPr="00E57552" w14:paraId="3E7AD504" w14:textId="77777777" w:rsidTr="00031750">
        <w:trPr>
          <w:trHeight w:val="360"/>
        </w:trPr>
        <w:tc>
          <w:tcPr>
            <w:tcW w:w="2900" w:type="dxa"/>
            <w:tcBorders>
              <w:top w:val="nil"/>
              <w:left w:val="nil"/>
              <w:bottom w:val="nil"/>
              <w:right w:val="nil"/>
            </w:tcBorders>
            <w:shd w:val="clear" w:color="auto" w:fill="auto"/>
            <w:vAlign w:val="center"/>
            <w:hideMark/>
          </w:tcPr>
          <w:p w14:paraId="2E859D7A" w14:textId="77777777"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xml:space="preserve">Shaping Inclusive Finance Transformations Program </w:t>
            </w:r>
          </w:p>
        </w:tc>
        <w:tc>
          <w:tcPr>
            <w:tcW w:w="960" w:type="dxa"/>
            <w:tcBorders>
              <w:top w:val="single" w:sz="8" w:space="0" w:color="auto"/>
              <w:left w:val="nil"/>
              <w:bottom w:val="nil"/>
              <w:right w:val="nil"/>
            </w:tcBorders>
            <w:shd w:val="clear" w:color="auto" w:fill="auto"/>
            <w:vAlign w:val="center"/>
            <w:hideMark/>
          </w:tcPr>
          <w:p w14:paraId="56F71A4D"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 xml:space="preserve">$9.9m </w:t>
            </w:r>
          </w:p>
        </w:tc>
        <w:tc>
          <w:tcPr>
            <w:tcW w:w="960" w:type="dxa"/>
            <w:tcBorders>
              <w:top w:val="single" w:sz="8" w:space="0" w:color="auto"/>
              <w:left w:val="nil"/>
              <w:bottom w:val="nil"/>
              <w:right w:val="nil"/>
            </w:tcBorders>
            <w:shd w:val="clear" w:color="auto" w:fill="auto"/>
            <w:vAlign w:val="center"/>
            <w:hideMark/>
          </w:tcPr>
          <w:p w14:paraId="60B8D2AA"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8</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single" w:sz="8" w:space="0" w:color="auto"/>
              <w:left w:val="nil"/>
              <w:bottom w:val="nil"/>
              <w:right w:val="nil"/>
            </w:tcBorders>
            <w:shd w:val="clear" w:color="000000" w:fill="92D050"/>
            <w:noWrap/>
            <w:vAlign w:val="center"/>
            <w:hideMark/>
          </w:tcPr>
          <w:p w14:paraId="2D76A3AB"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auto" w:fill="92D050"/>
            <w:noWrap/>
            <w:vAlign w:val="center"/>
            <w:hideMark/>
          </w:tcPr>
          <w:p w14:paraId="3B719DC7"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FFFF00"/>
            <w:noWrap/>
            <w:vAlign w:val="center"/>
            <w:hideMark/>
          </w:tcPr>
          <w:p w14:paraId="10BEC026"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92D050"/>
            <w:noWrap/>
            <w:vAlign w:val="center"/>
            <w:hideMark/>
          </w:tcPr>
          <w:p w14:paraId="00DE3804"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FFFF00"/>
            <w:noWrap/>
            <w:vAlign w:val="center"/>
            <w:hideMark/>
          </w:tcPr>
          <w:p w14:paraId="6817AC7F"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92D050"/>
            <w:noWrap/>
            <w:vAlign w:val="center"/>
            <w:hideMark/>
          </w:tcPr>
          <w:p w14:paraId="6F416312"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auto" w:fill="auto"/>
            <w:vAlign w:val="center"/>
            <w:hideMark/>
          </w:tcPr>
          <w:p w14:paraId="3A82942A"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w:t>
            </w:r>
            <w:r>
              <w:rPr>
                <w:rFonts w:ascii="Calibri Light" w:eastAsia="Times New Roman" w:hAnsi="Calibri Light" w:cs="Times New Roman"/>
                <w:iCs/>
                <w:color w:val="495965"/>
                <w:sz w:val="14"/>
                <w:szCs w:val="14"/>
                <w:lang w:eastAsia="en-AU"/>
              </w:rPr>
              <w:t>Y</w:t>
            </w:r>
          </w:p>
        </w:tc>
      </w:tr>
      <w:tr w:rsidR="00031750" w:rsidRPr="00E57552" w14:paraId="51BE285E" w14:textId="77777777" w:rsidTr="00031750">
        <w:trPr>
          <w:trHeight w:val="315"/>
        </w:trPr>
        <w:tc>
          <w:tcPr>
            <w:tcW w:w="2900" w:type="dxa"/>
            <w:tcBorders>
              <w:top w:val="nil"/>
              <w:left w:val="nil"/>
              <w:bottom w:val="single" w:sz="8" w:space="0" w:color="auto"/>
              <w:right w:val="nil"/>
            </w:tcBorders>
            <w:shd w:val="clear" w:color="auto" w:fill="auto"/>
            <w:vAlign w:val="center"/>
            <w:hideMark/>
          </w:tcPr>
          <w:p w14:paraId="094AD86B" w14:textId="77777777"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single" w:sz="8" w:space="0" w:color="auto"/>
              <w:right w:val="nil"/>
            </w:tcBorders>
            <w:shd w:val="clear" w:color="auto" w:fill="auto"/>
            <w:vAlign w:val="center"/>
            <w:hideMark/>
          </w:tcPr>
          <w:p w14:paraId="175D2BCF"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xml:space="preserve">2014-2018 </w:t>
            </w:r>
          </w:p>
        </w:tc>
        <w:tc>
          <w:tcPr>
            <w:tcW w:w="960" w:type="dxa"/>
            <w:tcBorders>
              <w:top w:val="nil"/>
              <w:left w:val="nil"/>
              <w:bottom w:val="single" w:sz="8" w:space="0" w:color="auto"/>
              <w:right w:val="nil"/>
            </w:tcBorders>
            <w:shd w:val="clear" w:color="auto" w:fill="auto"/>
            <w:vAlign w:val="center"/>
            <w:hideMark/>
          </w:tcPr>
          <w:p w14:paraId="6C665ABF"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7</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single" w:sz="8" w:space="0" w:color="auto"/>
              <w:right w:val="nil"/>
            </w:tcBorders>
            <w:shd w:val="clear" w:color="000000" w:fill="92D050"/>
            <w:noWrap/>
            <w:vAlign w:val="center"/>
            <w:hideMark/>
          </w:tcPr>
          <w:p w14:paraId="2DB43438"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000000" w:fill="FFFF00"/>
            <w:noWrap/>
            <w:vAlign w:val="center"/>
            <w:hideMark/>
          </w:tcPr>
          <w:p w14:paraId="7544124C"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FFFF00"/>
            <w:noWrap/>
            <w:vAlign w:val="center"/>
            <w:hideMark/>
          </w:tcPr>
          <w:p w14:paraId="4F7ED22A"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auto" w:fill="92D050"/>
            <w:noWrap/>
            <w:vAlign w:val="center"/>
            <w:hideMark/>
          </w:tcPr>
          <w:p w14:paraId="4F51661B"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000000" w:fill="FFFF00"/>
            <w:noWrap/>
            <w:vAlign w:val="center"/>
            <w:hideMark/>
          </w:tcPr>
          <w:p w14:paraId="00C6F347"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auto" w:fill="92D050"/>
            <w:noWrap/>
            <w:vAlign w:val="center"/>
            <w:hideMark/>
          </w:tcPr>
          <w:p w14:paraId="6B6F999F"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auto" w:fill="auto"/>
            <w:vAlign w:val="center"/>
            <w:hideMark/>
          </w:tcPr>
          <w:p w14:paraId="336556C2"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p>
        </w:tc>
      </w:tr>
      <w:tr w:rsidR="00031750" w:rsidRPr="00E57552" w14:paraId="4E4721E2" w14:textId="77777777" w:rsidTr="00031750">
        <w:trPr>
          <w:trHeight w:val="360"/>
        </w:trPr>
        <w:tc>
          <w:tcPr>
            <w:tcW w:w="2900" w:type="dxa"/>
            <w:tcBorders>
              <w:top w:val="nil"/>
              <w:left w:val="nil"/>
              <w:bottom w:val="nil"/>
              <w:right w:val="nil"/>
            </w:tcBorders>
            <w:shd w:val="clear" w:color="auto" w:fill="auto"/>
            <w:vAlign w:val="center"/>
            <w:hideMark/>
          </w:tcPr>
          <w:p w14:paraId="071F7A77" w14:textId="77777777"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B00A02">
              <w:rPr>
                <w:rFonts w:ascii="Calibri Light" w:eastAsia="Times New Roman" w:hAnsi="Calibri Light" w:cs="Times New Roman"/>
                <w:iCs/>
                <w:color w:val="495965"/>
                <w:sz w:val="14"/>
                <w:szCs w:val="14"/>
                <w:lang w:eastAsia="en-AU"/>
              </w:rPr>
              <w:t>Oxfam-Civil Society Engagement in Water Governance</w:t>
            </w:r>
          </w:p>
        </w:tc>
        <w:tc>
          <w:tcPr>
            <w:tcW w:w="960" w:type="dxa"/>
            <w:tcBorders>
              <w:top w:val="nil"/>
              <w:left w:val="nil"/>
              <w:bottom w:val="nil"/>
              <w:right w:val="nil"/>
            </w:tcBorders>
            <w:shd w:val="clear" w:color="auto" w:fill="auto"/>
            <w:vAlign w:val="center"/>
            <w:hideMark/>
          </w:tcPr>
          <w:p w14:paraId="5DA9D250"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000000"/>
                <w:sz w:val="14"/>
                <w:szCs w:val="14"/>
                <w:lang w:val="en-AU" w:eastAsia="en-AU"/>
              </w:rPr>
            </w:pPr>
            <w:r>
              <w:rPr>
                <w:rFonts w:ascii="Calibri Light" w:eastAsia="Times New Roman" w:hAnsi="Calibri Light" w:cs="Times New Roman"/>
                <w:color w:val="000000"/>
                <w:sz w:val="14"/>
                <w:szCs w:val="14"/>
                <w:lang w:eastAsia="en-AU"/>
              </w:rPr>
              <w:t>$9</w:t>
            </w:r>
            <w:r w:rsidRPr="00E57552">
              <w:rPr>
                <w:rFonts w:ascii="Calibri Light" w:eastAsia="Times New Roman" w:hAnsi="Calibri Light" w:cs="Times New Roman"/>
                <w:color w:val="000000"/>
                <w:sz w:val="14"/>
                <w:szCs w:val="14"/>
                <w:lang w:eastAsia="en-AU"/>
              </w:rPr>
              <w:t xml:space="preserve">m </w:t>
            </w:r>
          </w:p>
        </w:tc>
        <w:tc>
          <w:tcPr>
            <w:tcW w:w="960" w:type="dxa"/>
            <w:tcBorders>
              <w:top w:val="nil"/>
              <w:left w:val="nil"/>
              <w:bottom w:val="nil"/>
              <w:right w:val="nil"/>
            </w:tcBorders>
            <w:shd w:val="clear" w:color="auto" w:fill="auto"/>
            <w:vAlign w:val="center"/>
            <w:hideMark/>
          </w:tcPr>
          <w:p w14:paraId="56F631E9"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8</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nil"/>
              <w:right w:val="nil"/>
            </w:tcBorders>
            <w:shd w:val="clear" w:color="000000" w:fill="92D050"/>
            <w:noWrap/>
            <w:vAlign w:val="center"/>
            <w:hideMark/>
          </w:tcPr>
          <w:p w14:paraId="3DE5923C"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2B27D26D"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31C07624"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3F81150D"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auto" w:fill="FFFF00"/>
            <w:noWrap/>
            <w:vAlign w:val="center"/>
            <w:hideMark/>
          </w:tcPr>
          <w:p w14:paraId="5611629F"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92D050"/>
            <w:noWrap/>
            <w:vAlign w:val="center"/>
            <w:hideMark/>
          </w:tcPr>
          <w:p w14:paraId="740151DD"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auto" w:fill="auto"/>
            <w:vAlign w:val="center"/>
            <w:hideMark/>
          </w:tcPr>
          <w:p w14:paraId="71AE7EE6"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color w:val="495965"/>
                <w:sz w:val="14"/>
                <w:szCs w:val="14"/>
                <w:lang w:val="en-AU" w:eastAsia="en-AU"/>
              </w:rPr>
              <w:t>Y</w:t>
            </w:r>
          </w:p>
        </w:tc>
      </w:tr>
      <w:tr w:rsidR="00031750" w:rsidRPr="00E57552" w14:paraId="17A03560" w14:textId="77777777" w:rsidTr="00031750">
        <w:trPr>
          <w:trHeight w:val="315"/>
        </w:trPr>
        <w:tc>
          <w:tcPr>
            <w:tcW w:w="2900" w:type="dxa"/>
            <w:tcBorders>
              <w:top w:val="nil"/>
              <w:left w:val="nil"/>
              <w:bottom w:val="single" w:sz="8" w:space="0" w:color="auto"/>
              <w:right w:val="nil"/>
            </w:tcBorders>
            <w:shd w:val="clear" w:color="auto" w:fill="auto"/>
            <w:vAlign w:val="center"/>
            <w:hideMark/>
          </w:tcPr>
          <w:p w14:paraId="19EBBD56" w14:textId="77777777"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nil"/>
              <w:right w:val="nil"/>
            </w:tcBorders>
            <w:shd w:val="clear" w:color="auto" w:fill="auto"/>
            <w:vAlign w:val="center"/>
            <w:hideMark/>
          </w:tcPr>
          <w:p w14:paraId="03CB44BE"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2013-2020</w:t>
            </w:r>
            <w:r w:rsidRPr="00E57552">
              <w:rPr>
                <w:rFonts w:ascii="Calibri Light" w:eastAsia="Times New Roman" w:hAnsi="Calibri Light" w:cs="Times New Roman"/>
                <w:iCs/>
                <w:color w:val="495965"/>
                <w:sz w:val="14"/>
                <w:szCs w:val="14"/>
                <w:lang w:eastAsia="en-AU"/>
              </w:rPr>
              <w:t xml:space="preserve"> </w:t>
            </w:r>
          </w:p>
        </w:tc>
        <w:tc>
          <w:tcPr>
            <w:tcW w:w="960" w:type="dxa"/>
            <w:tcBorders>
              <w:top w:val="nil"/>
              <w:left w:val="nil"/>
              <w:bottom w:val="nil"/>
              <w:right w:val="nil"/>
            </w:tcBorders>
            <w:shd w:val="clear" w:color="auto" w:fill="auto"/>
            <w:vAlign w:val="center"/>
            <w:hideMark/>
          </w:tcPr>
          <w:p w14:paraId="2818DEDA"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7</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nil"/>
              <w:right w:val="nil"/>
            </w:tcBorders>
            <w:shd w:val="clear" w:color="000000" w:fill="92D050"/>
            <w:noWrap/>
            <w:vAlign w:val="center"/>
            <w:hideMark/>
          </w:tcPr>
          <w:p w14:paraId="5D2A2304"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348E37C8"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4EFEB9A4"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1D249515"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auto" w:fill="92D050"/>
            <w:noWrap/>
            <w:vAlign w:val="center"/>
            <w:hideMark/>
          </w:tcPr>
          <w:p w14:paraId="1F780B91"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5B607159"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auto" w:fill="auto"/>
            <w:vAlign w:val="center"/>
            <w:hideMark/>
          </w:tcPr>
          <w:p w14:paraId="1DE93B9A"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p>
        </w:tc>
      </w:tr>
      <w:tr w:rsidR="00031750" w:rsidRPr="00E57552" w14:paraId="2D9CE851" w14:textId="77777777" w:rsidTr="00031750">
        <w:trPr>
          <w:trHeight w:val="360"/>
        </w:trPr>
        <w:tc>
          <w:tcPr>
            <w:tcW w:w="2900" w:type="dxa"/>
            <w:tcBorders>
              <w:top w:val="nil"/>
              <w:left w:val="nil"/>
              <w:bottom w:val="nil"/>
              <w:right w:val="nil"/>
            </w:tcBorders>
            <w:shd w:val="clear" w:color="auto" w:fill="auto"/>
            <w:vAlign w:val="center"/>
            <w:hideMark/>
          </w:tcPr>
          <w:p w14:paraId="782C60B7" w14:textId="77777777"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1B2507">
              <w:rPr>
                <w:rFonts w:ascii="Calibri Light" w:eastAsia="Times New Roman" w:hAnsi="Calibri Light" w:cs="Times New Roman"/>
                <w:iCs/>
                <w:color w:val="495965"/>
                <w:sz w:val="14"/>
                <w:szCs w:val="14"/>
                <w:lang w:eastAsia="en-AU"/>
              </w:rPr>
              <w:t>IFC Sustainable Hydropower in Mekong Countries</w:t>
            </w:r>
          </w:p>
        </w:tc>
        <w:tc>
          <w:tcPr>
            <w:tcW w:w="960" w:type="dxa"/>
            <w:tcBorders>
              <w:top w:val="single" w:sz="8" w:space="0" w:color="auto"/>
              <w:left w:val="nil"/>
              <w:bottom w:val="nil"/>
              <w:right w:val="nil"/>
            </w:tcBorders>
            <w:shd w:val="clear" w:color="auto" w:fill="auto"/>
            <w:vAlign w:val="center"/>
            <w:hideMark/>
          </w:tcPr>
          <w:p w14:paraId="59873933"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000000"/>
                <w:sz w:val="14"/>
                <w:szCs w:val="14"/>
                <w:lang w:val="en-AU" w:eastAsia="en-AU"/>
              </w:rPr>
            </w:pPr>
            <w:r>
              <w:rPr>
                <w:rFonts w:ascii="Calibri Light" w:eastAsia="Times New Roman" w:hAnsi="Calibri Light" w:cs="Times New Roman"/>
                <w:color w:val="000000"/>
                <w:sz w:val="14"/>
                <w:szCs w:val="14"/>
                <w:lang w:eastAsia="en-AU"/>
              </w:rPr>
              <w:t>$8</w:t>
            </w:r>
            <w:r w:rsidRPr="00E57552">
              <w:rPr>
                <w:rFonts w:ascii="Calibri Light" w:eastAsia="Times New Roman" w:hAnsi="Calibri Light" w:cs="Times New Roman"/>
                <w:color w:val="000000"/>
                <w:sz w:val="14"/>
                <w:szCs w:val="14"/>
                <w:lang w:eastAsia="en-AU"/>
              </w:rPr>
              <w:t xml:space="preserve">m </w:t>
            </w:r>
          </w:p>
        </w:tc>
        <w:tc>
          <w:tcPr>
            <w:tcW w:w="960" w:type="dxa"/>
            <w:tcBorders>
              <w:top w:val="single" w:sz="8" w:space="0" w:color="auto"/>
              <w:left w:val="nil"/>
              <w:bottom w:val="nil"/>
              <w:right w:val="nil"/>
            </w:tcBorders>
            <w:shd w:val="clear" w:color="auto" w:fill="auto"/>
            <w:vAlign w:val="center"/>
            <w:hideMark/>
          </w:tcPr>
          <w:p w14:paraId="33AA48F2"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8</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single" w:sz="8" w:space="0" w:color="auto"/>
              <w:left w:val="nil"/>
              <w:bottom w:val="nil"/>
              <w:right w:val="nil"/>
            </w:tcBorders>
            <w:shd w:val="clear" w:color="000000" w:fill="92D050"/>
            <w:noWrap/>
            <w:vAlign w:val="center"/>
            <w:hideMark/>
          </w:tcPr>
          <w:p w14:paraId="26BD4994"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92D050"/>
            <w:noWrap/>
            <w:vAlign w:val="center"/>
            <w:hideMark/>
          </w:tcPr>
          <w:p w14:paraId="46BC6830"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92D050"/>
            <w:noWrap/>
            <w:vAlign w:val="center"/>
            <w:hideMark/>
          </w:tcPr>
          <w:p w14:paraId="44F5E6D5"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auto" w:fill="92D050"/>
            <w:noWrap/>
            <w:vAlign w:val="center"/>
            <w:hideMark/>
          </w:tcPr>
          <w:p w14:paraId="28A55AB6"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92D050"/>
            <w:noWrap/>
            <w:vAlign w:val="center"/>
            <w:hideMark/>
          </w:tcPr>
          <w:p w14:paraId="6A95D015"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FFFF00"/>
            <w:noWrap/>
            <w:vAlign w:val="center"/>
            <w:hideMark/>
          </w:tcPr>
          <w:p w14:paraId="105C98EA"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auto" w:fill="auto"/>
            <w:vAlign w:val="center"/>
            <w:hideMark/>
          </w:tcPr>
          <w:p w14:paraId="4B62EFF8"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w:t>
            </w:r>
            <w:r>
              <w:rPr>
                <w:rFonts w:ascii="Calibri Light" w:eastAsia="Times New Roman" w:hAnsi="Calibri Light" w:cs="Times New Roman"/>
                <w:iCs/>
                <w:color w:val="495965"/>
                <w:sz w:val="14"/>
                <w:szCs w:val="14"/>
                <w:lang w:eastAsia="en-AU"/>
              </w:rPr>
              <w:t>Y</w:t>
            </w:r>
          </w:p>
        </w:tc>
      </w:tr>
      <w:tr w:rsidR="00031750" w:rsidRPr="00E57552" w14:paraId="5B04282B" w14:textId="77777777" w:rsidTr="00031750">
        <w:trPr>
          <w:trHeight w:val="315"/>
        </w:trPr>
        <w:tc>
          <w:tcPr>
            <w:tcW w:w="2900" w:type="dxa"/>
            <w:tcBorders>
              <w:top w:val="nil"/>
              <w:left w:val="nil"/>
              <w:bottom w:val="single" w:sz="8" w:space="0" w:color="auto"/>
              <w:right w:val="nil"/>
            </w:tcBorders>
            <w:shd w:val="clear" w:color="auto" w:fill="auto"/>
            <w:vAlign w:val="center"/>
            <w:hideMark/>
          </w:tcPr>
          <w:p w14:paraId="7789427D" w14:textId="77777777"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nil"/>
              <w:right w:val="nil"/>
            </w:tcBorders>
            <w:shd w:val="clear" w:color="auto" w:fill="auto"/>
            <w:vAlign w:val="center"/>
            <w:hideMark/>
          </w:tcPr>
          <w:p w14:paraId="67C8B828"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2013-20</w:t>
            </w:r>
            <w:r>
              <w:rPr>
                <w:rFonts w:ascii="Calibri Light" w:eastAsia="Times New Roman" w:hAnsi="Calibri Light" w:cs="Times New Roman"/>
                <w:iCs/>
                <w:color w:val="495965"/>
                <w:sz w:val="14"/>
                <w:szCs w:val="14"/>
                <w:lang w:eastAsia="en-AU"/>
              </w:rPr>
              <w:t>20</w:t>
            </w:r>
            <w:r w:rsidRPr="00E57552">
              <w:rPr>
                <w:rFonts w:ascii="Calibri Light" w:eastAsia="Times New Roman" w:hAnsi="Calibri Light" w:cs="Times New Roman"/>
                <w:iCs/>
                <w:color w:val="495965"/>
                <w:sz w:val="14"/>
                <w:szCs w:val="14"/>
                <w:lang w:eastAsia="en-AU"/>
              </w:rPr>
              <w:t xml:space="preserve"> </w:t>
            </w:r>
          </w:p>
        </w:tc>
        <w:tc>
          <w:tcPr>
            <w:tcW w:w="960" w:type="dxa"/>
            <w:tcBorders>
              <w:top w:val="nil"/>
              <w:left w:val="nil"/>
              <w:bottom w:val="nil"/>
              <w:right w:val="nil"/>
            </w:tcBorders>
            <w:shd w:val="clear" w:color="auto" w:fill="auto"/>
            <w:vAlign w:val="center"/>
            <w:hideMark/>
          </w:tcPr>
          <w:p w14:paraId="1A4DD563"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7</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nil"/>
              <w:right w:val="nil"/>
            </w:tcBorders>
            <w:shd w:val="clear" w:color="000000" w:fill="92D050"/>
            <w:noWrap/>
            <w:vAlign w:val="center"/>
            <w:hideMark/>
          </w:tcPr>
          <w:p w14:paraId="36FFFE4C"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15CB8074"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3B0BA99F"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FFFF00"/>
            <w:noWrap/>
            <w:vAlign w:val="center"/>
            <w:hideMark/>
          </w:tcPr>
          <w:p w14:paraId="49771D8A"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auto" w:fill="92D050"/>
            <w:noWrap/>
            <w:vAlign w:val="center"/>
            <w:hideMark/>
          </w:tcPr>
          <w:p w14:paraId="79B51CBB"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FFFF00"/>
            <w:noWrap/>
            <w:vAlign w:val="center"/>
            <w:hideMark/>
          </w:tcPr>
          <w:p w14:paraId="341C3DD3"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auto" w:fill="auto"/>
            <w:vAlign w:val="center"/>
            <w:hideMark/>
          </w:tcPr>
          <w:p w14:paraId="3A7CA64A"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p>
        </w:tc>
      </w:tr>
      <w:tr w:rsidR="00031750" w:rsidRPr="00E57552" w14:paraId="4C1BB30D" w14:textId="77777777" w:rsidTr="00031750">
        <w:trPr>
          <w:trHeight w:val="360"/>
        </w:trPr>
        <w:tc>
          <w:tcPr>
            <w:tcW w:w="2900" w:type="dxa"/>
            <w:tcBorders>
              <w:top w:val="nil"/>
              <w:left w:val="nil"/>
              <w:bottom w:val="nil"/>
              <w:right w:val="nil"/>
            </w:tcBorders>
            <w:shd w:val="clear" w:color="auto" w:fill="auto"/>
            <w:vAlign w:val="center"/>
            <w:hideMark/>
          </w:tcPr>
          <w:p w14:paraId="4985D7CE" w14:textId="77777777"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977B66">
              <w:rPr>
                <w:rFonts w:ascii="Calibri Light" w:eastAsia="Times New Roman" w:hAnsi="Calibri Light" w:cs="Times New Roman"/>
                <w:iCs/>
                <w:color w:val="495965"/>
                <w:sz w:val="14"/>
                <w:szCs w:val="14"/>
                <w:lang w:eastAsia="en-AU"/>
              </w:rPr>
              <w:t>Supporting Mekong Water Resources Management</w:t>
            </w:r>
            <w:r w:rsidRPr="00E57552">
              <w:rPr>
                <w:rFonts w:ascii="Calibri Light" w:eastAsia="Times New Roman" w:hAnsi="Calibri Light" w:cs="Times New Roman"/>
                <w:iCs/>
                <w:color w:val="495965"/>
                <w:sz w:val="14"/>
                <w:szCs w:val="14"/>
                <w:lang w:eastAsia="en-AU"/>
              </w:rPr>
              <w:t xml:space="preserve"> </w:t>
            </w:r>
          </w:p>
        </w:tc>
        <w:tc>
          <w:tcPr>
            <w:tcW w:w="960" w:type="dxa"/>
            <w:tcBorders>
              <w:top w:val="single" w:sz="8" w:space="0" w:color="auto"/>
              <w:left w:val="nil"/>
              <w:bottom w:val="nil"/>
              <w:right w:val="nil"/>
            </w:tcBorders>
            <w:shd w:val="clear" w:color="auto" w:fill="auto"/>
            <w:vAlign w:val="center"/>
            <w:hideMark/>
          </w:tcPr>
          <w:p w14:paraId="2EB4E00A"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w:t>
            </w:r>
            <w:r>
              <w:rPr>
                <w:rFonts w:ascii="Calibri Light" w:eastAsia="Times New Roman" w:hAnsi="Calibri Light" w:cs="Times New Roman"/>
                <w:color w:val="000000"/>
                <w:sz w:val="14"/>
                <w:szCs w:val="14"/>
                <w:lang w:eastAsia="en-AU"/>
              </w:rPr>
              <w:t>11.15</w:t>
            </w:r>
            <w:r w:rsidRPr="00E57552">
              <w:rPr>
                <w:rFonts w:ascii="Calibri Light" w:eastAsia="Times New Roman" w:hAnsi="Calibri Light" w:cs="Times New Roman"/>
                <w:color w:val="000000"/>
                <w:sz w:val="14"/>
                <w:szCs w:val="14"/>
                <w:lang w:eastAsia="en-AU"/>
              </w:rPr>
              <w:t xml:space="preserve">m </w:t>
            </w:r>
          </w:p>
        </w:tc>
        <w:tc>
          <w:tcPr>
            <w:tcW w:w="960" w:type="dxa"/>
            <w:tcBorders>
              <w:top w:val="single" w:sz="8" w:space="0" w:color="auto"/>
              <w:left w:val="nil"/>
              <w:bottom w:val="nil"/>
              <w:right w:val="nil"/>
            </w:tcBorders>
            <w:shd w:val="clear" w:color="auto" w:fill="auto"/>
            <w:vAlign w:val="center"/>
            <w:hideMark/>
          </w:tcPr>
          <w:p w14:paraId="6C03B02E"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8</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single" w:sz="8" w:space="0" w:color="auto"/>
              <w:left w:val="nil"/>
              <w:bottom w:val="nil"/>
              <w:right w:val="nil"/>
            </w:tcBorders>
            <w:shd w:val="clear" w:color="auto" w:fill="92D050"/>
            <w:noWrap/>
            <w:vAlign w:val="center"/>
            <w:hideMark/>
          </w:tcPr>
          <w:p w14:paraId="648AB8AA"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6</w:t>
            </w:r>
          </w:p>
        </w:tc>
        <w:tc>
          <w:tcPr>
            <w:tcW w:w="740" w:type="dxa"/>
            <w:tcBorders>
              <w:top w:val="single" w:sz="8" w:space="0" w:color="auto"/>
              <w:left w:val="nil"/>
              <w:bottom w:val="nil"/>
              <w:right w:val="nil"/>
            </w:tcBorders>
            <w:shd w:val="clear" w:color="000000" w:fill="FFFF00"/>
            <w:noWrap/>
            <w:vAlign w:val="center"/>
            <w:hideMark/>
          </w:tcPr>
          <w:p w14:paraId="38DB3796"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auto" w:fill="FFFF00"/>
            <w:noWrap/>
            <w:vAlign w:val="center"/>
            <w:hideMark/>
          </w:tcPr>
          <w:p w14:paraId="4CF04990"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FFFF00"/>
            <w:noWrap/>
            <w:vAlign w:val="center"/>
            <w:hideMark/>
          </w:tcPr>
          <w:p w14:paraId="3942EB82"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auto" w:fill="FFFF00"/>
            <w:noWrap/>
            <w:vAlign w:val="center"/>
            <w:hideMark/>
          </w:tcPr>
          <w:p w14:paraId="5751BE08"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auto" w:fill="FFC000"/>
            <w:noWrap/>
            <w:vAlign w:val="center"/>
            <w:hideMark/>
          </w:tcPr>
          <w:p w14:paraId="75F410A5"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3</w:t>
            </w:r>
          </w:p>
        </w:tc>
        <w:tc>
          <w:tcPr>
            <w:tcW w:w="740" w:type="dxa"/>
            <w:tcBorders>
              <w:top w:val="single" w:sz="8" w:space="0" w:color="auto"/>
              <w:left w:val="nil"/>
              <w:bottom w:val="nil"/>
              <w:right w:val="nil"/>
            </w:tcBorders>
            <w:shd w:val="clear" w:color="auto" w:fill="auto"/>
            <w:vAlign w:val="center"/>
            <w:hideMark/>
          </w:tcPr>
          <w:p w14:paraId="2F2F7EAE"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Y</w:t>
            </w:r>
            <w:r w:rsidRPr="00E57552">
              <w:rPr>
                <w:rFonts w:ascii="Calibri Light" w:eastAsia="Times New Roman" w:hAnsi="Calibri Light" w:cs="Times New Roman"/>
                <w:iCs/>
                <w:color w:val="495965"/>
                <w:sz w:val="14"/>
                <w:szCs w:val="14"/>
                <w:lang w:eastAsia="en-AU"/>
              </w:rPr>
              <w:t> </w:t>
            </w:r>
          </w:p>
        </w:tc>
      </w:tr>
      <w:tr w:rsidR="00031750" w:rsidRPr="00E57552" w14:paraId="7FA49AF8" w14:textId="77777777" w:rsidTr="00031750">
        <w:trPr>
          <w:trHeight w:val="315"/>
        </w:trPr>
        <w:tc>
          <w:tcPr>
            <w:tcW w:w="2900" w:type="dxa"/>
            <w:tcBorders>
              <w:top w:val="nil"/>
              <w:left w:val="nil"/>
              <w:bottom w:val="single" w:sz="4" w:space="0" w:color="auto"/>
              <w:right w:val="nil"/>
            </w:tcBorders>
            <w:shd w:val="clear" w:color="auto" w:fill="auto"/>
            <w:vAlign w:val="center"/>
            <w:hideMark/>
          </w:tcPr>
          <w:p w14:paraId="5DB0CB65" w14:textId="77777777"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single" w:sz="4" w:space="0" w:color="auto"/>
              <w:right w:val="nil"/>
            </w:tcBorders>
            <w:shd w:val="clear" w:color="auto" w:fill="auto"/>
            <w:vAlign w:val="center"/>
            <w:hideMark/>
          </w:tcPr>
          <w:p w14:paraId="6277BB14"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2014-20</w:t>
            </w:r>
            <w:r>
              <w:rPr>
                <w:rFonts w:ascii="Calibri Light" w:eastAsia="Times New Roman" w:hAnsi="Calibri Light" w:cs="Times New Roman"/>
                <w:iCs/>
                <w:color w:val="495965"/>
                <w:sz w:val="14"/>
                <w:szCs w:val="14"/>
                <w:lang w:eastAsia="en-AU"/>
              </w:rPr>
              <w:t>21</w:t>
            </w:r>
            <w:r w:rsidRPr="00E57552">
              <w:rPr>
                <w:rFonts w:ascii="Calibri Light" w:eastAsia="Times New Roman" w:hAnsi="Calibri Light" w:cs="Times New Roman"/>
                <w:iCs/>
                <w:color w:val="495965"/>
                <w:sz w:val="14"/>
                <w:szCs w:val="14"/>
                <w:lang w:eastAsia="en-AU"/>
              </w:rPr>
              <w:t xml:space="preserve"> </w:t>
            </w:r>
          </w:p>
        </w:tc>
        <w:tc>
          <w:tcPr>
            <w:tcW w:w="960" w:type="dxa"/>
            <w:tcBorders>
              <w:top w:val="nil"/>
              <w:left w:val="nil"/>
              <w:bottom w:val="single" w:sz="4" w:space="0" w:color="auto"/>
              <w:right w:val="nil"/>
            </w:tcBorders>
            <w:shd w:val="clear" w:color="auto" w:fill="auto"/>
            <w:vAlign w:val="center"/>
            <w:hideMark/>
          </w:tcPr>
          <w:p w14:paraId="2650E2DB"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7</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single" w:sz="4" w:space="0" w:color="auto"/>
              <w:right w:val="nil"/>
            </w:tcBorders>
            <w:shd w:val="clear" w:color="auto" w:fill="FFFF00"/>
            <w:noWrap/>
            <w:vAlign w:val="center"/>
            <w:hideMark/>
          </w:tcPr>
          <w:p w14:paraId="081BB751"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4</w:t>
            </w:r>
          </w:p>
        </w:tc>
        <w:tc>
          <w:tcPr>
            <w:tcW w:w="740" w:type="dxa"/>
            <w:tcBorders>
              <w:top w:val="nil"/>
              <w:left w:val="nil"/>
              <w:bottom w:val="single" w:sz="4" w:space="0" w:color="auto"/>
              <w:right w:val="nil"/>
            </w:tcBorders>
            <w:shd w:val="clear" w:color="000000" w:fill="FFFF00"/>
            <w:noWrap/>
            <w:vAlign w:val="center"/>
            <w:hideMark/>
          </w:tcPr>
          <w:p w14:paraId="2A54440B"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4" w:space="0" w:color="auto"/>
              <w:right w:val="nil"/>
            </w:tcBorders>
            <w:shd w:val="clear" w:color="auto" w:fill="92D050"/>
            <w:noWrap/>
            <w:vAlign w:val="center"/>
            <w:hideMark/>
          </w:tcPr>
          <w:p w14:paraId="7DC31483"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5</w:t>
            </w:r>
          </w:p>
        </w:tc>
        <w:tc>
          <w:tcPr>
            <w:tcW w:w="740" w:type="dxa"/>
            <w:tcBorders>
              <w:top w:val="nil"/>
              <w:left w:val="nil"/>
              <w:bottom w:val="single" w:sz="4" w:space="0" w:color="auto"/>
              <w:right w:val="nil"/>
            </w:tcBorders>
            <w:shd w:val="clear" w:color="000000" w:fill="FFFF00"/>
            <w:noWrap/>
            <w:vAlign w:val="center"/>
            <w:hideMark/>
          </w:tcPr>
          <w:p w14:paraId="3FF6E079"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4" w:space="0" w:color="auto"/>
              <w:right w:val="nil"/>
            </w:tcBorders>
            <w:shd w:val="clear" w:color="000000" w:fill="92D050"/>
            <w:noWrap/>
            <w:vAlign w:val="center"/>
            <w:hideMark/>
          </w:tcPr>
          <w:p w14:paraId="7D0E5799"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single" w:sz="4" w:space="0" w:color="auto"/>
              <w:right w:val="nil"/>
            </w:tcBorders>
            <w:shd w:val="clear" w:color="000000" w:fill="FFFF00"/>
            <w:noWrap/>
            <w:vAlign w:val="center"/>
            <w:hideMark/>
          </w:tcPr>
          <w:p w14:paraId="2A437A06"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4" w:space="0" w:color="auto"/>
              <w:right w:val="nil"/>
            </w:tcBorders>
            <w:shd w:val="clear" w:color="auto" w:fill="auto"/>
            <w:vAlign w:val="center"/>
            <w:hideMark/>
          </w:tcPr>
          <w:p w14:paraId="79AD1251"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p>
        </w:tc>
      </w:tr>
      <w:tr w:rsidR="00031750" w:rsidRPr="00E57552" w14:paraId="53872382" w14:textId="77777777" w:rsidTr="00031750">
        <w:trPr>
          <w:trHeight w:val="360"/>
        </w:trPr>
        <w:tc>
          <w:tcPr>
            <w:tcW w:w="2900" w:type="dxa"/>
            <w:tcBorders>
              <w:top w:val="single" w:sz="4" w:space="0" w:color="auto"/>
              <w:left w:val="nil"/>
              <w:bottom w:val="nil"/>
              <w:right w:val="nil"/>
            </w:tcBorders>
            <w:shd w:val="clear" w:color="auto" w:fill="auto"/>
            <w:vAlign w:val="center"/>
            <w:hideMark/>
          </w:tcPr>
          <w:p w14:paraId="68DA0B83" w14:textId="77777777"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Australia-Asia Program to Combat Trafficking in Persons</w:t>
            </w:r>
          </w:p>
        </w:tc>
        <w:tc>
          <w:tcPr>
            <w:tcW w:w="960" w:type="dxa"/>
            <w:tcBorders>
              <w:top w:val="single" w:sz="4" w:space="0" w:color="auto"/>
              <w:left w:val="nil"/>
              <w:bottom w:val="nil"/>
              <w:right w:val="nil"/>
            </w:tcBorders>
            <w:shd w:val="clear" w:color="auto" w:fill="auto"/>
            <w:vAlign w:val="center"/>
            <w:hideMark/>
          </w:tcPr>
          <w:p w14:paraId="0FF87E54"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 xml:space="preserve">$50m </w:t>
            </w:r>
          </w:p>
        </w:tc>
        <w:tc>
          <w:tcPr>
            <w:tcW w:w="960" w:type="dxa"/>
            <w:tcBorders>
              <w:top w:val="single" w:sz="4" w:space="0" w:color="auto"/>
              <w:left w:val="nil"/>
              <w:bottom w:val="nil"/>
              <w:right w:val="nil"/>
            </w:tcBorders>
            <w:shd w:val="clear" w:color="auto" w:fill="auto"/>
            <w:vAlign w:val="center"/>
            <w:hideMark/>
          </w:tcPr>
          <w:p w14:paraId="4B1318E8"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8</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single" w:sz="4" w:space="0" w:color="auto"/>
              <w:left w:val="nil"/>
              <w:bottom w:val="nil"/>
              <w:right w:val="nil"/>
            </w:tcBorders>
            <w:shd w:val="clear" w:color="000000" w:fill="92D050"/>
            <w:noWrap/>
            <w:vAlign w:val="center"/>
            <w:hideMark/>
          </w:tcPr>
          <w:p w14:paraId="36AF658E" w14:textId="77777777" w:rsidR="00031750" w:rsidRPr="00CA06B3" w:rsidRDefault="00031750"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sidRPr="00CA06B3">
              <w:rPr>
                <w:rFonts w:ascii="Calibri Light" w:eastAsia="Times New Roman" w:hAnsi="Calibri Light" w:cs="Times New Roman"/>
                <w:iCs/>
                <w:color w:val="495965"/>
                <w:sz w:val="14"/>
                <w:szCs w:val="14"/>
                <w:lang w:eastAsia="en-AU"/>
              </w:rPr>
              <w:t>6</w:t>
            </w:r>
          </w:p>
        </w:tc>
        <w:tc>
          <w:tcPr>
            <w:tcW w:w="740" w:type="dxa"/>
            <w:tcBorders>
              <w:top w:val="single" w:sz="4" w:space="0" w:color="auto"/>
              <w:left w:val="nil"/>
              <w:bottom w:val="nil"/>
              <w:right w:val="nil"/>
            </w:tcBorders>
            <w:shd w:val="clear" w:color="000000" w:fill="FFFF00"/>
            <w:noWrap/>
            <w:vAlign w:val="center"/>
            <w:hideMark/>
          </w:tcPr>
          <w:p w14:paraId="01D7DA4C" w14:textId="77777777" w:rsidR="00031750" w:rsidRPr="00E57552" w:rsidRDefault="00031750" w:rsidP="00031750">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4E4B8C">
              <w:rPr>
                <w:rFonts w:ascii="Calibri Light" w:eastAsia="Times New Roman" w:hAnsi="Calibri Light" w:cs="Times New Roman"/>
                <w:iCs/>
                <w:color w:val="495965"/>
                <w:sz w:val="14"/>
                <w:szCs w:val="14"/>
                <w:lang w:eastAsia="en-AU"/>
              </w:rPr>
              <w:t>4</w:t>
            </w:r>
          </w:p>
        </w:tc>
        <w:tc>
          <w:tcPr>
            <w:tcW w:w="740" w:type="dxa"/>
            <w:tcBorders>
              <w:top w:val="single" w:sz="4" w:space="0" w:color="auto"/>
              <w:left w:val="nil"/>
              <w:bottom w:val="nil"/>
              <w:right w:val="nil"/>
            </w:tcBorders>
            <w:shd w:val="clear" w:color="auto" w:fill="92D050"/>
            <w:noWrap/>
            <w:vAlign w:val="center"/>
            <w:hideMark/>
          </w:tcPr>
          <w:p w14:paraId="50DE43B1" w14:textId="77777777" w:rsidR="00031750" w:rsidRPr="00E57552" w:rsidRDefault="00031750" w:rsidP="00031750">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CA06B3">
              <w:rPr>
                <w:rFonts w:ascii="Calibri Light" w:eastAsia="Times New Roman" w:hAnsi="Calibri Light" w:cs="Times New Roman"/>
                <w:iCs/>
                <w:color w:val="495965"/>
                <w:sz w:val="14"/>
                <w:szCs w:val="14"/>
                <w:lang w:eastAsia="en-AU"/>
              </w:rPr>
              <w:t>5</w:t>
            </w:r>
          </w:p>
        </w:tc>
        <w:tc>
          <w:tcPr>
            <w:tcW w:w="740" w:type="dxa"/>
            <w:tcBorders>
              <w:top w:val="single" w:sz="4" w:space="0" w:color="auto"/>
              <w:left w:val="nil"/>
              <w:bottom w:val="nil"/>
              <w:right w:val="nil"/>
            </w:tcBorders>
            <w:shd w:val="clear" w:color="auto" w:fill="FFFF00"/>
            <w:noWrap/>
            <w:vAlign w:val="center"/>
            <w:hideMark/>
          </w:tcPr>
          <w:p w14:paraId="79D7ABFA" w14:textId="77777777" w:rsidR="00031750" w:rsidRPr="00E57552" w:rsidRDefault="00031750" w:rsidP="00031750">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4E4B8C">
              <w:rPr>
                <w:rFonts w:ascii="Calibri Light" w:eastAsia="Times New Roman" w:hAnsi="Calibri Light" w:cs="Times New Roman"/>
                <w:iCs/>
                <w:color w:val="495965"/>
                <w:sz w:val="14"/>
                <w:szCs w:val="14"/>
                <w:lang w:eastAsia="en-AU"/>
              </w:rPr>
              <w:t>4</w:t>
            </w:r>
          </w:p>
        </w:tc>
        <w:tc>
          <w:tcPr>
            <w:tcW w:w="740" w:type="dxa"/>
            <w:tcBorders>
              <w:top w:val="single" w:sz="4" w:space="0" w:color="auto"/>
              <w:left w:val="nil"/>
              <w:bottom w:val="nil"/>
              <w:right w:val="nil"/>
            </w:tcBorders>
            <w:shd w:val="clear" w:color="auto" w:fill="92D050"/>
            <w:noWrap/>
            <w:vAlign w:val="center"/>
            <w:hideMark/>
          </w:tcPr>
          <w:p w14:paraId="61ED7C05" w14:textId="77777777" w:rsidR="00031750" w:rsidRPr="00E57552" w:rsidRDefault="00031750" w:rsidP="00031750">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CA06B3">
              <w:rPr>
                <w:rFonts w:ascii="Calibri Light" w:eastAsia="Times New Roman" w:hAnsi="Calibri Light" w:cs="Times New Roman"/>
                <w:iCs/>
                <w:color w:val="495965"/>
                <w:sz w:val="14"/>
                <w:szCs w:val="14"/>
                <w:lang w:eastAsia="en-AU"/>
              </w:rPr>
              <w:t>5</w:t>
            </w:r>
          </w:p>
        </w:tc>
        <w:tc>
          <w:tcPr>
            <w:tcW w:w="740" w:type="dxa"/>
            <w:tcBorders>
              <w:top w:val="single" w:sz="4" w:space="0" w:color="auto"/>
              <w:left w:val="nil"/>
              <w:bottom w:val="nil"/>
              <w:right w:val="nil"/>
            </w:tcBorders>
            <w:shd w:val="clear" w:color="auto" w:fill="FFFF00"/>
            <w:noWrap/>
            <w:vAlign w:val="center"/>
            <w:hideMark/>
          </w:tcPr>
          <w:p w14:paraId="6EBBC2BA" w14:textId="77777777" w:rsidR="00031750" w:rsidRPr="00E57552" w:rsidRDefault="00031750" w:rsidP="00031750">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4E4B8C">
              <w:rPr>
                <w:rFonts w:ascii="Calibri Light" w:eastAsia="Times New Roman" w:hAnsi="Calibri Light" w:cs="Times New Roman"/>
                <w:iCs/>
                <w:color w:val="495965"/>
                <w:sz w:val="14"/>
                <w:szCs w:val="14"/>
                <w:lang w:eastAsia="en-AU"/>
              </w:rPr>
              <w:t>4</w:t>
            </w:r>
          </w:p>
        </w:tc>
        <w:tc>
          <w:tcPr>
            <w:tcW w:w="740" w:type="dxa"/>
            <w:tcBorders>
              <w:top w:val="single" w:sz="4" w:space="0" w:color="auto"/>
              <w:left w:val="nil"/>
              <w:bottom w:val="nil"/>
              <w:right w:val="nil"/>
            </w:tcBorders>
            <w:shd w:val="clear" w:color="auto" w:fill="auto"/>
            <w:vAlign w:val="center"/>
            <w:hideMark/>
          </w:tcPr>
          <w:p w14:paraId="342A3D87" w14:textId="77777777" w:rsidR="00031750" w:rsidRPr="00E57552" w:rsidRDefault="00031750" w:rsidP="00031750">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Pr>
                <w:rFonts w:ascii="Franklin Gothic Book" w:eastAsia="Times New Roman" w:hAnsi="Franklin Gothic Book" w:cs="Times New Roman"/>
                <w:color w:val="495965"/>
                <w:sz w:val="14"/>
                <w:szCs w:val="14"/>
                <w:lang w:eastAsia="en-AU"/>
              </w:rPr>
              <w:t>Y</w:t>
            </w:r>
            <w:r w:rsidRPr="00E57552">
              <w:rPr>
                <w:rFonts w:ascii="Franklin Gothic Book" w:eastAsia="Times New Roman" w:hAnsi="Franklin Gothic Book" w:cs="Times New Roman"/>
                <w:color w:val="495965"/>
                <w:sz w:val="14"/>
                <w:szCs w:val="14"/>
                <w:lang w:eastAsia="en-AU"/>
              </w:rPr>
              <w:t> </w:t>
            </w:r>
          </w:p>
        </w:tc>
      </w:tr>
      <w:tr w:rsidR="00031750" w:rsidRPr="00E57552" w14:paraId="605C6535" w14:textId="77777777" w:rsidTr="00031750">
        <w:trPr>
          <w:trHeight w:val="315"/>
        </w:trPr>
        <w:tc>
          <w:tcPr>
            <w:tcW w:w="2900" w:type="dxa"/>
            <w:tcBorders>
              <w:top w:val="nil"/>
              <w:left w:val="nil"/>
              <w:bottom w:val="nil"/>
              <w:right w:val="nil"/>
            </w:tcBorders>
            <w:shd w:val="clear" w:color="auto" w:fill="auto"/>
            <w:vAlign w:val="center"/>
            <w:hideMark/>
          </w:tcPr>
          <w:p w14:paraId="026A064D" w14:textId="77777777" w:rsidR="00031750" w:rsidRPr="00E57552" w:rsidRDefault="00031750" w:rsidP="00031750">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p>
        </w:tc>
        <w:tc>
          <w:tcPr>
            <w:tcW w:w="960" w:type="dxa"/>
            <w:tcBorders>
              <w:top w:val="nil"/>
              <w:left w:val="nil"/>
              <w:bottom w:val="nil"/>
              <w:right w:val="nil"/>
            </w:tcBorders>
            <w:shd w:val="clear" w:color="auto" w:fill="auto"/>
            <w:vAlign w:val="center"/>
            <w:hideMark/>
          </w:tcPr>
          <w:p w14:paraId="388063CE"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2013-2018</w:t>
            </w:r>
          </w:p>
        </w:tc>
        <w:tc>
          <w:tcPr>
            <w:tcW w:w="960" w:type="dxa"/>
            <w:tcBorders>
              <w:top w:val="nil"/>
              <w:left w:val="nil"/>
              <w:bottom w:val="nil"/>
              <w:right w:val="nil"/>
            </w:tcBorders>
            <w:shd w:val="clear" w:color="auto" w:fill="auto"/>
            <w:vAlign w:val="center"/>
            <w:hideMark/>
          </w:tcPr>
          <w:p w14:paraId="3081B9A5"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7</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nil"/>
              <w:right w:val="nil"/>
            </w:tcBorders>
            <w:shd w:val="clear" w:color="000000" w:fill="92D050"/>
            <w:noWrap/>
            <w:vAlign w:val="center"/>
            <w:hideMark/>
          </w:tcPr>
          <w:p w14:paraId="7BBBB752" w14:textId="77777777" w:rsidR="00031750" w:rsidRPr="00CA06B3" w:rsidRDefault="00031750"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sidRPr="00CA06B3">
              <w:rPr>
                <w:rFonts w:ascii="Calibri Light" w:eastAsia="Times New Roman" w:hAnsi="Calibri Light" w:cs="Times New Roman"/>
                <w:iCs/>
                <w:color w:val="495965"/>
                <w:sz w:val="14"/>
                <w:szCs w:val="14"/>
                <w:lang w:eastAsia="en-AU"/>
              </w:rPr>
              <w:t>6</w:t>
            </w:r>
          </w:p>
        </w:tc>
        <w:tc>
          <w:tcPr>
            <w:tcW w:w="740" w:type="dxa"/>
            <w:tcBorders>
              <w:top w:val="nil"/>
              <w:left w:val="nil"/>
              <w:bottom w:val="nil"/>
              <w:right w:val="nil"/>
            </w:tcBorders>
            <w:shd w:val="clear" w:color="auto" w:fill="FFFF00"/>
            <w:noWrap/>
            <w:vAlign w:val="center"/>
            <w:hideMark/>
          </w:tcPr>
          <w:p w14:paraId="6B74B075" w14:textId="77777777" w:rsidR="00031750" w:rsidRPr="004E4B8C" w:rsidRDefault="00031750"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sidRPr="004E4B8C">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FFFF00"/>
            <w:noWrap/>
            <w:vAlign w:val="center"/>
            <w:hideMark/>
          </w:tcPr>
          <w:p w14:paraId="76A27974" w14:textId="77777777" w:rsidR="00031750" w:rsidRPr="004E4B8C" w:rsidRDefault="00031750"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sidRPr="004E4B8C">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FFC000"/>
            <w:noWrap/>
            <w:vAlign w:val="center"/>
            <w:hideMark/>
          </w:tcPr>
          <w:p w14:paraId="521A4835" w14:textId="77777777" w:rsidR="00031750" w:rsidRPr="00E57552" w:rsidRDefault="00031750" w:rsidP="00031750">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CA06B3">
              <w:rPr>
                <w:rFonts w:ascii="Calibri Light" w:eastAsia="Times New Roman" w:hAnsi="Calibri Light" w:cs="Times New Roman"/>
                <w:iCs/>
                <w:color w:val="495965"/>
                <w:sz w:val="14"/>
                <w:szCs w:val="14"/>
                <w:lang w:eastAsia="en-AU"/>
              </w:rPr>
              <w:t>3</w:t>
            </w:r>
          </w:p>
        </w:tc>
        <w:tc>
          <w:tcPr>
            <w:tcW w:w="740" w:type="dxa"/>
            <w:tcBorders>
              <w:top w:val="nil"/>
              <w:left w:val="nil"/>
              <w:bottom w:val="nil"/>
              <w:right w:val="nil"/>
            </w:tcBorders>
            <w:shd w:val="clear" w:color="000000" w:fill="FFFF00"/>
            <w:noWrap/>
            <w:vAlign w:val="center"/>
            <w:hideMark/>
          </w:tcPr>
          <w:p w14:paraId="5550F6D7" w14:textId="77777777" w:rsidR="00031750" w:rsidRPr="00E57552" w:rsidRDefault="00031750" w:rsidP="00031750">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4E4B8C">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92D050"/>
            <w:noWrap/>
            <w:vAlign w:val="center"/>
            <w:hideMark/>
          </w:tcPr>
          <w:p w14:paraId="1E1A6AED" w14:textId="77777777" w:rsidR="00031750" w:rsidRPr="00CA06B3" w:rsidRDefault="00031750"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sidRPr="00CA06B3">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auto" w:fill="auto"/>
            <w:vAlign w:val="center"/>
            <w:hideMark/>
          </w:tcPr>
          <w:p w14:paraId="7684D13F" w14:textId="77777777" w:rsidR="00031750" w:rsidRPr="00E57552" w:rsidRDefault="00031750" w:rsidP="00031750">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p>
        </w:tc>
      </w:tr>
      <w:tr w:rsidR="00031750" w:rsidRPr="00E57552" w14:paraId="5C8C50D4" w14:textId="77777777" w:rsidTr="00031750">
        <w:trPr>
          <w:trHeight w:val="300"/>
        </w:trPr>
        <w:tc>
          <w:tcPr>
            <w:tcW w:w="2900" w:type="dxa"/>
            <w:tcBorders>
              <w:top w:val="single" w:sz="8" w:space="0" w:color="auto"/>
              <w:left w:val="nil"/>
              <w:bottom w:val="nil"/>
              <w:right w:val="nil"/>
            </w:tcBorders>
            <w:shd w:val="clear" w:color="auto" w:fill="auto"/>
            <w:vAlign w:val="center"/>
            <w:hideMark/>
          </w:tcPr>
          <w:p w14:paraId="53A37DE4" w14:textId="77777777"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TRIANGLE in ASEAN</w:t>
            </w:r>
          </w:p>
        </w:tc>
        <w:tc>
          <w:tcPr>
            <w:tcW w:w="960" w:type="dxa"/>
            <w:tcBorders>
              <w:top w:val="single" w:sz="8" w:space="0" w:color="auto"/>
              <w:left w:val="nil"/>
              <w:bottom w:val="nil"/>
              <w:right w:val="nil"/>
            </w:tcBorders>
            <w:shd w:val="clear" w:color="auto" w:fill="auto"/>
            <w:vAlign w:val="center"/>
            <w:hideMark/>
          </w:tcPr>
          <w:p w14:paraId="42217349"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 xml:space="preserve">$20m </w:t>
            </w:r>
          </w:p>
        </w:tc>
        <w:tc>
          <w:tcPr>
            <w:tcW w:w="960" w:type="dxa"/>
            <w:tcBorders>
              <w:top w:val="single" w:sz="8" w:space="0" w:color="auto"/>
              <w:left w:val="nil"/>
              <w:bottom w:val="nil"/>
              <w:right w:val="nil"/>
            </w:tcBorders>
            <w:shd w:val="clear" w:color="auto" w:fill="auto"/>
            <w:vAlign w:val="center"/>
            <w:hideMark/>
          </w:tcPr>
          <w:p w14:paraId="1850A119"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8</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single" w:sz="8" w:space="0" w:color="auto"/>
              <w:left w:val="nil"/>
              <w:bottom w:val="nil"/>
              <w:right w:val="nil"/>
            </w:tcBorders>
            <w:shd w:val="clear" w:color="000000" w:fill="92D050"/>
            <w:noWrap/>
            <w:vAlign w:val="center"/>
            <w:hideMark/>
          </w:tcPr>
          <w:p w14:paraId="6840ECEF"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6</w:t>
            </w:r>
          </w:p>
        </w:tc>
        <w:tc>
          <w:tcPr>
            <w:tcW w:w="740" w:type="dxa"/>
            <w:tcBorders>
              <w:top w:val="single" w:sz="8" w:space="0" w:color="auto"/>
              <w:left w:val="nil"/>
              <w:bottom w:val="nil"/>
              <w:right w:val="nil"/>
            </w:tcBorders>
            <w:shd w:val="clear" w:color="auto" w:fill="92D050"/>
            <w:noWrap/>
            <w:vAlign w:val="center"/>
            <w:hideMark/>
          </w:tcPr>
          <w:p w14:paraId="1DCE7726"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FFFF00"/>
            <w:noWrap/>
            <w:vAlign w:val="center"/>
            <w:hideMark/>
          </w:tcPr>
          <w:p w14:paraId="14BDBCFB"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auto" w:fill="FFFF00"/>
            <w:noWrap/>
            <w:vAlign w:val="center"/>
            <w:hideMark/>
          </w:tcPr>
          <w:p w14:paraId="4E07AA4C"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auto" w:fill="92D050"/>
            <w:noWrap/>
            <w:vAlign w:val="center"/>
            <w:hideMark/>
          </w:tcPr>
          <w:p w14:paraId="171CF988"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auto" w:fill="92D050"/>
            <w:noWrap/>
            <w:vAlign w:val="center"/>
            <w:hideMark/>
          </w:tcPr>
          <w:p w14:paraId="4D9D9AAA"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auto" w:fill="auto"/>
            <w:vAlign w:val="center"/>
            <w:hideMark/>
          </w:tcPr>
          <w:p w14:paraId="324357CE" w14:textId="77777777" w:rsidR="00031750" w:rsidRPr="00D00F6C" w:rsidRDefault="00031750" w:rsidP="00031750">
            <w:pPr>
              <w:suppressAutoHyphens w:val="0"/>
              <w:spacing w:before="0" w:after="0" w:line="240" w:lineRule="auto"/>
              <w:jc w:val="right"/>
              <w:rPr>
                <w:rFonts w:ascii="Franklin Gothic Book" w:eastAsia="Times New Roman" w:hAnsi="Franklin Gothic Book" w:cs="Times New Roman"/>
                <w:color w:val="495965"/>
                <w:sz w:val="14"/>
                <w:szCs w:val="14"/>
                <w:lang w:eastAsia="en-AU"/>
              </w:rPr>
            </w:pPr>
            <w:r>
              <w:rPr>
                <w:rFonts w:ascii="Franklin Gothic Book" w:eastAsia="Times New Roman" w:hAnsi="Franklin Gothic Book" w:cs="Times New Roman"/>
                <w:color w:val="495965"/>
                <w:sz w:val="14"/>
                <w:szCs w:val="14"/>
                <w:lang w:eastAsia="en-AU"/>
              </w:rPr>
              <w:t>Y</w:t>
            </w:r>
          </w:p>
        </w:tc>
      </w:tr>
      <w:tr w:rsidR="00031750" w:rsidRPr="00E57552" w14:paraId="5824604C" w14:textId="77777777" w:rsidTr="00031750">
        <w:trPr>
          <w:trHeight w:val="315"/>
        </w:trPr>
        <w:tc>
          <w:tcPr>
            <w:tcW w:w="2900" w:type="dxa"/>
            <w:tcBorders>
              <w:top w:val="nil"/>
              <w:left w:val="nil"/>
              <w:bottom w:val="single" w:sz="4" w:space="0" w:color="auto"/>
              <w:right w:val="nil"/>
            </w:tcBorders>
            <w:shd w:val="clear" w:color="auto" w:fill="auto"/>
            <w:vAlign w:val="center"/>
            <w:hideMark/>
          </w:tcPr>
          <w:p w14:paraId="0E05AA70" w14:textId="77777777"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single" w:sz="4" w:space="0" w:color="auto"/>
              <w:right w:val="nil"/>
            </w:tcBorders>
            <w:shd w:val="clear" w:color="auto" w:fill="auto"/>
            <w:vAlign w:val="center"/>
            <w:hideMark/>
          </w:tcPr>
          <w:p w14:paraId="0A6840DD"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xml:space="preserve">2015-2025 </w:t>
            </w:r>
          </w:p>
        </w:tc>
        <w:tc>
          <w:tcPr>
            <w:tcW w:w="960" w:type="dxa"/>
            <w:tcBorders>
              <w:top w:val="nil"/>
              <w:left w:val="nil"/>
              <w:bottom w:val="single" w:sz="4" w:space="0" w:color="auto"/>
              <w:right w:val="nil"/>
            </w:tcBorders>
            <w:shd w:val="clear" w:color="auto" w:fill="auto"/>
            <w:vAlign w:val="center"/>
            <w:hideMark/>
          </w:tcPr>
          <w:p w14:paraId="5C8D1E46"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7</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single" w:sz="4" w:space="0" w:color="auto"/>
              <w:right w:val="nil"/>
            </w:tcBorders>
            <w:shd w:val="clear" w:color="auto" w:fill="92D050"/>
            <w:noWrap/>
            <w:vAlign w:val="center"/>
            <w:hideMark/>
          </w:tcPr>
          <w:p w14:paraId="2CCF41EA"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6</w:t>
            </w:r>
          </w:p>
        </w:tc>
        <w:tc>
          <w:tcPr>
            <w:tcW w:w="740" w:type="dxa"/>
            <w:tcBorders>
              <w:top w:val="nil"/>
              <w:left w:val="nil"/>
              <w:bottom w:val="single" w:sz="4" w:space="0" w:color="auto"/>
              <w:right w:val="nil"/>
            </w:tcBorders>
            <w:shd w:val="clear" w:color="auto" w:fill="FFC000"/>
            <w:noWrap/>
            <w:vAlign w:val="center"/>
            <w:hideMark/>
          </w:tcPr>
          <w:p w14:paraId="262089B9"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3</w:t>
            </w:r>
          </w:p>
        </w:tc>
        <w:tc>
          <w:tcPr>
            <w:tcW w:w="740" w:type="dxa"/>
            <w:tcBorders>
              <w:top w:val="nil"/>
              <w:left w:val="nil"/>
              <w:bottom w:val="single" w:sz="4" w:space="0" w:color="auto"/>
              <w:right w:val="nil"/>
            </w:tcBorders>
            <w:shd w:val="clear" w:color="auto" w:fill="FFFF00"/>
            <w:noWrap/>
            <w:vAlign w:val="center"/>
            <w:hideMark/>
          </w:tcPr>
          <w:p w14:paraId="49503E45"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4</w:t>
            </w:r>
          </w:p>
        </w:tc>
        <w:tc>
          <w:tcPr>
            <w:tcW w:w="740" w:type="dxa"/>
            <w:tcBorders>
              <w:top w:val="nil"/>
              <w:left w:val="nil"/>
              <w:bottom w:val="single" w:sz="4" w:space="0" w:color="auto"/>
              <w:right w:val="nil"/>
            </w:tcBorders>
            <w:shd w:val="clear" w:color="auto" w:fill="FFC000"/>
            <w:noWrap/>
            <w:vAlign w:val="center"/>
            <w:hideMark/>
          </w:tcPr>
          <w:p w14:paraId="2671C285"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3</w:t>
            </w:r>
          </w:p>
        </w:tc>
        <w:tc>
          <w:tcPr>
            <w:tcW w:w="740" w:type="dxa"/>
            <w:tcBorders>
              <w:top w:val="nil"/>
              <w:left w:val="nil"/>
              <w:bottom w:val="single" w:sz="4" w:space="0" w:color="auto"/>
              <w:right w:val="nil"/>
            </w:tcBorders>
            <w:shd w:val="clear" w:color="auto" w:fill="FFFF00"/>
            <w:noWrap/>
            <w:vAlign w:val="center"/>
            <w:hideMark/>
          </w:tcPr>
          <w:p w14:paraId="75403FE8"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4</w:t>
            </w:r>
          </w:p>
        </w:tc>
        <w:tc>
          <w:tcPr>
            <w:tcW w:w="740" w:type="dxa"/>
            <w:tcBorders>
              <w:top w:val="nil"/>
              <w:left w:val="nil"/>
              <w:bottom w:val="single" w:sz="4" w:space="0" w:color="auto"/>
              <w:right w:val="nil"/>
            </w:tcBorders>
            <w:shd w:val="clear" w:color="auto" w:fill="FFFF00"/>
            <w:noWrap/>
            <w:vAlign w:val="center"/>
            <w:hideMark/>
          </w:tcPr>
          <w:p w14:paraId="3CE08E15"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color w:val="495965"/>
                <w:sz w:val="14"/>
                <w:szCs w:val="14"/>
                <w:lang w:val="en-AU" w:eastAsia="en-AU"/>
              </w:rPr>
            </w:pPr>
            <w:r>
              <w:rPr>
                <w:rFonts w:ascii="Calibri Light" w:eastAsia="Times New Roman" w:hAnsi="Calibri Light" w:cs="Times New Roman"/>
                <w:iCs/>
                <w:color w:val="495965"/>
                <w:sz w:val="14"/>
                <w:szCs w:val="14"/>
                <w:lang w:eastAsia="en-AU"/>
              </w:rPr>
              <w:t>4</w:t>
            </w:r>
          </w:p>
        </w:tc>
        <w:tc>
          <w:tcPr>
            <w:tcW w:w="740" w:type="dxa"/>
            <w:tcBorders>
              <w:top w:val="nil"/>
              <w:left w:val="nil"/>
              <w:bottom w:val="single" w:sz="4" w:space="0" w:color="auto"/>
              <w:right w:val="nil"/>
            </w:tcBorders>
            <w:shd w:val="clear" w:color="auto" w:fill="auto"/>
            <w:noWrap/>
            <w:vAlign w:val="center"/>
            <w:hideMark/>
          </w:tcPr>
          <w:p w14:paraId="0DB79D90" w14:textId="77777777" w:rsidR="00031750" w:rsidRPr="00D00F6C" w:rsidRDefault="00031750" w:rsidP="00031750">
            <w:pPr>
              <w:suppressAutoHyphens w:val="0"/>
              <w:spacing w:before="0" w:after="0" w:line="240" w:lineRule="auto"/>
              <w:jc w:val="right"/>
              <w:rPr>
                <w:rFonts w:ascii="Franklin Gothic Book" w:eastAsia="Times New Roman" w:hAnsi="Franklin Gothic Book" w:cs="Times New Roman"/>
                <w:color w:val="495965"/>
                <w:sz w:val="14"/>
                <w:szCs w:val="14"/>
                <w:lang w:eastAsia="en-AU"/>
              </w:rPr>
            </w:pPr>
          </w:p>
        </w:tc>
      </w:tr>
      <w:tr w:rsidR="00031750" w:rsidRPr="00E57552" w14:paraId="31AFA221" w14:textId="77777777" w:rsidTr="00031750">
        <w:trPr>
          <w:trHeight w:val="315"/>
        </w:trPr>
        <w:tc>
          <w:tcPr>
            <w:tcW w:w="2900" w:type="dxa"/>
            <w:tcBorders>
              <w:top w:val="single" w:sz="4" w:space="0" w:color="auto"/>
              <w:left w:val="nil"/>
              <w:bottom w:val="nil"/>
              <w:right w:val="nil"/>
            </w:tcBorders>
            <w:shd w:val="clear" w:color="auto" w:fill="auto"/>
            <w:vAlign w:val="center"/>
          </w:tcPr>
          <w:p w14:paraId="068F2C4A" w14:textId="77777777"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r w:rsidRPr="00885431">
              <w:rPr>
                <w:rFonts w:ascii="Calibri Light" w:eastAsia="Times New Roman" w:hAnsi="Calibri Light" w:cs="Times New Roman"/>
                <w:color w:val="495965"/>
                <w:sz w:val="14"/>
                <w:szCs w:val="14"/>
                <w:lang w:val="en-AU" w:eastAsia="en-AU"/>
              </w:rPr>
              <w:t>Emerging Disease Risk Reduction- Mekong- Live Animal Marketing and Production</w:t>
            </w:r>
          </w:p>
        </w:tc>
        <w:tc>
          <w:tcPr>
            <w:tcW w:w="960" w:type="dxa"/>
            <w:tcBorders>
              <w:top w:val="single" w:sz="4" w:space="0" w:color="auto"/>
              <w:left w:val="nil"/>
              <w:bottom w:val="nil"/>
              <w:right w:val="nil"/>
            </w:tcBorders>
            <w:shd w:val="clear" w:color="auto" w:fill="auto"/>
            <w:vAlign w:val="center"/>
          </w:tcPr>
          <w:p w14:paraId="3DA2BCD8"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sidRPr="00BE67FD">
              <w:rPr>
                <w:rFonts w:ascii="Calibri Light" w:eastAsia="Times New Roman" w:hAnsi="Calibri Light" w:cs="Times New Roman"/>
                <w:color w:val="000000"/>
                <w:sz w:val="14"/>
                <w:szCs w:val="14"/>
                <w:lang w:eastAsia="en-AU"/>
              </w:rPr>
              <w:t>$5.8</w:t>
            </w:r>
            <w:r>
              <w:rPr>
                <w:rFonts w:ascii="Calibri Light" w:eastAsia="Times New Roman" w:hAnsi="Calibri Light" w:cs="Times New Roman"/>
                <w:color w:val="000000"/>
                <w:sz w:val="14"/>
                <w:szCs w:val="14"/>
                <w:lang w:eastAsia="en-AU"/>
              </w:rPr>
              <w:t>9</w:t>
            </w:r>
            <w:r w:rsidRPr="00BE67FD">
              <w:rPr>
                <w:rFonts w:ascii="Calibri Light" w:eastAsia="Times New Roman" w:hAnsi="Calibri Light" w:cs="Times New Roman"/>
                <w:color w:val="000000"/>
                <w:sz w:val="14"/>
                <w:szCs w:val="14"/>
                <w:lang w:eastAsia="en-AU"/>
              </w:rPr>
              <w:t>m</w:t>
            </w:r>
          </w:p>
        </w:tc>
        <w:tc>
          <w:tcPr>
            <w:tcW w:w="960" w:type="dxa"/>
            <w:tcBorders>
              <w:top w:val="single" w:sz="4" w:space="0" w:color="auto"/>
              <w:left w:val="nil"/>
              <w:bottom w:val="nil"/>
              <w:right w:val="nil"/>
            </w:tcBorders>
            <w:shd w:val="clear" w:color="auto" w:fill="auto"/>
            <w:vAlign w:val="center"/>
          </w:tcPr>
          <w:p w14:paraId="27337985"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iCs/>
                <w:color w:val="495965"/>
                <w:sz w:val="14"/>
                <w:szCs w:val="14"/>
                <w:lang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8</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single" w:sz="4" w:space="0" w:color="auto"/>
              <w:left w:val="nil"/>
              <w:bottom w:val="nil"/>
              <w:right w:val="nil"/>
            </w:tcBorders>
            <w:shd w:val="clear" w:color="auto" w:fill="92D050"/>
            <w:noWrap/>
            <w:vAlign w:val="center"/>
          </w:tcPr>
          <w:p w14:paraId="7CC9AEFE" w14:textId="77777777" w:rsidR="00031750" w:rsidRDefault="00031750"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5</w:t>
            </w:r>
          </w:p>
        </w:tc>
        <w:tc>
          <w:tcPr>
            <w:tcW w:w="740" w:type="dxa"/>
            <w:tcBorders>
              <w:top w:val="single" w:sz="4" w:space="0" w:color="auto"/>
              <w:left w:val="nil"/>
              <w:bottom w:val="nil"/>
              <w:right w:val="nil"/>
            </w:tcBorders>
            <w:shd w:val="clear" w:color="auto" w:fill="FFFF00"/>
            <w:noWrap/>
            <w:vAlign w:val="center"/>
          </w:tcPr>
          <w:p w14:paraId="604B31A5" w14:textId="77777777" w:rsidR="00031750" w:rsidRDefault="00031750"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4</w:t>
            </w:r>
          </w:p>
        </w:tc>
        <w:tc>
          <w:tcPr>
            <w:tcW w:w="740" w:type="dxa"/>
            <w:tcBorders>
              <w:top w:val="single" w:sz="4" w:space="0" w:color="auto"/>
              <w:left w:val="nil"/>
              <w:bottom w:val="nil"/>
              <w:right w:val="nil"/>
            </w:tcBorders>
            <w:shd w:val="clear" w:color="auto" w:fill="FFC000"/>
            <w:noWrap/>
            <w:vAlign w:val="center"/>
          </w:tcPr>
          <w:p w14:paraId="3FBC6C05" w14:textId="77777777" w:rsidR="00031750" w:rsidRDefault="00031750"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3</w:t>
            </w:r>
          </w:p>
        </w:tc>
        <w:tc>
          <w:tcPr>
            <w:tcW w:w="740" w:type="dxa"/>
            <w:tcBorders>
              <w:top w:val="single" w:sz="4" w:space="0" w:color="auto"/>
              <w:left w:val="nil"/>
              <w:bottom w:val="nil"/>
              <w:right w:val="nil"/>
            </w:tcBorders>
            <w:shd w:val="clear" w:color="auto" w:fill="FFFF00"/>
            <w:noWrap/>
            <w:vAlign w:val="center"/>
          </w:tcPr>
          <w:p w14:paraId="3A88D6EE" w14:textId="77777777" w:rsidR="00031750" w:rsidRDefault="00031750"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4</w:t>
            </w:r>
          </w:p>
        </w:tc>
        <w:tc>
          <w:tcPr>
            <w:tcW w:w="740" w:type="dxa"/>
            <w:tcBorders>
              <w:top w:val="single" w:sz="4" w:space="0" w:color="auto"/>
              <w:left w:val="nil"/>
              <w:bottom w:val="nil"/>
              <w:right w:val="nil"/>
            </w:tcBorders>
            <w:shd w:val="clear" w:color="auto" w:fill="FFC000"/>
            <w:noWrap/>
            <w:vAlign w:val="center"/>
          </w:tcPr>
          <w:p w14:paraId="2EAA3D82" w14:textId="77777777" w:rsidR="00031750" w:rsidRDefault="00031750"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3</w:t>
            </w:r>
          </w:p>
        </w:tc>
        <w:tc>
          <w:tcPr>
            <w:tcW w:w="740" w:type="dxa"/>
            <w:tcBorders>
              <w:top w:val="single" w:sz="4" w:space="0" w:color="auto"/>
              <w:left w:val="nil"/>
              <w:bottom w:val="nil"/>
              <w:right w:val="nil"/>
            </w:tcBorders>
            <w:shd w:val="clear" w:color="auto" w:fill="FFFF00"/>
            <w:noWrap/>
            <w:vAlign w:val="center"/>
          </w:tcPr>
          <w:p w14:paraId="54065DEC" w14:textId="77777777" w:rsidR="00031750" w:rsidRDefault="00031750"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4</w:t>
            </w:r>
          </w:p>
        </w:tc>
        <w:tc>
          <w:tcPr>
            <w:tcW w:w="740" w:type="dxa"/>
            <w:tcBorders>
              <w:top w:val="single" w:sz="4" w:space="0" w:color="auto"/>
              <w:left w:val="nil"/>
              <w:bottom w:val="nil"/>
              <w:right w:val="nil"/>
            </w:tcBorders>
            <w:shd w:val="clear" w:color="auto" w:fill="auto"/>
            <w:noWrap/>
            <w:vAlign w:val="center"/>
          </w:tcPr>
          <w:p w14:paraId="134DFB55" w14:textId="77777777" w:rsidR="00031750" w:rsidRPr="00D00F6C" w:rsidRDefault="00031750" w:rsidP="00031750">
            <w:pPr>
              <w:suppressAutoHyphens w:val="0"/>
              <w:spacing w:before="0" w:after="0" w:line="240" w:lineRule="auto"/>
              <w:jc w:val="right"/>
              <w:rPr>
                <w:rFonts w:ascii="Franklin Gothic Book" w:eastAsia="Times New Roman" w:hAnsi="Franklin Gothic Book" w:cs="Times New Roman"/>
                <w:color w:val="495965"/>
                <w:sz w:val="14"/>
                <w:szCs w:val="14"/>
                <w:lang w:eastAsia="en-AU"/>
              </w:rPr>
            </w:pPr>
            <w:r>
              <w:rPr>
                <w:rFonts w:ascii="Franklin Gothic Book" w:eastAsia="Times New Roman" w:hAnsi="Franklin Gothic Book" w:cs="Times New Roman"/>
                <w:color w:val="495965"/>
                <w:sz w:val="14"/>
                <w:szCs w:val="14"/>
                <w:lang w:eastAsia="en-AU"/>
              </w:rPr>
              <w:t>Y</w:t>
            </w:r>
          </w:p>
        </w:tc>
      </w:tr>
      <w:tr w:rsidR="00031750" w:rsidRPr="00E57552" w14:paraId="006D3027" w14:textId="77777777" w:rsidTr="00031750">
        <w:trPr>
          <w:trHeight w:val="315"/>
        </w:trPr>
        <w:tc>
          <w:tcPr>
            <w:tcW w:w="2900" w:type="dxa"/>
            <w:tcBorders>
              <w:top w:val="nil"/>
              <w:left w:val="nil"/>
              <w:bottom w:val="single" w:sz="8" w:space="0" w:color="auto"/>
              <w:right w:val="nil"/>
            </w:tcBorders>
            <w:shd w:val="clear" w:color="auto" w:fill="auto"/>
            <w:vAlign w:val="center"/>
          </w:tcPr>
          <w:p w14:paraId="39EB92F2" w14:textId="77777777" w:rsidR="00031750" w:rsidRPr="00E57552" w:rsidRDefault="00031750" w:rsidP="00031750">
            <w:pPr>
              <w:suppressAutoHyphens w:val="0"/>
              <w:spacing w:before="0" w:after="0" w:line="240" w:lineRule="auto"/>
              <w:rPr>
                <w:rFonts w:ascii="Calibri Light" w:eastAsia="Times New Roman" w:hAnsi="Calibri Light" w:cs="Times New Roman"/>
                <w:color w:val="495965"/>
                <w:sz w:val="14"/>
                <w:szCs w:val="14"/>
                <w:lang w:val="en-AU" w:eastAsia="en-AU"/>
              </w:rPr>
            </w:pPr>
          </w:p>
        </w:tc>
        <w:tc>
          <w:tcPr>
            <w:tcW w:w="960" w:type="dxa"/>
            <w:tcBorders>
              <w:top w:val="nil"/>
              <w:left w:val="nil"/>
              <w:bottom w:val="single" w:sz="8" w:space="0" w:color="auto"/>
              <w:right w:val="nil"/>
            </w:tcBorders>
            <w:shd w:val="clear" w:color="auto" w:fill="auto"/>
            <w:vAlign w:val="center"/>
          </w:tcPr>
          <w:p w14:paraId="1D712848" w14:textId="77777777" w:rsidR="00031750" w:rsidRPr="00E57552" w:rsidRDefault="00031750"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2011-2019</w:t>
            </w:r>
          </w:p>
        </w:tc>
        <w:tc>
          <w:tcPr>
            <w:tcW w:w="960" w:type="dxa"/>
            <w:tcBorders>
              <w:top w:val="nil"/>
              <w:left w:val="nil"/>
              <w:bottom w:val="single" w:sz="8" w:space="0" w:color="auto"/>
              <w:right w:val="nil"/>
            </w:tcBorders>
            <w:shd w:val="clear" w:color="auto" w:fill="auto"/>
            <w:vAlign w:val="center"/>
          </w:tcPr>
          <w:p w14:paraId="192307E2" w14:textId="77777777" w:rsidR="00031750" w:rsidRPr="00E57552" w:rsidRDefault="00031750" w:rsidP="00031750">
            <w:pPr>
              <w:suppressAutoHyphens w:val="0"/>
              <w:spacing w:before="0" w:after="0" w:line="240" w:lineRule="auto"/>
              <w:jc w:val="center"/>
              <w:rPr>
                <w:rFonts w:ascii="Calibri Light" w:eastAsia="Times New Roman" w:hAnsi="Calibri Light" w:cs="Times New Roman"/>
                <w:iCs/>
                <w:color w:val="495965"/>
                <w:sz w:val="14"/>
                <w:szCs w:val="14"/>
                <w:lang w:eastAsia="en-AU"/>
              </w:rPr>
            </w:pPr>
            <w:r w:rsidRPr="00E57552">
              <w:rPr>
                <w:rFonts w:ascii="Calibri Light" w:eastAsia="Times New Roman" w:hAnsi="Calibri Light" w:cs="Times New Roman"/>
                <w:iCs/>
                <w:color w:val="495965"/>
                <w:sz w:val="14"/>
                <w:szCs w:val="14"/>
                <w:lang w:eastAsia="en-AU"/>
              </w:rPr>
              <w:t>201</w:t>
            </w:r>
            <w:r>
              <w:rPr>
                <w:rFonts w:ascii="Calibri Light" w:eastAsia="Times New Roman" w:hAnsi="Calibri Light" w:cs="Times New Roman"/>
                <w:iCs/>
                <w:color w:val="495965"/>
                <w:sz w:val="14"/>
                <w:szCs w:val="14"/>
                <w:lang w:eastAsia="en-AU"/>
              </w:rPr>
              <w:t>7</w:t>
            </w:r>
            <w:r w:rsidRPr="00E57552">
              <w:rPr>
                <w:rFonts w:ascii="Calibri Light" w:eastAsia="Times New Roman" w:hAnsi="Calibri Light" w:cs="Times New Roman"/>
                <w:iCs/>
                <w:color w:val="495965"/>
                <w:sz w:val="14"/>
                <w:szCs w:val="14"/>
                <w:lang w:eastAsia="en-AU"/>
              </w:rPr>
              <w:t xml:space="preserve"> AQC</w:t>
            </w:r>
          </w:p>
        </w:tc>
        <w:tc>
          <w:tcPr>
            <w:tcW w:w="740" w:type="dxa"/>
            <w:tcBorders>
              <w:top w:val="nil"/>
              <w:left w:val="nil"/>
              <w:bottom w:val="single" w:sz="8" w:space="0" w:color="auto"/>
              <w:right w:val="nil"/>
            </w:tcBorders>
            <w:shd w:val="clear" w:color="auto" w:fill="auto"/>
            <w:noWrap/>
            <w:vAlign w:val="center"/>
          </w:tcPr>
          <w:p w14:paraId="6FF225A4" w14:textId="6C68074D" w:rsidR="00031750" w:rsidRDefault="005B5E5D"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N/A</w:t>
            </w:r>
          </w:p>
        </w:tc>
        <w:tc>
          <w:tcPr>
            <w:tcW w:w="740" w:type="dxa"/>
            <w:tcBorders>
              <w:top w:val="nil"/>
              <w:left w:val="nil"/>
              <w:bottom w:val="single" w:sz="8" w:space="0" w:color="auto"/>
              <w:right w:val="nil"/>
            </w:tcBorders>
            <w:shd w:val="clear" w:color="auto" w:fill="auto"/>
            <w:noWrap/>
            <w:vAlign w:val="center"/>
          </w:tcPr>
          <w:p w14:paraId="379AFBCA" w14:textId="3B802F07" w:rsidR="00031750" w:rsidRDefault="005B5E5D"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N/A</w:t>
            </w:r>
          </w:p>
        </w:tc>
        <w:tc>
          <w:tcPr>
            <w:tcW w:w="740" w:type="dxa"/>
            <w:tcBorders>
              <w:top w:val="nil"/>
              <w:left w:val="nil"/>
              <w:bottom w:val="single" w:sz="8" w:space="0" w:color="auto"/>
              <w:right w:val="nil"/>
            </w:tcBorders>
            <w:shd w:val="clear" w:color="auto" w:fill="auto"/>
            <w:noWrap/>
            <w:vAlign w:val="center"/>
          </w:tcPr>
          <w:p w14:paraId="4FBA4DEC" w14:textId="3F98E467" w:rsidR="00031750" w:rsidRDefault="005B5E5D"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N/A</w:t>
            </w:r>
          </w:p>
        </w:tc>
        <w:tc>
          <w:tcPr>
            <w:tcW w:w="740" w:type="dxa"/>
            <w:tcBorders>
              <w:top w:val="nil"/>
              <w:left w:val="nil"/>
              <w:bottom w:val="single" w:sz="8" w:space="0" w:color="auto"/>
              <w:right w:val="nil"/>
            </w:tcBorders>
            <w:shd w:val="clear" w:color="auto" w:fill="auto"/>
            <w:noWrap/>
            <w:vAlign w:val="center"/>
          </w:tcPr>
          <w:p w14:paraId="394C32E6" w14:textId="677F1A7C" w:rsidR="00031750" w:rsidRDefault="005B5E5D"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N/A</w:t>
            </w:r>
          </w:p>
        </w:tc>
        <w:tc>
          <w:tcPr>
            <w:tcW w:w="740" w:type="dxa"/>
            <w:tcBorders>
              <w:top w:val="nil"/>
              <w:left w:val="nil"/>
              <w:bottom w:val="single" w:sz="8" w:space="0" w:color="auto"/>
              <w:right w:val="nil"/>
            </w:tcBorders>
            <w:shd w:val="clear" w:color="auto" w:fill="auto"/>
            <w:noWrap/>
            <w:vAlign w:val="center"/>
          </w:tcPr>
          <w:p w14:paraId="3B496511" w14:textId="1227E370" w:rsidR="00031750" w:rsidRDefault="005B5E5D"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N/A</w:t>
            </w:r>
          </w:p>
        </w:tc>
        <w:tc>
          <w:tcPr>
            <w:tcW w:w="740" w:type="dxa"/>
            <w:tcBorders>
              <w:top w:val="nil"/>
              <w:left w:val="nil"/>
              <w:bottom w:val="single" w:sz="8" w:space="0" w:color="auto"/>
              <w:right w:val="nil"/>
            </w:tcBorders>
            <w:shd w:val="clear" w:color="auto" w:fill="auto"/>
            <w:noWrap/>
            <w:vAlign w:val="center"/>
          </w:tcPr>
          <w:p w14:paraId="09B709E8" w14:textId="1F4CF1BE" w:rsidR="00031750" w:rsidRDefault="005B5E5D" w:rsidP="00031750">
            <w:pPr>
              <w:suppressAutoHyphens w:val="0"/>
              <w:spacing w:before="0" w:after="0" w:line="240" w:lineRule="auto"/>
              <w:jc w:val="right"/>
              <w:rPr>
                <w:rFonts w:ascii="Calibri Light" w:eastAsia="Times New Roman" w:hAnsi="Calibri Light" w:cs="Times New Roman"/>
                <w:iCs/>
                <w:color w:val="495965"/>
                <w:sz w:val="14"/>
                <w:szCs w:val="14"/>
                <w:lang w:eastAsia="en-AU"/>
              </w:rPr>
            </w:pPr>
            <w:r>
              <w:rPr>
                <w:rFonts w:ascii="Calibri Light" w:eastAsia="Times New Roman" w:hAnsi="Calibri Light" w:cs="Times New Roman"/>
                <w:iCs/>
                <w:color w:val="495965"/>
                <w:sz w:val="14"/>
                <w:szCs w:val="14"/>
                <w:lang w:eastAsia="en-AU"/>
              </w:rPr>
              <w:t>N/A</w:t>
            </w:r>
          </w:p>
        </w:tc>
        <w:tc>
          <w:tcPr>
            <w:tcW w:w="740" w:type="dxa"/>
            <w:tcBorders>
              <w:top w:val="nil"/>
              <w:left w:val="nil"/>
              <w:bottom w:val="single" w:sz="8" w:space="0" w:color="auto"/>
              <w:right w:val="nil"/>
            </w:tcBorders>
            <w:shd w:val="clear" w:color="auto" w:fill="auto"/>
            <w:noWrap/>
            <w:vAlign w:val="center"/>
          </w:tcPr>
          <w:p w14:paraId="4E03BCC2" w14:textId="77777777" w:rsidR="00031750" w:rsidRPr="00D00F6C" w:rsidRDefault="00031750" w:rsidP="00031750">
            <w:pPr>
              <w:suppressAutoHyphens w:val="0"/>
              <w:spacing w:before="0" w:after="0" w:line="240" w:lineRule="auto"/>
              <w:jc w:val="right"/>
              <w:rPr>
                <w:rFonts w:ascii="Franklin Gothic Book" w:eastAsia="Times New Roman" w:hAnsi="Franklin Gothic Book" w:cs="Times New Roman"/>
                <w:color w:val="495965"/>
                <w:sz w:val="14"/>
                <w:szCs w:val="14"/>
                <w:lang w:eastAsia="en-AU"/>
              </w:rPr>
            </w:pPr>
          </w:p>
        </w:tc>
      </w:tr>
    </w:tbl>
    <w:p w14:paraId="7515E11D" w14:textId="45AF2318" w:rsidR="002414EA" w:rsidRPr="00E413DE" w:rsidRDefault="00E413DE" w:rsidP="00A8197B">
      <w:pPr>
        <w:pStyle w:val="ListBullet"/>
        <w:tabs>
          <w:tab w:val="clear" w:pos="284"/>
        </w:tabs>
        <w:spacing w:before="400"/>
        <w:rPr>
          <w:rFonts w:asciiTheme="majorHAnsi" w:eastAsiaTheme="majorEastAsia" w:hAnsiTheme="majorHAnsi" w:cstheme="majorBidi"/>
          <w:bCs/>
          <w:caps/>
          <w:color w:val="495965" w:themeColor="text2"/>
          <w:sz w:val="38"/>
          <w:szCs w:val="26"/>
          <w:lang w:val="en-GB" w:eastAsia="en-US"/>
        </w:rPr>
      </w:pPr>
      <w:r w:rsidRPr="00E413DE">
        <w:rPr>
          <w:bCs/>
          <w:sz w:val="16"/>
          <w:szCs w:val="14"/>
        </w:rPr>
        <w:t xml:space="preserve">*Note: Risks and safeguards were not </w:t>
      </w:r>
      <w:r w:rsidR="00B4145D">
        <w:rPr>
          <w:bCs/>
          <w:sz w:val="16"/>
          <w:szCs w:val="14"/>
        </w:rPr>
        <w:t>rated in 2017. In 2018, AQCs recorded whether the investment had a renewed or updated risk register and whether actions were being taken to mitigate risks, and further actions identified as required.</w:t>
      </w:r>
    </w:p>
    <w:p w14:paraId="74E57B2B" w14:textId="6369F97D" w:rsidR="002414EA" w:rsidRDefault="002414EA">
      <w:pPr>
        <w:suppressAutoHyphens w:val="0"/>
        <w:spacing w:before="0" w:after="120" w:line="440" w:lineRule="atLeast"/>
        <w:rPr>
          <w:rFonts w:asciiTheme="majorHAnsi" w:eastAsiaTheme="majorEastAsia" w:hAnsiTheme="majorHAnsi" w:cstheme="majorBidi"/>
          <w:caps/>
          <w:sz w:val="38"/>
          <w:szCs w:val="26"/>
          <w:lang w:val="en-AU"/>
        </w:rPr>
      </w:pPr>
      <w:r>
        <w:rPr>
          <w:rFonts w:asciiTheme="majorHAnsi" w:eastAsiaTheme="majorEastAsia" w:hAnsiTheme="majorHAnsi" w:cstheme="majorBidi"/>
          <w:caps/>
          <w:sz w:val="38"/>
          <w:szCs w:val="26"/>
        </w:rPr>
        <w:br w:type="page"/>
      </w:r>
    </w:p>
    <w:p w14:paraId="688B02C8" w14:textId="4456A5F1" w:rsidR="00A8197B" w:rsidRPr="00A8197B" w:rsidRDefault="00A8197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lastRenderedPageBreak/>
        <w:t>FAQC ratings</w:t>
      </w:r>
    </w:p>
    <w:tbl>
      <w:tblPr>
        <w:tblStyle w:val="APPR"/>
        <w:tblW w:w="5000" w:type="pct"/>
        <w:tblLook w:val="0000" w:firstRow="0" w:lastRow="0" w:firstColumn="0" w:lastColumn="0" w:noHBand="0" w:noVBand="0"/>
      </w:tblPr>
      <w:tblGrid>
        <w:gridCol w:w="1769"/>
        <w:gridCol w:w="1285"/>
        <w:gridCol w:w="824"/>
        <w:gridCol w:w="820"/>
        <w:gridCol w:w="823"/>
        <w:gridCol w:w="821"/>
        <w:gridCol w:w="823"/>
        <w:gridCol w:w="821"/>
        <w:gridCol w:w="823"/>
        <w:gridCol w:w="829"/>
      </w:tblGrid>
      <w:tr w:rsidR="00A8197B" w:rsidRPr="00812509" w14:paraId="3F4754CA" w14:textId="77777777" w:rsidTr="00BA51D0">
        <w:trPr>
          <w:cnfStyle w:val="000000010000" w:firstRow="0" w:lastRow="0" w:firstColumn="0" w:lastColumn="0" w:oddVBand="0" w:evenVBand="0" w:oddHBand="0" w:evenHBand="1" w:firstRowFirstColumn="0" w:firstRowLastColumn="0" w:lastRowFirstColumn="0" w:lastRowLastColumn="0"/>
          <w:trHeight w:val="1505"/>
        </w:trPr>
        <w:tc>
          <w:tcPr>
            <w:tcW w:w="896" w:type="pct"/>
          </w:tcPr>
          <w:p w14:paraId="0D190088"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2576" behindDoc="0" locked="0" layoutInCell="1" allowOverlap="1" wp14:anchorId="3D540645" wp14:editId="5B816772">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52" w:type="pct"/>
            <w:textDirection w:val="btLr"/>
          </w:tcPr>
          <w:p w14:paraId="13360A8C"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3" w:type="pct"/>
            <w:noWrap/>
            <w:textDirection w:val="btLr"/>
          </w:tcPr>
          <w:p w14:paraId="1B3F459F"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411" w:type="pct"/>
            <w:noWrap/>
            <w:textDirection w:val="btLr"/>
          </w:tcPr>
          <w:p w14:paraId="655EB768"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12" w:type="pct"/>
            <w:noWrap/>
            <w:textDirection w:val="btLr"/>
          </w:tcPr>
          <w:p w14:paraId="7DAEF807"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11" w:type="pct"/>
            <w:noWrap/>
            <w:textDirection w:val="btLr"/>
          </w:tcPr>
          <w:p w14:paraId="3C6E3049"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2" w:type="pct"/>
            <w:noWrap/>
            <w:textDirection w:val="btLr"/>
          </w:tcPr>
          <w:p w14:paraId="6A3F3137"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11" w:type="pct"/>
            <w:noWrap/>
            <w:textDirection w:val="btLr"/>
          </w:tcPr>
          <w:p w14:paraId="154FFCE0"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12" w:type="pct"/>
            <w:textDirection w:val="btLr"/>
          </w:tcPr>
          <w:p w14:paraId="38A4D473"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08" w:type="pct"/>
            <w:textDirection w:val="btLr"/>
          </w:tcPr>
          <w:p w14:paraId="267706A9"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A8197B" w:rsidRPr="00812509" w14:paraId="68EB55B4" w14:textId="77777777" w:rsidTr="00BA51D0">
        <w:trPr>
          <w:cnfStyle w:val="000000010000" w:firstRow="0" w:lastRow="0" w:firstColumn="0" w:lastColumn="0" w:oddVBand="0" w:evenVBand="0" w:oddHBand="0" w:evenHBand="1" w:firstRowFirstColumn="0" w:firstRowLastColumn="0" w:lastRowFirstColumn="0" w:lastRowLastColumn="0"/>
          <w:trHeight w:val="284"/>
        </w:trPr>
        <w:tc>
          <w:tcPr>
            <w:tcW w:w="896" w:type="pct"/>
          </w:tcPr>
          <w:p w14:paraId="2E8CA998" w14:textId="4034DBFA" w:rsidR="00A8197B" w:rsidRPr="00812509" w:rsidRDefault="00925BD5" w:rsidP="00D15A00">
            <w:pPr>
              <w:keepLines/>
              <w:spacing w:before="40" w:after="40" w:line="200" w:lineRule="atLeast"/>
              <w:rPr>
                <w:rFonts w:asciiTheme="minorHAnsi" w:eastAsia="Times New Roman" w:hAnsiTheme="minorHAnsi"/>
                <w:iCs/>
                <w:szCs w:val="17"/>
                <w:lang w:eastAsia="en-US"/>
              </w:rPr>
            </w:pPr>
            <w:r w:rsidRPr="002D5D3B">
              <w:rPr>
                <w:rFonts w:ascii="Calibri Light" w:eastAsia="Times New Roman" w:hAnsi="Calibri Light" w:cs="Times New Roman"/>
                <w:iCs/>
                <w:color w:val="495965"/>
                <w:sz w:val="14"/>
                <w:szCs w:val="14"/>
              </w:rPr>
              <w:t xml:space="preserve">Stop Transboundary Animal Disease and </w:t>
            </w:r>
            <w:proofErr w:type="spellStart"/>
            <w:r w:rsidRPr="002D5D3B">
              <w:rPr>
                <w:rFonts w:ascii="Calibri Light" w:eastAsia="Times New Roman" w:hAnsi="Calibri Light" w:cs="Times New Roman"/>
                <w:iCs/>
                <w:color w:val="495965"/>
                <w:sz w:val="14"/>
                <w:szCs w:val="14"/>
              </w:rPr>
              <w:t>Zoonoses</w:t>
            </w:r>
            <w:proofErr w:type="spellEnd"/>
          </w:p>
        </w:tc>
        <w:tc>
          <w:tcPr>
            <w:tcW w:w="652" w:type="pct"/>
          </w:tcPr>
          <w:p w14:paraId="6552E862" w14:textId="68C72A6F" w:rsidR="00A8197B" w:rsidRPr="00812509" w:rsidRDefault="00A8197B" w:rsidP="00D15A00">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w:t>
            </w:r>
            <w:r w:rsidR="00A24F10">
              <w:rPr>
                <w:rFonts w:asciiTheme="minorHAnsi" w:hAnsiTheme="minorHAnsi" w:cs="Franklin Gothic Book"/>
                <w:color w:val="000000"/>
                <w:szCs w:val="17"/>
              </w:rPr>
              <w:t>12.79</w:t>
            </w:r>
            <w:r w:rsidRPr="00812509">
              <w:rPr>
                <w:rFonts w:asciiTheme="minorHAnsi" w:hAnsiTheme="minorHAnsi" w:cs="Franklin Gothic Book"/>
                <w:color w:val="000000"/>
                <w:szCs w:val="17"/>
              </w:rPr>
              <w:t xml:space="preserve">m </w:t>
            </w:r>
          </w:p>
          <w:p w14:paraId="38A9F256" w14:textId="5ADE11A2" w:rsidR="00A8197B" w:rsidRPr="00812509" w:rsidRDefault="00A8197B" w:rsidP="003E305C">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9C43C3">
              <w:rPr>
                <w:rFonts w:asciiTheme="minorHAnsi" w:eastAsia="Times New Roman" w:hAnsiTheme="minorHAnsi"/>
                <w:iCs/>
                <w:szCs w:val="17"/>
                <w:lang w:eastAsia="en-US"/>
              </w:rPr>
              <w:t>1</w:t>
            </w:r>
            <w:r w:rsidRPr="00812509">
              <w:rPr>
                <w:rFonts w:asciiTheme="minorHAnsi" w:eastAsia="Times New Roman" w:hAnsiTheme="minorHAnsi"/>
                <w:iCs/>
                <w:szCs w:val="17"/>
                <w:lang w:eastAsia="en-US"/>
              </w:rPr>
              <w:t>-1</w:t>
            </w:r>
            <w:r w:rsidR="009C43C3">
              <w:rPr>
                <w:rFonts w:asciiTheme="minorHAnsi" w:eastAsia="Times New Roman" w:hAnsiTheme="minorHAnsi"/>
                <w:iCs/>
                <w:szCs w:val="17"/>
                <w:lang w:eastAsia="en-US"/>
              </w:rPr>
              <w:t>7</w:t>
            </w:r>
            <w:r w:rsidRPr="00812509">
              <w:rPr>
                <w:rFonts w:asciiTheme="minorHAnsi" w:eastAsia="Times New Roman" w:hAnsiTheme="minorHAnsi"/>
                <w:iCs/>
                <w:szCs w:val="17"/>
                <w:lang w:eastAsia="en-US"/>
              </w:rPr>
              <w:t xml:space="preserve"> </w:t>
            </w:r>
          </w:p>
        </w:tc>
        <w:tc>
          <w:tcPr>
            <w:tcW w:w="413" w:type="pct"/>
            <w:shd w:val="clear" w:color="auto" w:fill="92D050"/>
            <w:noWrap/>
          </w:tcPr>
          <w:p w14:paraId="6AC294F2" w14:textId="0B7367B1" w:rsidR="00A8197B" w:rsidRPr="00812509" w:rsidRDefault="0042722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92D050"/>
            <w:noWrap/>
          </w:tcPr>
          <w:p w14:paraId="45D90199" w14:textId="60AEAB75" w:rsidR="00A8197B" w:rsidRPr="00812509" w:rsidRDefault="00C75FE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412" w:type="pct"/>
            <w:shd w:val="clear" w:color="auto" w:fill="92D050"/>
            <w:noWrap/>
          </w:tcPr>
          <w:p w14:paraId="311F23D3" w14:textId="07B56EFA" w:rsidR="00A8197B" w:rsidRPr="00812509" w:rsidRDefault="009E573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92D050"/>
            <w:noWrap/>
          </w:tcPr>
          <w:p w14:paraId="12AE15F2" w14:textId="69B1B766" w:rsidR="00A8197B" w:rsidRPr="00812509" w:rsidRDefault="00C75FE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2" w:type="pct"/>
            <w:shd w:val="clear" w:color="auto" w:fill="92D050"/>
            <w:noWrap/>
          </w:tcPr>
          <w:p w14:paraId="3B8C928C" w14:textId="464451D1" w:rsidR="00A8197B" w:rsidRPr="00812509" w:rsidRDefault="00431DA7"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92D050"/>
            <w:noWrap/>
          </w:tcPr>
          <w:p w14:paraId="1ADED017" w14:textId="6327C064" w:rsidR="00A8197B" w:rsidRPr="00812509" w:rsidRDefault="00A2700C"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2" w:type="pct"/>
            <w:shd w:val="clear" w:color="auto" w:fill="92D050"/>
          </w:tcPr>
          <w:p w14:paraId="70E1C3EA" w14:textId="5E7779A8" w:rsidR="00A8197B" w:rsidRPr="00812509" w:rsidRDefault="00431DA7"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8" w:type="pct"/>
            <w:shd w:val="clear" w:color="auto" w:fill="auto"/>
          </w:tcPr>
          <w:p w14:paraId="2025E5BD" w14:textId="0B32819A"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p>
        </w:tc>
      </w:tr>
      <w:tr w:rsidR="00C10CA5" w:rsidRPr="00812509" w14:paraId="5A9FDB17" w14:textId="77777777" w:rsidTr="00BA51D0">
        <w:trPr>
          <w:cnfStyle w:val="000000010000" w:firstRow="0" w:lastRow="0" w:firstColumn="0" w:lastColumn="0" w:oddVBand="0" w:evenVBand="0" w:oddHBand="0" w:evenHBand="1" w:firstRowFirstColumn="0" w:firstRowLastColumn="0" w:lastRowFirstColumn="0" w:lastRowLastColumn="0"/>
          <w:trHeight w:val="284"/>
        </w:trPr>
        <w:tc>
          <w:tcPr>
            <w:tcW w:w="896" w:type="pct"/>
          </w:tcPr>
          <w:p w14:paraId="32FE6A59" w14:textId="0B07D0AC" w:rsidR="00C10CA5" w:rsidRPr="002D5D3B" w:rsidRDefault="008C44AE" w:rsidP="00D15A00">
            <w:pPr>
              <w:keepLines/>
              <w:spacing w:before="40" w:after="40" w:line="200" w:lineRule="atLeast"/>
              <w:rPr>
                <w:rFonts w:ascii="Calibri Light" w:eastAsia="Times New Roman" w:hAnsi="Calibri Light" w:cs="Times New Roman"/>
                <w:iCs/>
                <w:color w:val="495965"/>
                <w:sz w:val="14"/>
                <w:szCs w:val="14"/>
              </w:rPr>
            </w:pPr>
            <w:r w:rsidRPr="008C44AE">
              <w:rPr>
                <w:rFonts w:ascii="Calibri Light" w:eastAsia="Times New Roman" w:hAnsi="Calibri Light" w:cs="Times New Roman"/>
                <w:iCs/>
                <w:color w:val="495965"/>
                <w:sz w:val="14"/>
                <w:szCs w:val="14"/>
              </w:rPr>
              <w:t>Research for Development on Water Governance</w:t>
            </w:r>
          </w:p>
        </w:tc>
        <w:tc>
          <w:tcPr>
            <w:tcW w:w="652" w:type="pct"/>
          </w:tcPr>
          <w:p w14:paraId="1F8FB8F5" w14:textId="77777777" w:rsidR="00C10CA5" w:rsidRDefault="009A39EE" w:rsidP="00D15A00">
            <w:pPr>
              <w:autoSpaceDE w:val="0"/>
              <w:autoSpaceDN w:val="0"/>
              <w:adjustRightInd w:val="0"/>
              <w:rPr>
                <w:rFonts w:asciiTheme="minorHAnsi" w:hAnsiTheme="minorHAnsi" w:cs="Franklin Gothic Book"/>
                <w:color w:val="000000"/>
                <w:szCs w:val="17"/>
              </w:rPr>
            </w:pPr>
            <w:r w:rsidRPr="009A39EE">
              <w:rPr>
                <w:rFonts w:asciiTheme="minorHAnsi" w:hAnsiTheme="minorHAnsi" w:cs="Franklin Gothic Book"/>
                <w:color w:val="000000"/>
                <w:szCs w:val="17"/>
              </w:rPr>
              <w:t>$6.1m</w:t>
            </w:r>
          </w:p>
          <w:p w14:paraId="6542A1E9" w14:textId="002570C9" w:rsidR="009A39EE" w:rsidRPr="00812509" w:rsidRDefault="009A39EE" w:rsidP="009A39EE">
            <w:pPr>
              <w:keepLines/>
              <w:spacing w:before="40" w:after="40" w:line="200" w:lineRule="atLeast"/>
              <w:rPr>
                <w:rFonts w:cs="Franklin Gothic Book"/>
                <w:color w:val="000000"/>
                <w:szCs w:val="17"/>
              </w:rPr>
            </w:pPr>
            <w:r w:rsidRPr="009A39EE">
              <w:rPr>
                <w:rFonts w:asciiTheme="minorHAnsi" w:eastAsia="Times New Roman" w:hAnsiTheme="minorHAnsi"/>
                <w:iCs/>
                <w:szCs w:val="17"/>
                <w:lang w:eastAsia="en-US"/>
              </w:rPr>
              <w:t>2014-18</w:t>
            </w:r>
          </w:p>
        </w:tc>
        <w:tc>
          <w:tcPr>
            <w:tcW w:w="413" w:type="pct"/>
            <w:shd w:val="clear" w:color="auto" w:fill="92D050"/>
            <w:noWrap/>
          </w:tcPr>
          <w:p w14:paraId="484A4FB8" w14:textId="239A951E" w:rsidR="00C10CA5" w:rsidRPr="00F5355B" w:rsidRDefault="00960165" w:rsidP="00D15A00">
            <w:pPr>
              <w:keepLines/>
              <w:spacing w:before="40" w:after="40" w:line="200" w:lineRule="atLeast"/>
              <w:jc w:val="center"/>
              <w:rPr>
                <w:rFonts w:asciiTheme="minorHAnsi" w:eastAsia="Times New Roman" w:hAnsiTheme="minorHAnsi"/>
                <w:iCs/>
                <w:szCs w:val="17"/>
                <w:lang w:eastAsia="en-US"/>
              </w:rPr>
            </w:pPr>
            <w:r w:rsidRPr="00F5355B">
              <w:rPr>
                <w:rFonts w:asciiTheme="minorHAnsi" w:eastAsia="Times New Roman" w:hAnsiTheme="minorHAnsi"/>
                <w:iCs/>
                <w:szCs w:val="17"/>
                <w:lang w:eastAsia="en-US"/>
              </w:rPr>
              <w:t>5</w:t>
            </w:r>
          </w:p>
        </w:tc>
        <w:tc>
          <w:tcPr>
            <w:tcW w:w="411" w:type="pct"/>
            <w:shd w:val="clear" w:color="auto" w:fill="92D050"/>
            <w:noWrap/>
          </w:tcPr>
          <w:p w14:paraId="65E12B25" w14:textId="7C576CD9" w:rsidR="00C10CA5" w:rsidRPr="00F5355B" w:rsidRDefault="00960165" w:rsidP="00D15A00">
            <w:pPr>
              <w:keepLines/>
              <w:spacing w:before="40" w:after="40" w:line="200" w:lineRule="atLeast"/>
              <w:jc w:val="center"/>
              <w:rPr>
                <w:rFonts w:asciiTheme="minorHAnsi" w:eastAsia="Times New Roman" w:hAnsiTheme="minorHAnsi"/>
                <w:iCs/>
                <w:szCs w:val="17"/>
                <w:lang w:eastAsia="en-US"/>
              </w:rPr>
            </w:pPr>
            <w:r w:rsidRPr="00F5355B">
              <w:rPr>
                <w:rFonts w:asciiTheme="minorHAnsi" w:eastAsia="Times New Roman" w:hAnsiTheme="minorHAnsi"/>
                <w:iCs/>
                <w:szCs w:val="17"/>
                <w:lang w:eastAsia="en-US"/>
              </w:rPr>
              <w:t>5</w:t>
            </w:r>
          </w:p>
        </w:tc>
        <w:tc>
          <w:tcPr>
            <w:tcW w:w="412" w:type="pct"/>
            <w:shd w:val="clear" w:color="auto" w:fill="92D050"/>
            <w:noWrap/>
          </w:tcPr>
          <w:p w14:paraId="0A411A76" w14:textId="40F7BB14" w:rsidR="00C10CA5" w:rsidRPr="00F5355B" w:rsidRDefault="00960165" w:rsidP="00D15A00">
            <w:pPr>
              <w:keepLines/>
              <w:spacing w:before="40" w:after="40" w:line="200" w:lineRule="atLeast"/>
              <w:jc w:val="center"/>
              <w:rPr>
                <w:rFonts w:asciiTheme="minorHAnsi" w:eastAsia="Times New Roman" w:hAnsiTheme="minorHAnsi"/>
                <w:iCs/>
                <w:szCs w:val="17"/>
                <w:lang w:eastAsia="en-US"/>
              </w:rPr>
            </w:pPr>
            <w:r w:rsidRPr="00F5355B">
              <w:rPr>
                <w:rFonts w:asciiTheme="minorHAnsi" w:eastAsia="Times New Roman" w:hAnsiTheme="minorHAnsi"/>
                <w:iCs/>
                <w:szCs w:val="17"/>
                <w:lang w:eastAsia="en-US"/>
              </w:rPr>
              <w:t>5</w:t>
            </w:r>
          </w:p>
        </w:tc>
        <w:tc>
          <w:tcPr>
            <w:tcW w:w="411" w:type="pct"/>
            <w:shd w:val="clear" w:color="auto" w:fill="92D050"/>
            <w:noWrap/>
          </w:tcPr>
          <w:p w14:paraId="7EA0E98B" w14:textId="7AD0C242" w:rsidR="00C10CA5" w:rsidRPr="00F5355B" w:rsidRDefault="00960165" w:rsidP="00D15A00">
            <w:pPr>
              <w:keepLines/>
              <w:spacing w:before="40" w:after="40" w:line="200" w:lineRule="atLeast"/>
              <w:jc w:val="center"/>
              <w:rPr>
                <w:rFonts w:asciiTheme="minorHAnsi" w:eastAsia="Times New Roman" w:hAnsiTheme="minorHAnsi"/>
                <w:iCs/>
                <w:szCs w:val="17"/>
                <w:lang w:eastAsia="en-US"/>
              </w:rPr>
            </w:pPr>
            <w:r w:rsidRPr="00F5355B">
              <w:rPr>
                <w:rFonts w:asciiTheme="minorHAnsi" w:eastAsia="Times New Roman" w:hAnsiTheme="minorHAnsi"/>
                <w:iCs/>
                <w:szCs w:val="17"/>
                <w:lang w:eastAsia="en-US"/>
              </w:rPr>
              <w:t>5</w:t>
            </w:r>
          </w:p>
        </w:tc>
        <w:tc>
          <w:tcPr>
            <w:tcW w:w="412" w:type="pct"/>
            <w:shd w:val="clear" w:color="auto" w:fill="92D050"/>
            <w:noWrap/>
          </w:tcPr>
          <w:p w14:paraId="7E2C810A" w14:textId="4680F6D6" w:rsidR="00C10CA5" w:rsidRPr="00F5355B" w:rsidRDefault="00967927" w:rsidP="00D15A00">
            <w:pPr>
              <w:keepLines/>
              <w:spacing w:before="40" w:after="40" w:line="200" w:lineRule="atLeast"/>
              <w:jc w:val="center"/>
              <w:rPr>
                <w:rFonts w:asciiTheme="minorHAnsi" w:eastAsia="Times New Roman" w:hAnsiTheme="minorHAnsi"/>
                <w:iCs/>
                <w:szCs w:val="17"/>
                <w:lang w:eastAsia="en-US"/>
              </w:rPr>
            </w:pPr>
            <w:r w:rsidRPr="00F5355B">
              <w:rPr>
                <w:rFonts w:asciiTheme="minorHAnsi" w:eastAsia="Times New Roman" w:hAnsiTheme="minorHAnsi"/>
                <w:iCs/>
                <w:szCs w:val="17"/>
                <w:lang w:eastAsia="en-US"/>
              </w:rPr>
              <w:t>5</w:t>
            </w:r>
          </w:p>
        </w:tc>
        <w:tc>
          <w:tcPr>
            <w:tcW w:w="411" w:type="pct"/>
            <w:shd w:val="clear" w:color="auto" w:fill="92D050"/>
            <w:noWrap/>
          </w:tcPr>
          <w:p w14:paraId="0C5F4D1B" w14:textId="4B43C981" w:rsidR="00C10CA5" w:rsidRPr="00F5355B" w:rsidRDefault="00501599" w:rsidP="00D15A00">
            <w:pPr>
              <w:keepLines/>
              <w:spacing w:before="40" w:after="40" w:line="200" w:lineRule="atLeast"/>
              <w:jc w:val="center"/>
              <w:rPr>
                <w:rFonts w:asciiTheme="minorHAnsi" w:eastAsia="Times New Roman" w:hAnsiTheme="minorHAnsi"/>
                <w:iCs/>
                <w:szCs w:val="17"/>
                <w:lang w:eastAsia="en-US"/>
              </w:rPr>
            </w:pPr>
            <w:r w:rsidRPr="00F5355B">
              <w:rPr>
                <w:rFonts w:asciiTheme="minorHAnsi" w:eastAsia="Times New Roman" w:hAnsiTheme="minorHAnsi"/>
                <w:iCs/>
                <w:szCs w:val="17"/>
                <w:lang w:eastAsia="en-US"/>
              </w:rPr>
              <w:t>5</w:t>
            </w:r>
          </w:p>
        </w:tc>
        <w:tc>
          <w:tcPr>
            <w:tcW w:w="412" w:type="pct"/>
            <w:shd w:val="clear" w:color="auto" w:fill="92D050"/>
          </w:tcPr>
          <w:p w14:paraId="3F1DAAA6" w14:textId="31CAA74D" w:rsidR="00C10CA5" w:rsidRPr="00F5355B" w:rsidRDefault="00967927" w:rsidP="00D15A00">
            <w:pPr>
              <w:keepLines/>
              <w:spacing w:before="40" w:after="40" w:line="200" w:lineRule="atLeast"/>
              <w:jc w:val="center"/>
              <w:rPr>
                <w:rFonts w:asciiTheme="minorHAnsi" w:eastAsia="Times New Roman" w:hAnsiTheme="minorHAnsi"/>
                <w:iCs/>
                <w:szCs w:val="17"/>
                <w:lang w:eastAsia="en-US"/>
              </w:rPr>
            </w:pPr>
            <w:r w:rsidRPr="00F5355B">
              <w:rPr>
                <w:rFonts w:asciiTheme="minorHAnsi" w:eastAsia="Times New Roman" w:hAnsiTheme="minorHAnsi"/>
                <w:iCs/>
                <w:szCs w:val="17"/>
                <w:lang w:eastAsia="en-US"/>
              </w:rPr>
              <w:t>5</w:t>
            </w:r>
          </w:p>
        </w:tc>
        <w:tc>
          <w:tcPr>
            <w:tcW w:w="408" w:type="pct"/>
            <w:shd w:val="clear" w:color="auto" w:fill="auto"/>
          </w:tcPr>
          <w:p w14:paraId="702871BA" w14:textId="2BA2B3EF" w:rsidR="00C10CA5" w:rsidRDefault="00C10CA5" w:rsidP="00D15A00">
            <w:pPr>
              <w:keepLines/>
              <w:spacing w:before="40" w:after="40" w:line="200" w:lineRule="atLeast"/>
              <w:jc w:val="center"/>
              <w:rPr>
                <w:rFonts w:eastAsia="Times New Roman"/>
                <w:iCs/>
                <w:szCs w:val="17"/>
              </w:rPr>
            </w:pPr>
          </w:p>
        </w:tc>
      </w:tr>
    </w:tbl>
    <w:p w14:paraId="2743D6A0" w14:textId="77777777" w:rsidR="00A8197B" w:rsidRPr="00812509" w:rsidRDefault="00A8197B" w:rsidP="00A8197B">
      <w:pPr>
        <w:spacing w:before="20" w:after="20" w:line="180" w:lineRule="atLeast"/>
        <w:jc w:val="both"/>
        <w:rPr>
          <w:rFonts w:eastAsia="Times New Roman"/>
          <w:b/>
          <w:sz w:val="14"/>
          <w:szCs w:val="14"/>
        </w:rPr>
      </w:pPr>
    </w:p>
    <w:p w14:paraId="708D71BE"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7D517A02"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14:paraId="39C2A5D3"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14:paraId="7B60564E"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14:paraId="39DBF98E"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14:paraId="470182F2"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200946E6" w14:textId="77777777" w:rsidR="00A8197B" w:rsidRPr="00812509" w:rsidRDefault="00A8197B" w:rsidP="00812509">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14:paraId="1EF195E3" w14:textId="77777777" w:rsidR="00A8197B" w:rsidRDefault="00A8197B" w:rsidP="00A8197B">
      <w:pPr>
        <w:pStyle w:val="ListBullet"/>
        <w:tabs>
          <w:tab w:val="clear" w:pos="284"/>
        </w:tabs>
      </w:pPr>
    </w:p>
    <w:p w14:paraId="350FDF03" w14:textId="77777777" w:rsidR="00A8197B" w:rsidRPr="00A8197B" w:rsidRDefault="00A8197B" w:rsidP="00A8197B"/>
    <w:p w14:paraId="3CEB3CBF" w14:textId="0741A8A8" w:rsidR="00184F1E" w:rsidRDefault="00184F1E">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sectPr w:rsidR="00184F1E" w:rsidSect="003B6BD8">
      <w:pgSz w:w="11906" w:h="16838" w:code="9"/>
      <w:pgMar w:top="1527"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D81CC" w14:textId="77777777" w:rsidR="009B6A90" w:rsidRDefault="009B6A90" w:rsidP="00EF4574">
      <w:pPr>
        <w:spacing w:before="0" w:after="0" w:line="240" w:lineRule="auto"/>
      </w:pPr>
      <w:r>
        <w:separator/>
      </w:r>
    </w:p>
  </w:endnote>
  <w:endnote w:type="continuationSeparator" w:id="0">
    <w:p w14:paraId="4B89207D" w14:textId="77777777" w:rsidR="009B6A90" w:rsidRDefault="009B6A90"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venir Light">
    <w:altName w:val="Avenir Light"/>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B68DB" w14:textId="77777777" w:rsidR="00160E08" w:rsidRDefault="00160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C315" w14:textId="77777777" w:rsidR="009B6A90" w:rsidRDefault="009B6A90" w:rsidP="004839E3">
    <w:pPr>
      <w:pStyle w:val="Footer"/>
      <w:rPr>
        <w:lang w:val="en-AU"/>
      </w:rPr>
    </w:pPr>
  </w:p>
  <w:p w14:paraId="6E63B07A" w14:textId="77777777" w:rsidR="009B6A90" w:rsidRDefault="009B6A90" w:rsidP="004839E3">
    <w:pPr>
      <w:pStyle w:val="Footer"/>
    </w:pPr>
  </w:p>
  <w:p w14:paraId="01762CD7" w14:textId="77777777" w:rsidR="009B6A90" w:rsidRPr="00CD0E4B" w:rsidRDefault="009B6A90" w:rsidP="004839E3">
    <w:pPr>
      <w:pStyle w:val="Footer"/>
    </w:pPr>
    <w:r w:rsidRPr="00CD0E4B">
      <w:rPr>
        <w:noProof/>
        <w:lang w:val="en-AU" w:eastAsia="en-AU"/>
      </w:rPr>
      <w:drawing>
        <wp:inline distT="0" distB="0" distL="0" distR="0" wp14:anchorId="16CE16C9" wp14:editId="7B4CCA93">
          <wp:extent cx="90000" cy="74520"/>
          <wp:effectExtent l="0" t="0" r="571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2DA2D29A" w14:textId="77777777" w:rsidR="009B6A90" w:rsidRPr="00CD0E4B" w:rsidRDefault="009B6A90" w:rsidP="004839E3">
    <w:pPr>
      <w:pStyle w:val="Footer"/>
      <w:rPr>
        <w:color w:val="ACD08C" w:themeColor="accent3"/>
      </w:rPr>
    </w:pPr>
    <w:r w:rsidRPr="00CD0E4B">
      <w:rPr>
        <w:color w:val="ACD08C" w:themeColor="accent3"/>
      </w:rPr>
      <w:t>DFAT.GOV.AU</w:t>
    </w:r>
  </w:p>
  <w:p w14:paraId="5A763503" w14:textId="77777777" w:rsidR="009B6A90" w:rsidRPr="004839E3" w:rsidRDefault="009B6A90"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FE437" w14:textId="77777777" w:rsidR="009B6A90" w:rsidRPr="004839E3" w:rsidRDefault="009B6A90"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09B3A5F0" wp14:editId="4BF1931F">
          <wp:extent cx="90000" cy="74520"/>
          <wp:effectExtent l="0" t="0" r="5715" b="190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14:paraId="25B2D5CB" w14:textId="77777777" w:rsidR="009B6A90" w:rsidRDefault="009B6A90"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70D0B" w14:textId="77777777" w:rsidR="009B6A90" w:rsidRDefault="009B6A90" w:rsidP="004839E3">
    <w:pPr>
      <w:pStyle w:val="Footer"/>
      <w:rPr>
        <w:lang w:val="en-AU"/>
      </w:rPr>
    </w:pPr>
  </w:p>
  <w:p w14:paraId="407C2E45" w14:textId="77777777" w:rsidR="009B6A90" w:rsidRDefault="009B6A90" w:rsidP="004839E3">
    <w:pPr>
      <w:pStyle w:val="Footer"/>
    </w:pPr>
  </w:p>
  <w:p w14:paraId="7707EDA5" w14:textId="77777777" w:rsidR="009B6A90" w:rsidRPr="00CD0E4B" w:rsidRDefault="009B6A90" w:rsidP="004839E3">
    <w:pPr>
      <w:pStyle w:val="Footer"/>
    </w:pPr>
    <w:r w:rsidRPr="00CD0E4B">
      <w:rPr>
        <w:noProof/>
        <w:lang w:val="en-AU" w:eastAsia="en-AU"/>
      </w:rPr>
      <w:drawing>
        <wp:inline distT="0" distB="0" distL="0" distR="0" wp14:anchorId="629D54FA" wp14:editId="48D1EF42">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0634D851" w14:textId="77777777" w:rsidR="009B6A90" w:rsidRPr="00CD0E4B" w:rsidRDefault="009B6A90" w:rsidP="004839E3">
    <w:pPr>
      <w:pStyle w:val="Footer"/>
      <w:rPr>
        <w:color w:val="ACD08C" w:themeColor="accent3"/>
      </w:rPr>
    </w:pPr>
    <w:r w:rsidRPr="00CD0E4B">
      <w:rPr>
        <w:color w:val="ACD08C" w:themeColor="accent3"/>
      </w:rPr>
      <w:t>DFAT.GOV.AU</w:t>
    </w:r>
  </w:p>
  <w:p w14:paraId="345B5B31" w14:textId="77777777" w:rsidR="009B6A90" w:rsidRPr="004839E3" w:rsidRDefault="009B6A90"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0E17F" w14:textId="77777777" w:rsidR="009B6A90" w:rsidRPr="008C5A0E" w:rsidRDefault="009B6A90" w:rsidP="001D663E">
      <w:pPr>
        <w:pStyle w:val="Footer"/>
        <w:pBdr>
          <w:top w:val="single" w:sz="4" w:space="1" w:color="495965" w:themeColor="text2"/>
        </w:pBdr>
      </w:pPr>
    </w:p>
  </w:footnote>
  <w:footnote w:type="continuationSeparator" w:id="0">
    <w:p w14:paraId="54279C21" w14:textId="77777777" w:rsidR="009B6A90" w:rsidRDefault="009B6A90" w:rsidP="00EF4574">
      <w:pPr>
        <w:spacing w:before="0" w:after="0" w:line="240" w:lineRule="auto"/>
      </w:pPr>
      <w:r>
        <w:continuationSeparator/>
      </w:r>
    </w:p>
  </w:footnote>
  <w:footnote w:id="1">
    <w:p w14:paraId="4FC13676" w14:textId="49405E8E" w:rsidR="009B6A90" w:rsidRPr="00B30B5C" w:rsidRDefault="009B6A90" w:rsidP="00B30B5C">
      <w:pPr>
        <w:pStyle w:val="FootnoteText"/>
        <w:rPr>
          <w:lang w:val="en-AU"/>
        </w:rPr>
      </w:pPr>
      <w:r>
        <w:rPr>
          <w:rStyle w:val="FootnoteReference"/>
        </w:rPr>
        <w:footnoteRef/>
      </w:r>
      <w:r>
        <w:t xml:space="preserve"> </w:t>
      </w:r>
      <w:r>
        <w:rPr>
          <w:lang w:val="en-AU"/>
        </w:rPr>
        <w:t>ASEAN-Australia Development Cooperation Program Phase II  and Greater Mekong Subregion Trade and Transport Facilitation Program</w:t>
      </w:r>
    </w:p>
  </w:footnote>
  <w:footnote w:id="2">
    <w:p w14:paraId="28AC9055" w14:textId="4ECECCB2" w:rsidR="009B6A90" w:rsidRPr="00AB7912" w:rsidRDefault="009B6A90" w:rsidP="00AB7912">
      <w:pPr>
        <w:pStyle w:val="FootnoteText"/>
        <w:rPr>
          <w:lang w:val="en-AU"/>
        </w:rPr>
      </w:pPr>
      <w:r>
        <w:rPr>
          <w:rStyle w:val="FootnoteReference"/>
        </w:rPr>
        <w:footnoteRef/>
      </w:r>
      <w:r>
        <w:t xml:space="preserve"> ASEAN-</w:t>
      </w:r>
      <w:r>
        <w:rPr>
          <w:lang w:val="en-AU"/>
        </w:rPr>
        <w:t>Australia-New Zealand FTA  (AANZFTA) Economic Cooperation Support Program</w:t>
      </w:r>
    </w:p>
  </w:footnote>
  <w:footnote w:id="3">
    <w:p w14:paraId="2C81397C" w14:textId="77777777" w:rsidR="009B6A90" w:rsidRPr="004B0A64" w:rsidRDefault="009B6A90" w:rsidP="009624F6">
      <w:pPr>
        <w:pStyle w:val="FootnoteText"/>
        <w:rPr>
          <w:lang w:val="en-AU"/>
        </w:rPr>
      </w:pPr>
      <w:r>
        <w:rPr>
          <w:rStyle w:val="FootnoteReference"/>
        </w:rPr>
        <w:footnoteRef/>
      </w:r>
      <w:r>
        <w:t xml:space="preserve"> </w:t>
      </w:r>
      <w:r>
        <w:rPr>
          <w:lang w:val="en-AU"/>
        </w:rPr>
        <w:t>Economic Research Institute for ASEAN and East Asia</w:t>
      </w:r>
    </w:p>
  </w:footnote>
  <w:footnote w:id="4">
    <w:p w14:paraId="4F804425" w14:textId="1A8765A6" w:rsidR="009B6A90" w:rsidRPr="00391F8F" w:rsidRDefault="009B6A90" w:rsidP="00391F8F">
      <w:pPr>
        <w:pStyle w:val="FootnoteText"/>
        <w:rPr>
          <w:lang w:val="en-AU"/>
        </w:rPr>
      </w:pPr>
      <w:r>
        <w:rPr>
          <w:rStyle w:val="FootnoteReference"/>
        </w:rPr>
        <w:footnoteRef/>
      </w:r>
      <w:r>
        <w:t xml:space="preserve"> </w:t>
      </w:r>
      <w:r>
        <w:rPr>
          <w:lang w:val="en-AU"/>
        </w:rPr>
        <w:t>Shaping Inclusive Finance Transformations Program</w:t>
      </w:r>
    </w:p>
  </w:footnote>
  <w:footnote w:id="5">
    <w:p w14:paraId="1E1B7D3B" w14:textId="77777777" w:rsidR="009B6A90" w:rsidRPr="006843C3" w:rsidRDefault="009B6A90" w:rsidP="00E223F2">
      <w:pPr>
        <w:pStyle w:val="FootnoteText"/>
        <w:rPr>
          <w:lang w:val="en-AU"/>
        </w:rPr>
      </w:pPr>
      <w:r>
        <w:rPr>
          <w:rStyle w:val="FootnoteReference"/>
        </w:rPr>
        <w:footnoteRef/>
      </w:r>
      <w:r>
        <w:t xml:space="preserve"> </w:t>
      </w:r>
      <w:r>
        <w:rPr>
          <w:lang w:val="en-AU"/>
        </w:rPr>
        <w:t>Mekong Business Initiative</w:t>
      </w:r>
    </w:p>
  </w:footnote>
  <w:footnote w:id="6">
    <w:p w14:paraId="0EE78416" w14:textId="76A55761" w:rsidR="009B6A90" w:rsidRPr="009E707F" w:rsidRDefault="009B6A90">
      <w:pPr>
        <w:pStyle w:val="FootnoteText"/>
        <w:rPr>
          <w:lang w:val="en-AU"/>
        </w:rPr>
      </w:pPr>
      <w:r>
        <w:rPr>
          <w:rStyle w:val="FootnoteReference"/>
        </w:rPr>
        <w:footnoteRef/>
      </w:r>
      <w:r>
        <w:t xml:space="preserve"> Emerging Disease Risk Reduction – Mekong – </w:t>
      </w:r>
      <w:r>
        <w:rPr>
          <w:lang w:val="en-AU"/>
        </w:rPr>
        <w:t>Live Animal Marketing and Production</w:t>
      </w:r>
    </w:p>
  </w:footnote>
  <w:footnote w:id="7">
    <w:p w14:paraId="155FDAC7" w14:textId="49E54368" w:rsidR="009B6A90" w:rsidRPr="009E707F" w:rsidRDefault="009B6A90">
      <w:pPr>
        <w:pStyle w:val="FootnoteText"/>
        <w:rPr>
          <w:lang w:val="en-AU"/>
        </w:rPr>
      </w:pPr>
      <w:r>
        <w:rPr>
          <w:rStyle w:val="FootnoteReference"/>
        </w:rPr>
        <w:footnoteRef/>
      </w:r>
      <w:r>
        <w:t xml:space="preserve"> </w:t>
      </w:r>
      <w:r>
        <w:rPr>
          <w:lang w:val="en-AU"/>
        </w:rPr>
        <w:t>Greater Mekong Water Resources Program</w:t>
      </w:r>
    </w:p>
  </w:footnote>
  <w:footnote w:id="8">
    <w:p w14:paraId="3DCFC646" w14:textId="08C249B0" w:rsidR="009B6A90" w:rsidRPr="00F70312" w:rsidRDefault="009B6A90">
      <w:pPr>
        <w:pStyle w:val="FootnoteText"/>
        <w:rPr>
          <w:lang w:val="en-AU"/>
        </w:rPr>
      </w:pPr>
      <w:r>
        <w:rPr>
          <w:rStyle w:val="FootnoteReference"/>
        </w:rPr>
        <w:footnoteRef/>
      </w:r>
      <w:r>
        <w:t xml:space="preserve"> </w:t>
      </w:r>
      <w:r>
        <w:rPr>
          <w:lang w:val="en-AU"/>
        </w:rPr>
        <w:t>Australia-Asia Program to Combat Trafficking in Persons</w:t>
      </w:r>
    </w:p>
  </w:footnote>
  <w:footnote w:id="9">
    <w:p w14:paraId="674582E1" w14:textId="368C7AF3" w:rsidR="009B6A90" w:rsidRPr="00D02CBC" w:rsidRDefault="009B6A90" w:rsidP="00D02CBC">
      <w:pPr>
        <w:pStyle w:val="FootnoteText"/>
        <w:rPr>
          <w:lang w:val="en-AU"/>
        </w:rPr>
      </w:pPr>
      <w:r>
        <w:rPr>
          <w:rStyle w:val="FootnoteReference"/>
        </w:rPr>
        <w:footnoteRef/>
      </w:r>
      <w:r>
        <w:t xml:space="preserve"> </w:t>
      </w:r>
      <w:r>
        <w:rPr>
          <w:lang w:val="en-AU"/>
        </w:rPr>
        <w:t xml:space="preserve">Tripartite Action to Enhance the Contribution of Labour Migration to Growth and Development in the Association of Southeast Asian Nations </w:t>
      </w:r>
    </w:p>
  </w:footnote>
  <w:footnote w:id="10">
    <w:p w14:paraId="03C24585" w14:textId="77132C5C" w:rsidR="009B6A90" w:rsidRPr="002D2E46" w:rsidRDefault="009B6A90">
      <w:pPr>
        <w:pStyle w:val="FootnoteText"/>
        <w:rPr>
          <w:lang w:val="en-AU"/>
        </w:rPr>
      </w:pPr>
      <w:r>
        <w:rPr>
          <w:rStyle w:val="FootnoteReference"/>
        </w:rPr>
        <w:footnoteRef/>
      </w:r>
      <w:r>
        <w:t xml:space="preserve"> </w:t>
      </w:r>
      <w:r>
        <w:rPr>
          <w:lang w:val="en-AU"/>
        </w:rPr>
        <w:t xml:space="preserve">AECSP’s Competition Law Implementation Program II </w:t>
      </w:r>
    </w:p>
  </w:footnote>
  <w:footnote w:id="11">
    <w:p w14:paraId="1D8CF9DB" w14:textId="77777777" w:rsidR="00ED1E84" w:rsidRPr="00F02ED6" w:rsidRDefault="00ED1E84" w:rsidP="00ED1E84">
      <w:pPr>
        <w:pStyle w:val="FootnoteText"/>
      </w:pPr>
      <w:r>
        <w:rPr>
          <w:rStyle w:val="FootnoteReference"/>
        </w:rPr>
        <w:footnoteRef/>
      </w:r>
      <w:r>
        <w:t xml:space="preserve"> Mekong River Commission</w:t>
      </w:r>
    </w:p>
  </w:footnote>
  <w:footnote w:id="12">
    <w:p w14:paraId="445A0FB0" w14:textId="77777777" w:rsidR="00ED1E84" w:rsidRPr="00A21956" w:rsidRDefault="00ED1E84" w:rsidP="00ED1E84">
      <w:pPr>
        <w:pStyle w:val="FootnoteText"/>
      </w:pPr>
      <w:r>
        <w:rPr>
          <w:rStyle w:val="FootnoteReference"/>
        </w:rPr>
        <w:footnoteRef/>
      </w:r>
      <w:r>
        <w:t xml:space="preserve"> International Finance Corporation</w:t>
      </w:r>
    </w:p>
  </w:footnote>
  <w:footnote w:id="13">
    <w:p w14:paraId="102E5698" w14:textId="77777777" w:rsidR="009B6A90" w:rsidRPr="00A64CBB" w:rsidRDefault="009B6A90" w:rsidP="00876051">
      <w:pPr>
        <w:pStyle w:val="FootnoteText"/>
        <w:rPr>
          <w:lang w:val="en-AU"/>
        </w:rPr>
      </w:pPr>
      <w:r>
        <w:rPr>
          <w:rStyle w:val="FootnoteReference"/>
        </w:rPr>
        <w:footnoteRef/>
      </w:r>
      <w:r>
        <w:t xml:space="preserve"> </w:t>
      </w:r>
      <w:r>
        <w:rPr>
          <w:lang w:val="en-AU"/>
        </w:rPr>
        <w:t>Small to Medium Enterprises</w:t>
      </w:r>
    </w:p>
  </w:footnote>
  <w:footnote w:id="14">
    <w:p w14:paraId="0CB33F6A" w14:textId="77777777" w:rsidR="009B6A90" w:rsidRPr="007E02A4" w:rsidRDefault="009B6A90" w:rsidP="00D1304B">
      <w:pPr>
        <w:pStyle w:val="FootnoteText"/>
        <w:rPr>
          <w:lang w:val="en-AU"/>
        </w:rPr>
      </w:pPr>
      <w:r>
        <w:rPr>
          <w:rStyle w:val="FootnoteReference"/>
        </w:rPr>
        <w:footnoteRef/>
      </w:r>
      <w:r>
        <w:t xml:space="preserve"> </w:t>
      </w:r>
      <w:r>
        <w:rPr>
          <w:lang w:val="en-AU"/>
        </w:rPr>
        <w:t>Micro Small and Medium Enterprises</w:t>
      </w:r>
    </w:p>
  </w:footnote>
  <w:footnote w:id="15">
    <w:p w14:paraId="576B828C" w14:textId="4AD1718F" w:rsidR="009B6A90" w:rsidRPr="007C32ED" w:rsidRDefault="009B6A90">
      <w:pPr>
        <w:pStyle w:val="FootnoteText"/>
        <w:rPr>
          <w:lang w:val="en-AU"/>
        </w:rPr>
      </w:pPr>
      <w:r>
        <w:rPr>
          <w:rStyle w:val="FootnoteReference"/>
        </w:rPr>
        <w:footnoteRef/>
      </w:r>
      <w:r>
        <w:t xml:space="preserve"> </w:t>
      </w:r>
      <w:r>
        <w:rPr>
          <w:lang w:val="en-AU"/>
        </w:rPr>
        <w:t>The Senior Officials Meeting on Transnational Crime</w:t>
      </w:r>
    </w:p>
  </w:footnote>
  <w:footnote w:id="16">
    <w:p w14:paraId="5AD6B260" w14:textId="2FD7649D" w:rsidR="009B6A90" w:rsidRPr="00F02ED6" w:rsidRDefault="009B6A90">
      <w:pPr>
        <w:pStyle w:val="FootnoteText"/>
      </w:pPr>
      <w:r>
        <w:rPr>
          <w:rStyle w:val="FootnoteReference"/>
        </w:rPr>
        <w:footnoteRef/>
      </w:r>
      <w:r>
        <w:t xml:space="preserve"> ASEAN Convention Against Trafficking in Persons Especially Women and Children</w:t>
      </w:r>
    </w:p>
  </w:footnote>
  <w:footnote w:id="17">
    <w:p w14:paraId="0D56940D" w14:textId="77777777" w:rsidR="009B6A90" w:rsidRPr="00282257" w:rsidRDefault="009B6A90" w:rsidP="00214A33">
      <w:pPr>
        <w:pStyle w:val="FootnoteText"/>
        <w:rPr>
          <w:lang w:val="en-AU"/>
        </w:rPr>
      </w:pPr>
      <w:r>
        <w:rPr>
          <w:rStyle w:val="FootnoteReference"/>
        </w:rPr>
        <w:footnoteRef/>
      </w:r>
      <w:r>
        <w:t xml:space="preserve"> </w:t>
      </w:r>
      <w:r w:rsidRPr="00983E5B">
        <w:rPr>
          <w:lang w:val="en-AU"/>
        </w:rPr>
        <w:t>The ASEAN Ministers Meeting on Transnational Crime</w:t>
      </w:r>
    </w:p>
  </w:footnote>
  <w:footnote w:id="18">
    <w:p w14:paraId="479E78B6" w14:textId="0EC02B4D" w:rsidR="009B6A90" w:rsidRPr="004B0A64" w:rsidRDefault="009B6A90">
      <w:pPr>
        <w:pStyle w:val="FootnoteText"/>
        <w:rPr>
          <w:lang w:val="en-AU"/>
        </w:rPr>
      </w:pPr>
      <w:r>
        <w:rPr>
          <w:rStyle w:val="FootnoteReference"/>
        </w:rPr>
        <w:footnoteRef/>
      </w:r>
      <w:r>
        <w:t xml:space="preserve"> </w:t>
      </w:r>
      <w:r>
        <w:rPr>
          <w:lang w:val="en-AU"/>
        </w:rPr>
        <w:t>Migrant Resource Centres</w:t>
      </w:r>
    </w:p>
  </w:footnote>
  <w:footnote w:id="19">
    <w:p w14:paraId="3DC26BFF" w14:textId="5CDC919F" w:rsidR="009B6A90" w:rsidRPr="0053413B" w:rsidRDefault="009B6A90">
      <w:pPr>
        <w:pStyle w:val="FootnoteText"/>
        <w:rPr>
          <w:lang w:val="en-AU"/>
        </w:rPr>
      </w:pPr>
      <w:r>
        <w:rPr>
          <w:rStyle w:val="FootnoteReference"/>
        </w:rPr>
        <w:footnoteRef/>
      </w:r>
      <w:r>
        <w:t xml:space="preserve"> </w:t>
      </w:r>
      <w:r>
        <w:rPr>
          <w:lang w:val="en-AU"/>
        </w:rPr>
        <w:t>The ASEAN Committee on the Implementation of the Declaration on the Protection and Promotion of the Rights of Migrant Workers and ASEAN Forum for Migrant Labour</w:t>
      </w:r>
    </w:p>
  </w:footnote>
  <w:footnote w:id="20">
    <w:p w14:paraId="11E0BDBE" w14:textId="4C370033" w:rsidR="009B6A90" w:rsidRPr="00CB11EA" w:rsidRDefault="009B6A90">
      <w:pPr>
        <w:pStyle w:val="FootnoteText"/>
        <w:rPr>
          <w:lang w:val="en-AU"/>
        </w:rPr>
      </w:pPr>
      <w:r>
        <w:rPr>
          <w:rStyle w:val="FootnoteReference"/>
        </w:rPr>
        <w:footnoteRef/>
      </w:r>
      <w:r>
        <w:t xml:space="preserve"> </w:t>
      </w:r>
      <w:r>
        <w:rPr>
          <w:lang w:val="en-AU"/>
        </w:rPr>
        <w:t xml:space="preserve">The Senior Officials Meeting on Transnational Crime (Political-Security pillar) endorses the ASEAN-AAPTIP </w:t>
      </w:r>
      <w:proofErr w:type="spellStart"/>
      <w:r>
        <w:rPr>
          <w:lang w:val="en-AU"/>
        </w:rPr>
        <w:t>workplan</w:t>
      </w:r>
      <w:proofErr w:type="spellEnd"/>
      <w:r>
        <w:rPr>
          <w:lang w:val="en-AU"/>
        </w:rPr>
        <w:t xml:space="preserve"> and the ASEAN Committee Migrant Workers (Socio-Cultural pillar</w:t>
      </w:r>
      <w:proofErr w:type="gramStart"/>
      <w:r>
        <w:rPr>
          <w:lang w:val="en-AU"/>
        </w:rPr>
        <w:t>)  is</w:t>
      </w:r>
      <w:proofErr w:type="gramEnd"/>
      <w:r>
        <w:rPr>
          <w:lang w:val="en-AU"/>
        </w:rPr>
        <w:t xml:space="preserve"> represented on the Regional Steering Committee that endorses the TRIANGLE ASEAN </w:t>
      </w:r>
      <w:proofErr w:type="spellStart"/>
      <w:r>
        <w:rPr>
          <w:lang w:val="en-AU"/>
        </w:rPr>
        <w:t>workplan</w:t>
      </w:r>
      <w:proofErr w:type="spellEnd"/>
      <w:r>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EF3BD" w14:textId="77777777" w:rsidR="00160E08" w:rsidRDefault="00160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F32B3" w14:textId="77777777" w:rsidR="009B6A90" w:rsidRPr="00333501" w:rsidRDefault="009B6A90" w:rsidP="008F56A8">
    <w:pPr>
      <w:pStyle w:val="Header"/>
      <w:jc w:val="left"/>
    </w:pPr>
    <w:r>
      <w:rPr>
        <w:noProof/>
        <w:lang w:val="en-AU" w:eastAsia="en-AU"/>
      </w:rPr>
      <w:drawing>
        <wp:anchor distT="0" distB="0" distL="114300" distR="114300" simplePos="0" relativeHeight="251671552" behindDoc="1" locked="1" layoutInCell="1" allowOverlap="1" wp14:anchorId="58320DC1" wp14:editId="13469BA7">
          <wp:simplePos x="0" y="0"/>
          <wp:positionH relativeFrom="page">
            <wp:posOffset>1378585</wp:posOffset>
          </wp:positionH>
          <wp:positionV relativeFrom="page">
            <wp:posOffset>272415</wp:posOffset>
          </wp:positionV>
          <wp:extent cx="10248900" cy="102355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8ACEC" w14:textId="77777777" w:rsidR="009B6A90" w:rsidRPr="003D352D" w:rsidRDefault="009B6A90" w:rsidP="003D352D">
    <w:pPr>
      <w:pStyle w:val="Header"/>
      <w:jc w:val="left"/>
    </w:pPr>
    <w:r>
      <w:rPr>
        <w:noProof/>
        <w:lang w:val="en-AU" w:eastAsia="en-AU"/>
      </w:rPr>
      <w:drawing>
        <wp:anchor distT="0" distB="0" distL="114300" distR="114300" simplePos="0" relativeHeight="251669504" behindDoc="1" locked="1" layoutInCell="1" allowOverlap="1" wp14:anchorId="4C045406" wp14:editId="5D18564D">
          <wp:simplePos x="0" y="0"/>
          <wp:positionH relativeFrom="page">
            <wp:posOffset>-23495</wp:posOffset>
          </wp:positionH>
          <wp:positionV relativeFrom="page">
            <wp:posOffset>15875</wp:posOffset>
          </wp:positionV>
          <wp:extent cx="7734935" cy="108292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F4CA" w14:textId="77777777" w:rsidR="009B6A90" w:rsidRPr="00333501" w:rsidRDefault="009B6A90" w:rsidP="008F56A8">
    <w:pPr>
      <w:pStyle w:val="Header"/>
      <w:jc w:val="left"/>
    </w:pPr>
    <w:r>
      <w:rPr>
        <w:noProof/>
        <w:lang w:val="en-AU" w:eastAsia="en-AU"/>
      </w:rPr>
      <w:drawing>
        <wp:anchor distT="0" distB="0" distL="114300" distR="114300" simplePos="0" relativeHeight="251685888" behindDoc="1" locked="1" layoutInCell="1" allowOverlap="1" wp14:anchorId="4F5121C0" wp14:editId="7688A2E1">
          <wp:simplePos x="0" y="0"/>
          <wp:positionH relativeFrom="margin">
            <wp:posOffset>-652145</wp:posOffset>
          </wp:positionH>
          <wp:positionV relativeFrom="page">
            <wp:posOffset>122555</wp:posOffset>
          </wp:positionV>
          <wp:extent cx="7409815" cy="10589895"/>
          <wp:effectExtent l="0" t="0" r="63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9E970" w14:textId="77777777" w:rsidR="009B6A90" w:rsidRPr="003D352D" w:rsidRDefault="009B6A90" w:rsidP="003D352D">
    <w:pPr>
      <w:pStyle w:val="Header"/>
      <w:jc w:val="left"/>
    </w:pPr>
    <w:r>
      <w:rPr>
        <w:noProof/>
        <w:lang w:val="en-AU" w:eastAsia="en-AU"/>
      </w:rPr>
      <w:drawing>
        <wp:anchor distT="0" distB="0" distL="114300" distR="114300" simplePos="0" relativeHeight="251673600" behindDoc="1" locked="1" layoutInCell="1" allowOverlap="1" wp14:anchorId="0F596B3B" wp14:editId="747382A2">
          <wp:simplePos x="0" y="0"/>
          <wp:positionH relativeFrom="page">
            <wp:posOffset>0</wp:posOffset>
          </wp:positionH>
          <wp:positionV relativeFrom="page">
            <wp:posOffset>0</wp:posOffset>
          </wp:positionV>
          <wp:extent cx="10694035" cy="7465695"/>
          <wp:effectExtent l="0" t="0" r="0" b="1905"/>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E11" w14:textId="77777777" w:rsidR="009B6A90" w:rsidRPr="00333501" w:rsidRDefault="009B6A90" w:rsidP="008F56A8">
    <w:pPr>
      <w:pStyle w:val="Header"/>
      <w:jc w:val="left"/>
    </w:pPr>
    <w:r>
      <w:rPr>
        <w:noProof/>
        <w:lang w:val="en-AU" w:eastAsia="en-AU"/>
      </w:rPr>
      <w:drawing>
        <wp:anchor distT="0" distB="0" distL="114300" distR="114300" simplePos="0" relativeHeight="251683840" behindDoc="1" locked="1" layoutInCell="1" allowOverlap="1" wp14:anchorId="20F242BB" wp14:editId="08F6C47F">
          <wp:simplePos x="0" y="0"/>
          <wp:positionH relativeFrom="page">
            <wp:posOffset>46990</wp:posOffset>
          </wp:positionH>
          <wp:positionV relativeFrom="page">
            <wp:posOffset>95250</wp:posOffset>
          </wp:positionV>
          <wp:extent cx="7561580" cy="10757535"/>
          <wp:effectExtent l="0" t="0" r="1270" b="571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92435E3"/>
    <w:multiLevelType w:val="hybridMultilevel"/>
    <w:tmpl w:val="2676DC00"/>
    <w:lvl w:ilvl="0" w:tplc="BD867438">
      <w:start w:val="10"/>
      <w:numFmt w:val="bullet"/>
      <w:lvlText w:val="-"/>
      <w:lvlJc w:val="left"/>
      <w:pPr>
        <w:ind w:left="720" w:hanging="360"/>
      </w:pPr>
      <w:rPr>
        <w:rFonts w:ascii="Calibri Light" w:eastAsia="Times New Roman"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C37395"/>
    <w:multiLevelType w:val="hybridMultilevel"/>
    <w:tmpl w:val="F4CE3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B4E2E12"/>
    <w:multiLevelType w:val="multilevel"/>
    <w:tmpl w:val="4676918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15:restartNumberingAfterBreak="0">
    <w:nsid w:val="22BC4BBA"/>
    <w:multiLevelType w:val="hybridMultilevel"/>
    <w:tmpl w:val="BEA2D6D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259F07B7"/>
    <w:multiLevelType w:val="hybridMultilevel"/>
    <w:tmpl w:val="47D8A5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7923DD6"/>
    <w:multiLevelType w:val="hybridMultilevel"/>
    <w:tmpl w:val="D31EC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2D38708E"/>
    <w:multiLevelType w:val="hybridMultilevel"/>
    <w:tmpl w:val="6908CBF4"/>
    <w:lvl w:ilvl="0" w:tplc="91C6F7F0">
      <w:start w:val="1"/>
      <w:numFmt w:val="bullet"/>
      <w:pStyle w:val="Tablebullet"/>
      <w:lvlText w:val=""/>
      <w:lvlJc w:val="left"/>
      <w:pPr>
        <w:ind w:left="1440" w:hanging="360"/>
      </w:pPr>
      <w:rPr>
        <w:rFonts w:ascii="Symbol" w:hAnsi="Symbol" w:hint="default"/>
        <w:color w:val="E26E00"/>
        <w:sz w:val="18"/>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08F1D36"/>
    <w:multiLevelType w:val="hybridMultilevel"/>
    <w:tmpl w:val="C472D46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B833EB3"/>
    <w:multiLevelType w:val="hybridMultilevel"/>
    <w:tmpl w:val="AB265878"/>
    <w:lvl w:ilvl="0" w:tplc="2820D2CE">
      <w:start w:val="2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0932E6"/>
    <w:multiLevelType w:val="hybridMultilevel"/>
    <w:tmpl w:val="C7849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DB0198"/>
    <w:multiLevelType w:val="hybridMultilevel"/>
    <w:tmpl w:val="BC661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1735E9"/>
    <w:multiLevelType w:val="hybridMultilevel"/>
    <w:tmpl w:val="D6C86C50"/>
    <w:lvl w:ilvl="0" w:tplc="922C3752">
      <w:start w:val="15"/>
      <w:numFmt w:val="bullet"/>
      <w:lvlText w:val="-"/>
      <w:lvlJc w:val="left"/>
      <w:pPr>
        <w:ind w:left="720" w:hanging="360"/>
      </w:pPr>
      <w:rPr>
        <w:rFonts w:ascii="Franklin Gothic Book" w:eastAsia="Times New Roman"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AE4183"/>
    <w:multiLevelType w:val="hybridMultilevel"/>
    <w:tmpl w:val="F0685F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FCA43A1"/>
    <w:multiLevelType w:val="hybridMultilevel"/>
    <w:tmpl w:val="70EC982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50602BB1"/>
    <w:multiLevelType w:val="hybridMultilevel"/>
    <w:tmpl w:val="AC886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3C1EA7"/>
    <w:multiLevelType w:val="multilevel"/>
    <w:tmpl w:val="43428892"/>
    <w:numStyleLink w:val="BulletsList"/>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2"/>
  </w:num>
  <w:num w:numId="2">
    <w:abstractNumId w:val="0"/>
  </w:num>
  <w:num w:numId="3">
    <w:abstractNumId w:val="8"/>
  </w:num>
  <w:num w:numId="4">
    <w:abstractNumId w:val="19"/>
  </w:num>
  <w:num w:numId="5">
    <w:abstractNumId w:val="21"/>
  </w:num>
  <w:num w:numId="6">
    <w:abstractNumId w:val="20"/>
  </w:num>
  <w:num w:numId="7">
    <w:abstractNumId w:val="8"/>
  </w:num>
  <w:num w:numId="8">
    <w:abstractNumId w:val="20"/>
  </w:num>
  <w:num w:numId="9">
    <w:abstractNumId w:val="0"/>
  </w:num>
  <w:num w:numId="10">
    <w:abstractNumId w:val="13"/>
  </w:num>
  <w:num w:numId="11">
    <w:abstractNumId w:val="1"/>
  </w:num>
  <w:num w:numId="12">
    <w:abstractNumId w:val="2"/>
  </w:num>
  <w:num w:numId="13">
    <w:abstractNumId w:val="9"/>
  </w:num>
  <w:num w:numId="14">
    <w:abstractNumId w:val="11"/>
  </w:num>
  <w:num w:numId="15">
    <w:abstractNumId w:val="15"/>
  </w:num>
  <w:num w:numId="16">
    <w:abstractNumId w:val="14"/>
  </w:num>
  <w:num w:numId="17">
    <w:abstractNumId w:val="7"/>
  </w:num>
  <w:num w:numId="18">
    <w:abstractNumId w:val="20"/>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2"/>
  </w:num>
  <w:num w:numId="22">
    <w:abstractNumId w:val="16"/>
  </w:num>
  <w:num w:numId="23">
    <w:abstractNumId w:val="20"/>
  </w:num>
  <w:num w:numId="24">
    <w:abstractNumId w:val="6"/>
  </w:num>
  <w:num w:numId="25">
    <w:abstractNumId w:val="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5"/>
  </w:num>
  <w:num w:numId="29">
    <w:abstractNumId w:val="10"/>
  </w:num>
  <w:num w:numId="30">
    <w:abstractNumId w:val="4"/>
  </w:num>
  <w:num w:numId="3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745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E75"/>
    <w:rsid w:val="00001990"/>
    <w:rsid w:val="00001DA8"/>
    <w:rsid w:val="00006491"/>
    <w:rsid w:val="00007CDA"/>
    <w:rsid w:val="000117E6"/>
    <w:rsid w:val="000127CF"/>
    <w:rsid w:val="00013BF4"/>
    <w:rsid w:val="00014019"/>
    <w:rsid w:val="00015316"/>
    <w:rsid w:val="00016ACE"/>
    <w:rsid w:val="00020500"/>
    <w:rsid w:val="0002080A"/>
    <w:rsid w:val="00025990"/>
    <w:rsid w:val="00025AEB"/>
    <w:rsid w:val="0002621A"/>
    <w:rsid w:val="0002782F"/>
    <w:rsid w:val="00027AFB"/>
    <w:rsid w:val="00030D89"/>
    <w:rsid w:val="00031512"/>
    <w:rsid w:val="00031548"/>
    <w:rsid w:val="00031750"/>
    <w:rsid w:val="00033F23"/>
    <w:rsid w:val="00042255"/>
    <w:rsid w:val="00042519"/>
    <w:rsid w:val="00043DB8"/>
    <w:rsid w:val="00050090"/>
    <w:rsid w:val="000510FC"/>
    <w:rsid w:val="00052474"/>
    <w:rsid w:val="00052CC2"/>
    <w:rsid w:val="00053464"/>
    <w:rsid w:val="00053D62"/>
    <w:rsid w:val="00054094"/>
    <w:rsid w:val="00054E4D"/>
    <w:rsid w:val="000551A7"/>
    <w:rsid w:val="00056ACB"/>
    <w:rsid w:val="0005763C"/>
    <w:rsid w:val="00057C66"/>
    <w:rsid w:val="00060073"/>
    <w:rsid w:val="00060268"/>
    <w:rsid w:val="00062398"/>
    <w:rsid w:val="00065012"/>
    <w:rsid w:val="000667E6"/>
    <w:rsid w:val="0007316E"/>
    <w:rsid w:val="000745B1"/>
    <w:rsid w:val="00076116"/>
    <w:rsid w:val="00076806"/>
    <w:rsid w:val="00076F0B"/>
    <w:rsid w:val="00077644"/>
    <w:rsid w:val="00077AAD"/>
    <w:rsid w:val="00080832"/>
    <w:rsid w:val="00080A65"/>
    <w:rsid w:val="00083E60"/>
    <w:rsid w:val="00084483"/>
    <w:rsid w:val="000871FD"/>
    <w:rsid w:val="00090E8D"/>
    <w:rsid w:val="00093ECA"/>
    <w:rsid w:val="00095347"/>
    <w:rsid w:val="000979E6"/>
    <w:rsid w:val="000A2FF2"/>
    <w:rsid w:val="000A6912"/>
    <w:rsid w:val="000A7D8F"/>
    <w:rsid w:val="000B0B77"/>
    <w:rsid w:val="000B1F0D"/>
    <w:rsid w:val="000B3973"/>
    <w:rsid w:val="000B5C74"/>
    <w:rsid w:val="000C1936"/>
    <w:rsid w:val="000D21D0"/>
    <w:rsid w:val="000D3206"/>
    <w:rsid w:val="000D36B9"/>
    <w:rsid w:val="000D41BB"/>
    <w:rsid w:val="000D5FFA"/>
    <w:rsid w:val="000D62FA"/>
    <w:rsid w:val="000D66D6"/>
    <w:rsid w:val="000D7B4A"/>
    <w:rsid w:val="000E1E2C"/>
    <w:rsid w:val="000E1E5B"/>
    <w:rsid w:val="000E2D11"/>
    <w:rsid w:val="000E314A"/>
    <w:rsid w:val="000E3F6E"/>
    <w:rsid w:val="000E6A1F"/>
    <w:rsid w:val="000E7805"/>
    <w:rsid w:val="000F118E"/>
    <w:rsid w:val="000F4984"/>
    <w:rsid w:val="000F778D"/>
    <w:rsid w:val="000F7899"/>
    <w:rsid w:val="000F7E14"/>
    <w:rsid w:val="001001B4"/>
    <w:rsid w:val="001020F1"/>
    <w:rsid w:val="0010223A"/>
    <w:rsid w:val="0010319F"/>
    <w:rsid w:val="0010617D"/>
    <w:rsid w:val="001132C6"/>
    <w:rsid w:val="00113981"/>
    <w:rsid w:val="0011417D"/>
    <w:rsid w:val="0011482C"/>
    <w:rsid w:val="00121002"/>
    <w:rsid w:val="00123424"/>
    <w:rsid w:val="001238DE"/>
    <w:rsid w:val="00123DCD"/>
    <w:rsid w:val="0012538A"/>
    <w:rsid w:val="0012726F"/>
    <w:rsid w:val="001344D0"/>
    <w:rsid w:val="0013451D"/>
    <w:rsid w:val="00136515"/>
    <w:rsid w:val="00136AEF"/>
    <w:rsid w:val="00141AA1"/>
    <w:rsid w:val="00144975"/>
    <w:rsid w:val="00145336"/>
    <w:rsid w:val="001468B7"/>
    <w:rsid w:val="001504F7"/>
    <w:rsid w:val="00150B4B"/>
    <w:rsid w:val="00151820"/>
    <w:rsid w:val="001541EA"/>
    <w:rsid w:val="00160E08"/>
    <w:rsid w:val="001619FA"/>
    <w:rsid w:val="001620BE"/>
    <w:rsid w:val="00162943"/>
    <w:rsid w:val="00162DE2"/>
    <w:rsid w:val="0016311A"/>
    <w:rsid w:val="0016365F"/>
    <w:rsid w:val="00163E42"/>
    <w:rsid w:val="00163E54"/>
    <w:rsid w:val="00163E7C"/>
    <w:rsid w:val="00165E22"/>
    <w:rsid w:val="00166DDA"/>
    <w:rsid w:val="00170227"/>
    <w:rsid w:val="0017262A"/>
    <w:rsid w:val="00173B67"/>
    <w:rsid w:val="00174A24"/>
    <w:rsid w:val="001750ED"/>
    <w:rsid w:val="00177A76"/>
    <w:rsid w:val="00180621"/>
    <w:rsid w:val="00182355"/>
    <w:rsid w:val="001827E8"/>
    <w:rsid w:val="00182979"/>
    <w:rsid w:val="00184D09"/>
    <w:rsid w:val="00184F1E"/>
    <w:rsid w:val="0018662C"/>
    <w:rsid w:val="00186874"/>
    <w:rsid w:val="00192053"/>
    <w:rsid w:val="00192AD4"/>
    <w:rsid w:val="001946ED"/>
    <w:rsid w:val="0019566D"/>
    <w:rsid w:val="00197D46"/>
    <w:rsid w:val="001A03B5"/>
    <w:rsid w:val="001A1BB0"/>
    <w:rsid w:val="001A2966"/>
    <w:rsid w:val="001A70AF"/>
    <w:rsid w:val="001B12C9"/>
    <w:rsid w:val="001B2507"/>
    <w:rsid w:val="001C135A"/>
    <w:rsid w:val="001C7B0E"/>
    <w:rsid w:val="001D1EE6"/>
    <w:rsid w:val="001D1F13"/>
    <w:rsid w:val="001D1F16"/>
    <w:rsid w:val="001D5B05"/>
    <w:rsid w:val="001D663E"/>
    <w:rsid w:val="001D6D72"/>
    <w:rsid w:val="001E1046"/>
    <w:rsid w:val="001E1304"/>
    <w:rsid w:val="001E14DC"/>
    <w:rsid w:val="001E1DC0"/>
    <w:rsid w:val="001E269F"/>
    <w:rsid w:val="001E2BCE"/>
    <w:rsid w:val="001E36E6"/>
    <w:rsid w:val="001E3F59"/>
    <w:rsid w:val="001E42D2"/>
    <w:rsid w:val="001E47CE"/>
    <w:rsid w:val="001E7454"/>
    <w:rsid w:val="001F2780"/>
    <w:rsid w:val="001F4741"/>
    <w:rsid w:val="001F7709"/>
    <w:rsid w:val="001F7AE8"/>
    <w:rsid w:val="0020109A"/>
    <w:rsid w:val="002019F0"/>
    <w:rsid w:val="002066C1"/>
    <w:rsid w:val="00206878"/>
    <w:rsid w:val="002071C6"/>
    <w:rsid w:val="002074F3"/>
    <w:rsid w:val="002104C2"/>
    <w:rsid w:val="0021271B"/>
    <w:rsid w:val="002135B1"/>
    <w:rsid w:val="0021380F"/>
    <w:rsid w:val="00214A33"/>
    <w:rsid w:val="0021533C"/>
    <w:rsid w:val="002153FE"/>
    <w:rsid w:val="00216FE9"/>
    <w:rsid w:val="002208DC"/>
    <w:rsid w:val="00221770"/>
    <w:rsid w:val="002262EC"/>
    <w:rsid w:val="00227232"/>
    <w:rsid w:val="002308FD"/>
    <w:rsid w:val="00231608"/>
    <w:rsid w:val="00231697"/>
    <w:rsid w:val="00231796"/>
    <w:rsid w:val="002333B5"/>
    <w:rsid w:val="00234A54"/>
    <w:rsid w:val="0023683C"/>
    <w:rsid w:val="00236A53"/>
    <w:rsid w:val="00236E43"/>
    <w:rsid w:val="00236F55"/>
    <w:rsid w:val="00241241"/>
    <w:rsid w:val="002414EA"/>
    <w:rsid w:val="002439E9"/>
    <w:rsid w:val="002449C2"/>
    <w:rsid w:val="0024668A"/>
    <w:rsid w:val="0025405A"/>
    <w:rsid w:val="00262095"/>
    <w:rsid w:val="00262925"/>
    <w:rsid w:val="002632F8"/>
    <w:rsid w:val="00264EC5"/>
    <w:rsid w:val="00265FEB"/>
    <w:rsid w:val="00267965"/>
    <w:rsid w:val="00267BB3"/>
    <w:rsid w:val="00267E6D"/>
    <w:rsid w:val="002700CA"/>
    <w:rsid w:val="00270151"/>
    <w:rsid w:val="00272ADF"/>
    <w:rsid w:val="00272CA6"/>
    <w:rsid w:val="002749C8"/>
    <w:rsid w:val="00275D20"/>
    <w:rsid w:val="00275DB7"/>
    <w:rsid w:val="0027611B"/>
    <w:rsid w:val="0028111B"/>
    <w:rsid w:val="00282257"/>
    <w:rsid w:val="00282B71"/>
    <w:rsid w:val="00282EB0"/>
    <w:rsid w:val="002834EE"/>
    <w:rsid w:val="00284957"/>
    <w:rsid w:val="002849AF"/>
    <w:rsid w:val="00284D37"/>
    <w:rsid w:val="002853BD"/>
    <w:rsid w:val="0028602A"/>
    <w:rsid w:val="00286E08"/>
    <w:rsid w:val="00290DC9"/>
    <w:rsid w:val="00290F73"/>
    <w:rsid w:val="00292B96"/>
    <w:rsid w:val="00292E07"/>
    <w:rsid w:val="002950EA"/>
    <w:rsid w:val="00297D25"/>
    <w:rsid w:val="002A0581"/>
    <w:rsid w:val="002A4286"/>
    <w:rsid w:val="002A4A0E"/>
    <w:rsid w:val="002A51CA"/>
    <w:rsid w:val="002A62C8"/>
    <w:rsid w:val="002A700F"/>
    <w:rsid w:val="002A74D2"/>
    <w:rsid w:val="002A7DEF"/>
    <w:rsid w:val="002B1934"/>
    <w:rsid w:val="002B1D02"/>
    <w:rsid w:val="002B27B7"/>
    <w:rsid w:val="002B3E95"/>
    <w:rsid w:val="002B4505"/>
    <w:rsid w:val="002B5E10"/>
    <w:rsid w:val="002B6D18"/>
    <w:rsid w:val="002C0FCD"/>
    <w:rsid w:val="002C1DED"/>
    <w:rsid w:val="002C23D2"/>
    <w:rsid w:val="002C593E"/>
    <w:rsid w:val="002C5E7E"/>
    <w:rsid w:val="002C71FB"/>
    <w:rsid w:val="002C79BF"/>
    <w:rsid w:val="002C7E82"/>
    <w:rsid w:val="002D2E46"/>
    <w:rsid w:val="002D373B"/>
    <w:rsid w:val="002D4695"/>
    <w:rsid w:val="002D49E9"/>
    <w:rsid w:val="002D5D3B"/>
    <w:rsid w:val="002D68BE"/>
    <w:rsid w:val="002D7052"/>
    <w:rsid w:val="002D72EC"/>
    <w:rsid w:val="002E065E"/>
    <w:rsid w:val="002E4584"/>
    <w:rsid w:val="002E5386"/>
    <w:rsid w:val="002E63EF"/>
    <w:rsid w:val="002E74FD"/>
    <w:rsid w:val="002E7951"/>
    <w:rsid w:val="002F22FF"/>
    <w:rsid w:val="002F2D7B"/>
    <w:rsid w:val="002F5B93"/>
    <w:rsid w:val="002F6165"/>
    <w:rsid w:val="002F75C4"/>
    <w:rsid w:val="002F7AEE"/>
    <w:rsid w:val="003002C0"/>
    <w:rsid w:val="00300F78"/>
    <w:rsid w:val="00301144"/>
    <w:rsid w:val="00304DD1"/>
    <w:rsid w:val="003056F6"/>
    <w:rsid w:val="00310FC4"/>
    <w:rsid w:val="00311267"/>
    <w:rsid w:val="00311517"/>
    <w:rsid w:val="003148B7"/>
    <w:rsid w:val="003158C3"/>
    <w:rsid w:val="0031689E"/>
    <w:rsid w:val="003205A5"/>
    <w:rsid w:val="00320E04"/>
    <w:rsid w:val="00325ED3"/>
    <w:rsid w:val="003274CD"/>
    <w:rsid w:val="003311B1"/>
    <w:rsid w:val="00331549"/>
    <w:rsid w:val="00331639"/>
    <w:rsid w:val="00333501"/>
    <w:rsid w:val="00333631"/>
    <w:rsid w:val="00344CF9"/>
    <w:rsid w:val="003457C4"/>
    <w:rsid w:val="00350145"/>
    <w:rsid w:val="003505B1"/>
    <w:rsid w:val="0035119D"/>
    <w:rsid w:val="00353365"/>
    <w:rsid w:val="00355299"/>
    <w:rsid w:val="00356948"/>
    <w:rsid w:val="00362267"/>
    <w:rsid w:val="0036271A"/>
    <w:rsid w:val="00364889"/>
    <w:rsid w:val="003650D7"/>
    <w:rsid w:val="00366596"/>
    <w:rsid w:val="00370651"/>
    <w:rsid w:val="00370949"/>
    <w:rsid w:val="00370A19"/>
    <w:rsid w:val="00371BDD"/>
    <w:rsid w:val="00374731"/>
    <w:rsid w:val="0037537E"/>
    <w:rsid w:val="00375BE9"/>
    <w:rsid w:val="00380076"/>
    <w:rsid w:val="00380104"/>
    <w:rsid w:val="00380F14"/>
    <w:rsid w:val="003816A3"/>
    <w:rsid w:val="00381F31"/>
    <w:rsid w:val="00383EC2"/>
    <w:rsid w:val="003856FE"/>
    <w:rsid w:val="00385CEC"/>
    <w:rsid w:val="00391C02"/>
    <w:rsid w:val="00391EAD"/>
    <w:rsid w:val="00391F8F"/>
    <w:rsid w:val="0039463C"/>
    <w:rsid w:val="00396F35"/>
    <w:rsid w:val="003A03E7"/>
    <w:rsid w:val="003A1573"/>
    <w:rsid w:val="003A18B3"/>
    <w:rsid w:val="003A19FC"/>
    <w:rsid w:val="003A2B25"/>
    <w:rsid w:val="003A3D9A"/>
    <w:rsid w:val="003A54F1"/>
    <w:rsid w:val="003A5A8A"/>
    <w:rsid w:val="003A62B5"/>
    <w:rsid w:val="003A6ADF"/>
    <w:rsid w:val="003B01AC"/>
    <w:rsid w:val="003B0BBD"/>
    <w:rsid w:val="003B0E15"/>
    <w:rsid w:val="003B1485"/>
    <w:rsid w:val="003B1495"/>
    <w:rsid w:val="003B1D93"/>
    <w:rsid w:val="003B2902"/>
    <w:rsid w:val="003B4F12"/>
    <w:rsid w:val="003B5013"/>
    <w:rsid w:val="003B6BD8"/>
    <w:rsid w:val="003B6D5F"/>
    <w:rsid w:val="003B6DF0"/>
    <w:rsid w:val="003C0A47"/>
    <w:rsid w:val="003C14B0"/>
    <w:rsid w:val="003C333F"/>
    <w:rsid w:val="003C4241"/>
    <w:rsid w:val="003D352D"/>
    <w:rsid w:val="003E0DEC"/>
    <w:rsid w:val="003E193C"/>
    <w:rsid w:val="003E305C"/>
    <w:rsid w:val="003E3912"/>
    <w:rsid w:val="003E4DA7"/>
    <w:rsid w:val="003E574E"/>
    <w:rsid w:val="003E66AF"/>
    <w:rsid w:val="003E7379"/>
    <w:rsid w:val="003F0C48"/>
    <w:rsid w:val="003F0F4D"/>
    <w:rsid w:val="003F174D"/>
    <w:rsid w:val="003F1E95"/>
    <w:rsid w:val="00400228"/>
    <w:rsid w:val="00400B0F"/>
    <w:rsid w:val="004022C5"/>
    <w:rsid w:val="00402ACC"/>
    <w:rsid w:val="0040522B"/>
    <w:rsid w:val="00405513"/>
    <w:rsid w:val="00405DB1"/>
    <w:rsid w:val="004067DC"/>
    <w:rsid w:val="004070DF"/>
    <w:rsid w:val="0041056A"/>
    <w:rsid w:val="00410D5C"/>
    <w:rsid w:val="004120EC"/>
    <w:rsid w:val="00413180"/>
    <w:rsid w:val="00416A83"/>
    <w:rsid w:val="00416EA2"/>
    <w:rsid w:val="00417863"/>
    <w:rsid w:val="0042009A"/>
    <w:rsid w:val="00421A86"/>
    <w:rsid w:val="004238A0"/>
    <w:rsid w:val="00423F31"/>
    <w:rsid w:val="0042504F"/>
    <w:rsid w:val="0042587B"/>
    <w:rsid w:val="00427224"/>
    <w:rsid w:val="00427646"/>
    <w:rsid w:val="00430AF6"/>
    <w:rsid w:val="00431433"/>
    <w:rsid w:val="004315F4"/>
    <w:rsid w:val="00431899"/>
    <w:rsid w:val="00431DA7"/>
    <w:rsid w:val="00431E5F"/>
    <w:rsid w:val="0043349B"/>
    <w:rsid w:val="0043439D"/>
    <w:rsid w:val="004345CF"/>
    <w:rsid w:val="00436317"/>
    <w:rsid w:val="00436739"/>
    <w:rsid w:val="00440462"/>
    <w:rsid w:val="00441632"/>
    <w:rsid w:val="00447B68"/>
    <w:rsid w:val="00451B38"/>
    <w:rsid w:val="00452B8A"/>
    <w:rsid w:val="00456515"/>
    <w:rsid w:val="00456742"/>
    <w:rsid w:val="004632CB"/>
    <w:rsid w:val="0046451E"/>
    <w:rsid w:val="0046571D"/>
    <w:rsid w:val="0046666D"/>
    <w:rsid w:val="0047034F"/>
    <w:rsid w:val="00471378"/>
    <w:rsid w:val="004723F6"/>
    <w:rsid w:val="00476125"/>
    <w:rsid w:val="004763DF"/>
    <w:rsid w:val="00480422"/>
    <w:rsid w:val="0048087F"/>
    <w:rsid w:val="00480CF2"/>
    <w:rsid w:val="0048108B"/>
    <w:rsid w:val="004831A6"/>
    <w:rsid w:val="00483289"/>
    <w:rsid w:val="004839E3"/>
    <w:rsid w:val="004840FE"/>
    <w:rsid w:val="0048440C"/>
    <w:rsid w:val="00486804"/>
    <w:rsid w:val="00486C33"/>
    <w:rsid w:val="0049209E"/>
    <w:rsid w:val="00494497"/>
    <w:rsid w:val="00494760"/>
    <w:rsid w:val="0049477A"/>
    <w:rsid w:val="004977A1"/>
    <w:rsid w:val="00497ED6"/>
    <w:rsid w:val="004A012E"/>
    <w:rsid w:val="004A58A0"/>
    <w:rsid w:val="004A5B72"/>
    <w:rsid w:val="004A7547"/>
    <w:rsid w:val="004A79C7"/>
    <w:rsid w:val="004B077D"/>
    <w:rsid w:val="004B0A64"/>
    <w:rsid w:val="004B0F40"/>
    <w:rsid w:val="004B2274"/>
    <w:rsid w:val="004B2AE8"/>
    <w:rsid w:val="004B2C02"/>
    <w:rsid w:val="004B3775"/>
    <w:rsid w:val="004B39B9"/>
    <w:rsid w:val="004B5579"/>
    <w:rsid w:val="004B67C2"/>
    <w:rsid w:val="004B6EAB"/>
    <w:rsid w:val="004C2028"/>
    <w:rsid w:val="004C209B"/>
    <w:rsid w:val="004C21C4"/>
    <w:rsid w:val="004C2675"/>
    <w:rsid w:val="004C3AFA"/>
    <w:rsid w:val="004C518F"/>
    <w:rsid w:val="004C5201"/>
    <w:rsid w:val="004C6B94"/>
    <w:rsid w:val="004D0BA0"/>
    <w:rsid w:val="004D2391"/>
    <w:rsid w:val="004D6EA0"/>
    <w:rsid w:val="004D7005"/>
    <w:rsid w:val="004D7D75"/>
    <w:rsid w:val="004E0264"/>
    <w:rsid w:val="004E058F"/>
    <w:rsid w:val="004E3B87"/>
    <w:rsid w:val="004E452F"/>
    <w:rsid w:val="004E4B8C"/>
    <w:rsid w:val="004E5E6F"/>
    <w:rsid w:val="004E7636"/>
    <w:rsid w:val="004F2616"/>
    <w:rsid w:val="004F2926"/>
    <w:rsid w:val="004F2DA3"/>
    <w:rsid w:val="004F45E8"/>
    <w:rsid w:val="004F4690"/>
    <w:rsid w:val="004F5C02"/>
    <w:rsid w:val="004F5E15"/>
    <w:rsid w:val="004F71F5"/>
    <w:rsid w:val="004F75D2"/>
    <w:rsid w:val="0050043A"/>
    <w:rsid w:val="00501599"/>
    <w:rsid w:val="005033E9"/>
    <w:rsid w:val="00504605"/>
    <w:rsid w:val="00504B49"/>
    <w:rsid w:val="00506BA0"/>
    <w:rsid w:val="00507EBD"/>
    <w:rsid w:val="00510921"/>
    <w:rsid w:val="00510AD3"/>
    <w:rsid w:val="005127A9"/>
    <w:rsid w:val="00513348"/>
    <w:rsid w:val="00513935"/>
    <w:rsid w:val="00516F0B"/>
    <w:rsid w:val="00520262"/>
    <w:rsid w:val="005205CC"/>
    <w:rsid w:val="005217EC"/>
    <w:rsid w:val="00522C7B"/>
    <w:rsid w:val="00523352"/>
    <w:rsid w:val="005271B4"/>
    <w:rsid w:val="00527933"/>
    <w:rsid w:val="00532388"/>
    <w:rsid w:val="00532C71"/>
    <w:rsid w:val="00533A6D"/>
    <w:rsid w:val="00533B5D"/>
    <w:rsid w:val="0053413B"/>
    <w:rsid w:val="00534A73"/>
    <w:rsid w:val="00535D78"/>
    <w:rsid w:val="005413B9"/>
    <w:rsid w:val="00541C44"/>
    <w:rsid w:val="005422DA"/>
    <w:rsid w:val="00542FF4"/>
    <w:rsid w:val="00543C69"/>
    <w:rsid w:val="00545E66"/>
    <w:rsid w:val="00546613"/>
    <w:rsid w:val="00551013"/>
    <w:rsid w:val="005511BF"/>
    <w:rsid w:val="00552D68"/>
    <w:rsid w:val="00553A0D"/>
    <w:rsid w:val="00557031"/>
    <w:rsid w:val="00557718"/>
    <w:rsid w:val="00561A7D"/>
    <w:rsid w:val="005623C0"/>
    <w:rsid w:val="0056579E"/>
    <w:rsid w:val="005660E4"/>
    <w:rsid w:val="00572A89"/>
    <w:rsid w:val="00573262"/>
    <w:rsid w:val="00573415"/>
    <w:rsid w:val="00574033"/>
    <w:rsid w:val="005744A6"/>
    <w:rsid w:val="0057636B"/>
    <w:rsid w:val="00580A64"/>
    <w:rsid w:val="00581290"/>
    <w:rsid w:val="00581BE6"/>
    <w:rsid w:val="0058385B"/>
    <w:rsid w:val="00583C82"/>
    <w:rsid w:val="005848A0"/>
    <w:rsid w:val="00586CF6"/>
    <w:rsid w:val="00590F0D"/>
    <w:rsid w:val="0059146A"/>
    <w:rsid w:val="005936A2"/>
    <w:rsid w:val="005961D8"/>
    <w:rsid w:val="005A0ABA"/>
    <w:rsid w:val="005A3F71"/>
    <w:rsid w:val="005A5A26"/>
    <w:rsid w:val="005A77FE"/>
    <w:rsid w:val="005A78D3"/>
    <w:rsid w:val="005B0191"/>
    <w:rsid w:val="005B027B"/>
    <w:rsid w:val="005B0712"/>
    <w:rsid w:val="005B15D8"/>
    <w:rsid w:val="005B2518"/>
    <w:rsid w:val="005B2956"/>
    <w:rsid w:val="005B5769"/>
    <w:rsid w:val="005B5E5D"/>
    <w:rsid w:val="005B5F9B"/>
    <w:rsid w:val="005B63F8"/>
    <w:rsid w:val="005B6CF8"/>
    <w:rsid w:val="005C36F2"/>
    <w:rsid w:val="005C40D8"/>
    <w:rsid w:val="005C4841"/>
    <w:rsid w:val="005C72C1"/>
    <w:rsid w:val="005C78DB"/>
    <w:rsid w:val="005C7B7D"/>
    <w:rsid w:val="005D05DD"/>
    <w:rsid w:val="005D1D3B"/>
    <w:rsid w:val="005D296C"/>
    <w:rsid w:val="005D3655"/>
    <w:rsid w:val="005D4492"/>
    <w:rsid w:val="005D64AF"/>
    <w:rsid w:val="005D6597"/>
    <w:rsid w:val="005E0298"/>
    <w:rsid w:val="005E1BE0"/>
    <w:rsid w:val="005E2DCB"/>
    <w:rsid w:val="005E36B5"/>
    <w:rsid w:val="005E5614"/>
    <w:rsid w:val="005E606B"/>
    <w:rsid w:val="005E6D42"/>
    <w:rsid w:val="005E6DEA"/>
    <w:rsid w:val="005E7665"/>
    <w:rsid w:val="005F1163"/>
    <w:rsid w:val="005F4758"/>
    <w:rsid w:val="005F522E"/>
    <w:rsid w:val="005F5669"/>
    <w:rsid w:val="005F59DD"/>
    <w:rsid w:val="006015DA"/>
    <w:rsid w:val="00605D9D"/>
    <w:rsid w:val="006068DA"/>
    <w:rsid w:val="00607804"/>
    <w:rsid w:val="006178BD"/>
    <w:rsid w:val="0062061E"/>
    <w:rsid w:val="00621DFD"/>
    <w:rsid w:val="00623BA1"/>
    <w:rsid w:val="00623C7B"/>
    <w:rsid w:val="00624203"/>
    <w:rsid w:val="006247BD"/>
    <w:rsid w:val="00626381"/>
    <w:rsid w:val="006272E7"/>
    <w:rsid w:val="00630F4B"/>
    <w:rsid w:val="00633446"/>
    <w:rsid w:val="006346BC"/>
    <w:rsid w:val="00635991"/>
    <w:rsid w:val="006360B7"/>
    <w:rsid w:val="00641913"/>
    <w:rsid w:val="00650099"/>
    <w:rsid w:val="00650183"/>
    <w:rsid w:val="00650996"/>
    <w:rsid w:val="00650D2D"/>
    <w:rsid w:val="00652CCF"/>
    <w:rsid w:val="00652FE6"/>
    <w:rsid w:val="00654406"/>
    <w:rsid w:val="00655D3D"/>
    <w:rsid w:val="006567ED"/>
    <w:rsid w:val="00660349"/>
    <w:rsid w:val="006610A4"/>
    <w:rsid w:val="006624E6"/>
    <w:rsid w:val="006638A5"/>
    <w:rsid w:val="0066632C"/>
    <w:rsid w:val="0066652A"/>
    <w:rsid w:val="00667431"/>
    <w:rsid w:val="00670CDC"/>
    <w:rsid w:val="0067128C"/>
    <w:rsid w:val="00672526"/>
    <w:rsid w:val="0067442E"/>
    <w:rsid w:val="00680522"/>
    <w:rsid w:val="006812B2"/>
    <w:rsid w:val="0068166C"/>
    <w:rsid w:val="00681F08"/>
    <w:rsid w:val="00682167"/>
    <w:rsid w:val="00682EB5"/>
    <w:rsid w:val="00683D9B"/>
    <w:rsid w:val="006843C3"/>
    <w:rsid w:val="00684B96"/>
    <w:rsid w:val="00685992"/>
    <w:rsid w:val="00685A3B"/>
    <w:rsid w:val="00691DAF"/>
    <w:rsid w:val="0069381F"/>
    <w:rsid w:val="0069402B"/>
    <w:rsid w:val="00694B9F"/>
    <w:rsid w:val="00694D9C"/>
    <w:rsid w:val="00695730"/>
    <w:rsid w:val="006965AE"/>
    <w:rsid w:val="00696E91"/>
    <w:rsid w:val="006A43E4"/>
    <w:rsid w:val="006A725B"/>
    <w:rsid w:val="006B15AE"/>
    <w:rsid w:val="006B2EFA"/>
    <w:rsid w:val="006B3931"/>
    <w:rsid w:val="006B6C2A"/>
    <w:rsid w:val="006C42AF"/>
    <w:rsid w:val="006C4C24"/>
    <w:rsid w:val="006C5AEA"/>
    <w:rsid w:val="006C7601"/>
    <w:rsid w:val="006D067C"/>
    <w:rsid w:val="006D07BF"/>
    <w:rsid w:val="006D0909"/>
    <w:rsid w:val="006D3FB6"/>
    <w:rsid w:val="006D66DD"/>
    <w:rsid w:val="006D6BDA"/>
    <w:rsid w:val="006E453C"/>
    <w:rsid w:val="006E57D6"/>
    <w:rsid w:val="006E5C6C"/>
    <w:rsid w:val="006E5CE0"/>
    <w:rsid w:val="006E666A"/>
    <w:rsid w:val="006E72D1"/>
    <w:rsid w:val="006E7562"/>
    <w:rsid w:val="006F0385"/>
    <w:rsid w:val="006F0E30"/>
    <w:rsid w:val="006F27B1"/>
    <w:rsid w:val="006F3F93"/>
    <w:rsid w:val="006F43EF"/>
    <w:rsid w:val="006F5C7E"/>
    <w:rsid w:val="006F77E4"/>
    <w:rsid w:val="0070012F"/>
    <w:rsid w:val="00701D2B"/>
    <w:rsid w:val="00702286"/>
    <w:rsid w:val="007037C9"/>
    <w:rsid w:val="00705E00"/>
    <w:rsid w:val="007062EB"/>
    <w:rsid w:val="00710890"/>
    <w:rsid w:val="00710EFF"/>
    <w:rsid w:val="007117F1"/>
    <w:rsid w:val="00711866"/>
    <w:rsid w:val="00711D8E"/>
    <w:rsid w:val="00712672"/>
    <w:rsid w:val="00713AF6"/>
    <w:rsid w:val="00714819"/>
    <w:rsid w:val="007148EC"/>
    <w:rsid w:val="00714970"/>
    <w:rsid w:val="00714A6F"/>
    <w:rsid w:val="00715BF7"/>
    <w:rsid w:val="00715CCD"/>
    <w:rsid w:val="00722672"/>
    <w:rsid w:val="0072271A"/>
    <w:rsid w:val="007278CD"/>
    <w:rsid w:val="00727E1C"/>
    <w:rsid w:val="00730137"/>
    <w:rsid w:val="0073049A"/>
    <w:rsid w:val="00731F89"/>
    <w:rsid w:val="00732616"/>
    <w:rsid w:val="00733991"/>
    <w:rsid w:val="00734E3F"/>
    <w:rsid w:val="00735F83"/>
    <w:rsid w:val="00736985"/>
    <w:rsid w:val="0073736D"/>
    <w:rsid w:val="00740095"/>
    <w:rsid w:val="00740C47"/>
    <w:rsid w:val="007443F2"/>
    <w:rsid w:val="00744701"/>
    <w:rsid w:val="00745DF5"/>
    <w:rsid w:val="00745F65"/>
    <w:rsid w:val="00747E4C"/>
    <w:rsid w:val="007505DF"/>
    <w:rsid w:val="007505E8"/>
    <w:rsid w:val="00753201"/>
    <w:rsid w:val="00756655"/>
    <w:rsid w:val="0075728B"/>
    <w:rsid w:val="0075742C"/>
    <w:rsid w:val="0076250F"/>
    <w:rsid w:val="00762D05"/>
    <w:rsid w:val="00762F1D"/>
    <w:rsid w:val="00762FDF"/>
    <w:rsid w:val="007647EC"/>
    <w:rsid w:val="00764A22"/>
    <w:rsid w:val="007663EE"/>
    <w:rsid w:val="00766CB0"/>
    <w:rsid w:val="00771B53"/>
    <w:rsid w:val="0077509A"/>
    <w:rsid w:val="007801AE"/>
    <w:rsid w:val="007803B7"/>
    <w:rsid w:val="0078125F"/>
    <w:rsid w:val="00781328"/>
    <w:rsid w:val="00782B28"/>
    <w:rsid w:val="007834D7"/>
    <w:rsid w:val="00784031"/>
    <w:rsid w:val="007848B6"/>
    <w:rsid w:val="00784C30"/>
    <w:rsid w:val="00792965"/>
    <w:rsid w:val="007931AD"/>
    <w:rsid w:val="007948D0"/>
    <w:rsid w:val="007A243E"/>
    <w:rsid w:val="007A3136"/>
    <w:rsid w:val="007A3A4D"/>
    <w:rsid w:val="007A4792"/>
    <w:rsid w:val="007A49CD"/>
    <w:rsid w:val="007A6119"/>
    <w:rsid w:val="007A61AD"/>
    <w:rsid w:val="007A69E8"/>
    <w:rsid w:val="007B0C35"/>
    <w:rsid w:val="007B0EB5"/>
    <w:rsid w:val="007B602D"/>
    <w:rsid w:val="007B6200"/>
    <w:rsid w:val="007B6D56"/>
    <w:rsid w:val="007C0366"/>
    <w:rsid w:val="007C0969"/>
    <w:rsid w:val="007C0AD6"/>
    <w:rsid w:val="007C32ED"/>
    <w:rsid w:val="007D1342"/>
    <w:rsid w:val="007D3457"/>
    <w:rsid w:val="007D3A36"/>
    <w:rsid w:val="007E02A4"/>
    <w:rsid w:val="007E02E4"/>
    <w:rsid w:val="007E0AD2"/>
    <w:rsid w:val="007E1ADD"/>
    <w:rsid w:val="007E4716"/>
    <w:rsid w:val="007F1B60"/>
    <w:rsid w:val="007F2457"/>
    <w:rsid w:val="007F3395"/>
    <w:rsid w:val="007F4542"/>
    <w:rsid w:val="007F4DC7"/>
    <w:rsid w:val="007F6760"/>
    <w:rsid w:val="007F6EB5"/>
    <w:rsid w:val="008018C3"/>
    <w:rsid w:val="00801B9F"/>
    <w:rsid w:val="008057FD"/>
    <w:rsid w:val="0080585E"/>
    <w:rsid w:val="0080675F"/>
    <w:rsid w:val="00806FEE"/>
    <w:rsid w:val="00810527"/>
    <w:rsid w:val="00812509"/>
    <w:rsid w:val="00812623"/>
    <w:rsid w:val="00812EEB"/>
    <w:rsid w:val="00813AF0"/>
    <w:rsid w:val="008158D8"/>
    <w:rsid w:val="00816193"/>
    <w:rsid w:val="00816507"/>
    <w:rsid w:val="00820AA9"/>
    <w:rsid w:val="00822246"/>
    <w:rsid w:val="008246B0"/>
    <w:rsid w:val="008263DD"/>
    <w:rsid w:val="00826AAD"/>
    <w:rsid w:val="008270EF"/>
    <w:rsid w:val="0083015B"/>
    <w:rsid w:val="00832EB9"/>
    <w:rsid w:val="00833D6D"/>
    <w:rsid w:val="00834A8D"/>
    <w:rsid w:val="00835389"/>
    <w:rsid w:val="00835CFB"/>
    <w:rsid w:val="008400B0"/>
    <w:rsid w:val="00842B1F"/>
    <w:rsid w:val="00843B77"/>
    <w:rsid w:val="00845F53"/>
    <w:rsid w:val="00846CE9"/>
    <w:rsid w:val="008475F0"/>
    <w:rsid w:val="008511BE"/>
    <w:rsid w:val="008578ED"/>
    <w:rsid w:val="00860EA1"/>
    <w:rsid w:val="00861591"/>
    <w:rsid w:val="008623FC"/>
    <w:rsid w:val="00863CC2"/>
    <w:rsid w:val="00864210"/>
    <w:rsid w:val="00867689"/>
    <w:rsid w:val="00867E9B"/>
    <w:rsid w:val="0087465E"/>
    <w:rsid w:val="00876051"/>
    <w:rsid w:val="00877C48"/>
    <w:rsid w:val="008810D0"/>
    <w:rsid w:val="0088179C"/>
    <w:rsid w:val="008833CB"/>
    <w:rsid w:val="00883778"/>
    <w:rsid w:val="00883820"/>
    <w:rsid w:val="008842CD"/>
    <w:rsid w:val="00884E9F"/>
    <w:rsid w:val="00885F28"/>
    <w:rsid w:val="00886532"/>
    <w:rsid w:val="00887D7B"/>
    <w:rsid w:val="0089006B"/>
    <w:rsid w:val="0089133B"/>
    <w:rsid w:val="0089387D"/>
    <w:rsid w:val="008960B1"/>
    <w:rsid w:val="00896335"/>
    <w:rsid w:val="008979AF"/>
    <w:rsid w:val="008A0395"/>
    <w:rsid w:val="008A220B"/>
    <w:rsid w:val="008A5AFE"/>
    <w:rsid w:val="008A69FF"/>
    <w:rsid w:val="008B02C6"/>
    <w:rsid w:val="008B0447"/>
    <w:rsid w:val="008B0536"/>
    <w:rsid w:val="008B3539"/>
    <w:rsid w:val="008B662F"/>
    <w:rsid w:val="008B6871"/>
    <w:rsid w:val="008B68D7"/>
    <w:rsid w:val="008B770A"/>
    <w:rsid w:val="008C0439"/>
    <w:rsid w:val="008C2CD4"/>
    <w:rsid w:val="008C2F58"/>
    <w:rsid w:val="008C44AE"/>
    <w:rsid w:val="008C5873"/>
    <w:rsid w:val="008C5A0E"/>
    <w:rsid w:val="008C627F"/>
    <w:rsid w:val="008D1F77"/>
    <w:rsid w:val="008D31FC"/>
    <w:rsid w:val="008D3898"/>
    <w:rsid w:val="008D3CCA"/>
    <w:rsid w:val="008D3E20"/>
    <w:rsid w:val="008D4779"/>
    <w:rsid w:val="008D4847"/>
    <w:rsid w:val="008D72D2"/>
    <w:rsid w:val="008E06C9"/>
    <w:rsid w:val="008E31BA"/>
    <w:rsid w:val="008E3978"/>
    <w:rsid w:val="008E5937"/>
    <w:rsid w:val="008F1147"/>
    <w:rsid w:val="008F30EB"/>
    <w:rsid w:val="008F56A8"/>
    <w:rsid w:val="008F62A6"/>
    <w:rsid w:val="008F6508"/>
    <w:rsid w:val="008F69FD"/>
    <w:rsid w:val="008F6C4B"/>
    <w:rsid w:val="008F766A"/>
    <w:rsid w:val="0090048E"/>
    <w:rsid w:val="00900899"/>
    <w:rsid w:val="00902409"/>
    <w:rsid w:val="009030AB"/>
    <w:rsid w:val="009054EC"/>
    <w:rsid w:val="00905F68"/>
    <w:rsid w:val="00906A5E"/>
    <w:rsid w:val="00911954"/>
    <w:rsid w:val="00911F6B"/>
    <w:rsid w:val="009130DE"/>
    <w:rsid w:val="00913125"/>
    <w:rsid w:val="00915A5C"/>
    <w:rsid w:val="00916FB1"/>
    <w:rsid w:val="00924121"/>
    <w:rsid w:val="009245D3"/>
    <w:rsid w:val="0092466F"/>
    <w:rsid w:val="009247C8"/>
    <w:rsid w:val="00924D6A"/>
    <w:rsid w:val="00925637"/>
    <w:rsid w:val="00925BD5"/>
    <w:rsid w:val="00930AF3"/>
    <w:rsid w:val="00931370"/>
    <w:rsid w:val="0093151A"/>
    <w:rsid w:val="00932FEE"/>
    <w:rsid w:val="00933811"/>
    <w:rsid w:val="00937BB1"/>
    <w:rsid w:val="009429EA"/>
    <w:rsid w:val="00942B98"/>
    <w:rsid w:val="00944EDB"/>
    <w:rsid w:val="00945D31"/>
    <w:rsid w:val="00947A13"/>
    <w:rsid w:val="00950388"/>
    <w:rsid w:val="00955853"/>
    <w:rsid w:val="00955FA8"/>
    <w:rsid w:val="00960165"/>
    <w:rsid w:val="00961E33"/>
    <w:rsid w:val="009624F6"/>
    <w:rsid w:val="00962E24"/>
    <w:rsid w:val="009671C6"/>
    <w:rsid w:val="00967927"/>
    <w:rsid w:val="00967CA0"/>
    <w:rsid w:val="009737F5"/>
    <w:rsid w:val="009750E1"/>
    <w:rsid w:val="0097660F"/>
    <w:rsid w:val="00977B66"/>
    <w:rsid w:val="0098117B"/>
    <w:rsid w:val="00983E5B"/>
    <w:rsid w:val="009840C1"/>
    <w:rsid w:val="0098463C"/>
    <w:rsid w:val="00986783"/>
    <w:rsid w:val="00987406"/>
    <w:rsid w:val="009903F3"/>
    <w:rsid w:val="009907B1"/>
    <w:rsid w:val="009918E1"/>
    <w:rsid w:val="00992C76"/>
    <w:rsid w:val="00997174"/>
    <w:rsid w:val="00997799"/>
    <w:rsid w:val="009A33E6"/>
    <w:rsid w:val="009A34A9"/>
    <w:rsid w:val="009A34C6"/>
    <w:rsid w:val="009A39EE"/>
    <w:rsid w:val="009B01AB"/>
    <w:rsid w:val="009B1A1F"/>
    <w:rsid w:val="009B3AF4"/>
    <w:rsid w:val="009B4D3B"/>
    <w:rsid w:val="009B6A90"/>
    <w:rsid w:val="009C0069"/>
    <w:rsid w:val="009C0652"/>
    <w:rsid w:val="009C0A01"/>
    <w:rsid w:val="009C21FF"/>
    <w:rsid w:val="009C3E8E"/>
    <w:rsid w:val="009C3ED2"/>
    <w:rsid w:val="009C43C3"/>
    <w:rsid w:val="009C4AE7"/>
    <w:rsid w:val="009C5B9F"/>
    <w:rsid w:val="009C5F6F"/>
    <w:rsid w:val="009C61A3"/>
    <w:rsid w:val="009C749D"/>
    <w:rsid w:val="009D1069"/>
    <w:rsid w:val="009D18DE"/>
    <w:rsid w:val="009D1C01"/>
    <w:rsid w:val="009D5969"/>
    <w:rsid w:val="009D7407"/>
    <w:rsid w:val="009E0866"/>
    <w:rsid w:val="009E13AD"/>
    <w:rsid w:val="009E5734"/>
    <w:rsid w:val="009E707F"/>
    <w:rsid w:val="009E7379"/>
    <w:rsid w:val="009F0EE4"/>
    <w:rsid w:val="009F0F06"/>
    <w:rsid w:val="009F42C9"/>
    <w:rsid w:val="009F5488"/>
    <w:rsid w:val="009F6423"/>
    <w:rsid w:val="009F7D54"/>
    <w:rsid w:val="00A0082F"/>
    <w:rsid w:val="00A0305B"/>
    <w:rsid w:val="00A038C4"/>
    <w:rsid w:val="00A04551"/>
    <w:rsid w:val="00A04653"/>
    <w:rsid w:val="00A0518F"/>
    <w:rsid w:val="00A06D6E"/>
    <w:rsid w:val="00A10415"/>
    <w:rsid w:val="00A1289E"/>
    <w:rsid w:val="00A13912"/>
    <w:rsid w:val="00A147A9"/>
    <w:rsid w:val="00A15D1A"/>
    <w:rsid w:val="00A16EEC"/>
    <w:rsid w:val="00A171E8"/>
    <w:rsid w:val="00A203B8"/>
    <w:rsid w:val="00A21956"/>
    <w:rsid w:val="00A21F0F"/>
    <w:rsid w:val="00A21F2D"/>
    <w:rsid w:val="00A22355"/>
    <w:rsid w:val="00A24A62"/>
    <w:rsid w:val="00A24B4C"/>
    <w:rsid w:val="00A24F10"/>
    <w:rsid w:val="00A264A4"/>
    <w:rsid w:val="00A2700C"/>
    <w:rsid w:val="00A31C9F"/>
    <w:rsid w:val="00A331A9"/>
    <w:rsid w:val="00A3654B"/>
    <w:rsid w:val="00A376B2"/>
    <w:rsid w:val="00A37C00"/>
    <w:rsid w:val="00A37C24"/>
    <w:rsid w:val="00A404CA"/>
    <w:rsid w:val="00A40DF6"/>
    <w:rsid w:val="00A4144F"/>
    <w:rsid w:val="00A41C00"/>
    <w:rsid w:val="00A45B8F"/>
    <w:rsid w:val="00A469CF"/>
    <w:rsid w:val="00A47347"/>
    <w:rsid w:val="00A52DFD"/>
    <w:rsid w:val="00A537CA"/>
    <w:rsid w:val="00A538D2"/>
    <w:rsid w:val="00A54E84"/>
    <w:rsid w:val="00A56F14"/>
    <w:rsid w:val="00A56FC0"/>
    <w:rsid w:val="00A5731B"/>
    <w:rsid w:val="00A61458"/>
    <w:rsid w:val="00A616A2"/>
    <w:rsid w:val="00A6343C"/>
    <w:rsid w:val="00A6447D"/>
    <w:rsid w:val="00A64CBB"/>
    <w:rsid w:val="00A724F0"/>
    <w:rsid w:val="00A72FAB"/>
    <w:rsid w:val="00A77BF2"/>
    <w:rsid w:val="00A80F95"/>
    <w:rsid w:val="00A8197B"/>
    <w:rsid w:val="00A81FBB"/>
    <w:rsid w:val="00A82D9B"/>
    <w:rsid w:val="00A82E7B"/>
    <w:rsid w:val="00A84162"/>
    <w:rsid w:val="00A85116"/>
    <w:rsid w:val="00A85C6B"/>
    <w:rsid w:val="00A864F8"/>
    <w:rsid w:val="00A866D9"/>
    <w:rsid w:val="00A87861"/>
    <w:rsid w:val="00A90277"/>
    <w:rsid w:val="00A90C0D"/>
    <w:rsid w:val="00A92CF2"/>
    <w:rsid w:val="00A938DA"/>
    <w:rsid w:val="00A93B11"/>
    <w:rsid w:val="00A93D92"/>
    <w:rsid w:val="00A9461F"/>
    <w:rsid w:val="00A94DF1"/>
    <w:rsid w:val="00A94E8A"/>
    <w:rsid w:val="00A953DE"/>
    <w:rsid w:val="00A96962"/>
    <w:rsid w:val="00A97321"/>
    <w:rsid w:val="00A97574"/>
    <w:rsid w:val="00AA07D3"/>
    <w:rsid w:val="00AA4723"/>
    <w:rsid w:val="00AA5C9F"/>
    <w:rsid w:val="00AA67A6"/>
    <w:rsid w:val="00AA7BE3"/>
    <w:rsid w:val="00AB26BB"/>
    <w:rsid w:val="00AB37CA"/>
    <w:rsid w:val="00AB4C42"/>
    <w:rsid w:val="00AB5D00"/>
    <w:rsid w:val="00AB5E7F"/>
    <w:rsid w:val="00AB7912"/>
    <w:rsid w:val="00AC0160"/>
    <w:rsid w:val="00AC0FBD"/>
    <w:rsid w:val="00AC164A"/>
    <w:rsid w:val="00AC1B64"/>
    <w:rsid w:val="00AC4E58"/>
    <w:rsid w:val="00AC5A89"/>
    <w:rsid w:val="00AD08F7"/>
    <w:rsid w:val="00AD11B8"/>
    <w:rsid w:val="00AD369B"/>
    <w:rsid w:val="00AD38E8"/>
    <w:rsid w:val="00AD4C1C"/>
    <w:rsid w:val="00AD76A0"/>
    <w:rsid w:val="00AE21AD"/>
    <w:rsid w:val="00AE2B01"/>
    <w:rsid w:val="00AE2BB0"/>
    <w:rsid w:val="00AE351D"/>
    <w:rsid w:val="00AE498F"/>
    <w:rsid w:val="00AE7D63"/>
    <w:rsid w:val="00AF0F3F"/>
    <w:rsid w:val="00AF1B85"/>
    <w:rsid w:val="00AF2050"/>
    <w:rsid w:val="00AF353C"/>
    <w:rsid w:val="00AF439C"/>
    <w:rsid w:val="00AF5AD1"/>
    <w:rsid w:val="00B00A02"/>
    <w:rsid w:val="00B0190D"/>
    <w:rsid w:val="00B038BF"/>
    <w:rsid w:val="00B03CA8"/>
    <w:rsid w:val="00B04CC1"/>
    <w:rsid w:val="00B04D6B"/>
    <w:rsid w:val="00B0560F"/>
    <w:rsid w:val="00B11056"/>
    <w:rsid w:val="00B127B4"/>
    <w:rsid w:val="00B12980"/>
    <w:rsid w:val="00B167B0"/>
    <w:rsid w:val="00B22681"/>
    <w:rsid w:val="00B23B29"/>
    <w:rsid w:val="00B252FD"/>
    <w:rsid w:val="00B25910"/>
    <w:rsid w:val="00B2598D"/>
    <w:rsid w:val="00B274ED"/>
    <w:rsid w:val="00B309FE"/>
    <w:rsid w:val="00B30B5C"/>
    <w:rsid w:val="00B31590"/>
    <w:rsid w:val="00B32DFA"/>
    <w:rsid w:val="00B331DC"/>
    <w:rsid w:val="00B35361"/>
    <w:rsid w:val="00B36050"/>
    <w:rsid w:val="00B360B8"/>
    <w:rsid w:val="00B368F1"/>
    <w:rsid w:val="00B40405"/>
    <w:rsid w:val="00B40766"/>
    <w:rsid w:val="00B4145D"/>
    <w:rsid w:val="00B438D3"/>
    <w:rsid w:val="00B43E2D"/>
    <w:rsid w:val="00B506D8"/>
    <w:rsid w:val="00B51B15"/>
    <w:rsid w:val="00B53318"/>
    <w:rsid w:val="00B540BF"/>
    <w:rsid w:val="00B548BC"/>
    <w:rsid w:val="00B553FF"/>
    <w:rsid w:val="00B55E19"/>
    <w:rsid w:val="00B55F9A"/>
    <w:rsid w:val="00B56C2D"/>
    <w:rsid w:val="00B603A0"/>
    <w:rsid w:val="00B612B7"/>
    <w:rsid w:val="00B62D0C"/>
    <w:rsid w:val="00B62E78"/>
    <w:rsid w:val="00B63D5E"/>
    <w:rsid w:val="00B64255"/>
    <w:rsid w:val="00B669E9"/>
    <w:rsid w:val="00B67D78"/>
    <w:rsid w:val="00B70478"/>
    <w:rsid w:val="00B717A8"/>
    <w:rsid w:val="00B72670"/>
    <w:rsid w:val="00B740B2"/>
    <w:rsid w:val="00B74450"/>
    <w:rsid w:val="00B7528F"/>
    <w:rsid w:val="00B754C8"/>
    <w:rsid w:val="00B75CB0"/>
    <w:rsid w:val="00B761BA"/>
    <w:rsid w:val="00B8100B"/>
    <w:rsid w:val="00B8396A"/>
    <w:rsid w:val="00B8475C"/>
    <w:rsid w:val="00B86613"/>
    <w:rsid w:val="00B86EE7"/>
    <w:rsid w:val="00B907C7"/>
    <w:rsid w:val="00B9082D"/>
    <w:rsid w:val="00B908CC"/>
    <w:rsid w:val="00B90B8A"/>
    <w:rsid w:val="00B93B8F"/>
    <w:rsid w:val="00B94140"/>
    <w:rsid w:val="00B950FE"/>
    <w:rsid w:val="00B953F1"/>
    <w:rsid w:val="00BA00EF"/>
    <w:rsid w:val="00BA0F58"/>
    <w:rsid w:val="00BA13C3"/>
    <w:rsid w:val="00BA2749"/>
    <w:rsid w:val="00BA2829"/>
    <w:rsid w:val="00BA3CDD"/>
    <w:rsid w:val="00BA4282"/>
    <w:rsid w:val="00BA43EF"/>
    <w:rsid w:val="00BA4B6D"/>
    <w:rsid w:val="00BA51D0"/>
    <w:rsid w:val="00BA6AF5"/>
    <w:rsid w:val="00BA7369"/>
    <w:rsid w:val="00BB062A"/>
    <w:rsid w:val="00BB0880"/>
    <w:rsid w:val="00BB0EF7"/>
    <w:rsid w:val="00BB26C5"/>
    <w:rsid w:val="00BB28CF"/>
    <w:rsid w:val="00BB333B"/>
    <w:rsid w:val="00BB488A"/>
    <w:rsid w:val="00BB781F"/>
    <w:rsid w:val="00BC4440"/>
    <w:rsid w:val="00BC77B4"/>
    <w:rsid w:val="00BD1E50"/>
    <w:rsid w:val="00BD60D0"/>
    <w:rsid w:val="00BD737B"/>
    <w:rsid w:val="00BD7C4D"/>
    <w:rsid w:val="00BE153E"/>
    <w:rsid w:val="00BE1BEB"/>
    <w:rsid w:val="00BE4CEE"/>
    <w:rsid w:val="00BE4E54"/>
    <w:rsid w:val="00BE7322"/>
    <w:rsid w:val="00BF16E0"/>
    <w:rsid w:val="00BF3260"/>
    <w:rsid w:val="00BF35FF"/>
    <w:rsid w:val="00BF4DE6"/>
    <w:rsid w:val="00BF715E"/>
    <w:rsid w:val="00C03ED0"/>
    <w:rsid w:val="00C0447C"/>
    <w:rsid w:val="00C04693"/>
    <w:rsid w:val="00C05C17"/>
    <w:rsid w:val="00C065CA"/>
    <w:rsid w:val="00C06A6F"/>
    <w:rsid w:val="00C06C19"/>
    <w:rsid w:val="00C07949"/>
    <w:rsid w:val="00C10CA5"/>
    <w:rsid w:val="00C10D2A"/>
    <w:rsid w:val="00C1183B"/>
    <w:rsid w:val="00C121DA"/>
    <w:rsid w:val="00C13E6D"/>
    <w:rsid w:val="00C16BFB"/>
    <w:rsid w:val="00C16E4B"/>
    <w:rsid w:val="00C1713E"/>
    <w:rsid w:val="00C176B7"/>
    <w:rsid w:val="00C17BE6"/>
    <w:rsid w:val="00C20318"/>
    <w:rsid w:val="00C204C2"/>
    <w:rsid w:val="00C222EA"/>
    <w:rsid w:val="00C25525"/>
    <w:rsid w:val="00C26EE2"/>
    <w:rsid w:val="00C27D5C"/>
    <w:rsid w:val="00C3123F"/>
    <w:rsid w:val="00C318B0"/>
    <w:rsid w:val="00C3407E"/>
    <w:rsid w:val="00C3452E"/>
    <w:rsid w:val="00C34B43"/>
    <w:rsid w:val="00C35383"/>
    <w:rsid w:val="00C405D6"/>
    <w:rsid w:val="00C42CDE"/>
    <w:rsid w:val="00C44855"/>
    <w:rsid w:val="00C4508E"/>
    <w:rsid w:val="00C45B04"/>
    <w:rsid w:val="00C469BA"/>
    <w:rsid w:val="00C46B3F"/>
    <w:rsid w:val="00C5163C"/>
    <w:rsid w:val="00C5182A"/>
    <w:rsid w:val="00C523F9"/>
    <w:rsid w:val="00C550E8"/>
    <w:rsid w:val="00C555A7"/>
    <w:rsid w:val="00C55DC2"/>
    <w:rsid w:val="00C56EC3"/>
    <w:rsid w:val="00C573A8"/>
    <w:rsid w:val="00C60730"/>
    <w:rsid w:val="00C61A12"/>
    <w:rsid w:val="00C61CAE"/>
    <w:rsid w:val="00C63AD5"/>
    <w:rsid w:val="00C63EE9"/>
    <w:rsid w:val="00C65A45"/>
    <w:rsid w:val="00C6626C"/>
    <w:rsid w:val="00C7139B"/>
    <w:rsid w:val="00C73948"/>
    <w:rsid w:val="00C75FE4"/>
    <w:rsid w:val="00C76E3A"/>
    <w:rsid w:val="00C81043"/>
    <w:rsid w:val="00C83018"/>
    <w:rsid w:val="00C838B2"/>
    <w:rsid w:val="00C87AB0"/>
    <w:rsid w:val="00C92603"/>
    <w:rsid w:val="00C965F0"/>
    <w:rsid w:val="00CA06B3"/>
    <w:rsid w:val="00CA0D82"/>
    <w:rsid w:val="00CA1507"/>
    <w:rsid w:val="00CA3198"/>
    <w:rsid w:val="00CA37B1"/>
    <w:rsid w:val="00CA4288"/>
    <w:rsid w:val="00CA4C38"/>
    <w:rsid w:val="00CA4F69"/>
    <w:rsid w:val="00CA537C"/>
    <w:rsid w:val="00CB11EA"/>
    <w:rsid w:val="00CB1959"/>
    <w:rsid w:val="00CB2A52"/>
    <w:rsid w:val="00CB41A4"/>
    <w:rsid w:val="00CB576C"/>
    <w:rsid w:val="00CB7235"/>
    <w:rsid w:val="00CC0F9A"/>
    <w:rsid w:val="00CC4767"/>
    <w:rsid w:val="00CC5460"/>
    <w:rsid w:val="00CC6885"/>
    <w:rsid w:val="00CC7F7A"/>
    <w:rsid w:val="00CD03DA"/>
    <w:rsid w:val="00CD0E4B"/>
    <w:rsid w:val="00CD1652"/>
    <w:rsid w:val="00CD30DA"/>
    <w:rsid w:val="00CD47CA"/>
    <w:rsid w:val="00CD5996"/>
    <w:rsid w:val="00CE0155"/>
    <w:rsid w:val="00CE1A3D"/>
    <w:rsid w:val="00CE7316"/>
    <w:rsid w:val="00CF1F90"/>
    <w:rsid w:val="00CF31CE"/>
    <w:rsid w:val="00CF3305"/>
    <w:rsid w:val="00CF39E3"/>
    <w:rsid w:val="00CF419E"/>
    <w:rsid w:val="00CF670F"/>
    <w:rsid w:val="00D00802"/>
    <w:rsid w:val="00D00CD0"/>
    <w:rsid w:val="00D00F6C"/>
    <w:rsid w:val="00D0296C"/>
    <w:rsid w:val="00D02CBC"/>
    <w:rsid w:val="00D04592"/>
    <w:rsid w:val="00D07178"/>
    <w:rsid w:val="00D07385"/>
    <w:rsid w:val="00D101E7"/>
    <w:rsid w:val="00D1304B"/>
    <w:rsid w:val="00D1390D"/>
    <w:rsid w:val="00D13DFA"/>
    <w:rsid w:val="00D146A2"/>
    <w:rsid w:val="00D14944"/>
    <w:rsid w:val="00D15A00"/>
    <w:rsid w:val="00D15AD4"/>
    <w:rsid w:val="00D15C0C"/>
    <w:rsid w:val="00D175B4"/>
    <w:rsid w:val="00D23AD2"/>
    <w:rsid w:val="00D263BE"/>
    <w:rsid w:val="00D2653F"/>
    <w:rsid w:val="00D27150"/>
    <w:rsid w:val="00D30786"/>
    <w:rsid w:val="00D30CB2"/>
    <w:rsid w:val="00D31B79"/>
    <w:rsid w:val="00D321EE"/>
    <w:rsid w:val="00D33DFC"/>
    <w:rsid w:val="00D34BF8"/>
    <w:rsid w:val="00D36550"/>
    <w:rsid w:val="00D371DF"/>
    <w:rsid w:val="00D42354"/>
    <w:rsid w:val="00D42613"/>
    <w:rsid w:val="00D43976"/>
    <w:rsid w:val="00D45E1A"/>
    <w:rsid w:val="00D47034"/>
    <w:rsid w:val="00D50D7F"/>
    <w:rsid w:val="00D51672"/>
    <w:rsid w:val="00D51E27"/>
    <w:rsid w:val="00D51F48"/>
    <w:rsid w:val="00D556C0"/>
    <w:rsid w:val="00D64BC3"/>
    <w:rsid w:val="00D64BD1"/>
    <w:rsid w:val="00D64FD2"/>
    <w:rsid w:val="00D652DC"/>
    <w:rsid w:val="00D65312"/>
    <w:rsid w:val="00D65FB7"/>
    <w:rsid w:val="00D667AD"/>
    <w:rsid w:val="00D67A25"/>
    <w:rsid w:val="00D67BE7"/>
    <w:rsid w:val="00D70F92"/>
    <w:rsid w:val="00D7126F"/>
    <w:rsid w:val="00D72760"/>
    <w:rsid w:val="00D7350D"/>
    <w:rsid w:val="00D75034"/>
    <w:rsid w:val="00D75313"/>
    <w:rsid w:val="00D75D6B"/>
    <w:rsid w:val="00D7617C"/>
    <w:rsid w:val="00D769A0"/>
    <w:rsid w:val="00D779CA"/>
    <w:rsid w:val="00D77B4C"/>
    <w:rsid w:val="00D803E5"/>
    <w:rsid w:val="00D820A3"/>
    <w:rsid w:val="00D82FB6"/>
    <w:rsid w:val="00D83225"/>
    <w:rsid w:val="00D837E5"/>
    <w:rsid w:val="00D854C4"/>
    <w:rsid w:val="00D85EC3"/>
    <w:rsid w:val="00D872D2"/>
    <w:rsid w:val="00D87305"/>
    <w:rsid w:val="00D9021F"/>
    <w:rsid w:val="00D91CBC"/>
    <w:rsid w:val="00D93024"/>
    <w:rsid w:val="00D941D4"/>
    <w:rsid w:val="00D971B1"/>
    <w:rsid w:val="00D97D51"/>
    <w:rsid w:val="00DA0BC2"/>
    <w:rsid w:val="00DA1A1B"/>
    <w:rsid w:val="00DA7474"/>
    <w:rsid w:val="00DA7909"/>
    <w:rsid w:val="00DB0FF6"/>
    <w:rsid w:val="00DB1596"/>
    <w:rsid w:val="00DB266E"/>
    <w:rsid w:val="00DB2CFE"/>
    <w:rsid w:val="00DB4CAA"/>
    <w:rsid w:val="00DB5E5D"/>
    <w:rsid w:val="00DB6E90"/>
    <w:rsid w:val="00DB707F"/>
    <w:rsid w:val="00DB767C"/>
    <w:rsid w:val="00DB7907"/>
    <w:rsid w:val="00DC1532"/>
    <w:rsid w:val="00DC2669"/>
    <w:rsid w:val="00DC2AB7"/>
    <w:rsid w:val="00DC2B60"/>
    <w:rsid w:val="00DC3E86"/>
    <w:rsid w:val="00DC44F9"/>
    <w:rsid w:val="00DC4712"/>
    <w:rsid w:val="00DC6328"/>
    <w:rsid w:val="00DC63C6"/>
    <w:rsid w:val="00DC66ED"/>
    <w:rsid w:val="00DC6BAB"/>
    <w:rsid w:val="00DC7C79"/>
    <w:rsid w:val="00DD1986"/>
    <w:rsid w:val="00DD2E9D"/>
    <w:rsid w:val="00DD3FAF"/>
    <w:rsid w:val="00DD4EB4"/>
    <w:rsid w:val="00DD5D84"/>
    <w:rsid w:val="00DD635E"/>
    <w:rsid w:val="00DD678E"/>
    <w:rsid w:val="00DE084C"/>
    <w:rsid w:val="00DE1261"/>
    <w:rsid w:val="00DE29D8"/>
    <w:rsid w:val="00DE4168"/>
    <w:rsid w:val="00DE4B58"/>
    <w:rsid w:val="00DE4E32"/>
    <w:rsid w:val="00DE794F"/>
    <w:rsid w:val="00DF0E42"/>
    <w:rsid w:val="00DF278D"/>
    <w:rsid w:val="00DF2BFB"/>
    <w:rsid w:val="00DF55AA"/>
    <w:rsid w:val="00DF7739"/>
    <w:rsid w:val="00E020BC"/>
    <w:rsid w:val="00E0495A"/>
    <w:rsid w:val="00E04A2E"/>
    <w:rsid w:val="00E05A39"/>
    <w:rsid w:val="00E067DC"/>
    <w:rsid w:val="00E1150C"/>
    <w:rsid w:val="00E11D03"/>
    <w:rsid w:val="00E15564"/>
    <w:rsid w:val="00E16B85"/>
    <w:rsid w:val="00E1784C"/>
    <w:rsid w:val="00E17D36"/>
    <w:rsid w:val="00E223F2"/>
    <w:rsid w:val="00E22AC7"/>
    <w:rsid w:val="00E247A1"/>
    <w:rsid w:val="00E31C9A"/>
    <w:rsid w:val="00E33E2D"/>
    <w:rsid w:val="00E35383"/>
    <w:rsid w:val="00E357B7"/>
    <w:rsid w:val="00E3764F"/>
    <w:rsid w:val="00E413DE"/>
    <w:rsid w:val="00E420BE"/>
    <w:rsid w:val="00E42A76"/>
    <w:rsid w:val="00E432D7"/>
    <w:rsid w:val="00E43752"/>
    <w:rsid w:val="00E457BD"/>
    <w:rsid w:val="00E47DB2"/>
    <w:rsid w:val="00E5040C"/>
    <w:rsid w:val="00E53800"/>
    <w:rsid w:val="00E56627"/>
    <w:rsid w:val="00E5781D"/>
    <w:rsid w:val="00E57D38"/>
    <w:rsid w:val="00E6081F"/>
    <w:rsid w:val="00E60876"/>
    <w:rsid w:val="00E60CCB"/>
    <w:rsid w:val="00E63F8B"/>
    <w:rsid w:val="00E65105"/>
    <w:rsid w:val="00E67B11"/>
    <w:rsid w:val="00E7047B"/>
    <w:rsid w:val="00E70ECC"/>
    <w:rsid w:val="00E71168"/>
    <w:rsid w:val="00E72C14"/>
    <w:rsid w:val="00E73416"/>
    <w:rsid w:val="00E73F0C"/>
    <w:rsid w:val="00E75C41"/>
    <w:rsid w:val="00E77E16"/>
    <w:rsid w:val="00E806E8"/>
    <w:rsid w:val="00E80B2F"/>
    <w:rsid w:val="00E867B1"/>
    <w:rsid w:val="00E9209B"/>
    <w:rsid w:val="00E93D7D"/>
    <w:rsid w:val="00EA04B2"/>
    <w:rsid w:val="00EA0A77"/>
    <w:rsid w:val="00EA20F3"/>
    <w:rsid w:val="00EA435E"/>
    <w:rsid w:val="00EB1E7F"/>
    <w:rsid w:val="00EC0D84"/>
    <w:rsid w:val="00EC305A"/>
    <w:rsid w:val="00EC5460"/>
    <w:rsid w:val="00EC731B"/>
    <w:rsid w:val="00ED0550"/>
    <w:rsid w:val="00ED0F3F"/>
    <w:rsid w:val="00ED197F"/>
    <w:rsid w:val="00ED1CD6"/>
    <w:rsid w:val="00ED1E68"/>
    <w:rsid w:val="00ED1E84"/>
    <w:rsid w:val="00ED2831"/>
    <w:rsid w:val="00ED2F2B"/>
    <w:rsid w:val="00ED3D99"/>
    <w:rsid w:val="00ED43D1"/>
    <w:rsid w:val="00ED6A44"/>
    <w:rsid w:val="00ED6E9C"/>
    <w:rsid w:val="00ED74BB"/>
    <w:rsid w:val="00ED7909"/>
    <w:rsid w:val="00EE1B31"/>
    <w:rsid w:val="00EE1F80"/>
    <w:rsid w:val="00EE33EA"/>
    <w:rsid w:val="00EE3ADC"/>
    <w:rsid w:val="00EE49EE"/>
    <w:rsid w:val="00EE4E89"/>
    <w:rsid w:val="00EE4EE1"/>
    <w:rsid w:val="00EE4EF0"/>
    <w:rsid w:val="00EE55CC"/>
    <w:rsid w:val="00EE642E"/>
    <w:rsid w:val="00EE6888"/>
    <w:rsid w:val="00EE7E90"/>
    <w:rsid w:val="00EE7F99"/>
    <w:rsid w:val="00EF1D89"/>
    <w:rsid w:val="00EF30AD"/>
    <w:rsid w:val="00EF3CFD"/>
    <w:rsid w:val="00EF439F"/>
    <w:rsid w:val="00EF4574"/>
    <w:rsid w:val="00EF494D"/>
    <w:rsid w:val="00EF4AD9"/>
    <w:rsid w:val="00EF4BA5"/>
    <w:rsid w:val="00F02ED6"/>
    <w:rsid w:val="00F05173"/>
    <w:rsid w:val="00F06182"/>
    <w:rsid w:val="00F06AF4"/>
    <w:rsid w:val="00F06F27"/>
    <w:rsid w:val="00F071B4"/>
    <w:rsid w:val="00F106F1"/>
    <w:rsid w:val="00F10D39"/>
    <w:rsid w:val="00F1103A"/>
    <w:rsid w:val="00F12C0B"/>
    <w:rsid w:val="00F12CE3"/>
    <w:rsid w:val="00F14D74"/>
    <w:rsid w:val="00F14D98"/>
    <w:rsid w:val="00F15C45"/>
    <w:rsid w:val="00F162C9"/>
    <w:rsid w:val="00F205BE"/>
    <w:rsid w:val="00F21E5C"/>
    <w:rsid w:val="00F22774"/>
    <w:rsid w:val="00F2467F"/>
    <w:rsid w:val="00F24E02"/>
    <w:rsid w:val="00F25DED"/>
    <w:rsid w:val="00F2684E"/>
    <w:rsid w:val="00F27006"/>
    <w:rsid w:val="00F31253"/>
    <w:rsid w:val="00F31EDB"/>
    <w:rsid w:val="00F4140A"/>
    <w:rsid w:val="00F41DCC"/>
    <w:rsid w:val="00F44303"/>
    <w:rsid w:val="00F44C97"/>
    <w:rsid w:val="00F4660F"/>
    <w:rsid w:val="00F470B7"/>
    <w:rsid w:val="00F50561"/>
    <w:rsid w:val="00F51D18"/>
    <w:rsid w:val="00F5355B"/>
    <w:rsid w:val="00F5404C"/>
    <w:rsid w:val="00F55F77"/>
    <w:rsid w:val="00F56791"/>
    <w:rsid w:val="00F56C24"/>
    <w:rsid w:val="00F5729B"/>
    <w:rsid w:val="00F61274"/>
    <w:rsid w:val="00F61636"/>
    <w:rsid w:val="00F61EFA"/>
    <w:rsid w:val="00F6394D"/>
    <w:rsid w:val="00F67A08"/>
    <w:rsid w:val="00F70312"/>
    <w:rsid w:val="00F70EB7"/>
    <w:rsid w:val="00F70F16"/>
    <w:rsid w:val="00F7133C"/>
    <w:rsid w:val="00F729EF"/>
    <w:rsid w:val="00F73127"/>
    <w:rsid w:val="00F7314C"/>
    <w:rsid w:val="00F7364A"/>
    <w:rsid w:val="00F75EAB"/>
    <w:rsid w:val="00F77CAE"/>
    <w:rsid w:val="00F813BC"/>
    <w:rsid w:val="00F82271"/>
    <w:rsid w:val="00F83428"/>
    <w:rsid w:val="00F86D08"/>
    <w:rsid w:val="00F9140E"/>
    <w:rsid w:val="00F9191D"/>
    <w:rsid w:val="00F93C84"/>
    <w:rsid w:val="00F95692"/>
    <w:rsid w:val="00F958C2"/>
    <w:rsid w:val="00F96BB9"/>
    <w:rsid w:val="00FA20E7"/>
    <w:rsid w:val="00FA3714"/>
    <w:rsid w:val="00FA4B8E"/>
    <w:rsid w:val="00FA66B8"/>
    <w:rsid w:val="00FB0330"/>
    <w:rsid w:val="00FB070E"/>
    <w:rsid w:val="00FB3868"/>
    <w:rsid w:val="00FB44C9"/>
    <w:rsid w:val="00FB4F75"/>
    <w:rsid w:val="00FC0080"/>
    <w:rsid w:val="00FC014D"/>
    <w:rsid w:val="00FC25ED"/>
    <w:rsid w:val="00FC4206"/>
    <w:rsid w:val="00FC4F83"/>
    <w:rsid w:val="00FC5C79"/>
    <w:rsid w:val="00FC5D30"/>
    <w:rsid w:val="00FC6527"/>
    <w:rsid w:val="00FC6A39"/>
    <w:rsid w:val="00FD0A1D"/>
    <w:rsid w:val="00FD0BD1"/>
    <w:rsid w:val="00FD2F62"/>
    <w:rsid w:val="00FD4600"/>
    <w:rsid w:val="00FD680B"/>
    <w:rsid w:val="00FE176C"/>
    <w:rsid w:val="00FE64D1"/>
    <w:rsid w:val="00FE6D51"/>
    <w:rsid w:val="00FE72F4"/>
    <w:rsid w:val="00FF09F3"/>
    <w:rsid w:val="00FF0C20"/>
    <w:rsid w:val="00FF0E7C"/>
    <w:rsid w:val="00FF1302"/>
    <w:rsid w:val="00FF1A64"/>
    <w:rsid w:val="00FF26E2"/>
    <w:rsid w:val="00FF2956"/>
    <w:rsid w:val="00FF29AA"/>
    <w:rsid w:val="00FF4B77"/>
    <w:rsid w:val="00FF5FD8"/>
    <w:rsid w:val="00FF6CC2"/>
    <w:rsid w:val="00FF7CDF"/>
    <w:rsid w:val="00FF7E6F"/>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47457">
      <o:colormenu v:ext="edit" fillcolor="none [3212]"/>
    </o:shapedefaults>
    <o:shapelayout v:ext="edit">
      <o:idmap v:ext="edit" data="1"/>
    </o:shapelayout>
  </w:shapeDefaults>
  <w:decimalSymbol w:val="."/>
  <w:listSeparator w:val=","/>
  <w14:docId w14:val="1894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aliases w:val="ETS,Footnote Text Char Char Char Char Char,Footnote Text Char Char Char Char Char Char Ch,Footnote Text Char Char Char Char Char Char Ch Char,Car Car Car Car,Car Car Car,Car,Car Car,single space,footnote text,fn,fn Char Char Char,Car Ca,f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aliases w:val="ETS Char,Footnote Text Char Char Char Char Char Char,Footnote Text Char Char Char Char Char Char Ch Char1,Footnote Text Char Char Char Char Char Char Ch Char Char,Car Car Car Car Char,Car Car Car Char,Car Char,Car Car Char,fn Char"/>
    <w:basedOn w:val="DefaultParagraphFont"/>
    <w:link w:val="FootnoteText"/>
    <w:rsid w:val="008C5A0E"/>
    <w:rPr>
      <w:color w:val="495965" w:themeColor="text2"/>
      <w:sz w:val="12"/>
      <w:szCs w:val="20"/>
    </w:rPr>
  </w:style>
  <w:style w:type="character" w:styleId="FootnoteReference">
    <w:name w:val="footnote reference"/>
    <w:aliases w:val="Footnote symbol,BVI fnr Char Char Char Char Char Char Char Char Char Char Char Char1,BVI fnr Car Car Char Char Char Char Char Char Char Char Char Char Char Char Char Char1,16 Point,Superscript 6 Point,ftref,FOOTNOTE,stylish,Ref"/>
    <w:basedOn w:val="DefaultParagraphFont"/>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10"/>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1"/>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353C"/>
    <w:rPr>
      <w:color w:val="800080" w:themeColor="followedHyperlink"/>
      <w:u w:val="single"/>
    </w:rPr>
  </w:style>
  <w:style w:type="paragraph" w:styleId="ListParagraph">
    <w:name w:val="List Paragraph"/>
    <w:aliases w:val="List Paragraph (numbered (a)),Normal 2,Main numbered paragraph"/>
    <w:basedOn w:val="Normal"/>
    <w:link w:val="ListParagraphChar"/>
    <w:uiPriority w:val="34"/>
    <w:qFormat/>
    <w:rsid w:val="004B39B9"/>
    <w:pPr>
      <w:suppressAutoHyphens w:val="0"/>
      <w:spacing w:before="0" w:after="0" w:line="240" w:lineRule="auto"/>
      <w:ind w:left="720"/>
    </w:pPr>
    <w:rPr>
      <w:rFonts w:ascii="Calibri" w:hAnsi="Calibri" w:cs="Times New Roman"/>
      <w:color w:val="auto"/>
      <w:lang w:val="en-AU"/>
    </w:rPr>
  </w:style>
  <w:style w:type="character" w:styleId="CommentReference">
    <w:name w:val="annotation reference"/>
    <w:basedOn w:val="DefaultParagraphFont"/>
    <w:unhideWhenUsed/>
    <w:rsid w:val="000979E6"/>
    <w:rPr>
      <w:sz w:val="16"/>
      <w:szCs w:val="16"/>
    </w:rPr>
  </w:style>
  <w:style w:type="paragraph" w:styleId="CommentText">
    <w:name w:val="annotation text"/>
    <w:basedOn w:val="Normal"/>
    <w:link w:val="CommentTextChar"/>
    <w:uiPriority w:val="99"/>
    <w:unhideWhenUsed/>
    <w:rsid w:val="000979E6"/>
    <w:pPr>
      <w:spacing w:line="240" w:lineRule="auto"/>
    </w:pPr>
    <w:rPr>
      <w:sz w:val="20"/>
      <w:szCs w:val="20"/>
    </w:rPr>
  </w:style>
  <w:style w:type="character" w:customStyle="1" w:styleId="CommentTextChar">
    <w:name w:val="Comment Text Char"/>
    <w:basedOn w:val="DefaultParagraphFont"/>
    <w:link w:val="CommentText"/>
    <w:uiPriority w:val="99"/>
    <w:rsid w:val="000979E6"/>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0979E6"/>
    <w:rPr>
      <w:b/>
      <w:bCs/>
    </w:rPr>
  </w:style>
  <w:style w:type="character" w:customStyle="1" w:styleId="CommentSubjectChar">
    <w:name w:val="Comment Subject Char"/>
    <w:basedOn w:val="CommentTextChar"/>
    <w:link w:val="CommentSubject"/>
    <w:uiPriority w:val="99"/>
    <w:semiHidden/>
    <w:rsid w:val="000979E6"/>
    <w:rPr>
      <w:b/>
      <w:bCs/>
      <w:color w:val="495965" w:themeColor="text2"/>
      <w:sz w:val="20"/>
      <w:szCs w:val="20"/>
      <w:lang w:val="en-GB"/>
    </w:r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CC5460"/>
    <w:rPr>
      <w:rFonts w:ascii="Calibri" w:hAnsi="Calibri" w:cs="Times New Roman"/>
    </w:rPr>
  </w:style>
  <w:style w:type="paragraph" w:customStyle="1" w:styleId="Tablebullet">
    <w:name w:val="Table bullet"/>
    <w:basedOn w:val="Normal"/>
    <w:link w:val="TablebulletChar"/>
    <w:qFormat/>
    <w:rsid w:val="00B9082D"/>
    <w:pPr>
      <w:numPr>
        <w:numId w:val="13"/>
      </w:numPr>
      <w:suppressAutoHyphens w:val="0"/>
      <w:spacing w:before="0" w:after="0" w:line="240" w:lineRule="auto"/>
    </w:pPr>
    <w:rPr>
      <w:rFonts w:ascii="Franklin Gothic Book" w:eastAsiaTheme="minorEastAsia" w:hAnsi="Franklin Gothic Book" w:cs="Times New Roman"/>
      <w:color w:val="000000" w:themeColor="text1"/>
      <w:sz w:val="20"/>
      <w:lang w:val="en-AU" w:eastAsia="en-AU"/>
    </w:rPr>
  </w:style>
  <w:style w:type="character" w:customStyle="1" w:styleId="TablebulletChar">
    <w:name w:val="Table bullet Char"/>
    <w:basedOn w:val="DefaultParagraphFont"/>
    <w:link w:val="Tablebullet"/>
    <w:rsid w:val="00B9082D"/>
    <w:rPr>
      <w:rFonts w:ascii="Franklin Gothic Book" w:eastAsiaTheme="minorEastAsia" w:hAnsi="Franklin Gothic Book" w:cs="Times New Roman"/>
      <w:color w:val="000000" w:themeColor="text1"/>
      <w:sz w:val="20"/>
      <w:lang w:eastAsia="en-AU"/>
    </w:rPr>
  </w:style>
  <w:style w:type="paragraph" w:customStyle="1" w:styleId="Default">
    <w:name w:val="Default"/>
    <w:rsid w:val="00AE498F"/>
    <w:pPr>
      <w:autoSpaceDE w:val="0"/>
      <w:autoSpaceDN w:val="0"/>
      <w:adjustRightInd w:val="0"/>
      <w:spacing w:after="0" w:line="240" w:lineRule="auto"/>
    </w:pPr>
    <w:rPr>
      <w:rFonts w:ascii="Calibri Light" w:hAnsi="Calibri Light" w:cs="Calibri Light"/>
      <w:color w:val="000000"/>
      <w:sz w:val="24"/>
      <w:szCs w:val="24"/>
    </w:rPr>
  </w:style>
  <w:style w:type="paragraph" w:customStyle="1" w:styleId="Nospacingbeforeorafter">
    <w:name w:val="No spacing before or after"/>
    <w:link w:val="NospacingbeforeorafterChar"/>
    <w:qFormat/>
    <w:rsid w:val="00581290"/>
    <w:pPr>
      <w:spacing w:after="0" w:line="264" w:lineRule="auto"/>
    </w:pPr>
    <w:rPr>
      <w:rFonts w:ascii="Franklin Gothic Book" w:hAnsi="Franklin Gothic Book" w:cs="Times New Roman"/>
    </w:rPr>
  </w:style>
  <w:style w:type="character" w:customStyle="1" w:styleId="NospacingbeforeorafterChar">
    <w:name w:val="No spacing before or after Char"/>
    <w:basedOn w:val="DefaultParagraphFont"/>
    <w:link w:val="Nospacingbeforeorafter"/>
    <w:rsid w:val="00581290"/>
    <w:rPr>
      <w:rFonts w:ascii="Franklin Gothic Book" w:hAnsi="Franklin Gothic Book" w:cs="Times New Roman"/>
    </w:rPr>
  </w:style>
  <w:style w:type="character" w:customStyle="1" w:styleId="A1">
    <w:name w:val="A1"/>
    <w:uiPriority w:val="99"/>
    <w:rsid w:val="005B63F8"/>
    <w:rPr>
      <w:rFonts w:cs="Avenir Light"/>
      <w:color w:val="211D1E"/>
      <w:sz w:val="22"/>
      <w:szCs w:val="22"/>
    </w:rPr>
  </w:style>
  <w:style w:type="character" w:customStyle="1" w:styleId="A3">
    <w:name w:val="A3"/>
    <w:uiPriority w:val="99"/>
    <w:rsid w:val="00E31C9A"/>
    <w:rPr>
      <w:rFonts w:cs="Helvetica 45 Light"/>
      <w:color w:val="211D1E"/>
      <w:sz w:val="22"/>
      <w:szCs w:val="22"/>
    </w:rPr>
  </w:style>
  <w:style w:type="paragraph" w:styleId="EndnoteText">
    <w:name w:val="endnote text"/>
    <w:basedOn w:val="Normal"/>
    <w:link w:val="EndnoteTextChar"/>
    <w:uiPriority w:val="99"/>
    <w:semiHidden/>
    <w:unhideWhenUsed/>
    <w:rsid w:val="002F616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F6165"/>
    <w:rPr>
      <w:color w:val="495965" w:themeColor="text2"/>
      <w:sz w:val="20"/>
      <w:szCs w:val="20"/>
      <w:lang w:val="en-GB"/>
    </w:rPr>
  </w:style>
  <w:style w:type="character" w:styleId="EndnoteReference">
    <w:name w:val="endnote reference"/>
    <w:basedOn w:val="DefaultParagraphFont"/>
    <w:uiPriority w:val="99"/>
    <w:semiHidden/>
    <w:unhideWhenUsed/>
    <w:rsid w:val="002F6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276059485">
      <w:bodyDiv w:val="1"/>
      <w:marLeft w:val="0"/>
      <w:marRight w:val="0"/>
      <w:marTop w:val="0"/>
      <w:marBottom w:val="0"/>
      <w:divBdr>
        <w:top w:val="none" w:sz="0" w:space="0" w:color="auto"/>
        <w:left w:val="none" w:sz="0" w:space="0" w:color="auto"/>
        <w:bottom w:val="none" w:sz="0" w:space="0" w:color="auto"/>
        <w:right w:val="none" w:sz="0" w:space="0" w:color="auto"/>
      </w:divBdr>
    </w:div>
    <w:div w:id="280188622">
      <w:bodyDiv w:val="1"/>
      <w:marLeft w:val="0"/>
      <w:marRight w:val="0"/>
      <w:marTop w:val="0"/>
      <w:marBottom w:val="0"/>
      <w:divBdr>
        <w:top w:val="none" w:sz="0" w:space="0" w:color="auto"/>
        <w:left w:val="none" w:sz="0" w:space="0" w:color="auto"/>
        <w:bottom w:val="none" w:sz="0" w:space="0" w:color="auto"/>
        <w:right w:val="none" w:sz="0" w:space="0" w:color="auto"/>
      </w:divBdr>
    </w:div>
    <w:div w:id="534004926">
      <w:bodyDiv w:val="1"/>
      <w:marLeft w:val="0"/>
      <w:marRight w:val="0"/>
      <w:marTop w:val="0"/>
      <w:marBottom w:val="0"/>
      <w:divBdr>
        <w:top w:val="none" w:sz="0" w:space="0" w:color="auto"/>
        <w:left w:val="none" w:sz="0" w:space="0" w:color="auto"/>
        <w:bottom w:val="none" w:sz="0" w:space="0" w:color="auto"/>
        <w:right w:val="none" w:sz="0" w:space="0" w:color="auto"/>
      </w:divBdr>
    </w:div>
    <w:div w:id="611477233">
      <w:bodyDiv w:val="1"/>
      <w:marLeft w:val="0"/>
      <w:marRight w:val="0"/>
      <w:marTop w:val="0"/>
      <w:marBottom w:val="0"/>
      <w:divBdr>
        <w:top w:val="none" w:sz="0" w:space="0" w:color="auto"/>
        <w:left w:val="none" w:sz="0" w:space="0" w:color="auto"/>
        <w:bottom w:val="none" w:sz="0" w:space="0" w:color="auto"/>
        <w:right w:val="none" w:sz="0" w:space="0" w:color="auto"/>
      </w:divBdr>
    </w:div>
    <w:div w:id="754522565">
      <w:bodyDiv w:val="1"/>
      <w:marLeft w:val="0"/>
      <w:marRight w:val="0"/>
      <w:marTop w:val="0"/>
      <w:marBottom w:val="0"/>
      <w:divBdr>
        <w:top w:val="none" w:sz="0" w:space="0" w:color="auto"/>
        <w:left w:val="none" w:sz="0" w:space="0" w:color="auto"/>
        <w:bottom w:val="none" w:sz="0" w:space="0" w:color="auto"/>
        <w:right w:val="none" w:sz="0" w:space="0" w:color="auto"/>
      </w:divBdr>
    </w:div>
    <w:div w:id="773210707">
      <w:bodyDiv w:val="1"/>
      <w:marLeft w:val="0"/>
      <w:marRight w:val="0"/>
      <w:marTop w:val="0"/>
      <w:marBottom w:val="0"/>
      <w:divBdr>
        <w:top w:val="none" w:sz="0" w:space="0" w:color="auto"/>
        <w:left w:val="none" w:sz="0" w:space="0" w:color="auto"/>
        <w:bottom w:val="none" w:sz="0" w:space="0" w:color="auto"/>
        <w:right w:val="none" w:sz="0" w:space="0" w:color="auto"/>
      </w:divBdr>
    </w:div>
    <w:div w:id="825630958">
      <w:bodyDiv w:val="1"/>
      <w:marLeft w:val="0"/>
      <w:marRight w:val="0"/>
      <w:marTop w:val="0"/>
      <w:marBottom w:val="0"/>
      <w:divBdr>
        <w:top w:val="none" w:sz="0" w:space="0" w:color="auto"/>
        <w:left w:val="none" w:sz="0" w:space="0" w:color="auto"/>
        <w:bottom w:val="none" w:sz="0" w:space="0" w:color="auto"/>
        <w:right w:val="none" w:sz="0" w:space="0" w:color="auto"/>
      </w:divBdr>
    </w:div>
    <w:div w:id="1142579412">
      <w:bodyDiv w:val="1"/>
      <w:marLeft w:val="0"/>
      <w:marRight w:val="0"/>
      <w:marTop w:val="0"/>
      <w:marBottom w:val="0"/>
      <w:divBdr>
        <w:top w:val="none" w:sz="0" w:space="0" w:color="auto"/>
        <w:left w:val="none" w:sz="0" w:space="0" w:color="auto"/>
        <w:bottom w:val="none" w:sz="0" w:space="0" w:color="auto"/>
        <w:right w:val="none" w:sz="0" w:space="0" w:color="auto"/>
      </w:divBdr>
    </w:div>
    <w:div w:id="1215191324">
      <w:bodyDiv w:val="1"/>
      <w:marLeft w:val="0"/>
      <w:marRight w:val="0"/>
      <w:marTop w:val="0"/>
      <w:marBottom w:val="0"/>
      <w:divBdr>
        <w:top w:val="none" w:sz="0" w:space="0" w:color="auto"/>
        <w:left w:val="none" w:sz="0" w:space="0" w:color="auto"/>
        <w:bottom w:val="none" w:sz="0" w:space="0" w:color="auto"/>
        <w:right w:val="none" w:sz="0" w:space="0" w:color="auto"/>
      </w:divBdr>
    </w:div>
    <w:div w:id="1431968682">
      <w:bodyDiv w:val="1"/>
      <w:marLeft w:val="0"/>
      <w:marRight w:val="0"/>
      <w:marTop w:val="0"/>
      <w:marBottom w:val="0"/>
      <w:divBdr>
        <w:top w:val="none" w:sz="0" w:space="0" w:color="auto"/>
        <w:left w:val="none" w:sz="0" w:space="0" w:color="auto"/>
        <w:bottom w:val="none" w:sz="0" w:space="0" w:color="auto"/>
        <w:right w:val="none" w:sz="0" w:space="0" w:color="auto"/>
      </w:divBdr>
    </w:div>
    <w:div w:id="1625883807">
      <w:bodyDiv w:val="1"/>
      <w:marLeft w:val="0"/>
      <w:marRight w:val="0"/>
      <w:marTop w:val="0"/>
      <w:marBottom w:val="0"/>
      <w:divBdr>
        <w:top w:val="none" w:sz="0" w:space="0" w:color="auto"/>
        <w:left w:val="none" w:sz="0" w:space="0" w:color="auto"/>
        <w:bottom w:val="none" w:sz="0" w:space="0" w:color="auto"/>
        <w:right w:val="none" w:sz="0" w:space="0" w:color="auto"/>
      </w:divBdr>
    </w:div>
    <w:div w:id="1732580670">
      <w:bodyDiv w:val="1"/>
      <w:marLeft w:val="0"/>
      <w:marRight w:val="0"/>
      <w:marTop w:val="0"/>
      <w:marBottom w:val="0"/>
      <w:divBdr>
        <w:top w:val="none" w:sz="0" w:space="0" w:color="auto"/>
        <w:left w:val="none" w:sz="0" w:space="0" w:color="auto"/>
        <w:bottom w:val="none" w:sz="0" w:space="0" w:color="auto"/>
        <w:right w:val="none" w:sz="0" w:space="0" w:color="auto"/>
      </w:divBdr>
    </w:div>
    <w:div w:id="213424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jpeg"/><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header" Target="header6.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4.xm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629417-3F81-42B4-A3A1-89DAFB4A14BC}"/>
</file>

<file path=customXml/itemProps2.xml><?xml version="1.0" encoding="utf-8"?>
<ds:datastoreItem xmlns:ds="http://schemas.openxmlformats.org/officeDocument/2006/customXml" ds:itemID="{0781086C-B0D3-420E-A60D-4175AFBB79CE}"/>
</file>

<file path=customXml/itemProps3.xml><?xml version="1.0" encoding="utf-8"?>
<ds:datastoreItem xmlns:ds="http://schemas.openxmlformats.org/officeDocument/2006/customXml" ds:itemID="{CA07C37D-2F32-45CA-A794-BED3B3D95620}"/>
</file>

<file path=customXml/itemProps4.xml><?xml version="1.0" encoding="utf-8"?>
<ds:datastoreItem xmlns:ds="http://schemas.openxmlformats.org/officeDocument/2006/customXml" ds:itemID="{24996C16-4C3F-4D45-9F99-821789C725A9}"/>
</file>

<file path=docProps/app.xml><?xml version="1.0" encoding="utf-8"?>
<Properties xmlns="http://schemas.openxmlformats.org/officeDocument/2006/extended-properties" xmlns:vt="http://schemas.openxmlformats.org/officeDocument/2006/docPropsVTypes">
  <Template>Normal.dotm</Template>
  <TotalTime>0</TotalTime>
  <Pages>19</Pages>
  <Words>8121</Words>
  <Characters>46290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ASEAN and Mekong Aid Program Performance Report 2017-18</dc:title>
  <dc:creator/>
  <cp:lastModifiedBy/>
  <cp:revision>1</cp:revision>
  <dcterms:created xsi:type="dcterms:W3CDTF">2018-10-23T23:08:00Z</dcterms:created>
  <dcterms:modified xsi:type="dcterms:W3CDTF">2018-10-23T23:08:00Z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a5d18fc6-11ed-4acf-b706-a824d60ac8b8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1203100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