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6.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C90" w:rsidRDefault="00755C90" w:rsidP="001C7E30"/>
    <w:tbl>
      <w:tblPr>
        <w:tblpPr w:leftFromText="180" w:rightFromText="180" w:vertAnchor="text" w:horzAnchor="page" w:tblpX="403" w:tblpY="-125"/>
        <w:tblOverlap w:val="never"/>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ook w:val="00A0"/>
      </w:tblPr>
      <w:tblGrid>
        <w:gridCol w:w="10173"/>
      </w:tblGrid>
      <w:tr w:rsidR="00755C90" w:rsidRPr="00FE2A53" w:rsidTr="00EF5EA5">
        <w:trPr>
          <w:trHeight w:hRule="exact" w:val="2692"/>
        </w:trPr>
        <w:tc>
          <w:tcPr>
            <w:tcW w:w="10173" w:type="dxa"/>
          </w:tcPr>
          <w:p w:rsidR="00755C90" w:rsidRPr="00EF5EA5" w:rsidRDefault="00755C90" w:rsidP="00EF5EA5">
            <w:pPr>
              <w:pStyle w:val="TOCHeading"/>
              <w:numPr>
                <w:ilvl w:val="0"/>
                <w:numId w:val="0"/>
              </w:numPr>
              <w:spacing w:before="0"/>
              <w:ind w:left="2694"/>
              <w:rPr>
                <w:rFonts w:ascii="Arial" w:hAnsi="Arial" w:cs="Arial"/>
                <w:color w:val="00204E"/>
                <w:sz w:val="48"/>
                <w:szCs w:val="48"/>
              </w:rPr>
            </w:pPr>
            <w:r w:rsidRPr="00FE2A53">
              <w:rPr>
                <w:rFonts w:ascii="Arial" w:hAnsi="Arial" w:cs="Arial"/>
                <w:color w:val="00204E"/>
                <w:sz w:val="48"/>
                <w:szCs w:val="48"/>
              </w:rPr>
              <w:t>2011 Vietnam Tracer Study of Australian Scholarships Alumni</w:t>
            </w:r>
          </w:p>
        </w:tc>
      </w:tr>
      <w:tr w:rsidR="00755C90" w:rsidRPr="00FE2A53" w:rsidTr="00EF5EA5">
        <w:trPr>
          <w:trHeight w:val="80"/>
        </w:trPr>
        <w:tc>
          <w:tcPr>
            <w:tcW w:w="10173" w:type="dxa"/>
          </w:tcPr>
          <w:p w:rsidR="00755C90" w:rsidRPr="00FE2A53" w:rsidRDefault="00BB6DB5" w:rsidP="00420492">
            <w:pPr>
              <w:pStyle w:val="Footer"/>
              <w:spacing w:before="60"/>
              <w:ind w:left="2694"/>
              <w:rPr>
                <w:rFonts w:ascii="Arial" w:hAnsi="Arial" w:cs="Arial"/>
                <w:b/>
                <w:color w:val="A6A6A6"/>
                <w:sz w:val="20"/>
                <w:szCs w:val="20"/>
                <w:lang w:val="pt-BR"/>
              </w:rPr>
            </w:pPr>
            <w:r>
              <w:fldChar w:fldCharType="begin"/>
            </w:r>
            <w:r w:rsidR="005B304C">
              <w:instrText xml:space="preserve"> DOCPROPERTY  Title  \* MERGEFORMAT </w:instrText>
            </w:r>
            <w:r>
              <w:fldChar w:fldCharType="separate"/>
            </w:r>
            <w:r w:rsidR="00755C90" w:rsidRPr="00FE2A53">
              <w:rPr>
                <w:rFonts w:ascii="Arial" w:hAnsi="Arial" w:cs="Arial"/>
                <w:b/>
                <w:color w:val="A6A6A6"/>
                <w:sz w:val="20"/>
                <w:szCs w:val="20"/>
                <w:lang w:val="pt-BR"/>
              </w:rPr>
              <w:t xml:space="preserve">Doc 60136 Version </w:t>
            </w:r>
            <w:r>
              <w:fldChar w:fldCharType="end"/>
            </w:r>
            <w:r w:rsidR="00420492">
              <w:rPr>
                <w:rFonts w:ascii="Arial" w:hAnsi="Arial" w:cs="Arial"/>
                <w:b/>
                <w:color w:val="A6A6A6"/>
                <w:sz w:val="20"/>
                <w:szCs w:val="20"/>
                <w:lang w:val="pt-BR"/>
              </w:rPr>
              <w:t>2 | March 2012</w:t>
            </w:r>
            <w:r w:rsidR="00755C90" w:rsidRPr="00FE2A53">
              <w:rPr>
                <w:rFonts w:ascii="Arial" w:hAnsi="Arial" w:cs="Arial"/>
                <w:b/>
                <w:color w:val="A6A6A6"/>
                <w:sz w:val="20"/>
                <w:szCs w:val="20"/>
                <w:lang w:val="pt-BR"/>
              </w:rPr>
              <w:t xml:space="preserve"> </w:t>
            </w:r>
          </w:p>
        </w:tc>
      </w:tr>
    </w:tbl>
    <w:p w:rsidR="00755C90" w:rsidRPr="00033595" w:rsidRDefault="00BB6DB5" w:rsidP="001C7E30">
      <w:pPr>
        <w:rPr>
          <w:rFonts w:ascii="Arial" w:hAnsi="Arial" w:cs="Arial"/>
          <w:lang w:val="pt-BR"/>
        </w:rPr>
        <w:sectPr w:rsidR="00755C90" w:rsidRPr="00033595" w:rsidSect="009A4554">
          <w:headerReference w:type="even" r:id="rId8"/>
          <w:headerReference w:type="default" r:id="rId9"/>
          <w:footerReference w:type="even" r:id="rId10"/>
          <w:pgSz w:w="11906" w:h="16838" w:code="9"/>
          <w:pgMar w:top="7938" w:right="1361" w:bottom="567" w:left="1361" w:header="1418" w:footer="567" w:gutter="0"/>
          <w:pgNumType w:start="1"/>
          <w:cols w:space="708"/>
          <w:docGrid w:linePitch="360"/>
        </w:sectPr>
      </w:pPr>
      <w:r w:rsidRPr="00BB6DB5">
        <w:rPr>
          <w:noProof/>
        </w:rPr>
        <w:pict>
          <v:shapetype id="_x0000_t202" coordsize="21600,21600" o:spt="202" path="m,l,21600r21600,l21600,xe">
            <v:stroke joinstyle="miter"/>
            <v:path gradientshapeok="t" o:connecttype="rect"/>
          </v:shapetype>
          <v:shape id="Text Box 4" o:spid="_x0000_s1026" type="#_x0000_t202" style="position:absolute;margin-left:86.45pt;margin-top:98.1pt;width:339.75pt;height:24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QctwIAALs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" filled="f" stroked="f">
            <v:textbox>
              <w:txbxContent>
                <w:p w:rsidR="00B53280" w:rsidRDefault="00B53280" w:rsidP="001C7E30"/>
              </w:txbxContent>
            </v:textbox>
          </v:shape>
        </w:pict>
      </w:r>
    </w:p>
    <w:p w:rsidR="00755C90" w:rsidRPr="00630460" w:rsidRDefault="00755C90" w:rsidP="00B813ED">
      <w:pPr>
        <w:rPr>
          <w:lang w:val="en-US"/>
        </w:rPr>
      </w:pPr>
    </w:p>
    <w:p w:rsidR="00755C90" w:rsidRPr="001C7E30" w:rsidRDefault="00755C90" w:rsidP="001C7E30">
      <w:pPr>
        <w:pStyle w:val="Heading1"/>
        <w:keepLines w:val="0"/>
        <w:numPr>
          <w:ilvl w:val="0"/>
          <w:numId w:val="0"/>
        </w:numPr>
        <w:pBdr>
          <w:bottom w:val="single" w:sz="24" w:space="1" w:color="DBE5F1"/>
        </w:pBdr>
        <w:spacing w:before="0" w:after="40" w:line="288" w:lineRule="atLeast"/>
        <w:ind w:left="357" w:hanging="357"/>
        <w:rPr>
          <w:rFonts w:ascii="Arial" w:hAnsi="Arial"/>
          <w:b w:val="0"/>
          <w:bCs w:val="0"/>
          <w:color w:val="00204E"/>
          <w:sz w:val="36"/>
          <w:szCs w:val="36"/>
        </w:rPr>
      </w:pPr>
      <w:bookmarkStart w:id="0" w:name="_Toc319154861"/>
      <w:bookmarkStart w:id="1" w:name="_Toc320103624"/>
      <w:r w:rsidRPr="001C7E30">
        <w:rPr>
          <w:rFonts w:ascii="Arial" w:hAnsi="Arial"/>
          <w:b w:val="0"/>
          <w:bCs w:val="0"/>
          <w:color w:val="00204E"/>
          <w:sz w:val="36"/>
          <w:szCs w:val="36"/>
        </w:rPr>
        <w:t>Contents</w:t>
      </w:r>
      <w:bookmarkEnd w:id="0"/>
      <w:bookmarkEnd w:id="1"/>
    </w:p>
    <w:p w:rsidR="00EF5EA5" w:rsidRDefault="00EF5EA5" w:rsidP="00EF5EA5">
      <w:pPr>
        <w:pStyle w:val="TOC1"/>
        <w:tabs>
          <w:tab w:val="right" w:leader="dot" w:pos="9016"/>
        </w:tabs>
        <w:spacing w:before="80" w:after="80" w:line="320" w:lineRule="atLeast"/>
        <w:rPr>
          <w:rFonts w:ascii="Arial" w:hAnsi="Arial" w:cs="Arial"/>
          <w:sz w:val="20"/>
          <w:szCs w:val="20"/>
        </w:rPr>
      </w:pPr>
    </w:p>
    <w:p w:rsidR="00A15C26" w:rsidRPr="00EF5EA5" w:rsidRDefault="00BB6DB5" w:rsidP="00EF5EA5">
      <w:pPr>
        <w:pStyle w:val="TOC1"/>
        <w:tabs>
          <w:tab w:val="right" w:leader="dot" w:pos="9016"/>
        </w:tabs>
        <w:spacing w:before="80" w:after="80" w:line="320" w:lineRule="atLeast"/>
        <w:rPr>
          <w:rFonts w:ascii="Arial" w:eastAsiaTheme="minorEastAsia" w:hAnsi="Arial" w:cs="Arial"/>
          <w:b/>
          <w:noProof/>
          <w:sz w:val="20"/>
          <w:szCs w:val="20"/>
        </w:rPr>
      </w:pPr>
      <w:r w:rsidRPr="00EF5EA5">
        <w:rPr>
          <w:rFonts w:ascii="Arial" w:hAnsi="Arial" w:cs="Arial"/>
          <w:sz w:val="20"/>
          <w:szCs w:val="20"/>
        </w:rPr>
        <w:fldChar w:fldCharType="begin"/>
      </w:r>
      <w:r w:rsidR="00755C90" w:rsidRPr="00EF5EA5">
        <w:rPr>
          <w:rFonts w:ascii="Arial" w:hAnsi="Arial" w:cs="Arial"/>
          <w:sz w:val="20"/>
          <w:szCs w:val="20"/>
        </w:rPr>
        <w:instrText xml:space="preserve"> TOC \o "1-3" \h \z \u </w:instrText>
      </w:r>
      <w:r w:rsidRPr="00EF5EA5">
        <w:rPr>
          <w:rFonts w:ascii="Arial" w:hAnsi="Arial" w:cs="Arial"/>
          <w:sz w:val="20"/>
          <w:szCs w:val="20"/>
        </w:rPr>
        <w:fldChar w:fldCharType="separate"/>
      </w:r>
      <w:hyperlink w:anchor="_Toc320103625" w:history="1">
        <w:r w:rsidR="00A15C26" w:rsidRPr="00EF5EA5">
          <w:rPr>
            <w:rStyle w:val="Hyperlink"/>
            <w:rFonts w:ascii="Arial" w:hAnsi="Arial" w:cs="Arial"/>
            <w:b/>
            <w:noProof/>
            <w:sz w:val="20"/>
            <w:szCs w:val="20"/>
          </w:rPr>
          <w:t>Abbreviations</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_Toc320103625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ii</w:t>
        </w:r>
        <w:r w:rsidRPr="00EF5EA5">
          <w:rPr>
            <w:rFonts w:ascii="Arial" w:hAnsi="Arial" w:cs="Arial"/>
            <w:b/>
            <w:noProof/>
            <w:webHidden/>
            <w:sz w:val="20"/>
            <w:szCs w:val="20"/>
          </w:rPr>
          <w:fldChar w:fldCharType="end"/>
        </w:r>
      </w:hyperlink>
    </w:p>
    <w:p w:rsidR="00A15C26" w:rsidRPr="00EF5EA5" w:rsidRDefault="00BB6DB5" w:rsidP="00EF5EA5">
      <w:pPr>
        <w:pStyle w:val="TOC1"/>
        <w:tabs>
          <w:tab w:val="right" w:leader="dot" w:pos="9016"/>
        </w:tabs>
        <w:spacing w:before="80" w:after="80" w:line="320" w:lineRule="atLeast"/>
        <w:rPr>
          <w:rFonts w:ascii="Arial" w:eastAsiaTheme="minorEastAsia" w:hAnsi="Arial" w:cs="Arial"/>
          <w:b/>
          <w:noProof/>
          <w:sz w:val="20"/>
          <w:szCs w:val="20"/>
        </w:rPr>
      </w:pPr>
      <w:hyperlink w:anchor="_Toc320103626" w:history="1">
        <w:r w:rsidR="00A15C26" w:rsidRPr="00EF5EA5">
          <w:rPr>
            <w:rStyle w:val="Hyperlink"/>
            <w:rFonts w:ascii="Arial" w:hAnsi="Arial" w:cs="Arial"/>
            <w:b/>
            <w:noProof/>
            <w:sz w:val="20"/>
            <w:szCs w:val="20"/>
          </w:rPr>
          <w:t>Executive Summary</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_Toc320103626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iii</w:t>
        </w:r>
        <w:r w:rsidRPr="00EF5EA5">
          <w:rPr>
            <w:rFonts w:ascii="Arial" w:hAnsi="Arial" w:cs="Arial"/>
            <w:b/>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426"/>
        <w:rPr>
          <w:rFonts w:ascii="Arial" w:eastAsiaTheme="minorEastAsia" w:hAnsi="Arial" w:cs="Arial"/>
          <w:noProof/>
          <w:sz w:val="20"/>
          <w:szCs w:val="20"/>
        </w:rPr>
      </w:pPr>
      <w:hyperlink w:anchor="_Toc320103627" w:history="1">
        <w:r w:rsidR="00A15C26" w:rsidRPr="00EF5EA5">
          <w:rPr>
            <w:rStyle w:val="Hyperlink"/>
            <w:rFonts w:ascii="Arial" w:hAnsi="Arial" w:cs="Arial"/>
            <w:noProof/>
            <w:sz w:val="20"/>
            <w:szCs w:val="20"/>
          </w:rPr>
          <w:t>Current Employment</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_Toc320103627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iii</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426"/>
        <w:rPr>
          <w:rFonts w:ascii="Arial" w:eastAsiaTheme="minorEastAsia" w:hAnsi="Arial" w:cs="Arial"/>
          <w:noProof/>
          <w:sz w:val="20"/>
          <w:szCs w:val="20"/>
        </w:rPr>
      </w:pPr>
      <w:hyperlink w:anchor="_Toc320103628" w:history="1">
        <w:r w:rsidR="00A15C26" w:rsidRPr="00EF5EA5">
          <w:rPr>
            <w:rStyle w:val="Hyperlink"/>
            <w:rFonts w:ascii="Arial" w:hAnsi="Arial" w:cs="Arial"/>
            <w:noProof/>
            <w:sz w:val="20"/>
            <w:szCs w:val="20"/>
          </w:rPr>
          <w:t>Contribution</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_Toc320103628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iv</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426"/>
        <w:rPr>
          <w:rFonts w:ascii="Arial" w:eastAsiaTheme="minorEastAsia" w:hAnsi="Arial" w:cs="Arial"/>
          <w:noProof/>
          <w:sz w:val="20"/>
          <w:szCs w:val="20"/>
        </w:rPr>
      </w:pPr>
      <w:hyperlink w:anchor="_Toc320103629" w:history="1">
        <w:r w:rsidR="00A15C26" w:rsidRPr="00EF5EA5">
          <w:rPr>
            <w:rStyle w:val="Hyperlink"/>
            <w:rFonts w:ascii="Arial" w:hAnsi="Arial" w:cs="Arial"/>
            <w:noProof/>
            <w:sz w:val="20"/>
            <w:szCs w:val="20"/>
          </w:rPr>
          <w:t>Linkages and Perceptions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_Toc320103629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iv</w:t>
        </w:r>
        <w:r w:rsidRPr="00EF5EA5">
          <w:rPr>
            <w:rFonts w:ascii="Arial" w:hAnsi="Arial" w:cs="Arial"/>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30" w:history="1">
        <w:r w:rsidR="00A15C26" w:rsidRPr="00EF5EA5">
          <w:rPr>
            <w:rStyle w:val="Hyperlink"/>
            <w:rFonts w:ascii="Arial" w:hAnsi="Arial" w:cs="Arial"/>
            <w:b/>
            <w:noProof/>
            <w:sz w:val="20"/>
            <w:szCs w:val="20"/>
          </w:rPr>
          <w:t>1.</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Background</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_Toc320103630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1</w:t>
        </w:r>
        <w:r w:rsidRPr="00EF5EA5">
          <w:rPr>
            <w:rFonts w:ascii="Arial" w:hAnsi="Arial" w:cs="Arial"/>
            <w:b/>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31" w:history="1">
        <w:r w:rsidR="00A15C26" w:rsidRPr="00EF5EA5">
          <w:rPr>
            <w:rStyle w:val="Hyperlink"/>
            <w:rFonts w:ascii="Arial" w:hAnsi="Arial" w:cs="Arial"/>
            <w:b/>
            <w:noProof/>
            <w:sz w:val="20"/>
            <w:szCs w:val="20"/>
          </w:rPr>
          <w:t>2.</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Method</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_Toc320103631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2</w:t>
        </w:r>
        <w:r w:rsidRPr="00EF5EA5">
          <w:rPr>
            <w:rFonts w:ascii="Arial" w:hAnsi="Arial" w:cs="Arial"/>
            <w:b/>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993" w:hanging="567"/>
        <w:rPr>
          <w:rFonts w:ascii="Arial" w:eastAsiaTheme="minorEastAsia" w:hAnsi="Arial" w:cs="Arial"/>
          <w:noProof/>
          <w:sz w:val="20"/>
          <w:szCs w:val="20"/>
        </w:rPr>
      </w:pPr>
      <w:hyperlink w:anchor="_Toc320103632" w:history="1">
        <w:r w:rsidR="00A15C26" w:rsidRPr="00EF5EA5">
          <w:rPr>
            <w:rStyle w:val="Hyperlink"/>
            <w:rFonts w:ascii="Arial" w:hAnsi="Arial" w:cs="Arial"/>
            <w:noProof/>
            <w:sz w:val="20"/>
            <w:szCs w:val="20"/>
          </w:rPr>
          <w:t>2.1</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Survey Population</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_Toc320103632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4</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993" w:hanging="567"/>
        <w:rPr>
          <w:rFonts w:ascii="Arial" w:eastAsiaTheme="minorEastAsia" w:hAnsi="Arial" w:cs="Arial"/>
          <w:noProof/>
          <w:sz w:val="20"/>
          <w:szCs w:val="20"/>
        </w:rPr>
      </w:pPr>
      <w:hyperlink w:anchor="_Toc320103633" w:history="1">
        <w:r w:rsidR="005C0A8C">
          <w:rPr>
            <w:rStyle w:val="Hyperlink"/>
            <w:rFonts w:ascii="Arial" w:hAnsi="Arial" w:cs="Arial"/>
            <w:noProof/>
            <w:sz w:val="20"/>
            <w:szCs w:val="20"/>
          </w:rPr>
          <w:t>2.2</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Respondent Population</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_Toc320103633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4</w:t>
        </w:r>
        <w:r w:rsidRPr="00EF5EA5">
          <w:rPr>
            <w:rFonts w:ascii="Arial" w:hAnsi="Arial" w:cs="Arial"/>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34" w:history="1">
        <w:r w:rsidR="00A15C26" w:rsidRPr="00EF5EA5">
          <w:rPr>
            <w:rStyle w:val="Hyperlink"/>
            <w:rFonts w:ascii="Arial" w:hAnsi="Arial" w:cs="Arial"/>
            <w:b/>
            <w:noProof/>
            <w:sz w:val="20"/>
            <w:szCs w:val="20"/>
          </w:rPr>
          <w:t>3.</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Results</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_Toc320103634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9</w:t>
        </w:r>
        <w:r w:rsidRPr="00EF5EA5">
          <w:rPr>
            <w:rFonts w:ascii="Arial" w:hAnsi="Arial" w:cs="Arial"/>
            <w:b/>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35" w:history="1">
        <w:r w:rsidR="00A15C26" w:rsidRPr="00EF5EA5">
          <w:rPr>
            <w:rStyle w:val="Hyperlink"/>
            <w:rFonts w:ascii="Arial" w:hAnsi="Arial" w:cs="Arial"/>
            <w:noProof/>
            <w:sz w:val="20"/>
            <w:szCs w:val="20"/>
          </w:rPr>
          <w:t>3.1</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Types of Awards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_Toc320103635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10</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36" w:history="1">
        <w:r w:rsidR="00A15C26" w:rsidRPr="00EF5EA5">
          <w:rPr>
            <w:rStyle w:val="Hyperlink"/>
            <w:rFonts w:ascii="Arial" w:hAnsi="Arial" w:cs="Arial"/>
            <w:noProof/>
            <w:sz w:val="20"/>
            <w:szCs w:val="20"/>
          </w:rPr>
          <w:t>3.2</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Study Experience</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_Toc320103636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11</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37" w:history="1">
        <w:r w:rsidR="00A15C26" w:rsidRPr="00EF5EA5">
          <w:rPr>
            <w:rStyle w:val="Hyperlink"/>
            <w:rFonts w:ascii="Arial" w:hAnsi="Arial" w:cs="Arial"/>
            <w:noProof/>
            <w:sz w:val="20"/>
            <w:szCs w:val="20"/>
          </w:rPr>
          <w:t>3.3</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Employment`</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_Toc320103637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13</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38" w:history="1">
        <w:r w:rsidR="00A15C26" w:rsidRPr="00EF5EA5">
          <w:rPr>
            <w:rStyle w:val="Hyperlink"/>
            <w:rFonts w:ascii="Arial" w:hAnsi="Arial" w:cs="Arial"/>
            <w:noProof/>
            <w:sz w:val="20"/>
            <w:szCs w:val="20"/>
          </w:rPr>
          <w:t>3.4</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Contribution</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_Toc320103638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19</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39" w:history="1">
        <w:r w:rsidR="00A15C26" w:rsidRPr="00EF5EA5">
          <w:rPr>
            <w:rStyle w:val="Hyperlink"/>
            <w:rFonts w:ascii="Arial" w:hAnsi="Arial" w:cs="Arial"/>
            <w:noProof/>
            <w:sz w:val="20"/>
            <w:szCs w:val="20"/>
          </w:rPr>
          <w:t>3.5</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Links and Perceptions.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_Toc320103639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27</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40" w:history="1">
        <w:r w:rsidR="00A15C26" w:rsidRPr="00EF5EA5">
          <w:rPr>
            <w:rStyle w:val="Hyperlink"/>
            <w:rFonts w:ascii="Arial" w:hAnsi="Arial" w:cs="Arial"/>
            <w:noProof/>
            <w:sz w:val="20"/>
            <w:szCs w:val="20"/>
          </w:rPr>
          <w:t>3.6</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Alumni Activities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_Toc320103640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30</w:t>
        </w:r>
        <w:r w:rsidRPr="00EF5EA5">
          <w:rPr>
            <w:rFonts w:ascii="Arial" w:hAnsi="Arial" w:cs="Arial"/>
            <w:noProof/>
            <w:webHidden/>
            <w:sz w:val="20"/>
            <w:szCs w:val="20"/>
          </w:rPr>
          <w:fldChar w:fldCharType="end"/>
        </w:r>
      </w:hyperlink>
    </w:p>
    <w:p w:rsidR="00A15C26" w:rsidRPr="00EF5EA5" w:rsidRDefault="00BB6DB5" w:rsidP="00EF5EA5">
      <w:pPr>
        <w:pStyle w:val="TOC2"/>
        <w:tabs>
          <w:tab w:val="left" w:pos="880"/>
          <w:tab w:val="right" w:leader="dot" w:pos="9016"/>
        </w:tabs>
        <w:spacing w:before="80" w:after="80" w:line="320" w:lineRule="atLeast"/>
        <w:ind w:left="896" w:hanging="470"/>
        <w:rPr>
          <w:rFonts w:ascii="Arial" w:eastAsiaTheme="minorEastAsia" w:hAnsi="Arial" w:cs="Arial"/>
          <w:noProof/>
          <w:sz w:val="20"/>
          <w:szCs w:val="20"/>
        </w:rPr>
      </w:pPr>
      <w:hyperlink w:anchor="_Toc320103641" w:history="1">
        <w:r w:rsidR="00A15C26" w:rsidRPr="00EF5EA5">
          <w:rPr>
            <w:rStyle w:val="Hyperlink"/>
            <w:rFonts w:ascii="Arial" w:hAnsi="Arial" w:cs="Arial"/>
            <w:noProof/>
            <w:sz w:val="20"/>
            <w:szCs w:val="20"/>
          </w:rPr>
          <w:t>3.7</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Further Study</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_Toc320103641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31</w:t>
        </w:r>
        <w:r w:rsidRPr="00EF5EA5">
          <w:rPr>
            <w:rFonts w:ascii="Arial" w:hAnsi="Arial" w:cs="Arial"/>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42" w:history="1">
        <w:r w:rsidR="00A15C26" w:rsidRPr="00EF5EA5">
          <w:rPr>
            <w:rStyle w:val="Hyperlink"/>
            <w:rFonts w:ascii="Arial" w:hAnsi="Arial" w:cs="Arial"/>
            <w:b/>
            <w:noProof/>
            <w:sz w:val="20"/>
            <w:szCs w:val="20"/>
          </w:rPr>
          <w:t>4.</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Sector Profiles</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_Toc320103642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31</w:t>
        </w:r>
        <w:r w:rsidRPr="00EF5EA5">
          <w:rPr>
            <w:rFonts w:ascii="Arial" w:hAnsi="Arial" w:cs="Arial"/>
            <w:b/>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896" w:hanging="470"/>
        <w:rPr>
          <w:rFonts w:ascii="Arial" w:eastAsiaTheme="minorEastAsia" w:hAnsi="Arial" w:cs="Arial"/>
          <w:noProof/>
          <w:sz w:val="20"/>
          <w:szCs w:val="20"/>
        </w:rPr>
      </w:pPr>
      <w:hyperlink w:anchor="_Toc320103643" w:history="1">
        <w:r w:rsidR="00A15C26" w:rsidRPr="00EF5EA5">
          <w:rPr>
            <w:rStyle w:val="Hyperlink"/>
            <w:rFonts w:ascii="Arial" w:hAnsi="Arial" w:cs="Arial"/>
            <w:noProof/>
            <w:sz w:val="20"/>
            <w:szCs w:val="20"/>
          </w:rPr>
          <w:t>4.1</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Public Sector Alumni</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_Toc320103643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31</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896" w:hanging="470"/>
        <w:rPr>
          <w:rFonts w:ascii="Arial" w:eastAsiaTheme="minorEastAsia" w:hAnsi="Arial" w:cs="Arial"/>
          <w:noProof/>
          <w:sz w:val="20"/>
          <w:szCs w:val="20"/>
        </w:rPr>
      </w:pPr>
      <w:hyperlink w:anchor="_Toc320103644" w:history="1">
        <w:r w:rsidR="00A15C26" w:rsidRPr="00EF5EA5">
          <w:rPr>
            <w:rStyle w:val="Hyperlink"/>
            <w:rFonts w:ascii="Arial" w:hAnsi="Arial" w:cs="Arial"/>
            <w:noProof/>
            <w:sz w:val="20"/>
            <w:szCs w:val="20"/>
          </w:rPr>
          <w:t>4.2</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Private Sector Alumni</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_Toc320103644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36</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896" w:hanging="470"/>
        <w:rPr>
          <w:rFonts w:ascii="Arial" w:eastAsiaTheme="minorEastAsia" w:hAnsi="Arial" w:cs="Arial"/>
          <w:noProof/>
          <w:sz w:val="20"/>
          <w:szCs w:val="20"/>
        </w:rPr>
      </w:pPr>
      <w:hyperlink w:anchor="_Toc320103645" w:history="1">
        <w:r w:rsidR="00A15C26" w:rsidRPr="00EF5EA5">
          <w:rPr>
            <w:rStyle w:val="Hyperlink"/>
            <w:rFonts w:ascii="Arial" w:hAnsi="Arial" w:cs="Arial"/>
            <w:noProof/>
            <w:sz w:val="20"/>
            <w:szCs w:val="20"/>
          </w:rPr>
          <w:t>4.3</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Civil Society Organisation and International/ Multilateral Agency Alumni</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_Toc320103645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38</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896" w:hanging="470"/>
        <w:rPr>
          <w:rFonts w:ascii="Arial" w:eastAsiaTheme="minorEastAsia" w:hAnsi="Arial" w:cs="Arial"/>
          <w:noProof/>
          <w:sz w:val="20"/>
          <w:szCs w:val="20"/>
        </w:rPr>
      </w:pPr>
      <w:hyperlink w:anchor="_Toc320103646" w:history="1">
        <w:r w:rsidR="00A15C26" w:rsidRPr="00EF5EA5">
          <w:rPr>
            <w:rStyle w:val="Hyperlink"/>
            <w:rFonts w:ascii="Arial" w:hAnsi="Arial" w:cs="Arial"/>
            <w:noProof/>
            <w:sz w:val="20"/>
            <w:szCs w:val="20"/>
          </w:rPr>
          <w:t>4.5</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Contribution and Benefits.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_Toc320103646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39</w:t>
        </w:r>
        <w:r w:rsidRPr="00EF5EA5">
          <w:rPr>
            <w:rFonts w:ascii="Arial" w:hAnsi="Arial" w:cs="Arial"/>
            <w:noProof/>
            <w:webHidden/>
            <w:sz w:val="20"/>
            <w:szCs w:val="20"/>
          </w:rPr>
          <w:fldChar w:fldCharType="end"/>
        </w:r>
      </w:hyperlink>
    </w:p>
    <w:p w:rsidR="00A15C26" w:rsidRPr="00EF5EA5" w:rsidRDefault="00BB6DB5" w:rsidP="00EF5EA5">
      <w:pPr>
        <w:pStyle w:val="TOC2"/>
        <w:tabs>
          <w:tab w:val="right" w:leader="dot" w:pos="9016"/>
        </w:tabs>
        <w:spacing w:before="80" w:after="80" w:line="320" w:lineRule="atLeast"/>
        <w:ind w:left="896" w:hanging="470"/>
        <w:rPr>
          <w:rFonts w:ascii="Arial" w:eastAsiaTheme="minorEastAsia" w:hAnsi="Arial" w:cs="Arial"/>
          <w:noProof/>
          <w:sz w:val="20"/>
          <w:szCs w:val="20"/>
        </w:rPr>
      </w:pPr>
      <w:hyperlink w:anchor="_Toc320103647" w:history="1">
        <w:r w:rsidR="00A15C26" w:rsidRPr="00EF5EA5">
          <w:rPr>
            <w:rStyle w:val="Hyperlink"/>
            <w:rFonts w:ascii="Arial" w:hAnsi="Arial" w:cs="Arial"/>
            <w:noProof/>
            <w:sz w:val="20"/>
            <w:szCs w:val="20"/>
          </w:rPr>
          <w:t>4.6</w:t>
        </w:r>
        <w:r w:rsidR="00A15C26" w:rsidRPr="00EF5EA5">
          <w:rPr>
            <w:rFonts w:ascii="Arial" w:eastAsiaTheme="minorEastAsia" w:hAnsi="Arial" w:cs="Arial"/>
            <w:noProof/>
            <w:sz w:val="20"/>
            <w:szCs w:val="20"/>
          </w:rPr>
          <w:tab/>
        </w:r>
        <w:r w:rsidR="00A15C26" w:rsidRPr="00EF5EA5">
          <w:rPr>
            <w:rStyle w:val="Hyperlink"/>
            <w:rFonts w:ascii="Arial" w:hAnsi="Arial" w:cs="Arial"/>
            <w:noProof/>
            <w:sz w:val="20"/>
            <w:szCs w:val="20"/>
          </w:rPr>
          <w:t>Links</w:t>
        </w:r>
        <w:r w:rsidR="00A15C26" w:rsidRPr="00EF5EA5">
          <w:rPr>
            <w:rFonts w:ascii="Arial" w:hAnsi="Arial" w:cs="Arial"/>
            <w:noProof/>
            <w:webHidden/>
            <w:sz w:val="20"/>
            <w:szCs w:val="20"/>
          </w:rPr>
          <w:tab/>
        </w:r>
        <w:r w:rsidRPr="00EF5EA5">
          <w:rPr>
            <w:rFonts w:ascii="Arial" w:hAnsi="Arial" w:cs="Arial"/>
            <w:noProof/>
            <w:webHidden/>
            <w:sz w:val="20"/>
            <w:szCs w:val="20"/>
          </w:rPr>
          <w:fldChar w:fldCharType="begin"/>
        </w:r>
        <w:r w:rsidR="00A15C26" w:rsidRPr="00EF5EA5">
          <w:rPr>
            <w:rFonts w:ascii="Arial" w:hAnsi="Arial" w:cs="Arial"/>
            <w:noProof/>
            <w:webHidden/>
            <w:sz w:val="20"/>
            <w:szCs w:val="20"/>
          </w:rPr>
          <w:instrText xml:space="preserve"> PAGEREF _Toc320103647 \h </w:instrText>
        </w:r>
        <w:r w:rsidRPr="00EF5EA5">
          <w:rPr>
            <w:rFonts w:ascii="Arial" w:hAnsi="Arial" w:cs="Arial"/>
            <w:noProof/>
            <w:webHidden/>
            <w:sz w:val="20"/>
            <w:szCs w:val="20"/>
          </w:rPr>
        </w:r>
        <w:r w:rsidRPr="00EF5EA5">
          <w:rPr>
            <w:rFonts w:ascii="Arial" w:hAnsi="Arial" w:cs="Arial"/>
            <w:noProof/>
            <w:webHidden/>
            <w:sz w:val="20"/>
            <w:szCs w:val="20"/>
          </w:rPr>
          <w:fldChar w:fldCharType="separate"/>
        </w:r>
        <w:r w:rsidR="005C4F4E">
          <w:rPr>
            <w:rFonts w:ascii="Arial" w:hAnsi="Arial" w:cs="Arial"/>
            <w:noProof/>
            <w:webHidden/>
            <w:sz w:val="20"/>
            <w:szCs w:val="20"/>
          </w:rPr>
          <w:t>40</w:t>
        </w:r>
        <w:r w:rsidRPr="00EF5EA5">
          <w:rPr>
            <w:rFonts w:ascii="Arial" w:hAnsi="Arial" w:cs="Arial"/>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48" w:history="1">
        <w:r w:rsidR="00A15C26" w:rsidRPr="00EF5EA5">
          <w:rPr>
            <w:rStyle w:val="Hyperlink"/>
            <w:rFonts w:ascii="Arial" w:hAnsi="Arial" w:cs="Arial"/>
            <w:b/>
            <w:noProof/>
            <w:sz w:val="20"/>
            <w:szCs w:val="20"/>
          </w:rPr>
          <w:t>5.</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Summary</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_Toc320103648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42</w:t>
        </w:r>
        <w:r w:rsidRPr="00EF5EA5">
          <w:rPr>
            <w:rFonts w:ascii="Arial" w:hAnsi="Arial" w:cs="Arial"/>
            <w:b/>
            <w:noProof/>
            <w:webHidden/>
            <w:sz w:val="20"/>
            <w:szCs w:val="20"/>
          </w:rPr>
          <w:fldChar w:fldCharType="end"/>
        </w:r>
      </w:hyperlink>
    </w:p>
    <w:p w:rsidR="00A15C26" w:rsidRPr="00EF5EA5" w:rsidRDefault="00BB6DB5" w:rsidP="00EF5EA5">
      <w:pPr>
        <w:pStyle w:val="TOC1"/>
        <w:tabs>
          <w:tab w:val="left" w:pos="440"/>
          <w:tab w:val="right" w:leader="dot" w:pos="9016"/>
        </w:tabs>
        <w:spacing w:before="80" w:after="80" w:line="320" w:lineRule="atLeast"/>
        <w:rPr>
          <w:rFonts w:ascii="Arial" w:eastAsiaTheme="minorEastAsia" w:hAnsi="Arial" w:cs="Arial"/>
          <w:b/>
          <w:noProof/>
          <w:sz w:val="20"/>
          <w:szCs w:val="20"/>
        </w:rPr>
      </w:pPr>
      <w:hyperlink w:anchor="_Toc320103649" w:history="1">
        <w:r w:rsidR="00A15C26" w:rsidRPr="00EF5EA5">
          <w:rPr>
            <w:rStyle w:val="Hyperlink"/>
            <w:rFonts w:ascii="Arial" w:hAnsi="Arial" w:cs="Arial"/>
            <w:b/>
            <w:noProof/>
            <w:sz w:val="20"/>
            <w:szCs w:val="20"/>
          </w:rPr>
          <w:t>6.</w:t>
        </w:r>
        <w:r w:rsidR="00A15C26" w:rsidRPr="00EF5EA5">
          <w:rPr>
            <w:rFonts w:ascii="Arial" w:eastAsiaTheme="minorEastAsia" w:hAnsi="Arial" w:cs="Arial"/>
            <w:b/>
            <w:noProof/>
            <w:sz w:val="20"/>
            <w:szCs w:val="20"/>
          </w:rPr>
          <w:tab/>
        </w:r>
        <w:r w:rsidR="00A15C26" w:rsidRPr="00EF5EA5">
          <w:rPr>
            <w:rStyle w:val="Hyperlink"/>
            <w:rFonts w:ascii="Arial" w:hAnsi="Arial" w:cs="Arial"/>
            <w:b/>
            <w:noProof/>
            <w:sz w:val="20"/>
            <w:szCs w:val="20"/>
          </w:rPr>
          <w:t>Recommendations</w:t>
        </w:r>
        <w:r w:rsidR="00A15C26" w:rsidRPr="00EF5EA5">
          <w:rPr>
            <w:rFonts w:ascii="Arial" w:hAnsi="Arial" w:cs="Arial"/>
            <w:b/>
            <w:noProof/>
            <w:webHidden/>
            <w:sz w:val="20"/>
            <w:szCs w:val="20"/>
          </w:rPr>
          <w:tab/>
        </w:r>
        <w:r w:rsidRPr="00EF5EA5">
          <w:rPr>
            <w:rFonts w:ascii="Arial" w:hAnsi="Arial" w:cs="Arial"/>
            <w:b/>
            <w:noProof/>
            <w:webHidden/>
            <w:sz w:val="20"/>
            <w:szCs w:val="20"/>
          </w:rPr>
          <w:fldChar w:fldCharType="begin"/>
        </w:r>
        <w:r w:rsidR="00A15C26" w:rsidRPr="00EF5EA5">
          <w:rPr>
            <w:rFonts w:ascii="Arial" w:hAnsi="Arial" w:cs="Arial"/>
            <w:b/>
            <w:noProof/>
            <w:webHidden/>
            <w:sz w:val="20"/>
            <w:szCs w:val="20"/>
          </w:rPr>
          <w:instrText xml:space="preserve"> PAGEREF _Toc320103649 \h </w:instrText>
        </w:r>
        <w:r w:rsidRPr="00EF5EA5">
          <w:rPr>
            <w:rFonts w:ascii="Arial" w:hAnsi="Arial" w:cs="Arial"/>
            <w:b/>
            <w:noProof/>
            <w:webHidden/>
            <w:sz w:val="20"/>
            <w:szCs w:val="20"/>
          </w:rPr>
        </w:r>
        <w:r w:rsidRPr="00EF5EA5">
          <w:rPr>
            <w:rFonts w:ascii="Arial" w:hAnsi="Arial" w:cs="Arial"/>
            <w:b/>
            <w:noProof/>
            <w:webHidden/>
            <w:sz w:val="20"/>
            <w:szCs w:val="20"/>
          </w:rPr>
          <w:fldChar w:fldCharType="separate"/>
        </w:r>
        <w:r w:rsidR="005C4F4E">
          <w:rPr>
            <w:rFonts w:ascii="Arial" w:hAnsi="Arial" w:cs="Arial"/>
            <w:b/>
            <w:noProof/>
            <w:webHidden/>
            <w:sz w:val="20"/>
            <w:szCs w:val="20"/>
          </w:rPr>
          <w:t>44</w:t>
        </w:r>
        <w:r w:rsidRPr="00EF5EA5">
          <w:rPr>
            <w:rFonts w:ascii="Arial" w:hAnsi="Arial" w:cs="Arial"/>
            <w:b/>
            <w:noProof/>
            <w:webHidden/>
            <w:sz w:val="20"/>
            <w:szCs w:val="20"/>
          </w:rPr>
          <w:fldChar w:fldCharType="end"/>
        </w:r>
      </w:hyperlink>
    </w:p>
    <w:p w:rsidR="00755C90" w:rsidRPr="00EF5EA5" w:rsidRDefault="00BB6DB5" w:rsidP="00EF5EA5">
      <w:pPr>
        <w:spacing w:before="80" w:after="80" w:line="320" w:lineRule="atLeast"/>
        <w:rPr>
          <w:rFonts w:ascii="Arial" w:hAnsi="Arial" w:cs="Arial"/>
          <w:b/>
          <w:sz w:val="20"/>
          <w:szCs w:val="20"/>
        </w:rPr>
      </w:pPr>
      <w:r w:rsidRPr="00EF5EA5">
        <w:rPr>
          <w:rFonts w:ascii="Arial" w:hAnsi="Arial" w:cs="Arial"/>
          <w:sz w:val="20"/>
          <w:szCs w:val="20"/>
        </w:rPr>
        <w:fldChar w:fldCharType="end"/>
      </w:r>
      <w:r w:rsidR="00755C90" w:rsidRPr="00EF5EA5">
        <w:rPr>
          <w:rFonts w:ascii="Arial" w:hAnsi="Arial" w:cs="Arial"/>
          <w:b/>
          <w:sz w:val="20"/>
          <w:szCs w:val="20"/>
        </w:rPr>
        <w:t>Annexes</w:t>
      </w:r>
    </w:p>
    <w:p w:rsidR="00755C90" w:rsidRPr="00EF5EA5" w:rsidRDefault="00755C90" w:rsidP="00EF5EA5">
      <w:pPr>
        <w:pStyle w:val="ListParagraph"/>
        <w:numPr>
          <w:ilvl w:val="0"/>
          <w:numId w:val="9"/>
        </w:numPr>
        <w:spacing w:before="80" w:after="80" w:line="320" w:lineRule="atLeast"/>
        <w:ind w:left="426"/>
        <w:rPr>
          <w:rFonts w:ascii="Arial" w:hAnsi="Arial" w:cs="Arial"/>
          <w:sz w:val="20"/>
          <w:szCs w:val="20"/>
        </w:rPr>
      </w:pPr>
      <w:r w:rsidRPr="00EF5EA5">
        <w:rPr>
          <w:rFonts w:ascii="Arial" w:hAnsi="Arial" w:cs="Arial"/>
          <w:sz w:val="20"/>
          <w:szCs w:val="20"/>
        </w:rPr>
        <w:t>Alumni Survey Instrument</w:t>
      </w:r>
    </w:p>
    <w:p w:rsidR="00755C90" w:rsidRPr="00EF5EA5" w:rsidRDefault="00755C90" w:rsidP="00EF5EA5">
      <w:pPr>
        <w:pStyle w:val="ListParagraph"/>
        <w:numPr>
          <w:ilvl w:val="0"/>
          <w:numId w:val="9"/>
        </w:numPr>
        <w:spacing w:before="80" w:after="80" w:line="320" w:lineRule="atLeast"/>
        <w:ind w:left="426"/>
        <w:rPr>
          <w:rFonts w:ascii="Arial" w:hAnsi="Arial" w:cs="Arial"/>
          <w:sz w:val="20"/>
          <w:szCs w:val="20"/>
        </w:rPr>
      </w:pPr>
      <w:r w:rsidRPr="00EF5EA5">
        <w:rPr>
          <w:rFonts w:ascii="Arial" w:hAnsi="Arial" w:cs="Arial"/>
          <w:sz w:val="20"/>
          <w:szCs w:val="20"/>
        </w:rPr>
        <w:t xml:space="preserve">Focus Group Protocols </w:t>
      </w:r>
    </w:p>
    <w:p w:rsidR="00755C90" w:rsidRPr="00EF5EA5" w:rsidRDefault="00755C90" w:rsidP="00EF5EA5">
      <w:pPr>
        <w:pStyle w:val="ListParagraph"/>
        <w:numPr>
          <w:ilvl w:val="0"/>
          <w:numId w:val="9"/>
        </w:numPr>
        <w:spacing w:before="80" w:after="80" w:line="320" w:lineRule="atLeast"/>
        <w:ind w:left="426"/>
        <w:rPr>
          <w:rFonts w:ascii="Arial" w:hAnsi="Arial" w:cs="Arial"/>
          <w:sz w:val="20"/>
          <w:szCs w:val="20"/>
        </w:rPr>
      </w:pPr>
      <w:r w:rsidRPr="00EF5EA5">
        <w:rPr>
          <w:rFonts w:ascii="Arial" w:hAnsi="Arial" w:cs="Arial"/>
          <w:sz w:val="20"/>
          <w:szCs w:val="20"/>
        </w:rPr>
        <w:t>Summary of Focus Group Findings</w:t>
      </w:r>
    </w:p>
    <w:p w:rsidR="00755C90" w:rsidRDefault="00755C90" w:rsidP="00B813ED">
      <w:r>
        <w:br w:type="page"/>
      </w:r>
    </w:p>
    <w:p w:rsidR="00755C90" w:rsidRPr="001C7E30" w:rsidRDefault="00755C90" w:rsidP="001C7E30">
      <w:pPr>
        <w:pStyle w:val="Heading1"/>
        <w:keepLines w:val="0"/>
        <w:numPr>
          <w:ilvl w:val="0"/>
          <w:numId w:val="0"/>
        </w:numPr>
        <w:pBdr>
          <w:bottom w:val="single" w:sz="24" w:space="1" w:color="DBE5F1"/>
        </w:pBdr>
        <w:spacing w:before="0" w:after="40" w:line="288" w:lineRule="atLeast"/>
        <w:ind w:left="357" w:hanging="357"/>
        <w:rPr>
          <w:rFonts w:ascii="Arial" w:hAnsi="Arial"/>
          <w:b w:val="0"/>
          <w:bCs w:val="0"/>
          <w:color w:val="00204E"/>
          <w:sz w:val="36"/>
          <w:szCs w:val="36"/>
        </w:rPr>
      </w:pPr>
      <w:bookmarkStart w:id="2" w:name="_Toc310535331"/>
      <w:bookmarkStart w:id="3" w:name="_Toc319154862"/>
      <w:bookmarkStart w:id="4" w:name="_Toc320103625"/>
      <w:r w:rsidRPr="001C7E30">
        <w:rPr>
          <w:rFonts w:ascii="Arial" w:hAnsi="Arial"/>
          <w:b w:val="0"/>
          <w:bCs w:val="0"/>
          <w:color w:val="00204E"/>
          <w:sz w:val="36"/>
          <w:szCs w:val="36"/>
        </w:rPr>
        <w:lastRenderedPageBreak/>
        <w:t>Abbreviations</w:t>
      </w:r>
      <w:bookmarkEnd w:id="2"/>
      <w:bookmarkEnd w:id="3"/>
      <w:bookmarkEnd w:id="4"/>
    </w:p>
    <w:p w:rsidR="00755C90" w:rsidRPr="00E513AF" w:rsidRDefault="00755C90" w:rsidP="00E513AF"/>
    <w:tbl>
      <w:tblPr>
        <w:tblW w:w="0" w:type="auto"/>
        <w:tblInd w:w="108"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A0"/>
      </w:tblPr>
      <w:tblGrid>
        <w:gridCol w:w="1985"/>
        <w:gridCol w:w="7149"/>
      </w:tblGrid>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ACIAR</w:t>
            </w:r>
          </w:p>
        </w:tc>
        <w:tc>
          <w:tcPr>
            <w:tcW w:w="7149" w:type="dxa"/>
          </w:tcPr>
          <w:p w:rsidR="00755C90" w:rsidRPr="00F82F45" w:rsidRDefault="00755C90" w:rsidP="00FE2A53">
            <w:pPr>
              <w:pStyle w:val="BodyCopy"/>
              <w:spacing w:before="80" w:after="80"/>
              <w:ind w:left="0"/>
              <w:rPr>
                <w:color w:val="auto"/>
              </w:rPr>
            </w:pPr>
            <w:r w:rsidRPr="00F82F45">
              <w:rPr>
                <w:color w:val="auto"/>
              </w:rPr>
              <w:t>Australian Centre for International Agricultural Research</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ADB</w:t>
            </w:r>
          </w:p>
        </w:tc>
        <w:tc>
          <w:tcPr>
            <w:tcW w:w="7149" w:type="dxa"/>
          </w:tcPr>
          <w:p w:rsidR="00755C90" w:rsidRPr="00F82F45" w:rsidRDefault="00755C90" w:rsidP="00FE2A53">
            <w:pPr>
              <w:pStyle w:val="BodyCopy"/>
              <w:spacing w:before="80" w:after="80"/>
              <w:ind w:left="0"/>
              <w:rPr>
                <w:color w:val="auto"/>
              </w:rPr>
            </w:pPr>
            <w:r w:rsidRPr="00F82F45">
              <w:rPr>
                <w:color w:val="auto"/>
              </w:rPr>
              <w:t>Asian Development Bank</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ADS</w:t>
            </w:r>
          </w:p>
        </w:tc>
        <w:tc>
          <w:tcPr>
            <w:tcW w:w="7149" w:type="dxa"/>
          </w:tcPr>
          <w:p w:rsidR="00755C90" w:rsidRPr="00F82F45" w:rsidRDefault="00755C90" w:rsidP="00FE2A53">
            <w:pPr>
              <w:pStyle w:val="BodyCopy"/>
              <w:spacing w:before="80" w:after="80"/>
              <w:ind w:left="0"/>
              <w:rPr>
                <w:color w:val="auto"/>
              </w:rPr>
            </w:pPr>
            <w:r w:rsidRPr="00F82F45">
              <w:rPr>
                <w:color w:val="auto"/>
              </w:rPr>
              <w:t>Australian Development Scholarships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ALAS</w:t>
            </w:r>
          </w:p>
        </w:tc>
        <w:tc>
          <w:tcPr>
            <w:tcW w:w="7149" w:type="dxa"/>
          </w:tcPr>
          <w:p w:rsidR="00755C90" w:rsidRPr="00F82F45" w:rsidRDefault="00755C90" w:rsidP="00FE2A53">
            <w:pPr>
              <w:pStyle w:val="BodyCopy"/>
              <w:spacing w:before="80" w:after="80"/>
              <w:ind w:left="0"/>
              <w:rPr>
                <w:color w:val="auto"/>
              </w:rPr>
            </w:pPr>
            <w:r w:rsidRPr="00F82F45">
              <w:rPr>
                <w:color w:val="auto"/>
              </w:rPr>
              <w:t>Australian Leadership Award Scholarships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ANAO</w:t>
            </w:r>
          </w:p>
        </w:tc>
        <w:tc>
          <w:tcPr>
            <w:tcW w:w="7149" w:type="dxa"/>
          </w:tcPr>
          <w:p w:rsidR="00755C90" w:rsidRPr="00F82F45" w:rsidRDefault="00755C90" w:rsidP="00FE2A53">
            <w:pPr>
              <w:pStyle w:val="BodyCopy"/>
              <w:spacing w:before="80" w:after="80"/>
              <w:ind w:left="0"/>
              <w:rPr>
                <w:color w:val="auto"/>
              </w:rPr>
            </w:pPr>
            <w:r w:rsidRPr="00F82F45">
              <w:rPr>
                <w:color w:val="auto"/>
              </w:rPr>
              <w:t>Australian National Audit Office</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ANU</w:t>
            </w:r>
          </w:p>
        </w:tc>
        <w:tc>
          <w:tcPr>
            <w:tcW w:w="7149" w:type="dxa"/>
          </w:tcPr>
          <w:p w:rsidR="00755C90" w:rsidRPr="00F82F45" w:rsidRDefault="00755C90" w:rsidP="00FE2A53">
            <w:pPr>
              <w:pStyle w:val="BodyCopy"/>
              <w:spacing w:before="80" w:after="80"/>
              <w:ind w:left="0"/>
              <w:rPr>
                <w:color w:val="auto"/>
              </w:rPr>
            </w:pPr>
            <w:r w:rsidRPr="00F82F45">
              <w:rPr>
                <w:color w:val="auto"/>
              </w:rPr>
              <w:t>Australian National University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ASDiV</w:t>
            </w:r>
          </w:p>
        </w:tc>
        <w:tc>
          <w:tcPr>
            <w:tcW w:w="7149" w:type="dxa"/>
          </w:tcPr>
          <w:p w:rsidR="00755C90" w:rsidRPr="00F82F45" w:rsidRDefault="00755C90" w:rsidP="00FE2A53">
            <w:pPr>
              <w:pStyle w:val="BodyCopy"/>
              <w:spacing w:before="80" w:after="80"/>
              <w:ind w:left="0"/>
              <w:rPr>
                <w:color w:val="auto"/>
              </w:rPr>
            </w:pPr>
            <w:r w:rsidRPr="00F82F45">
              <w:rPr>
                <w:color w:val="auto"/>
              </w:rPr>
              <w:t>Australian Scholarships for Development in Vietnam</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ASS</w:t>
            </w:r>
          </w:p>
        </w:tc>
        <w:tc>
          <w:tcPr>
            <w:tcW w:w="7149" w:type="dxa"/>
          </w:tcPr>
          <w:p w:rsidR="00755C90" w:rsidRPr="00F82F45" w:rsidRDefault="00755C90" w:rsidP="00FE2A53">
            <w:pPr>
              <w:pStyle w:val="BodyCopy"/>
              <w:spacing w:before="80" w:after="80"/>
              <w:ind w:left="0"/>
              <w:rPr>
                <w:color w:val="auto"/>
              </w:rPr>
            </w:pPr>
            <w:r w:rsidRPr="00F82F45">
              <w:rPr>
                <w:color w:val="auto"/>
              </w:rPr>
              <w:t xml:space="preserve">Australian Scholarship Section </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AusAID</w:t>
            </w:r>
          </w:p>
        </w:tc>
        <w:tc>
          <w:tcPr>
            <w:tcW w:w="7149" w:type="dxa"/>
          </w:tcPr>
          <w:p w:rsidR="00755C90" w:rsidRPr="00F82F45" w:rsidRDefault="00755C90" w:rsidP="00FE2A53">
            <w:pPr>
              <w:pStyle w:val="BodyCopy"/>
              <w:spacing w:before="80" w:after="80"/>
              <w:ind w:left="0"/>
              <w:rPr>
                <w:color w:val="auto"/>
              </w:rPr>
            </w:pPr>
            <w:r w:rsidRPr="00F82F45">
              <w:rPr>
                <w:color w:val="auto"/>
              </w:rPr>
              <w:t>Australian Agency for International Development</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CPA</w:t>
            </w:r>
          </w:p>
        </w:tc>
        <w:tc>
          <w:tcPr>
            <w:tcW w:w="7149" w:type="dxa"/>
          </w:tcPr>
          <w:p w:rsidR="00755C90" w:rsidRPr="00F82F45" w:rsidRDefault="00755C90" w:rsidP="00FE2A53">
            <w:pPr>
              <w:pStyle w:val="BodyCopy"/>
              <w:spacing w:before="80" w:after="80"/>
              <w:ind w:left="0"/>
              <w:rPr>
                <w:color w:val="auto"/>
              </w:rPr>
            </w:pPr>
            <w:r w:rsidRPr="00F82F45">
              <w:rPr>
                <w:color w:val="auto"/>
              </w:rPr>
              <w:t>Certified Practicing Accountant</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CSO</w:t>
            </w:r>
          </w:p>
        </w:tc>
        <w:tc>
          <w:tcPr>
            <w:tcW w:w="7149" w:type="dxa"/>
          </w:tcPr>
          <w:p w:rsidR="00755C90" w:rsidRPr="00F82F45" w:rsidRDefault="00755C90" w:rsidP="00FE2A53">
            <w:pPr>
              <w:pStyle w:val="BodyCopy"/>
              <w:spacing w:before="80" w:after="80"/>
              <w:ind w:left="0"/>
              <w:rPr>
                <w:color w:val="auto"/>
              </w:rPr>
            </w:pPr>
            <w:r w:rsidRPr="00F82F45">
              <w:rPr>
                <w:color w:val="auto"/>
              </w:rPr>
              <w:t>Civil Society Organisation</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ELICOS</w:t>
            </w:r>
          </w:p>
        </w:tc>
        <w:tc>
          <w:tcPr>
            <w:tcW w:w="7149" w:type="dxa"/>
          </w:tcPr>
          <w:p w:rsidR="00755C90" w:rsidRPr="00F82F45" w:rsidRDefault="00755C90" w:rsidP="00FE2A53">
            <w:pPr>
              <w:pStyle w:val="BodyCopy"/>
              <w:spacing w:before="80" w:after="80"/>
              <w:ind w:left="0"/>
              <w:rPr>
                <w:color w:val="auto"/>
              </w:rPr>
            </w:pPr>
            <w:r w:rsidRPr="00F82F45">
              <w:rPr>
                <w:color w:val="auto"/>
              </w:rPr>
              <w:t>English Language Intensive Course for Overseas Students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FOS</w:t>
            </w:r>
          </w:p>
        </w:tc>
        <w:tc>
          <w:tcPr>
            <w:tcW w:w="7149" w:type="dxa"/>
          </w:tcPr>
          <w:p w:rsidR="00755C90" w:rsidRPr="00F82F45" w:rsidRDefault="00755C90" w:rsidP="00FE2A53">
            <w:pPr>
              <w:pStyle w:val="BodyCopy"/>
              <w:spacing w:before="80" w:after="80"/>
              <w:ind w:left="0"/>
              <w:rPr>
                <w:color w:val="auto"/>
              </w:rPr>
            </w:pPr>
            <w:r w:rsidRPr="00F82F45">
              <w:rPr>
                <w:color w:val="auto"/>
              </w:rPr>
              <w:t>Field of Study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FTP</w:t>
            </w:r>
          </w:p>
        </w:tc>
        <w:tc>
          <w:tcPr>
            <w:tcW w:w="7149" w:type="dxa"/>
          </w:tcPr>
          <w:p w:rsidR="00755C90" w:rsidRPr="00F82F45" w:rsidRDefault="00755C90" w:rsidP="00FE2A53">
            <w:pPr>
              <w:pStyle w:val="BodyCopy"/>
              <w:spacing w:before="80" w:after="80"/>
              <w:ind w:left="0"/>
              <w:rPr>
                <w:color w:val="auto"/>
              </w:rPr>
            </w:pPr>
            <w:r w:rsidRPr="00F82F45">
              <w:rPr>
                <w:color w:val="auto"/>
              </w:rPr>
              <w:t>Foreign Trade Policy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ICEE</w:t>
            </w:r>
          </w:p>
        </w:tc>
        <w:tc>
          <w:tcPr>
            <w:tcW w:w="7149" w:type="dxa"/>
          </w:tcPr>
          <w:p w:rsidR="00755C90" w:rsidRPr="00F82F45" w:rsidRDefault="00755C90" w:rsidP="00FE2A53">
            <w:pPr>
              <w:pStyle w:val="BodyCopy"/>
              <w:spacing w:before="80" w:after="80"/>
              <w:ind w:left="0"/>
              <w:rPr>
                <w:color w:val="auto"/>
              </w:rPr>
            </w:pPr>
            <w:r w:rsidRPr="00F82F45">
              <w:rPr>
                <w:color w:val="auto"/>
              </w:rPr>
              <w:t>International Centre for Eye Care Education</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IT</w:t>
            </w:r>
          </w:p>
        </w:tc>
        <w:tc>
          <w:tcPr>
            <w:tcW w:w="7149" w:type="dxa"/>
          </w:tcPr>
          <w:p w:rsidR="00755C90" w:rsidRPr="00F82F45" w:rsidRDefault="00755C90" w:rsidP="00FE2A53">
            <w:pPr>
              <w:pStyle w:val="BodyCopy"/>
              <w:spacing w:before="80" w:after="80"/>
              <w:ind w:left="0"/>
              <w:rPr>
                <w:color w:val="auto"/>
              </w:rPr>
            </w:pPr>
            <w:r w:rsidRPr="00F82F45">
              <w:rPr>
                <w:color w:val="auto"/>
              </w:rPr>
              <w:t>Information Technology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M&amp;E</w:t>
            </w:r>
          </w:p>
        </w:tc>
        <w:tc>
          <w:tcPr>
            <w:tcW w:w="7149" w:type="dxa"/>
          </w:tcPr>
          <w:p w:rsidR="00755C90" w:rsidRPr="00F82F45" w:rsidRDefault="00755C90" w:rsidP="00FE2A53">
            <w:pPr>
              <w:pStyle w:val="BodyCopy"/>
              <w:spacing w:before="80" w:after="80"/>
              <w:ind w:left="0"/>
              <w:rPr>
                <w:color w:val="auto"/>
              </w:rPr>
            </w:pPr>
            <w:r w:rsidRPr="00F82F45">
              <w:rPr>
                <w:color w:val="auto"/>
              </w:rPr>
              <w:t>Monitoring and Evaluation</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MPI</w:t>
            </w:r>
          </w:p>
        </w:tc>
        <w:tc>
          <w:tcPr>
            <w:tcW w:w="7149" w:type="dxa"/>
          </w:tcPr>
          <w:p w:rsidR="00755C90" w:rsidRPr="00F82F45" w:rsidRDefault="00755C90" w:rsidP="00FE2A53">
            <w:pPr>
              <w:pStyle w:val="BodyCopy"/>
              <w:spacing w:before="80" w:after="80"/>
              <w:ind w:left="0"/>
              <w:rPr>
                <w:color w:val="auto"/>
              </w:rPr>
            </w:pPr>
            <w:r w:rsidRPr="00F82F45">
              <w:rPr>
                <w:color w:val="auto"/>
              </w:rPr>
              <w:t>Ministry of Planning and Investment</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NGO</w:t>
            </w:r>
          </w:p>
        </w:tc>
        <w:tc>
          <w:tcPr>
            <w:tcW w:w="7149" w:type="dxa"/>
          </w:tcPr>
          <w:p w:rsidR="00755C90" w:rsidRPr="00F82F45" w:rsidRDefault="00755C90" w:rsidP="00FE2A53">
            <w:pPr>
              <w:pStyle w:val="BodyCopy"/>
              <w:spacing w:before="80" w:after="80"/>
              <w:ind w:left="0"/>
              <w:rPr>
                <w:color w:val="auto"/>
              </w:rPr>
            </w:pPr>
            <w:r w:rsidRPr="00F82F45">
              <w:rPr>
                <w:color w:val="auto"/>
              </w:rPr>
              <w:t>Non Government Organisation</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ODE</w:t>
            </w:r>
          </w:p>
        </w:tc>
        <w:tc>
          <w:tcPr>
            <w:tcW w:w="7149" w:type="dxa"/>
          </w:tcPr>
          <w:p w:rsidR="00755C90" w:rsidRPr="00F82F45" w:rsidRDefault="00755C90" w:rsidP="00FE2A53">
            <w:pPr>
              <w:pStyle w:val="BodyCopy"/>
              <w:spacing w:before="80" w:after="80"/>
              <w:ind w:left="0"/>
              <w:rPr>
                <w:color w:val="auto"/>
              </w:rPr>
            </w:pPr>
            <w:r w:rsidRPr="00F82F45">
              <w:rPr>
                <w:color w:val="auto"/>
              </w:rPr>
              <w:t>Office of Development Effectiveness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PDD</w:t>
            </w:r>
          </w:p>
        </w:tc>
        <w:tc>
          <w:tcPr>
            <w:tcW w:w="7149" w:type="dxa"/>
          </w:tcPr>
          <w:p w:rsidR="00755C90" w:rsidRPr="00F82F45" w:rsidRDefault="00755C90" w:rsidP="00FE2A53">
            <w:pPr>
              <w:pStyle w:val="BodyCopy"/>
              <w:spacing w:before="80" w:after="80"/>
              <w:ind w:left="0"/>
              <w:rPr>
                <w:color w:val="auto"/>
              </w:rPr>
            </w:pPr>
            <w:r w:rsidRPr="00F82F45">
              <w:rPr>
                <w:color w:val="auto"/>
              </w:rPr>
              <w:t>Project Design Document</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PPI</w:t>
            </w:r>
          </w:p>
        </w:tc>
        <w:tc>
          <w:tcPr>
            <w:tcW w:w="7149" w:type="dxa"/>
          </w:tcPr>
          <w:p w:rsidR="00755C90" w:rsidRPr="00F82F45" w:rsidRDefault="00755C90" w:rsidP="00FE2A53">
            <w:pPr>
              <w:pStyle w:val="BodyCopy"/>
              <w:spacing w:before="80" w:after="80"/>
              <w:ind w:left="0"/>
              <w:rPr>
                <w:color w:val="auto"/>
              </w:rPr>
            </w:pPr>
            <w:r w:rsidRPr="00F82F45">
              <w:rPr>
                <w:color w:val="auto"/>
              </w:rPr>
              <w:t>Priority Public Institutions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PhD</w:t>
            </w:r>
          </w:p>
        </w:tc>
        <w:tc>
          <w:tcPr>
            <w:tcW w:w="7149" w:type="dxa"/>
          </w:tcPr>
          <w:p w:rsidR="00755C90" w:rsidRPr="00F82F45" w:rsidRDefault="00755C90" w:rsidP="00FE2A53">
            <w:pPr>
              <w:pStyle w:val="BodyCopy"/>
              <w:spacing w:before="80" w:after="80"/>
              <w:ind w:left="0"/>
              <w:rPr>
                <w:color w:val="auto"/>
              </w:rPr>
            </w:pPr>
            <w:r w:rsidRPr="00F82F45">
              <w:rPr>
                <w:color w:val="auto"/>
              </w:rPr>
              <w:t>Doctor of Philosophy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STT</w:t>
            </w:r>
          </w:p>
        </w:tc>
        <w:tc>
          <w:tcPr>
            <w:tcW w:w="7149" w:type="dxa"/>
          </w:tcPr>
          <w:p w:rsidR="00755C90" w:rsidRPr="00F82F45" w:rsidRDefault="00755C90" w:rsidP="00FE2A53">
            <w:pPr>
              <w:pStyle w:val="BodyCopy"/>
              <w:spacing w:before="80" w:after="80"/>
              <w:ind w:left="0"/>
              <w:rPr>
                <w:color w:val="auto"/>
              </w:rPr>
            </w:pPr>
            <w:r w:rsidRPr="00F82F45">
              <w:rPr>
                <w:color w:val="auto"/>
              </w:rPr>
              <w:t>Short Term Training</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TESOL</w:t>
            </w:r>
          </w:p>
        </w:tc>
        <w:tc>
          <w:tcPr>
            <w:tcW w:w="7149" w:type="dxa"/>
          </w:tcPr>
          <w:p w:rsidR="00755C90" w:rsidRPr="00F82F45" w:rsidRDefault="00755C90" w:rsidP="00FE2A53">
            <w:pPr>
              <w:pStyle w:val="BodyCopy"/>
              <w:spacing w:before="80" w:after="80"/>
              <w:ind w:left="0"/>
              <w:rPr>
                <w:color w:val="auto"/>
              </w:rPr>
            </w:pPr>
            <w:r w:rsidRPr="00F82F45">
              <w:rPr>
                <w:color w:val="auto"/>
              </w:rPr>
              <w:t>Teaching English to Speakers of Other Languages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UN</w:t>
            </w:r>
          </w:p>
        </w:tc>
        <w:tc>
          <w:tcPr>
            <w:tcW w:w="7149" w:type="dxa"/>
          </w:tcPr>
          <w:p w:rsidR="00755C90" w:rsidRPr="00F82F45" w:rsidRDefault="00755C90" w:rsidP="00FE2A53">
            <w:pPr>
              <w:pStyle w:val="BodyCopy"/>
              <w:spacing w:before="80" w:after="80"/>
              <w:ind w:left="0"/>
              <w:rPr>
                <w:color w:val="auto"/>
              </w:rPr>
            </w:pPr>
            <w:r w:rsidRPr="00F82F45">
              <w:rPr>
                <w:color w:val="auto"/>
              </w:rPr>
              <w:t>United Nations</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UTS</w:t>
            </w:r>
          </w:p>
        </w:tc>
        <w:tc>
          <w:tcPr>
            <w:tcW w:w="7149" w:type="dxa"/>
          </w:tcPr>
          <w:p w:rsidR="00755C90" w:rsidRPr="00F82F45" w:rsidRDefault="00755C90" w:rsidP="00FE2A53">
            <w:pPr>
              <w:pStyle w:val="BodyCopy"/>
              <w:spacing w:before="80" w:after="80"/>
              <w:ind w:left="0"/>
              <w:rPr>
                <w:color w:val="auto"/>
              </w:rPr>
            </w:pPr>
            <w:r w:rsidRPr="00F82F45">
              <w:rPr>
                <w:color w:val="auto"/>
              </w:rPr>
              <w:t>University of Technology Sydney</w:t>
            </w:r>
          </w:p>
        </w:tc>
      </w:tr>
      <w:tr w:rsidR="00755C90" w:rsidRPr="00FE2A53" w:rsidTr="00BD1EFB">
        <w:tc>
          <w:tcPr>
            <w:tcW w:w="1985" w:type="dxa"/>
          </w:tcPr>
          <w:p w:rsidR="00755C90" w:rsidRPr="00F82F45" w:rsidRDefault="00755C90" w:rsidP="00FE2A53">
            <w:pPr>
              <w:pStyle w:val="BodyCopy"/>
              <w:spacing w:before="80" w:after="80"/>
              <w:ind w:left="0"/>
              <w:rPr>
                <w:b/>
                <w:color w:val="auto"/>
              </w:rPr>
            </w:pPr>
            <w:r w:rsidRPr="00F82F45">
              <w:rPr>
                <w:b/>
                <w:color w:val="auto"/>
              </w:rPr>
              <w:t>WB</w:t>
            </w:r>
          </w:p>
        </w:tc>
        <w:tc>
          <w:tcPr>
            <w:tcW w:w="7149" w:type="dxa"/>
          </w:tcPr>
          <w:p w:rsidR="00755C90" w:rsidRPr="00F82F45" w:rsidRDefault="00755C90" w:rsidP="00FE2A53">
            <w:pPr>
              <w:pStyle w:val="BodyCopy"/>
              <w:spacing w:before="80" w:after="80"/>
              <w:ind w:left="0"/>
              <w:rPr>
                <w:color w:val="auto"/>
              </w:rPr>
            </w:pPr>
            <w:r w:rsidRPr="00F82F45">
              <w:rPr>
                <w:color w:val="auto"/>
              </w:rPr>
              <w:t>World Bank</w:t>
            </w:r>
          </w:p>
        </w:tc>
      </w:tr>
    </w:tbl>
    <w:p w:rsidR="00755C90" w:rsidRDefault="00755C90" w:rsidP="00B813ED">
      <w:pPr>
        <w:rPr>
          <w:b/>
          <w:sz w:val="24"/>
          <w:szCs w:val="24"/>
        </w:rPr>
      </w:pPr>
      <w:r>
        <w:rPr>
          <w:b/>
          <w:sz w:val="24"/>
          <w:szCs w:val="24"/>
        </w:rPr>
        <w:br w:type="page"/>
      </w:r>
    </w:p>
    <w:p w:rsidR="00755C90" w:rsidRPr="009251B9" w:rsidRDefault="00755C90" w:rsidP="000C2CD9">
      <w:pPr>
        <w:pStyle w:val="Heading1"/>
        <w:keepLines w:val="0"/>
        <w:numPr>
          <w:ilvl w:val="0"/>
          <w:numId w:val="0"/>
        </w:numPr>
        <w:pBdr>
          <w:bottom w:val="single" w:sz="24" w:space="1" w:color="DBE5F1"/>
        </w:pBdr>
        <w:spacing w:before="0" w:after="40" w:line="288" w:lineRule="atLeast"/>
        <w:ind w:left="357" w:hanging="357"/>
        <w:rPr>
          <w:rFonts w:ascii="Arial" w:hAnsi="Arial"/>
          <w:b w:val="0"/>
          <w:bCs w:val="0"/>
          <w:color w:val="00204E"/>
          <w:sz w:val="36"/>
          <w:szCs w:val="36"/>
        </w:rPr>
      </w:pPr>
      <w:bookmarkStart w:id="5" w:name="_Toc319154863"/>
      <w:bookmarkStart w:id="6" w:name="_Toc320103626"/>
      <w:r w:rsidRPr="009251B9">
        <w:rPr>
          <w:rFonts w:ascii="Arial" w:hAnsi="Arial"/>
          <w:b w:val="0"/>
          <w:bCs w:val="0"/>
          <w:color w:val="00204E"/>
          <w:sz w:val="36"/>
          <w:szCs w:val="36"/>
        </w:rPr>
        <w:lastRenderedPageBreak/>
        <w:t>Executive Summary</w:t>
      </w:r>
      <w:bookmarkEnd w:id="5"/>
      <w:bookmarkEnd w:id="6"/>
    </w:p>
    <w:p w:rsidR="00755C90" w:rsidRPr="005A09E9" w:rsidRDefault="00755C90" w:rsidP="000C2CD9">
      <w:pPr>
        <w:pStyle w:val="BodyCopy"/>
        <w:spacing w:before="240" w:after="120" w:line="260" w:lineRule="atLeast"/>
        <w:ind w:left="0"/>
      </w:pPr>
      <w:r w:rsidRPr="005A09E9">
        <w:t xml:space="preserve">This document reports on the outcomes of a tracer study of Australian scholarship alumni in </w:t>
      </w:r>
      <w:smartTag w:uri="urn:schemas-microsoft-com:office:smarttags" w:element="country-region">
        <w:smartTag w:uri="urn:schemas-microsoft-com:office:smarttags" w:element="place">
          <w:r w:rsidRPr="005A09E9">
            <w:t>Vietnam</w:t>
          </w:r>
        </w:smartTag>
      </w:smartTag>
      <w:r w:rsidRPr="005A09E9">
        <w:t>. The study follows on from previous tracer studies conducted in 2002, 2005 and 2008</w:t>
      </w:r>
      <w:r>
        <w:t>,</w:t>
      </w:r>
      <w:r w:rsidRPr="005A09E9">
        <w:t xml:space="preserve"> but utilises a revised instrument that incorporates AusAID’s focus on key outcomes. In particular, the </w:t>
      </w:r>
      <w:r>
        <w:t>2011 s</w:t>
      </w:r>
      <w:r w:rsidRPr="005A09E9">
        <w:t xml:space="preserve">tudy gives increased attention to relevance and utilisation of skills and knowledge in the workplace, the impact of scholarships on alumni careers, and evidence of specific things that alumni have done since returning utilising the benefits of their study in </w:t>
      </w:r>
      <w:smartTag w:uri="urn:schemas-microsoft-com:office:smarttags" w:element="country-region">
        <w:smartTag w:uri="urn:schemas-microsoft-com:office:smarttags" w:element="place">
          <w:r w:rsidRPr="005A09E9">
            <w:t>Australia</w:t>
          </w:r>
        </w:smartTag>
      </w:smartTag>
      <w:r w:rsidRPr="005A09E9">
        <w:t xml:space="preserve">. It also considers the extent to which </w:t>
      </w:r>
      <w:r>
        <w:br/>
      </w:r>
      <w:r w:rsidRPr="005A09E9">
        <w:t xml:space="preserve">the scholarship program has encouraged person-to-person and organisation-to-organisation links </w:t>
      </w:r>
      <w:r>
        <w:br/>
      </w:r>
      <w:r w:rsidRPr="005A09E9">
        <w:t xml:space="preserve">with </w:t>
      </w:r>
      <w:smartTag w:uri="urn:schemas-microsoft-com:office:smarttags" w:element="country-region">
        <w:smartTag w:uri="urn:schemas-microsoft-com:office:smarttags" w:element="place">
          <w:r w:rsidRPr="005A09E9">
            <w:t>Australia</w:t>
          </w:r>
        </w:smartTag>
      </w:smartTag>
      <w:r w:rsidRPr="005A09E9">
        <w:t>.</w:t>
      </w:r>
    </w:p>
    <w:p w:rsidR="00755C90" w:rsidRPr="005A09E9" w:rsidRDefault="00755C90" w:rsidP="000C2CD9">
      <w:pPr>
        <w:pStyle w:val="BodyCopy"/>
        <w:spacing w:before="240" w:after="120" w:line="260" w:lineRule="atLeast"/>
        <w:ind w:left="0"/>
      </w:pPr>
      <w:r w:rsidRPr="005A09E9">
        <w:t>The 2011 Tracer Study invo</w:t>
      </w:r>
      <w:r>
        <w:t>lved an online survey of alumni</w:t>
      </w:r>
      <w:r w:rsidRPr="005A09E9">
        <w:t xml:space="preserve"> and </w:t>
      </w:r>
      <w:r w:rsidR="008C3D73">
        <w:t xml:space="preserve">seven </w:t>
      </w:r>
      <w:r w:rsidRPr="005A09E9">
        <w:t xml:space="preserve">focus groups of </w:t>
      </w:r>
      <w:proofErr w:type="spellStart"/>
      <w:r w:rsidR="008C3D73">
        <w:t>represntative</w:t>
      </w:r>
      <w:proofErr w:type="spellEnd"/>
      <w:r w:rsidR="008C3D73" w:rsidRPr="005A09E9">
        <w:t xml:space="preserve"> </w:t>
      </w:r>
      <w:r w:rsidRPr="005A09E9">
        <w:t xml:space="preserve">types of alumni (public sector, private sector and CSO/International Agency) to explore issues more qualitatively. In addition program data was cross matched against responses to explore issues in more depth and to avoid asking alumni questions for which the answer was already known. A small selection of case study ‘snapshots’ </w:t>
      </w:r>
      <w:r>
        <w:t>was</w:t>
      </w:r>
      <w:r w:rsidRPr="005A09E9">
        <w:t xml:space="preserve"> collected to highlight examples of particular alumni experience which reflect some of the main themes emerging from the data.</w:t>
      </w:r>
    </w:p>
    <w:p w:rsidR="00755C90" w:rsidRPr="005A09E9" w:rsidRDefault="00755C90" w:rsidP="000C2CD9">
      <w:pPr>
        <w:pStyle w:val="BodyCopy"/>
        <w:spacing w:before="240" w:after="120" w:line="260" w:lineRule="atLeast"/>
        <w:ind w:left="0"/>
      </w:pPr>
      <w:r w:rsidRPr="005A09E9">
        <w:t>The survey was sent to 2,062 alumni including 133 alumni listed as untraceable on the alumni database but for whom working email addresses were recorded. The overall response rate was 38.6% or 796 responses.</w:t>
      </w:r>
      <w:r>
        <w:t xml:space="preserve"> </w:t>
      </w:r>
      <w:r w:rsidRPr="005A09E9">
        <w:t xml:space="preserve">After comparing respondent characteristics to the total alumni population it was concluded that the respondent population could be said to be representative of the Australian scholarship alumni population and the population surveyed with the exceptions that it over-represents women, private sector alumni and alumni in education positions and that it significantly under-represents alumni in senior positions. </w:t>
      </w:r>
    </w:p>
    <w:p w:rsidR="00755C90" w:rsidRDefault="00755C90" w:rsidP="000C2CD9">
      <w:pPr>
        <w:pStyle w:val="BodyCopy"/>
        <w:spacing w:before="240" w:after="120" w:line="260" w:lineRule="atLeast"/>
        <w:ind w:left="0"/>
      </w:pPr>
      <w:r>
        <w:t>Key findings of the</w:t>
      </w:r>
      <w:r w:rsidRPr="005A09E9">
        <w:t xml:space="preserve"> </w:t>
      </w:r>
      <w:r>
        <w:t xml:space="preserve">2011 </w:t>
      </w:r>
      <w:r w:rsidRPr="005A09E9">
        <w:t>Tracer S</w:t>
      </w:r>
      <w:r>
        <w:t>tudy</w:t>
      </w:r>
      <w:r w:rsidR="00226E2D">
        <w:t>:</w:t>
      </w:r>
    </w:p>
    <w:p w:rsidR="00226E2D" w:rsidRPr="00897E4A" w:rsidRDefault="002338CA" w:rsidP="00897E4A">
      <w:pPr>
        <w:pStyle w:val="Heading2"/>
      </w:pPr>
      <w:bookmarkStart w:id="7" w:name="_Toc320103627"/>
      <w:r w:rsidRPr="00897E4A">
        <w:t>Current Employment</w:t>
      </w:r>
      <w:bookmarkEnd w:id="7"/>
    </w:p>
    <w:p w:rsidR="00226E2D" w:rsidRPr="005A09E9" w:rsidRDefault="00226E2D" w:rsidP="00226E2D">
      <w:pPr>
        <w:pStyle w:val="BodyBullets"/>
        <w:spacing w:before="120" w:after="120" w:line="260" w:lineRule="atLeast"/>
        <w:ind w:left="284"/>
      </w:pPr>
      <w:r w:rsidRPr="005A09E9">
        <w:t>83% of public sector alumni return to their original employers, this means that public sector alumni tend to have vastly longer length of service with their employers than do other alumni. Other alumni are more likely to change employers more frequently but they are also more likely to gain management positions more quickly.</w:t>
      </w:r>
    </w:p>
    <w:p w:rsidR="00226E2D" w:rsidRPr="005A09E9" w:rsidRDefault="00226E2D" w:rsidP="00226E2D">
      <w:pPr>
        <w:pStyle w:val="BodyBullets"/>
        <w:spacing w:before="120" w:after="120" w:line="260" w:lineRule="atLeast"/>
        <w:ind w:left="284"/>
      </w:pPr>
      <w:r w:rsidRPr="005A09E9">
        <w:t xml:space="preserve">Of those alumni in Vietnam, 63% have returned to their original employers; this did not apply </w:t>
      </w:r>
      <w:r>
        <w:br/>
      </w:r>
      <w:r w:rsidRPr="005A09E9">
        <w:t>to most undergraduate level alumni because they were not generally employed before they studied in Australia.</w:t>
      </w:r>
      <w:r>
        <w:t xml:space="preserve"> </w:t>
      </w:r>
    </w:p>
    <w:p w:rsidR="00226E2D" w:rsidRPr="005A09E9" w:rsidRDefault="00226E2D" w:rsidP="00226E2D">
      <w:pPr>
        <w:pStyle w:val="BodyBullets"/>
        <w:spacing w:before="120" w:after="120" w:line="260" w:lineRule="atLeast"/>
        <w:ind w:left="284"/>
      </w:pPr>
      <w:r w:rsidRPr="005A09E9">
        <w:t xml:space="preserve">Being in a senior position </w:t>
      </w:r>
      <w:r w:rsidR="00B53280">
        <w:t xml:space="preserve">(defined as director level positions and above) </w:t>
      </w:r>
      <w:r w:rsidRPr="005A09E9">
        <w:t xml:space="preserve">was found to be significantly related to length of service, but this was not true of alumni gaining management level positions. The median time for a non-government alumni in a management position, to be with their organisation was 3-4 years while for government alumni it was 10-20 years. </w:t>
      </w:r>
    </w:p>
    <w:p w:rsidR="00226E2D" w:rsidRDefault="00226E2D" w:rsidP="00226E2D">
      <w:pPr>
        <w:pStyle w:val="BodyBullets"/>
        <w:spacing w:before="120" w:after="120" w:line="260" w:lineRule="atLeast"/>
        <w:ind w:left="284"/>
      </w:pPr>
      <w:r>
        <w:t xml:space="preserve">Contrary to expectations, it is Vietnamese companies that have the highest percentage of senior alumni. This is often because they own the companies. </w:t>
      </w:r>
    </w:p>
    <w:p w:rsidR="00226E2D" w:rsidRDefault="00226E2D" w:rsidP="00226E2D">
      <w:pPr>
        <w:pStyle w:val="BodyBullets"/>
        <w:spacing w:before="120" w:after="120" w:line="260" w:lineRule="atLeast"/>
        <w:ind w:left="284"/>
      </w:pPr>
      <w:r>
        <w:t xml:space="preserve">Allowing a greater number of female respondents in the survey a number of gender differences were still noted. It was found that </w:t>
      </w:r>
      <w:r w:rsidR="00B53280">
        <w:t xml:space="preserve">compared to men </w:t>
      </w:r>
      <w:r w:rsidRPr="005F5D70">
        <w:t>a much larger percentage</w:t>
      </w:r>
      <w:r>
        <w:t xml:space="preserve"> of women (47%) are in management positions than in senior positions (32%) and </w:t>
      </w:r>
      <w:r w:rsidRPr="005F5D70">
        <w:t>a greater percentage of</w:t>
      </w:r>
      <w:r>
        <w:t xml:space="preserve"> women (73%) in management positions are mid-career than men (64%). Conversely, a greater proportion of men alumni in management positions are older alumni. It may be that the data are reflecting a change in perspective towards women in leadership positions. </w:t>
      </w:r>
    </w:p>
    <w:p w:rsidR="00226E2D" w:rsidRDefault="00226E2D" w:rsidP="00226E2D">
      <w:pPr>
        <w:pStyle w:val="BodyBullets"/>
        <w:numPr>
          <w:ilvl w:val="0"/>
          <w:numId w:val="0"/>
        </w:numPr>
        <w:spacing w:before="120" w:after="120" w:line="260" w:lineRule="atLeast"/>
        <w:ind w:left="284"/>
      </w:pPr>
    </w:p>
    <w:p w:rsidR="00226E2D" w:rsidRPr="005A09E9" w:rsidRDefault="00B53280" w:rsidP="00226E2D">
      <w:pPr>
        <w:pStyle w:val="BodyBullets"/>
        <w:spacing w:before="120" w:after="120" w:line="260" w:lineRule="atLeast"/>
        <w:ind w:left="284"/>
      </w:pPr>
      <w:r>
        <w:lastRenderedPageBreak/>
        <w:t>83 respondents were overseas (11.6% of the population) however just over half of these (</w:t>
      </w:r>
      <w:r w:rsidR="00226E2D" w:rsidRPr="005A09E9">
        <w:t>51%</w:t>
      </w:r>
      <w:r>
        <w:t xml:space="preserve">) </w:t>
      </w:r>
      <w:r w:rsidR="00226E2D" w:rsidRPr="005A09E9">
        <w:t xml:space="preserve">were found to be studying. Amongst those currently overseas for other reasons, most are expected to return to </w:t>
      </w:r>
      <w:smartTag w:uri="urn:schemas-microsoft-com:office:smarttags" w:element="country-region">
        <w:smartTag w:uri="urn:schemas-microsoft-com:office:smarttags" w:element="place">
          <w:r w:rsidR="00226E2D" w:rsidRPr="005A09E9">
            <w:t>Vietnam</w:t>
          </w:r>
        </w:smartTag>
      </w:smartTag>
      <w:r w:rsidR="00226E2D" w:rsidRPr="005A09E9">
        <w:t xml:space="preserve"> in the medium term. Of those studying overseas, the majority are in </w:t>
      </w:r>
      <w:smartTag w:uri="urn:schemas-microsoft-com:office:smarttags" w:element="country-region">
        <w:smartTag w:uri="urn:schemas-microsoft-com:office:smarttags" w:element="place">
          <w:r w:rsidR="00226E2D" w:rsidRPr="005A09E9">
            <w:t>Australia</w:t>
          </w:r>
        </w:smartTag>
      </w:smartTag>
      <w:r w:rsidR="00226E2D" w:rsidRPr="005A09E9">
        <w:t>, and of those, the significant majority are on further AusAID scholarships, in particular on ALAS scholarships.</w:t>
      </w:r>
    </w:p>
    <w:p w:rsidR="00226E2D" w:rsidRDefault="00226E2D" w:rsidP="00226E2D">
      <w:pPr>
        <w:pStyle w:val="BodyBullets"/>
        <w:spacing w:before="120" w:after="120" w:line="260" w:lineRule="atLeast"/>
        <w:ind w:left="284"/>
      </w:pPr>
      <w:r>
        <w:t xml:space="preserve">A growing number of alumni are now at formal retirement age and in the next few years a significant number of alumni will be in this situation. Many will continue to work in other capacities but, nevertheless, this is an issue for the scholarship program to consider. </w:t>
      </w:r>
    </w:p>
    <w:p w:rsidR="00226E2D" w:rsidRPr="00897E4A" w:rsidRDefault="002338CA" w:rsidP="00897E4A">
      <w:pPr>
        <w:pStyle w:val="Heading2"/>
      </w:pPr>
      <w:bookmarkStart w:id="8" w:name="_Toc320103628"/>
      <w:r w:rsidRPr="00897E4A">
        <w:t>Contribution</w:t>
      </w:r>
      <w:bookmarkEnd w:id="8"/>
      <w:r w:rsidR="000D2D7D">
        <w:t xml:space="preserve"> </w:t>
      </w:r>
    </w:p>
    <w:p w:rsidR="00226E2D" w:rsidRPr="005A09E9" w:rsidRDefault="00226E2D" w:rsidP="00226E2D">
      <w:pPr>
        <w:pStyle w:val="BodyBullets"/>
        <w:spacing w:before="120" w:after="120" w:line="260" w:lineRule="atLeast"/>
        <w:ind w:left="284"/>
      </w:pPr>
      <w:r w:rsidRPr="005A09E9">
        <w:t>Respondents reported a high degree of relevance of their study to their prev</w:t>
      </w:r>
      <w:r>
        <w:t>ious experience. T</w:t>
      </w:r>
      <w:r w:rsidRPr="005A09E9">
        <w:t xml:space="preserve">he study </w:t>
      </w:r>
      <w:r>
        <w:t xml:space="preserve">also </w:t>
      </w:r>
      <w:r w:rsidRPr="005A09E9">
        <w:t>identified</w:t>
      </w:r>
      <w:r>
        <w:t xml:space="preserve"> </w:t>
      </w:r>
      <w:r w:rsidRPr="005A09E9">
        <w:t>examples of respondents who undertook fields of study that were vastly different to their previous experience precisely because the knowledge and skills were not available in Vietnam (e.g.</w:t>
      </w:r>
      <w:r>
        <w:t xml:space="preserve"> </w:t>
      </w:r>
      <w:r w:rsidRPr="005A09E9">
        <w:t>Remote Sensing, Quality Assurance).</w:t>
      </w:r>
    </w:p>
    <w:p w:rsidR="00755C90" w:rsidRDefault="00755C90" w:rsidP="007A1570">
      <w:pPr>
        <w:pStyle w:val="BodyBullets"/>
        <w:spacing w:before="120" w:after="120" w:line="260" w:lineRule="atLeast"/>
        <w:ind w:left="284"/>
      </w:pPr>
      <w:r>
        <w:t xml:space="preserve">The type of contribution that alumni make is highly related to their employment type. High levels of contribution in the area of teaching and learning was associated with university lecturers although other types of public sector alumni, in addition to lecturers, were found to have contributed in the area of research. Contributions to the promotion of gender equality, an identified outcome for ASDiV, were found to be more related to alumni in NGOs and international organisations compared to all other employment types. </w:t>
      </w:r>
    </w:p>
    <w:p w:rsidR="00755C90" w:rsidRDefault="00755C90" w:rsidP="007A1570">
      <w:pPr>
        <w:pStyle w:val="BodyBullets"/>
        <w:spacing w:before="120" w:after="120" w:line="260" w:lineRule="atLeast"/>
        <w:ind w:left="284"/>
      </w:pPr>
      <w:r>
        <w:t>33% of all respondents identified changes to systems that they had introduced and there were many interesting examples to support their case. However, this was not found to be associated with either seniority or whether alumni were in management positions. Public sector alumni were significantly more likely to report such changes.</w:t>
      </w:r>
    </w:p>
    <w:p w:rsidR="00755C90" w:rsidRDefault="00755C90" w:rsidP="007A1570">
      <w:pPr>
        <w:pStyle w:val="BodyBullets"/>
        <w:spacing w:before="120" w:after="120" w:line="260" w:lineRule="atLeast"/>
        <w:ind w:left="284"/>
      </w:pPr>
      <w:r>
        <w:t>More respondents</w:t>
      </w:r>
      <w:r w:rsidR="002C3CED">
        <w:t xml:space="preserve"> (374)</w:t>
      </w:r>
      <w:r>
        <w:t xml:space="preserve"> reported application of skills and knowledge outside of work than inside of work</w:t>
      </w:r>
      <w:r w:rsidR="002C3CED">
        <w:t xml:space="preserve"> (199)</w:t>
      </w:r>
      <w:r>
        <w:t xml:space="preserve">. This was partly because respondents understood the question in two different ways; while some gave examples of how they had done things in other contexts, many referred to how they had developed personally through study and the consequences of this growth. Development </w:t>
      </w:r>
      <w:r>
        <w:br/>
        <w:t xml:space="preserve">of English language abilities, research skills, teaching skills and critical thinking were particularly frequently cited. The importance of these ‘soft-skills’ was repeatedly mentioned in focus groups </w:t>
      </w:r>
      <w:r>
        <w:br/>
        <w:t>as well.</w:t>
      </w:r>
    </w:p>
    <w:p w:rsidR="00755C90" w:rsidRDefault="00755C90" w:rsidP="000C2CD9">
      <w:pPr>
        <w:pStyle w:val="BodyBullets"/>
        <w:spacing w:before="120" w:after="120" w:line="260" w:lineRule="atLeast"/>
        <w:ind w:left="284"/>
      </w:pPr>
      <w:r w:rsidRPr="00A53897">
        <w:t>62% of alumni</w:t>
      </w:r>
      <w:r>
        <w:t xml:space="preserve"> think their study is relevant to their current positions and, with a few exceptions, there is a good match between fields of study and fields of current work. A similar percentage thinks that their study has helped them meet their current organisation’s needs. It is public sector alumni who are most likely to say this.</w:t>
      </w:r>
    </w:p>
    <w:p w:rsidR="00897E4A" w:rsidRPr="00897E4A" w:rsidRDefault="00226E2D" w:rsidP="00897E4A">
      <w:pPr>
        <w:pStyle w:val="Heading2"/>
      </w:pPr>
      <w:bookmarkStart w:id="9" w:name="_Toc320103629"/>
      <w:r w:rsidRPr="00897E4A">
        <w:t>L</w:t>
      </w:r>
      <w:r w:rsidR="002338CA" w:rsidRPr="00897E4A">
        <w:t>inkages and Perceptions</w:t>
      </w:r>
      <w:bookmarkEnd w:id="9"/>
    </w:p>
    <w:p w:rsidR="00755C90" w:rsidRDefault="00755C90" w:rsidP="000C2CD9">
      <w:pPr>
        <w:pStyle w:val="BodyBullets"/>
        <w:spacing w:before="120" w:after="120" w:line="260" w:lineRule="atLeast"/>
        <w:ind w:left="284"/>
      </w:pPr>
      <w:r>
        <w:t xml:space="preserve">Across both men and women, approximately 57% of alumni are in touch with other Vietnamese </w:t>
      </w:r>
      <w:r w:rsidR="00045CBD">
        <w:t>alumni</w:t>
      </w:r>
      <w:r>
        <w:t xml:space="preserve"> but there are fairly low levels of continuing contact with other Australian students, lecturers and other international students. </w:t>
      </w:r>
    </w:p>
    <w:p w:rsidR="00755C90" w:rsidRDefault="00755C90" w:rsidP="000C2CD9">
      <w:pPr>
        <w:pStyle w:val="BodyBullets"/>
        <w:spacing w:before="120" w:after="120" w:line="260" w:lineRule="atLeast"/>
        <w:ind w:left="284"/>
      </w:pPr>
      <w:r>
        <w:t>51% of all respondents said their organisations had some ongoing relationship with organisations in Australia and about two thirds of alumni in these organisations were involved in these relationships. Such relationships were most common amongst university alumni with ACIAR being a particularly frequent catalyst for relationships to develop.</w:t>
      </w:r>
    </w:p>
    <w:p w:rsidR="00755C90" w:rsidRDefault="00755C90" w:rsidP="000C2CD9">
      <w:pPr>
        <w:pStyle w:val="BodyBullets"/>
        <w:spacing w:before="120" w:after="120" w:line="260" w:lineRule="atLeast"/>
        <w:ind w:left="284"/>
      </w:pPr>
      <w:r>
        <w:t xml:space="preserve">Respondents remain overwhelmingly well disposed towards Australia and reflect positively on their study and living experiences in Australia. Despite the low levels of ongoing contact with people met during study, one fifth of all alumni have returned to Australia on at least one occasion. </w:t>
      </w:r>
    </w:p>
    <w:p w:rsidR="00755C90" w:rsidRDefault="00755C90" w:rsidP="000C2CD9">
      <w:pPr>
        <w:pStyle w:val="BodyBullets"/>
        <w:spacing w:before="120" w:after="120" w:line="260" w:lineRule="atLeast"/>
        <w:ind w:left="284"/>
      </w:pPr>
      <w:r>
        <w:lastRenderedPageBreak/>
        <w:t>Most respondents professed an interest in participating in alumni events although only half had actually done so in the last 12 months.</w:t>
      </w:r>
    </w:p>
    <w:p w:rsidR="00755C90" w:rsidRDefault="00755C90" w:rsidP="00897E4A">
      <w:pPr>
        <w:pStyle w:val="BodyCopy"/>
        <w:spacing w:before="240" w:after="120" w:line="260" w:lineRule="atLeast"/>
        <w:ind w:left="0"/>
      </w:pPr>
      <w:r>
        <w:t xml:space="preserve">In summary, the study found that </w:t>
      </w:r>
      <w:r w:rsidRPr="00EA3DAF">
        <w:t>the majority</w:t>
      </w:r>
      <w:r>
        <w:t xml:space="preserve"> of alumni have returned to Vietnam and are in employment relevant to their original study. For public sector alumni, Australian scholarships do not markedly enhance promotion prospects, but other alumni who typically seek new employment on return are usually in higher level positions. </w:t>
      </w:r>
    </w:p>
    <w:p w:rsidR="00755C90" w:rsidRPr="00183336" w:rsidRDefault="00755C90" w:rsidP="000C2CD9">
      <w:pPr>
        <w:pStyle w:val="BodyCopy"/>
        <w:spacing w:before="240" w:after="120" w:line="260" w:lineRule="atLeast"/>
        <w:ind w:left="0"/>
      </w:pPr>
      <w:r>
        <w:t>People-to-people links with Australians were infrequent although more prominent amongst men than women. It is hypothesised that men may have more opportunities to socialise while in Australia but this issue needs to be further researched. There was a reasonable level of organisation-to-organisation links, particularly in universities and some government departments. The presence of other forces such as ACIAR or ALAF funding was important in supporting these links.</w:t>
      </w:r>
    </w:p>
    <w:p w:rsidR="00755C90" w:rsidRPr="00183336" w:rsidRDefault="00755C90" w:rsidP="000C2CD9">
      <w:pPr>
        <w:ind w:left="142"/>
      </w:pPr>
    </w:p>
    <w:p w:rsidR="00755C90" w:rsidRDefault="00755C90" w:rsidP="00B813ED">
      <w:pPr>
        <w:rPr>
          <w:b/>
          <w:sz w:val="24"/>
          <w:szCs w:val="24"/>
        </w:rPr>
      </w:pPr>
    </w:p>
    <w:p w:rsidR="00755C90" w:rsidRDefault="00755C90">
      <w:pPr>
        <w:rPr>
          <w:b/>
          <w:sz w:val="28"/>
          <w:szCs w:val="28"/>
        </w:rPr>
        <w:sectPr w:rsidR="00755C90" w:rsidSect="00EF5EA5">
          <w:headerReference w:type="default" r:id="rId11"/>
          <w:footerReference w:type="default" r:id="rId12"/>
          <w:pgSz w:w="11906" w:h="16838"/>
          <w:pgMar w:top="1440" w:right="1440" w:bottom="1440" w:left="1440" w:header="708" w:footer="708" w:gutter="0"/>
          <w:pgNumType w:fmt="lowerRoman" w:start="1"/>
          <w:cols w:space="708"/>
          <w:docGrid w:linePitch="360"/>
        </w:sectPr>
      </w:pPr>
    </w:p>
    <w:p w:rsidR="00755C90" w:rsidRPr="009251B9" w:rsidRDefault="00755C90" w:rsidP="009251B9">
      <w:pPr>
        <w:pStyle w:val="Heading1"/>
        <w:keepLines w:val="0"/>
        <w:numPr>
          <w:ilvl w:val="0"/>
          <w:numId w:val="0"/>
        </w:numPr>
        <w:pBdr>
          <w:bottom w:val="single" w:sz="24" w:space="1" w:color="DBE5F1"/>
        </w:pBdr>
        <w:spacing w:before="347" w:after="153" w:line="288" w:lineRule="atLeast"/>
        <w:rPr>
          <w:rFonts w:ascii="Arial" w:hAnsi="Arial"/>
          <w:b w:val="0"/>
          <w:bCs w:val="0"/>
          <w:color w:val="00204E"/>
          <w:sz w:val="36"/>
          <w:szCs w:val="36"/>
        </w:rPr>
      </w:pPr>
      <w:bookmarkStart w:id="10" w:name="_Toc319154864"/>
      <w:bookmarkStart w:id="11" w:name="_Toc320103630"/>
      <w:r w:rsidRPr="009251B9">
        <w:rPr>
          <w:rFonts w:ascii="Arial" w:hAnsi="Arial"/>
          <w:b w:val="0"/>
          <w:bCs w:val="0"/>
          <w:color w:val="00204E"/>
          <w:sz w:val="36"/>
          <w:szCs w:val="36"/>
        </w:rPr>
        <w:lastRenderedPageBreak/>
        <w:t>1.</w:t>
      </w:r>
      <w:r w:rsidRPr="009251B9">
        <w:rPr>
          <w:rFonts w:ascii="Arial" w:hAnsi="Arial"/>
          <w:b w:val="0"/>
          <w:bCs w:val="0"/>
          <w:color w:val="00204E"/>
          <w:sz w:val="36"/>
          <w:szCs w:val="36"/>
        </w:rPr>
        <w:tab/>
        <w:t>Background</w:t>
      </w:r>
      <w:bookmarkEnd w:id="10"/>
      <w:bookmarkEnd w:id="11"/>
    </w:p>
    <w:p w:rsidR="00755C90" w:rsidRPr="001504F3" w:rsidRDefault="00755C90" w:rsidP="005A09E9">
      <w:pPr>
        <w:pStyle w:val="BodyCopy"/>
      </w:pPr>
      <w:r>
        <w:t>Australia’s</w:t>
      </w:r>
      <w:r w:rsidRPr="00FB27FA">
        <w:t xml:space="preserve"> bilateral development cooperation program commenced with Vietnam in 1992</w:t>
      </w:r>
      <w:r>
        <w:t xml:space="preserve">. </w:t>
      </w:r>
      <w:r w:rsidRPr="00FB27FA">
        <w:t xml:space="preserve">Since that time </w:t>
      </w:r>
      <w:r w:rsidRPr="001504F3">
        <w:t xml:space="preserve">an estimated </w:t>
      </w:r>
      <w:r>
        <w:t>3,200</w:t>
      </w:r>
      <w:r w:rsidRPr="001504F3">
        <w:t xml:space="preserve"> Vietnamese students have been trained in Australia with the support of Australian Government scholarships</w:t>
      </w:r>
      <w:r>
        <w:t xml:space="preserve">. </w:t>
      </w:r>
      <w:r w:rsidRPr="001504F3">
        <w:t xml:space="preserve">Australian Development Scholarships (ADS) were introduced in Vietnam in 1998 and currently represent approximately 15% of the Vietnam bilateral program budget. Scholarships are </w:t>
      </w:r>
      <w:r>
        <w:t xml:space="preserve">now </w:t>
      </w:r>
      <w:r w:rsidRPr="001504F3">
        <w:t>offered for post-graduate study in Australia at Masters or PhD level</w:t>
      </w:r>
      <w:r>
        <w:t xml:space="preserve"> but in the past have included undergraduate scholarships and before </w:t>
      </w:r>
      <w:r w:rsidRPr="0067469A">
        <w:t>199</w:t>
      </w:r>
      <w:r>
        <w:t>5, some short-course training in English language.</w:t>
      </w:r>
      <w:r w:rsidRPr="001504F3">
        <w:t xml:space="preserve"> </w:t>
      </w:r>
    </w:p>
    <w:p w:rsidR="00EF316A" w:rsidRDefault="00755C90" w:rsidP="005A09E9">
      <w:pPr>
        <w:pStyle w:val="BodyCopy"/>
      </w:pPr>
      <w:r w:rsidRPr="001504F3">
        <w:t xml:space="preserve">Monitoring and Evaluation </w:t>
      </w:r>
      <w:r>
        <w:t xml:space="preserve">(M&amp;E) </w:t>
      </w:r>
      <w:r w:rsidRPr="001504F3">
        <w:t>of AusAID scholarship activities is relatively new. A 1999 performance audit of the AusAID scholarships program conducted by the Australian National Audit Office (ANAO) prompted an increased focus on the monitoring and evaluation of scholarships</w:t>
      </w:r>
      <w:r>
        <w:t>; however,</w:t>
      </w:r>
      <w:r w:rsidRPr="001504F3">
        <w:t xml:space="preserve"> what followed tended to focus on targets for various aspects of the scholarship selection and </w:t>
      </w:r>
      <w:r>
        <w:t xml:space="preserve">the </w:t>
      </w:r>
      <w:r w:rsidRPr="001504F3">
        <w:t>placement process</w:t>
      </w:r>
      <w:r>
        <w:t xml:space="preserve">. </w:t>
      </w:r>
    </w:p>
    <w:p w:rsidR="00755C90" w:rsidRPr="001504F3" w:rsidRDefault="00755C90" w:rsidP="005A09E9">
      <w:pPr>
        <w:pStyle w:val="BodyCopy"/>
      </w:pPr>
      <w:r w:rsidRPr="001504F3">
        <w:t>Since that time</w:t>
      </w:r>
      <w:r>
        <w:t>,</w:t>
      </w:r>
      <w:r w:rsidRPr="001504F3">
        <w:t xml:space="preserve"> AusAID’s own thinking on M&amp;E has developed; notably with the introduction of the Office for Development Effectiveness (ODE), which has championed a focus on the evaluation of outcomes rather than process and the establishment of the Australian Scholarship Section (ASS) which has paid particular attention to the measurement of outcomes from scholarships and sought to develop some standard M&amp;E approaches across scholarship programs in different countries</w:t>
      </w:r>
      <w:r w:rsidR="008C3D73">
        <w:rPr>
          <w:rStyle w:val="FootnoteReference"/>
        </w:rPr>
        <w:footnoteReference w:id="1"/>
      </w:r>
      <w:r>
        <w:t xml:space="preserve">. </w:t>
      </w:r>
    </w:p>
    <w:p w:rsidR="00755C90" w:rsidRDefault="00755C90" w:rsidP="005A09E9">
      <w:pPr>
        <w:pStyle w:val="BodyCopy"/>
      </w:pPr>
      <w:r>
        <w:t>Tracer</w:t>
      </w:r>
      <w:r w:rsidRPr="00833028">
        <w:t xml:space="preserve"> studies of alumni</w:t>
      </w:r>
      <w:r>
        <w:t xml:space="preserve"> from Vietnam were conducted</w:t>
      </w:r>
      <w:r w:rsidRPr="00833028">
        <w:t xml:space="preserve"> in </w:t>
      </w:r>
      <w:r>
        <w:t xml:space="preserve">2002 by the AusAID Post and in </w:t>
      </w:r>
      <w:r w:rsidRPr="00833028">
        <w:t>2005 and 2008</w:t>
      </w:r>
      <w:r>
        <w:t xml:space="preserve"> by the contractor responsible for ADS. The studies</w:t>
      </w:r>
      <w:r w:rsidRPr="00833028">
        <w:t xml:space="preserve"> produced good </w:t>
      </w:r>
      <w:r>
        <w:t xml:space="preserve">quantitative </w:t>
      </w:r>
      <w:r w:rsidRPr="00833028">
        <w:t>information about the general experience of alumni on return to Vietnam</w:t>
      </w:r>
      <w:r>
        <w:t xml:space="preserve">. </w:t>
      </w:r>
      <w:r w:rsidRPr="00833028">
        <w:t>These tracer studies considered the total pool of all alumni and have provided an important description of the post-award experience of ADS alumni</w:t>
      </w:r>
      <w:r>
        <w:t>. This document presents the latest in this tracer study sequence. It picks up on some of the learning from previous studies but utilises a revised instrument that incorporates AusAID’s focus on key outcomes. In particular</w:t>
      </w:r>
      <w:r w:rsidR="0071743B">
        <w:t>,</w:t>
      </w:r>
      <w:r>
        <w:t xml:space="preserve"> the current study gives increased attention to relevance and utilisation of skills and knowledge in the workplace, the impact of scholarships on alumni careers, and evidence of specific things that alumni have done since returning utilising the benefits of their study in Australia. The extent to which the scholarship program has encouraged person-to-person and organisation-to-organisation links with Australia is also considered.</w:t>
      </w:r>
    </w:p>
    <w:p w:rsidR="00EF316A" w:rsidRDefault="000D2D7D" w:rsidP="000D2D7D">
      <w:pPr>
        <w:pStyle w:val="BodyCopy"/>
      </w:pPr>
      <w:r>
        <w:t xml:space="preserve">This report refers to three inter-related populations: the alumni population; the survey population (section </w:t>
      </w:r>
      <w:r w:rsidR="00EF316A">
        <w:t>2.1</w:t>
      </w:r>
      <w:r>
        <w:t xml:space="preserve">) and the respondent population (section </w:t>
      </w:r>
      <w:r w:rsidR="00EF316A">
        <w:t>2.3</w:t>
      </w:r>
      <w:r>
        <w:t xml:space="preserve">). </w:t>
      </w:r>
    </w:p>
    <w:p w:rsidR="000D2D7D" w:rsidRDefault="000D2D7D" w:rsidP="000D2D7D">
      <w:pPr>
        <w:pStyle w:val="BodyCopy"/>
      </w:pPr>
      <w:r>
        <w:t xml:space="preserve">The </w:t>
      </w:r>
      <w:r w:rsidRPr="00D61BC6">
        <w:rPr>
          <w:i/>
        </w:rPr>
        <w:t>alumni population</w:t>
      </w:r>
      <w:r>
        <w:t xml:space="preserve"> </w:t>
      </w:r>
      <w:r w:rsidR="00EF316A">
        <w:t xml:space="preserve">specifically </w:t>
      </w:r>
      <w:r>
        <w:t xml:space="preserve">refers to all individuals listed on the ASDiV alumni database. As at December 2010, when this study was first planned the alumni database contained records of 3,097 individuals who were awarded scholarships dating from 1977 to the present (see </w:t>
      </w:r>
      <w:r w:rsidRPr="002338CA">
        <w:rPr>
          <w:i/>
        </w:rPr>
        <w:t>Table 1</w:t>
      </w:r>
      <w:r>
        <w:t xml:space="preserve">). </w:t>
      </w:r>
    </w:p>
    <w:p w:rsidR="00EF316A" w:rsidRDefault="00EF316A">
      <w:pPr>
        <w:spacing w:after="0" w:line="240" w:lineRule="auto"/>
        <w:rPr>
          <w:rFonts w:ascii="Arial Bold" w:hAnsi="Arial Bold" w:cs="Arial"/>
          <w:b/>
          <w:spacing w:val="-4"/>
          <w:sz w:val="20"/>
          <w:szCs w:val="20"/>
        </w:rPr>
      </w:pPr>
      <w:r>
        <w:rPr>
          <w:rFonts w:ascii="Arial Bold" w:hAnsi="Arial Bold" w:cs="Arial"/>
          <w:b/>
          <w:spacing w:val="-4"/>
          <w:sz w:val="20"/>
          <w:szCs w:val="20"/>
        </w:rPr>
        <w:br w:type="page"/>
      </w:r>
    </w:p>
    <w:p w:rsidR="000D2D7D" w:rsidRPr="00A923EB" w:rsidRDefault="000D2D7D" w:rsidP="000D2D7D">
      <w:pPr>
        <w:keepNext/>
        <w:keepLines/>
        <w:ind w:left="709"/>
        <w:rPr>
          <w:rFonts w:ascii="Arial Bold" w:hAnsi="Arial Bold" w:cs="Arial"/>
          <w:b/>
          <w:spacing w:val="-4"/>
          <w:sz w:val="20"/>
          <w:szCs w:val="20"/>
        </w:rPr>
      </w:pPr>
      <w:proofErr w:type="gramStart"/>
      <w:r>
        <w:rPr>
          <w:rFonts w:ascii="Arial Bold" w:hAnsi="Arial Bold" w:cs="Arial"/>
          <w:b/>
          <w:spacing w:val="-4"/>
          <w:sz w:val="20"/>
          <w:szCs w:val="20"/>
        </w:rPr>
        <w:lastRenderedPageBreak/>
        <w:t>Table 1</w:t>
      </w:r>
      <w:r w:rsidR="00761F70">
        <w:rPr>
          <w:rFonts w:ascii="Arial Bold" w:hAnsi="Arial Bold" w:cs="Arial"/>
          <w:b/>
          <w:spacing w:val="-4"/>
          <w:sz w:val="20"/>
          <w:szCs w:val="20"/>
        </w:rPr>
        <w:t>.</w:t>
      </w:r>
      <w:proofErr w:type="gramEnd"/>
      <w:r w:rsidRPr="00A923EB">
        <w:rPr>
          <w:rFonts w:ascii="Arial Bold" w:hAnsi="Arial Bold" w:cs="Arial"/>
          <w:b/>
          <w:spacing w:val="-4"/>
          <w:sz w:val="20"/>
          <w:szCs w:val="20"/>
        </w:rPr>
        <w:t xml:space="preserve"> </w:t>
      </w:r>
      <w:r>
        <w:rPr>
          <w:rFonts w:ascii="Arial Bold" w:hAnsi="Arial Bold" w:cs="Arial"/>
          <w:b/>
          <w:spacing w:val="-4"/>
          <w:sz w:val="20"/>
          <w:szCs w:val="20"/>
        </w:rPr>
        <w:t>Breakdown of Alumni Database Records by Time, Scholarship Type and Gender</w:t>
      </w:r>
    </w:p>
    <w:tbl>
      <w:tblPr>
        <w:tblW w:w="8363" w:type="dxa"/>
        <w:tblInd w:w="817"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A0"/>
      </w:tblPr>
      <w:tblGrid>
        <w:gridCol w:w="2148"/>
        <w:gridCol w:w="1963"/>
        <w:gridCol w:w="992"/>
        <w:gridCol w:w="992"/>
        <w:gridCol w:w="993"/>
        <w:gridCol w:w="1275"/>
      </w:tblGrid>
      <w:tr w:rsidR="000D2D7D" w:rsidRPr="009835BD" w:rsidTr="00F82F45">
        <w:trPr>
          <w:trHeight w:val="300"/>
        </w:trPr>
        <w:tc>
          <w:tcPr>
            <w:tcW w:w="2148" w:type="dxa"/>
            <w:tcBorders>
              <w:right w:val="single" w:sz="4" w:space="0" w:color="FFFFFF" w:themeColor="background1"/>
            </w:tcBorders>
            <w:shd w:val="clear" w:color="auto" w:fill="00204E"/>
            <w:vAlign w:val="center"/>
          </w:tcPr>
          <w:p w:rsidR="000D2D7D" w:rsidRPr="005C48BC" w:rsidRDefault="000D2D7D" w:rsidP="00F82F45">
            <w:pPr>
              <w:pStyle w:val="TableHeading"/>
              <w:spacing w:before="60" w:after="60" w:line="260" w:lineRule="atLeast"/>
            </w:pPr>
            <w:r w:rsidRPr="005C48BC">
              <w:t>Period</w:t>
            </w:r>
          </w:p>
        </w:tc>
        <w:tc>
          <w:tcPr>
            <w:tcW w:w="1963" w:type="dxa"/>
            <w:tcBorders>
              <w:left w:val="single" w:sz="4" w:space="0" w:color="FFFFFF" w:themeColor="background1"/>
              <w:right w:val="single" w:sz="4" w:space="0" w:color="FFFFFF" w:themeColor="background1"/>
            </w:tcBorders>
            <w:shd w:val="clear" w:color="auto" w:fill="00204E"/>
            <w:noWrap/>
            <w:vAlign w:val="center"/>
          </w:tcPr>
          <w:p w:rsidR="000D2D7D" w:rsidRPr="005C48BC" w:rsidRDefault="000D2D7D" w:rsidP="00F82F45">
            <w:pPr>
              <w:pStyle w:val="TableHeading"/>
              <w:spacing w:before="60" w:after="60" w:line="260" w:lineRule="atLeast"/>
            </w:pPr>
            <w:r w:rsidRPr="005C48BC">
              <w:t>Scholarship Type</w:t>
            </w:r>
          </w:p>
        </w:tc>
        <w:tc>
          <w:tcPr>
            <w:tcW w:w="992" w:type="dxa"/>
            <w:tcBorders>
              <w:left w:val="single" w:sz="4" w:space="0" w:color="FFFFFF" w:themeColor="background1"/>
              <w:right w:val="single" w:sz="4" w:space="0" w:color="FFFFFF" w:themeColor="background1"/>
            </w:tcBorders>
            <w:shd w:val="clear" w:color="auto" w:fill="00204E"/>
            <w:noWrap/>
            <w:vAlign w:val="center"/>
          </w:tcPr>
          <w:p w:rsidR="000D2D7D" w:rsidRPr="005C48BC" w:rsidRDefault="000D2D7D" w:rsidP="00F82F45">
            <w:pPr>
              <w:pStyle w:val="TableHeading"/>
              <w:spacing w:before="60" w:after="60" w:line="260" w:lineRule="atLeast"/>
            </w:pPr>
            <w:r w:rsidRPr="005C48BC">
              <w:t>Female</w:t>
            </w:r>
          </w:p>
        </w:tc>
        <w:tc>
          <w:tcPr>
            <w:tcW w:w="992" w:type="dxa"/>
            <w:tcBorders>
              <w:left w:val="single" w:sz="4" w:space="0" w:color="FFFFFF" w:themeColor="background1"/>
              <w:right w:val="single" w:sz="4" w:space="0" w:color="FFFFFF" w:themeColor="background1"/>
            </w:tcBorders>
            <w:shd w:val="clear" w:color="auto" w:fill="00204E"/>
            <w:noWrap/>
            <w:vAlign w:val="center"/>
          </w:tcPr>
          <w:p w:rsidR="000D2D7D" w:rsidRPr="005C48BC" w:rsidRDefault="000D2D7D" w:rsidP="00F82F45">
            <w:pPr>
              <w:pStyle w:val="TableHeading"/>
              <w:spacing w:before="60" w:after="60" w:line="260" w:lineRule="atLeast"/>
            </w:pPr>
            <w:r w:rsidRPr="005C48BC">
              <w:t>Male</w:t>
            </w:r>
          </w:p>
        </w:tc>
        <w:tc>
          <w:tcPr>
            <w:tcW w:w="993" w:type="dxa"/>
            <w:tcBorders>
              <w:left w:val="single" w:sz="4" w:space="0" w:color="FFFFFF" w:themeColor="background1"/>
              <w:right w:val="single" w:sz="4" w:space="0" w:color="FFFFFF" w:themeColor="background1"/>
            </w:tcBorders>
            <w:shd w:val="clear" w:color="auto" w:fill="00204E"/>
            <w:noWrap/>
            <w:vAlign w:val="center"/>
          </w:tcPr>
          <w:p w:rsidR="000D2D7D" w:rsidRPr="005C48BC" w:rsidRDefault="000D2D7D" w:rsidP="00F82F45">
            <w:pPr>
              <w:pStyle w:val="TableHeading"/>
              <w:spacing w:before="60" w:after="60" w:line="260" w:lineRule="atLeast"/>
            </w:pPr>
            <w:r w:rsidRPr="005C48BC">
              <w:t>Total</w:t>
            </w:r>
          </w:p>
        </w:tc>
        <w:tc>
          <w:tcPr>
            <w:tcW w:w="1275" w:type="dxa"/>
            <w:tcBorders>
              <w:left w:val="single" w:sz="4" w:space="0" w:color="FFFFFF" w:themeColor="background1"/>
            </w:tcBorders>
            <w:shd w:val="clear" w:color="auto" w:fill="00204E"/>
            <w:noWrap/>
            <w:vAlign w:val="center"/>
          </w:tcPr>
          <w:p w:rsidR="000D2D7D" w:rsidRPr="005C48BC" w:rsidRDefault="000D2D7D" w:rsidP="00F82F45">
            <w:pPr>
              <w:pStyle w:val="TableHeading"/>
              <w:spacing w:before="60" w:after="60" w:line="260" w:lineRule="atLeast"/>
            </w:pPr>
            <w:r w:rsidRPr="005C48BC">
              <w:t>Percent</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1977; 1986 - 1991</w:t>
            </w:r>
          </w:p>
        </w:tc>
        <w:tc>
          <w:tcPr>
            <w:tcW w:w="1963" w:type="dxa"/>
            <w:noWrap/>
            <w:vAlign w:val="center"/>
          </w:tcPr>
          <w:p w:rsidR="000D2D7D" w:rsidRPr="009835BD" w:rsidRDefault="000D2D7D" w:rsidP="00F82F45">
            <w:pPr>
              <w:pStyle w:val="TableText"/>
              <w:spacing w:before="60" w:after="60" w:line="260" w:lineRule="atLeast"/>
            </w:pPr>
            <w:r w:rsidRPr="009835BD">
              <w:t>UNDP</w:t>
            </w:r>
            <w:r w:rsidRPr="009835BD">
              <w:rPr>
                <w:rStyle w:val="FootnoteReference"/>
              </w:rPr>
              <w:footnoteReference w:id="2"/>
            </w:r>
          </w:p>
        </w:tc>
        <w:tc>
          <w:tcPr>
            <w:tcW w:w="992" w:type="dxa"/>
            <w:noWrap/>
            <w:vAlign w:val="center"/>
          </w:tcPr>
          <w:p w:rsidR="000D2D7D" w:rsidRPr="009835BD" w:rsidRDefault="000D2D7D" w:rsidP="00F82F45">
            <w:pPr>
              <w:pStyle w:val="TableText"/>
              <w:spacing w:before="60" w:after="60" w:line="260" w:lineRule="atLeast"/>
            </w:pPr>
            <w:r w:rsidRPr="009835BD">
              <w:t>89</w:t>
            </w:r>
          </w:p>
        </w:tc>
        <w:tc>
          <w:tcPr>
            <w:tcW w:w="992" w:type="dxa"/>
            <w:noWrap/>
            <w:vAlign w:val="center"/>
          </w:tcPr>
          <w:p w:rsidR="000D2D7D" w:rsidRPr="009835BD" w:rsidRDefault="000D2D7D" w:rsidP="00F82F45">
            <w:pPr>
              <w:pStyle w:val="TableText"/>
              <w:spacing w:before="60" w:after="60" w:line="260" w:lineRule="atLeast"/>
            </w:pPr>
            <w:r w:rsidRPr="009835BD">
              <w:t>105</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194</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6.3%</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1980 - 2007</w:t>
            </w:r>
          </w:p>
        </w:tc>
        <w:tc>
          <w:tcPr>
            <w:tcW w:w="1963" w:type="dxa"/>
            <w:noWrap/>
            <w:vAlign w:val="center"/>
          </w:tcPr>
          <w:p w:rsidR="000D2D7D" w:rsidRPr="009835BD" w:rsidRDefault="000D2D7D" w:rsidP="00F82F45">
            <w:pPr>
              <w:pStyle w:val="TableText"/>
              <w:spacing w:before="60" w:after="60" w:line="260" w:lineRule="atLeast"/>
            </w:pPr>
            <w:r w:rsidRPr="009835BD">
              <w:t>IMF</w:t>
            </w:r>
          </w:p>
        </w:tc>
        <w:tc>
          <w:tcPr>
            <w:tcW w:w="992" w:type="dxa"/>
            <w:noWrap/>
            <w:vAlign w:val="center"/>
          </w:tcPr>
          <w:p w:rsidR="000D2D7D" w:rsidRPr="009835BD" w:rsidRDefault="000D2D7D" w:rsidP="00F82F45">
            <w:pPr>
              <w:pStyle w:val="TableText"/>
              <w:spacing w:before="60" w:after="60" w:line="260" w:lineRule="atLeast"/>
            </w:pPr>
            <w:r w:rsidRPr="009835BD">
              <w:t>14</w:t>
            </w:r>
          </w:p>
        </w:tc>
        <w:tc>
          <w:tcPr>
            <w:tcW w:w="992" w:type="dxa"/>
            <w:noWrap/>
            <w:vAlign w:val="center"/>
          </w:tcPr>
          <w:p w:rsidR="000D2D7D" w:rsidRPr="009835BD" w:rsidRDefault="000D2D7D" w:rsidP="00F82F45">
            <w:pPr>
              <w:pStyle w:val="TableText"/>
              <w:spacing w:before="60" w:after="60" w:line="260" w:lineRule="atLeast"/>
            </w:pPr>
            <w:r w:rsidRPr="009835BD">
              <w:t>17</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31</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1.0%</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1991 - 1994</w:t>
            </w:r>
          </w:p>
        </w:tc>
        <w:tc>
          <w:tcPr>
            <w:tcW w:w="1963" w:type="dxa"/>
            <w:noWrap/>
            <w:vAlign w:val="center"/>
          </w:tcPr>
          <w:p w:rsidR="000D2D7D" w:rsidRPr="009835BD" w:rsidRDefault="000D2D7D" w:rsidP="00F82F45">
            <w:pPr>
              <w:pStyle w:val="TableText"/>
              <w:spacing w:before="60" w:after="60" w:line="260" w:lineRule="atLeast"/>
            </w:pPr>
            <w:r w:rsidRPr="009835BD">
              <w:t>Winrock</w:t>
            </w:r>
          </w:p>
        </w:tc>
        <w:tc>
          <w:tcPr>
            <w:tcW w:w="992" w:type="dxa"/>
            <w:noWrap/>
            <w:vAlign w:val="center"/>
          </w:tcPr>
          <w:p w:rsidR="000D2D7D" w:rsidRPr="009835BD" w:rsidRDefault="000D2D7D" w:rsidP="00F82F45">
            <w:pPr>
              <w:pStyle w:val="TableText"/>
              <w:spacing w:before="60" w:after="60" w:line="260" w:lineRule="atLeast"/>
            </w:pPr>
            <w:r w:rsidRPr="009835BD">
              <w:t>4</w:t>
            </w:r>
          </w:p>
        </w:tc>
        <w:tc>
          <w:tcPr>
            <w:tcW w:w="992" w:type="dxa"/>
            <w:noWrap/>
            <w:vAlign w:val="center"/>
          </w:tcPr>
          <w:p w:rsidR="000D2D7D" w:rsidRPr="009835BD" w:rsidRDefault="000D2D7D" w:rsidP="00F82F45">
            <w:pPr>
              <w:pStyle w:val="TableText"/>
              <w:spacing w:before="60" w:after="60" w:line="260" w:lineRule="atLeast"/>
            </w:pPr>
            <w:r w:rsidRPr="009835BD">
              <w:t>12</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16</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0.5%</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1995 - 2006</w:t>
            </w:r>
          </w:p>
        </w:tc>
        <w:tc>
          <w:tcPr>
            <w:tcW w:w="1963" w:type="dxa"/>
            <w:noWrap/>
            <w:vAlign w:val="center"/>
          </w:tcPr>
          <w:p w:rsidR="000D2D7D" w:rsidRPr="009835BD" w:rsidRDefault="000D2D7D" w:rsidP="00F82F45">
            <w:pPr>
              <w:pStyle w:val="TableText"/>
              <w:spacing w:before="60" w:after="60" w:line="260" w:lineRule="atLeast"/>
            </w:pPr>
            <w:r w:rsidRPr="009835BD">
              <w:t>ACIAR</w:t>
            </w:r>
          </w:p>
        </w:tc>
        <w:tc>
          <w:tcPr>
            <w:tcW w:w="992" w:type="dxa"/>
            <w:noWrap/>
            <w:vAlign w:val="center"/>
          </w:tcPr>
          <w:p w:rsidR="000D2D7D" w:rsidRPr="009835BD" w:rsidRDefault="000D2D7D" w:rsidP="00F82F45">
            <w:pPr>
              <w:pStyle w:val="TableText"/>
              <w:spacing w:before="60" w:after="60" w:line="260" w:lineRule="atLeast"/>
            </w:pPr>
            <w:r w:rsidRPr="009835BD">
              <w:t>6</w:t>
            </w:r>
          </w:p>
        </w:tc>
        <w:tc>
          <w:tcPr>
            <w:tcW w:w="992" w:type="dxa"/>
            <w:noWrap/>
            <w:vAlign w:val="center"/>
          </w:tcPr>
          <w:p w:rsidR="000D2D7D" w:rsidRPr="009835BD" w:rsidRDefault="000D2D7D" w:rsidP="00F82F45">
            <w:pPr>
              <w:pStyle w:val="TableText"/>
              <w:spacing w:before="60" w:after="60" w:line="260" w:lineRule="atLeast"/>
            </w:pPr>
            <w:r w:rsidRPr="009835BD">
              <w:t>22</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28</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0.9%</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19</w:t>
            </w:r>
            <w:r>
              <w:t>92</w:t>
            </w:r>
            <w:r w:rsidRPr="009835BD">
              <w:t xml:space="preserve"> to present</w:t>
            </w:r>
          </w:p>
        </w:tc>
        <w:tc>
          <w:tcPr>
            <w:tcW w:w="1963" w:type="dxa"/>
            <w:noWrap/>
            <w:vAlign w:val="center"/>
          </w:tcPr>
          <w:p w:rsidR="000D2D7D" w:rsidRPr="009835BD" w:rsidRDefault="000D2D7D" w:rsidP="00F82F45">
            <w:pPr>
              <w:pStyle w:val="TableText"/>
              <w:spacing w:before="60" w:after="60" w:line="260" w:lineRule="atLeast"/>
            </w:pPr>
            <w:r w:rsidRPr="009835BD">
              <w:t>ADS</w:t>
            </w:r>
          </w:p>
        </w:tc>
        <w:tc>
          <w:tcPr>
            <w:tcW w:w="992" w:type="dxa"/>
            <w:noWrap/>
            <w:vAlign w:val="center"/>
          </w:tcPr>
          <w:p w:rsidR="000D2D7D" w:rsidRPr="009835BD" w:rsidRDefault="000D2D7D" w:rsidP="00F82F45">
            <w:pPr>
              <w:pStyle w:val="TableText"/>
              <w:spacing w:before="60" w:after="60" w:line="260" w:lineRule="atLeast"/>
            </w:pPr>
            <w:r w:rsidRPr="009835BD">
              <w:t>1,336</w:t>
            </w:r>
          </w:p>
        </w:tc>
        <w:tc>
          <w:tcPr>
            <w:tcW w:w="992" w:type="dxa"/>
            <w:noWrap/>
            <w:vAlign w:val="center"/>
          </w:tcPr>
          <w:p w:rsidR="000D2D7D" w:rsidRPr="009835BD" w:rsidRDefault="000D2D7D" w:rsidP="00F82F45">
            <w:pPr>
              <w:pStyle w:val="TableText"/>
              <w:spacing w:before="60" w:after="60" w:line="260" w:lineRule="atLeast"/>
            </w:pPr>
            <w:r w:rsidRPr="009835BD">
              <w:t>1,453</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2,789</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90.1%</w:t>
            </w:r>
          </w:p>
        </w:tc>
      </w:tr>
      <w:tr w:rsidR="000D2D7D" w:rsidRPr="009835BD" w:rsidTr="00F82F45">
        <w:trPr>
          <w:trHeight w:val="300"/>
        </w:trPr>
        <w:tc>
          <w:tcPr>
            <w:tcW w:w="2148" w:type="dxa"/>
            <w:vAlign w:val="center"/>
          </w:tcPr>
          <w:p w:rsidR="000D2D7D" w:rsidRPr="009835BD" w:rsidRDefault="000D2D7D" w:rsidP="00F82F45">
            <w:pPr>
              <w:pStyle w:val="TableText"/>
              <w:spacing w:before="60" w:after="60" w:line="260" w:lineRule="atLeast"/>
            </w:pPr>
            <w:r w:rsidRPr="009835BD">
              <w:t>2007 to present</w:t>
            </w:r>
          </w:p>
        </w:tc>
        <w:tc>
          <w:tcPr>
            <w:tcW w:w="1963" w:type="dxa"/>
            <w:noWrap/>
            <w:vAlign w:val="center"/>
          </w:tcPr>
          <w:p w:rsidR="000D2D7D" w:rsidRPr="009835BD" w:rsidRDefault="000D2D7D" w:rsidP="00F82F45">
            <w:pPr>
              <w:pStyle w:val="TableText"/>
              <w:spacing w:before="60" w:after="60" w:line="260" w:lineRule="atLeast"/>
            </w:pPr>
            <w:r w:rsidRPr="009835BD">
              <w:t>ALAS</w:t>
            </w:r>
          </w:p>
        </w:tc>
        <w:tc>
          <w:tcPr>
            <w:tcW w:w="992" w:type="dxa"/>
            <w:noWrap/>
            <w:vAlign w:val="center"/>
          </w:tcPr>
          <w:p w:rsidR="000D2D7D" w:rsidRPr="009835BD" w:rsidRDefault="000D2D7D" w:rsidP="00F82F45">
            <w:pPr>
              <w:pStyle w:val="TableText"/>
              <w:spacing w:before="60" w:after="60" w:line="260" w:lineRule="atLeast"/>
            </w:pPr>
            <w:r w:rsidRPr="009835BD">
              <w:t>22</w:t>
            </w:r>
          </w:p>
        </w:tc>
        <w:tc>
          <w:tcPr>
            <w:tcW w:w="992" w:type="dxa"/>
            <w:noWrap/>
            <w:vAlign w:val="center"/>
          </w:tcPr>
          <w:p w:rsidR="000D2D7D" w:rsidRPr="009835BD" w:rsidRDefault="000D2D7D" w:rsidP="00F82F45">
            <w:pPr>
              <w:pStyle w:val="TableText"/>
              <w:spacing w:before="60" w:after="60" w:line="260" w:lineRule="atLeast"/>
            </w:pPr>
            <w:r w:rsidRPr="009835BD">
              <w:t>17</w:t>
            </w:r>
          </w:p>
        </w:tc>
        <w:tc>
          <w:tcPr>
            <w:tcW w:w="993" w:type="dxa"/>
            <w:shd w:val="clear" w:color="auto" w:fill="auto"/>
            <w:noWrap/>
            <w:vAlign w:val="center"/>
          </w:tcPr>
          <w:p w:rsidR="000D2D7D" w:rsidRPr="009F5C9C" w:rsidRDefault="000D2D7D" w:rsidP="00F82F45">
            <w:pPr>
              <w:pStyle w:val="TableText"/>
              <w:spacing w:before="60" w:after="60" w:line="260" w:lineRule="atLeast"/>
            </w:pPr>
            <w:r w:rsidRPr="009F5C9C">
              <w:t>39</w:t>
            </w:r>
          </w:p>
        </w:tc>
        <w:tc>
          <w:tcPr>
            <w:tcW w:w="1275" w:type="dxa"/>
            <w:shd w:val="clear" w:color="auto" w:fill="auto"/>
            <w:noWrap/>
            <w:vAlign w:val="center"/>
          </w:tcPr>
          <w:p w:rsidR="000D2D7D" w:rsidRPr="009F5C9C" w:rsidRDefault="000D2D7D" w:rsidP="00F82F45">
            <w:pPr>
              <w:pStyle w:val="TableText"/>
              <w:spacing w:before="60" w:after="60" w:line="260" w:lineRule="atLeast"/>
            </w:pPr>
            <w:r w:rsidRPr="009F5C9C">
              <w:t>1.3%</w:t>
            </w:r>
          </w:p>
        </w:tc>
      </w:tr>
      <w:tr w:rsidR="000D2D7D" w:rsidRPr="00530213" w:rsidTr="00F82F45">
        <w:trPr>
          <w:trHeight w:val="300"/>
        </w:trPr>
        <w:tc>
          <w:tcPr>
            <w:tcW w:w="2148" w:type="dxa"/>
            <w:shd w:val="clear" w:color="auto" w:fill="auto"/>
            <w:vAlign w:val="center"/>
          </w:tcPr>
          <w:p w:rsidR="000D2D7D" w:rsidRPr="00530213" w:rsidRDefault="000D2D7D" w:rsidP="00F82F45">
            <w:pPr>
              <w:pStyle w:val="TableHeading"/>
              <w:spacing w:before="60" w:after="60" w:line="260" w:lineRule="atLeast"/>
              <w:rPr>
                <w:color w:val="auto"/>
              </w:rPr>
            </w:pPr>
          </w:p>
        </w:tc>
        <w:tc>
          <w:tcPr>
            <w:tcW w:w="1963" w:type="dxa"/>
            <w:shd w:val="clear" w:color="auto" w:fill="auto"/>
            <w:noWrap/>
            <w:vAlign w:val="center"/>
          </w:tcPr>
          <w:p w:rsidR="000D2D7D" w:rsidRPr="00530213" w:rsidRDefault="000D2D7D" w:rsidP="00F82F45">
            <w:pPr>
              <w:pStyle w:val="TableHeading"/>
              <w:spacing w:before="60" w:after="60" w:line="260" w:lineRule="atLeast"/>
              <w:rPr>
                <w:color w:val="auto"/>
              </w:rPr>
            </w:pPr>
            <w:r w:rsidRPr="00530213">
              <w:rPr>
                <w:color w:val="auto"/>
              </w:rPr>
              <w:t>Total</w:t>
            </w:r>
          </w:p>
        </w:tc>
        <w:tc>
          <w:tcPr>
            <w:tcW w:w="992" w:type="dxa"/>
            <w:shd w:val="clear" w:color="auto" w:fill="auto"/>
            <w:noWrap/>
            <w:vAlign w:val="center"/>
          </w:tcPr>
          <w:p w:rsidR="000D2D7D" w:rsidRPr="00530213" w:rsidRDefault="000D2D7D" w:rsidP="00F82F45">
            <w:pPr>
              <w:pStyle w:val="TableHeading"/>
              <w:spacing w:before="60" w:after="60" w:line="260" w:lineRule="atLeast"/>
              <w:rPr>
                <w:color w:val="auto"/>
              </w:rPr>
            </w:pPr>
            <w:r w:rsidRPr="00530213">
              <w:rPr>
                <w:color w:val="auto"/>
              </w:rPr>
              <w:t>1,471</w:t>
            </w:r>
          </w:p>
        </w:tc>
        <w:tc>
          <w:tcPr>
            <w:tcW w:w="992" w:type="dxa"/>
            <w:shd w:val="clear" w:color="auto" w:fill="auto"/>
            <w:noWrap/>
            <w:vAlign w:val="center"/>
          </w:tcPr>
          <w:p w:rsidR="000D2D7D" w:rsidRPr="00530213" w:rsidRDefault="000D2D7D" w:rsidP="00F82F45">
            <w:pPr>
              <w:pStyle w:val="TableHeading"/>
              <w:spacing w:before="60" w:after="60" w:line="260" w:lineRule="atLeast"/>
              <w:rPr>
                <w:color w:val="auto"/>
              </w:rPr>
            </w:pPr>
            <w:r w:rsidRPr="00530213">
              <w:rPr>
                <w:color w:val="auto"/>
              </w:rPr>
              <w:t>1,626</w:t>
            </w:r>
          </w:p>
        </w:tc>
        <w:tc>
          <w:tcPr>
            <w:tcW w:w="993" w:type="dxa"/>
            <w:shd w:val="clear" w:color="auto" w:fill="auto"/>
            <w:noWrap/>
            <w:vAlign w:val="center"/>
          </w:tcPr>
          <w:p w:rsidR="000D2D7D" w:rsidRPr="00530213" w:rsidRDefault="000D2D7D" w:rsidP="00F82F45">
            <w:pPr>
              <w:pStyle w:val="TableHeading"/>
              <w:spacing w:before="60" w:after="60" w:line="260" w:lineRule="atLeast"/>
              <w:rPr>
                <w:color w:val="auto"/>
              </w:rPr>
            </w:pPr>
            <w:r w:rsidRPr="00530213">
              <w:rPr>
                <w:color w:val="auto"/>
              </w:rPr>
              <w:t>3,097</w:t>
            </w:r>
          </w:p>
        </w:tc>
        <w:tc>
          <w:tcPr>
            <w:tcW w:w="1275" w:type="dxa"/>
            <w:shd w:val="clear" w:color="auto" w:fill="auto"/>
            <w:noWrap/>
            <w:vAlign w:val="center"/>
          </w:tcPr>
          <w:p w:rsidR="000D2D7D" w:rsidRPr="00530213" w:rsidRDefault="000D2D7D" w:rsidP="00F82F45">
            <w:pPr>
              <w:pStyle w:val="TableHeading"/>
              <w:spacing w:before="60" w:after="60" w:line="260" w:lineRule="atLeast"/>
              <w:rPr>
                <w:color w:val="auto"/>
              </w:rPr>
            </w:pPr>
            <w:r w:rsidRPr="00530213">
              <w:rPr>
                <w:color w:val="auto"/>
              </w:rPr>
              <w:t>100%</w:t>
            </w:r>
          </w:p>
        </w:tc>
      </w:tr>
    </w:tbl>
    <w:p w:rsidR="000D2D7D" w:rsidRDefault="000D2D7D" w:rsidP="000D2D7D">
      <w:pPr>
        <w:pStyle w:val="BodyCopy"/>
      </w:pPr>
      <w:r>
        <w:t>Efforts to update the database are on</w:t>
      </w:r>
      <w:r w:rsidR="00EF316A">
        <w:t>-going but the data remain</w:t>
      </w:r>
      <w:r>
        <w:t xml:space="preserve"> of varying quality. In particular, there are 341 alumni who are listed as being overseas, referred to as </w:t>
      </w:r>
      <w:r w:rsidRPr="00CB12A8">
        <w:rPr>
          <w:i/>
        </w:rPr>
        <w:t>overseas alumni</w:t>
      </w:r>
      <w:r>
        <w:rPr>
          <w:i/>
        </w:rPr>
        <w:t>,</w:t>
      </w:r>
      <w:r>
        <w:t xml:space="preserve"> and 495 alumni whose whereabouts is so far unknown, referred to as </w:t>
      </w:r>
      <w:r w:rsidRPr="00CB12A8">
        <w:rPr>
          <w:i/>
        </w:rPr>
        <w:t>untraceable alumni</w:t>
      </w:r>
      <w:r>
        <w:t>. While some of the overseas alumni are living and working overseas</w:t>
      </w:r>
      <w:r w:rsidR="00EF316A">
        <w:t>,</w:t>
      </w:r>
      <w:r>
        <w:t xml:space="preserve"> most are on further study and are thus a more transitory population who can be expected to return to Vietnam over time. At the same time some of the alumni currently in Vietnam can be expected to pursue further education overseas at some point. Numbers in this category therefore fluctuate from time to time. Efforts to contact untraceable alumni have yielded some good results in the last 12 months with a reduction in the numbers of alumni in this category and an increase in the number of in-Vietnam alumni. The final category encompasses alumni known to be in Vietnam. This category is subdivided into </w:t>
      </w:r>
      <w:r w:rsidRPr="00CB12A8">
        <w:rPr>
          <w:i/>
        </w:rPr>
        <w:t>in-Vietnam</w:t>
      </w:r>
      <w:r>
        <w:t xml:space="preserve"> alumni referring to the group that are working in Vietnam and </w:t>
      </w:r>
      <w:r w:rsidRPr="00CB12A8">
        <w:rPr>
          <w:i/>
        </w:rPr>
        <w:t>retired alumni</w:t>
      </w:r>
      <w:r>
        <w:rPr>
          <w:rStyle w:val="FootnoteReference"/>
          <w:rFonts w:cs="Arial (TT)"/>
        </w:rPr>
        <w:footnoteReference w:id="3"/>
      </w:r>
      <w:r>
        <w:t xml:space="preserve">. </w:t>
      </w:r>
    </w:p>
    <w:p w:rsidR="00755C90" w:rsidRPr="009251B9" w:rsidRDefault="00755C90" w:rsidP="009251B9">
      <w:pPr>
        <w:pStyle w:val="Heading1"/>
        <w:keepLines w:val="0"/>
        <w:numPr>
          <w:ilvl w:val="0"/>
          <w:numId w:val="0"/>
        </w:numPr>
        <w:pBdr>
          <w:bottom w:val="single" w:sz="24" w:space="1" w:color="DBE5F1"/>
        </w:pBdr>
        <w:spacing w:before="347" w:after="153" w:line="288" w:lineRule="atLeast"/>
        <w:rPr>
          <w:rFonts w:ascii="Arial" w:hAnsi="Arial"/>
          <w:b w:val="0"/>
          <w:bCs w:val="0"/>
          <w:color w:val="00204E"/>
          <w:sz w:val="36"/>
          <w:szCs w:val="36"/>
        </w:rPr>
      </w:pPr>
      <w:bookmarkStart w:id="12" w:name="_Toc319154865"/>
      <w:bookmarkStart w:id="13" w:name="_Toc320103631"/>
      <w:r w:rsidRPr="009251B9">
        <w:rPr>
          <w:rFonts w:ascii="Arial" w:hAnsi="Arial"/>
          <w:b w:val="0"/>
          <w:bCs w:val="0"/>
          <w:color w:val="00204E"/>
          <w:sz w:val="36"/>
          <w:szCs w:val="36"/>
        </w:rPr>
        <w:t>2.</w:t>
      </w:r>
      <w:r w:rsidRPr="009251B9">
        <w:rPr>
          <w:rFonts w:ascii="Arial" w:hAnsi="Arial"/>
          <w:b w:val="0"/>
          <w:bCs w:val="0"/>
          <w:color w:val="00204E"/>
          <w:sz w:val="36"/>
          <w:szCs w:val="36"/>
        </w:rPr>
        <w:tab/>
        <w:t>Method</w:t>
      </w:r>
      <w:bookmarkEnd w:id="12"/>
      <w:bookmarkEnd w:id="13"/>
    </w:p>
    <w:p w:rsidR="00755C90" w:rsidRPr="008470CC" w:rsidRDefault="00755C90" w:rsidP="005A09E9">
      <w:pPr>
        <w:pStyle w:val="BodyCopy"/>
      </w:pPr>
      <w:r>
        <w:t xml:space="preserve">The Tracer Study involved two principle methods, an online survey of alumni; and focus groups of </w:t>
      </w:r>
      <w:r w:rsidR="008C3D73">
        <w:t xml:space="preserve">representative </w:t>
      </w:r>
      <w:r>
        <w:t xml:space="preserve">types of alumni to explore issues more qualitatively. In addition, program data were cross matched against responses to explore issues in more depth and to avoid asking alumni questions for which the answer was already known. </w:t>
      </w:r>
      <w:r w:rsidRPr="0067426D">
        <w:t xml:space="preserve">A small selection of case study ‘snapshots’ </w:t>
      </w:r>
      <w:r>
        <w:t>were chosen</w:t>
      </w:r>
      <w:r w:rsidRPr="0067426D">
        <w:t xml:space="preserve"> to highlight examples of particular alumni </w:t>
      </w:r>
      <w:r>
        <w:t>experience and these reflect some of the main themes emerging from the data.</w:t>
      </w:r>
    </w:p>
    <w:p w:rsidR="00755C90" w:rsidRDefault="00755C90" w:rsidP="005A09E9">
      <w:pPr>
        <w:pStyle w:val="BodyCopy"/>
      </w:pPr>
      <w:proofErr w:type="gramStart"/>
      <w:r w:rsidRPr="0067426D">
        <w:rPr>
          <w:b/>
        </w:rPr>
        <w:t>Survey.</w:t>
      </w:r>
      <w:proofErr w:type="gramEnd"/>
      <w:r>
        <w:t xml:space="preserve"> The survey was administered online through </w:t>
      </w:r>
      <w:proofErr w:type="spellStart"/>
      <w:r>
        <w:t>SurveyMonkey</w:t>
      </w:r>
      <w:proofErr w:type="spellEnd"/>
      <w:r>
        <w:t>™ professional survey software. The survey population included all alumni with working email addresses from various Australian funded scholarship schemes who returned between 1985 and early 2011. This is a broader population base than attempted in previous surveys and is made possible by email communications and extensive work on the alumni database by ASDiV.</w:t>
      </w:r>
    </w:p>
    <w:p w:rsidR="00755C90" w:rsidRDefault="00755C90" w:rsidP="005A09E9">
      <w:pPr>
        <w:pStyle w:val="BodyCopy"/>
      </w:pPr>
      <w:r>
        <w:t>The survey was first initiated on 15 May 2011 with the last response being received on 31 July 2011 providing an eleven week response period. Two alumni formally declined to participate in the survey.</w:t>
      </w:r>
    </w:p>
    <w:p w:rsidR="00755C90" w:rsidRDefault="00755C90" w:rsidP="005A09E9">
      <w:pPr>
        <w:pStyle w:val="BodyCopy"/>
      </w:pPr>
      <w:r>
        <w:lastRenderedPageBreak/>
        <w:t xml:space="preserve">The Survey Form is attached </w:t>
      </w:r>
      <w:r w:rsidRPr="001C5DBF">
        <w:t xml:space="preserve">as </w:t>
      </w:r>
      <w:r w:rsidRPr="001C5DBF">
        <w:rPr>
          <w:i/>
        </w:rPr>
        <w:t>Annex A</w:t>
      </w:r>
      <w:r w:rsidRPr="001C5DBF">
        <w:t>. The</w:t>
      </w:r>
      <w:r>
        <w:t xml:space="preserve"> form was originally drafted by the ASDiV Monitoring and Evaluation Adviser based on AusAID Scholarship Section Standard Questions, the 2005 Vietnam Tracer Study Survey Form and experience in other countries. The Survey Form was then modified in consultation with AusAID Post in Vietnam and included the following areas:</w:t>
      </w:r>
    </w:p>
    <w:tbl>
      <w:tblPr>
        <w:tblStyle w:val="Coffey"/>
        <w:tblW w:w="0" w:type="auto"/>
        <w:tblInd w:w="817" w:type="dxa"/>
        <w:tblLook w:val="00A0"/>
      </w:tblPr>
      <w:tblGrid>
        <w:gridCol w:w="1559"/>
        <w:gridCol w:w="6804"/>
      </w:tblGrid>
      <w:tr w:rsidR="00755C90" w:rsidRPr="00FE2A53" w:rsidTr="00FE1515">
        <w:trPr>
          <w:cnfStyle w:val="100000000000"/>
          <w:trHeight w:val="457"/>
        </w:trPr>
        <w:tc>
          <w:tcPr>
            <w:tcW w:w="1559" w:type="dxa"/>
            <w:vAlign w:val="center"/>
          </w:tcPr>
          <w:p w:rsidR="00755C90" w:rsidRPr="00FE2A53" w:rsidRDefault="00755C90" w:rsidP="00FE1515">
            <w:pPr>
              <w:spacing w:before="40" w:after="40" w:line="240" w:lineRule="auto"/>
              <w:rPr>
                <w:rFonts w:cs="Arial"/>
                <w:b/>
                <w:bCs/>
                <w:color w:val="FFFFFF"/>
                <w:szCs w:val="20"/>
              </w:rPr>
            </w:pPr>
            <w:r w:rsidRPr="00FE2A53">
              <w:rPr>
                <w:rFonts w:cs="Arial"/>
                <w:b/>
                <w:bCs/>
                <w:color w:val="FFFFFF"/>
                <w:szCs w:val="20"/>
              </w:rPr>
              <w:t>Category</w:t>
            </w:r>
          </w:p>
        </w:tc>
        <w:tc>
          <w:tcPr>
            <w:tcW w:w="6804" w:type="dxa"/>
            <w:vAlign w:val="center"/>
          </w:tcPr>
          <w:p w:rsidR="00755C90" w:rsidRPr="00FE2A53" w:rsidRDefault="00755C90" w:rsidP="00FE1515">
            <w:pPr>
              <w:spacing w:before="40" w:after="40" w:line="240" w:lineRule="auto"/>
              <w:rPr>
                <w:rFonts w:cs="Arial"/>
                <w:b/>
                <w:bCs/>
                <w:color w:val="FFFFFF"/>
                <w:szCs w:val="20"/>
              </w:rPr>
            </w:pPr>
            <w:r w:rsidRPr="00FE2A53">
              <w:rPr>
                <w:rFonts w:cs="Arial"/>
                <w:b/>
                <w:bCs/>
                <w:color w:val="FFFFFF"/>
                <w:szCs w:val="20"/>
              </w:rPr>
              <w:t>Areas of interest</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Personal Details</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Name, Gender, Date of Birth for identification purposes and contact details for updating the alumni database.</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Current Employment</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Years since return, current employment status, match between experience and study, field of study, current organisation and relationship to prior employment, type of employment (full time/part time), years of employment, name of organisation, position title, section, field of work, nature of position, promotions since return. Also contained questions about problems encountered during study.</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If not currently employed</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Status, time since last employment, intention to return to work</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Contribution to Development</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 xml:space="preserve">Relationship of promotion to Australian study, relevance of study to current position, contribution to current organisation, contribution to development in various areas, innovations </w:t>
            </w:r>
            <w:proofErr w:type="gramStart"/>
            <w:r w:rsidRPr="00FE2A53">
              <w:rPr>
                <w:rFonts w:cs="Arial"/>
                <w:szCs w:val="20"/>
              </w:rPr>
              <w:t>introduced,</w:t>
            </w:r>
            <w:proofErr w:type="gramEnd"/>
            <w:r w:rsidRPr="00FE2A53">
              <w:rPr>
                <w:rFonts w:cs="Arial"/>
                <w:szCs w:val="20"/>
              </w:rPr>
              <w:t xml:space="preserve"> application of skills outside of normal work.</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Links to Australia</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Frequency of contact with various types of people met during study, numbers of contacts, organisational links to Australia, involvement in organisational links, promotion of professional links, subsequent visits to Australia, perceptions of study experience, general perceptions of Australia.</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Alumni Activity</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Interest in alumni activities, types of activities of most interest, number of activities participated in last 12 months, membership of other alumni organisations.</w:t>
            </w:r>
          </w:p>
        </w:tc>
      </w:tr>
      <w:tr w:rsidR="00755C90" w:rsidRPr="00FE2A53" w:rsidTr="00FE1515">
        <w:tc>
          <w:tcPr>
            <w:tcW w:w="1559" w:type="dxa"/>
          </w:tcPr>
          <w:p w:rsidR="00755C90" w:rsidRPr="00FE2A53" w:rsidRDefault="00755C90" w:rsidP="00FE2A53">
            <w:pPr>
              <w:spacing w:before="40" w:after="40" w:line="240" w:lineRule="auto"/>
              <w:rPr>
                <w:rFonts w:cs="Arial"/>
                <w:b/>
                <w:bCs/>
                <w:i/>
                <w:szCs w:val="20"/>
              </w:rPr>
            </w:pPr>
            <w:r w:rsidRPr="00FE2A53">
              <w:rPr>
                <w:rFonts w:cs="Arial"/>
                <w:bCs/>
                <w:i/>
                <w:szCs w:val="20"/>
              </w:rPr>
              <w:t>Further Qualifications</w:t>
            </w:r>
          </w:p>
        </w:tc>
        <w:tc>
          <w:tcPr>
            <w:tcW w:w="6804" w:type="dxa"/>
          </w:tcPr>
          <w:p w:rsidR="00755C90" w:rsidRPr="00FE2A53" w:rsidRDefault="00755C90" w:rsidP="00FE2A53">
            <w:pPr>
              <w:spacing w:before="40" w:after="40" w:line="240" w:lineRule="auto"/>
              <w:rPr>
                <w:rFonts w:cs="Arial"/>
                <w:szCs w:val="20"/>
              </w:rPr>
            </w:pPr>
            <w:r w:rsidRPr="00FE2A53">
              <w:rPr>
                <w:rFonts w:cs="Arial"/>
                <w:szCs w:val="20"/>
              </w:rPr>
              <w:t>Have they completed further study, current highest degree, location of study, was further study supported with another scholarship?</w:t>
            </w:r>
          </w:p>
        </w:tc>
      </w:tr>
    </w:tbl>
    <w:p w:rsidR="00755C90" w:rsidRDefault="00681392" w:rsidP="005A09E9">
      <w:pPr>
        <w:pStyle w:val="BodyCopy"/>
      </w:pPr>
      <w:r>
        <w:t>Survey data were</w:t>
      </w:r>
      <w:r w:rsidR="00755C90">
        <w:t xml:space="preserve"> analysed using the Statistical Package for the Social Sciences. Additional d</w:t>
      </w:r>
      <w:r>
        <w:t>ata from the alumni database were</w:t>
      </w:r>
      <w:r w:rsidR="00755C90">
        <w:t xml:space="preserve"> added including information on in-Australia databases, alumni status at the time of survey, and where alumni had received further scholarships from the Australian Government the type of scholarship they had received.</w:t>
      </w:r>
    </w:p>
    <w:p w:rsidR="00755C90" w:rsidRDefault="00755C90" w:rsidP="005A09E9">
      <w:pPr>
        <w:pStyle w:val="BodyCopy"/>
      </w:pPr>
      <w:proofErr w:type="gramStart"/>
      <w:r w:rsidRPr="0067426D">
        <w:rPr>
          <w:b/>
        </w:rPr>
        <w:t>Focus Groups</w:t>
      </w:r>
      <w:r w:rsidRPr="004851FE">
        <w:rPr>
          <w:i/>
        </w:rPr>
        <w:t>.</w:t>
      </w:r>
      <w:proofErr w:type="gramEnd"/>
      <w:r>
        <w:t xml:space="preserve"> To supplement the survey, seven Focus Groups of survey respondents</w:t>
      </w:r>
      <w:r w:rsidR="008C3D73">
        <w:t xml:space="preserve"> representative of types of respondents</w:t>
      </w:r>
      <w:r>
        <w:t xml:space="preserve"> were conducted involving alumni in the Ministry of Planning and Investment, public sector alumni working on environmental issues, alumni working for NGOs in Hanoi, alumni working for NGOs in Hue and </w:t>
      </w:r>
      <w:proofErr w:type="spellStart"/>
      <w:r>
        <w:t>Danang</w:t>
      </w:r>
      <w:proofErr w:type="spellEnd"/>
      <w:r>
        <w:t xml:space="preserve">, alumni working in the news and media, senior level alumni in the private sector, and alumni working at the Hanoi University of Agriculture. Focus group protocols were developed for each group and are attached </w:t>
      </w:r>
      <w:r w:rsidRPr="001C5DBF">
        <w:t xml:space="preserve">as </w:t>
      </w:r>
      <w:r w:rsidRPr="001C5DBF">
        <w:rPr>
          <w:i/>
        </w:rPr>
        <w:t>Annex B</w:t>
      </w:r>
      <w:r w:rsidRPr="001C5DBF">
        <w:t>. While</w:t>
      </w:r>
      <w:r>
        <w:t xml:space="preserve"> each protocol was tailored to the group in question, they generally covered: alumni interaction and collaboration; alumni contributions within their respective sectors; the impact of scholarships on alumni careers; organisational and person to person links with Australia; and contributions to development in Vietnam.</w:t>
      </w:r>
    </w:p>
    <w:p w:rsidR="00755C90" w:rsidRDefault="00755C90" w:rsidP="005A09E9">
      <w:pPr>
        <w:pStyle w:val="BodyCopy"/>
      </w:pPr>
      <w:proofErr w:type="gramStart"/>
      <w:r w:rsidRPr="0067426D">
        <w:rPr>
          <w:b/>
        </w:rPr>
        <w:t>Program Data.</w:t>
      </w:r>
      <w:proofErr w:type="gramEnd"/>
      <w:r>
        <w:t xml:space="preserve"> In addition to the above, the study drew on existing alumni data held by </w:t>
      </w:r>
      <w:r w:rsidR="00EF5EA5">
        <w:br/>
      </w:r>
      <w:r>
        <w:t xml:space="preserve">the ASDiV office including the alumni database, the December 2010 Monitoring </w:t>
      </w:r>
      <w:r w:rsidR="00EF5EA5">
        <w:br/>
      </w:r>
      <w:r>
        <w:t>and Evaluation Report and individual longitudinal case histories being developed as part of the ASDiV Evaluation Strategy. Some specific results were cross-checked across the full alumni database.</w:t>
      </w:r>
    </w:p>
    <w:p w:rsidR="00755C90" w:rsidRPr="005A09E9" w:rsidRDefault="00755C90" w:rsidP="00761F70">
      <w:pPr>
        <w:pStyle w:val="Heading2"/>
      </w:pPr>
      <w:bookmarkStart w:id="14" w:name="_Toc319154866"/>
      <w:bookmarkStart w:id="15" w:name="_Toc320103632"/>
      <w:r w:rsidRPr="009306E9">
        <w:lastRenderedPageBreak/>
        <w:t>2.1</w:t>
      </w:r>
      <w:r w:rsidRPr="009306E9">
        <w:tab/>
      </w:r>
      <w:bookmarkStart w:id="16" w:name="_Toc319154867"/>
      <w:bookmarkEnd w:id="14"/>
      <w:r w:rsidR="00761F70">
        <w:t xml:space="preserve"> </w:t>
      </w:r>
      <w:r w:rsidRPr="005A09E9">
        <w:t>Survey Population</w:t>
      </w:r>
      <w:bookmarkEnd w:id="15"/>
      <w:bookmarkEnd w:id="16"/>
    </w:p>
    <w:p w:rsidR="00755C90" w:rsidRDefault="00755C90" w:rsidP="005A09E9">
      <w:pPr>
        <w:pStyle w:val="BodyCopy"/>
      </w:pPr>
      <w:r>
        <w:t xml:space="preserve">The </w:t>
      </w:r>
      <w:r w:rsidR="00761F70">
        <w:t xml:space="preserve">Survey Population is represented in </w:t>
      </w:r>
      <w:r w:rsidRPr="00192A9C">
        <w:rPr>
          <w:i/>
        </w:rPr>
        <w:t>Table </w:t>
      </w:r>
      <w:r w:rsidR="00EA3DAF">
        <w:rPr>
          <w:i/>
        </w:rPr>
        <w:t>2</w:t>
      </w:r>
      <w:r w:rsidR="00761F70">
        <w:t xml:space="preserve"> below</w:t>
      </w:r>
      <w:r>
        <w:t>. The survey was initially sent to 2,259 alumni for whom email addresses were held on the alumni database. This included a small number of retired alumni and almost 200 alumni</w:t>
      </w:r>
      <w:r w:rsidR="00C4668C">
        <w:t xml:space="preserve"> classified as untraceable on the database</w:t>
      </w:r>
      <w:r>
        <w:rPr>
          <w:rStyle w:val="FootnoteReference"/>
          <w:rFonts w:cs="Arial (TT)"/>
        </w:rPr>
        <w:footnoteReference w:id="4"/>
      </w:r>
      <w:r>
        <w:t>. Where alumni had more than one email address the invitation was sent to all addresses.</w:t>
      </w:r>
      <w:r w:rsidRPr="00EB7B65">
        <w:t xml:space="preserve"> </w:t>
      </w:r>
      <w:r>
        <w:t xml:space="preserve">Non-respondents in the in-Vietnam group were followed up on two subsequent occasions, which also included contacting alumni whose emails had bounced to seek alternate email addresses. It was not possible to pursue untraceable alumni, whose emails bounced. Adjusting for alumni who could not be contacted by email, the final survey population was 2,062 alumni. </w:t>
      </w:r>
    </w:p>
    <w:p w:rsidR="00755C90" w:rsidRPr="00A923EB" w:rsidRDefault="00755C90" w:rsidP="009A4554">
      <w:pPr>
        <w:keepNext/>
        <w:keepLines/>
        <w:ind w:left="709"/>
        <w:rPr>
          <w:rFonts w:ascii="Arial Bold" w:hAnsi="Arial Bold" w:cs="Arial"/>
          <w:b/>
          <w:spacing w:val="-4"/>
          <w:sz w:val="20"/>
          <w:szCs w:val="20"/>
        </w:rPr>
      </w:pPr>
      <w:proofErr w:type="gramStart"/>
      <w:r w:rsidRPr="00A923EB">
        <w:rPr>
          <w:rFonts w:ascii="Arial Bold" w:hAnsi="Arial Bold" w:cs="Arial"/>
          <w:b/>
          <w:spacing w:val="-4"/>
          <w:sz w:val="20"/>
          <w:szCs w:val="20"/>
        </w:rPr>
        <w:t xml:space="preserve">Table </w:t>
      </w:r>
      <w:r w:rsidR="00EA3DAF">
        <w:rPr>
          <w:rFonts w:ascii="Arial Bold" w:hAnsi="Arial Bold" w:cs="Arial"/>
          <w:b/>
          <w:spacing w:val="-4"/>
          <w:sz w:val="20"/>
          <w:szCs w:val="20"/>
        </w:rPr>
        <w:t>2</w:t>
      </w:r>
      <w:r w:rsidRPr="00A923EB">
        <w:rPr>
          <w:rFonts w:ascii="Arial Bold" w:hAnsi="Arial Bold" w:cs="Arial"/>
          <w:b/>
          <w:spacing w:val="-4"/>
          <w:sz w:val="20"/>
          <w:szCs w:val="20"/>
        </w:rPr>
        <w:t>.</w:t>
      </w:r>
      <w:proofErr w:type="gramEnd"/>
      <w:r w:rsidRPr="00A923EB">
        <w:rPr>
          <w:rFonts w:ascii="Arial Bold" w:hAnsi="Arial Bold" w:cs="Arial"/>
          <w:b/>
          <w:spacing w:val="-4"/>
          <w:sz w:val="20"/>
          <w:szCs w:val="20"/>
        </w:rPr>
        <w:t xml:space="preserve"> Population Surveyed and Respondents by Alum</w:t>
      </w:r>
      <w:r w:rsidR="00761F70">
        <w:rPr>
          <w:rFonts w:ascii="Arial Bold" w:hAnsi="Arial Bold" w:cs="Arial"/>
          <w:b/>
          <w:spacing w:val="-4"/>
          <w:sz w:val="20"/>
          <w:szCs w:val="20"/>
        </w:rPr>
        <w:t>ni Status on the ASDiV Database</w:t>
      </w:r>
    </w:p>
    <w:tbl>
      <w:tblPr>
        <w:tblStyle w:val="Coffey"/>
        <w:tblW w:w="8398" w:type="dxa"/>
        <w:tblInd w:w="817" w:type="dxa"/>
        <w:tblLayout w:type="fixed"/>
        <w:tblLook w:val="00E0"/>
      </w:tblPr>
      <w:tblGrid>
        <w:gridCol w:w="1783"/>
        <w:gridCol w:w="1067"/>
        <w:gridCol w:w="16"/>
        <w:gridCol w:w="1185"/>
        <w:gridCol w:w="992"/>
        <w:gridCol w:w="808"/>
        <w:gridCol w:w="1371"/>
        <w:gridCol w:w="1176"/>
      </w:tblGrid>
      <w:tr w:rsidR="00755C90" w:rsidRPr="00FE2A53" w:rsidTr="00EF5EA5">
        <w:trPr>
          <w:cnfStyle w:val="100000000000"/>
          <w:trHeight w:val="900"/>
        </w:trPr>
        <w:tc>
          <w:tcPr>
            <w:tcW w:w="1783" w:type="dxa"/>
            <w:vAlign w:val="center"/>
          </w:tcPr>
          <w:p w:rsidR="00755C90" w:rsidRPr="00FE2A53" w:rsidRDefault="00755C90" w:rsidP="00EF5EA5">
            <w:pPr>
              <w:keepNext/>
              <w:keepLines/>
              <w:spacing w:after="0" w:line="240" w:lineRule="auto"/>
              <w:ind w:right="-10"/>
              <w:rPr>
                <w:rFonts w:cs="Arial"/>
                <w:b/>
                <w:bCs/>
                <w:color w:val="FFFFFF"/>
                <w:szCs w:val="20"/>
              </w:rPr>
            </w:pPr>
            <w:r w:rsidRPr="00FE2A53">
              <w:rPr>
                <w:rFonts w:cs="Arial"/>
                <w:b/>
                <w:color w:val="FFFFFF"/>
                <w:szCs w:val="20"/>
              </w:rPr>
              <w:t>Alumni Status on Database</w:t>
            </w:r>
          </w:p>
        </w:tc>
        <w:tc>
          <w:tcPr>
            <w:tcW w:w="1083" w:type="dxa"/>
            <w:gridSpan w:val="2"/>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Original Survey</w:t>
            </w:r>
          </w:p>
        </w:tc>
        <w:tc>
          <w:tcPr>
            <w:tcW w:w="1185"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Bounced</w:t>
            </w:r>
          </w:p>
        </w:tc>
        <w:tc>
          <w:tcPr>
            <w:tcW w:w="992"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Resent to new address</w:t>
            </w:r>
          </w:p>
        </w:tc>
        <w:tc>
          <w:tcPr>
            <w:tcW w:w="808"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Total Sent</w:t>
            </w:r>
          </w:p>
        </w:tc>
        <w:tc>
          <w:tcPr>
            <w:tcW w:w="1371"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Responses</w:t>
            </w:r>
            <w:r w:rsidRPr="00FE2A53">
              <w:rPr>
                <w:rStyle w:val="FootnoteReference"/>
                <w:rFonts w:cs="Arial"/>
                <w:b/>
                <w:color w:val="FFFFFF"/>
                <w:szCs w:val="20"/>
              </w:rPr>
              <w:footnoteReference w:id="5"/>
            </w:r>
          </w:p>
        </w:tc>
        <w:tc>
          <w:tcPr>
            <w:tcW w:w="1176"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color w:val="FFFFFF"/>
                <w:szCs w:val="20"/>
              </w:rPr>
              <w:t>Response Rate (%)</w:t>
            </w:r>
          </w:p>
        </w:tc>
      </w:tr>
      <w:tr w:rsidR="00755C90" w:rsidRPr="00FE2A53" w:rsidTr="00FE1515">
        <w:trPr>
          <w:trHeight w:val="300"/>
        </w:trPr>
        <w:tc>
          <w:tcPr>
            <w:tcW w:w="1783"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In Vietnam</w:t>
            </w:r>
          </w:p>
        </w:tc>
        <w:tc>
          <w:tcPr>
            <w:tcW w:w="106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1790</w:t>
            </w:r>
          </w:p>
        </w:tc>
        <w:tc>
          <w:tcPr>
            <w:tcW w:w="1201" w:type="dxa"/>
            <w:gridSpan w:val="2"/>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240</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123</w:t>
            </w:r>
          </w:p>
        </w:tc>
        <w:tc>
          <w:tcPr>
            <w:tcW w:w="808"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1673</w:t>
            </w:r>
          </w:p>
        </w:tc>
        <w:tc>
          <w:tcPr>
            <w:tcW w:w="1371"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696</w:t>
            </w:r>
          </w:p>
        </w:tc>
        <w:tc>
          <w:tcPr>
            <w:tcW w:w="11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41.7</w:t>
            </w:r>
          </w:p>
        </w:tc>
      </w:tr>
      <w:tr w:rsidR="00755C90" w:rsidRPr="00FE2A53" w:rsidTr="00FE1515">
        <w:trPr>
          <w:trHeight w:val="300"/>
        </w:trPr>
        <w:tc>
          <w:tcPr>
            <w:tcW w:w="1783"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Overseas</w:t>
            </w:r>
          </w:p>
        </w:tc>
        <w:tc>
          <w:tcPr>
            <w:tcW w:w="106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255</w:t>
            </w:r>
          </w:p>
        </w:tc>
        <w:tc>
          <w:tcPr>
            <w:tcW w:w="1201" w:type="dxa"/>
            <w:gridSpan w:val="2"/>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15</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w:t>
            </w:r>
          </w:p>
        </w:tc>
        <w:tc>
          <w:tcPr>
            <w:tcW w:w="808"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240</w:t>
            </w:r>
          </w:p>
        </w:tc>
        <w:tc>
          <w:tcPr>
            <w:tcW w:w="1371"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55</w:t>
            </w:r>
          </w:p>
        </w:tc>
        <w:tc>
          <w:tcPr>
            <w:tcW w:w="11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22.9</w:t>
            </w:r>
          </w:p>
        </w:tc>
      </w:tr>
      <w:tr w:rsidR="00755C90" w:rsidRPr="00FE2A53" w:rsidTr="00FE1515">
        <w:trPr>
          <w:trHeight w:val="300"/>
        </w:trPr>
        <w:tc>
          <w:tcPr>
            <w:tcW w:w="1783"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Retired</w:t>
            </w:r>
          </w:p>
        </w:tc>
        <w:tc>
          <w:tcPr>
            <w:tcW w:w="106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17</w:t>
            </w:r>
          </w:p>
        </w:tc>
        <w:tc>
          <w:tcPr>
            <w:tcW w:w="1201" w:type="dxa"/>
            <w:gridSpan w:val="2"/>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w:t>
            </w:r>
          </w:p>
        </w:tc>
        <w:tc>
          <w:tcPr>
            <w:tcW w:w="808"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16</w:t>
            </w:r>
          </w:p>
        </w:tc>
        <w:tc>
          <w:tcPr>
            <w:tcW w:w="1371"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8</w:t>
            </w:r>
          </w:p>
        </w:tc>
        <w:tc>
          <w:tcPr>
            <w:tcW w:w="11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50.0</w:t>
            </w:r>
          </w:p>
        </w:tc>
      </w:tr>
      <w:tr w:rsidR="00755C90" w:rsidRPr="00FE2A53" w:rsidTr="00FE1515">
        <w:trPr>
          <w:trHeight w:val="300"/>
        </w:trPr>
        <w:tc>
          <w:tcPr>
            <w:tcW w:w="1783"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Untraceable/No Information</w:t>
            </w:r>
          </w:p>
        </w:tc>
        <w:tc>
          <w:tcPr>
            <w:tcW w:w="106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197</w:t>
            </w:r>
          </w:p>
        </w:tc>
        <w:tc>
          <w:tcPr>
            <w:tcW w:w="1201" w:type="dxa"/>
            <w:gridSpan w:val="2"/>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64</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w:t>
            </w:r>
          </w:p>
        </w:tc>
        <w:tc>
          <w:tcPr>
            <w:tcW w:w="808"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133</w:t>
            </w:r>
          </w:p>
        </w:tc>
        <w:tc>
          <w:tcPr>
            <w:tcW w:w="1371"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36</w:t>
            </w:r>
          </w:p>
        </w:tc>
        <w:tc>
          <w:tcPr>
            <w:tcW w:w="11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26.5</w:t>
            </w:r>
          </w:p>
        </w:tc>
      </w:tr>
      <w:tr w:rsidR="00755C90" w:rsidRPr="00FE2A53" w:rsidTr="00FE1515">
        <w:trPr>
          <w:trHeight w:val="300"/>
        </w:trPr>
        <w:tc>
          <w:tcPr>
            <w:tcW w:w="1783" w:type="dxa"/>
            <w:noWrap/>
          </w:tcPr>
          <w:p w:rsidR="00755C90" w:rsidRPr="00FE2A53" w:rsidRDefault="00755C90" w:rsidP="00FE2A53">
            <w:pPr>
              <w:keepNext/>
              <w:keepLines/>
              <w:spacing w:after="0" w:line="240" w:lineRule="auto"/>
              <w:rPr>
                <w:rFonts w:cs="Arial"/>
                <w:b/>
                <w:bCs/>
                <w:color w:val="000000"/>
                <w:szCs w:val="20"/>
              </w:rPr>
            </w:pPr>
            <w:r w:rsidRPr="00FE2A53">
              <w:rPr>
                <w:rFonts w:cs="Arial"/>
                <w:color w:val="000000"/>
                <w:szCs w:val="20"/>
              </w:rPr>
              <w:t> </w:t>
            </w:r>
          </w:p>
        </w:tc>
        <w:tc>
          <w:tcPr>
            <w:tcW w:w="1067"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2259</w:t>
            </w:r>
          </w:p>
        </w:tc>
        <w:tc>
          <w:tcPr>
            <w:tcW w:w="1201" w:type="dxa"/>
            <w:gridSpan w:val="2"/>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 </w:t>
            </w:r>
          </w:p>
        </w:tc>
        <w:tc>
          <w:tcPr>
            <w:tcW w:w="992"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 </w:t>
            </w:r>
          </w:p>
        </w:tc>
        <w:tc>
          <w:tcPr>
            <w:tcW w:w="808"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2062</w:t>
            </w:r>
          </w:p>
        </w:tc>
        <w:tc>
          <w:tcPr>
            <w:tcW w:w="1371"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796</w:t>
            </w:r>
          </w:p>
        </w:tc>
        <w:tc>
          <w:tcPr>
            <w:tcW w:w="1176"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color w:val="000000"/>
                <w:szCs w:val="20"/>
              </w:rPr>
              <w:t>38.6</w:t>
            </w:r>
          </w:p>
        </w:tc>
      </w:tr>
    </w:tbl>
    <w:p w:rsidR="00755C90" w:rsidRDefault="00755C90" w:rsidP="009A4554">
      <w:pPr>
        <w:pStyle w:val="BodyCopy"/>
      </w:pPr>
      <w:r w:rsidRPr="00D61BC6">
        <w:rPr>
          <w:i/>
        </w:rPr>
        <w:t>Note:</w:t>
      </w:r>
      <w:r>
        <w:t xml:space="preserve"> Previous tracer studies have involved smaller populations and required larger response rates to permit results to be generalised to the entire alumni population.</w:t>
      </w:r>
    </w:p>
    <w:p w:rsidR="00755C90" w:rsidRPr="005A09E9" w:rsidRDefault="005C0A8C" w:rsidP="009306E9">
      <w:pPr>
        <w:pStyle w:val="Heading2"/>
      </w:pPr>
      <w:bookmarkStart w:id="17" w:name="_Toc319154868"/>
      <w:bookmarkStart w:id="18" w:name="_Toc320103633"/>
      <w:r>
        <w:t>2.2</w:t>
      </w:r>
      <w:r w:rsidR="00755C90" w:rsidRPr="005A09E9">
        <w:tab/>
        <w:t>Respondent Population</w:t>
      </w:r>
      <w:bookmarkEnd w:id="17"/>
      <w:bookmarkEnd w:id="18"/>
    </w:p>
    <w:p w:rsidR="00755C90" w:rsidRDefault="00755C90" w:rsidP="009306E9">
      <w:pPr>
        <w:pStyle w:val="BodyCopy"/>
      </w:pPr>
      <w:r>
        <w:t xml:space="preserve">The third population is the Respondent Population. As can be seen in </w:t>
      </w:r>
      <w:r w:rsidRPr="00192A9C">
        <w:rPr>
          <w:i/>
        </w:rPr>
        <w:t>Table 1</w:t>
      </w:r>
      <w:r>
        <w:t xml:space="preserve"> the response rate for the in Vietnam group was 42% and 23% for the overseas group. In addition, 44 responses were received from retired and previously untraceable alumni</w:t>
      </w:r>
      <w:r>
        <w:rPr>
          <w:rStyle w:val="FootnoteReference"/>
          <w:rFonts w:cs="Arial (TT)"/>
        </w:rPr>
        <w:footnoteReference w:id="6"/>
      </w:r>
      <w:r>
        <w:t>. The overall response rate was 38.6% or 796 responses. If the population had been randomly sampled, a minimum of 725 responses was required for the survey to provide a 95% confidence level, so the respondent population can be broadly considered to be representative of the alumni population. For the in-Vietnam group, a minimum response of 652 was required and again this was exceeded in the respondent population. However, with only 55 responses the overseas group of respondents is well short of the number required for statistical significance for this small sub-group. Other characteristics of the respondent population are discussed in the results section below.</w:t>
      </w:r>
    </w:p>
    <w:p w:rsidR="00755C90" w:rsidRDefault="00755C90" w:rsidP="009306E9">
      <w:pPr>
        <w:pStyle w:val="BodyCopy"/>
      </w:pPr>
      <w:proofErr w:type="gramStart"/>
      <w:r w:rsidRPr="0067426D">
        <w:rPr>
          <w:b/>
        </w:rPr>
        <w:lastRenderedPageBreak/>
        <w:t>Sex.</w:t>
      </w:r>
      <w:proofErr w:type="gramEnd"/>
      <w:r>
        <w:t xml:space="preserve"> Although men and women were equally represented in the survey population, there </w:t>
      </w:r>
      <w:proofErr w:type="gramStart"/>
      <w:r>
        <w:t>was</w:t>
      </w:r>
      <w:proofErr w:type="gramEnd"/>
      <w:r>
        <w:t xml:space="preserve"> a significantly greater percentage of women respondents (56.4%) to the survey than men (43.6%), which needs to be weighed in the interpretation of any gender specific results. </w:t>
      </w:r>
    </w:p>
    <w:p w:rsidR="00755C90" w:rsidRDefault="00755C90" w:rsidP="009306E9">
      <w:pPr>
        <w:pStyle w:val="BodyCopy"/>
      </w:pPr>
      <w:proofErr w:type="gramStart"/>
      <w:r w:rsidRPr="0067426D">
        <w:rPr>
          <w:b/>
        </w:rPr>
        <w:t>Profiles</w:t>
      </w:r>
      <w:r w:rsidRPr="00955918">
        <w:rPr>
          <w:i/>
        </w:rPr>
        <w:t>.</w:t>
      </w:r>
      <w:proofErr w:type="gramEnd"/>
      <w:r>
        <w:t xml:space="preserve"> ASDiV characterises awards according to five alumni profiles, however, this situation did not pertain in previous years and in fact none of the current alumni were classified in this way. Nevertheless, alumni on the alumni database have been mapped against existing ASDiV profiles. </w:t>
      </w:r>
      <w:r w:rsidRPr="001C5DBF">
        <w:rPr>
          <w:i/>
        </w:rPr>
        <w:t xml:space="preserve">Table </w:t>
      </w:r>
      <w:r w:rsidR="00EA3DAF">
        <w:rPr>
          <w:i/>
        </w:rPr>
        <w:t>3</w:t>
      </w:r>
      <w:r w:rsidR="00EA3DAF">
        <w:t xml:space="preserve"> </w:t>
      </w:r>
      <w:r>
        <w:t xml:space="preserve">gives a comparison of the respondent population and the alumni population by profile. As can be seen the largest groups are in </w:t>
      </w:r>
      <w:r w:rsidRPr="00EF556B">
        <w:rPr>
          <w:i/>
        </w:rPr>
        <w:t>Profile 4</w:t>
      </w:r>
      <w:r>
        <w:t xml:space="preserve"> who are for the most part university lecturers and researchers and in the other category which are predominantly private sector alumni. The response </w:t>
      </w:r>
      <w:proofErr w:type="gramStart"/>
      <w:r>
        <w:t>rates within profiles closely matches</w:t>
      </w:r>
      <w:proofErr w:type="gramEnd"/>
      <w:r>
        <w:t xml:space="preserve"> the profile composition in the total alumni population but are slightly more respondents in </w:t>
      </w:r>
      <w:r w:rsidRPr="00EF556B">
        <w:rPr>
          <w:i/>
        </w:rPr>
        <w:t>Profile 4</w:t>
      </w:r>
      <w:r>
        <w:t xml:space="preserve"> and slightly less in the other categories. </w:t>
      </w:r>
    </w:p>
    <w:p w:rsidR="00755C90" w:rsidRPr="0048208C" w:rsidRDefault="00755C90" w:rsidP="00192A9C">
      <w:pPr>
        <w:keepNext/>
        <w:keepLines/>
        <w:ind w:left="720"/>
        <w:rPr>
          <w:rFonts w:ascii="Arial" w:hAnsi="Arial" w:cs="Arial"/>
          <w:b/>
          <w:sz w:val="20"/>
          <w:szCs w:val="20"/>
        </w:rPr>
      </w:pPr>
      <w:proofErr w:type="gramStart"/>
      <w:r w:rsidRPr="0048208C">
        <w:rPr>
          <w:rFonts w:ascii="Arial" w:hAnsi="Arial" w:cs="Arial"/>
          <w:b/>
          <w:sz w:val="20"/>
          <w:szCs w:val="20"/>
        </w:rPr>
        <w:t xml:space="preserve">Table </w:t>
      </w:r>
      <w:r w:rsidR="00EA3DAF">
        <w:rPr>
          <w:rFonts w:ascii="Arial" w:hAnsi="Arial" w:cs="Arial"/>
          <w:b/>
          <w:sz w:val="20"/>
          <w:szCs w:val="20"/>
        </w:rPr>
        <w:t>3</w:t>
      </w:r>
      <w:r w:rsidRPr="0048208C">
        <w:rPr>
          <w:rFonts w:ascii="Arial" w:hAnsi="Arial" w:cs="Arial"/>
          <w:b/>
          <w:sz w:val="20"/>
          <w:szCs w:val="20"/>
        </w:rPr>
        <w:t>.</w:t>
      </w:r>
      <w:proofErr w:type="gramEnd"/>
      <w:r w:rsidRPr="0048208C">
        <w:rPr>
          <w:rFonts w:ascii="Arial" w:hAnsi="Arial" w:cs="Arial"/>
          <w:b/>
          <w:sz w:val="20"/>
          <w:szCs w:val="20"/>
        </w:rPr>
        <w:t xml:space="preserve"> </w:t>
      </w:r>
      <w:proofErr w:type="gramStart"/>
      <w:r w:rsidRPr="0048208C">
        <w:rPr>
          <w:rFonts w:ascii="Arial" w:hAnsi="Arial" w:cs="Arial"/>
          <w:b/>
          <w:sz w:val="20"/>
          <w:szCs w:val="20"/>
        </w:rPr>
        <w:t xml:space="preserve">Profiles of </w:t>
      </w:r>
      <w:r>
        <w:rPr>
          <w:rFonts w:ascii="Arial" w:hAnsi="Arial" w:cs="Arial"/>
          <w:b/>
          <w:sz w:val="20"/>
          <w:szCs w:val="20"/>
        </w:rPr>
        <w:t>R</w:t>
      </w:r>
      <w:r w:rsidRPr="0048208C">
        <w:rPr>
          <w:rFonts w:ascii="Arial" w:hAnsi="Arial" w:cs="Arial"/>
          <w:b/>
          <w:sz w:val="20"/>
          <w:szCs w:val="20"/>
        </w:rPr>
        <w:t xml:space="preserve">espondents </w:t>
      </w:r>
      <w:r>
        <w:rPr>
          <w:rFonts w:ascii="Arial" w:hAnsi="Arial" w:cs="Arial"/>
          <w:b/>
          <w:sz w:val="20"/>
          <w:szCs w:val="20"/>
        </w:rPr>
        <w:t>R</w:t>
      </w:r>
      <w:r w:rsidRPr="0048208C">
        <w:rPr>
          <w:rFonts w:ascii="Arial" w:hAnsi="Arial" w:cs="Arial"/>
          <w:b/>
          <w:sz w:val="20"/>
          <w:szCs w:val="20"/>
        </w:rPr>
        <w:t xml:space="preserve">elative to </w:t>
      </w:r>
      <w:r>
        <w:rPr>
          <w:rFonts w:ascii="Arial" w:hAnsi="Arial" w:cs="Arial"/>
          <w:b/>
          <w:sz w:val="20"/>
          <w:szCs w:val="20"/>
        </w:rPr>
        <w:t>P</w:t>
      </w:r>
      <w:r w:rsidRPr="0048208C">
        <w:rPr>
          <w:rFonts w:ascii="Arial" w:hAnsi="Arial" w:cs="Arial"/>
          <w:b/>
          <w:sz w:val="20"/>
          <w:szCs w:val="20"/>
        </w:rPr>
        <w:t xml:space="preserve">ercentage of </w:t>
      </w:r>
      <w:r>
        <w:rPr>
          <w:rFonts w:ascii="Arial" w:hAnsi="Arial" w:cs="Arial"/>
          <w:b/>
          <w:sz w:val="20"/>
          <w:szCs w:val="20"/>
        </w:rPr>
        <w:t>A</w:t>
      </w:r>
      <w:r w:rsidRPr="0048208C">
        <w:rPr>
          <w:rFonts w:ascii="Arial" w:hAnsi="Arial" w:cs="Arial"/>
          <w:b/>
          <w:sz w:val="20"/>
          <w:szCs w:val="20"/>
        </w:rPr>
        <w:t xml:space="preserve">lumni </w:t>
      </w:r>
      <w:r>
        <w:rPr>
          <w:rFonts w:ascii="Arial" w:hAnsi="Arial" w:cs="Arial"/>
          <w:b/>
          <w:sz w:val="20"/>
          <w:szCs w:val="20"/>
        </w:rPr>
        <w:t>P</w:t>
      </w:r>
      <w:r w:rsidRPr="0048208C">
        <w:rPr>
          <w:rFonts w:ascii="Arial" w:hAnsi="Arial" w:cs="Arial"/>
          <w:b/>
          <w:sz w:val="20"/>
          <w:szCs w:val="20"/>
        </w:rPr>
        <w:t>opulation.</w:t>
      </w:r>
      <w:proofErr w:type="gramEnd"/>
    </w:p>
    <w:tbl>
      <w:tblPr>
        <w:tblStyle w:val="Coffey"/>
        <w:tblW w:w="6133" w:type="dxa"/>
        <w:tblInd w:w="817" w:type="dxa"/>
        <w:tblLook w:val="00E0"/>
      </w:tblPr>
      <w:tblGrid>
        <w:gridCol w:w="1276"/>
        <w:gridCol w:w="1559"/>
        <w:gridCol w:w="1483"/>
        <w:gridCol w:w="1815"/>
      </w:tblGrid>
      <w:tr w:rsidR="00755C90" w:rsidRPr="00FE2A53" w:rsidTr="00EF5EA5">
        <w:trPr>
          <w:cnfStyle w:val="100000000000"/>
          <w:trHeight w:val="300"/>
        </w:trPr>
        <w:tc>
          <w:tcPr>
            <w:tcW w:w="1276" w:type="dxa"/>
            <w:noWrap/>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bCs/>
                <w:color w:val="FFFFFF"/>
                <w:szCs w:val="20"/>
              </w:rPr>
              <w:t>Profile</w:t>
            </w:r>
          </w:p>
        </w:tc>
        <w:tc>
          <w:tcPr>
            <w:tcW w:w="1559" w:type="dxa"/>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bCs/>
                <w:color w:val="FFFFFF"/>
                <w:szCs w:val="20"/>
              </w:rPr>
              <w:t>% of alumni population</w:t>
            </w:r>
          </w:p>
        </w:tc>
        <w:tc>
          <w:tcPr>
            <w:tcW w:w="1483" w:type="dxa"/>
            <w:noWrap/>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bCs/>
                <w:color w:val="FFFFFF"/>
                <w:szCs w:val="20"/>
              </w:rPr>
              <w:t>No. of Respondents</w:t>
            </w:r>
          </w:p>
        </w:tc>
        <w:tc>
          <w:tcPr>
            <w:tcW w:w="1815" w:type="dxa"/>
            <w:noWrap/>
            <w:vAlign w:val="center"/>
          </w:tcPr>
          <w:p w:rsidR="00755C90" w:rsidRPr="00FE2A53" w:rsidRDefault="00755C90" w:rsidP="00EF5EA5">
            <w:pPr>
              <w:keepNext/>
              <w:keepLines/>
              <w:spacing w:after="0" w:line="240" w:lineRule="auto"/>
              <w:rPr>
                <w:rFonts w:cs="Arial"/>
                <w:b/>
                <w:bCs/>
                <w:color w:val="FFFFFF"/>
                <w:szCs w:val="20"/>
              </w:rPr>
            </w:pPr>
            <w:r w:rsidRPr="00FE2A53">
              <w:rPr>
                <w:rFonts w:cs="Arial"/>
                <w:b/>
                <w:bCs/>
                <w:color w:val="FFFFFF"/>
                <w:szCs w:val="20"/>
              </w:rPr>
              <w:t>Percentage of Respondents</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1</w:t>
            </w:r>
          </w:p>
        </w:tc>
        <w:tc>
          <w:tcPr>
            <w:tcW w:w="1559"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1.5</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12</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1.7</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2</w:t>
            </w:r>
          </w:p>
        </w:tc>
        <w:tc>
          <w:tcPr>
            <w:tcW w:w="1559"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8.5</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59</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8.3</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3</w:t>
            </w:r>
          </w:p>
        </w:tc>
        <w:tc>
          <w:tcPr>
            <w:tcW w:w="1559"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16.0</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110</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15.5</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4</w:t>
            </w:r>
          </w:p>
        </w:tc>
        <w:tc>
          <w:tcPr>
            <w:tcW w:w="1559"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26.4</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218</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30.7</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5</w:t>
            </w:r>
          </w:p>
        </w:tc>
        <w:tc>
          <w:tcPr>
            <w:tcW w:w="1559" w:type="dxa"/>
          </w:tcPr>
          <w:p w:rsidR="00755C90" w:rsidRPr="00FE2A53" w:rsidRDefault="00755C90" w:rsidP="00FE2A53">
            <w:pPr>
              <w:spacing w:after="0" w:line="240" w:lineRule="auto"/>
              <w:ind w:left="34" w:hanging="34"/>
              <w:jc w:val="right"/>
              <w:rPr>
                <w:rFonts w:cs="Arial"/>
                <w:color w:val="000000"/>
                <w:szCs w:val="20"/>
              </w:rPr>
            </w:pPr>
            <w:r w:rsidRPr="00FE2A53">
              <w:rPr>
                <w:rFonts w:cs="Arial"/>
                <w:color w:val="000000"/>
                <w:szCs w:val="20"/>
              </w:rPr>
              <w:t>8.1</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48</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6.8</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Other</w:t>
            </w:r>
          </w:p>
        </w:tc>
        <w:tc>
          <w:tcPr>
            <w:tcW w:w="1559"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39.7</w:t>
            </w:r>
          </w:p>
        </w:tc>
        <w:tc>
          <w:tcPr>
            <w:tcW w:w="148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264</w:t>
            </w:r>
          </w:p>
        </w:tc>
        <w:tc>
          <w:tcPr>
            <w:tcW w:w="1815"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37.1</w:t>
            </w:r>
          </w:p>
        </w:tc>
      </w:tr>
      <w:tr w:rsidR="00755C90" w:rsidRPr="00FE2A53" w:rsidTr="00FE1515">
        <w:trPr>
          <w:trHeight w:val="300"/>
        </w:trPr>
        <w:tc>
          <w:tcPr>
            <w:tcW w:w="1276"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 Total</w:t>
            </w:r>
          </w:p>
        </w:tc>
        <w:tc>
          <w:tcPr>
            <w:tcW w:w="1559" w:type="dxa"/>
          </w:tcPr>
          <w:p w:rsidR="00755C90" w:rsidRPr="00FE2A53" w:rsidRDefault="00755C90" w:rsidP="00FE2A53">
            <w:pPr>
              <w:keepNext/>
              <w:keepLines/>
              <w:spacing w:after="0" w:line="240" w:lineRule="auto"/>
              <w:jc w:val="right"/>
              <w:rPr>
                <w:rFonts w:cs="Arial"/>
                <w:b/>
                <w:bCs/>
                <w:color w:val="000000"/>
                <w:szCs w:val="20"/>
              </w:rPr>
            </w:pPr>
            <w:r w:rsidRPr="00FE2A53">
              <w:rPr>
                <w:rFonts w:cs="Arial"/>
                <w:b/>
                <w:bCs/>
                <w:color w:val="000000"/>
                <w:szCs w:val="20"/>
              </w:rPr>
              <w:t>100</w:t>
            </w:r>
          </w:p>
        </w:tc>
        <w:tc>
          <w:tcPr>
            <w:tcW w:w="1483"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b/>
                <w:bCs/>
                <w:color w:val="000000"/>
                <w:szCs w:val="20"/>
              </w:rPr>
              <w:t>711</w:t>
            </w:r>
          </w:p>
        </w:tc>
        <w:tc>
          <w:tcPr>
            <w:tcW w:w="1815" w:type="dxa"/>
            <w:noWrap/>
          </w:tcPr>
          <w:p w:rsidR="00755C90" w:rsidRPr="00FE2A53" w:rsidRDefault="00755C90" w:rsidP="00FE2A53">
            <w:pPr>
              <w:keepNext/>
              <w:keepLines/>
              <w:spacing w:after="0" w:line="240" w:lineRule="auto"/>
              <w:jc w:val="right"/>
              <w:rPr>
                <w:rFonts w:cs="Arial"/>
                <w:b/>
                <w:bCs/>
                <w:color w:val="000000"/>
                <w:szCs w:val="20"/>
              </w:rPr>
            </w:pPr>
            <w:r w:rsidRPr="00FE2A53">
              <w:rPr>
                <w:rFonts w:cs="Arial"/>
                <w:b/>
                <w:bCs/>
                <w:color w:val="000000"/>
                <w:szCs w:val="20"/>
              </w:rPr>
              <w:t>100</w:t>
            </w:r>
          </w:p>
        </w:tc>
      </w:tr>
    </w:tbl>
    <w:p w:rsidR="00755C90" w:rsidRDefault="00755C90" w:rsidP="009306E9">
      <w:pPr>
        <w:pStyle w:val="BodyCopy"/>
      </w:pPr>
      <w:proofErr w:type="gramStart"/>
      <w:r w:rsidRPr="0067426D">
        <w:rPr>
          <w:b/>
        </w:rPr>
        <w:t>Provincial Distribution</w:t>
      </w:r>
      <w:r w:rsidRPr="00955918">
        <w:rPr>
          <w:i/>
        </w:rPr>
        <w:t>.</w:t>
      </w:r>
      <w:proofErr w:type="gramEnd"/>
      <w:r>
        <w:t xml:space="preserve"> As is evident in </w:t>
      </w:r>
      <w:r>
        <w:rPr>
          <w:i/>
        </w:rPr>
        <w:t>Figure </w:t>
      </w:r>
      <w:r w:rsidRPr="00997F8B">
        <w:rPr>
          <w:i/>
        </w:rPr>
        <w:t>1</w:t>
      </w:r>
      <w:r>
        <w:t xml:space="preserve">, there is a close match in provincial representation between the survey population and the respondent population. There were 2.5% fewer respondents from Hanoi with a proportional increase in respondents in </w:t>
      </w:r>
      <w:proofErr w:type="spellStart"/>
      <w:r>
        <w:t>Danang</w:t>
      </w:r>
      <w:proofErr w:type="spellEnd"/>
      <w:r>
        <w:t>, Hue and other provinces but the difference is not material to results. It is likely that this is a consequence of recent program activity to reactivate alumni in central Vietnam.</w:t>
      </w:r>
    </w:p>
    <w:p w:rsidR="00755C90" w:rsidRPr="00192A9C" w:rsidRDefault="00755C90" w:rsidP="003E1D72">
      <w:pPr>
        <w:keepNext/>
        <w:keepLines/>
        <w:ind w:left="709"/>
        <w:rPr>
          <w:rFonts w:ascii="Arial" w:hAnsi="Arial" w:cs="Arial"/>
          <w:b/>
          <w:sz w:val="20"/>
          <w:szCs w:val="20"/>
        </w:rPr>
      </w:pPr>
      <w:proofErr w:type="gramStart"/>
      <w:r w:rsidRPr="00192A9C">
        <w:rPr>
          <w:rFonts w:ascii="Arial" w:hAnsi="Arial" w:cs="Arial"/>
          <w:b/>
          <w:sz w:val="20"/>
          <w:szCs w:val="20"/>
        </w:rPr>
        <w:lastRenderedPageBreak/>
        <w:t>Figure 1.</w:t>
      </w:r>
      <w:proofErr w:type="gramEnd"/>
      <w:r w:rsidRPr="00192A9C">
        <w:rPr>
          <w:rFonts w:ascii="Arial" w:hAnsi="Arial" w:cs="Arial"/>
          <w:b/>
          <w:sz w:val="20"/>
          <w:szCs w:val="20"/>
        </w:rPr>
        <w:t xml:space="preserve"> Percentage of </w:t>
      </w:r>
      <w:r>
        <w:rPr>
          <w:rFonts w:ascii="Arial" w:hAnsi="Arial" w:cs="Arial"/>
          <w:b/>
          <w:sz w:val="20"/>
          <w:szCs w:val="20"/>
        </w:rPr>
        <w:t>S</w:t>
      </w:r>
      <w:r w:rsidRPr="00192A9C">
        <w:rPr>
          <w:rFonts w:ascii="Arial" w:hAnsi="Arial" w:cs="Arial"/>
          <w:b/>
          <w:sz w:val="20"/>
          <w:szCs w:val="20"/>
        </w:rPr>
        <w:t xml:space="preserve">urvey and </w:t>
      </w:r>
      <w:r>
        <w:rPr>
          <w:rFonts w:ascii="Arial" w:hAnsi="Arial" w:cs="Arial"/>
          <w:b/>
          <w:sz w:val="20"/>
          <w:szCs w:val="20"/>
        </w:rPr>
        <w:t>R</w:t>
      </w:r>
      <w:r w:rsidRPr="00192A9C">
        <w:rPr>
          <w:rFonts w:ascii="Arial" w:hAnsi="Arial" w:cs="Arial"/>
          <w:b/>
          <w:sz w:val="20"/>
          <w:szCs w:val="20"/>
        </w:rPr>
        <w:t xml:space="preserve">espondent </w:t>
      </w:r>
      <w:r>
        <w:rPr>
          <w:rFonts w:ascii="Arial" w:hAnsi="Arial" w:cs="Arial"/>
          <w:b/>
          <w:sz w:val="20"/>
          <w:szCs w:val="20"/>
        </w:rPr>
        <w:t>P</w:t>
      </w:r>
      <w:r w:rsidRPr="00192A9C">
        <w:rPr>
          <w:rFonts w:ascii="Arial" w:hAnsi="Arial" w:cs="Arial"/>
          <w:b/>
          <w:sz w:val="20"/>
          <w:szCs w:val="20"/>
        </w:rPr>
        <w:t xml:space="preserve">opulations by </w:t>
      </w:r>
      <w:r>
        <w:rPr>
          <w:rFonts w:ascii="Arial" w:hAnsi="Arial" w:cs="Arial"/>
          <w:b/>
          <w:sz w:val="20"/>
          <w:szCs w:val="20"/>
        </w:rPr>
        <w:t>P</w:t>
      </w:r>
      <w:r w:rsidRPr="00192A9C">
        <w:rPr>
          <w:rFonts w:ascii="Arial" w:hAnsi="Arial" w:cs="Arial"/>
          <w:b/>
          <w:sz w:val="20"/>
          <w:szCs w:val="20"/>
        </w:rPr>
        <w:t>rovince</w:t>
      </w:r>
    </w:p>
    <w:p w:rsidR="00755C90" w:rsidRDefault="00720828" w:rsidP="00FE1515">
      <w:pPr>
        <w:keepNext/>
        <w:keepLines/>
        <w:ind w:left="-426"/>
        <w:jc w:val="center"/>
      </w:pPr>
      <w:r>
        <w:rPr>
          <w:noProof/>
        </w:rPr>
        <w:drawing>
          <wp:inline distT="0" distB="0" distL="0" distR="0">
            <wp:extent cx="4572762" cy="2746629"/>
            <wp:effectExtent l="12192" t="6096" r="6096"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20E1" w:rsidRPr="00EF3970" w:rsidRDefault="007820E1" w:rsidP="007820E1">
      <w:pPr>
        <w:pStyle w:val="BodyCopy"/>
        <w:rPr>
          <w:b/>
        </w:rPr>
      </w:pPr>
      <w:proofErr w:type="gramStart"/>
      <w:r w:rsidRPr="00EF3970">
        <w:rPr>
          <w:i/>
        </w:rPr>
        <w:t>Current Status of Alumni</w:t>
      </w:r>
      <w:r w:rsidRPr="001C06EF">
        <w:t>.</w:t>
      </w:r>
      <w:proofErr w:type="gramEnd"/>
      <w:r w:rsidRPr="001C06EF">
        <w:t xml:space="preserve"> </w:t>
      </w:r>
      <w:r w:rsidR="002338CA" w:rsidRPr="00897E4A">
        <w:rPr>
          <w:i/>
        </w:rPr>
        <w:t xml:space="preserve">Table </w:t>
      </w:r>
      <w:r w:rsidR="003512C0" w:rsidRPr="00897E4A">
        <w:rPr>
          <w:i/>
        </w:rPr>
        <w:t>4</w:t>
      </w:r>
      <w:r w:rsidRPr="00897E4A">
        <w:t xml:space="preserve"> compares</w:t>
      </w:r>
      <w:r>
        <w:t xml:space="preserve"> the cu</w:t>
      </w:r>
      <w:r w:rsidRPr="007375F4">
        <w:t xml:space="preserve">rrent status of respondents with </w:t>
      </w:r>
      <w:r>
        <w:t xml:space="preserve">their </w:t>
      </w:r>
      <w:r w:rsidRPr="007375F4">
        <w:t xml:space="preserve">original status </w:t>
      </w:r>
      <w:r>
        <w:t xml:space="preserve">recorded </w:t>
      </w:r>
      <w:r w:rsidRPr="007375F4">
        <w:t xml:space="preserve">on </w:t>
      </w:r>
      <w:r>
        <w:t xml:space="preserve">the </w:t>
      </w:r>
      <w:r w:rsidRPr="007375F4">
        <w:t>ASDiV database.</w:t>
      </w:r>
      <w:r>
        <w:t xml:space="preserve"> The variance to a small extent can be attributed to inaccuracies in the database but to a much larger extent represents changes in alumni status. Most notable are the larger number of respondents overseas and, as a result of locating some people during this study, a reduction in the number of untraceable alumni. </w:t>
      </w:r>
    </w:p>
    <w:p w:rsidR="007820E1" w:rsidRPr="00A923EB" w:rsidRDefault="002338CA" w:rsidP="007820E1">
      <w:pPr>
        <w:keepNext/>
        <w:keepLines/>
        <w:ind w:left="709"/>
        <w:rPr>
          <w:rFonts w:ascii="Arial" w:hAnsi="Arial" w:cs="Arial"/>
          <w:b/>
          <w:spacing w:val="-6"/>
          <w:sz w:val="20"/>
          <w:szCs w:val="20"/>
        </w:rPr>
      </w:pPr>
      <w:proofErr w:type="gramStart"/>
      <w:r w:rsidRPr="00897E4A">
        <w:rPr>
          <w:rFonts w:ascii="Arial" w:hAnsi="Arial" w:cs="Arial"/>
          <w:b/>
          <w:spacing w:val="-6"/>
          <w:sz w:val="20"/>
          <w:szCs w:val="20"/>
        </w:rPr>
        <w:t xml:space="preserve">Table </w:t>
      </w:r>
      <w:r w:rsidR="003512C0" w:rsidRPr="00897E4A">
        <w:rPr>
          <w:rFonts w:ascii="Arial" w:hAnsi="Arial" w:cs="Arial"/>
          <w:b/>
          <w:spacing w:val="-6"/>
          <w:sz w:val="20"/>
          <w:szCs w:val="20"/>
        </w:rPr>
        <w:t>4</w:t>
      </w:r>
      <w:r w:rsidR="007820E1" w:rsidRPr="00897E4A">
        <w:rPr>
          <w:rFonts w:ascii="Arial" w:hAnsi="Arial" w:cs="Arial"/>
          <w:b/>
          <w:spacing w:val="-6"/>
          <w:sz w:val="20"/>
          <w:szCs w:val="20"/>
        </w:rPr>
        <w:t>.</w:t>
      </w:r>
      <w:proofErr w:type="gramEnd"/>
      <w:r w:rsidR="007820E1" w:rsidRPr="00A923EB">
        <w:rPr>
          <w:rFonts w:ascii="Arial" w:hAnsi="Arial" w:cs="Arial"/>
          <w:b/>
          <w:spacing w:val="-6"/>
          <w:sz w:val="20"/>
          <w:szCs w:val="20"/>
        </w:rPr>
        <w:t xml:space="preserve"> Current Status of Respondents Compared with Or</w:t>
      </w:r>
      <w:r w:rsidR="00366C10">
        <w:rPr>
          <w:rFonts w:ascii="Arial" w:hAnsi="Arial" w:cs="Arial"/>
          <w:b/>
          <w:spacing w:val="-6"/>
          <w:sz w:val="20"/>
          <w:szCs w:val="20"/>
        </w:rPr>
        <w:t>iginal Status on ASDiV D</w:t>
      </w:r>
      <w:r w:rsidR="005C0A8C">
        <w:rPr>
          <w:rFonts w:ascii="Arial" w:hAnsi="Arial" w:cs="Arial"/>
          <w:b/>
          <w:spacing w:val="-6"/>
          <w:sz w:val="20"/>
          <w:szCs w:val="20"/>
        </w:rPr>
        <w:t>atabase</w:t>
      </w:r>
    </w:p>
    <w:tbl>
      <w:tblPr>
        <w:tblStyle w:val="Coffey"/>
        <w:tblW w:w="6546" w:type="dxa"/>
        <w:tblInd w:w="817" w:type="dxa"/>
        <w:tblLook w:val="00A0"/>
      </w:tblPr>
      <w:tblGrid>
        <w:gridCol w:w="1660"/>
        <w:gridCol w:w="1117"/>
        <w:gridCol w:w="1274"/>
        <w:gridCol w:w="1134"/>
        <w:gridCol w:w="1361"/>
      </w:tblGrid>
      <w:tr w:rsidR="007820E1" w:rsidRPr="00FE2A53" w:rsidTr="00EF5EA5">
        <w:trPr>
          <w:cnfStyle w:val="100000000000"/>
          <w:trHeight w:val="300"/>
        </w:trPr>
        <w:tc>
          <w:tcPr>
            <w:tcW w:w="1660" w:type="dxa"/>
            <w:noWrap/>
            <w:vAlign w:val="center"/>
          </w:tcPr>
          <w:p w:rsidR="007820E1" w:rsidRPr="00FE2A53" w:rsidRDefault="007820E1" w:rsidP="00EF5EA5">
            <w:pPr>
              <w:keepNext/>
              <w:keepLines/>
              <w:spacing w:after="60" w:line="240" w:lineRule="auto"/>
              <w:rPr>
                <w:rFonts w:cs="Arial"/>
                <w:b/>
                <w:bCs/>
                <w:color w:val="FFFFFF"/>
                <w:szCs w:val="20"/>
              </w:rPr>
            </w:pPr>
          </w:p>
        </w:tc>
        <w:tc>
          <w:tcPr>
            <w:tcW w:w="1117" w:type="dxa"/>
            <w:noWrap/>
            <w:vAlign w:val="center"/>
          </w:tcPr>
          <w:p w:rsidR="007820E1" w:rsidRPr="00FE2A53" w:rsidRDefault="007820E1" w:rsidP="00EF5EA5">
            <w:pPr>
              <w:keepNext/>
              <w:keepLines/>
              <w:spacing w:after="60" w:line="240" w:lineRule="auto"/>
              <w:rPr>
                <w:rFonts w:cs="Arial"/>
                <w:b/>
                <w:bCs/>
                <w:color w:val="FFFFFF"/>
                <w:szCs w:val="20"/>
              </w:rPr>
            </w:pPr>
            <w:r w:rsidRPr="00FE2A53">
              <w:rPr>
                <w:rFonts w:cs="Arial"/>
                <w:b/>
                <w:bCs/>
                <w:color w:val="FFFFFF"/>
                <w:szCs w:val="20"/>
              </w:rPr>
              <w:t>Overseas</w:t>
            </w:r>
          </w:p>
        </w:tc>
        <w:tc>
          <w:tcPr>
            <w:tcW w:w="1274" w:type="dxa"/>
            <w:noWrap/>
            <w:vAlign w:val="center"/>
          </w:tcPr>
          <w:p w:rsidR="007820E1" w:rsidRPr="00FE2A53" w:rsidRDefault="007820E1" w:rsidP="00EF5EA5">
            <w:pPr>
              <w:keepNext/>
              <w:keepLines/>
              <w:spacing w:after="60" w:line="240" w:lineRule="auto"/>
              <w:rPr>
                <w:rFonts w:cs="Arial"/>
                <w:b/>
                <w:bCs/>
                <w:color w:val="FFFFFF"/>
                <w:szCs w:val="20"/>
              </w:rPr>
            </w:pPr>
            <w:r w:rsidRPr="00FE2A53">
              <w:rPr>
                <w:rFonts w:cs="Arial"/>
                <w:b/>
                <w:bCs/>
                <w:color w:val="FFFFFF"/>
                <w:szCs w:val="20"/>
              </w:rPr>
              <w:t>In Vietnam</w:t>
            </w:r>
          </w:p>
        </w:tc>
        <w:tc>
          <w:tcPr>
            <w:tcW w:w="1134" w:type="dxa"/>
            <w:noWrap/>
            <w:vAlign w:val="center"/>
          </w:tcPr>
          <w:p w:rsidR="007820E1" w:rsidRPr="00FE2A53" w:rsidRDefault="007820E1" w:rsidP="00EF5EA5">
            <w:pPr>
              <w:keepNext/>
              <w:keepLines/>
              <w:spacing w:after="60" w:line="240" w:lineRule="auto"/>
              <w:rPr>
                <w:rFonts w:cs="Arial"/>
                <w:b/>
                <w:bCs/>
                <w:color w:val="FFFFFF"/>
                <w:szCs w:val="20"/>
              </w:rPr>
            </w:pPr>
            <w:r w:rsidRPr="00FE2A53">
              <w:rPr>
                <w:rFonts w:cs="Arial"/>
                <w:b/>
                <w:bCs/>
                <w:color w:val="FFFFFF"/>
                <w:szCs w:val="20"/>
              </w:rPr>
              <w:t>Retired</w:t>
            </w:r>
          </w:p>
        </w:tc>
        <w:tc>
          <w:tcPr>
            <w:tcW w:w="1361" w:type="dxa"/>
            <w:noWrap/>
            <w:vAlign w:val="center"/>
          </w:tcPr>
          <w:p w:rsidR="007820E1" w:rsidRPr="00FE2A53" w:rsidRDefault="007820E1" w:rsidP="00EF5EA5">
            <w:pPr>
              <w:keepNext/>
              <w:keepLines/>
              <w:spacing w:after="60" w:line="240" w:lineRule="auto"/>
              <w:rPr>
                <w:rFonts w:cs="Arial"/>
                <w:b/>
                <w:bCs/>
                <w:color w:val="FFFFFF"/>
                <w:szCs w:val="20"/>
              </w:rPr>
            </w:pPr>
            <w:r w:rsidRPr="00FE2A53">
              <w:rPr>
                <w:rFonts w:cs="Arial"/>
                <w:b/>
                <w:bCs/>
                <w:color w:val="FFFFFF"/>
                <w:szCs w:val="20"/>
              </w:rPr>
              <w:t>Untraceable</w:t>
            </w:r>
          </w:p>
        </w:tc>
      </w:tr>
      <w:tr w:rsidR="007820E1" w:rsidRPr="00FE2A53" w:rsidTr="00FE1515">
        <w:trPr>
          <w:trHeight w:val="300"/>
        </w:trPr>
        <w:tc>
          <w:tcPr>
            <w:tcW w:w="1660" w:type="dxa"/>
            <w:noWrap/>
          </w:tcPr>
          <w:p w:rsidR="007820E1" w:rsidRPr="00FE2A53" w:rsidRDefault="007820E1" w:rsidP="00897E4A">
            <w:pPr>
              <w:keepNext/>
              <w:keepLines/>
              <w:spacing w:after="0" w:line="240" w:lineRule="auto"/>
              <w:rPr>
                <w:rFonts w:cs="Arial"/>
                <w:b/>
                <w:bCs/>
                <w:color w:val="000000"/>
                <w:szCs w:val="20"/>
              </w:rPr>
            </w:pPr>
            <w:r w:rsidRPr="00FE2A53">
              <w:rPr>
                <w:rFonts w:cs="Arial"/>
                <w:b/>
                <w:bCs/>
                <w:color w:val="000000"/>
                <w:szCs w:val="20"/>
              </w:rPr>
              <w:t>Original Status</w:t>
            </w:r>
          </w:p>
        </w:tc>
        <w:tc>
          <w:tcPr>
            <w:tcW w:w="1117"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55</w:t>
            </w:r>
          </w:p>
        </w:tc>
        <w:tc>
          <w:tcPr>
            <w:tcW w:w="1274"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697</w:t>
            </w:r>
          </w:p>
        </w:tc>
        <w:tc>
          <w:tcPr>
            <w:tcW w:w="1134"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8</w:t>
            </w:r>
          </w:p>
        </w:tc>
        <w:tc>
          <w:tcPr>
            <w:tcW w:w="1361"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36</w:t>
            </w:r>
          </w:p>
        </w:tc>
      </w:tr>
      <w:tr w:rsidR="007820E1" w:rsidRPr="00FE2A53" w:rsidTr="00FE1515">
        <w:trPr>
          <w:trHeight w:val="300"/>
        </w:trPr>
        <w:tc>
          <w:tcPr>
            <w:tcW w:w="1660" w:type="dxa"/>
            <w:noWrap/>
          </w:tcPr>
          <w:p w:rsidR="007820E1" w:rsidRPr="00FE2A53" w:rsidRDefault="007820E1" w:rsidP="00897E4A">
            <w:pPr>
              <w:keepNext/>
              <w:keepLines/>
              <w:spacing w:after="0" w:line="240" w:lineRule="auto"/>
              <w:rPr>
                <w:rFonts w:cs="Arial"/>
                <w:b/>
                <w:bCs/>
                <w:color w:val="000000"/>
                <w:szCs w:val="20"/>
              </w:rPr>
            </w:pPr>
            <w:r w:rsidRPr="00FE2A53">
              <w:rPr>
                <w:rFonts w:cs="Arial"/>
                <w:b/>
                <w:bCs/>
                <w:color w:val="000000"/>
                <w:szCs w:val="20"/>
              </w:rPr>
              <w:t>Current Status</w:t>
            </w:r>
          </w:p>
        </w:tc>
        <w:tc>
          <w:tcPr>
            <w:tcW w:w="1117"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83</w:t>
            </w:r>
          </w:p>
        </w:tc>
        <w:tc>
          <w:tcPr>
            <w:tcW w:w="1274"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688</w:t>
            </w:r>
          </w:p>
        </w:tc>
        <w:tc>
          <w:tcPr>
            <w:tcW w:w="1134"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7</w:t>
            </w:r>
          </w:p>
        </w:tc>
        <w:tc>
          <w:tcPr>
            <w:tcW w:w="1361" w:type="dxa"/>
            <w:noWrap/>
          </w:tcPr>
          <w:p w:rsidR="007820E1" w:rsidRPr="00FE2A53" w:rsidRDefault="007820E1" w:rsidP="00897E4A">
            <w:pPr>
              <w:keepNext/>
              <w:keepLines/>
              <w:spacing w:after="0" w:line="240" w:lineRule="auto"/>
              <w:jc w:val="right"/>
              <w:rPr>
                <w:rFonts w:cs="Arial"/>
                <w:color w:val="000000"/>
                <w:szCs w:val="20"/>
              </w:rPr>
            </w:pPr>
            <w:r w:rsidRPr="00FE2A53">
              <w:rPr>
                <w:rFonts w:cs="Arial"/>
                <w:color w:val="000000"/>
                <w:szCs w:val="20"/>
              </w:rPr>
              <w:t>18</w:t>
            </w:r>
          </w:p>
        </w:tc>
      </w:tr>
      <w:tr w:rsidR="007820E1" w:rsidRPr="00FE2A53" w:rsidTr="00FE1515">
        <w:trPr>
          <w:trHeight w:val="300"/>
        </w:trPr>
        <w:tc>
          <w:tcPr>
            <w:tcW w:w="1660" w:type="dxa"/>
            <w:noWrap/>
          </w:tcPr>
          <w:p w:rsidR="007820E1" w:rsidRPr="00FE2A53" w:rsidRDefault="007820E1" w:rsidP="00897E4A">
            <w:pPr>
              <w:keepNext/>
              <w:keepLines/>
              <w:spacing w:after="0" w:line="240" w:lineRule="auto"/>
              <w:rPr>
                <w:rFonts w:cs="Arial"/>
                <w:b/>
                <w:bCs/>
                <w:color w:val="000000"/>
                <w:szCs w:val="20"/>
              </w:rPr>
            </w:pPr>
            <w:r w:rsidRPr="00FE2A53">
              <w:rPr>
                <w:rFonts w:cs="Arial"/>
                <w:bCs/>
                <w:color w:val="000000"/>
                <w:szCs w:val="20"/>
              </w:rPr>
              <w:t>Variance</w:t>
            </w:r>
          </w:p>
        </w:tc>
        <w:tc>
          <w:tcPr>
            <w:tcW w:w="1117" w:type="dxa"/>
            <w:noWrap/>
          </w:tcPr>
          <w:p w:rsidR="007820E1" w:rsidRPr="00FE2A53" w:rsidRDefault="007820E1" w:rsidP="00897E4A">
            <w:pPr>
              <w:keepNext/>
              <w:keepLines/>
              <w:spacing w:after="0" w:line="240" w:lineRule="auto"/>
              <w:jc w:val="right"/>
              <w:rPr>
                <w:rFonts w:cs="Arial"/>
                <w:b/>
                <w:color w:val="000000"/>
                <w:szCs w:val="20"/>
              </w:rPr>
            </w:pPr>
            <w:r w:rsidRPr="00FE2A53">
              <w:rPr>
                <w:rFonts w:cs="Arial"/>
                <w:b/>
                <w:color w:val="000000"/>
                <w:szCs w:val="20"/>
              </w:rPr>
              <w:t>28</w:t>
            </w:r>
          </w:p>
        </w:tc>
        <w:tc>
          <w:tcPr>
            <w:tcW w:w="1274" w:type="dxa"/>
            <w:noWrap/>
          </w:tcPr>
          <w:p w:rsidR="007820E1" w:rsidRPr="00FE2A53" w:rsidRDefault="000C376B" w:rsidP="00897E4A">
            <w:pPr>
              <w:keepNext/>
              <w:keepLines/>
              <w:spacing w:after="0" w:line="240" w:lineRule="auto"/>
              <w:jc w:val="right"/>
              <w:rPr>
                <w:rFonts w:cs="Arial"/>
                <w:b/>
                <w:color w:val="000000"/>
                <w:szCs w:val="20"/>
              </w:rPr>
            </w:pPr>
            <w:r>
              <w:rPr>
                <w:rFonts w:cs="Arial"/>
                <w:b/>
                <w:color w:val="000000"/>
                <w:szCs w:val="20"/>
              </w:rPr>
              <w:t>-</w:t>
            </w:r>
            <w:r w:rsidR="007820E1" w:rsidRPr="00FE2A53">
              <w:rPr>
                <w:rFonts w:cs="Arial"/>
                <w:b/>
                <w:color w:val="000000"/>
                <w:szCs w:val="20"/>
              </w:rPr>
              <w:t>9</w:t>
            </w:r>
          </w:p>
        </w:tc>
        <w:tc>
          <w:tcPr>
            <w:tcW w:w="1134" w:type="dxa"/>
            <w:noWrap/>
          </w:tcPr>
          <w:p w:rsidR="007820E1" w:rsidRPr="00FE2A53" w:rsidRDefault="007820E1" w:rsidP="00897E4A">
            <w:pPr>
              <w:keepNext/>
              <w:keepLines/>
              <w:spacing w:after="0" w:line="240" w:lineRule="auto"/>
              <w:jc w:val="right"/>
              <w:rPr>
                <w:rFonts w:cs="Arial"/>
                <w:b/>
                <w:color w:val="000000"/>
                <w:szCs w:val="20"/>
              </w:rPr>
            </w:pPr>
            <w:r w:rsidRPr="00FE2A53">
              <w:rPr>
                <w:rFonts w:cs="Arial"/>
                <w:b/>
                <w:color w:val="000000"/>
                <w:szCs w:val="20"/>
              </w:rPr>
              <w:t>-1</w:t>
            </w:r>
          </w:p>
        </w:tc>
        <w:tc>
          <w:tcPr>
            <w:tcW w:w="1361" w:type="dxa"/>
            <w:noWrap/>
          </w:tcPr>
          <w:p w:rsidR="007820E1" w:rsidRPr="00FE2A53" w:rsidRDefault="007820E1" w:rsidP="00897E4A">
            <w:pPr>
              <w:keepNext/>
              <w:keepLines/>
              <w:spacing w:after="0" w:line="240" w:lineRule="auto"/>
              <w:jc w:val="right"/>
              <w:rPr>
                <w:rFonts w:cs="Arial"/>
                <w:b/>
                <w:color w:val="000000"/>
                <w:szCs w:val="20"/>
              </w:rPr>
            </w:pPr>
            <w:r w:rsidRPr="00FE2A53">
              <w:rPr>
                <w:rFonts w:cs="Arial"/>
                <w:b/>
                <w:color w:val="000000"/>
                <w:szCs w:val="20"/>
              </w:rPr>
              <w:t>-18</w:t>
            </w:r>
          </w:p>
        </w:tc>
      </w:tr>
    </w:tbl>
    <w:p w:rsidR="00755C90" w:rsidRDefault="00755C90" w:rsidP="009306E9">
      <w:pPr>
        <w:pStyle w:val="BodyCopy"/>
      </w:pPr>
      <w:proofErr w:type="gramStart"/>
      <w:r w:rsidRPr="0067426D">
        <w:rPr>
          <w:b/>
        </w:rPr>
        <w:t>Overseas Alumni.</w:t>
      </w:r>
      <w:proofErr w:type="gramEnd"/>
      <w:r>
        <w:t xml:space="preserve"> Given the initially small number of overseas alumni in some countries minor changes in numbers have lead to some big variations in percentage terms for some countries; however, by far the majority of overseas alumni are in Australia. This is true </w:t>
      </w:r>
      <w:r>
        <w:br/>
        <w:t xml:space="preserve">for both the survey population and the respondent population (see </w:t>
      </w:r>
      <w:r>
        <w:rPr>
          <w:i/>
        </w:rPr>
        <w:t>Figure </w:t>
      </w:r>
      <w:r w:rsidRPr="00C91A46">
        <w:rPr>
          <w:i/>
        </w:rPr>
        <w:t>2</w:t>
      </w:r>
      <w:r>
        <w:t xml:space="preserve">). Compared to </w:t>
      </w:r>
      <w:r>
        <w:br/>
        <w:t>the survey population the respondent population has a much greater representation of alumni in the USA and a lower percentage in Japan. This is considered unlikely to materially influence results although it is worth bearing in mind on questions pertaining to reasons for being overseas.</w:t>
      </w:r>
    </w:p>
    <w:p w:rsidR="00755C90" w:rsidRPr="00192A9C" w:rsidRDefault="00755C90" w:rsidP="003E1D72">
      <w:pPr>
        <w:keepNext/>
        <w:keepLines/>
        <w:ind w:left="709"/>
        <w:rPr>
          <w:rFonts w:ascii="Arial" w:hAnsi="Arial" w:cs="Arial"/>
          <w:b/>
          <w:sz w:val="20"/>
          <w:szCs w:val="20"/>
        </w:rPr>
      </w:pPr>
      <w:proofErr w:type="gramStart"/>
      <w:r w:rsidRPr="00192A9C">
        <w:rPr>
          <w:rFonts w:ascii="Arial" w:hAnsi="Arial" w:cs="Arial"/>
          <w:b/>
          <w:sz w:val="20"/>
          <w:szCs w:val="20"/>
        </w:rPr>
        <w:lastRenderedPageBreak/>
        <w:t>Figure 2.</w:t>
      </w:r>
      <w:proofErr w:type="gramEnd"/>
      <w:r>
        <w:rPr>
          <w:rFonts w:ascii="Arial" w:hAnsi="Arial" w:cs="Arial"/>
          <w:b/>
          <w:sz w:val="20"/>
          <w:szCs w:val="20"/>
        </w:rPr>
        <w:t xml:space="preserve"> </w:t>
      </w:r>
      <w:r w:rsidRPr="00192A9C">
        <w:rPr>
          <w:rFonts w:ascii="Arial" w:hAnsi="Arial" w:cs="Arial"/>
          <w:b/>
          <w:sz w:val="20"/>
          <w:szCs w:val="20"/>
        </w:rPr>
        <w:t xml:space="preserve">Percentage of </w:t>
      </w:r>
      <w:r>
        <w:rPr>
          <w:rFonts w:ascii="Arial" w:hAnsi="Arial" w:cs="Arial"/>
          <w:b/>
          <w:sz w:val="20"/>
          <w:szCs w:val="20"/>
        </w:rPr>
        <w:t>O</w:t>
      </w:r>
      <w:r w:rsidRPr="00192A9C">
        <w:rPr>
          <w:rFonts w:ascii="Arial" w:hAnsi="Arial" w:cs="Arial"/>
          <w:b/>
          <w:sz w:val="20"/>
          <w:szCs w:val="20"/>
        </w:rPr>
        <w:t xml:space="preserve">verseas </w:t>
      </w:r>
      <w:r>
        <w:rPr>
          <w:rFonts w:ascii="Arial" w:hAnsi="Arial" w:cs="Arial"/>
          <w:b/>
          <w:sz w:val="20"/>
          <w:szCs w:val="20"/>
        </w:rPr>
        <w:t>A</w:t>
      </w:r>
      <w:r w:rsidRPr="00192A9C">
        <w:rPr>
          <w:rFonts w:ascii="Arial" w:hAnsi="Arial" w:cs="Arial"/>
          <w:b/>
          <w:sz w:val="20"/>
          <w:szCs w:val="20"/>
        </w:rPr>
        <w:t xml:space="preserve">lumni in </w:t>
      </w:r>
      <w:r>
        <w:rPr>
          <w:rFonts w:ascii="Arial" w:hAnsi="Arial" w:cs="Arial"/>
          <w:b/>
          <w:sz w:val="20"/>
          <w:szCs w:val="20"/>
        </w:rPr>
        <w:t>S</w:t>
      </w:r>
      <w:r w:rsidRPr="00192A9C">
        <w:rPr>
          <w:rFonts w:ascii="Arial" w:hAnsi="Arial" w:cs="Arial"/>
          <w:b/>
          <w:sz w:val="20"/>
          <w:szCs w:val="20"/>
        </w:rPr>
        <w:t xml:space="preserve">urvey and </w:t>
      </w:r>
      <w:r>
        <w:rPr>
          <w:rFonts w:ascii="Arial" w:hAnsi="Arial" w:cs="Arial"/>
          <w:b/>
          <w:sz w:val="20"/>
          <w:szCs w:val="20"/>
        </w:rPr>
        <w:t>R</w:t>
      </w:r>
      <w:r w:rsidRPr="00192A9C">
        <w:rPr>
          <w:rFonts w:ascii="Arial" w:hAnsi="Arial" w:cs="Arial"/>
          <w:b/>
          <w:sz w:val="20"/>
          <w:szCs w:val="20"/>
        </w:rPr>
        <w:t xml:space="preserve">espondent </w:t>
      </w:r>
      <w:r>
        <w:rPr>
          <w:rFonts w:ascii="Arial" w:hAnsi="Arial" w:cs="Arial"/>
          <w:b/>
          <w:sz w:val="20"/>
          <w:szCs w:val="20"/>
        </w:rPr>
        <w:t>P</w:t>
      </w:r>
      <w:r w:rsidRPr="00192A9C">
        <w:rPr>
          <w:rFonts w:ascii="Arial" w:hAnsi="Arial" w:cs="Arial"/>
          <w:b/>
          <w:sz w:val="20"/>
          <w:szCs w:val="20"/>
        </w:rPr>
        <w:t xml:space="preserve">opulations by </w:t>
      </w:r>
      <w:r>
        <w:rPr>
          <w:rFonts w:ascii="Arial" w:hAnsi="Arial" w:cs="Arial"/>
          <w:b/>
          <w:sz w:val="20"/>
          <w:szCs w:val="20"/>
        </w:rPr>
        <w:t>C</w:t>
      </w:r>
      <w:r w:rsidRPr="00192A9C">
        <w:rPr>
          <w:rFonts w:ascii="Arial" w:hAnsi="Arial" w:cs="Arial"/>
          <w:b/>
          <w:sz w:val="20"/>
          <w:szCs w:val="20"/>
        </w:rPr>
        <w:t>ountry</w:t>
      </w:r>
    </w:p>
    <w:p w:rsidR="00755C90" w:rsidRDefault="00720828" w:rsidP="00A923EB">
      <w:pPr>
        <w:ind w:left="709"/>
        <w:jc w:val="both"/>
      </w:pPr>
      <w:r>
        <w:rPr>
          <w:noProof/>
        </w:rPr>
        <w:drawing>
          <wp:inline distT="0" distB="0" distL="0" distR="0">
            <wp:extent cx="5155692" cy="3041904"/>
            <wp:effectExtent l="12192" t="6096" r="4191"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20E1" w:rsidRPr="00897E4A" w:rsidRDefault="007820E1" w:rsidP="007820E1">
      <w:pPr>
        <w:pStyle w:val="BodyCopy"/>
      </w:pPr>
      <w:r w:rsidRPr="00412113">
        <w:t>Eighty-three [83] respon</w:t>
      </w:r>
      <w:r>
        <w:t>dents are currently overseas. O</w:t>
      </w:r>
      <w:r w:rsidRPr="00412113">
        <w:t xml:space="preserve">f the original 55 </w:t>
      </w:r>
      <w:r w:rsidR="002338CA" w:rsidRPr="00897E4A">
        <w:t xml:space="preserve">alumni overseas, </w:t>
      </w:r>
      <w:r w:rsidR="00EF5EA5">
        <w:br/>
      </w:r>
      <w:r w:rsidR="002338CA" w:rsidRPr="00897E4A">
        <w:t xml:space="preserve">44 are still overseas and ten have returned to Vietnam and one is unknown. However, </w:t>
      </w:r>
      <w:r w:rsidR="00EF5EA5">
        <w:br/>
      </w:r>
      <w:r w:rsidR="002338CA" w:rsidRPr="00897E4A">
        <w:t xml:space="preserve">an additional 36 alumni who were originally in Vietnam are now overseas and one of </w:t>
      </w:r>
      <w:r w:rsidR="00EF5EA5">
        <w:br/>
      </w:r>
      <w:r w:rsidR="002338CA" w:rsidRPr="00897E4A">
        <w:t xml:space="preserve">the untraceable alumni was also found to be overseas. Fifty-six percent (56%) of the people studying overseas are women, which is in direct proportion to their representation in </w:t>
      </w:r>
      <w:r w:rsidR="00EF5EA5">
        <w:br/>
      </w:r>
      <w:r w:rsidR="002338CA" w:rsidRPr="00897E4A">
        <w:t xml:space="preserve">the respondent population and suggests that there are few barriers to women undertaking further study. </w:t>
      </w:r>
    </w:p>
    <w:p w:rsidR="007820E1" w:rsidRPr="00897E4A" w:rsidRDefault="002338CA" w:rsidP="007820E1">
      <w:pPr>
        <w:pStyle w:val="BodyCopy"/>
      </w:pPr>
      <w:r w:rsidRPr="00897E4A">
        <w:t xml:space="preserve">While the majority of overseas alumni are in Australia there is also a sizable percentage in the USA. Thirty-six percent [36%] are in other countries including 7% in Europe and 10% in Asia (see </w:t>
      </w:r>
      <w:r w:rsidRPr="00897E4A">
        <w:rPr>
          <w:i/>
        </w:rPr>
        <w:t>Table </w:t>
      </w:r>
      <w:r w:rsidR="003512C0" w:rsidRPr="00897E4A">
        <w:rPr>
          <w:i/>
        </w:rPr>
        <w:t>5</w:t>
      </w:r>
      <w:r w:rsidRPr="00897E4A">
        <w:rPr>
          <w:i/>
        </w:rPr>
        <w:t>)</w:t>
      </w:r>
    </w:p>
    <w:p w:rsidR="007820E1" w:rsidRPr="00897E4A" w:rsidRDefault="002338CA" w:rsidP="007820E1">
      <w:pPr>
        <w:keepNext/>
        <w:keepLines/>
        <w:ind w:left="709"/>
        <w:rPr>
          <w:rFonts w:ascii="Arial" w:hAnsi="Arial" w:cs="Arial"/>
          <w:b/>
          <w:sz w:val="20"/>
          <w:szCs w:val="20"/>
        </w:rPr>
      </w:pPr>
      <w:proofErr w:type="gramStart"/>
      <w:r w:rsidRPr="00897E4A">
        <w:rPr>
          <w:rFonts w:ascii="Arial" w:hAnsi="Arial" w:cs="Arial"/>
          <w:b/>
          <w:sz w:val="20"/>
          <w:szCs w:val="20"/>
        </w:rPr>
        <w:lastRenderedPageBreak/>
        <w:t xml:space="preserve">Table </w:t>
      </w:r>
      <w:r w:rsidR="003512C0" w:rsidRPr="00897E4A">
        <w:rPr>
          <w:rFonts w:ascii="Arial" w:hAnsi="Arial" w:cs="Arial"/>
          <w:b/>
          <w:sz w:val="20"/>
          <w:szCs w:val="20"/>
        </w:rPr>
        <w:t>5</w:t>
      </w:r>
      <w:r w:rsidRPr="00897E4A">
        <w:rPr>
          <w:rFonts w:ascii="Arial" w:hAnsi="Arial" w:cs="Arial"/>
          <w:b/>
          <w:sz w:val="20"/>
          <w:szCs w:val="20"/>
        </w:rPr>
        <w:t>.</w:t>
      </w:r>
      <w:proofErr w:type="gramEnd"/>
      <w:r w:rsidRPr="00897E4A">
        <w:rPr>
          <w:rFonts w:ascii="Arial" w:hAnsi="Arial" w:cs="Arial"/>
          <w:b/>
          <w:sz w:val="20"/>
          <w:szCs w:val="20"/>
        </w:rPr>
        <w:t xml:space="preserve"> Overseas Alumni by Country</w:t>
      </w:r>
    </w:p>
    <w:tbl>
      <w:tblPr>
        <w:tblStyle w:val="Coffey"/>
        <w:tblW w:w="4253" w:type="dxa"/>
        <w:tblInd w:w="817" w:type="dxa"/>
        <w:tblLook w:val="00A0"/>
      </w:tblPr>
      <w:tblGrid>
        <w:gridCol w:w="2136"/>
        <w:gridCol w:w="976"/>
        <w:gridCol w:w="1141"/>
      </w:tblGrid>
      <w:tr w:rsidR="007820E1" w:rsidRPr="00897E4A" w:rsidTr="00EF5EA5">
        <w:trPr>
          <w:cnfStyle w:val="100000000000"/>
          <w:trHeight w:val="300"/>
        </w:trPr>
        <w:tc>
          <w:tcPr>
            <w:tcW w:w="2136" w:type="dxa"/>
            <w:noWrap/>
            <w:vAlign w:val="center"/>
          </w:tcPr>
          <w:p w:rsidR="007820E1" w:rsidRPr="00897E4A" w:rsidRDefault="002338CA" w:rsidP="00EF5EA5">
            <w:pPr>
              <w:keepNext/>
              <w:keepLines/>
              <w:spacing w:after="60" w:line="260" w:lineRule="atLeast"/>
              <w:rPr>
                <w:rFonts w:cs="Arial"/>
                <w:b/>
                <w:bCs/>
                <w:color w:val="FFFFFF"/>
                <w:szCs w:val="20"/>
              </w:rPr>
            </w:pPr>
            <w:r w:rsidRPr="00897E4A">
              <w:rPr>
                <w:rFonts w:cs="Arial"/>
                <w:b/>
                <w:bCs/>
                <w:color w:val="FFFFFF"/>
                <w:szCs w:val="20"/>
              </w:rPr>
              <w:t>Country</w:t>
            </w:r>
          </w:p>
        </w:tc>
        <w:tc>
          <w:tcPr>
            <w:tcW w:w="976" w:type="dxa"/>
            <w:noWrap/>
            <w:vAlign w:val="center"/>
          </w:tcPr>
          <w:p w:rsidR="007820E1" w:rsidRPr="00897E4A" w:rsidRDefault="002338CA" w:rsidP="00EF5EA5">
            <w:pPr>
              <w:keepNext/>
              <w:keepLines/>
              <w:spacing w:after="60" w:line="260" w:lineRule="atLeast"/>
              <w:rPr>
                <w:rFonts w:cs="Arial"/>
                <w:b/>
                <w:bCs/>
                <w:color w:val="FFFFFF"/>
                <w:szCs w:val="20"/>
              </w:rPr>
            </w:pPr>
            <w:r w:rsidRPr="00897E4A">
              <w:rPr>
                <w:rFonts w:cs="Arial"/>
                <w:b/>
                <w:bCs/>
                <w:color w:val="FFFFFF"/>
                <w:szCs w:val="20"/>
              </w:rPr>
              <w:t>No.</w:t>
            </w:r>
          </w:p>
        </w:tc>
        <w:tc>
          <w:tcPr>
            <w:tcW w:w="1141" w:type="dxa"/>
            <w:noWrap/>
            <w:vAlign w:val="center"/>
          </w:tcPr>
          <w:p w:rsidR="007820E1" w:rsidRPr="00897E4A" w:rsidRDefault="002338CA" w:rsidP="00EF5EA5">
            <w:pPr>
              <w:keepNext/>
              <w:keepLines/>
              <w:spacing w:after="60" w:line="260" w:lineRule="atLeast"/>
              <w:rPr>
                <w:rFonts w:cs="Arial"/>
                <w:b/>
                <w:bCs/>
                <w:color w:val="FFFFFF"/>
                <w:szCs w:val="20"/>
              </w:rPr>
            </w:pPr>
            <w:r w:rsidRPr="00897E4A">
              <w:rPr>
                <w:rFonts w:cs="Arial"/>
                <w:b/>
                <w:bCs/>
                <w:color w:val="FFFFFF"/>
                <w:szCs w:val="20"/>
              </w:rPr>
              <w:t>%</w:t>
            </w:r>
          </w:p>
        </w:tc>
      </w:tr>
      <w:tr w:rsidR="007820E1" w:rsidRPr="00897E4A" w:rsidTr="00B41855">
        <w:trPr>
          <w:trHeight w:val="300"/>
        </w:trPr>
        <w:tc>
          <w:tcPr>
            <w:tcW w:w="2136" w:type="dxa"/>
            <w:noWrap/>
          </w:tcPr>
          <w:p w:rsidR="007820E1" w:rsidRPr="00897E4A" w:rsidRDefault="002338CA" w:rsidP="00897E4A">
            <w:pPr>
              <w:keepNext/>
              <w:keepLines/>
              <w:spacing w:line="240" w:lineRule="auto"/>
              <w:rPr>
                <w:rFonts w:cs="Arial"/>
                <w:b/>
                <w:bCs/>
                <w:color w:val="000000"/>
                <w:szCs w:val="20"/>
              </w:rPr>
            </w:pPr>
            <w:r w:rsidRPr="00897E4A">
              <w:rPr>
                <w:rFonts w:cs="Arial"/>
                <w:b/>
                <w:bCs/>
                <w:color w:val="000000"/>
                <w:szCs w:val="20"/>
              </w:rPr>
              <w:t>Australia</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51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61.4</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Belgium</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Canada</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2</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2.4</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Fiji</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Germany</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Hong Kong</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Indonesia</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 xml:space="preserve">Japan </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2</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2.4</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New Zealand</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3.6</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Norway</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Panama</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Singapore</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3.6</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Thailand</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1.2</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UK</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3.6</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
                <w:bCs/>
                <w:color w:val="000000"/>
                <w:szCs w:val="20"/>
              </w:rPr>
              <w:t>USA</w:t>
            </w:r>
          </w:p>
        </w:tc>
        <w:tc>
          <w:tcPr>
            <w:tcW w:w="976"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11</w:t>
            </w:r>
          </w:p>
        </w:tc>
        <w:tc>
          <w:tcPr>
            <w:tcW w:w="1141" w:type="dxa"/>
            <w:noWrap/>
          </w:tcPr>
          <w:p w:rsidR="007820E1" w:rsidRPr="00897E4A" w:rsidRDefault="002338CA" w:rsidP="00897E4A">
            <w:pPr>
              <w:keepNext/>
              <w:keepLines/>
              <w:spacing w:after="0" w:line="240" w:lineRule="auto"/>
              <w:jc w:val="right"/>
              <w:rPr>
                <w:rFonts w:cs="Arial"/>
                <w:color w:val="000000"/>
                <w:szCs w:val="20"/>
              </w:rPr>
            </w:pPr>
            <w:r w:rsidRPr="00897E4A">
              <w:rPr>
                <w:rFonts w:cs="Arial"/>
                <w:color w:val="000000"/>
                <w:szCs w:val="20"/>
              </w:rPr>
              <w:t>13.3</w:t>
            </w:r>
          </w:p>
        </w:tc>
      </w:tr>
      <w:tr w:rsidR="007820E1" w:rsidRPr="00897E4A" w:rsidTr="00B41855">
        <w:trPr>
          <w:trHeight w:val="300"/>
        </w:trPr>
        <w:tc>
          <w:tcPr>
            <w:tcW w:w="2136" w:type="dxa"/>
            <w:noWrap/>
          </w:tcPr>
          <w:p w:rsidR="007820E1" w:rsidRPr="00897E4A" w:rsidRDefault="002338CA" w:rsidP="00897E4A">
            <w:pPr>
              <w:keepNext/>
              <w:keepLines/>
              <w:spacing w:after="0" w:line="240" w:lineRule="auto"/>
              <w:rPr>
                <w:rFonts w:cs="Arial"/>
                <w:b/>
                <w:bCs/>
                <w:color w:val="000000"/>
                <w:szCs w:val="20"/>
              </w:rPr>
            </w:pPr>
            <w:r w:rsidRPr="00897E4A">
              <w:rPr>
                <w:rFonts w:cs="Arial"/>
                <w:bCs/>
                <w:color w:val="000000"/>
                <w:szCs w:val="20"/>
              </w:rPr>
              <w:t>Total</w:t>
            </w:r>
          </w:p>
        </w:tc>
        <w:tc>
          <w:tcPr>
            <w:tcW w:w="976" w:type="dxa"/>
            <w:noWrap/>
          </w:tcPr>
          <w:p w:rsidR="007820E1" w:rsidRPr="00897E4A" w:rsidRDefault="002338CA" w:rsidP="00897E4A">
            <w:pPr>
              <w:keepNext/>
              <w:keepLines/>
              <w:spacing w:after="0" w:line="240" w:lineRule="auto"/>
              <w:jc w:val="right"/>
              <w:rPr>
                <w:rFonts w:cs="Arial"/>
                <w:b/>
                <w:color w:val="000000"/>
                <w:szCs w:val="20"/>
              </w:rPr>
            </w:pPr>
            <w:r w:rsidRPr="00897E4A">
              <w:rPr>
                <w:rFonts w:cs="Arial"/>
                <w:b/>
                <w:color w:val="000000"/>
                <w:szCs w:val="20"/>
              </w:rPr>
              <w:t>83</w:t>
            </w:r>
          </w:p>
        </w:tc>
        <w:tc>
          <w:tcPr>
            <w:tcW w:w="1141" w:type="dxa"/>
            <w:noWrap/>
          </w:tcPr>
          <w:p w:rsidR="007820E1" w:rsidRPr="00897E4A" w:rsidRDefault="002338CA" w:rsidP="00897E4A">
            <w:pPr>
              <w:keepNext/>
              <w:keepLines/>
              <w:spacing w:after="0" w:line="240" w:lineRule="auto"/>
              <w:jc w:val="right"/>
              <w:rPr>
                <w:rFonts w:cs="Arial"/>
                <w:b/>
                <w:color w:val="000000"/>
                <w:szCs w:val="20"/>
              </w:rPr>
            </w:pPr>
            <w:r w:rsidRPr="00897E4A">
              <w:rPr>
                <w:rFonts w:cs="Arial"/>
                <w:b/>
                <w:color w:val="000000"/>
                <w:szCs w:val="20"/>
              </w:rPr>
              <w:t>100</w:t>
            </w:r>
          </w:p>
        </w:tc>
      </w:tr>
    </w:tbl>
    <w:p w:rsidR="007820E1" w:rsidRPr="00897E4A" w:rsidRDefault="002338CA" w:rsidP="007820E1">
      <w:pPr>
        <w:pStyle w:val="BodyCopy"/>
      </w:pPr>
      <w:r w:rsidRPr="00897E4A">
        <w:t xml:space="preserve">51% of all overseas alumni are studying but 61% of the alumni in Australia are studying. Interestingly, 17 alumni in Australia were on ALA scholarships and the availability of ALA scholarships is probably the main reason explaining the difference between alumni studying in Australia and in other countries. Only one respondent who was studying in Australia had another ADS scholarship, one had an endeavour scholarship, three had university scholarships and the funding for the remainder was unknown. </w:t>
      </w:r>
    </w:p>
    <w:p w:rsidR="007820E1" w:rsidRPr="00897E4A" w:rsidRDefault="002338CA" w:rsidP="007820E1">
      <w:pPr>
        <w:pStyle w:val="BodyCopy"/>
      </w:pPr>
      <w:r w:rsidRPr="00897E4A">
        <w:t>30% of all overseas alumni were working including 25% of alumni in Australia. Three alumni were living in Australia for other reasons. One was accompanying his wife who was studying but the other two were living permanently in Australia. It could not be established why 16% of alumni were overseas including 10% of the alumni who were in Australia. It is likely that most of these are also permanently overseas. Two alumni, who were working overseas, were working for the Vietnamese government; one who was Ambassador to Panama and the other worked for the Ministry of Trade. Five of the alumni in the USA were working, including one who was working for Google and one who was working for Indiana University.</w:t>
      </w:r>
    </w:p>
    <w:p w:rsidR="007820E1" w:rsidRDefault="002338CA" w:rsidP="007820E1">
      <w:pPr>
        <w:pStyle w:val="BodyCopy"/>
      </w:pPr>
      <w:r w:rsidRPr="00897E4A">
        <w:t>During a focus group of alumni from the private sector the view was strongly expressed that one of the reasons that people had not returned to Vietnam in earlier years was that this was as a consequence of offering scholarships to undergraduates. They each knew at least one person who was overseas and in each case the individual had been an undergraduate awardee. By their nature these awardees shared the common features that they were younger at the time of the award, they spent longer in Australia during their study programs (usually four years) and they did not have jobs to return to on completion. This is an interesting observation worthy of further investigation</w:t>
      </w:r>
    </w:p>
    <w:p w:rsidR="00755C90" w:rsidRDefault="00755C90" w:rsidP="007820E1">
      <w:pPr>
        <w:pStyle w:val="BodyCopy"/>
      </w:pPr>
      <w:proofErr w:type="gramStart"/>
      <w:r w:rsidRPr="00A520E0">
        <w:rPr>
          <w:b/>
        </w:rPr>
        <w:t>Characteristics.</w:t>
      </w:r>
      <w:proofErr w:type="gramEnd"/>
      <w:r>
        <w:t xml:space="preserve"> When compared with other general alumni population characteristics, the respondent population was also generally found to be representative of the general population, </w:t>
      </w:r>
      <w:r w:rsidR="00124BF3">
        <w:t>but there are some small differences within individual characteristics as follows</w:t>
      </w:r>
      <w:r>
        <w:t xml:space="preserve">: </w:t>
      </w:r>
    </w:p>
    <w:p w:rsidR="00755C90" w:rsidRDefault="00755C90" w:rsidP="009306E9">
      <w:pPr>
        <w:pStyle w:val="BodyCopy"/>
      </w:pPr>
      <w:r w:rsidRPr="000863D0">
        <w:rPr>
          <w:i/>
        </w:rPr>
        <w:lastRenderedPageBreak/>
        <w:t>Employment type:</w:t>
      </w:r>
      <w:r>
        <w:t xml:space="preserve"> The percentage of government employees in the respondent population is less (-7%) and the percentage of private sector respondents is higher (+5%) with insignificant differences in the percentage of civil society, and international organisation respondents.</w:t>
      </w:r>
    </w:p>
    <w:p w:rsidR="00755C90" w:rsidRDefault="00755C90" w:rsidP="009306E9">
      <w:pPr>
        <w:pStyle w:val="BodyCopy"/>
      </w:pPr>
      <w:r w:rsidRPr="007D1626">
        <w:rPr>
          <w:i/>
        </w:rPr>
        <w:t>Field of employment:</w:t>
      </w:r>
      <w:r>
        <w:t xml:space="preserve"> Alumni in education are six percent (+6%) over-represented compared to the general population. Twenty percent (20%) of the survey population are university lecturers, professors and assistant professors. Most other fields of employment are broadly similar although it is noted that there were no respondents who classified their fields of employment as economics, international relations or human resource development. Given the greater proportion of private sector respondents it is interesting to note that alumni in the field of business and commerce are slightly but not significantly (-2.8%) under-represented in the respondent population. </w:t>
      </w:r>
    </w:p>
    <w:p w:rsidR="00755C90" w:rsidRDefault="00755C90" w:rsidP="009306E9">
      <w:pPr>
        <w:pStyle w:val="BodyCopy"/>
      </w:pPr>
      <w:r w:rsidRPr="007C7F3E">
        <w:rPr>
          <w:i/>
        </w:rPr>
        <w:t>Field of Study:</w:t>
      </w:r>
      <w:r>
        <w:t xml:space="preserve"> On this dimension, the respondent population is broadly in line with the general alumni population. The most significant differences are that a five percent under-representation of alumni who studied education (-5%) and a (+4%) over-representation of people who studied business and commerce.</w:t>
      </w:r>
    </w:p>
    <w:p w:rsidR="00755C90" w:rsidRDefault="00755C90" w:rsidP="009306E9">
      <w:pPr>
        <w:pStyle w:val="BodyCopy"/>
      </w:pPr>
      <w:r w:rsidRPr="00695683">
        <w:rPr>
          <w:i/>
        </w:rPr>
        <w:t>Alumni in Senior Positions:</w:t>
      </w:r>
      <w:r>
        <w:t xml:space="preserve"> 45% of all respondents are in management positions, which is similar to the general alumni population. However, senior level alumni (defined as director level positions and above) are significantly under-represented with only 17% of respondents in this category. In the December 2010 M&amp;E Report, the analysis of alumni database it was estimated that up to 40% of public sector alumni were in senior positions but amongst respondents only </w:t>
      </w:r>
      <w:r w:rsidR="00FE19B5">
        <w:t>13</w:t>
      </w:r>
      <w:r>
        <w:t>% are in this category (16% in the private sector). While it is understandable that senior alumni would be less likely to reply because of other work pressures, this is an important dimension of program impact and needs to be considered in assessing responses.</w:t>
      </w:r>
    </w:p>
    <w:p w:rsidR="00755C90" w:rsidRDefault="00755C90" w:rsidP="009306E9">
      <w:pPr>
        <w:pStyle w:val="BodyCopy"/>
      </w:pPr>
      <w:proofErr w:type="gramStart"/>
      <w:r w:rsidRPr="00AC0094">
        <w:rPr>
          <w:i/>
        </w:rPr>
        <w:t>Ethnic Minorities.</w:t>
      </w:r>
      <w:proofErr w:type="gramEnd"/>
      <w:r>
        <w:t xml:space="preserve"> Although the survey asked about ethnic minorities that field was particularly poorly filled in and little useful analysis can be drawn from it. Responses included, for example, being Vietnamese, Asian, Catholic and Buddhist. However, two respondents described themselves as </w:t>
      </w:r>
      <w:proofErr w:type="spellStart"/>
      <w:r>
        <w:t>Nung</w:t>
      </w:r>
      <w:proofErr w:type="spellEnd"/>
      <w:r>
        <w:t xml:space="preserve"> (F=1, M=1) and three described themselves as Tay (F=1, M=2). It is understood that very few of the existing alumni population are ethnic minorities so the inclusion of these five, probably means ethnic minorities are at least adequately represented and possibly over-represented in the respondent population.</w:t>
      </w:r>
    </w:p>
    <w:p w:rsidR="00755C90" w:rsidRDefault="00755C90" w:rsidP="009306E9">
      <w:pPr>
        <w:pStyle w:val="BodyCopy"/>
      </w:pPr>
      <w:r>
        <w:t xml:space="preserve">In summary, the respondent population can be said to be representative of the Australian scholarship alumni population and the population surveyed with the exceptions that it over-represents women, private sector alumni </w:t>
      </w:r>
      <w:r w:rsidRPr="00EF556B">
        <w:t>and alumni</w:t>
      </w:r>
      <w:r>
        <w:t xml:space="preserve"> employed</w:t>
      </w:r>
      <w:r w:rsidRPr="00EF556B">
        <w:t xml:space="preserve"> in education positions</w:t>
      </w:r>
      <w:r>
        <w:t xml:space="preserve"> and that it significantly under-represents alumni in senior positions.</w:t>
      </w:r>
    </w:p>
    <w:p w:rsidR="00755C90" w:rsidRPr="009251B9" w:rsidRDefault="00755C90" w:rsidP="00B87C82">
      <w:pPr>
        <w:pStyle w:val="Heading1"/>
        <w:keepLines w:val="0"/>
        <w:numPr>
          <w:ilvl w:val="0"/>
          <w:numId w:val="0"/>
        </w:numPr>
        <w:pBdr>
          <w:bottom w:val="single" w:sz="24" w:space="1" w:color="DBE5F1"/>
        </w:pBdr>
        <w:spacing w:before="240" w:after="153" w:line="288" w:lineRule="atLeast"/>
        <w:rPr>
          <w:rFonts w:ascii="Arial" w:hAnsi="Arial"/>
          <w:b w:val="0"/>
          <w:bCs w:val="0"/>
          <w:color w:val="00204E"/>
          <w:sz w:val="36"/>
          <w:szCs w:val="36"/>
        </w:rPr>
      </w:pPr>
      <w:bookmarkStart w:id="19" w:name="_Toc319154869"/>
      <w:bookmarkStart w:id="20" w:name="_Toc320103634"/>
      <w:r w:rsidRPr="009251B9">
        <w:rPr>
          <w:rFonts w:ascii="Arial" w:hAnsi="Arial"/>
          <w:b w:val="0"/>
          <w:bCs w:val="0"/>
          <w:color w:val="00204E"/>
          <w:sz w:val="36"/>
          <w:szCs w:val="36"/>
        </w:rPr>
        <w:t>3.</w:t>
      </w:r>
      <w:r w:rsidRPr="009251B9">
        <w:rPr>
          <w:rFonts w:ascii="Arial" w:hAnsi="Arial"/>
          <w:b w:val="0"/>
          <w:bCs w:val="0"/>
          <w:color w:val="00204E"/>
          <w:sz w:val="36"/>
          <w:szCs w:val="36"/>
        </w:rPr>
        <w:tab/>
        <w:t>Results</w:t>
      </w:r>
      <w:bookmarkEnd w:id="19"/>
      <w:bookmarkEnd w:id="20"/>
    </w:p>
    <w:p w:rsidR="00755C90" w:rsidRPr="00E4557A" w:rsidRDefault="00755C90" w:rsidP="009306E9">
      <w:pPr>
        <w:pStyle w:val="BodyCopy"/>
      </w:pPr>
      <w:r w:rsidRPr="00E4557A">
        <w:t xml:space="preserve">An important caveat to the following discussion is that not every alumnus answered every question on the survey. In particular, open response questions were less well completed than other types of questions although the response to these types of questions was quite good compared to other surveys in other country scholarship programs. </w:t>
      </w:r>
      <w:r>
        <w:t>Alumni who did not answer a particular question are excluded from the response set for those questions; consequently</w:t>
      </w:r>
      <w:r w:rsidRPr="00E4557A">
        <w:t xml:space="preserve"> </w:t>
      </w:r>
      <w:r>
        <w:t>respondent</w:t>
      </w:r>
      <w:r w:rsidRPr="00E4557A">
        <w:t xml:space="preserve"> totals vary according to the issue under consideration.</w:t>
      </w:r>
    </w:p>
    <w:p w:rsidR="00755C90" w:rsidRPr="005A09E9" w:rsidRDefault="00755C90" w:rsidP="009306E9">
      <w:pPr>
        <w:pStyle w:val="Heading2"/>
      </w:pPr>
      <w:bookmarkStart w:id="21" w:name="_Toc319154870"/>
      <w:bookmarkStart w:id="22" w:name="_Toc320103635"/>
      <w:r w:rsidRPr="005A09E9">
        <w:lastRenderedPageBreak/>
        <w:t>3.1</w:t>
      </w:r>
      <w:r w:rsidRPr="005A09E9">
        <w:tab/>
        <w:t>Types of Awards</w:t>
      </w:r>
      <w:bookmarkEnd w:id="21"/>
      <w:bookmarkEnd w:id="22"/>
    </w:p>
    <w:p w:rsidR="00755C90" w:rsidRDefault="00755C90" w:rsidP="009306E9">
      <w:pPr>
        <w:pStyle w:val="BodyCopy"/>
      </w:pPr>
      <w:r w:rsidRPr="00C91A46">
        <w:t xml:space="preserve">The vast majority </w:t>
      </w:r>
      <w:r>
        <w:t xml:space="preserve">(76%) </w:t>
      </w:r>
      <w:r w:rsidRPr="00C91A46">
        <w:t>of respondents are masters level awardees</w:t>
      </w:r>
      <w:r>
        <w:t>,</w:t>
      </w:r>
      <w:r w:rsidRPr="00C91A46">
        <w:t xml:space="preserve"> however</w:t>
      </w:r>
      <w:r>
        <w:t>,</w:t>
      </w:r>
      <w:r w:rsidRPr="00C91A46">
        <w:t xml:space="preserve"> </w:t>
      </w:r>
      <w:r>
        <w:t>12</w:t>
      </w:r>
      <w:r w:rsidRPr="00C91A46">
        <w:t>% of respondents were undergraduate level awardees</w:t>
      </w:r>
      <w:r>
        <w:t xml:space="preserve">, 6% were PhD level awardees and another 6% were awardees who completed a Graduate </w:t>
      </w:r>
      <w:r w:rsidRPr="00EF556B">
        <w:t xml:space="preserve">Diploma (see </w:t>
      </w:r>
      <w:r w:rsidRPr="00EF556B">
        <w:rPr>
          <w:i/>
        </w:rPr>
        <w:t xml:space="preserve">Table </w:t>
      </w:r>
      <w:r w:rsidR="003512C0">
        <w:rPr>
          <w:i/>
        </w:rPr>
        <w:t>6</w:t>
      </w:r>
      <w:r w:rsidRPr="00EF556B">
        <w:t>). Eight</w:t>
      </w:r>
      <w:r>
        <w:t xml:space="preserve"> respondents had only undertaken informal training, usually an ELICOS program, and one had done a post-doctoral program. It is not known for sure if the Graduate Diploma level respondents originally intended to study Graduate Diplomas or were downgraded from Masters level programs but the la</w:t>
      </w:r>
      <w:r w:rsidR="008D294A">
        <w:t>t</w:t>
      </w:r>
      <w:r>
        <w:t>ter explanation is considered likely in most cases.</w:t>
      </w:r>
      <w:r w:rsidRPr="00496400">
        <w:t xml:space="preserve"> </w:t>
      </w:r>
    </w:p>
    <w:p w:rsidR="00755C90" w:rsidRDefault="00755C90" w:rsidP="009306E9">
      <w:pPr>
        <w:pStyle w:val="BodyCopy"/>
      </w:pPr>
      <w:r>
        <w:t>It is worth noting that while women are generally over-represented in the respondent population they make up a much smaller proportion of the overseas alumni group.</w:t>
      </w:r>
    </w:p>
    <w:p w:rsidR="00755C90" w:rsidRPr="00192A9C" w:rsidRDefault="00755C90" w:rsidP="009A4554">
      <w:pPr>
        <w:keepNext/>
        <w:keepLines/>
        <w:ind w:left="709" w:hanging="709"/>
        <w:rPr>
          <w:rFonts w:ascii="Arial" w:hAnsi="Arial" w:cs="Arial"/>
          <w:b/>
          <w:sz w:val="20"/>
          <w:szCs w:val="20"/>
        </w:rPr>
      </w:pPr>
      <w:proofErr w:type="gramStart"/>
      <w:r w:rsidRPr="00EF556B">
        <w:rPr>
          <w:rFonts w:ascii="Arial" w:hAnsi="Arial" w:cs="Arial"/>
          <w:b/>
          <w:sz w:val="20"/>
          <w:szCs w:val="20"/>
        </w:rPr>
        <w:t>Table</w:t>
      </w:r>
      <w:r>
        <w:rPr>
          <w:rFonts w:ascii="Arial" w:hAnsi="Arial" w:cs="Arial"/>
          <w:b/>
          <w:sz w:val="20"/>
          <w:szCs w:val="20"/>
        </w:rPr>
        <w:t xml:space="preserve"> </w:t>
      </w:r>
      <w:r w:rsidR="003512C0">
        <w:rPr>
          <w:rFonts w:ascii="Arial" w:hAnsi="Arial" w:cs="Arial"/>
          <w:b/>
          <w:sz w:val="20"/>
          <w:szCs w:val="20"/>
        </w:rPr>
        <w:t>6</w:t>
      </w:r>
      <w:r w:rsidR="00366C10">
        <w:rPr>
          <w:rFonts w:ascii="Arial" w:hAnsi="Arial" w:cs="Arial"/>
          <w:b/>
          <w:sz w:val="20"/>
          <w:szCs w:val="20"/>
        </w:rPr>
        <w:t>.</w:t>
      </w:r>
      <w:proofErr w:type="gramEnd"/>
      <w:r w:rsidR="003512C0" w:rsidRPr="00EF556B">
        <w:rPr>
          <w:rFonts w:ascii="Arial" w:hAnsi="Arial" w:cs="Arial"/>
          <w:b/>
          <w:sz w:val="20"/>
          <w:szCs w:val="20"/>
        </w:rPr>
        <w:t xml:space="preserve"> </w:t>
      </w:r>
      <w:r w:rsidRPr="00EF556B">
        <w:rPr>
          <w:rFonts w:ascii="Arial" w:hAnsi="Arial" w:cs="Arial"/>
          <w:b/>
          <w:sz w:val="20"/>
          <w:szCs w:val="20"/>
        </w:rPr>
        <w:t>Level of Study by Alumni Status (as recorded on alumni database at time of</w:t>
      </w:r>
      <w:r w:rsidR="00366C10">
        <w:rPr>
          <w:rFonts w:ascii="Arial" w:hAnsi="Arial" w:cs="Arial"/>
          <w:b/>
          <w:sz w:val="20"/>
          <w:szCs w:val="20"/>
        </w:rPr>
        <w:t xml:space="preserve"> survey)</w:t>
      </w:r>
    </w:p>
    <w:tbl>
      <w:tblPr>
        <w:tblStyle w:val="Coffey"/>
        <w:tblW w:w="9180" w:type="dxa"/>
        <w:tblLook w:val="00E0"/>
      </w:tblPr>
      <w:tblGrid>
        <w:gridCol w:w="1639"/>
        <w:gridCol w:w="532"/>
        <w:gridCol w:w="522"/>
        <w:gridCol w:w="520"/>
        <w:gridCol w:w="516"/>
        <w:gridCol w:w="516"/>
        <w:gridCol w:w="516"/>
        <w:gridCol w:w="517"/>
        <w:gridCol w:w="536"/>
        <w:gridCol w:w="439"/>
        <w:gridCol w:w="424"/>
        <w:gridCol w:w="425"/>
        <w:gridCol w:w="516"/>
        <w:gridCol w:w="805"/>
        <w:gridCol w:w="757"/>
      </w:tblGrid>
      <w:tr w:rsidR="007820E1" w:rsidRPr="00FE2A53" w:rsidTr="00EF5EA5">
        <w:trPr>
          <w:cnfStyle w:val="100000000000"/>
          <w:trHeight w:val="302"/>
        </w:trPr>
        <w:tc>
          <w:tcPr>
            <w:tcW w:w="1639" w:type="dxa"/>
            <w:vMerge w:val="restart"/>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color w:val="FFFFFF"/>
                <w:szCs w:val="20"/>
              </w:rPr>
              <w:t>Level of Study</w:t>
            </w:r>
          </w:p>
        </w:tc>
        <w:tc>
          <w:tcPr>
            <w:tcW w:w="1574"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Vietnam</w:t>
            </w:r>
          </w:p>
        </w:tc>
        <w:tc>
          <w:tcPr>
            <w:tcW w:w="1548"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Overseas</w:t>
            </w:r>
          </w:p>
        </w:tc>
        <w:tc>
          <w:tcPr>
            <w:tcW w:w="1492"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Retired</w:t>
            </w:r>
          </w:p>
        </w:tc>
        <w:tc>
          <w:tcPr>
            <w:tcW w:w="1365"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Untraceable</w:t>
            </w:r>
          </w:p>
        </w:tc>
        <w:tc>
          <w:tcPr>
            <w:tcW w:w="805" w:type="dxa"/>
            <w:vMerge w:val="restart"/>
            <w:vAlign w:val="center"/>
          </w:tcPr>
          <w:p w:rsidR="007820E1" w:rsidRPr="00FE2A53" w:rsidRDefault="007820E1" w:rsidP="00CB390D">
            <w:pPr>
              <w:keepNext/>
              <w:keepLines/>
              <w:spacing w:afterLines="60" w:line="240" w:lineRule="auto"/>
              <w:rPr>
                <w:rFonts w:cs="Arial"/>
                <w:b/>
                <w:bCs/>
                <w:color w:val="FFFFFF"/>
                <w:szCs w:val="20"/>
              </w:rPr>
            </w:pPr>
            <w:r w:rsidRPr="00FE2A53">
              <w:rPr>
                <w:rFonts w:cs="Arial"/>
                <w:b/>
                <w:color w:val="FFFFFF"/>
                <w:szCs w:val="20"/>
              </w:rPr>
              <w:t>Grand Total</w:t>
            </w:r>
          </w:p>
        </w:tc>
        <w:tc>
          <w:tcPr>
            <w:tcW w:w="757" w:type="dxa"/>
            <w:vMerge w:val="restart"/>
            <w:vAlign w:val="center"/>
          </w:tcPr>
          <w:p w:rsidR="00897E4A" w:rsidRPr="00FE2A53" w:rsidRDefault="007820E1" w:rsidP="00CB390D">
            <w:pPr>
              <w:keepNext/>
              <w:keepLines/>
              <w:spacing w:afterLines="60" w:line="240" w:lineRule="auto"/>
              <w:rPr>
                <w:rFonts w:cs="Arial"/>
                <w:b/>
                <w:color w:val="FFFFFF"/>
                <w:szCs w:val="20"/>
              </w:rPr>
            </w:pPr>
            <w:r>
              <w:rPr>
                <w:rFonts w:cs="Arial"/>
                <w:b/>
                <w:color w:val="FFFFFF"/>
                <w:szCs w:val="20"/>
              </w:rPr>
              <w:t>%</w:t>
            </w:r>
          </w:p>
        </w:tc>
      </w:tr>
      <w:tr w:rsidR="007820E1" w:rsidRPr="00FE2A53" w:rsidTr="00B41855">
        <w:trPr>
          <w:trHeight w:val="302"/>
        </w:trPr>
        <w:tc>
          <w:tcPr>
            <w:tcW w:w="1639" w:type="dxa"/>
            <w:vMerge/>
            <w:noWrap/>
          </w:tcPr>
          <w:p w:rsidR="007820E1" w:rsidRPr="00FE2A53" w:rsidRDefault="007820E1" w:rsidP="00FE2A53">
            <w:pPr>
              <w:keepNext/>
              <w:keepLines/>
              <w:spacing w:after="0" w:line="240" w:lineRule="auto"/>
              <w:jc w:val="center"/>
              <w:rPr>
                <w:rFonts w:cs="Arial"/>
                <w:b/>
                <w:bCs/>
                <w:color w:val="FFFFFF"/>
                <w:szCs w:val="20"/>
              </w:rPr>
            </w:pPr>
          </w:p>
        </w:tc>
        <w:tc>
          <w:tcPr>
            <w:tcW w:w="532"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M</w:t>
            </w:r>
          </w:p>
        </w:tc>
        <w:tc>
          <w:tcPr>
            <w:tcW w:w="522"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F</w:t>
            </w:r>
          </w:p>
        </w:tc>
        <w:tc>
          <w:tcPr>
            <w:tcW w:w="520" w:type="dxa"/>
            <w:noWrap/>
          </w:tcPr>
          <w:p w:rsidR="007820E1" w:rsidRPr="00B41855" w:rsidRDefault="007820E1" w:rsidP="007820E1">
            <w:pPr>
              <w:keepNext/>
              <w:keepLines/>
              <w:spacing w:after="0" w:line="240" w:lineRule="auto"/>
              <w:jc w:val="center"/>
              <w:rPr>
                <w:rFonts w:cs="Arial"/>
                <w:b/>
                <w:bCs/>
                <w:szCs w:val="20"/>
              </w:rPr>
            </w:pPr>
            <w:r w:rsidRPr="00B41855">
              <w:rPr>
                <w:rFonts w:cs="Arial"/>
                <w:b/>
                <w:bCs/>
                <w:szCs w:val="20"/>
              </w:rPr>
              <w:t>T</w:t>
            </w:r>
          </w:p>
        </w:tc>
        <w:tc>
          <w:tcPr>
            <w:tcW w:w="516"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M</w:t>
            </w:r>
          </w:p>
        </w:tc>
        <w:tc>
          <w:tcPr>
            <w:tcW w:w="516"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F</w:t>
            </w:r>
          </w:p>
        </w:tc>
        <w:tc>
          <w:tcPr>
            <w:tcW w:w="516" w:type="dxa"/>
            <w:noWrap/>
          </w:tcPr>
          <w:p w:rsidR="007820E1" w:rsidRPr="00B41855" w:rsidRDefault="007820E1" w:rsidP="007820E1">
            <w:pPr>
              <w:keepNext/>
              <w:keepLines/>
              <w:spacing w:after="0" w:line="240" w:lineRule="auto"/>
              <w:jc w:val="center"/>
              <w:rPr>
                <w:rFonts w:cs="Arial"/>
                <w:b/>
                <w:bCs/>
                <w:szCs w:val="20"/>
              </w:rPr>
            </w:pPr>
            <w:r w:rsidRPr="00B41855">
              <w:rPr>
                <w:rFonts w:cs="Arial"/>
                <w:b/>
                <w:bCs/>
                <w:szCs w:val="20"/>
              </w:rPr>
              <w:t>T</w:t>
            </w:r>
          </w:p>
        </w:tc>
        <w:tc>
          <w:tcPr>
            <w:tcW w:w="517"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M</w:t>
            </w:r>
          </w:p>
        </w:tc>
        <w:tc>
          <w:tcPr>
            <w:tcW w:w="536"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F</w:t>
            </w:r>
          </w:p>
        </w:tc>
        <w:tc>
          <w:tcPr>
            <w:tcW w:w="439" w:type="dxa"/>
            <w:noWrap/>
          </w:tcPr>
          <w:p w:rsidR="007820E1" w:rsidRPr="00B41855" w:rsidRDefault="007820E1" w:rsidP="007820E1">
            <w:pPr>
              <w:keepNext/>
              <w:keepLines/>
              <w:spacing w:after="0" w:line="240" w:lineRule="auto"/>
              <w:jc w:val="center"/>
              <w:rPr>
                <w:rFonts w:cs="Arial"/>
                <w:b/>
                <w:bCs/>
                <w:szCs w:val="20"/>
              </w:rPr>
            </w:pPr>
            <w:r w:rsidRPr="00B41855">
              <w:rPr>
                <w:rFonts w:cs="Arial"/>
                <w:b/>
                <w:bCs/>
                <w:szCs w:val="20"/>
              </w:rPr>
              <w:t>T</w:t>
            </w:r>
          </w:p>
        </w:tc>
        <w:tc>
          <w:tcPr>
            <w:tcW w:w="424"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M</w:t>
            </w:r>
          </w:p>
        </w:tc>
        <w:tc>
          <w:tcPr>
            <w:tcW w:w="425" w:type="dxa"/>
            <w:noWrap/>
          </w:tcPr>
          <w:p w:rsidR="007820E1" w:rsidRPr="00B41855" w:rsidRDefault="007820E1" w:rsidP="00FE2A53">
            <w:pPr>
              <w:keepNext/>
              <w:keepLines/>
              <w:spacing w:after="0" w:line="240" w:lineRule="auto"/>
              <w:jc w:val="center"/>
              <w:rPr>
                <w:rFonts w:cs="Arial"/>
                <w:b/>
                <w:bCs/>
                <w:szCs w:val="20"/>
              </w:rPr>
            </w:pPr>
            <w:r w:rsidRPr="00B41855">
              <w:rPr>
                <w:rFonts w:cs="Arial"/>
                <w:b/>
                <w:bCs/>
                <w:szCs w:val="20"/>
              </w:rPr>
              <w:t>F</w:t>
            </w:r>
          </w:p>
        </w:tc>
        <w:tc>
          <w:tcPr>
            <w:tcW w:w="516" w:type="dxa"/>
            <w:noWrap/>
          </w:tcPr>
          <w:p w:rsidR="007820E1" w:rsidRPr="00B41855" w:rsidRDefault="007820E1" w:rsidP="007820E1">
            <w:pPr>
              <w:keepNext/>
              <w:keepLines/>
              <w:spacing w:after="0" w:line="240" w:lineRule="auto"/>
              <w:jc w:val="center"/>
              <w:rPr>
                <w:rFonts w:cs="Arial"/>
                <w:b/>
                <w:bCs/>
                <w:szCs w:val="20"/>
              </w:rPr>
            </w:pPr>
            <w:r w:rsidRPr="00B41855">
              <w:rPr>
                <w:rFonts w:cs="Arial"/>
                <w:b/>
                <w:bCs/>
                <w:szCs w:val="20"/>
              </w:rPr>
              <w:t>T</w:t>
            </w:r>
          </w:p>
        </w:tc>
        <w:tc>
          <w:tcPr>
            <w:tcW w:w="805" w:type="dxa"/>
            <w:vMerge/>
            <w:tcBorders>
              <w:right w:val="single" w:sz="4" w:space="0" w:color="FFFFFF" w:themeColor="background1"/>
            </w:tcBorders>
          </w:tcPr>
          <w:p w:rsidR="007820E1" w:rsidRPr="00FE2A53" w:rsidRDefault="007820E1" w:rsidP="00CB390D">
            <w:pPr>
              <w:keepNext/>
              <w:keepLines/>
              <w:spacing w:afterLines="60" w:line="240" w:lineRule="auto"/>
              <w:rPr>
                <w:rFonts w:cs="Arial"/>
                <w:b/>
                <w:bCs/>
                <w:color w:val="000000"/>
                <w:szCs w:val="20"/>
              </w:rPr>
            </w:pPr>
          </w:p>
        </w:tc>
        <w:tc>
          <w:tcPr>
            <w:tcW w:w="757" w:type="dxa"/>
            <w:vMerge/>
            <w:tcBorders>
              <w:left w:val="single" w:sz="4" w:space="0" w:color="FFFFFF" w:themeColor="background1"/>
            </w:tcBorders>
          </w:tcPr>
          <w:p w:rsidR="007820E1" w:rsidRPr="00FE2A53" w:rsidRDefault="007820E1" w:rsidP="00CB390D">
            <w:pPr>
              <w:keepNext/>
              <w:keepLines/>
              <w:spacing w:afterLines="60" w:line="240" w:lineRule="auto"/>
              <w:rPr>
                <w:rFonts w:cs="Arial"/>
                <w:b/>
                <w:bCs/>
                <w:color w:val="000000"/>
                <w:szCs w:val="20"/>
              </w:rPr>
            </w:pP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Undergraduate</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32</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43</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75</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3</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5</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81</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11.5</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Graduate Diploma</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22</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17</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39</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39</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5.6</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Masters</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206</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295</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501</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6</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8</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5</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5</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5</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12</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17</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531</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75.6</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PhD</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16</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13</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29</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7</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6</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13</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42</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6.0</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Post doctoral</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1</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1</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0.1</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bCs/>
                <w:color w:val="000000"/>
                <w:szCs w:val="20"/>
              </w:rPr>
              <w:t>Informal Study (ELICOS, STT)</w:t>
            </w:r>
          </w:p>
        </w:tc>
        <w:tc>
          <w:tcPr>
            <w:tcW w:w="53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4</w:t>
            </w:r>
          </w:p>
        </w:tc>
        <w:tc>
          <w:tcPr>
            <w:tcW w:w="522"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w:t>
            </w:r>
          </w:p>
        </w:tc>
        <w:tc>
          <w:tcPr>
            <w:tcW w:w="520"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6</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7"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w:t>
            </w:r>
          </w:p>
        </w:tc>
        <w:tc>
          <w:tcPr>
            <w:tcW w:w="53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39"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2</w:t>
            </w:r>
          </w:p>
        </w:tc>
        <w:tc>
          <w:tcPr>
            <w:tcW w:w="424"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425"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516" w:type="dxa"/>
            <w:noWrap/>
          </w:tcPr>
          <w:p w:rsidR="007820E1" w:rsidRPr="00FE2A53" w:rsidRDefault="007820E1" w:rsidP="00CB390D">
            <w:pPr>
              <w:keepNext/>
              <w:keepLines/>
              <w:spacing w:afterLines="60" w:line="240" w:lineRule="auto"/>
              <w:jc w:val="right"/>
              <w:rPr>
                <w:rFonts w:cs="Arial"/>
                <w:color w:val="000000"/>
                <w:sz w:val="18"/>
                <w:szCs w:val="18"/>
              </w:rPr>
            </w:pPr>
            <w:r w:rsidRPr="00FE2A53">
              <w:rPr>
                <w:rFonts w:cs="Arial"/>
                <w:color w:val="000000"/>
                <w:sz w:val="18"/>
                <w:szCs w:val="18"/>
              </w:rPr>
              <w:t>0</w:t>
            </w:r>
          </w:p>
        </w:tc>
        <w:tc>
          <w:tcPr>
            <w:tcW w:w="805" w:type="dxa"/>
            <w:noWrap/>
          </w:tcPr>
          <w:p w:rsidR="007820E1" w:rsidRPr="00FE2A53" w:rsidRDefault="007820E1" w:rsidP="00CB390D">
            <w:pPr>
              <w:keepNext/>
              <w:keepLines/>
              <w:spacing w:afterLines="60" w:line="240" w:lineRule="auto"/>
              <w:jc w:val="right"/>
              <w:rPr>
                <w:rFonts w:cs="Arial"/>
                <w:b/>
                <w:color w:val="000000"/>
                <w:sz w:val="18"/>
                <w:szCs w:val="18"/>
              </w:rPr>
            </w:pPr>
            <w:r w:rsidRPr="00FE2A53">
              <w:rPr>
                <w:rFonts w:cs="Arial"/>
                <w:b/>
                <w:color w:val="000000"/>
                <w:sz w:val="18"/>
                <w:szCs w:val="18"/>
              </w:rPr>
              <w:t>8</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1.1</w:t>
            </w:r>
          </w:p>
        </w:tc>
      </w:tr>
      <w:tr w:rsidR="007820E1" w:rsidRPr="00FE2A53" w:rsidTr="00B41855">
        <w:trPr>
          <w:trHeight w:val="302"/>
        </w:trPr>
        <w:tc>
          <w:tcPr>
            <w:tcW w:w="1639" w:type="dxa"/>
            <w:noWrap/>
          </w:tcPr>
          <w:p w:rsidR="007820E1" w:rsidRPr="00FE2A53" w:rsidRDefault="007820E1" w:rsidP="00CB390D">
            <w:pPr>
              <w:keepNext/>
              <w:keepLines/>
              <w:spacing w:afterLines="60" w:line="240" w:lineRule="auto"/>
              <w:rPr>
                <w:rFonts w:cs="Arial"/>
                <w:b/>
                <w:bCs/>
                <w:color w:val="000000"/>
                <w:szCs w:val="20"/>
              </w:rPr>
            </w:pPr>
            <w:r w:rsidRPr="00FE2A53">
              <w:rPr>
                <w:rFonts w:cs="Arial"/>
                <w:b/>
                <w:color w:val="000000"/>
                <w:szCs w:val="20"/>
              </w:rPr>
              <w:t>Sub-Total</w:t>
            </w:r>
          </w:p>
        </w:tc>
        <w:tc>
          <w:tcPr>
            <w:tcW w:w="532"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281</w:t>
            </w:r>
          </w:p>
        </w:tc>
        <w:tc>
          <w:tcPr>
            <w:tcW w:w="522"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370</w:t>
            </w:r>
          </w:p>
        </w:tc>
        <w:tc>
          <w:tcPr>
            <w:tcW w:w="520"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651</w:t>
            </w:r>
          </w:p>
        </w:tc>
        <w:tc>
          <w:tcPr>
            <w:tcW w:w="516"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15</w:t>
            </w:r>
          </w:p>
        </w:tc>
        <w:tc>
          <w:tcPr>
            <w:tcW w:w="516"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11</w:t>
            </w:r>
          </w:p>
        </w:tc>
        <w:tc>
          <w:tcPr>
            <w:tcW w:w="516"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26</w:t>
            </w:r>
          </w:p>
        </w:tc>
        <w:tc>
          <w:tcPr>
            <w:tcW w:w="517"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2</w:t>
            </w:r>
          </w:p>
        </w:tc>
        <w:tc>
          <w:tcPr>
            <w:tcW w:w="536"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5</w:t>
            </w:r>
          </w:p>
        </w:tc>
        <w:tc>
          <w:tcPr>
            <w:tcW w:w="439"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7</w:t>
            </w:r>
          </w:p>
        </w:tc>
        <w:tc>
          <w:tcPr>
            <w:tcW w:w="424"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5</w:t>
            </w:r>
          </w:p>
        </w:tc>
        <w:tc>
          <w:tcPr>
            <w:tcW w:w="425"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13</w:t>
            </w:r>
          </w:p>
        </w:tc>
        <w:tc>
          <w:tcPr>
            <w:tcW w:w="516"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18</w:t>
            </w:r>
          </w:p>
        </w:tc>
        <w:tc>
          <w:tcPr>
            <w:tcW w:w="805" w:type="dxa"/>
            <w:noWrap/>
          </w:tcPr>
          <w:p w:rsidR="007820E1" w:rsidRPr="007820E1" w:rsidRDefault="002338CA" w:rsidP="00CB390D">
            <w:pPr>
              <w:keepNext/>
              <w:keepLines/>
              <w:spacing w:afterLines="60" w:line="240" w:lineRule="auto"/>
              <w:jc w:val="right"/>
              <w:rPr>
                <w:rFonts w:cs="Arial"/>
                <w:b/>
                <w:bCs/>
                <w:color w:val="000000"/>
                <w:sz w:val="18"/>
                <w:szCs w:val="18"/>
              </w:rPr>
            </w:pPr>
            <w:r w:rsidRPr="002338CA">
              <w:rPr>
                <w:rFonts w:cs="Arial"/>
                <w:b/>
                <w:color w:val="000000"/>
                <w:sz w:val="18"/>
                <w:szCs w:val="18"/>
              </w:rPr>
              <w:t>702</w:t>
            </w:r>
          </w:p>
        </w:tc>
        <w:tc>
          <w:tcPr>
            <w:tcW w:w="757" w:type="dxa"/>
          </w:tcPr>
          <w:p w:rsidR="007820E1" w:rsidRPr="00530213" w:rsidRDefault="007B55F4" w:rsidP="00CB390D">
            <w:pPr>
              <w:keepNext/>
              <w:keepLines/>
              <w:spacing w:afterLines="60" w:line="240" w:lineRule="auto"/>
              <w:jc w:val="right"/>
              <w:rPr>
                <w:rFonts w:cs="Arial"/>
                <w:b/>
                <w:color w:val="000000"/>
                <w:sz w:val="18"/>
                <w:szCs w:val="18"/>
              </w:rPr>
            </w:pPr>
            <w:r w:rsidRPr="00530213">
              <w:rPr>
                <w:b/>
                <w:color w:val="000000"/>
              </w:rPr>
              <w:t>100.0</w:t>
            </w:r>
          </w:p>
        </w:tc>
      </w:tr>
    </w:tbl>
    <w:p w:rsidR="00755C90" w:rsidRDefault="00755C90" w:rsidP="00366C10">
      <w:pPr>
        <w:pStyle w:val="BodyCopy"/>
      </w:pPr>
      <w:r>
        <w:t xml:space="preserve">The respondent population covers the entire history of the scholarship program and includes a good representation of older alumni and more recently returned alumni </w:t>
      </w:r>
      <w:r w:rsidRPr="00EF556B">
        <w:t xml:space="preserve">(see </w:t>
      </w:r>
      <w:r w:rsidRPr="00366C10">
        <w:t xml:space="preserve">Table </w:t>
      </w:r>
      <w:r w:rsidR="003512C0" w:rsidRPr="00366C10">
        <w:t>7</w:t>
      </w:r>
      <w:r w:rsidRPr="00EF556B">
        <w:t>). While</w:t>
      </w:r>
      <w:r>
        <w:t xml:space="preserve"> some of the older alumni have retired, most are still working. </w:t>
      </w:r>
    </w:p>
    <w:p w:rsidR="00755C90" w:rsidRPr="00192A9C" w:rsidRDefault="00755C90" w:rsidP="00B87C82">
      <w:pPr>
        <w:keepNext/>
        <w:keepLines/>
        <w:rPr>
          <w:rFonts w:ascii="Arial" w:hAnsi="Arial" w:cs="Arial"/>
          <w:b/>
          <w:sz w:val="20"/>
          <w:szCs w:val="20"/>
        </w:rPr>
      </w:pPr>
      <w:proofErr w:type="gramStart"/>
      <w:r w:rsidRPr="00EF556B">
        <w:rPr>
          <w:rFonts w:ascii="Arial" w:hAnsi="Arial" w:cs="Arial"/>
          <w:b/>
          <w:sz w:val="20"/>
          <w:szCs w:val="20"/>
        </w:rPr>
        <w:t xml:space="preserve">Table </w:t>
      </w:r>
      <w:r w:rsidR="003512C0">
        <w:rPr>
          <w:rFonts w:ascii="Arial" w:hAnsi="Arial" w:cs="Arial"/>
          <w:b/>
          <w:sz w:val="20"/>
          <w:szCs w:val="20"/>
        </w:rPr>
        <w:t>7</w:t>
      </w:r>
      <w:r w:rsidR="00366C10">
        <w:rPr>
          <w:rFonts w:ascii="Arial" w:hAnsi="Arial" w:cs="Arial"/>
          <w:b/>
          <w:sz w:val="20"/>
          <w:szCs w:val="20"/>
        </w:rPr>
        <w:t>.</w:t>
      </w:r>
      <w:proofErr w:type="gramEnd"/>
      <w:r w:rsidR="00EA3DAF" w:rsidRPr="00EF556B">
        <w:rPr>
          <w:rFonts w:ascii="Arial" w:hAnsi="Arial" w:cs="Arial"/>
          <w:b/>
          <w:sz w:val="20"/>
          <w:szCs w:val="20"/>
        </w:rPr>
        <w:t xml:space="preserve"> </w:t>
      </w:r>
      <w:r w:rsidRPr="00EF556B">
        <w:rPr>
          <w:rFonts w:ascii="Arial" w:hAnsi="Arial" w:cs="Arial"/>
          <w:b/>
          <w:sz w:val="20"/>
          <w:szCs w:val="20"/>
        </w:rPr>
        <w:t xml:space="preserve">Years </w:t>
      </w:r>
      <w:proofErr w:type="gramStart"/>
      <w:r>
        <w:rPr>
          <w:rFonts w:ascii="Arial" w:hAnsi="Arial" w:cs="Arial"/>
          <w:b/>
          <w:sz w:val="20"/>
          <w:szCs w:val="20"/>
        </w:rPr>
        <w:t>S</w:t>
      </w:r>
      <w:r w:rsidRPr="00EF556B">
        <w:rPr>
          <w:rFonts w:ascii="Arial" w:hAnsi="Arial" w:cs="Arial"/>
          <w:b/>
          <w:sz w:val="20"/>
          <w:szCs w:val="20"/>
        </w:rPr>
        <w:t>ince</w:t>
      </w:r>
      <w:proofErr w:type="gramEnd"/>
      <w:r w:rsidRPr="00EF556B">
        <w:rPr>
          <w:rFonts w:ascii="Arial" w:hAnsi="Arial" w:cs="Arial"/>
          <w:b/>
          <w:sz w:val="20"/>
          <w:szCs w:val="20"/>
        </w:rPr>
        <w:t xml:space="preserve"> </w:t>
      </w:r>
      <w:r>
        <w:rPr>
          <w:rFonts w:ascii="Arial" w:hAnsi="Arial" w:cs="Arial"/>
          <w:b/>
          <w:sz w:val="20"/>
          <w:szCs w:val="20"/>
        </w:rPr>
        <w:t>R</w:t>
      </w:r>
      <w:r w:rsidRPr="00EF556B">
        <w:rPr>
          <w:rFonts w:ascii="Arial" w:hAnsi="Arial" w:cs="Arial"/>
          <w:b/>
          <w:sz w:val="20"/>
          <w:szCs w:val="20"/>
        </w:rPr>
        <w:t>eturn</w:t>
      </w:r>
      <w:r>
        <w:rPr>
          <w:rFonts w:ascii="Arial" w:hAnsi="Arial" w:cs="Arial"/>
          <w:b/>
          <w:sz w:val="20"/>
          <w:szCs w:val="20"/>
        </w:rPr>
        <w:t xml:space="preserve"> </w:t>
      </w:r>
    </w:p>
    <w:tbl>
      <w:tblPr>
        <w:tblStyle w:val="Coffey"/>
        <w:tblW w:w="9182" w:type="dxa"/>
        <w:tblLayout w:type="fixed"/>
        <w:tblLook w:val="00A0"/>
      </w:tblPr>
      <w:tblGrid>
        <w:gridCol w:w="1951"/>
        <w:gridCol w:w="569"/>
        <w:gridCol w:w="567"/>
        <w:gridCol w:w="567"/>
        <w:gridCol w:w="567"/>
        <w:gridCol w:w="550"/>
        <w:gridCol w:w="867"/>
        <w:gridCol w:w="567"/>
        <w:gridCol w:w="708"/>
        <w:gridCol w:w="852"/>
        <w:gridCol w:w="805"/>
        <w:gridCol w:w="612"/>
      </w:tblGrid>
      <w:tr w:rsidR="007820E1" w:rsidRPr="00FE2A53" w:rsidTr="00627C68">
        <w:trPr>
          <w:cnfStyle w:val="100000000000"/>
          <w:trHeight w:val="300"/>
        </w:trPr>
        <w:tc>
          <w:tcPr>
            <w:tcW w:w="1951" w:type="dxa"/>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Period of Return</w:t>
            </w:r>
          </w:p>
        </w:tc>
        <w:tc>
          <w:tcPr>
            <w:tcW w:w="1703"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 xml:space="preserve">Older Alumni </w:t>
            </w:r>
            <w:r w:rsidRPr="00FE2A53">
              <w:rPr>
                <w:rFonts w:cs="Arial"/>
                <w:b/>
                <w:bCs/>
                <w:color w:val="FFFFFF"/>
                <w:szCs w:val="20"/>
              </w:rPr>
              <w:br/>
              <w:t>(pre 1998)</w:t>
            </w:r>
          </w:p>
        </w:tc>
        <w:tc>
          <w:tcPr>
            <w:tcW w:w="1984" w:type="dxa"/>
            <w:gridSpan w:val="3"/>
            <w:noWrap/>
            <w:vAlign w:val="center"/>
          </w:tcPr>
          <w:p w:rsidR="007820E1" w:rsidRPr="00627C68" w:rsidRDefault="007820E1" w:rsidP="00EF5EA5">
            <w:pPr>
              <w:keepNext/>
              <w:keepLines/>
              <w:spacing w:after="0" w:line="240" w:lineRule="auto"/>
              <w:rPr>
                <w:rFonts w:ascii="Arial Bold" w:hAnsi="Arial Bold" w:cs="Arial"/>
                <w:b/>
                <w:bCs/>
                <w:color w:val="FFFFFF"/>
                <w:spacing w:val="-4"/>
                <w:szCs w:val="20"/>
              </w:rPr>
            </w:pPr>
            <w:r w:rsidRPr="00627C68">
              <w:rPr>
                <w:rFonts w:ascii="Arial Bold" w:hAnsi="Arial Bold" w:cs="Arial"/>
                <w:b/>
                <w:bCs/>
                <w:color w:val="FFFFFF"/>
                <w:spacing w:val="-4"/>
                <w:szCs w:val="20"/>
              </w:rPr>
              <w:t>Mid Career Alumni (1999-2009)</w:t>
            </w:r>
          </w:p>
        </w:tc>
        <w:tc>
          <w:tcPr>
            <w:tcW w:w="2127" w:type="dxa"/>
            <w:gridSpan w:val="3"/>
            <w:noWrap/>
            <w:vAlign w:val="center"/>
          </w:tcPr>
          <w:p w:rsidR="007820E1" w:rsidRPr="00FE2A53" w:rsidRDefault="007820E1" w:rsidP="00EF5EA5">
            <w:pPr>
              <w:keepNext/>
              <w:keepLines/>
              <w:spacing w:after="0" w:line="240" w:lineRule="auto"/>
              <w:rPr>
                <w:rFonts w:cs="Arial"/>
                <w:b/>
                <w:bCs/>
                <w:color w:val="FFFFFF"/>
                <w:szCs w:val="20"/>
              </w:rPr>
            </w:pPr>
            <w:r w:rsidRPr="00FE2A53">
              <w:rPr>
                <w:rFonts w:cs="Arial"/>
                <w:b/>
                <w:bCs/>
                <w:color w:val="FFFFFF"/>
                <w:szCs w:val="20"/>
              </w:rPr>
              <w:t>Recently returned alumni (2010-2011)</w:t>
            </w:r>
          </w:p>
        </w:tc>
        <w:tc>
          <w:tcPr>
            <w:tcW w:w="805" w:type="dxa"/>
            <w:vMerge w:val="restart"/>
            <w:noWrap/>
            <w:vAlign w:val="center"/>
          </w:tcPr>
          <w:p w:rsidR="007820E1" w:rsidRPr="00FE2A53" w:rsidRDefault="007820E1" w:rsidP="00EF5EA5">
            <w:pPr>
              <w:spacing w:after="0" w:line="240" w:lineRule="auto"/>
              <w:rPr>
                <w:rFonts w:cs="Arial"/>
                <w:b/>
                <w:bCs/>
                <w:color w:val="FFFFFF"/>
                <w:szCs w:val="20"/>
              </w:rPr>
            </w:pPr>
            <w:r w:rsidRPr="00FE2A53">
              <w:rPr>
                <w:rFonts w:cs="Arial"/>
                <w:b/>
                <w:bCs/>
                <w:color w:val="FFFFFF"/>
                <w:szCs w:val="20"/>
              </w:rPr>
              <w:t>Grand</w:t>
            </w:r>
          </w:p>
          <w:p w:rsidR="007820E1" w:rsidRPr="00FE2A53" w:rsidRDefault="007820E1" w:rsidP="00EF5EA5">
            <w:pPr>
              <w:spacing w:after="0" w:line="240" w:lineRule="auto"/>
              <w:rPr>
                <w:rFonts w:cs="Arial"/>
                <w:b/>
                <w:bCs/>
                <w:color w:val="FFFFFF"/>
                <w:szCs w:val="20"/>
              </w:rPr>
            </w:pPr>
            <w:r w:rsidRPr="00FE2A53">
              <w:rPr>
                <w:rFonts w:cs="Arial"/>
                <w:b/>
                <w:bCs/>
                <w:color w:val="FFFFFF"/>
                <w:szCs w:val="20"/>
              </w:rPr>
              <w:t>Total</w:t>
            </w:r>
          </w:p>
        </w:tc>
        <w:tc>
          <w:tcPr>
            <w:tcW w:w="612" w:type="dxa"/>
            <w:vMerge w:val="restart"/>
            <w:vAlign w:val="center"/>
          </w:tcPr>
          <w:p w:rsidR="007820E1" w:rsidRPr="00FE2A53" w:rsidRDefault="007820E1" w:rsidP="00EF5EA5">
            <w:pPr>
              <w:spacing w:after="0" w:line="240" w:lineRule="auto"/>
              <w:rPr>
                <w:rFonts w:cs="Arial"/>
                <w:b/>
                <w:bCs/>
                <w:color w:val="FFFFFF"/>
                <w:szCs w:val="20"/>
              </w:rPr>
            </w:pPr>
            <w:r w:rsidRPr="007820E1">
              <w:rPr>
                <w:rFonts w:cs="Arial"/>
                <w:b/>
                <w:bCs/>
                <w:color w:val="FFFFFF"/>
                <w:szCs w:val="20"/>
              </w:rPr>
              <w:t>%</w:t>
            </w:r>
          </w:p>
        </w:tc>
      </w:tr>
      <w:tr w:rsidR="007820E1" w:rsidRPr="00FE2A53" w:rsidTr="00627C68">
        <w:trPr>
          <w:trHeight w:val="300"/>
        </w:trPr>
        <w:tc>
          <w:tcPr>
            <w:tcW w:w="1951" w:type="dxa"/>
            <w:noWrap/>
          </w:tcPr>
          <w:p w:rsidR="007820E1" w:rsidRPr="00B41855" w:rsidRDefault="007820E1" w:rsidP="00B41855">
            <w:pPr>
              <w:keepNext/>
              <w:keepLines/>
              <w:spacing w:after="0" w:line="240" w:lineRule="auto"/>
              <w:rPr>
                <w:rFonts w:cs="Arial"/>
                <w:b/>
                <w:bCs/>
                <w:szCs w:val="20"/>
              </w:rPr>
            </w:pPr>
            <w:r w:rsidRPr="00B41855">
              <w:rPr>
                <w:rFonts w:cs="Arial"/>
                <w:b/>
                <w:bCs/>
                <w:szCs w:val="20"/>
              </w:rPr>
              <w:t>Level of Study</w:t>
            </w:r>
          </w:p>
        </w:tc>
        <w:tc>
          <w:tcPr>
            <w:tcW w:w="569"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M</w:t>
            </w:r>
          </w:p>
        </w:tc>
        <w:tc>
          <w:tcPr>
            <w:tcW w:w="567"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F</w:t>
            </w:r>
          </w:p>
        </w:tc>
        <w:tc>
          <w:tcPr>
            <w:tcW w:w="567" w:type="dxa"/>
            <w:noWrap/>
          </w:tcPr>
          <w:p w:rsidR="007820E1" w:rsidRPr="00B41855" w:rsidRDefault="007820E1" w:rsidP="007820E1">
            <w:pPr>
              <w:keepNext/>
              <w:keepLines/>
              <w:spacing w:after="0" w:line="240" w:lineRule="auto"/>
              <w:jc w:val="center"/>
              <w:rPr>
                <w:rFonts w:cs="Arial"/>
                <w:b/>
                <w:szCs w:val="20"/>
              </w:rPr>
            </w:pPr>
            <w:r w:rsidRPr="00B41855">
              <w:rPr>
                <w:rFonts w:cs="Arial"/>
                <w:b/>
                <w:szCs w:val="20"/>
              </w:rPr>
              <w:t>T</w:t>
            </w:r>
          </w:p>
        </w:tc>
        <w:tc>
          <w:tcPr>
            <w:tcW w:w="567"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M</w:t>
            </w:r>
          </w:p>
        </w:tc>
        <w:tc>
          <w:tcPr>
            <w:tcW w:w="550"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F</w:t>
            </w:r>
          </w:p>
        </w:tc>
        <w:tc>
          <w:tcPr>
            <w:tcW w:w="867" w:type="dxa"/>
            <w:noWrap/>
          </w:tcPr>
          <w:p w:rsidR="007820E1" w:rsidRPr="00B41855" w:rsidRDefault="007820E1" w:rsidP="007820E1">
            <w:pPr>
              <w:keepNext/>
              <w:keepLines/>
              <w:spacing w:after="0" w:line="240" w:lineRule="auto"/>
              <w:jc w:val="center"/>
              <w:rPr>
                <w:rFonts w:cs="Arial"/>
                <w:b/>
                <w:szCs w:val="20"/>
              </w:rPr>
            </w:pPr>
            <w:r w:rsidRPr="00B41855">
              <w:rPr>
                <w:rFonts w:cs="Arial"/>
                <w:b/>
                <w:szCs w:val="20"/>
              </w:rPr>
              <w:t>T</w:t>
            </w:r>
          </w:p>
        </w:tc>
        <w:tc>
          <w:tcPr>
            <w:tcW w:w="567"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M</w:t>
            </w:r>
          </w:p>
        </w:tc>
        <w:tc>
          <w:tcPr>
            <w:tcW w:w="708" w:type="dxa"/>
            <w:noWrap/>
          </w:tcPr>
          <w:p w:rsidR="007820E1" w:rsidRPr="00B41855" w:rsidRDefault="007820E1" w:rsidP="00FE2A53">
            <w:pPr>
              <w:keepNext/>
              <w:keepLines/>
              <w:spacing w:after="0" w:line="240" w:lineRule="auto"/>
              <w:jc w:val="center"/>
              <w:rPr>
                <w:rFonts w:cs="Arial"/>
                <w:b/>
                <w:szCs w:val="20"/>
              </w:rPr>
            </w:pPr>
            <w:r w:rsidRPr="00B41855">
              <w:rPr>
                <w:rFonts w:cs="Arial"/>
                <w:b/>
                <w:szCs w:val="20"/>
              </w:rPr>
              <w:t>F</w:t>
            </w:r>
          </w:p>
        </w:tc>
        <w:tc>
          <w:tcPr>
            <w:tcW w:w="852" w:type="dxa"/>
            <w:noWrap/>
          </w:tcPr>
          <w:p w:rsidR="007820E1" w:rsidRPr="00B41855" w:rsidRDefault="007820E1" w:rsidP="007820E1">
            <w:pPr>
              <w:keepNext/>
              <w:keepLines/>
              <w:spacing w:after="0" w:line="240" w:lineRule="auto"/>
              <w:jc w:val="center"/>
              <w:rPr>
                <w:rFonts w:cs="Arial"/>
                <w:b/>
                <w:szCs w:val="20"/>
              </w:rPr>
            </w:pPr>
            <w:r w:rsidRPr="00B41855">
              <w:rPr>
                <w:rFonts w:cs="Arial"/>
                <w:b/>
                <w:szCs w:val="20"/>
              </w:rPr>
              <w:t>T</w:t>
            </w:r>
          </w:p>
        </w:tc>
        <w:tc>
          <w:tcPr>
            <w:tcW w:w="805" w:type="dxa"/>
            <w:vMerge/>
            <w:tcBorders>
              <w:right w:val="single" w:sz="4" w:space="0" w:color="FFFFFF" w:themeColor="background1"/>
            </w:tcBorders>
            <w:noWrap/>
          </w:tcPr>
          <w:p w:rsidR="007820E1" w:rsidRPr="00FE2A53" w:rsidRDefault="007820E1" w:rsidP="00FE2A53">
            <w:pPr>
              <w:spacing w:after="0" w:line="240" w:lineRule="auto"/>
              <w:jc w:val="right"/>
              <w:rPr>
                <w:rFonts w:cs="Arial"/>
                <w:b/>
                <w:color w:val="FFFFFF"/>
                <w:szCs w:val="20"/>
              </w:rPr>
            </w:pPr>
          </w:p>
        </w:tc>
        <w:tc>
          <w:tcPr>
            <w:tcW w:w="612" w:type="dxa"/>
            <w:vMerge/>
            <w:tcBorders>
              <w:left w:val="single" w:sz="4" w:space="0" w:color="FFFFFF" w:themeColor="background1"/>
            </w:tcBorders>
          </w:tcPr>
          <w:p w:rsidR="007820E1" w:rsidRPr="00FE2A53" w:rsidRDefault="007820E1" w:rsidP="00FE2A53">
            <w:pPr>
              <w:spacing w:after="0" w:line="240" w:lineRule="auto"/>
              <w:jc w:val="right"/>
              <w:rPr>
                <w:rFonts w:cs="Arial"/>
                <w:b/>
                <w:color w:val="FFFFFF"/>
                <w:szCs w:val="20"/>
              </w:rPr>
            </w:pP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Undergraduate</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2</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6</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29</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40</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69</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3</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4</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81</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11.5</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Graduate Diploma</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9</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15</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24</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13</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2</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15</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39</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5.6</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Masters</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46</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40</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86</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119</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160</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279</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52</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114</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166</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531</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75.6</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PhD</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6</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2</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14</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12</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26</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3</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5</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8</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42</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6.0</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Post doctoral</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1</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0</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0.1</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Informal Study (ELICOS, STT)</w:t>
            </w:r>
          </w:p>
        </w:tc>
        <w:tc>
          <w:tcPr>
            <w:tcW w:w="569"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6</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2</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550"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0</w:t>
            </w:r>
          </w:p>
        </w:tc>
        <w:tc>
          <w:tcPr>
            <w:tcW w:w="567"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708"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52" w:type="dxa"/>
            <w:noWrap/>
          </w:tcPr>
          <w:p w:rsidR="007820E1" w:rsidRPr="00FE2A53" w:rsidRDefault="007820E1" w:rsidP="00FE2A53">
            <w:pPr>
              <w:spacing w:after="0" w:line="240" w:lineRule="auto"/>
              <w:jc w:val="right"/>
              <w:rPr>
                <w:rFonts w:cs="Arial"/>
                <w:color w:val="000000"/>
                <w:szCs w:val="20"/>
              </w:rPr>
            </w:pPr>
            <w:r w:rsidRPr="00FE2A53">
              <w:rPr>
                <w:rFonts w:cs="Arial"/>
                <w:color w:val="000000"/>
                <w:szCs w:val="20"/>
              </w:rPr>
              <w:t>0</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8</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1.1</w:t>
            </w:r>
          </w:p>
        </w:tc>
      </w:tr>
      <w:tr w:rsidR="007820E1" w:rsidRPr="00FE2A53" w:rsidTr="00627C68">
        <w:trPr>
          <w:trHeight w:val="300"/>
        </w:trPr>
        <w:tc>
          <w:tcPr>
            <w:tcW w:w="1951" w:type="dxa"/>
            <w:noWrap/>
          </w:tcPr>
          <w:p w:rsidR="007820E1" w:rsidRPr="00FE2A53" w:rsidRDefault="007820E1" w:rsidP="00B41855">
            <w:pPr>
              <w:spacing w:after="0" w:line="240" w:lineRule="auto"/>
              <w:rPr>
                <w:rFonts w:cs="Arial"/>
                <w:b/>
                <w:bCs/>
                <w:color w:val="000000"/>
                <w:szCs w:val="20"/>
              </w:rPr>
            </w:pPr>
            <w:r w:rsidRPr="00FE2A53">
              <w:rPr>
                <w:rFonts w:cs="Arial"/>
                <w:b/>
                <w:bCs/>
                <w:color w:val="000000"/>
                <w:szCs w:val="20"/>
              </w:rPr>
              <w:t>Sub-total</w:t>
            </w:r>
          </w:p>
        </w:tc>
        <w:tc>
          <w:tcPr>
            <w:tcW w:w="569"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70</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65</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135</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175</w:t>
            </w:r>
          </w:p>
        </w:tc>
        <w:tc>
          <w:tcPr>
            <w:tcW w:w="550"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214</w:t>
            </w:r>
          </w:p>
        </w:tc>
        <w:tc>
          <w:tcPr>
            <w:tcW w:w="8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389</w:t>
            </w:r>
          </w:p>
        </w:tc>
        <w:tc>
          <w:tcPr>
            <w:tcW w:w="567"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58</w:t>
            </w:r>
          </w:p>
        </w:tc>
        <w:tc>
          <w:tcPr>
            <w:tcW w:w="708"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120</w:t>
            </w:r>
          </w:p>
        </w:tc>
        <w:tc>
          <w:tcPr>
            <w:tcW w:w="852"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178</w:t>
            </w:r>
          </w:p>
        </w:tc>
        <w:tc>
          <w:tcPr>
            <w:tcW w:w="805" w:type="dxa"/>
            <w:noWrap/>
          </w:tcPr>
          <w:p w:rsidR="007820E1" w:rsidRPr="00FE2A53" w:rsidRDefault="007820E1" w:rsidP="00FE2A53">
            <w:pPr>
              <w:spacing w:after="0" w:line="240" w:lineRule="auto"/>
              <w:jc w:val="right"/>
              <w:rPr>
                <w:rFonts w:cs="Arial"/>
                <w:b/>
                <w:color w:val="000000"/>
                <w:szCs w:val="20"/>
              </w:rPr>
            </w:pPr>
            <w:r w:rsidRPr="00FE2A53">
              <w:rPr>
                <w:rFonts w:cs="Arial"/>
                <w:b/>
                <w:color w:val="000000"/>
                <w:szCs w:val="20"/>
              </w:rPr>
              <w:t>702</w:t>
            </w:r>
          </w:p>
        </w:tc>
        <w:tc>
          <w:tcPr>
            <w:tcW w:w="612" w:type="dxa"/>
          </w:tcPr>
          <w:p w:rsidR="007820E1" w:rsidRPr="00FE2A53" w:rsidRDefault="007820E1" w:rsidP="00FE2A53">
            <w:pPr>
              <w:spacing w:after="0" w:line="240" w:lineRule="auto"/>
              <w:jc w:val="right"/>
              <w:rPr>
                <w:rFonts w:cs="Arial"/>
                <w:b/>
                <w:color w:val="000000"/>
                <w:szCs w:val="20"/>
              </w:rPr>
            </w:pPr>
            <w:r>
              <w:rPr>
                <w:rFonts w:cs="Arial"/>
                <w:b/>
                <w:bCs/>
                <w:color w:val="000000"/>
                <w:szCs w:val="20"/>
              </w:rPr>
              <w:t>100.0</w:t>
            </w:r>
          </w:p>
        </w:tc>
      </w:tr>
    </w:tbl>
    <w:p w:rsidR="00755C90" w:rsidRDefault="00226E2D" w:rsidP="00366C10">
      <w:pPr>
        <w:pStyle w:val="BodyCopy"/>
      </w:pPr>
      <w:r>
        <w:t>T</w:t>
      </w:r>
      <w:r w:rsidR="00755C90">
        <w:t xml:space="preserve">here is very little difference in the percentage of older (11%) and mid-career alumni (12%) overseas but as would be expected a much smaller percentage (6%) of recently returned </w:t>
      </w:r>
      <w:r w:rsidR="00755C90">
        <w:lastRenderedPageBreak/>
        <w:t xml:space="preserve">alumni are overseas. All of the informal study respondents are older alumni from the pre-1998 </w:t>
      </w:r>
      <w:proofErr w:type="gramStart"/>
      <w:r w:rsidR="00755C90">
        <w:t>period,</w:t>
      </w:r>
      <w:proofErr w:type="gramEnd"/>
      <w:r w:rsidR="00755C90">
        <w:t xml:space="preserve"> however, most of the undergraduate respondents are mid-career alumni. Only four (4) respondents are undergraduate level alumni who have returned in the last two years.</w:t>
      </w:r>
    </w:p>
    <w:p w:rsidR="00755C90" w:rsidRPr="00366C10" w:rsidRDefault="00755C90" w:rsidP="00366C10">
      <w:pPr>
        <w:pStyle w:val="BodyCopy"/>
      </w:pPr>
      <w:r w:rsidRPr="00366C10">
        <w:t>The typical respondent is female, a masters level awardee who is</w:t>
      </w:r>
      <w:r w:rsidR="00366C10">
        <w:t xml:space="preserve"> in mid-career and is currently </w:t>
      </w:r>
      <w:r w:rsidRPr="00366C10">
        <w:t>living in Vietnam.</w:t>
      </w:r>
    </w:p>
    <w:p w:rsidR="00755C90" w:rsidRPr="005A09E9" w:rsidRDefault="00755C90" w:rsidP="009306E9">
      <w:pPr>
        <w:pStyle w:val="Heading2"/>
      </w:pPr>
      <w:bookmarkStart w:id="23" w:name="_Toc319154871"/>
      <w:bookmarkStart w:id="24" w:name="_Toc320103636"/>
      <w:r w:rsidRPr="005A09E9">
        <w:t>3.2</w:t>
      </w:r>
      <w:r w:rsidRPr="005A09E9">
        <w:tab/>
        <w:t>Study Experience</w:t>
      </w:r>
      <w:bookmarkEnd w:id="23"/>
      <w:bookmarkEnd w:id="24"/>
      <w:r w:rsidRPr="005A09E9">
        <w:t xml:space="preserve"> </w:t>
      </w:r>
    </w:p>
    <w:p w:rsidR="00755C90" w:rsidRDefault="00755C90" w:rsidP="009306E9">
      <w:pPr>
        <w:pStyle w:val="BodyCopy"/>
      </w:pPr>
      <w:r w:rsidRPr="00A32A1E">
        <w:rPr>
          <w:b/>
        </w:rPr>
        <w:t>Study Background</w:t>
      </w:r>
      <w:r>
        <w:rPr>
          <w:b/>
        </w:rPr>
        <w:t xml:space="preserve">. </w:t>
      </w:r>
      <w:r w:rsidRPr="00EF556B">
        <w:rPr>
          <w:i/>
        </w:rPr>
        <w:t xml:space="preserve">Table </w:t>
      </w:r>
      <w:r w:rsidR="003512C0">
        <w:rPr>
          <w:i/>
        </w:rPr>
        <w:t>8</w:t>
      </w:r>
      <w:r w:rsidR="00EA3DAF">
        <w:t xml:space="preserve"> </w:t>
      </w:r>
      <w:r>
        <w:t xml:space="preserve">shows the fields of study of respondents. Although there is a broad spread of fields, respondents in </w:t>
      </w:r>
      <w:r w:rsidRPr="007049F8">
        <w:rPr>
          <w:i/>
        </w:rPr>
        <w:t>business services and commerce</w:t>
      </w:r>
      <w:r>
        <w:t xml:space="preserve">, predominate with a third of all respondents and 38% of all women respondents, having studied in this field. The percentage of women in business services and commerce is not fully explained by their over-representation in the population. Women make up 56% of respondents but 65% of the respondents in this field of study. Women also make up the majority of respondents in the fields of education and social services but not, as might be expected, in health. </w:t>
      </w:r>
    </w:p>
    <w:p w:rsidR="00755C90" w:rsidRPr="00EF556B" w:rsidRDefault="00755C90" w:rsidP="00821CFB">
      <w:pPr>
        <w:ind w:left="709"/>
        <w:rPr>
          <w:rFonts w:ascii="Arial" w:hAnsi="Arial" w:cs="Arial"/>
          <w:b/>
          <w:sz w:val="20"/>
          <w:szCs w:val="20"/>
        </w:rPr>
      </w:pPr>
      <w:proofErr w:type="gramStart"/>
      <w:r w:rsidRPr="00EF556B">
        <w:rPr>
          <w:rFonts w:ascii="Arial" w:hAnsi="Arial" w:cs="Arial"/>
          <w:b/>
          <w:sz w:val="20"/>
          <w:szCs w:val="20"/>
        </w:rPr>
        <w:t xml:space="preserve">Table </w:t>
      </w:r>
      <w:r w:rsidR="003512C0">
        <w:rPr>
          <w:rFonts w:ascii="Arial" w:hAnsi="Arial" w:cs="Arial"/>
          <w:b/>
          <w:sz w:val="20"/>
          <w:szCs w:val="20"/>
        </w:rPr>
        <w:t>8</w:t>
      </w:r>
      <w:r w:rsidR="00366C10">
        <w:rPr>
          <w:rFonts w:ascii="Arial" w:hAnsi="Arial" w:cs="Arial"/>
          <w:b/>
          <w:sz w:val="20"/>
          <w:szCs w:val="20"/>
        </w:rPr>
        <w:t>.</w:t>
      </w:r>
      <w:proofErr w:type="gramEnd"/>
      <w:r w:rsidR="00EA3DAF" w:rsidRPr="00EF556B">
        <w:rPr>
          <w:rFonts w:ascii="Arial" w:hAnsi="Arial" w:cs="Arial"/>
          <w:b/>
          <w:sz w:val="20"/>
          <w:szCs w:val="20"/>
        </w:rPr>
        <w:t xml:space="preserve"> </w:t>
      </w:r>
      <w:r w:rsidRPr="00EF556B">
        <w:rPr>
          <w:rFonts w:ascii="Arial" w:hAnsi="Arial" w:cs="Arial"/>
          <w:b/>
          <w:sz w:val="20"/>
          <w:szCs w:val="20"/>
        </w:rPr>
        <w:t>Fields of Study</w:t>
      </w:r>
    </w:p>
    <w:tbl>
      <w:tblPr>
        <w:tblStyle w:val="Coffey"/>
        <w:tblW w:w="7590" w:type="dxa"/>
        <w:tblInd w:w="817" w:type="dxa"/>
        <w:tblLook w:val="00E0"/>
      </w:tblPr>
      <w:tblGrid>
        <w:gridCol w:w="3686"/>
        <w:gridCol w:w="976"/>
        <w:gridCol w:w="976"/>
        <w:gridCol w:w="976"/>
        <w:gridCol w:w="976"/>
      </w:tblGrid>
      <w:tr w:rsidR="00755C90" w:rsidRPr="00FE2A53" w:rsidTr="00B41855">
        <w:trPr>
          <w:cnfStyle w:val="100000000000"/>
          <w:trHeight w:val="300"/>
        </w:trPr>
        <w:tc>
          <w:tcPr>
            <w:tcW w:w="3686" w:type="dxa"/>
            <w:noWrap/>
          </w:tcPr>
          <w:p w:rsidR="00755C90" w:rsidRPr="00FE2A53" w:rsidRDefault="00755C90" w:rsidP="00B41855">
            <w:pPr>
              <w:spacing w:after="0" w:line="240" w:lineRule="auto"/>
              <w:rPr>
                <w:rFonts w:cs="Arial"/>
                <w:b/>
                <w:bCs/>
                <w:color w:val="FFFFFF"/>
                <w:szCs w:val="20"/>
              </w:rPr>
            </w:pPr>
            <w:r w:rsidRPr="00FE2A53">
              <w:rPr>
                <w:rFonts w:cs="Arial"/>
                <w:b/>
                <w:bCs/>
                <w:color w:val="FFFFFF"/>
                <w:szCs w:val="20"/>
              </w:rPr>
              <w:t>Field</w:t>
            </w:r>
          </w:p>
        </w:tc>
        <w:tc>
          <w:tcPr>
            <w:tcW w:w="976" w:type="dxa"/>
            <w:noWrap/>
          </w:tcPr>
          <w:p w:rsidR="00755C90" w:rsidRPr="00FE2A53" w:rsidRDefault="00755C90" w:rsidP="00B41855">
            <w:pPr>
              <w:spacing w:after="0" w:line="240" w:lineRule="auto"/>
              <w:rPr>
                <w:rFonts w:cs="Arial"/>
                <w:b/>
                <w:bCs/>
                <w:color w:val="FFFFFF"/>
                <w:szCs w:val="20"/>
              </w:rPr>
            </w:pPr>
            <w:r w:rsidRPr="00FE2A53">
              <w:rPr>
                <w:rFonts w:cs="Arial"/>
                <w:b/>
                <w:bCs/>
                <w:color w:val="FFFFFF"/>
                <w:szCs w:val="20"/>
              </w:rPr>
              <w:t>Male</w:t>
            </w:r>
          </w:p>
        </w:tc>
        <w:tc>
          <w:tcPr>
            <w:tcW w:w="976" w:type="dxa"/>
            <w:noWrap/>
          </w:tcPr>
          <w:p w:rsidR="00755C90" w:rsidRPr="00FE2A53" w:rsidRDefault="00755C90" w:rsidP="00B41855">
            <w:pPr>
              <w:spacing w:after="0" w:line="240" w:lineRule="auto"/>
              <w:rPr>
                <w:rFonts w:cs="Arial"/>
                <w:b/>
                <w:bCs/>
                <w:color w:val="FFFFFF"/>
                <w:szCs w:val="20"/>
              </w:rPr>
            </w:pPr>
            <w:r w:rsidRPr="00FE2A53">
              <w:rPr>
                <w:rFonts w:cs="Arial"/>
                <w:b/>
                <w:bCs/>
                <w:color w:val="FFFFFF"/>
                <w:szCs w:val="20"/>
              </w:rPr>
              <w:t>Female</w:t>
            </w:r>
          </w:p>
        </w:tc>
        <w:tc>
          <w:tcPr>
            <w:tcW w:w="976" w:type="dxa"/>
            <w:noWrap/>
          </w:tcPr>
          <w:p w:rsidR="00755C90" w:rsidRPr="00FE2A53" w:rsidRDefault="00755C90" w:rsidP="00B41855">
            <w:pPr>
              <w:spacing w:after="0" w:line="240" w:lineRule="auto"/>
              <w:rPr>
                <w:rFonts w:cs="Arial"/>
                <w:b/>
                <w:bCs/>
                <w:color w:val="FFFFFF"/>
                <w:szCs w:val="20"/>
              </w:rPr>
            </w:pPr>
            <w:r w:rsidRPr="00FE2A53">
              <w:rPr>
                <w:rFonts w:cs="Arial"/>
                <w:b/>
                <w:bCs/>
                <w:color w:val="FFFFFF"/>
                <w:szCs w:val="20"/>
              </w:rPr>
              <w:t>Total</w:t>
            </w:r>
          </w:p>
        </w:tc>
        <w:tc>
          <w:tcPr>
            <w:tcW w:w="976" w:type="dxa"/>
            <w:noWrap/>
          </w:tcPr>
          <w:p w:rsidR="00755C90" w:rsidRPr="00FE2A53" w:rsidRDefault="00755C90" w:rsidP="00B41855">
            <w:pPr>
              <w:spacing w:after="0" w:line="240" w:lineRule="auto"/>
              <w:rPr>
                <w:rFonts w:cs="Arial"/>
                <w:b/>
                <w:bCs/>
                <w:color w:val="FFFFFF"/>
                <w:szCs w:val="20"/>
              </w:rPr>
            </w:pPr>
            <w:r w:rsidRPr="00FE2A53">
              <w:rPr>
                <w:rFonts w:cs="Arial"/>
                <w:b/>
                <w:bCs/>
                <w:color w:val="FFFFFF"/>
                <w:szCs w:val="20"/>
              </w:rPr>
              <w:t>Percent</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Agriculture and Rural Development</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49</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70</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9.1</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Business or Commerce</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88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167</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255</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33.1</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Communication and Journalism</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7</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16</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2.1</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Economics</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17</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48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6.2</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Education</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76</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108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14.0</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Engineering and Science</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76</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114</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14.8</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Environment</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23</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51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6.6</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Law</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17</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3.6</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Medicine/Health</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23</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44</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5.7</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Public Policy</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13</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15</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1.9</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Social Services</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20</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2.9</w:t>
            </w:r>
          </w:p>
        </w:tc>
      </w:tr>
      <w:tr w:rsidR="00755C90" w:rsidRPr="00FE2A53" w:rsidTr="00B41855">
        <w:trPr>
          <w:trHeight w:val="300"/>
        </w:trPr>
        <w:tc>
          <w:tcPr>
            <w:tcW w:w="368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Total</w:t>
            </w:r>
          </w:p>
        </w:tc>
        <w:tc>
          <w:tcPr>
            <w:tcW w:w="976" w:type="dxa"/>
            <w:noWrap/>
          </w:tcPr>
          <w:p w:rsidR="00755C90" w:rsidRPr="00FE2A53" w:rsidRDefault="00755C90" w:rsidP="00FE2A53">
            <w:pPr>
              <w:spacing w:after="0" w:line="240" w:lineRule="auto"/>
              <w:jc w:val="right"/>
              <w:rPr>
                <w:rFonts w:cs="Arial"/>
                <w:b/>
                <w:bCs/>
                <w:color w:val="000000"/>
                <w:szCs w:val="20"/>
              </w:rPr>
            </w:pPr>
            <w:r w:rsidRPr="00FE2A53">
              <w:rPr>
                <w:rFonts w:cs="Arial"/>
                <w:b/>
                <w:bCs/>
                <w:color w:val="000000"/>
                <w:szCs w:val="20"/>
              </w:rPr>
              <w:t>330</w:t>
            </w:r>
          </w:p>
        </w:tc>
        <w:tc>
          <w:tcPr>
            <w:tcW w:w="976" w:type="dxa"/>
            <w:noWrap/>
          </w:tcPr>
          <w:p w:rsidR="00755C90" w:rsidRPr="00FE2A53" w:rsidRDefault="00755C90" w:rsidP="00FE2A53">
            <w:pPr>
              <w:spacing w:after="0" w:line="240" w:lineRule="auto"/>
              <w:jc w:val="right"/>
              <w:rPr>
                <w:rFonts w:cs="Arial"/>
                <w:b/>
                <w:bCs/>
                <w:color w:val="000000"/>
                <w:szCs w:val="20"/>
              </w:rPr>
            </w:pPr>
            <w:r w:rsidRPr="00FE2A53">
              <w:rPr>
                <w:rFonts w:cs="Arial"/>
                <w:b/>
                <w:bCs/>
                <w:color w:val="000000"/>
                <w:szCs w:val="20"/>
              </w:rPr>
              <w:t>441</w:t>
            </w:r>
          </w:p>
        </w:tc>
        <w:tc>
          <w:tcPr>
            <w:tcW w:w="976" w:type="dxa"/>
            <w:noWrap/>
          </w:tcPr>
          <w:p w:rsidR="00755C90" w:rsidRPr="00FE2A53" w:rsidRDefault="00755C90" w:rsidP="00FE2A53">
            <w:pPr>
              <w:spacing w:after="0" w:line="240" w:lineRule="auto"/>
              <w:jc w:val="right"/>
              <w:rPr>
                <w:rFonts w:cs="Arial"/>
                <w:b/>
                <w:bCs/>
                <w:color w:val="000000"/>
                <w:szCs w:val="20"/>
              </w:rPr>
            </w:pPr>
            <w:r w:rsidRPr="00FE2A53">
              <w:rPr>
                <w:rFonts w:cs="Arial"/>
                <w:b/>
                <w:bCs/>
                <w:color w:val="000000"/>
                <w:szCs w:val="20"/>
              </w:rPr>
              <w:t>771</w:t>
            </w:r>
          </w:p>
        </w:tc>
        <w:tc>
          <w:tcPr>
            <w:tcW w:w="976" w:type="dxa"/>
            <w:noWrap/>
          </w:tcPr>
          <w:p w:rsidR="00755C90" w:rsidRPr="00FE2A53" w:rsidRDefault="00755C90" w:rsidP="00FE2A53">
            <w:pPr>
              <w:spacing w:after="0" w:line="240" w:lineRule="auto"/>
              <w:jc w:val="right"/>
              <w:rPr>
                <w:rFonts w:cs="Arial"/>
                <w:b/>
                <w:bCs/>
                <w:color w:val="000000"/>
                <w:szCs w:val="20"/>
              </w:rPr>
            </w:pPr>
            <w:r w:rsidRPr="00FE2A53">
              <w:rPr>
                <w:rFonts w:cs="Arial"/>
                <w:b/>
                <w:bCs/>
                <w:color w:val="000000"/>
                <w:szCs w:val="20"/>
              </w:rPr>
              <w:t>100</w:t>
            </w:r>
          </w:p>
        </w:tc>
      </w:tr>
    </w:tbl>
    <w:p w:rsidR="00755C90" w:rsidRDefault="00755C90" w:rsidP="009306E9">
      <w:pPr>
        <w:pStyle w:val="BodyCopy"/>
      </w:pPr>
      <w:r>
        <w:t xml:space="preserve">The next two most common fields of study, </w:t>
      </w:r>
      <w:r w:rsidRPr="00A47059">
        <w:rPr>
          <w:i/>
        </w:rPr>
        <w:t>engineering and science</w:t>
      </w:r>
      <w:r>
        <w:rPr>
          <w:i/>
        </w:rPr>
        <w:t>,</w:t>
      </w:r>
      <w:r w:rsidRPr="00A47059">
        <w:rPr>
          <w:i/>
        </w:rPr>
        <w:t xml:space="preserve"> and</w:t>
      </w:r>
      <w:r>
        <w:t xml:space="preserve"> e</w:t>
      </w:r>
      <w:r w:rsidRPr="007049F8">
        <w:rPr>
          <w:i/>
        </w:rPr>
        <w:t>ducation</w:t>
      </w:r>
      <w:r>
        <w:t xml:space="preserve">, are only half as popular. Interestingly, the least frequently represented field is </w:t>
      </w:r>
      <w:r w:rsidRPr="00950020">
        <w:rPr>
          <w:i/>
        </w:rPr>
        <w:t>Public Policy</w:t>
      </w:r>
      <w:r>
        <w:t xml:space="preserve"> which would seem to </w:t>
      </w:r>
      <w:r w:rsidR="00C4668C">
        <w:t>limit the amount of impact possible on public policy.</w:t>
      </w:r>
      <w:r>
        <w:t xml:space="preserve"> It is also notable that most of these respondents were also women.</w:t>
      </w:r>
    </w:p>
    <w:p w:rsidR="00755C90" w:rsidRDefault="00755C90" w:rsidP="009306E9">
      <w:pPr>
        <w:pStyle w:val="BodyCopy"/>
      </w:pPr>
      <w:r>
        <w:t xml:space="preserve">Respondents were asked to comment on the relevance of their field of study to their previous experience. The question was framed in this way recognising that some undergraduate awardees </w:t>
      </w:r>
      <w:r w:rsidRPr="001644E5">
        <w:t xml:space="preserve">had no prior work experience. Overwhelmingly, as shown in </w:t>
      </w:r>
      <w:r w:rsidRPr="001644E5">
        <w:rPr>
          <w:i/>
        </w:rPr>
        <w:t xml:space="preserve">Table </w:t>
      </w:r>
      <w:r w:rsidR="003512C0">
        <w:rPr>
          <w:i/>
        </w:rPr>
        <w:t>9</w:t>
      </w:r>
      <w:r w:rsidRPr="001644E5">
        <w:rPr>
          <w:i/>
        </w:rPr>
        <w:t>,</w:t>
      </w:r>
      <w:r w:rsidRPr="001644E5">
        <w:t xml:space="preserve"> respondents indicated that</w:t>
      </w:r>
      <w:r>
        <w:t xml:space="preserve"> their field of study was strongly related to their previous work or background.</w:t>
      </w:r>
    </w:p>
    <w:p w:rsidR="00755C90" w:rsidRPr="001644E5" w:rsidRDefault="00755C90" w:rsidP="009A4554">
      <w:pPr>
        <w:keepNext/>
        <w:keepLines/>
        <w:ind w:left="709"/>
        <w:rPr>
          <w:rFonts w:ascii="Arial" w:hAnsi="Arial" w:cs="Arial"/>
          <w:b/>
          <w:sz w:val="20"/>
          <w:szCs w:val="20"/>
        </w:rPr>
      </w:pPr>
      <w:proofErr w:type="gramStart"/>
      <w:r w:rsidRPr="001644E5">
        <w:rPr>
          <w:rFonts w:ascii="Arial" w:hAnsi="Arial" w:cs="Arial"/>
          <w:b/>
          <w:sz w:val="20"/>
          <w:szCs w:val="20"/>
        </w:rPr>
        <w:lastRenderedPageBreak/>
        <w:t xml:space="preserve">Table </w:t>
      </w:r>
      <w:r w:rsidR="003512C0">
        <w:rPr>
          <w:rFonts w:ascii="Arial" w:hAnsi="Arial" w:cs="Arial"/>
          <w:b/>
          <w:sz w:val="20"/>
          <w:szCs w:val="20"/>
        </w:rPr>
        <w:t>9</w:t>
      </w:r>
      <w:r w:rsidR="00366C10">
        <w:rPr>
          <w:rFonts w:ascii="Arial" w:hAnsi="Arial" w:cs="Arial"/>
          <w:b/>
          <w:sz w:val="20"/>
          <w:szCs w:val="20"/>
        </w:rPr>
        <w:t>.</w:t>
      </w:r>
      <w:proofErr w:type="gramEnd"/>
      <w:r w:rsidR="00EA3DAF" w:rsidRPr="001644E5">
        <w:rPr>
          <w:rFonts w:ascii="Arial" w:hAnsi="Arial" w:cs="Arial"/>
          <w:b/>
          <w:sz w:val="20"/>
          <w:szCs w:val="20"/>
        </w:rPr>
        <w:t xml:space="preserve"> </w:t>
      </w:r>
      <w:r w:rsidRPr="001644E5">
        <w:rPr>
          <w:rFonts w:ascii="Arial" w:hAnsi="Arial" w:cs="Arial"/>
          <w:b/>
          <w:sz w:val="20"/>
          <w:szCs w:val="20"/>
        </w:rPr>
        <w:t xml:space="preserve">Study Match to </w:t>
      </w:r>
      <w:r>
        <w:rPr>
          <w:rFonts w:ascii="Arial" w:hAnsi="Arial" w:cs="Arial"/>
          <w:b/>
          <w:sz w:val="20"/>
          <w:szCs w:val="20"/>
        </w:rPr>
        <w:t>P</w:t>
      </w:r>
      <w:r w:rsidRPr="001644E5">
        <w:rPr>
          <w:rFonts w:ascii="Arial" w:hAnsi="Arial" w:cs="Arial"/>
          <w:b/>
          <w:sz w:val="20"/>
          <w:szCs w:val="20"/>
        </w:rPr>
        <w:t xml:space="preserve">revious </w:t>
      </w:r>
      <w:r>
        <w:rPr>
          <w:rFonts w:ascii="Arial" w:hAnsi="Arial" w:cs="Arial"/>
          <w:b/>
          <w:sz w:val="20"/>
          <w:szCs w:val="20"/>
        </w:rPr>
        <w:t>E</w:t>
      </w:r>
      <w:r w:rsidRPr="001644E5">
        <w:rPr>
          <w:rFonts w:ascii="Arial" w:hAnsi="Arial" w:cs="Arial"/>
          <w:b/>
          <w:sz w:val="20"/>
          <w:szCs w:val="20"/>
        </w:rPr>
        <w:t>xperience</w:t>
      </w:r>
    </w:p>
    <w:tbl>
      <w:tblPr>
        <w:tblStyle w:val="Coffey"/>
        <w:tblW w:w="4961" w:type="dxa"/>
        <w:tblInd w:w="817" w:type="dxa"/>
        <w:tblLook w:val="00A0"/>
      </w:tblPr>
      <w:tblGrid>
        <w:gridCol w:w="2268"/>
        <w:gridCol w:w="1276"/>
        <w:gridCol w:w="1417"/>
      </w:tblGrid>
      <w:tr w:rsidR="00755C90" w:rsidRPr="00FE2A53" w:rsidTr="00627C68">
        <w:trPr>
          <w:cnfStyle w:val="100000000000"/>
          <w:trHeight w:val="300"/>
        </w:trPr>
        <w:tc>
          <w:tcPr>
            <w:tcW w:w="4961" w:type="dxa"/>
            <w:gridSpan w:val="3"/>
            <w:noWrap/>
            <w:vAlign w:val="center"/>
          </w:tcPr>
          <w:p w:rsidR="00755C90" w:rsidRPr="00FE2A53" w:rsidRDefault="00755C90" w:rsidP="00627C68">
            <w:pPr>
              <w:keepNext/>
              <w:keepLines/>
              <w:spacing w:after="60" w:line="260" w:lineRule="atLeast"/>
              <w:rPr>
                <w:rFonts w:cs="Arial"/>
                <w:b/>
                <w:bCs/>
                <w:color w:val="FFFFFF"/>
                <w:szCs w:val="20"/>
              </w:rPr>
            </w:pPr>
            <w:r w:rsidRPr="00FE2A53">
              <w:rPr>
                <w:rFonts w:cs="Arial"/>
                <w:b/>
                <w:bCs/>
                <w:color w:val="FFFFFF"/>
                <w:szCs w:val="20"/>
              </w:rPr>
              <w:t>To what extent, did the course you studied in Australia match your previous experience?</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jc w:val="right"/>
              <w:rPr>
                <w:rFonts w:cs="Arial"/>
                <w:b/>
                <w:bCs/>
                <w:color w:val="000000"/>
                <w:szCs w:val="20"/>
              </w:rPr>
            </w:pPr>
            <w:r w:rsidRPr="00FE2A53">
              <w:rPr>
                <w:rFonts w:cs="Arial"/>
                <w:bCs/>
                <w:color w:val="000000"/>
                <w:szCs w:val="20"/>
              </w:rPr>
              <w:t xml:space="preserve"> </w:t>
            </w:r>
          </w:p>
        </w:tc>
        <w:tc>
          <w:tcPr>
            <w:tcW w:w="1276"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No.</w:t>
            </w:r>
          </w:p>
        </w:tc>
        <w:tc>
          <w:tcPr>
            <w:tcW w:w="1417"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Percent</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
                <w:bCs/>
                <w:color w:val="000000"/>
                <w:szCs w:val="20"/>
              </w:rPr>
              <w:t>To a great extent</w:t>
            </w:r>
          </w:p>
        </w:tc>
        <w:tc>
          <w:tcPr>
            <w:tcW w:w="12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529</w:t>
            </w:r>
          </w:p>
        </w:tc>
        <w:tc>
          <w:tcPr>
            <w:tcW w:w="1417"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68.3</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
                <w:bCs/>
                <w:color w:val="000000"/>
                <w:szCs w:val="20"/>
              </w:rPr>
              <w:t>To a medium extent</w:t>
            </w:r>
          </w:p>
        </w:tc>
        <w:tc>
          <w:tcPr>
            <w:tcW w:w="12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211</w:t>
            </w:r>
          </w:p>
        </w:tc>
        <w:tc>
          <w:tcPr>
            <w:tcW w:w="1417"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27.2</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
                <w:bCs/>
                <w:color w:val="000000"/>
                <w:szCs w:val="20"/>
              </w:rPr>
              <w:t>To a small extent</w:t>
            </w:r>
          </w:p>
        </w:tc>
        <w:tc>
          <w:tcPr>
            <w:tcW w:w="12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22</w:t>
            </w:r>
          </w:p>
        </w:tc>
        <w:tc>
          <w:tcPr>
            <w:tcW w:w="1417"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2.8</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
                <w:bCs/>
                <w:color w:val="000000"/>
                <w:szCs w:val="20"/>
              </w:rPr>
              <w:t>Not at all</w:t>
            </w:r>
          </w:p>
        </w:tc>
        <w:tc>
          <w:tcPr>
            <w:tcW w:w="12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13</w:t>
            </w:r>
          </w:p>
        </w:tc>
        <w:tc>
          <w:tcPr>
            <w:tcW w:w="1417"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1.7</w:t>
            </w:r>
          </w:p>
        </w:tc>
      </w:tr>
      <w:tr w:rsidR="00755C90" w:rsidRPr="00FE2A53" w:rsidTr="00B41855">
        <w:trPr>
          <w:trHeight w:val="300"/>
        </w:trPr>
        <w:tc>
          <w:tcPr>
            <w:tcW w:w="2268"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Total</w:t>
            </w:r>
          </w:p>
        </w:tc>
        <w:tc>
          <w:tcPr>
            <w:tcW w:w="1276"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775</w:t>
            </w:r>
          </w:p>
        </w:tc>
        <w:tc>
          <w:tcPr>
            <w:tcW w:w="1417"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100</w:t>
            </w:r>
          </w:p>
        </w:tc>
      </w:tr>
    </w:tbl>
    <w:p w:rsidR="00755C90" w:rsidRDefault="00755C90" w:rsidP="009306E9">
      <w:pPr>
        <w:pStyle w:val="BodyCopy"/>
      </w:pPr>
      <w:r>
        <w:t xml:space="preserve">In focus groups the author met two alumni, who had undertaken study in substantially different areas to what they were working in. In both cases, one in remote sensing and the other in environmental impact assessment, the rationale for choosing the study program was precisely because this was new knowledge for Vietnam and therefore by definition different from what the alumnus had been doing previously. Similarly, in a cluster study undertaken separately from this Tracer Study a group of eight alumni were identified who had been sent specifically to study Education Testing and Assessment despite coming from such diverse backgrounds as English Teaching and Mining Engineering. </w:t>
      </w:r>
      <w:r w:rsidRPr="001644E5">
        <w:t xml:space="preserve">When </w:t>
      </w:r>
      <w:r>
        <w:t xml:space="preserve">the survey </w:t>
      </w:r>
      <w:r w:rsidRPr="001644E5">
        <w:t>respondent</w:t>
      </w:r>
      <w:r>
        <w:t>’</w:t>
      </w:r>
      <w:r w:rsidRPr="001644E5">
        <w:t xml:space="preserve">s field of work is compared to </w:t>
      </w:r>
      <w:r>
        <w:t xml:space="preserve">their </w:t>
      </w:r>
      <w:r w:rsidRPr="001644E5">
        <w:t>field of study</w:t>
      </w:r>
      <w:r>
        <w:t>, as discussed later,</w:t>
      </w:r>
      <w:r w:rsidRPr="001644E5">
        <w:t xml:space="preserve"> the picture largely confirms</w:t>
      </w:r>
      <w:r>
        <w:t xml:space="preserve"> a strong match although it is noted that significantly more people studied in Business or Commerce compared to those working that field. Science and Technology was also somewhat more highly represented in study programs than work fields would indicate. </w:t>
      </w:r>
    </w:p>
    <w:p w:rsidR="00755C90" w:rsidRDefault="00755C90" w:rsidP="009306E9">
      <w:pPr>
        <w:pStyle w:val="BodyCopy"/>
      </w:pPr>
      <w:proofErr w:type="gramStart"/>
      <w:r w:rsidRPr="00AC0094">
        <w:rPr>
          <w:b/>
        </w:rPr>
        <w:t>Further Study</w:t>
      </w:r>
      <w:r>
        <w:rPr>
          <w:b/>
        </w:rPr>
        <w:t>.</w:t>
      </w:r>
      <w:proofErr w:type="gramEnd"/>
      <w:r>
        <w:rPr>
          <w:b/>
        </w:rPr>
        <w:t xml:space="preserve"> </w:t>
      </w:r>
      <w:r>
        <w:t>Three respondents reported having done more than one degree on successive ADS scholarships. Another 41 alumni are currently engaged in further overseas study and most of these are on further scholarships, although a number of alumni did not indicate the source of their funding for further study. Four alumni indicated they had received funding from the New Zealand government, the Japanese government, the US government or the German government. Five individuals were engaged in further study in Vietnam.</w:t>
      </w:r>
    </w:p>
    <w:p w:rsidR="00755C90" w:rsidRDefault="00755C90" w:rsidP="009306E9">
      <w:pPr>
        <w:pStyle w:val="BodyCopy"/>
      </w:pPr>
      <w:r w:rsidRPr="00A12CC3">
        <w:rPr>
          <w:b/>
        </w:rPr>
        <w:t>Problems encountered during study</w:t>
      </w:r>
      <w:r>
        <w:rPr>
          <w:b/>
        </w:rPr>
        <w:t xml:space="preserve">. </w:t>
      </w:r>
      <w:r>
        <w:t xml:space="preserve">As </w:t>
      </w:r>
      <w:r w:rsidRPr="001644E5">
        <w:rPr>
          <w:i/>
        </w:rPr>
        <w:t xml:space="preserve">Table </w:t>
      </w:r>
      <w:r w:rsidR="003512C0">
        <w:rPr>
          <w:i/>
        </w:rPr>
        <w:t>10</w:t>
      </w:r>
      <w:r w:rsidR="00EA3DAF">
        <w:t xml:space="preserve"> </w:t>
      </w:r>
      <w:r>
        <w:t xml:space="preserve">shows very few problems during study were reported by respondents. This is a somewhat difficult set of questions for alumni who have been back in Vietnam for some time and is probably more appropriate to include in surveys of alumni as they return to Vietnam. It may well be that respondents </w:t>
      </w:r>
      <w:r w:rsidRPr="009306E9">
        <w:t>are</w:t>
      </w:r>
      <w:r>
        <w:t xml:space="preserve"> reluctant to answer questions of this nature or that they simply forget about problems experienced as memories of study recede. Nevertheless, there is no indication from answers provided that there are any particular issues requiring attention.</w:t>
      </w:r>
    </w:p>
    <w:p w:rsidR="00755C90" w:rsidRPr="001644E5" w:rsidRDefault="00755C90" w:rsidP="009A4554">
      <w:pPr>
        <w:keepNext/>
        <w:keepLines/>
        <w:ind w:left="709"/>
        <w:rPr>
          <w:rFonts w:ascii="Arial" w:hAnsi="Arial" w:cs="Arial"/>
          <w:b/>
          <w:sz w:val="20"/>
          <w:szCs w:val="20"/>
        </w:rPr>
      </w:pPr>
      <w:proofErr w:type="gramStart"/>
      <w:r w:rsidRPr="001644E5">
        <w:rPr>
          <w:rFonts w:ascii="Arial" w:hAnsi="Arial" w:cs="Arial"/>
          <w:b/>
          <w:sz w:val="20"/>
          <w:szCs w:val="20"/>
        </w:rPr>
        <w:lastRenderedPageBreak/>
        <w:t xml:space="preserve">Table </w:t>
      </w:r>
      <w:r w:rsidR="003512C0">
        <w:rPr>
          <w:rFonts w:ascii="Arial" w:hAnsi="Arial" w:cs="Arial"/>
          <w:b/>
          <w:sz w:val="20"/>
          <w:szCs w:val="20"/>
        </w:rPr>
        <w:t>10</w:t>
      </w:r>
      <w:r>
        <w:rPr>
          <w:rFonts w:ascii="Arial" w:hAnsi="Arial" w:cs="Arial"/>
          <w:b/>
          <w:sz w:val="20"/>
          <w:szCs w:val="20"/>
        </w:rPr>
        <w:t>.</w:t>
      </w:r>
      <w:proofErr w:type="gramEnd"/>
      <w:r w:rsidRPr="001644E5">
        <w:rPr>
          <w:rFonts w:ascii="Arial" w:hAnsi="Arial" w:cs="Arial"/>
          <w:b/>
          <w:sz w:val="20"/>
          <w:szCs w:val="20"/>
        </w:rPr>
        <w:t xml:space="preserve"> Problems </w:t>
      </w:r>
      <w:r>
        <w:rPr>
          <w:rFonts w:ascii="Arial" w:hAnsi="Arial" w:cs="Arial"/>
          <w:b/>
          <w:sz w:val="20"/>
          <w:szCs w:val="20"/>
        </w:rPr>
        <w:t>E</w:t>
      </w:r>
      <w:r w:rsidRPr="001644E5">
        <w:rPr>
          <w:rFonts w:ascii="Arial" w:hAnsi="Arial" w:cs="Arial"/>
          <w:b/>
          <w:sz w:val="20"/>
          <w:szCs w:val="20"/>
        </w:rPr>
        <w:t xml:space="preserve">xperienced </w:t>
      </w:r>
      <w:r>
        <w:rPr>
          <w:rFonts w:ascii="Arial" w:hAnsi="Arial" w:cs="Arial"/>
          <w:b/>
          <w:sz w:val="20"/>
          <w:szCs w:val="20"/>
        </w:rPr>
        <w:t>D</w:t>
      </w:r>
      <w:r w:rsidRPr="001644E5">
        <w:rPr>
          <w:rFonts w:ascii="Arial" w:hAnsi="Arial" w:cs="Arial"/>
          <w:b/>
          <w:sz w:val="20"/>
          <w:szCs w:val="20"/>
        </w:rPr>
        <w:t xml:space="preserve">uring </w:t>
      </w:r>
      <w:r>
        <w:rPr>
          <w:rFonts w:ascii="Arial" w:hAnsi="Arial" w:cs="Arial"/>
          <w:b/>
          <w:sz w:val="20"/>
          <w:szCs w:val="20"/>
        </w:rPr>
        <w:t>S</w:t>
      </w:r>
      <w:r w:rsidRPr="001644E5">
        <w:rPr>
          <w:rFonts w:ascii="Arial" w:hAnsi="Arial" w:cs="Arial"/>
          <w:b/>
          <w:sz w:val="20"/>
          <w:szCs w:val="20"/>
        </w:rPr>
        <w:t>tudy</w:t>
      </w:r>
    </w:p>
    <w:tbl>
      <w:tblPr>
        <w:tblStyle w:val="Coffey"/>
        <w:tblW w:w="4769" w:type="dxa"/>
        <w:tblInd w:w="817" w:type="dxa"/>
        <w:tblLook w:val="00A0"/>
      </w:tblPr>
      <w:tblGrid>
        <w:gridCol w:w="2376"/>
        <w:gridCol w:w="976"/>
        <w:gridCol w:w="1417"/>
      </w:tblGrid>
      <w:tr w:rsidR="00755C90" w:rsidRPr="00FE2A53" w:rsidTr="00627C68">
        <w:trPr>
          <w:cnfStyle w:val="100000000000"/>
          <w:trHeight w:val="300"/>
        </w:trPr>
        <w:tc>
          <w:tcPr>
            <w:tcW w:w="2376" w:type="dxa"/>
            <w:noWrap/>
            <w:vAlign w:val="center"/>
          </w:tcPr>
          <w:p w:rsidR="00755C90" w:rsidRPr="00FE2A53" w:rsidRDefault="00755C90" w:rsidP="00627C68">
            <w:pPr>
              <w:keepNext/>
              <w:keepLines/>
              <w:spacing w:after="0" w:line="240" w:lineRule="auto"/>
              <w:rPr>
                <w:rFonts w:cs="Arial"/>
                <w:b/>
                <w:bCs/>
                <w:color w:val="FFFFFF"/>
                <w:szCs w:val="20"/>
              </w:rPr>
            </w:pPr>
            <w:r w:rsidRPr="00FE2A53">
              <w:rPr>
                <w:rFonts w:cs="Arial"/>
                <w:b/>
                <w:bCs/>
                <w:color w:val="FFFFFF"/>
                <w:szCs w:val="20"/>
              </w:rPr>
              <w:t>Problems</w:t>
            </w:r>
          </w:p>
        </w:tc>
        <w:tc>
          <w:tcPr>
            <w:tcW w:w="976" w:type="dxa"/>
            <w:noWrap/>
            <w:vAlign w:val="center"/>
          </w:tcPr>
          <w:p w:rsidR="00755C90" w:rsidRPr="00FE2A53" w:rsidRDefault="00755C90" w:rsidP="00627C68">
            <w:pPr>
              <w:keepNext/>
              <w:keepLines/>
              <w:spacing w:after="0" w:line="240" w:lineRule="auto"/>
              <w:rPr>
                <w:rFonts w:cs="Arial"/>
                <w:b/>
                <w:bCs/>
                <w:color w:val="FFFFFF"/>
                <w:szCs w:val="20"/>
              </w:rPr>
            </w:pPr>
            <w:r w:rsidRPr="00FE2A53">
              <w:rPr>
                <w:rFonts w:cs="Arial"/>
                <w:b/>
                <w:bCs/>
                <w:color w:val="FFFFFF"/>
                <w:szCs w:val="20"/>
              </w:rPr>
              <w:t>No.</w:t>
            </w:r>
          </w:p>
        </w:tc>
        <w:tc>
          <w:tcPr>
            <w:tcW w:w="1417" w:type="dxa"/>
            <w:noWrap/>
            <w:vAlign w:val="center"/>
          </w:tcPr>
          <w:p w:rsidR="00755C90" w:rsidRPr="00FE2A53" w:rsidRDefault="00755C90" w:rsidP="00627C68">
            <w:pPr>
              <w:keepNext/>
              <w:keepLines/>
              <w:spacing w:after="0" w:line="240" w:lineRule="auto"/>
              <w:rPr>
                <w:rFonts w:cs="Arial"/>
                <w:b/>
                <w:bCs/>
                <w:color w:val="FFFFFF"/>
                <w:szCs w:val="20"/>
              </w:rPr>
            </w:pPr>
            <w:r w:rsidRPr="00FE2A53">
              <w:rPr>
                <w:rFonts w:cs="Arial"/>
                <w:b/>
                <w:bCs/>
                <w:color w:val="FFFFFF"/>
                <w:szCs w:val="20"/>
              </w:rPr>
              <w:t>% of total respondents</w:t>
            </w:r>
          </w:p>
        </w:tc>
      </w:tr>
      <w:tr w:rsidR="00755C90" w:rsidRPr="00FE2A53" w:rsidTr="00B41855">
        <w:trPr>
          <w:trHeight w:val="300"/>
        </w:trPr>
        <w:tc>
          <w:tcPr>
            <w:tcW w:w="2376"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Medical Issues</w:t>
            </w:r>
          </w:p>
        </w:tc>
        <w:tc>
          <w:tcPr>
            <w:tcW w:w="9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72</w:t>
            </w:r>
          </w:p>
        </w:tc>
        <w:tc>
          <w:tcPr>
            <w:tcW w:w="141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0.09</w:t>
            </w:r>
          </w:p>
        </w:tc>
      </w:tr>
      <w:tr w:rsidR="00755C90" w:rsidRPr="00FE2A53" w:rsidTr="00B41855">
        <w:trPr>
          <w:trHeight w:val="300"/>
        </w:trPr>
        <w:tc>
          <w:tcPr>
            <w:tcW w:w="2376"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Depression</w:t>
            </w:r>
          </w:p>
        </w:tc>
        <w:tc>
          <w:tcPr>
            <w:tcW w:w="9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79</w:t>
            </w:r>
          </w:p>
        </w:tc>
        <w:tc>
          <w:tcPr>
            <w:tcW w:w="141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0.10</w:t>
            </w:r>
          </w:p>
        </w:tc>
      </w:tr>
      <w:tr w:rsidR="00755C90" w:rsidRPr="00FE2A53" w:rsidTr="00B41855">
        <w:trPr>
          <w:trHeight w:val="300"/>
        </w:trPr>
        <w:tc>
          <w:tcPr>
            <w:tcW w:w="2376"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Marital/Family Conflict</w:t>
            </w:r>
          </w:p>
        </w:tc>
        <w:tc>
          <w:tcPr>
            <w:tcW w:w="9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29</w:t>
            </w:r>
          </w:p>
        </w:tc>
        <w:tc>
          <w:tcPr>
            <w:tcW w:w="141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0.04</w:t>
            </w:r>
          </w:p>
        </w:tc>
      </w:tr>
      <w:tr w:rsidR="00755C90" w:rsidRPr="00FE2A53" w:rsidTr="00B41855">
        <w:trPr>
          <w:trHeight w:val="300"/>
        </w:trPr>
        <w:tc>
          <w:tcPr>
            <w:tcW w:w="2376"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Separation/Divorce</w:t>
            </w:r>
          </w:p>
        </w:tc>
        <w:tc>
          <w:tcPr>
            <w:tcW w:w="9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11</w:t>
            </w:r>
          </w:p>
        </w:tc>
        <w:tc>
          <w:tcPr>
            <w:tcW w:w="141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0.01</w:t>
            </w:r>
          </w:p>
        </w:tc>
      </w:tr>
      <w:tr w:rsidR="00755C90" w:rsidRPr="00FE2A53" w:rsidTr="00B41855">
        <w:trPr>
          <w:trHeight w:val="300"/>
        </w:trPr>
        <w:tc>
          <w:tcPr>
            <w:tcW w:w="2376"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Other Problems</w:t>
            </w:r>
          </w:p>
        </w:tc>
        <w:tc>
          <w:tcPr>
            <w:tcW w:w="976"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22</w:t>
            </w:r>
          </w:p>
        </w:tc>
        <w:tc>
          <w:tcPr>
            <w:tcW w:w="1417"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0.03</w:t>
            </w:r>
          </w:p>
        </w:tc>
      </w:tr>
    </w:tbl>
    <w:p w:rsidR="00755C90" w:rsidRDefault="00755C90" w:rsidP="009306E9">
      <w:pPr>
        <w:pStyle w:val="BodyCopy"/>
      </w:pPr>
      <w:r>
        <w:t xml:space="preserve">In the </w:t>
      </w:r>
      <w:r w:rsidRPr="00896065">
        <w:rPr>
          <w:i/>
        </w:rPr>
        <w:t>other</w:t>
      </w:r>
      <w:r>
        <w:t xml:space="preserve"> category problems cited included language, racism, finding accommodation, pregnancy, homesickness, parental illness, food, and study pressures. None of these affected a large number of respondents but the most significant was homesickness which was reported by 10 people.</w:t>
      </w:r>
    </w:p>
    <w:p w:rsidR="00755C90" w:rsidRPr="005A09E9" w:rsidRDefault="00755C90" w:rsidP="007820E1">
      <w:pPr>
        <w:pStyle w:val="Heading2"/>
      </w:pPr>
      <w:bookmarkStart w:id="25" w:name="_Toc319154872"/>
      <w:bookmarkStart w:id="26" w:name="_Toc320103637"/>
      <w:r w:rsidRPr="005A09E9">
        <w:t>3.</w:t>
      </w:r>
      <w:r w:rsidR="007820E1">
        <w:t>3</w:t>
      </w:r>
      <w:r w:rsidRPr="005A09E9">
        <w:tab/>
        <w:t>Employment</w:t>
      </w:r>
      <w:bookmarkEnd w:id="25"/>
      <w:bookmarkEnd w:id="26"/>
    </w:p>
    <w:p w:rsidR="00755C90" w:rsidRDefault="00755C90" w:rsidP="009306E9">
      <w:pPr>
        <w:pStyle w:val="BodyCopy"/>
      </w:pPr>
      <w:proofErr w:type="gramStart"/>
      <w:r w:rsidRPr="00A32A1E">
        <w:rPr>
          <w:b/>
        </w:rPr>
        <w:t>Employment</w:t>
      </w:r>
      <w:r>
        <w:rPr>
          <w:b/>
        </w:rPr>
        <w:t xml:space="preserve"> Status.</w:t>
      </w:r>
      <w:proofErr w:type="gramEnd"/>
      <w:r>
        <w:rPr>
          <w:b/>
        </w:rPr>
        <w:t xml:space="preserve"> </w:t>
      </w:r>
      <w:r w:rsidRPr="001C06EF">
        <w:rPr>
          <w:i/>
        </w:rPr>
        <w:t xml:space="preserve">Table </w:t>
      </w:r>
      <w:r w:rsidR="003512C0">
        <w:rPr>
          <w:i/>
        </w:rPr>
        <w:t>11</w:t>
      </w:r>
      <w:r w:rsidR="00EA3DAF">
        <w:rPr>
          <w:i/>
        </w:rPr>
        <w:t xml:space="preserve"> </w:t>
      </w:r>
      <w:r w:rsidRPr="00044EF0">
        <w:t xml:space="preserve">gives the employment status of respondents. </w:t>
      </w:r>
      <w:r>
        <w:t>Twenty-one (21) respondents are not currently employed. Of these seven are retired, five are looking for work, five are studying domestically, two are engaged in family duties and one is dealing with illness. One person did not give a reason. Not including retired alumni almost half of the remaining alumni had been out of work for more than a year. However, 18 out of the 21 respondents, including five of the retired alumni</w:t>
      </w:r>
      <w:r>
        <w:rPr>
          <w:rStyle w:val="FootnoteReference"/>
          <w:rFonts w:cs="Arial (TT)"/>
        </w:rPr>
        <w:footnoteReference w:id="7"/>
      </w:r>
      <w:r>
        <w:t xml:space="preserve">, said that they were likely to return to work in the future. </w:t>
      </w:r>
    </w:p>
    <w:p w:rsidR="00755C90" w:rsidRPr="001C06EF" w:rsidRDefault="00755C90" w:rsidP="009A4554">
      <w:pPr>
        <w:ind w:left="709"/>
        <w:rPr>
          <w:rFonts w:ascii="Arial" w:hAnsi="Arial" w:cs="Arial"/>
          <w:b/>
          <w:sz w:val="20"/>
          <w:szCs w:val="20"/>
        </w:rPr>
      </w:pPr>
      <w:proofErr w:type="gramStart"/>
      <w:r w:rsidRPr="001C06EF">
        <w:rPr>
          <w:rFonts w:ascii="Arial" w:hAnsi="Arial" w:cs="Arial"/>
          <w:b/>
          <w:sz w:val="20"/>
          <w:szCs w:val="20"/>
        </w:rPr>
        <w:t xml:space="preserve">Table </w:t>
      </w:r>
      <w:r w:rsidR="003512C0">
        <w:rPr>
          <w:rFonts w:ascii="Arial" w:hAnsi="Arial" w:cs="Arial"/>
          <w:b/>
          <w:sz w:val="20"/>
          <w:szCs w:val="20"/>
        </w:rPr>
        <w:t>11</w:t>
      </w:r>
      <w:r w:rsidRPr="001C06EF">
        <w:rPr>
          <w:rFonts w:ascii="Arial" w:hAnsi="Arial" w:cs="Arial"/>
          <w:b/>
          <w:sz w:val="20"/>
          <w:szCs w:val="20"/>
        </w:rPr>
        <w:t>.</w:t>
      </w:r>
      <w:proofErr w:type="gramEnd"/>
      <w:r w:rsidRPr="001C06EF">
        <w:rPr>
          <w:rFonts w:ascii="Arial" w:hAnsi="Arial" w:cs="Arial"/>
          <w:b/>
          <w:sz w:val="20"/>
          <w:szCs w:val="20"/>
        </w:rPr>
        <w:t xml:space="preserve"> Current Employment Status of Respondents</w:t>
      </w:r>
    </w:p>
    <w:tbl>
      <w:tblPr>
        <w:tblStyle w:val="Coffey"/>
        <w:tblW w:w="5780" w:type="dxa"/>
        <w:tblInd w:w="817" w:type="dxa"/>
        <w:tblLook w:val="00A0"/>
      </w:tblPr>
      <w:tblGrid>
        <w:gridCol w:w="1876"/>
        <w:gridCol w:w="976"/>
        <w:gridCol w:w="976"/>
        <w:gridCol w:w="976"/>
        <w:gridCol w:w="976"/>
      </w:tblGrid>
      <w:tr w:rsidR="00755C90" w:rsidRPr="00FE2A53" w:rsidTr="00627C68">
        <w:trPr>
          <w:cnfStyle w:val="100000000000"/>
          <w:trHeight w:val="300"/>
        </w:trPr>
        <w:tc>
          <w:tcPr>
            <w:tcW w:w="1876" w:type="dxa"/>
            <w:noWrap/>
            <w:vAlign w:val="center"/>
          </w:tcPr>
          <w:p w:rsidR="00755C90" w:rsidRPr="00FE2A53" w:rsidRDefault="00755C90" w:rsidP="00627C68">
            <w:pPr>
              <w:spacing w:after="60" w:line="240" w:lineRule="auto"/>
              <w:rPr>
                <w:rFonts w:cs="Arial"/>
                <w:b/>
                <w:bCs/>
                <w:color w:val="FFFFFF"/>
                <w:szCs w:val="20"/>
              </w:rPr>
            </w:pPr>
            <w:r w:rsidRPr="00FE2A53">
              <w:rPr>
                <w:rFonts w:cs="Arial"/>
                <w:b/>
                <w:bCs/>
                <w:color w:val="FFFFFF"/>
                <w:szCs w:val="20"/>
              </w:rPr>
              <w:t>Current Activity</w:t>
            </w:r>
          </w:p>
        </w:tc>
        <w:tc>
          <w:tcPr>
            <w:tcW w:w="976" w:type="dxa"/>
            <w:vAlign w:val="center"/>
          </w:tcPr>
          <w:p w:rsidR="00755C90" w:rsidRPr="00FE2A53" w:rsidRDefault="00755C90" w:rsidP="00627C68">
            <w:pPr>
              <w:spacing w:after="60" w:line="240" w:lineRule="auto"/>
              <w:rPr>
                <w:rFonts w:cs="Arial"/>
                <w:b/>
                <w:bCs/>
                <w:color w:val="FFFFFF"/>
                <w:szCs w:val="20"/>
              </w:rPr>
            </w:pPr>
            <w:r w:rsidRPr="00FE2A53">
              <w:rPr>
                <w:rFonts w:cs="Arial"/>
                <w:b/>
                <w:bCs/>
                <w:color w:val="FFFFFF"/>
                <w:szCs w:val="20"/>
              </w:rPr>
              <w:t>Female</w:t>
            </w:r>
          </w:p>
        </w:tc>
        <w:tc>
          <w:tcPr>
            <w:tcW w:w="976" w:type="dxa"/>
            <w:vAlign w:val="center"/>
          </w:tcPr>
          <w:p w:rsidR="00755C90" w:rsidRPr="00FE2A53" w:rsidRDefault="00755C90" w:rsidP="00627C68">
            <w:pPr>
              <w:spacing w:after="60" w:line="240" w:lineRule="auto"/>
              <w:rPr>
                <w:rFonts w:cs="Arial"/>
                <w:b/>
                <w:bCs/>
                <w:color w:val="FFFFFF"/>
                <w:szCs w:val="20"/>
              </w:rPr>
            </w:pPr>
            <w:r w:rsidRPr="00FE2A53">
              <w:rPr>
                <w:rFonts w:cs="Arial"/>
                <w:b/>
                <w:bCs/>
                <w:color w:val="FFFFFF"/>
                <w:szCs w:val="20"/>
              </w:rPr>
              <w:t>Male</w:t>
            </w:r>
          </w:p>
        </w:tc>
        <w:tc>
          <w:tcPr>
            <w:tcW w:w="976" w:type="dxa"/>
            <w:noWrap/>
            <w:vAlign w:val="center"/>
          </w:tcPr>
          <w:p w:rsidR="00755C90" w:rsidRPr="00FE2A53" w:rsidRDefault="00755C90" w:rsidP="00627C68">
            <w:pPr>
              <w:spacing w:after="60" w:line="240" w:lineRule="auto"/>
              <w:rPr>
                <w:rFonts w:cs="Arial"/>
                <w:b/>
                <w:bCs/>
                <w:color w:val="FFFFFF"/>
                <w:szCs w:val="20"/>
              </w:rPr>
            </w:pPr>
            <w:r w:rsidRPr="00FE2A53">
              <w:rPr>
                <w:rFonts w:cs="Arial"/>
                <w:b/>
                <w:bCs/>
                <w:color w:val="FFFFFF"/>
                <w:szCs w:val="20"/>
              </w:rPr>
              <w:t>No.</w:t>
            </w:r>
          </w:p>
        </w:tc>
        <w:tc>
          <w:tcPr>
            <w:tcW w:w="976" w:type="dxa"/>
            <w:noWrap/>
            <w:vAlign w:val="center"/>
          </w:tcPr>
          <w:p w:rsidR="00755C90" w:rsidRPr="00FE2A53" w:rsidRDefault="00755C90" w:rsidP="00627C68">
            <w:pPr>
              <w:spacing w:after="60" w:line="240" w:lineRule="auto"/>
              <w:rPr>
                <w:rFonts w:cs="Arial"/>
                <w:b/>
                <w:bCs/>
                <w:color w:val="FFFFFF"/>
                <w:szCs w:val="20"/>
              </w:rPr>
            </w:pPr>
            <w:r w:rsidRPr="00FE2A53">
              <w:rPr>
                <w:rFonts w:cs="Arial"/>
                <w:b/>
                <w:bCs/>
                <w:color w:val="FFFFFF"/>
                <w:szCs w:val="20"/>
              </w:rPr>
              <w:t>Percent</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Studying</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23</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18</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41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5.2</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Working</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402</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312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714</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89.7</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Not Working</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15</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6</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21</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2.6</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Not Known</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8</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17</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2.1</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Other</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w:t>
            </w:r>
          </w:p>
        </w:tc>
        <w:tc>
          <w:tcPr>
            <w:tcW w:w="976"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2</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3</w:t>
            </w:r>
          </w:p>
        </w:tc>
        <w:tc>
          <w:tcPr>
            <w:tcW w:w="976"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0.4</w:t>
            </w:r>
          </w:p>
        </w:tc>
      </w:tr>
      <w:tr w:rsidR="00755C90" w:rsidRPr="00FE2A53" w:rsidTr="00B41855">
        <w:trPr>
          <w:trHeight w:val="300"/>
        </w:trPr>
        <w:tc>
          <w:tcPr>
            <w:tcW w:w="1876" w:type="dxa"/>
            <w:noWrap/>
          </w:tcPr>
          <w:p w:rsidR="00755C90" w:rsidRPr="00FE2A53" w:rsidRDefault="00755C90" w:rsidP="00FE2A53">
            <w:pPr>
              <w:spacing w:after="0" w:line="240" w:lineRule="auto"/>
              <w:rPr>
                <w:rFonts w:cs="Arial"/>
                <w:b/>
                <w:bCs/>
                <w:color w:val="000000"/>
                <w:szCs w:val="20"/>
              </w:rPr>
            </w:pPr>
            <w:r w:rsidRPr="00FE2A53">
              <w:rPr>
                <w:rFonts w:cs="Arial"/>
                <w:bCs/>
                <w:color w:val="000000"/>
                <w:szCs w:val="20"/>
              </w:rPr>
              <w:t>Total</w:t>
            </w:r>
          </w:p>
        </w:tc>
        <w:tc>
          <w:tcPr>
            <w:tcW w:w="976" w:type="dxa"/>
          </w:tcPr>
          <w:p w:rsidR="00755C90" w:rsidRPr="00FE2A53" w:rsidRDefault="00755C90" w:rsidP="00FE2A53">
            <w:pPr>
              <w:spacing w:after="0" w:line="240" w:lineRule="auto"/>
              <w:jc w:val="right"/>
              <w:rPr>
                <w:rFonts w:cs="Arial"/>
                <w:b/>
                <w:color w:val="000000"/>
                <w:szCs w:val="20"/>
              </w:rPr>
            </w:pPr>
            <w:r w:rsidRPr="00FE2A53">
              <w:rPr>
                <w:rFonts w:cs="Arial"/>
                <w:b/>
                <w:color w:val="000000"/>
                <w:szCs w:val="20"/>
              </w:rPr>
              <w:t>449</w:t>
            </w:r>
          </w:p>
        </w:tc>
        <w:tc>
          <w:tcPr>
            <w:tcW w:w="976" w:type="dxa"/>
          </w:tcPr>
          <w:p w:rsidR="00755C90" w:rsidRPr="00FE2A53" w:rsidRDefault="00755C90" w:rsidP="00FE2A53">
            <w:pPr>
              <w:spacing w:after="0" w:line="240" w:lineRule="auto"/>
              <w:jc w:val="right"/>
              <w:rPr>
                <w:rFonts w:cs="Arial"/>
                <w:b/>
                <w:color w:val="000000"/>
                <w:szCs w:val="20"/>
              </w:rPr>
            </w:pPr>
            <w:r w:rsidRPr="00FE2A53">
              <w:rPr>
                <w:rFonts w:cs="Arial"/>
                <w:b/>
                <w:color w:val="000000"/>
                <w:szCs w:val="20"/>
              </w:rPr>
              <w:t>347</w:t>
            </w:r>
          </w:p>
        </w:tc>
        <w:tc>
          <w:tcPr>
            <w:tcW w:w="976" w:type="dxa"/>
            <w:noWrap/>
          </w:tcPr>
          <w:p w:rsidR="00755C90" w:rsidRPr="00FE2A53" w:rsidRDefault="00755C90" w:rsidP="00FE2A53">
            <w:pPr>
              <w:spacing w:after="0" w:line="240" w:lineRule="auto"/>
              <w:jc w:val="right"/>
              <w:rPr>
                <w:rFonts w:cs="Arial"/>
                <w:b/>
                <w:color w:val="000000"/>
                <w:szCs w:val="20"/>
              </w:rPr>
            </w:pPr>
            <w:r w:rsidRPr="00FE2A53">
              <w:rPr>
                <w:rFonts w:cs="Arial"/>
                <w:b/>
                <w:color w:val="000000"/>
                <w:szCs w:val="20"/>
              </w:rPr>
              <w:t>796</w:t>
            </w:r>
          </w:p>
        </w:tc>
        <w:tc>
          <w:tcPr>
            <w:tcW w:w="976" w:type="dxa"/>
            <w:noWrap/>
          </w:tcPr>
          <w:p w:rsidR="00755C90" w:rsidRPr="00FE2A53" w:rsidRDefault="00755C90" w:rsidP="00FE2A53">
            <w:pPr>
              <w:spacing w:after="0" w:line="240" w:lineRule="auto"/>
              <w:jc w:val="right"/>
              <w:rPr>
                <w:rFonts w:cs="Arial"/>
                <w:b/>
                <w:color w:val="000000"/>
                <w:szCs w:val="20"/>
              </w:rPr>
            </w:pPr>
            <w:r w:rsidRPr="00FE2A53">
              <w:rPr>
                <w:rFonts w:cs="Arial"/>
                <w:b/>
                <w:color w:val="000000"/>
                <w:szCs w:val="20"/>
              </w:rPr>
              <w:t>100</w:t>
            </w:r>
          </w:p>
        </w:tc>
      </w:tr>
    </w:tbl>
    <w:p w:rsidR="00755C90" w:rsidRDefault="00755C90" w:rsidP="009306E9">
      <w:pPr>
        <w:pStyle w:val="BodyCopy"/>
      </w:pPr>
      <w:r>
        <w:t>If only in-Vietnam alumni are considered 97% of respondents are working. Nineteen (19) out of 21 of those currently not working are in Vietnam. All of those listed above as studying, are overseas, however, five respondents indicated they while they had full time jobs in Vietnam they were also studying in Vietnam.</w:t>
      </w:r>
    </w:p>
    <w:p w:rsidR="00755C90" w:rsidRDefault="00755C90" w:rsidP="009306E9">
      <w:pPr>
        <w:pStyle w:val="BodyCopy"/>
      </w:pPr>
      <w:r>
        <w:t>Of those who are working, 94% are working full-time, two percent (2%) are working part-time and another 4% describe themselves as consultants or free-lancers.</w:t>
      </w:r>
    </w:p>
    <w:p w:rsidR="00755C90" w:rsidRDefault="00755C90" w:rsidP="009306E9">
      <w:pPr>
        <w:pStyle w:val="BodyCopy"/>
      </w:pPr>
      <w:r w:rsidRPr="00C24191">
        <w:rPr>
          <w:b/>
        </w:rPr>
        <w:t>Return to Original Employer.</w:t>
      </w:r>
      <w:r>
        <w:t xml:space="preserve"> Of in-Vietnam alumni, 63% of respondents returned to their original </w:t>
      </w:r>
      <w:r w:rsidRPr="001C06EF">
        <w:t xml:space="preserve">employer. Amongst those who did not, the main reasons, as shown in </w:t>
      </w:r>
      <w:r w:rsidRPr="001C06EF">
        <w:rPr>
          <w:i/>
        </w:rPr>
        <w:t xml:space="preserve">Table </w:t>
      </w:r>
      <w:r w:rsidR="00EA3DAF" w:rsidRPr="001C06EF">
        <w:rPr>
          <w:i/>
        </w:rPr>
        <w:t>1</w:t>
      </w:r>
      <w:r w:rsidR="003512C0">
        <w:rPr>
          <w:i/>
        </w:rPr>
        <w:t>2</w:t>
      </w:r>
      <w:r w:rsidR="00EA3DAF" w:rsidRPr="001C06EF">
        <w:rPr>
          <w:i/>
        </w:rPr>
        <w:t xml:space="preserve"> </w:t>
      </w:r>
      <w:r w:rsidRPr="001C06EF">
        <w:t>were that they did</w:t>
      </w:r>
      <w:r>
        <w:t xml:space="preserve"> not have a job before study (primarily the undergraduate level alumni) and that they looked for a better opportunity (which was primarily related to pay and conditions rather than being more relevant to their field of study), however, another 13% said they did relocate </w:t>
      </w:r>
      <w:r>
        <w:lastRenderedPageBreak/>
        <w:t>in order to utilise their skills and knowledge better. Nine percent (9%) of respondents resigned in order to take up their scholarship and these were primarily from the private sector or NGOs. In focus groups, private sector alumni indicated that it was not difficult to find work on return, however, amongst NGO alumni it was noted that there was some movement between the NGO community and the private sector.</w:t>
      </w:r>
    </w:p>
    <w:p w:rsidR="00755C90" w:rsidRPr="001C06EF" w:rsidRDefault="00755C90" w:rsidP="009A4554">
      <w:pPr>
        <w:keepNext/>
        <w:keepLines/>
        <w:ind w:left="709"/>
        <w:rPr>
          <w:rFonts w:ascii="Arial" w:hAnsi="Arial" w:cs="Arial"/>
          <w:b/>
          <w:sz w:val="20"/>
          <w:szCs w:val="20"/>
        </w:rPr>
      </w:pPr>
      <w:r w:rsidRPr="001C06EF">
        <w:rPr>
          <w:rFonts w:ascii="Arial" w:hAnsi="Arial" w:cs="Arial"/>
          <w:b/>
          <w:sz w:val="20"/>
          <w:szCs w:val="20"/>
        </w:rPr>
        <w:t xml:space="preserve">Table </w:t>
      </w:r>
      <w:r w:rsidR="00EA3DAF" w:rsidRPr="001C06EF">
        <w:rPr>
          <w:rFonts w:ascii="Arial" w:hAnsi="Arial" w:cs="Arial"/>
          <w:b/>
          <w:sz w:val="20"/>
          <w:szCs w:val="20"/>
        </w:rPr>
        <w:t>1</w:t>
      </w:r>
      <w:r w:rsidR="003512C0">
        <w:rPr>
          <w:rFonts w:ascii="Arial" w:hAnsi="Arial" w:cs="Arial"/>
          <w:b/>
          <w:sz w:val="20"/>
          <w:szCs w:val="20"/>
        </w:rPr>
        <w:t>2</w:t>
      </w:r>
      <w:r w:rsidRPr="001C06EF">
        <w:rPr>
          <w:rFonts w:ascii="Arial" w:hAnsi="Arial" w:cs="Arial"/>
          <w:b/>
          <w:sz w:val="20"/>
          <w:szCs w:val="20"/>
        </w:rPr>
        <w:t xml:space="preserve"> Reasons </w:t>
      </w:r>
      <w:r>
        <w:rPr>
          <w:rFonts w:ascii="Arial" w:hAnsi="Arial" w:cs="Arial"/>
          <w:b/>
          <w:sz w:val="20"/>
          <w:szCs w:val="20"/>
        </w:rPr>
        <w:t>G</w:t>
      </w:r>
      <w:r w:rsidRPr="001C06EF">
        <w:rPr>
          <w:rFonts w:ascii="Arial" w:hAnsi="Arial" w:cs="Arial"/>
          <w:b/>
          <w:sz w:val="20"/>
          <w:szCs w:val="20"/>
        </w:rPr>
        <w:t xml:space="preserve">iven for </w:t>
      </w:r>
      <w:r>
        <w:rPr>
          <w:rFonts w:ascii="Arial" w:hAnsi="Arial" w:cs="Arial"/>
          <w:b/>
          <w:sz w:val="20"/>
          <w:szCs w:val="20"/>
        </w:rPr>
        <w:t>N</w:t>
      </w:r>
      <w:r w:rsidRPr="001C06EF">
        <w:rPr>
          <w:rFonts w:ascii="Arial" w:hAnsi="Arial" w:cs="Arial"/>
          <w:b/>
          <w:sz w:val="20"/>
          <w:szCs w:val="20"/>
        </w:rPr>
        <w:t xml:space="preserve">ot </w:t>
      </w:r>
      <w:r>
        <w:rPr>
          <w:rFonts w:ascii="Arial" w:hAnsi="Arial" w:cs="Arial"/>
          <w:b/>
          <w:sz w:val="20"/>
          <w:szCs w:val="20"/>
        </w:rPr>
        <w:t>R</w:t>
      </w:r>
      <w:r w:rsidRPr="001C06EF">
        <w:rPr>
          <w:rFonts w:ascii="Arial" w:hAnsi="Arial" w:cs="Arial"/>
          <w:b/>
          <w:sz w:val="20"/>
          <w:szCs w:val="20"/>
        </w:rPr>
        <w:t xml:space="preserve">eturning to </w:t>
      </w:r>
      <w:r>
        <w:rPr>
          <w:rFonts w:ascii="Arial" w:hAnsi="Arial" w:cs="Arial"/>
          <w:b/>
          <w:sz w:val="20"/>
          <w:szCs w:val="20"/>
        </w:rPr>
        <w:t>O</w:t>
      </w:r>
      <w:r w:rsidRPr="001C06EF">
        <w:rPr>
          <w:rFonts w:ascii="Arial" w:hAnsi="Arial" w:cs="Arial"/>
          <w:b/>
          <w:sz w:val="20"/>
          <w:szCs w:val="20"/>
        </w:rPr>
        <w:t xml:space="preserve">riginal </w:t>
      </w:r>
      <w:r>
        <w:rPr>
          <w:rFonts w:ascii="Arial" w:hAnsi="Arial" w:cs="Arial"/>
          <w:b/>
          <w:sz w:val="20"/>
          <w:szCs w:val="20"/>
        </w:rPr>
        <w:t>E</w:t>
      </w:r>
      <w:r w:rsidRPr="001C06EF">
        <w:rPr>
          <w:rFonts w:ascii="Arial" w:hAnsi="Arial" w:cs="Arial"/>
          <w:b/>
          <w:sz w:val="20"/>
          <w:szCs w:val="20"/>
        </w:rPr>
        <w:t>mployer</w:t>
      </w:r>
    </w:p>
    <w:tbl>
      <w:tblPr>
        <w:tblStyle w:val="Coffey"/>
        <w:tblW w:w="6488" w:type="dxa"/>
        <w:tblInd w:w="817" w:type="dxa"/>
        <w:tblLook w:val="00A0"/>
      </w:tblPr>
      <w:tblGrid>
        <w:gridCol w:w="4536"/>
        <w:gridCol w:w="976"/>
        <w:gridCol w:w="976"/>
      </w:tblGrid>
      <w:tr w:rsidR="00755C90" w:rsidRPr="00FE2A53" w:rsidTr="00627C68">
        <w:trPr>
          <w:cnfStyle w:val="100000000000"/>
          <w:trHeight w:val="300"/>
        </w:trPr>
        <w:tc>
          <w:tcPr>
            <w:tcW w:w="4536" w:type="dxa"/>
            <w:noWrap/>
          </w:tcPr>
          <w:p w:rsidR="00755C90" w:rsidRPr="00FE2A53" w:rsidRDefault="00755C90" w:rsidP="00627C68">
            <w:pPr>
              <w:keepNext/>
              <w:keepLines/>
              <w:spacing w:after="60" w:line="260" w:lineRule="atLeast"/>
              <w:jc w:val="both"/>
              <w:rPr>
                <w:rFonts w:cs="Arial"/>
                <w:b/>
                <w:bCs/>
                <w:color w:val="FFFFFF"/>
                <w:szCs w:val="20"/>
              </w:rPr>
            </w:pPr>
            <w:r w:rsidRPr="00FE2A53">
              <w:rPr>
                <w:rFonts w:cs="Arial"/>
                <w:b/>
                <w:bCs/>
                <w:color w:val="FFFFFF"/>
                <w:szCs w:val="20"/>
              </w:rPr>
              <w:t>Reason</w:t>
            </w:r>
          </w:p>
        </w:tc>
        <w:tc>
          <w:tcPr>
            <w:tcW w:w="976" w:type="dxa"/>
            <w:noWrap/>
          </w:tcPr>
          <w:p w:rsidR="00755C90" w:rsidRPr="00FE2A53" w:rsidRDefault="00755C90" w:rsidP="00627C68">
            <w:pPr>
              <w:keepNext/>
              <w:keepLines/>
              <w:spacing w:after="60" w:line="260" w:lineRule="atLeast"/>
              <w:jc w:val="both"/>
              <w:rPr>
                <w:rFonts w:cs="Arial"/>
                <w:b/>
                <w:bCs/>
                <w:color w:val="FFFFFF"/>
                <w:szCs w:val="20"/>
              </w:rPr>
            </w:pPr>
            <w:r w:rsidRPr="00FE2A53">
              <w:rPr>
                <w:rFonts w:cs="Arial"/>
                <w:b/>
                <w:bCs/>
                <w:color w:val="FFFFFF"/>
                <w:szCs w:val="20"/>
              </w:rPr>
              <w:t>No.</w:t>
            </w:r>
          </w:p>
        </w:tc>
        <w:tc>
          <w:tcPr>
            <w:tcW w:w="976" w:type="dxa"/>
            <w:noWrap/>
          </w:tcPr>
          <w:p w:rsidR="00755C90" w:rsidRPr="00FE2A53" w:rsidRDefault="00755C90" w:rsidP="00627C68">
            <w:pPr>
              <w:keepNext/>
              <w:keepLines/>
              <w:spacing w:after="60" w:line="260" w:lineRule="atLeast"/>
              <w:jc w:val="both"/>
              <w:rPr>
                <w:rFonts w:cs="Arial"/>
                <w:b/>
                <w:bCs/>
                <w:color w:val="FFFFFF"/>
                <w:szCs w:val="20"/>
              </w:rPr>
            </w:pPr>
            <w:r w:rsidRPr="00FE2A53">
              <w:rPr>
                <w:rFonts w:cs="Arial"/>
                <w:b/>
                <w:bCs/>
                <w:color w:val="FFFFFF"/>
                <w:szCs w:val="20"/>
              </w:rPr>
              <w:t>%</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Did not have a job before study</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76</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33.0</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Looked for better opportunity</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74</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32.2</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Could not apply what I learned</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29</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12.6</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Organisation or role no longer there</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21</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9.1</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Resigned from previous job to take scholarship</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20</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8.7</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Conflict at the old organisation</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3</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1.3</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Started my own company</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3</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1.3</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Family Reasons</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0.9</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Cs/>
                <w:color w:val="000000"/>
                <w:szCs w:val="20"/>
              </w:rPr>
              <w:t>Moved Location</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2</w:t>
            </w:r>
          </w:p>
        </w:tc>
        <w:tc>
          <w:tcPr>
            <w:tcW w:w="976" w:type="dxa"/>
            <w:noWrap/>
          </w:tcPr>
          <w:p w:rsidR="00755C90" w:rsidRPr="00FE2A53" w:rsidRDefault="00755C90" w:rsidP="00627C68">
            <w:pPr>
              <w:keepNext/>
              <w:keepLines/>
              <w:spacing w:after="60" w:line="260" w:lineRule="atLeast"/>
              <w:jc w:val="right"/>
              <w:rPr>
                <w:rFonts w:cs="Arial"/>
                <w:color w:val="000000"/>
                <w:szCs w:val="20"/>
              </w:rPr>
            </w:pPr>
            <w:r w:rsidRPr="00FE2A53">
              <w:rPr>
                <w:rFonts w:cs="Arial"/>
                <w:color w:val="000000"/>
                <w:szCs w:val="20"/>
              </w:rPr>
              <w:t>0.9</w:t>
            </w:r>
          </w:p>
        </w:tc>
      </w:tr>
      <w:tr w:rsidR="00755C90" w:rsidRPr="00FE2A53" w:rsidTr="00627C68">
        <w:trPr>
          <w:trHeight w:val="300"/>
        </w:trPr>
        <w:tc>
          <w:tcPr>
            <w:tcW w:w="4536" w:type="dxa"/>
            <w:noWrap/>
          </w:tcPr>
          <w:p w:rsidR="00755C90" w:rsidRPr="00FE2A53" w:rsidRDefault="00755C90" w:rsidP="00627C68">
            <w:pPr>
              <w:keepNext/>
              <w:keepLines/>
              <w:spacing w:after="60" w:line="260" w:lineRule="atLeast"/>
              <w:rPr>
                <w:rFonts w:cs="Arial"/>
                <w:b/>
                <w:bCs/>
                <w:color w:val="000000"/>
                <w:szCs w:val="20"/>
              </w:rPr>
            </w:pPr>
            <w:r w:rsidRPr="00FE2A53">
              <w:rPr>
                <w:rFonts w:cs="Arial"/>
                <w:b/>
                <w:bCs/>
                <w:color w:val="000000"/>
                <w:szCs w:val="20"/>
              </w:rPr>
              <w:t>Total</w:t>
            </w:r>
          </w:p>
        </w:tc>
        <w:tc>
          <w:tcPr>
            <w:tcW w:w="976"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230</w:t>
            </w:r>
          </w:p>
        </w:tc>
        <w:tc>
          <w:tcPr>
            <w:tcW w:w="976" w:type="dxa"/>
            <w:noWrap/>
          </w:tcPr>
          <w:p w:rsidR="00755C90" w:rsidRPr="00FE2A53" w:rsidRDefault="00755C90" w:rsidP="00627C68">
            <w:pPr>
              <w:keepNext/>
              <w:keepLines/>
              <w:spacing w:after="60" w:line="260" w:lineRule="atLeast"/>
              <w:jc w:val="right"/>
              <w:rPr>
                <w:rFonts w:cs="Arial"/>
                <w:b/>
                <w:color w:val="000000"/>
                <w:szCs w:val="20"/>
              </w:rPr>
            </w:pPr>
            <w:r w:rsidRPr="00FE2A53">
              <w:rPr>
                <w:rFonts w:cs="Arial"/>
                <w:b/>
                <w:color w:val="000000"/>
                <w:szCs w:val="20"/>
              </w:rPr>
              <w:t>100</w:t>
            </w:r>
          </w:p>
        </w:tc>
      </w:tr>
    </w:tbl>
    <w:p w:rsidR="00755C90" w:rsidRDefault="00755C90" w:rsidP="009306E9">
      <w:pPr>
        <w:pStyle w:val="BodyCopy"/>
      </w:pPr>
      <w:r>
        <w:t xml:space="preserve">It is to be expected that those who returned to their original employer had a greater number of years of service with their employers but as </w:t>
      </w:r>
      <w:r w:rsidRPr="003A076D">
        <w:rPr>
          <w:i/>
        </w:rPr>
        <w:t>Figure 3</w:t>
      </w:r>
      <w:r>
        <w:t xml:space="preserve"> shows the picture is starkly different between the two groups. </w:t>
      </w:r>
    </w:p>
    <w:p w:rsidR="00755C90" w:rsidRPr="001C06EF" w:rsidRDefault="00755C90" w:rsidP="009A4554">
      <w:pPr>
        <w:keepNext/>
        <w:keepLines/>
        <w:ind w:left="709"/>
        <w:jc w:val="both"/>
        <w:rPr>
          <w:rFonts w:ascii="Arial" w:hAnsi="Arial" w:cs="Arial"/>
          <w:b/>
          <w:sz w:val="20"/>
          <w:szCs w:val="20"/>
        </w:rPr>
      </w:pPr>
      <w:proofErr w:type="gramStart"/>
      <w:r w:rsidRPr="001C06EF">
        <w:rPr>
          <w:rFonts w:ascii="Arial" w:hAnsi="Arial" w:cs="Arial"/>
          <w:b/>
          <w:sz w:val="20"/>
          <w:szCs w:val="20"/>
        </w:rPr>
        <w:t>Figure 3.</w:t>
      </w:r>
      <w:proofErr w:type="gramEnd"/>
      <w:r w:rsidRPr="001C06EF">
        <w:rPr>
          <w:rFonts w:ascii="Arial" w:hAnsi="Arial" w:cs="Arial"/>
          <w:b/>
          <w:sz w:val="20"/>
          <w:szCs w:val="20"/>
        </w:rPr>
        <w:t xml:space="preserve"> </w:t>
      </w:r>
      <w:proofErr w:type="gramStart"/>
      <w:r w:rsidRPr="001C06EF">
        <w:rPr>
          <w:rFonts w:ascii="Arial" w:hAnsi="Arial" w:cs="Arial"/>
          <w:b/>
          <w:sz w:val="20"/>
          <w:szCs w:val="20"/>
        </w:rPr>
        <w:t xml:space="preserve">Percentage of </w:t>
      </w:r>
      <w:r>
        <w:rPr>
          <w:rFonts w:ascii="Arial" w:hAnsi="Arial" w:cs="Arial"/>
          <w:b/>
          <w:sz w:val="20"/>
          <w:szCs w:val="20"/>
        </w:rPr>
        <w:t>Alumni by Years of S</w:t>
      </w:r>
      <w:r w:rsidRPr="001C06EF">
        <w:rPr>
          <w:rFonts w:ascii="Arial" w:hAnsi="Arial" w:cs="Arial"/>
          <w:b/>
          <w:sz w:val="20"/>
          <w:szCs w:val="20"/>
        </w:rPr>
        <w:t xml:space="preserve">ervice </w:t>
      </w:r>
      <w:r>
        <w:rPr>
          <w:rFonts w:ascii="Arial" w:hAnsi="Arial" w:cs="Arial"/>
          <w:b/>
          <w:sz w:val="20"/>
          <w:szCs w:val="20"/>
        </w:rPr>
        <w:t>by R</w:t>
      </w:r>
      <w:r w:rsidRPr="001C06EF">
        <w:rPr>
          <w:rFonts w:ascii="Arial" w:hAnsi="Arial" w:cs="Arial"/>
          <w:b/>
          <w:sz w:val="20"/>
          <w:szCs w:val="20"/>
        </w:rPr>
        <w:t xml:space="preserve">eturn to </w:t>
      </w:r>
      <w:r>
        <w:rPr>
          <w:rFonts w:ascii="Arial" w:hAnsi="Arial" w:cs="Arial"/>
          <w:b/>
          <w:sz w:val="20"/>
          <w:szCs w:val="20"/>
        </w:rPr>
        <w:t>O</w:t>
      </w:r>
      <w:r w:rsidRPr="001C06EF">
        <w:rPr>
          <w:rFonts w:ascii="Arial" w:hAnsi="Arial" w:cs="Arial"/>
          <w:b/>
          <w:sz w:val="20"/>
          <w:szCs w:val="20"/>
        </w:rPr>
        <w:t xml:space="preserve">riginal </w:t>
      </w:r>
      <w:r>
        <w:rPr>
          <w:rFonts w:ascii="Arial" w:hAnsi="Arial" w:cs="Arial"/>
          <w:b/>
          <w:sz w:val="20"/>
          <w:szCs w:val="20"/>
        </w:rPr>
        <w:t>E</w:t>
      </w:r>
      <w:r w:rsidRPr="001C06EF">
        <w:rPr>
          <w:rFonts w:ascii="Arial" w:hAnsi="Arial" w:cs="Arial"/>
          <w:b/>
          <w:sz w:val="20"/>
          <w:szCs w:val="20"/>
        </w:rPr>
        <w:t>mployer.</w:t>
      </w:r>
      <w:proofErr w:type="gramEnd"/>
    </w:p>
    <w:p w:rsidR="00755C90" w:rsidRDefault="00720828" w:rsidP="00A923EB">
      <w:pPr>
        <w:ind w:left="709"/>
      </w:pPr>
      <w:r>
        <w:rPr>
          <w:noProof/>
        </w:rPr>
        <w:drawing>
          <wp:inline distT="0" distB="0" distL="0" distR="0">
            <wp:extent cx="5162550" cy="3680079"/>
            <wp:effectExtent l="12192" t="6096" r="6858"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5C90" w:rsidRDefault="00755C90" w:rsidP="009306E9">
      <w:pPr>
        <w:pStyle w:val="BodyCopy"/>
      </w:pPr>
      <w:r>
        <w:lastRenderedPageBreak/>
        <w:t xml:space="preserve">For those who did not return to their original employer the median length of service is between 1-2 years compared with 10-20 years for those who did return to their original employer. There is no relationship between either </w:t>
      </w:r>
      <w:r w:rsidRPr="00D75F7E">
        <w:rPr>
          <w:i/>
        </w:rPr>
        <w:t>intake year</w:t>
      </w:r>
      <w:r>
        <w:t xml:space="preserve"> </w:t>
      </w:r>
      <w:proofErr w:type="gramStart"/>
      <w:r>
        <w:t>or</w:t>
      </w:r>
      <w:proofErr w:type="gramEnd"/>
      <w:r>
        <w:t xml:space="preserve"> </w:t>
      </w:r>
      <w:r w:rsidRPr="00D75F7E">
        <w:rPr>
          <w:i/>
        </w:rPr>
        <w:t>year of return</w:t>
      </w:r>
      <w:r>
        <w:t xml:space="preserve"> with the likelihood of a person returning to their organisation. Scholarship holders from earlier periods were just as likely, or unlikely, to return to their organisation as more recent graduates. However, government employees were considerably more likely to return to their original employers than were private sector employees and consequently government employees have higher median lengths of service than private sector alumni. More than 20% of public sector respondents have more than 20 years of service with their current employers.</w:t>
      </w:r>
    </w:p>
    <w:p w:rsidR="00755C90" w:rsidRDefault="00755C90" w:rsidP="009306E9">
      <w:pPr>
        <w:pStyle w:val="BodyCopy"/>
      </w:pPr>
      <w:r>
        <w:t xml:space="preserve">This highlights a potentially important issue. Over the next few years we can expect to see a large transition of alumni move from work to retirement. Currently 8% of male and 10% of female respondents are already at retirement age (see </w:t>
      </w:r>
      <w:r w:rsidRPr="00A87BD3">
        <w:rPr>
          <w:i/>
        </w:rPr>
        <w:t>Figure 4</w:t>
      </w:r>
      <w:r>
        <w:t xml:space="preserve">) although most continue to work. In the next five years, the situation will change to 23% of males and 16% of female respondents will be of retirement age (see </w:t>
      </w:r>
      <w:r w:rsidRPr="00A87BD3">
        <w:rPr>
          <w:i/>
        </w:rPr>
        <w:t>Figure 5</w:t>
      </w:r>
      <w:r>
        <w:t>)</w:t>
      </w:r>
      <w:r>
        <w:rPr>
          <w:rStyle w:val="FootnoteReference"/>
          <w:rFonts w:cs="Arial (TT)"/>
        </w:rPr>
        <w:footnoteReference w:id="8"/>
      </w:r>
      <w:r>
        <w:t xml:space="preserve">. Although older alumni are distributed across public, private and the NGO/CSO sectors the loss of corporate knowledge and experience will most acutely be felt in the public sector. </w:t>
      </w:r>
    </w:p>
    <w:tbl>
      <w:tblPr>
        <w:tblW w:w="8930"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tblPr>
      <w:tblGrid>
        <w:gridCol w:w="4503"/>
        <w:gridCol w:w="4427"/>
      </w:tblGrid>
      <w:tr w:rsidR="00627C68" w:rsidRPr="00FE2A53" w:rsidTr="00627C68">
        <w:tc>
          <w:tcPr>
            <w:tcW w:w="4503" w:type="dxa"/>
          </w:tcPr>
          <w:p w:rsidR="00627C68" w:rsidRPr="00FE2A53" w:rsidRDefault="00627C68" w:rsidP="00627C68">
            <w:pPr>
              <w:spacing w:after="0" w:line="240" w:lineRule="auto"/>
              <w:ind w:left="-392"/>
              <w:jc w:val="center"/>
              <w:rPr>
                <w:rFonts w:ascii="Arial" w:hAnsi="Arial" w:cs="Arial"/>
                <w:b/>
                <w:sz w:val="20"/>
                <w:szCs w:val="20"/>
              </w:rPr>
            </w:pPr>
            <w:r w:rsidRPr="00FE2A53">
              <w:rPr>
                <w:rFonts w:ascii="Arial" w:hAnsi="Arial" w:cs="Arial"/>
                <w:b/>
                <w:sz w:val="20"/>
                <w:szCs w:val="20"/>
              </w:rPr>
              <w:t>Figure 4. Current Age of Alumni</w:t>
            </w:r>
          </w:p>
        </w:tc>
        <w:tc>
          <w:tcPr>
            <w:tcW w:w="4427" w:type="dxa"/>
          </w:tcPr>
          <w:p w:rsidR="00627C68" w:rsidRPr="00FE2A53" w:rsidRDefault="00627C68" w:rsidP="00627C68">
            <w:pPr>
              <w:spacing w:after="0" w:line="240" w:lineRule="auto"/>
              <w:ind w:left="209"/>
              <w:rPr>
                <w:rFonts w:ascii="Arial" w:hAnsi="Arial" w:cs="Arial"/>
                <w:b/>
                <w:sz w:val="20"/>
                <w:szCs w:val="20"/>
              </w:rPr>
            </w:pPr>
            <w:r w:rsidRPr="00FE2A53">
              <w:rPr>
                <w:rFonts w:ascii="Arial" w:hAnsi="Arial" w:cs="Arial"/>
                <w:b/>
                <w:sz w:val="20"/>
                <w:szCs w:val="20"/>
              </w:rPr>
              <w:t>Figure 5. Age Group in Five years Time</w:t>
            </w:r>
          </w:p>
        </w:tc>
      </w:tr>
    </w:tbl>
    <w:p w:rsidR="00627C68" w:rsidRDefault="00627C68" w:rsidP="009306E9">
      <w:pPr>
        <w:pStyle w:val="BodyCopy"/>
      </w:pPr>
      <w:r>
        <w:rPr>
          <w:noProof/>
          <w:lang w:val="en-AU"/>
        </w:rPr>
        <w:drawing>
          <wp:anchor distT="0" distB="0" distL="114300" distR="114300" simplePos="0" relativeHeight="251659264" behindDoc="0" locked="0" layoutInCell="1" allowOverlap="1">
            <wp:simplePos x="0" y="0"/>
            <wp:positionH relativeFrom="column">
              <wp:posOffset>3114675</wp:posOffset>
            </wp:positionH>
            <wp:positionV relativeFrom="paragraph">
              <wp:posOffset>81915</wp:posOffset>
            </wp:positionV>
            <wp:extent cx="2636520" cy="3467100"/>
            <wp:effectExtent l="19050" t="0" r="11430" b="0"/>
            <wp:wrapNone/>
            <wp:docPr id="1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lang w:val="en-AU"/>
        </w:rPr>
        <w:drawing>
          <wp:anchor distT="0" distB="0" distL="114300" distR="114300" simplePos="0" relativeHeight="251660288" behindDoc="0" locked="0" layoutInCell="1" allowOverlap="1">
            <wp:simplePos x="0" y="0"/>
            <wp:positionH relativeFrom="column">
              <wp:posOffset>428625</wp:posOffset>
            </wp:positionH>
            <wp:positionV relativeFrom="paragraph">
              <wp:posOffset>81915</wp:posOffset>
            </wp:positionV>
            <wp:extent cx="2574925" cy="3467100"/>
            <wp:effectExtent l="19050" t="0" r="15875" b="0"/>
            <wp:wrapNone/>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627C68" w:rsidRDefault="00627C68" w:rsidP="009306E9">
      <w:pPr>
        <w:pStyle w:val="BodyCopy"/>
      </w:pPr>
    </w:p>
    <w:p w:rsidR="00755C90" w:rsidRDefault="00755C90" w:rsidP="00627C68">
      <w:pPr>
        <w:pStyle w:val="BodyCopy"/>
        <w:spacing w:before="280"/>
      </w:pPr>
      <w:r>
        <w:t>From a more positive perspective this represents a large potential resource of alumni, with more time on their hands, and lots of experience that could be activated and supported within the ASDiV alumni strategy. A number of individuals were encountered in focus groups that were examples of alumni transitioning into retirement. Most remained active and were keen to continue to exercise their skills and knowledge in productive ways.</w:t>
      </w:r>
    </w:p>
    <w:p w:rsidR="00755C90" w:rsidRDefault="00755C90" w:rsidP="009306E9">
      <w:pPr>
        <w:pStyle w:val="BodyCopy"/>
      </w:pPr>
      <w:proofErr w:type="gramStart"/>
      <w:r w:rsidRPr="005652F6">
        <w:rPr>
          <w:b/>
        </w:rPr>
        <w:lastRenderedPageBreak/>
        <w:t>Type</w:t>
      </w:r>
      <w:r>
        <w:rPr>
          <w:b/>
        </w:rPr>
        <w:t xml:space="preserve"> and level</w:t>
      </w:r>
      <w:r w:rsidRPr="005652F6">
        <w:rPr>
          <w:b/>
        </w:rPr>
        <w:t xml:space="preserve"> of work</w:t>
      </w:r>
      <w:r>
        <w:rPr>
          <w:b/>
        </w:rPr>
        <w:t>.</w:t>
      </w:r>
      <w:proofErr w:type="gramEnd"/>
      <w:r>
        <w:rPr>
          <w:b/>
        </w:rPr>
        <w:t xml:space="preserve"> </w:t>
      </w:r>
      <w:r w:rsidRPr="005652F6">
        <w:t>In theory the employment categories civil servant and public servant are clearly delineated in Vietnamese government service. In practice</w:t>
      </w:r>
      <w:r>
        <w:t>,</w:t>
      </w:r>
      <w:r w:rsidRPr="005652F6">
        <w:t xml:space="preserve"> some respondents appeared to have difficulty identifying as one or the other and the two categories are probably best considered together as public sector employees.</w:t>
      </w:r>
      <w:r>
        <w:t xml:space="preserve"> Fifty-nine percent [59%] of respondents work for the public sector, 30% are in the private sector and the remaining 10% work for NGOs and international </w:t>
      </w:r>
      <w:r w:rsidRPr="001C06EF">
        <w:t xml:space="preserve">agencies (see </w:t>
      </w:r>
      <w:r w:rsidRPr="001C06EF">
        <w:rPr>
          <w:i/>
        </w:rPr>
        <w:t>Table</w:t>
      </w:r>
      <w:r w:rsidR="00EA3DAF">
        <w:rPr>
          <w:i/>
        </w:rPr>
        <w:t> </w:t>
      </w:r>
      <w:r w:rsidR="00EA3DAF" w:rsidRPr="001C06EF">
        <w:rPr>
          <w:i/>
        </w:rPr>
        <w:t>1</w:t>
      </w:r>
      <w:r w:rsidR="003512C0">
        <w:rPr>
          <w:i/>
        </w:rPr>
        <w:t>3</w:t>
      </w:r>
      <w:r w:rsidRPr="001C06EF">
        <w:t xml:space="preserve">). </w:t>
      </w:r>
      <w:r>
        <w:t>It is worth noting that 68% of all respondents who studied at an undergraduate level now work in the private sector and of these two-thirds work for foreign companies.</w:t>
      </w:r>
      <w:r w:rsidRPr="00667DA1">
        <w:t xml:space="preserve"> </w:t>
      </w:r>
      <w:r w:rsidRPr="001C06EF">
        <w:t>Men and women are evenly distributed across the different types of</w:t>
      </w:r>
      <w:r>
        <w:t xml:space="preserve"> organisations.</w:t>
      </w:r>
    </w:p>
    <w:p w:rsidR="00755C90" w:rsidRPr="001C06EF" w:rsidRDefault="00755C90" w:rsidP="009A4554">
      <w:pPr>
        <w:ind w:left="709"/>
        <w:rPr>
          <w:rFonts w:ascii="Arial" w:hAnsi="Arial" w:cs="Arial"/>
          <w:b/>
          <w:sz w:val="20"/>
          <w:szCs w:val="20"/>
        </w:rPr>
      </w:pPr>
      <w:proofErr w:type="gramStart"/>
      <w:r w:rsidRPr="001C06EF">
        <w:rPr>
          <w:rFonts w:ascii="Arial" w:hAnsi="Arial" w:cs="Arial"/>
          <w:b/>
          <w:sz w:val="20"/>
          <w:szCs w:val="20"/>
        </w:rPr>
        <w:t xml:space="preserve">Table </w:t>
      </w:r>
      <w:r w:rsidR="00EA3DAF" w:rsidRPr="001C06EF">
        <w:rPr>
          <w:rFonts w:ascii="Arial" w:hAnsi="Arial" w:cs="Arial"/>
          <w:b/>
          <w:sz w:val="20"/>
          <w:szCs w:val="20"/>
        </w:rPr>
        <w:t>1</w:t>
      </w:r>
      <w:r w:rsidR="003512C0">
        <w:rPr>
          <w:rFonts w:ascii="Arial" w:hAnsi="Arial" w:cs="Arial"/>
          <w:b/>
          <w:sz w:val="20"/>
          <w:szCs w:val="20"/>
        </w:rPr>
        <w:t>3</w:t>
      </w:r>
      <w:r w:rsidRPr="001C06EF">
        <w:rPr>
          <w:rFonts w:ascii="Arial" w:hAnsi="Arial" w:cs="Arial"/>
          <w:b/>
          <w:sz w:val="20"/>
          <w:szCs w:val="20"/>
        </w:rPr>
        <w:t>.</w:t>
      </w:r>
      <w:proofErr w:type="gramEnd"/>
      <w:r w:rsidRPr="001C06EF">
        <w:rPr>
          <w:rFonts w:ascii="Arial" w:hAnsi="Arial" w:cs="Arial"/>
          <w:b/>
          <w:sz w:val="20"/>
          <w:szCs w:val="20"/>
        </w:rPr>
        <w:t xml:space="preserve"> Type of </w:t>
      </w:r>
      <w:r>
        <w:rPr>
          <w:rFonts w:ascii="Arial" w:hAnsi="Arial" w:cs="Arial"/>
          <w:b/>
          <w:sz w:val="20"/>
          <w:szCs w:val="20"/>
        </w:rPr>
        <w:t>Work of R</w:t>
      </w:r>
      <w:r w:rsidRPr="001C06EF">
        <w:rPr>
          <w:rFonts w:ascii="Arial" w:hAnsi="Arial" w:cs="Arial"/>
          <w:b/>
          <w:sz w:val="20"/>
          <w:szCs w:val="20"/>
        </w:rPr>
        <w:t>espondents</w:t>
      </w:r>
      <w:r w:rsidRPr="001C06EF">
        <w:rPr>
          <w:rStyle w:val="FootnoteReference"/>
          <w:rFonts w:ascii="Arial" w:hAnsi="Arial" w:cs="Arial"/>
          <w:b/>
          <w:sz w:val="20"/>
          <w:szCs w:val="20"/>
        </w:rPr>
        <w:footnoteReference w:id="9"/>
      </w:r>
    </w:p>
    <w:tbl>
      <w:tblPr>
        <w:tblStyle w:val="Coffey"/>
        <w:tblW w:w="8378" w:type="dxa"/>
        <w:tblInd w:w="817" w:type="dxa"/>
        <w:tblLook w:val="00A0"/>
      </w:tblPr>
      <w:tblGrid>
        <w:gridCol w:w="4692"/>
        <w:gridCol w:w="851"/>
        <w:gridCol w:w="992"/>
        <w:gridCol w:w="850"/>
        <w:gridCol w:w="993"/>
      </w:tblGrid>
      <w:tr w:rsidR="00755C90" w:rsidRPr="00FE2A53" w:rsidTr="006B0091">
        <w:trPr>
          <w:cnfStyle w:val="100000000000"/>
          <w:trHeight w:val="300"/>
        </w:trPr>
        <w:tc>
          <w:tcPr>
            <w:tcW w:w="4692"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Type of Employment</w:t>
            </w:r>
          </w:p>
        </w:tc>
        <w:tc>
          <w:tcPr>
            <w:tcW w:w="851"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Male</w:t>
            </w:r>
          </w:p>
        </w:tc>
        <w:tc>
          <w:tcPr>
            <w:tcW w:w="992"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Female</w:t>
            </w:r>
          </w:p>
        </w:tc>
        <w:tc>
          <w:tcPr>
            <w:tcW w:w="850"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Total</w:t>
            </w:r>
          </w:p>
        </w:tc>
        <w:tc>
          <w:tcPr>
            <w:tcW w:w="993"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Percent</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Civil Servant</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54</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66</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120</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18.1</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Public Servant/State Owned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119</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153</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272</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41.0</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Private Sector Employee - Vietnamese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51</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59</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110</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16.6</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Private Sector Employee - Foreign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42</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52</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94</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14.2</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Civil Society Employee (i.e. NGO)</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10</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28</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38</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5.7</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International Agency Employee (i.e. Embassy, UN Agency, etc.)</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13</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16</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29</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4.4</w:t>
            </w:r>
          </w:p>
        </w:tc>
      </w:tr>
      <w:tr w:rsidR="00755C90" w:rsidRPr="00FE2A53" w:rsidTr="006B0091">
        <w:trPr>
          <w:trHeight w:val="300"/>
        </w:trPr>
        <w:tc>
          <w:tcPr>
            <w:tcW w:w="4692" w:type="dxa"/>
            <w:noWrap/>
          </w:tcPr>
          <w:p w:rsidR="00755C90" w:rsidRPr="00FE2A53" w:rsidRDefault="00755C90" w:rsidP="00627C68">
            <w:pPr>
              <w:spacing w:after="60" w:line="260" w:lineRule="atLeast"/>
              <w:rPr>
                <w:rFonts w:cs="Arial"/>
                <w:b/>
                <w:bCs/>
                <w:color w:val="000000"/>
                <w:szCs w:val="20"/>
              </w:rPr>
            </w:pPr>
            <w:r w:rsidRPr="00FE2A53">
              <w:rPr>
                <w:rFonts w:cs="Arial"/>
                <w:b/>
                <w:bCs/>
                <w:color w:val="000000"/>
                <w:szCs w:val="20"/>
              </w:rPr>
              <w:t>Total</w:t>
            </w:r>
          </w:p>
        </w:tc>
        <w:tc>
          <w:tcPr>
            <w:tcW w:w="851"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289</w:t>
            </w:r>
          </w:p>
        </w:tc>
        <w:tc>
          <w:tcPr>
            <w:tcW w:w="992"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374</w:t>
            </w:r>
          </w:p>
        </w:tc>
        <w:tc>
          <w:tcPr>
            <w:tcW w:w="850"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663</w:t>
            </w:r>
          </w:p>
        </w:tc>
        <w:tc>
          <w:tcPr>
            <w:tcW w:w="993"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100</w:t>
            </w:r>
          </w:p>
        </w:tc>
      </w:tr>
    </w:tbl>
    <w:p w:rsidR="00755C90" w:rsidRDefault="00755C90" w:rsidP="009306E9">
      <w:pPr>
        <w:pStyle w:val="BodyCopy"/>
      </w:pPr>
      <w:r>
        <w:t>Eighteen percent (18%) of all respondents are in senior positions</w:t>
      </w:r>
      <w:r w:rsidR="00FE19B5">
        <w:rPr>
          <w:rStyle w:val="FootnoteReference"/>
        </w:rPr>
        <w:footnoteReference w:id="10"/>
      </w:r>
      <w:r>
        <w:t>. However, 39% of those who work for a Vietnamese company actually own the company and are in the most senior position</w:t>
      </w:r>
      <w:r w:rsidR="00C4668C">
        <w:t xml:space="preserve"> (Director or above)</w:t>
      </w:r>
      <w:r w:rsidR="00C4668C" w:rsidRPr="00C4668C">
        <w:rPr>
          <w:rStyle w:val="FootnoteReference"/>
          <w:rFonts w:cs="Arial (TT)"/>
        </w:rPr>
        <w:t xml:space="preserve"> </w:t>
      </w:r>
      <w:r w:rsidR="00C4668C">
        <w:rPr>
          <w:rStyle w:val="FootnoteReference"/>
          <w:rFonts w:cs="Arial (TT)"/>
        </w:rPr>
        <w:footnoteReference w:id="11"/>
      </w:r>
      <w:r>
        <w:t xml:space="preserve">. Forty-five percent (45%) of alumni in Vietnamese companies are in senior positions compared to just 16% in foreign owned companies.  Amongst public sector alumni 13% of respondents are in senior positions and for civil society the figure is 15%. Only one respondent from an international agency was in a senior position. </w:t>
      </w:r>
    </w:p>
    <w:p w:rsidR="00755C90" w:rsidRDefault="00755C90" w:rsidP="009306E9">
      <w:pPr>
        <w:pStyle w:val="BodyCopy"/>
      </w:pPr>
      <w:r w:rsidRPr="001C06EF">
        <w:t xml:space="preserve">From </w:t>
      </w:r>
      <w:r w:rsidRPr="001C06EF">
        <w:rPr>
          <w:i/>
        </w:rPr>
        <w:t>Table 1</w:t>
      </w:r>
      <w:r w:rsidR="003512C0">
        <w:rPr>
          <w:i/>
        </w:rPr>
        <w:t>4</w:t>
      </w:r>
      <w:r w:rsidRPr="001C06EF">
        <w:rPr>
          <w:i/>
        </w:rPr>
        <w:t xml:space="preserve"> </w:t>
      </w:r>
      <w:r>
        <w:t>i</w:t>
      </w:r>
      <w:r w:rsidRPr="001C06EF">
        <w:t>t can be seen that only one third of respondents in senior positions were women and</w:t>
      </w:r>
      <w:r>
        <w:t xml:space="preserve"> this was generally true across the types of organisation with the exception of foreign companies where 44% of people in senior positions were women. </w:t>
      </w:r>
    </w:p>
    <w:p w:rsidR="00755C90" w:rsidRPr="001C06EF" w:rsidRDefault="00755C90" w:rsidP="009A4554">
      <w:pPr>
        <w:ind w:left="709"/>
        <w:rPr>
          <w:rFonts w:ascii="Arial" w:hAnsi="Arial" w:cs="Arial"/>
          <w:b/>
          <w:sz w:val="20"/>
          <w:szCs w:val="20"/>
        </w:rPr>
      </w:pPr>
      <w:proofErr w:type="gramStart"/>
      <w:r w:rsidRPr="001C06EF">
        <w:rPr>
          <w:rFonts w:ascii="Arial" w:hAnsi="Arial" w:cs="Arial"/>
          <w:b/>
          <w:sz w:val="20"/>
          <w:szCs w:val="20"/>
        </w:rPr>
        <w:t xml:space="preserve">Table </w:t>
      </w:r>
      <w:r w:rsidR="00EA3DAF" w:rsidRPr="001C06EF">
        <w:rPr>
          <w:rFonts w:ascii="Arial" w:hAnsi="Arial" w:cs="Arial"/>
          <w:b/>
          <w:sz w:val="20"/>
          <w:szCs w:val="20"/>
        </w:rPr>
        <w:t>1</w:t>
      </w:r>
      <w:r w:rsidR="003512C0">
        <w:rPr>
          <w:rFonts w:ascii="Arial" w:hAnsi="Arial" w:cs="Arial"/>
          <w:b/>
          <w:sz w:val="20"/>
          <w:szCs w:val="20"/>
        </w:rPr>
        <w:t>4</w:t>
      </w:r>
      <w:r>
        <w:rPr>
          <w:rFonts w:ascii="Arial" w:hAnsi="Arial" w:cs="Arial"/>
          <w:b/>
          <w:sz w:val="20"/>
          <w:szCs w:val="20"/>
        </w:rPr>
        <w:t>.</w:t>
      </w:r>
      <w:proofErr w:type="gramEnd"/>
      <w:r w:rsidRPr="001C06EF">
        <w:rPr>
          <w:rFonts w:ascii="Arial" w:hAnsi="Arial" w:cs="Arial"/>
          <w:b/>
          <w:sz w:val="20"/>
          <w:szCs w:val="20"/>
        </w:rPr>
        <w:t xml:space="preserve"> Respondents in Senior Positions</w:t>
      </w:r>
    </w:p>
    <w:tbl>
      <w:tblPr>
        <w:tblStyle w:val="Coffey"/>
        <w:tblW w:w="8379" w:type="dxa"/>
        <w:tblInd w:w="817" w:type="dxa"/>
        <w:tblLook w:val="00A0"/>
      </w:tblPr>
      <w:tblGrid>
        <w:gridCol w:w="4693"/>
        <w:gridCol w:w="851"/>
        <w:gridCol w:w="992"/>
        <w:gridCol w:w="850"/>
        <w:gridCol w:w="993"/>
      </w:tblGrid>
      <w:tr w:rsidR="00755C90" w:rsidRPr="00FE2A53" w:rsidTr="006B0091">
        <w:trPr>
          <w:cnfStyle w:val="100000000000"/>
          <w:trHeight w:val="300"/>
        </w:trPr>
        <w:tc>
          <w:tcPr>
            <w:tcW w:w="4693"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Type of Employment</w:t>
            </w:r>
          </w:p>
        </w:tc>
        <w:tc>
          <w:tcPr>
            <w:tcW w:w="851"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Male</w:t>
            </w:r>
          </w:p>
        </w:tc>
        <w:tc>
          <w:tcPr>
            <w:tcW w:w="992"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Female</w:t>
            </w:r>
          </w:p>
        </w:tc>
        <w:tc>
          <w:tcPr>
            <w:tcW w:w="850"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Total</w:t>
            </w:r>
          </w:p>
        </w:tc>
        <w:tc>
          <w:tcPr>
            <w:tcW w:w="993" w:type="dxa"/>
            <w:noWrap/>
            <w:vAlign w:val="center"/>
          </w:tcPr>
          <w:p w:rsidR="00755C90" w:rsidRPr="00FE2A53" w:rsidRDefault="00755C90" w:rsidP="00627C68">
            <w:pPr>
              <w:spacing w:after="60" w:line="260" w:lineRule="atLeast"/>
              <w:rPr>
                <w:rFonts w:cs="Arial"/>
                <w:b/>
                <w:bCs/>
                <w:color w:val="FFFFFF"/>
                <w:szCs w:val="20"/>
              </w:rPr>
            </w:pPr>
            <w:r w:rsidRPr="00FE2A53">
              <w:rPr>
                <w:rFonts w:cs="Arial"/>
                <w:b/>
                <w:bCs/>
                <w:color w:val="FFFFFF"/>
                <w:szCs w:val="20"/>
              </w:rPr>
              <w:t>Female Percent</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Civil Servant</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13</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7</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20</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35.0</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Public Servant/State Owned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19</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8</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27</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29.6</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Private Sector Employee - Vietnamese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32</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16</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48</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33.3</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lastRenderedPageBreak/>
              <w:t>Private Sector Employee - Foreign Company</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9</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7</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16</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43.8</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Civil Society Employee (i.e. NGO)</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3</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2</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5</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40.0</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Cs/>
                <w:color w:val="000000"/>
                <w:szCs w:val="20"/>
              </w:rPr>
              <w:t>International Agency Employee (i.e. Embassy, UN Agency, etc.)</w:t>
            </w:r>
          </w:p>
        </w:tc>
        <w:tc>
          <w:tcPr>
            <w:tcW w:w="851"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w:t>
            </w:r>
          </w:p>
        </w:tc>
        <w:tc>
          <w:tcPr>
            <w:tcW w:w="992"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0</w:t>
            </w:r>
          </w:p>
        </w:tc>
        <w:tc>
          <w:tcPr>
            <w:tcW w:w="850"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1</w:t>
            </w:r>
          </w:p>
        </w:tc>
        <w:tc>
          <w:tcPr>
            <w:tcW w:w="993" w:type="dxa"/>
            <w:noWrap/>
          </w:tcPr>
          <w:p w:rsidR="00755C90" w:rsidRPr="00FE2A53" w:rsidRDefault="00755C90" w:rsidP="00627C68">
            <w:pPr>
              <w:spacing w:after="60" w:line="260" w:lineRule="atLeast"/>
              <w:jc w:val="right"/>
              <w:rPr>
                <w:rFonts w:cs="Arial"/>
                <w:color w:val="000000"/>
                <w:szCs w:val="20"/>
              </w:rPr>
            </w:pPr>
            <w:r w:rsidRPr="00FE2A53">
              <w:rPr>
                <w:rFonts w:cs="Arial"/>
                <w:color w:val="000000"/>
                <w:szCs w:val="20"/>
              </w:rPr>
              <w:t>0.0</w:t>
            </w:r>
          </w:p>
        </w:tc>
      </w:tr>
      <w:tr w:rsidR="00755C90" w:rsidRPr="00FE2A53" w:rsidTr="006B0091">
        <w:trPr>
          <w:trHeight w:val="300"/>
        </w:trPr>
        <w:tc>
          <w:tcPr>
            <w:tcW w:w="4693" w:type="dxa"/>
            <w:noWrap/>
          </w:tcPr>
          <w:p w:rsidR="00755C90" w:rsidRPr="00FE2A53" w:rsidRDefault="00755C90" w:rsidP="00627C68">
            <w:pPr>
              <w:spacing w:after="60" w:line="260" w:lineRule="atLeast"/>
              <w:rPr>
                <w:rFonts w:cs="Arial"/>
                <w:b/>
                <w:bCs/>
                <w:color w:val="000000"/>
                <w:szCs w:val="20"/>
              </w:rPr>
            </w:pPr>
            <w:r w:rsidRPr="00FE2A53">
              <w:rPr>
                <w:rFonts w:cs="Arial"/>
                <w:b/>
                <w:bCs/>
                <w:color w:val="000000"/>
                <w:szCs w:val="20"/>
              </w:rPr>
              <w:t>Total</w:t>
            </w:r>
          </w:p>
        </w:tc>
        <w:tc>
          <w:tcPr>
            <w:tcW w:w="851"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77</w:t>
            </w:r>
          </w:p>
        </w:tc>
        <w:tc>
          <w:tcPr>
            <w:tcW w:w="992"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40</w:t>
            </w:r>
          </w:p>
        </w:tc>
        <w:tc>
          <w:tcPr>
            <w:tcW w:w="850"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117</w:t>
            </w:r>
          </w:p>
        </w:tc>
        <w:tc>
          <w:tcPr>
            <w:tcW w:w="993" w:type="dxa"/>
            <w:noWrap/>
          </w:tcPr>
          <w:p w:rsidR="00755C90" w:rsidRPr="00FE2A53" w:rsidRDefault="00755C90" w:rsidP="00627C68">
            <w:pPr>
              <w:spacing w:after="60" w:line="260" w:lineRule="atLeast"/>
              <w:jc w:val="right"/>
              <w:rPr>
                <w:rFonts w:cs="Arial"/>
                <w:b/>
                <w:color w:val="000000"/>
                <w:szCs w:val="20"/>
              </w:rPr>
            </w:pPr>
            <w:r w:rsidRPr="00FE2A53">
              <w:rPr>
                <w:rFonts w:cs="Arial"/>
                <w:b/>
                <w:color w:val="000000"/>
                <w:szCs w:val="20"/>
              </w:rPr>
              <w:t>34.2</w:t>
            </w:r>
          </w:p>
        </w:tc>
      </w:tr>
    </w:tbl>
    <w:p w:rsidR="00755C90" w:rsidRDefault="00755C90" w:rsidP="009306E9">
      <w:pPr>
        <w:pStyle w:val="BodyCopy"/>
      </w:pPr>
      <w:r w:rsidRPr="001C06EF">
        <w:t xml:space="preserve">47% of </w:t>
      </w:r>
      <w:r w:rsidR="0095126F">
        <w:t>respondents (n=307) report being</w:t>
      </w:r>
      <w:r w:rsidRPr="001C06EF">
        <w:t xml:space="preserve"> in management positions </w:t>
      </w:r>
      <w:r>
        <w:t>constitut</w:t>
      </w:r>
      <w:r w:rsidRPr="001C06EF">
        <w:t xml:space="preserve">ed as shown in </w:t>
      </w:r>
      <w:r w:rsidRPr="001C06EF">
        <w:rPr>
          <w:i/>
        </w:rPr>
        <w:t>Table </w:t>
      </w:r>
      <w:r w:rsidR="003512C0" w:rsidRPr="001C06EF">
        <w:rPr>
          <w:i/>
        </w:rPr>
        <w:t>1</w:t>
      </w:r>
      <w:r w:rsidR="003512C0">
        <w:rPr>
          <w:i/>
        </w:rPr>
        <w:t>5</w:t>
      </w:r>
      <w:r>
        <w:rPr>
          <w:i/>
        </w:rPr>
        <w:t>.</w:t>
      </w:r>
      <w:r w:rsidRPr="001C06EF">
        <w:t xml:space="preserve"> As with</w:t>
      </w:r>
      <w:r>
        <w:t xml:space="preserve"> senior positions, women are less well represented, relative to their proportion of the population, except in foreign companies (55%) and civil society organisations (67%). However, a much larger percentage of women are in management positions than in senior positions. While this may be indicative of a ‘glass ceiling’ in operation across employment types it is interesting to note that a greater percentage of women (73%) in management positions are mid-career than men (64%). Conversely, a greater proportion of male alumni in management positions are older alumni. It is possible, although not certain, that a change in perspective towards women in leadership positions is taking place and this may, in time, be reflected in them moving into more senior positions as well. </w:t>
      </w:r>
    </w:p>
    <w:p w:rsidR="00755C90" w:rsidRPr="001C06EF" w:rsidRDefault="00755C90" w:rsidP="006F12AA">
      <w:pPr>
        <w:ind w:left="709"/>
        <w:rPr>
          <w:rFonts w:ascii="Arial" w:hAnsi="Arial" w:cs="Arial"/>
          <w:b/>
          <w:sz w:val="20"/>
          <w:szCs w:val="20"/>
        </w:rPr>
      </w:pPr>
      <w:proofErr w:type="gramStart"/>
      <w:r w:rsidRPr="001C06EF">
        <w:rPr>
          <w:rFonts w:ascii="Arial" w:hAnsi="Arial" w:cs="Arial"/>
          <w:b/>
          <w:sz w:val="20"/>
          <w:szCs w:val="20"/>
        </w:rPr>
        <w:t xml:space="preserve">Table </w:t>
      </w:r>
      <w:r w:rsidR="003512C0" w:rsidRPr="001C06EF">
        <w:rPr>
          <w:rFonts w:ascii="Arial" w:hAnsi="Arial" w:cs="Arial"/>
          <w:b/>
          <w:sz w:val="20"/>
          <w:szCs w:val="20"/>
        </w:rPr>
        <w:t>1</w:t>
      </w:r>
      <w:r w:rsidR="003512C0">
        <w:rPr>
          <w:rFonts w:ascii="Arial" w:hAnsi="Arial" w:cs="Arial"/>
          <w:b/>
          <w:sz w:val="20"/>
          <w:szCs w:val="20"/>
        </w:rPr>
        <w:t>5</w:t>
      </w:r>
      <w:r>
        <w:rPr>
          <w:rFonts w:ascii="Arial" w:hAnsi="Arial" w:cs="Arial"/>
          <w:b/>
          <w:sz w:val="20"/>
          <w:szCs w:val="20"/>
        </w:rPr>
        <w:t>.</w:t>
      </w:r>
      <w:proofErr w:type="gramEnd"/>
      <w:r w:rsidRPr="001C06EF">
        <w:rPr>
          <w:rFonts w:ascii="Arial" w:hAnsi="Arial" w:cs="Arial"/>
          <w:b/>
          <w:sz w:val="20"/>
          <w:szCs w:val="20"/>
        </w:rPr>
        <w:t xml:space="preserve"> Respondents in Management Positions</w:t>
      </w:r>
    </w:p>
    <w:tbl>
      <w:tblPr>
        <w:tblStyle w:val="Coffey"/>
        <w:tblW w:w="8364" w:type="dxa"/>
        <w:tblInd w:w="817" w:type="dxa"/>
        <w:tblLook w:val="00A0"/>
      </w:tblPr>
      <w:tblGrid>
        <w:gridCol w:w="4253"/>
        <w:gridCol w:w="993"/>
        <w:gridCol w:w="992"/>
        <w:gridCol w:w="992"/>
        <w:gridCol w:w="1134"/>
      </w:tblGrid>
      <w:tr w:rsidR="00755C90" w:rsidRPr="00FE2A53" w:rsidTr="006B0091">
        <w:trPr>
          <w:cnfStyle w:val="100000000000"/>
          <w:trHeight w:val="300"/>
        </w:trPr>
        <w:tc>
          <w:tcPr>
            <w:tcW w:w="4253" w:type="dxa"/>
            <w:noWrap/>
            <w:vAlign w:val="center"/>
          </w:tcPr>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Type of Employment</w:t>
            </w:r>
          </w:p>
        </w:tc>
        <w:tc>
          <w:tcPr>
            <w:tcW w:w="993" w:type="dxa"/>
            <w:noWrap/>
            <w:vAlign w:val="center"/>
          </w:tcPr>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Male</w:t>
            </w:r>
          </w:p>
        </w:tc>
        <w:tc>
          <w:tcPr>
            <w:tcW w:w="992" w:type="dxa"/>
            <w:noWrap/>
            <w:vAlign w:val="center"/>
          </w:tcPr>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Female</w:t>
            </w:r>
          </w:p>
        </w:tc>
        <w:tc>
          <w:tcPr>
            <w:tcW w:w="992" w:type="dxa"/>
            <w:noWrap/>
            <w:vAlign w:val="center"/>
          </w:tcPr>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Total</w:t>
            </w:r>
          </w:p>
        </w:tc>
        <w:tc>
          <w:tcPr>
            <w:tcW w:w="1134" w:type="dxa"/>
            <w:noWrap/>
            <w:vAlign w:val="center"/>
          </w:tcPr>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Female</w:t>
            </w:r>
          </w:p>
          <w:p w:rsidR="00755C90" w:rsidRPr="00FE2A53" w:rsidRDefault="00755C90" w:rsidP="006B0091">
            <w:pPr>
              <w:keepNext/>
              <w:keepLines/>
              <w:spacing w:after="0" w:line="240" w:lineRule="auto"/>
              <w:rPr>
                <w:rFonts w:cs="Arial"/>
                <w:b/>
                <w:bCs/>
                <w:color w:val="FFFFFF"/>
                <w:szCs w:val="20"/>
              </w:rPr>
            </w:pPr>
            <w:r w:rsidRPr="00FE2A53">
              <w:rPr>
                <w:rFonts w:cs="Arial"/>
                <w:b/>
                <w:bCs/>
                <w:color w:val="FFFFFF"/>
                <w:szCs w:val="20"/>
              </w:rPr>
              <w:t>Percent</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Civil Servant</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31</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22</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53</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41.5</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Public Servant/State Owned Company</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57</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44</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101</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43.6</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Private Sector Employee - Vietnamese Company</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43</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37</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80</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46.3</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Private Sector Employee - Foreign Company</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23</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28</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51</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54.9</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Civil Society Employee (</w:t>
            </w:r>
            <w:proofErr w:type="spellStart"/>
            <w:r w:rsidRPr="00FE2A53">
              <w:rPr>
                <w:rFonts w:cs="Arial"/>
                <w:bCs/>
                <w:color w:val="000000"/>
                <w:szCs w:val="20"/>
              </w:rPr>
              <w:t>ie</w:t>
            </w:r>
            <w:proofErr w:type="spellEnd"/>
            <w:r w:rsidRPr="00FE2A53">
              <w:rPr>
                <w:rFonts w:cs="Arial"/>
                <w:bCs/>
                <w:color w:val="000000"/>
                <w:szCs w:val="20"/>
              </w:rPr>
              <w:t xml:space="preserve"> NGO)</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8</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12</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66.7</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Cs/>
                <w:color w:val="000000"/>
                <w:szCs w:val="20"/>
              </w:rPr>
              <w:t>International Agency Employee (</w:t>
            </w:r>
            <w:proofErr w:type="spellStart"/>
            <w:r w:rsidRPr="00FE2A53">
              <w:rPr>
                <w:rFonts w:cs="Arial"/>
                <w:bCs/>
                <w:color w:val="000000"/>
                <w:szCs w:val="20"/>
              </w:rPr>
              <w:t>ie</w:t>
            </w:r>
            <w:proofErr w:type="spellEnd"/>
            <w:r w:rsidRPr="00FE2A53">
              <w:rPr>
                <w:rFonts w:cs="Arial"/>
                <w:bCs/>
                <w:color w:val="000000"/>
                <w:szCs w:val="20"/>
              </w:rPr>
              <w:t xml:space="preserve"> Embassy, UN Agency, etc.)</w:t>
            </w:r>
          </w:p>
        </w:tc>
        <w:tc>
          <w:tcPr>
            <w:tcW w:w="993"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6</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w:t>
            </w:r>
          </w:p>
        </w:tc>
        <w:tc>
          <w:tcPr>
            <w:tcW w:w="992"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10</w:t>
            </w:r>
          </w:p>
        </w:tc>
        <w:tc>
          <w:tcPr>
            <w:tcW w:w="1134" w:type="dxa"/>
            <w:noWrap/>
          </w:tcPr>
          <w:p w:rsidR="00755C90" w:rsidRPr="00FE2A53" w:rsidRDefault="00755C90" w:rsidP="00FE2A53">
            <w:pPr>
              <w:keepNext/>
              <w:keepLines/>
              <w:spacing w:after="0" w:line="240" w:lineRule="auto"/>
              <w:jc w:val="right"/>
              <w:rPr>
                <w:rFonts w:cs="Arial"/>
                <w:color w:val="000000"/>
                <w:szCs w:val="20"/>
              </w:rPr>
            </w:pPr>
            <w:r w:rsidRPr="00FE2A53">
              <w:rPr>
                <w:rFonts w:cs="Arial"/>
                <w:color w:val="000000"/>
                <w:szCs w:val="20"/>
              </w:rPr>
              <w:t>40.0</w:t>
            </w:r>
          </w:p>
        </w:tc>
      </w:tr>
      <w:tr w:rsidR="00755C90" w:rsidRPr="00FE2A53" w:rsidTr="006B0091">
        <w:trPr>
          <w:trHeight w:val="300"/>
        </w:trPr>
        <w:tc>
          <w:tcPr>
            <w:tcW w:w="4253" w:type="dxa"/>
            <w:noWrap/>
          </w:tcPr>
          <w:p w:rsidR="00755C90" w:rsidRPr="00FE2A53" w:rsidRDefault="00755C90" w:rsidP="00FE2A53">
            <w:pPr>
              <w:keepNext/>
              <w:keepLines/>
              <w:spacing w:after="0" w:line="240" w:lineRule="auto"/>
              <w:rPr>
                <w:rFonts w:cs="Arial"/>
                <w:b/>
                <w:bCs/>
                <w:color w:val="000000"/>
                <w:szCs w:val="20"/>
              </w:rPr>
            </w:pPr>
            <w:r w:rsidRPr="00FE2A53">
              <w:rPr>
                <w:rFonts w:cs="Arial"/>
                <w:b/>
                <w:bCs/>
                <w:color w:val="000000"/>
                <w:szCs w:val="20"/>
              </w:rPr>
              <w:t>Total</w:t>
            </w:r>
          </w:p>
        </w:tc>
        <w:tc>
          <w:tcPr>
            <w:tcW w:w="993" w:type="dxa"/>
            <w:noWrap/>
          </w:tcPr>
          <w:p w:rsidR="00755C90" w:rsidRPr="00FE2A53" w:rsidRDefault="00755C90" w:rsidP="00FE2A53">
            <w:pPr>
              <w:keepNext/>
              <w:keepLines/>
              <w:spacing w:after="0" w:line="240" w:lineRule="auto"/>
              <w:jc w:val="right"/>
              <w:rPr>
                <w:rFonts w:cs="Arial"/>
                <w:b/>
                <w:color w:val="000000"/>
                <w:szCs w:val="20"/>
              </w:rPr>
            </w:pPr>
            <w:r w:rsidRPr="00FE2A53">
              <w:rPr>
                <w:rFonts w:cs="Arial"/>
                <w:b/>
                <w:color w:val="000000"/>
                <w:szCs w:val="20"/>
              </w:rPr>
              <w:t>164</w:t>
            </w:r>
          </w:p>
        </w:tc>
        <w:tc>
          <w:tcPr>
            <w:tcW w:w="992" w:type="dxa"/>
            <w:noWrap/>
          </w:tcPr>
          <w:p w:rsidR="00755C90" w:rsidRPr="00FE2A53" w:rsidRDefault="00755C90" w:rsidP="00FE2A53">
            <w:pPr>
              <w:keepNext/>
              <w:keepLines/>
              <w:spacing w:after="0" w:line="240" w:lineRule="auto"/>
              <w:jc w:val="right"/>
              <w:rPr>
                <w:rFonts w:cs="Arial"/>
                <w:b/>
                <w:color w:val="000000"/>
                <w:szCs w:val="20"/>
              </w:rPr>
            </w:pPr>
            <w:r w:rsidRPr="00FE2A53">
              <w:rPr>
                <w:rFonts w:cs="Arial"/>
                <w:b/>
                <w:color w:val="000000"/>
                <w:szCs w:val="20"/>
              </w:rPr>
              <w:t>143</w:t>
            </w:r>
          </w:p>
        </w:tc>
        <w:tc>
          <w:tcPr>
            <w:tcW w:w="992" w:type="dxa"/>
            <w:noWrap/>
          </w:tcPr>
          <w:p w:rsidR="00755C90" w:rsidRPr="00FE2A53" w:rsidRDefault="00755C90" w:rsidP="00FE2A53">
            <w:pPr>
              <w:keepNext/>
              <w:keepLines/>
              <w:spacing w:after="0" w:line="240" w:lineRule="auto"/>
              <w:jc w:val="right"/>
              <w:rPr>
                <w:rFonts w:cs="Arial"/>
                <w:b/>
                <w:color w:val="000000"/>
                <w:szCs w:val="20"/>
              </w:rPr>
            </w:pPr>
            <w:r w:rsidRPr="00FE2A53">
              <w:rPr>
                <w:rFonts w:cs="Arial"/>
                <w:b/>
                <w:color w:val="000000"/>
                <w:szCs w:val="20"/>
              </w:rPr>
              <w:t>307</w:t>
            </w:r>
          </w:p>
        </w:tc>
        <w:tc>
          <w:tcPr>
            <w:tcW w:w="1134" w:type="dxa"/>
            <w:noWrap/>
          </w:tcPr>
          <w:p w:rsidR="00755C90" w:rsidRPr="00FE2A53" w:rsidRDefault="00755C90" w:rsidP="00FE2A53">
            <w:pPr>
              <w:keepNext/>
              <w:keepLines/>
              <w:spacing w:after="0" w:line="240" w:lineRule="auto"/>
              <w:jc w:val="right"/>
              <w:rPr>
                <w:rFonts w:cs="Arial"/>
                <w:b/>
                <w:color w:val="000000"/>
                <w:szCs w:val="20"/>
              </w:rPr>
            </w:pPr>
            <w:r w:rsidRPr="00FE2A53">
              <w:rPr>
                <w:rFonts w:cs="Arial"/>
                <w:b/>
                <w:color w:val="000000"/>
                <w:szCs w:val="20"/>
              </w:rPr>
              <w:t>46.6</w:t>
            </w:r>
          </w:p>
        </w:tc>
      </w:tr>
    </w:tbl>
    <w:p w:rsidR="00755C90" w:rsidRDefault="00755C90" w:rsidP="009306E9">
      <w:pPr>
        <w:pStyle w:val="BodyCopy"/>
      </w:pPr>
      <w:r>
        <w:t>While the above figures are for designated management positions a much greater percentage of respondents (58%) report actually managing staff. 398 alumni manage a total of 15,180 staff. This is 38 staff on average; however, there is wide variation. About half manage between less than 10 staff and 71% manage less than 20 but 7% manage more than 100 and three [3] respondents manage more than 1000 staff each.</w:t>
      </w:r>
    </w:p>
    <w:p w:rsidR="00755C90" w:rsidRDefault="00755C90" w:rsidP="009306E9">
      <w:pPr>
        <w:pStyle w:val="BodyCopy"/>
      </w:pPr>
      <w:proofErr w:type="gramStart"/>
      <w:r w:rsidRPr="00A32A1E">
        <w:rPr>
          <w:b/>
        </w:rPr>
        <w:t>Promotion and Career Enhancement</w:t>
      </w:r>
      <w:r>
        <w:rPr>
          <w:b/>
        </w:rPr>
        <w:t>.</w:t>
      </w:r>
      <w:proofErr w:type="gramEnd"/>
      <w:r>
        <w:rPr>
          <w:b/>
        </w:rPr>
        <w:t xml:space="preserve"> </w:t>
      </w:r>
      <w:r>
        <w:t xml:space="preserve">It is clear from </w:t>
      </w:r>
      <w:r w:rsidRPr="001C06EF">
        <w:rPr>
          <w:i/>
        </w:rPr>
        <w:t xml:space="preserve">Table </w:t>
      </w:r>
      <w:r w:rsidR="003512C0">
        <w:rPr>
          <w:i/>
        </w:rPr>
        <w:t>16</w:t>
      </w:r>
      <w:r>
        <w:t xml:space="preserve"> and not unexpected, that time with the organisation is a significant factor in the alumni rising to senior </w:t>
      </w:r>
      <w:proofErr w:type="gramStart"/>
      <w:r>
        <w:t>positions,</w:t>
      </w:r>
      <w:proofErr w:type="gramEnd"/>
      <w:r>
        <w:t xml:space="preserve"> however, it is interesting to note that the same thing does not hold true for alumni in management level positions. For this category, time with the organisation appears to have no bearing. However, this is strongly related to the respondent’s type of employment and is therefore also dependent on whether they returned to their original organisation after study or not. Government alumni were equally likely to be in managerial positions as non-government alumni but the length of time for government alumni to reach those positions was considerably longer while, conversely, non-government alumni have tended to find management positions significantly more quickly.  </w:t>
      </w:r>
    </w:p>
    <w:p w:rsidR="00755C90" w:rsidRDefault="00755C90" w:rsidP="009306E9">
      <w:pPr>
        <w:pStyle w:val="BodyCopy"/>
      </w:pPr>
      <w:r>
        <w:br w:type="page"/>
      </w:r>
    </w:p>
    <w:p w:rsidR="00755C90" w:rsidRDefault="00755C90" w:rsidP="009306E9">
      <w:pPr>
        <w:pStyle w:val="BodyCopy"/>
      </w:pPr>
      <w:r>
        <w:lastRenderedPageBreak/>
        <w:t xml:space="preserve">In focus groups with public sector employees, </w:t>
      </w:r>
      <w:r w:rsidR="0095126F">
        <w:t>participants said</w:t>
      </w:r>
      <w:r>
        <w:t xml:space="preserve"> that promotion was generally based on seniority rather than qualifications, experience or capability. The median time for a non-government alumni in a management position, to be with their organisation was 3-4 years while for government alumni it was 10-20 years. If</w:t>
      </w:r>
      <w:r w:rsidR="00C4668C">
        <w:t>,</w:t>
      </w:r>
      <w:r>
        <w:t xml:space="preserve"> the level of contribution an alumnus can make is enhanced by being in a management position</w:t>
      </w:r>
      <w:r w:rsidR="00C4668C">
        <w:t xml:space="preserve"> (where they may have a greater sphere of influence)</w:t>
      </w:r>
      <w:r>
        <w:t xml:space="preserve">, there appears to be a much earlier payback on AusAID’s investment from non-government alumni. </w:t>
      </w:r>
    </w:p>
    <w:p w:rsidR="00755C90" w:rsidRDefault="003512C0" w:rsidP="006B0091">
      <w:pPr>
        <w:tabs>
          <w:tab w:val="left" w:pos="709"/>
        </w:tabs>
        <w:spacing w:after="0" w:line="240" w:lineRule="auto"/>
        <w:ind w:left="709"/>
        <w:rPr>
          <w:rFonts w:ascii="Arial" w:hAnsi="Arial" w:cs="Arial"/>
          <w:b/>
          <w:sz w:val="20"/>
          <w:szCs w:val="20"/>
        </w:rPr>
      </w:pPr>
      <w:proofErr w:type="gramStart"/>
      <w:r w:rsidRPr="00D207A1">
        <w:rPr>
          <w:rFonts w:ascii="Arial" w:hAnsi="Arial" w:cs="Arial"/>
          <w:b/>
          <w:sz w:val="20"/>
          <w:szCs w:val="20"/>
        </w:rPr>
        <w:t>Table</w:t>
      </w:r>
      <w:r>
        <w:rPr>
          <w:rFonts w:ascii="Arial" w:hAnsi="Arial" w:cs="Arial"/>
          <w:b/>
          <w:sz w:val="20"/>
          <w:szCs w:val="20"/>
        </w:rPr>
        <w:t xml:space="preserve"> </w:t>
      </w:r>
      <w:r w:rsidRPr="00D207A1">
        <w:rPr>
          <w:rFonts w:ascii="Arial" w:hAnsi="Arial" w:cs="Arial"/>
          <w:b/>
          <w:sz w:val="20"/>
          <w:szCs w:val="20"/>
        </w:rPr>
        <w:t>1</w:t>
      </w:r>
      <w:r>
        <w:rPr>
          <w:rFonts w:ascii="Arial" w:hAnsi="Arial" w:cs="Arial"/>
          <w:b/>
          <w:sz w:val="20"/>
          <w:szCs w:val="20"/>
        </w:rPr>
        <w:t>6</w:t>
      </w:r>
      <w:r w:rsidR="00755C90" w:rsidRPr="00D207A1">
        <w:rPr>
          <w:rFonts w:ascii="Arial" w:hAnsi="Arial" w:cs="Arial"/>
          <w:b/>
          <w:sz w:val="20"/>
          <w:szCs w:val="20"/>
        </w:rPr>
        <w:t>.</w:t>
      </w:r>
      <w:proofErr w:type="gramEnd"/>
      <w:r w:rsidR="00755C90" w:rsidRPr="00D207A1">
        <w:rPr>
          <w:rFonts w:ascii="Arial" w:hAnsi="Arial" w:cs="Arial"/>
          <w:b/>
          <w:sz w:val="20"/>
          <w:szCs w:val="20"/>
        </w:rPr>
        <w:t xml:space="preserve"> Percentage of Respondents in Senior </w:t>
      </w:r>
      <w:r w:rsidR="00755C90">
        <w:rPr>
          <w:rFonts w:ascii="Arial" w:hAnsi="Arial" w:cs="Arial"/>
          <w:b/>
          <w:sz w:val="20"/>
          <w:szCs w:val="20"/>
        </w:rPr>
        <w:t>and</w:t>
      </w:r>
      <w:r w:rsidR="00755C90" w:rsidRPr="00D207A1">
        <w:rPr>
          <w:rFonts w:ascii="Arial" w:hAnsi="Arial" w:cs="Arial"/>
          <w:b/>
          <w:sz w:val="20"/>
          <w:szCs w:val="20"/>
        </w:rPr>
        <w:t xml:space="preserve"> Management Positions by </w:t>
      </w:r>
      <w:r w:rsidR="00755C90">
        <w:rPr>
          <w:rFonts w:ascii="Arial" w:hAnsi="Arial" w:cs="Arial"/>
          <w:b/>
          <w:sz w:val="20"/>
          <w:szCs w:val="20"/>
        </w:rPr>
        <w:t>Years</w:t>
      </w:r>
      <w:r w:rsidR="00755C90" w:rsidRPr="00D207A1">
        <w:rPr>
          <w:rFonts w:ascii="Arial" w:hAnsi="Arial" w:cs="Arial"/>
          <w:b/>
          <w:sz w:val="20"/>
          <w:szCs w:val="20"/>
        </w:rPr>
        <w:t xml:space="preserve"> </w:t>
      </w:r>
      <w:r w:rsidR="006B0091">
        <w:rPr>
          <w:rFonts w:ascii="Arial" w:hAnsi="Arial" w:cs="Arial"/>
          <w:b/>
          <w:sz w:val="20"/>
          <w:szCs w:val="20"/>
        </w:rPr>
        <w:br/>
      </w:r>
      <w:r w:rsidR="00755C90">
        <w:rPr>
          <w:rFonts w:ascii="Arial" w:hAnsi="Arial" w:cs="Arial"/>
          <w:b/>
          <w:sz w:val="20"/>
          <w:szCs w:val="20"/>
        </w:rPr>
        <w:t>in Organisation</w:t>
      </w:r>
      <w:r w:rsidR="00755C90" w:rsidRPr="00D207A1">
        <w:rPr>
          <w:rFonts w:ascii="Arial" w:hAnsi="Arial" w:cs="Arial"/>
          <w:b/>
          <w:sz w:val="20"/>
          <w:szCs w:val="20"/>
        </w:rPr>
        <w:t xml:space="preserve"> </w:t>
      </w:r>
    </w:p>
    <w:tbl>
      <w:tblPr>
        <w:tblStyle w:val="Coffey"/>
        <w:tblW w:w="7690" w:type="dxa"/>
        <w:tblInd w:w="817" w:type="dxa"/>
        <w:tblLook w:val="00A0"/>
      </w:tblPr>
      <w:tblGrid>
        <w:gridCol w:w="2186"/>
        <w:gridCol w:w="664"/>
        <w:gridCol w:w="567"/>
        <w:gridCol w:w="694"/>
        <w:gridCol w:w="839"/>
        <w:gridCol w:w="633"/>
        <w:gridCol w:w="567"/>
        <w:gridCol w:w="701"/>
        <w:gridCol w:w="839"/>
      </w:tblGrid>
      <w:tr w:rsidR="00755C90" w:rsidRPr="00FE2A53" w:rsidTr="00222865">
        <w:trPr>
          <w:cnfStyle w:val="100000000000"/>
          <w:trHeight w:val="300"/>
        </w:trPr>
        <w:tc>
          <w:tcPr>
            <w:tcW w:w="2186" w:type="dxa"/>
            <w:vMerge w:val="restart"/>
            <w:noWrap/>
            <w:vAlign w:val="center"/>
          </w:tcPr>
          <w:p w:rsidR="00755C90" w:rsidRPr="00FE2A53" w:rsidRDefault="00755C90" w:rsidP="00E54F41">
            <w:pPr>
              <w:spacing w:after="60" w:line="260" w:lineRule="atLeast"/>
              <w:rPr>
                <w:rFonts w:cs="Arial"/>
                <w:b/>
                <w:bCs/>
                <w:color w:val="FFFFFF"/>
                <w:szCs w:val="20"/>
              </w:rPr>
            </w:pPr>
            <w:r w:rsidRPr="00FE2A53">
              <w:rPr>
                <w:rFonts w:cs="Arial"/>
                <w:b/>
                <w:color w:val="FFFFFF"/>
                <w:szCs w:val="20"/>
              </w:rPr>
              <w:t>Years with organisation</w:t>
            </w:r>
          </w:p>
        </w:tc>
        <w:tc>
          <w:tcPr>
            <w:tcW w:w="2764" w:type="dxa"/>
            <w:gridSpan w:val="4"/>
            <w:noWrap/>
            <w:vAlign w:val="center"/>
          </w:tcPr>
          <w:p w:rsidR="00755C90" w:rsidRPr="00FE2A53" w:rsidRDefault="00755C90" w:rsidP="00E54F41">
            <w:pPr>
              <w:spacing w:after="60" w:line="260" w:lineRule="atLeast"/>
              <w:rPr>
                <w:rFonts w:cs="Arial"/>
                <w:b/>
                <w:bCs/>
                <w:color w:val="FFFFFF"/>
                <w:szCs w:val="20"/>
              </w:rPr>
            </w:pPr>
            <w:r w:rsidRPr="00FE2A53">
              <w:rPr>
                <w:rFonts w:cs="Arial"/>
                <w:b/>
                <w:color w:val="FFFFFF"/>
                <w:szCs w:val="20"/>
              </w:rPr>
              <w:t>Senior position</w:t>
            </w:r>
          </w:p>
        </w:tc>
        <w:tc>
          <w:tcPr>
            <w:tcW w:w="2740" w:type="dxa"/>
            <w:gridSpan w:val="4"/>
            <w:noWrap/>
            <w:vAlign w:val="center"/>
          </w:tcPr>
          <w:p w:rsidR="00755C90" w:rsidRPr="00FE2A53" w:rsidRDefault="00755C90" w:rsidP="00E54F41">
            <w:pPr>
              <w:spacing w:after="60" w:line="260" w:lineRule="atLeast"/>
              <w:rPr>
                <w:rFonts w:cs="Arial"/>
                <w:b/>
                <w:bCs/>
                <w:color w:val="FFFFFF"/>
                <w:szCs w:val="20"/>
              </w:rPr>
            </w:pPr>
            <w:r w:rsidRPr="00FE2A53">
              <w:rPr>
                <w:rFonts w:cs="Arial"/>
                <w:b/>
                <w:color w:val="FFFFFF"/>
                <w:szCs w:val="20"/>
              </w:rPr>
              <w:t>Managerial position</w:t>
            </w:r>
          </w:p>
        </w:tc>
      </w:tr>
      <w:tr w:rsidR="00755C90" w:rsidRPr="00FE2A53" w:rsidTr="00222865">
        <w:trPr>
          <w:trHeight w:val="315"/>
        </w:trPr>
        <w:tc>
          <w:tcPr>
            <w:tcW w:w="2186" w:type="dxa"/>
            <w:vMerge/>
            <w:noWrap/>
            <w:vAlign w:val="center"/>
          </w:tcPr>
          <w:p w:rsidR="00755C90" w:rsidRPr="00FE2A53" w:rsidRDefault="00755C90" w:rsidP="00E54F41">
            <w:pPr>
              <w:spacing w:after="60" w:line="260" w:lineRule="atLeast"/>
              <w:rPr>
                <w:rFonts w:cs="Arial"/>
                <w:b/>
                <w:bCs/>
                <w:color w:val="000000"/>
                <w:szCs w:val="20"/>
              </w:rPr>
            </w:pPr>
          </w:p>
        </w:tc>
        <w:tc>
          <w:tcPr>
            <w:tcW w:w="664"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F</w:t>
            </w:r>
          </w:p>
        </w:tc>
        <w:tc>
          <w:tcPr>
            <w:tcW w:w="567"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M</w:t>
            </w:r>
          </w:p>
        </w:tc>
        <w:tc>
          <w:tcPr>
            <w:tcW w:w="694"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Total</w:t>
            </w:r>
          </w:p>
        </w:tc>
        <w:tc>
          <w:tcPr>
            <w:tcW w:w="839"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 of cohort</w:t>
            </w:r>
          </w:p>
        </w:tc>
        <w:tc>
          <w:tcPr>
            <w:tcW w:w="633"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F</w:t>
            </w:r>
          </w:p>
        </w:tc>
        <w:tc>
          <w:tcPr>
            <w:tcW w:w="567"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M</w:t>
            </w:r>
          </w:p>
        </w:tc>
        <w:tc>
          <w:tcPr>
            <w:tcW w:w="701"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Total</w:t>
            </w:r>
          </w:p>
        </w:tc>
        <w:tc>
          <w:tcPr>
            <w:tcW w:w="839" w:type="dxa"/>
            <w:noWrap/>
            <w:vAlign w:val="center"/>
          </w:tcPr>
          <w:p w:rsidR="00755C90" w:rsidRPr="00222865" w:rsidRDefault="00755C90" w:rsidP="00E54F41">
            <w:pPr>
              <w:spacing w:after="60" w:line="260" w:lineRule="atLeast"/>
              <w:jc w:val="center"/>
              <w:rPr>
                <w:rFonts w:cs="Arial"/>
                <w:b/>
                <w:bCs/>
                <w:szCs w:val="20"/>
              </w:rPr>
            </w:pPr>
            <w:r w:rsidRPr="00222865">
              <w:rPr>
                <w:rFonts w:cs="Arial"/>
                <w:b/>
                <w:bCs/>
                <w:szCs w:val="20"/>
              </w:rPr>
              <w:t>% of cohort</w:t>
            </w:r>
          </w:p>
        </w:tc>
      </w:tr>
      <w:tr w:rsidR="00755C90" w:rsidRPr="00FE2A53" w:rsidTr="006B0091">
        <w:trPr>
          <w:trHeight w:val="300"/>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Less than one year</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12.1</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10</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42.4</w:t>
            </w:r>
          </w:p>
        </w:tc>
      </w:tr>
      <w:tr w:rsidR="00755C90" w:rsidRPr="00FE2A53" w:rsidTr="006B0091">
        <w:trPr>
          <w:trHeight w:val="300"/>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1-2 Years</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14.7</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28</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50</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45.9</w:t>
            </w:r>
          </w:p>
        </w:tc>
      </w:tr>
      <w:tr w:rsidR="00755C90" w:rsidRPr="00FE2A53" w:rsidTr="006B0091">
        <w:trPr>
          <w:trHeight w:val="300"/>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3-4 Years</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8</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17</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26</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26</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50</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52.1</w:t>
            </w:r>
          </w:p>
        </w:tc>
      </w:tr>
      <w:tr w:rsidR="00755C90" w:rsidRPr="00FE2A53" w:rsidTr="006B0091">
        <w:trPr>
          <w:trHeight w:val="300"/>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5-10 Years</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20</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13.4</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28</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40</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68</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36.6</w:t>
            </w:r>
          </w:p>
        </w:tc>
      </w:tr>
      <w:tr w:rsidR="00755C90" w:rsidRPr="00FE2A53" w:rsidTr="006B0091">
        <w:trPr>
          <w:trHeight w:val="300"/>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10-20 Years</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14.9</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38</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38</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76</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45.2</w:t>
            </w:r>
          </w:p>
        </w:tc>
      </w:tr>
      <w:tr w:rsidR="00755C90" w:rsidRPr="00FE2A53" w:rsidTr="006B0091">
        <w:trPr>
          <w:trHeight w:val="315"/>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More than 20 Years</w:t>
            </w:r>
          </w:p>
        </w:tc>
        <w:tc>
          <w:tcPr>
            <w:tcW w:w="6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w:t>
            </w:r>
          </w:p>
        </w:tc>
        <w:tc>
          <w:tcPr>
            <w:tcW w:w="69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23</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24.5</w:t>
            </w:r>
          </w:p>
        </w:tc>
        <w:tc>
          <w:tcPr>
            <w:tcW w:w="63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19</w:t>
            </w:r>
          </w:p>
        </w:tc>
        <w:tc>
          <w:tcPr>
            <w:tcW w:w="56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37</w:t>
            </w:r>
          </w:p>
        </w:tc>
        <w:tc>
          <w:tcPr>
            <w:tcW w:w="701"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56</w:t>
            </w:r>
          </w:p>
        </w:tc>
        <w:tc>
          <w:tcPr>
            <w:tcW w:w="839"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59.6</w:t>
            </w:r>
          </w:p>
        </w:tc>
      </w:tr>
      <w:tr w:rsidR="00755C90" w:rsidRPr="00FE2A53" w:rsidTr="006B0091">
        <w:trPr>
          <w:trHeight w:val="315"/>
        </w:trPr>
        <w:tc>
          <w:tcPr>
            <w:tcW w:w="2186" w:type="dxa"/>
            <w:noWrap/>
          </w:tcPr>
          <w:p w:rsidR="00755C90" w:rsidRPr="00FE2A53" w:rsidRDefault="00755C90" w:rsidP="00E54F41">
            <w:pPr>
              <w:spacing w:after="60" w:line="260" w:lineRule="atLeast"/>
              <w:rPr>
                <w:rFonts w:cs="Arial"/>
                <w:b/>
                <w:bCs/>
                <w:color w:val="000000"/>
                <w:szCs w:val="20"/>
              </w:rPr>
            </w:pPr>
            <w:r w:rsidRPr="00FE2A53">
              <w:rPr>
                <w:rFonts w:cs="Arial"/>
                <w:b/>
                <w:color w:val="000000"/>
                <w:szCs w:val="20"/>
              </w:rPr>
              <w:t>Total</w:t>
            </w:r>
          </w:p>
        </w:tc>
        <w:tc>
          <w:tcPr>
            <w:tcW w:w="664"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40</w:t>
            </w:r>
          </w:p>
        </w:tc>
        <w:tc>
          <w:tcPr>
            <w:tcW w:w="567"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78</w:t>
            </w:r>
          </w:p>
        </w:tc>
        <w:tc>
          <w:tcPr>
            <w:tcW w:w="694"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118</w:t>
            </w:r>
          </w:p>
        </w:tc>
        <w:tc>
          <w:tcPr>
            <w:tcW w:w="839"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17.2</w:t>
            </w:r>
          </w:p>
        </w:tc>
        <w:tc>
          <w:tcPr>
            <w:tcW w:w="633"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147</w:t>
            </w:r>
          </w:p>
        </w:tc>
        <w:tc>
          <w:tcPr>
            <w:tcW w:w="567"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167</w:t>
            </w:r>
          </w:p>
        </w:tc>
        <w:tc>
          <w:tcPr>
            <w:tcW w:w="701"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314</w:t>
            </w:r>
          </w:p>
        </w:tc>
        <w:tc>
          <w:tcPr>
            <w:tcW w:w="839" w:type="dxa"/>
            <w:noWrap/>
          </w:tcPr>
          <w:p w:rsidR="00755C90" w:rsidRPr="00FE2A53" w:rsidRDefault="00755C90" w:rsidP="00E54F41">
            <w:pPr>
              <w:spacing w:after="60" w:line="260" w:lineRule="atLeast"/>
              <w:jc w:val="right"/>
              <w:rPr>
                <w:rFonts w:cs="Arial"/>
                <w:b/>
                <w:bCs/>
                <w:color w:val="000000"/>
                <w:szCs w:val="20"/>
              </w:rPr>
            </w:pPr>
            <w:r w:rsidRPr="00FE2A53">
              <w:rPr>
                <w:rFonts w:cs="Arial"/>
                <w:b/>
                <w:bCs/>
                <w:color w:val="000000"/>
                <w:szCs w:val="20"/>
              </w:rPr>
              <w:t>45.8</w:t>
            </w:r>
          </w:p>
        </w:tc>
      </w:tr>
    </w:tbl>
    <w:p w:rsidR="00755C90" w:rsidRDefault="00755C90" w:rsidP="009306E9">
      <w:pPr>
        <w:pStyle w:val="BodyCopy"/>
      </w:pPr>
      <w:r>
        <w:t xml:space="preserve">Asked about their current position, most respondents report being in a higher level position than </w:t>
      </w:r>
      <w:r w:rsidRPr="00D207A1">
        <w:t xml:space="preserve">before they went on study (see </w:t>
      </w:r>
      <w:r w:rsidRPr="00D207A1">
        <w:rPr>
          <w:i/>
        </w:rPr>
        <w:t xml:space="preserve">Table </w:t>
      </w:r>
      <w:r w:rsidR="003512C0" w:rsidRPr="00D207A1">
        <w:rPr>
          <w:i/>
        </w:rPr>
        <w:t>1</w:t>
      </w:r>
      <w:r w:rsidR="003512C0">
        <w:rPr>
          <w:i/>
        </w:rPr>
        <w:t>5</w:t>
      </w:r>
      <w:r w:rsidRPr="00D207A1">
        <w:t>). Despite this, there is once again a clear distinction</w:t>
      </w:r>
      <w:r>
        <w:t xml:space="preserve"> between public sector and private sector respondents. While 62% of civil servants and 55% of public servants report being at a higher level, 87% of respondents working for Vietnamese companies, 77% of respondents working for foreign companies, 72% of those working for civil society organisation and 85% of those working for international organisations also report working at a higher level. When length of service is factored in as a consideration it is clear that public sector alumni have considerably reduced opportunities for promotion relative to other types of alumni. Women across the population were also less likely (62%) to have been promoted than Men (74%).</w:t>
      </w:r>
    </w:p>
    <w:p w:rsidR="00755C90" w:rsidRPr="00D207A1" w:rsidRDefault="00755C90" w:rsidP="006F12AA">
      <w:pPr>
        <w:ind w:left="709"/>
        <w:rPr>
          <w:rFonts w:ascii="Arial" w:hAnsi="Arial" w:cs="Arial"/>
          <w:b/>
          <w:sz w:val="20"/>
          <w:szCs w:val="20"/>
        </w:rPr>
      </w:pPr>
      <w:proofErr w:type="gramStart"/>
      <w:r w:rsidRPr="00D207A1">
        <w:rPr>
          <w:rFonts w:ascii="Arial" w:hAnsi="Arial" w:cs="Arial"/>
          <w:b/>
          <w:sz w:val="20"/>
          <w:szCs w:val="20"/>
        </w:rPr>
        <w:t xml:space="preserve">Table </w:t>
      </w:r>
      <w:r w:rsidR="003512C0" w:rsidRPr="00D207A1">
        <w:rPr>
          <w:rFonts w:ascii="Arial" w:hAnsi="Arial" w:cs="Arial"/>
          <w:b/>
          <w:sz w:val="20"/>
          <w:szCs w:val="20"/>
        </w:rPr>
        <w:t>1</w:t>
      </w:r>
      <w:r w:rsidR="003512C0">
        <w:rPr>
          <w:rFonts w:ascii="Arial" w:hAnsi="Arial" w:cs="Arial"/>
          <w:b/>
          <w:sz w:val="20"/>
          <w:szCs w:val="20"/>
        </w:rPr>
        <w:t>7</w:t>
      </w:r>
      <w:r w:rsidRPr="00D207A1">
        <w:rPr>
          <w:rFonts w:ascii="Arial" w:hAnsi="Arial" w:cs="Arial"/>
          <w:b/>
          <w:sz w:val="20"/>
          <w:szCs w:val="20"/>
        </w:rPr>
        <w:t>.</w:t>
      </w:r>
      <w:proofErr w:type="gramEnd"/>
      <w:r w:rsidRPr="00D207A1">
        <w:rPr>
          <w:rFonts w:ascii="Arial" w:hAnsi="Arial" w:cs="Arial"/>
          <w:b/>
          <w:sz w:val="20"/>
          <w:szCs w:val="20"/>
        </w:rPr>
        <w:t xml:space="preserve"> Percentage of Respondents by Level of Current Position</w:t>
      </w:r>
    </w:p>
    <w:tbl>
      <w:tblPr>
        <w:tblStyle w:val="Coffey"/>
        <w:tblW w:w="8384" w:type="dxa"/>
        <w:tblInd w:w="817" w:type="dxa"/>
        <w:tblLook w:val="00A0"/>
      </w:tblPr>
      <w:tblGrid>
        <w:gridCol w:w="1515"/>
        <w:gridCol w:w="1031"/>
        <w:gridCol w:w="1134"/>
        <w:gridCol w:w="1140"/>
        <w:gridCol w:w="1270"/>
        <w:gridCol w:w="856"/>
        <w:gridCol w:w="1438"/>
      </w:tblGrid>
      <w:tr w:rsidR="00755C90" w:rsidRPr="00FE2A53" w:rsidTr="00E54F41">
        <w:trPr>
          <w:cnfStyle w:val="100000000000"/>
          <w:trHeight w:val="300"/>
        </w:trPr>
        <w:tc>
          <w:tcPr>
            <w:tcW w:w="1515" w:type="dxa"/>
            <w:noWrap/>
            <w:vAlign w:val="center"/>
          </w:tcPr>
          <w:p w:rsidR="00755C90" w:rsidRPr="00FE2A53" w:rsidRDefault="00755C90" w:rsidP="00E54F41">
            <w:pPr>
              <w:spacing w:after="60" w:line="260" w:lineRule="atLeast"/>
              <w:rPr>
                <w:rFonts w:cs="Arial"/>
                <w:b/>
                <w:bCs/>
                <w:color w:val="FFFFFF"/>
                <w:szCs w:val="20"/>
              </w:rPr>
            </w:pPr>
          </w:p>
        </w:tc>
        <w:tc>
          <w:tcPr>
            <w:tcW w:w="1031"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w:t>
            </w:r>
          </w:p>
        </w:tc>
        <w:tc>
          <w:tcPr>
            <w:tcW w:w="1134"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 Percent</w:t>
            </w:r>
          </w:p>
        </w:tc>
        <w:tc>
          <w:tcPr>
            <w:tcW w:w="1140"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w:t>
            </w:r>
          </w:p>
        </w:tc>
        <w:tc>
          <w:tcPr>
            <w:tcW w:w="1270"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 Percent</w:t>
            </w:r>
          </w:p>
        </w:tc>
        <w:tc>
          <w:tcPr>
            <w:tcW w:w="856"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Total</w:t>
            </w:r>
          </w:p>
        </w:tc>
        <w:tc>
          <w:tcPr>
            <w:tcW w:w="1438"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Percent of position</w:t>
            </w:r>
          </w:p>
        </w:tc>
      </w:tr>
      <w:tr w:rsidR="00755C90" w:rsidRPr="00FE2A53" w:rsidTr="00E54F41">
        <w:trPr>
          <w:trHeight w:val="300"/>
        </w:trPr>
        <w:tc>
          <w:tcPr>
            <w:tcW w:w="151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higher level</w:t>
            </w:r>
          </w:p>
        </w:tc>
        <w:tc>
          <w:tcPr>
            <w:tcW w:w="1031"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236</w:t>
            </w:r>
          </w:p>
        </w:tc>
        <w:tc>
          <w:tcPr>
            <w:tcW w:w="113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61.8</w:t>
            </w:r>
          </w:p>
        </w:tc>
        <w:tc>
          <w:tcPr>
            <w:tcW w:w="114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225</w:t>
            </w:r>
          </w:p>
        </w:tc>
        <w:tc>
          <w:tcPr>
            <w:tcW w:w="127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73.8</w:t>
            </w:r>
          </w:p>
        </w:tc>
        <w:tc>
          <w:tcPr>
            <w:tcW w:w="85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461</w:t>
            </w:r>
          </w:p>
        </w:tc>
        <w:tc>
          <w:tcPr>
            <w:tcW w:w="1438"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67.1</w:t>
            </w:r>
          </w:p>
        </w:tc>
      </w:tr>
      <w:tr w:rsidR="00755C90" w:rsidRPr="00FE2A53" w:rsidTr="00E54F41">
        <w:trPr>
          <w:trHeight w:val="300"/>
        </w:trPr>
        <w:tc>
          <w:tcPr>
            <w:tcW w:w="151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similar level</w:t>
            </w:r>
          </w:p>
        </w:tc>
        <w:tc>
          <w:tcPr>
            <w:tcW w:w="1031"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130</w:t>
            </w:r>
          </w:p>
        </w:tc>
        <w:tc>
          <w:tcPr>
            <w:tcW w:w="113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34.0</w:t>
            </w:r>
          </w:p>
        </w:tc>
        <w:tc>
          <w:tcPr>
            <w:tcW w:w="114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65</w:t>
            </w:r>
          </w:p>
        </w:tc>
        <w:tc>
          <w:tcPr>
            <w:tcW w:w="127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21.3</w:t>
            </w:r>
          </w:p>
        </w:tc>
        <w:tc>
          <w:tcPr>
            <w:tcW w:w="85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195</w:t>
            </w:r>
          </w:p>
        </w:tc>
        <w:tc>
          <w:tcPr>
            <w:tcW w:w="1438"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28.4</w:t>
            </w:r>
          </w:p>
        </w:tc>
      </w:tr>
      <w:tr w:rsidR="00755C90" w:rsidRPr="00FE2A53" w:rsidTr="00E54F41">
        <w:trPr>
          <w:trHeight w:val="300"/>
        </w:trPr>
        <w:tc>
          <w:tcPr>
            <w:tcW w:w="151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lower level</w:t>
            </w:r>
          </w:p>
        </w:tc>
        <w:tc>
          <w:tcPr>
            <w:tcW w:w="1031"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w:t>
            </w:r>
          </w:p>
        </w:tc>
        <w:tc>
          <w:tcPr>
            <w:tcW w:w="113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4.2</w:t>
            </w:r>
          </w:p>
        </w:tc>
        <w:tc>
          <w:tcPr>
            <w:tcW w:w="114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15</w:t>
            </w:r>
          </w:p>
        </w:tc>
        <w:tc>
          <w:tcPr>
            <w:tcW w:w="1270"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4.9</w:t>
            </w:r>
          </w:p>
        </w:tc>
        <w:tc>
          <w:tcPr>
            <w:tcW w:w="85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31</w:t>
            </w:r>
          </w:p>
        </w:tc>
        <w:tc>
          <w:tcPr>
            <w:tcW w:w="1438"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4.5</w:t>
            </w:r>
          </w:p>
        </w:tc>
      </w:tr>
      <w:tr w:rsidR="00755C90" w:rsidRPr="00FE2A53" w:rsidTr="00E54F41">
        <w:trPr>
          <w:trHeight w:val="300"/>
        </w:trPr>
        <w:tc>
          <w:tcPr>
            <w:tcW w:w="1515" w:type="dxa"/>
            <w:noWrap/>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1031"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382</w:t>
            </w:r>
          </w:p>
        </w:tc>
        <w:tc>
          <w:tcPr>
            <w:tcW w:w="1134"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140"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305</w:t>
            </w:r>
          </w:p>
        </w:tc>
        <w:tc>
          <w:tcPr>
            <w:tcW w:w="1270"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856"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687</w:t>
            </w:r>
          </w:p>
        </w:tc>
        <w:tc>
          <w:tcPr>
            <w:tcW w:w="1438"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r>
    </w:tbl>
    <w:p w:rsidR="00A8291D" w:rsidRDefault="00A8291D" w:rsidP="009306E9">
      <w:pPr>
        <w:pStyle w:val="BodyCopy"/>
      </w:pPr>
    </w:p>
    <w:p w:rsidR="00A8291D" w:rsidRDefault="00A8291D">
      <w:pPr>
        <w:spacing w:after="0" w:line="240" w:lineRule="auto"/>
        <w:rPr>
          <w:rFonts w:ascii="Arial" w:hAnsi="Arial" w:cs="Arial (TT)"/>
          <w:color w:val="000000"/>
          <w:sz w:val="20"/>
          <w:szCs w:val="20"/>
          <w:lang w:val="en-GB"/>
        </w:rPr>
      </w:pPr>
      <w:r>
        <w:br w:type="page"/>
      </w:r>
    </w:p>
    <w:p w:rsidR="00755C90" w:rsidRDefault="00755C90" w:rsidP="009306E9">
      <w:pPr>
        <w:pStyle w:val="BodyCopy"/>
      </w:pPr>
      <w:r>
        <w:lastRenderedPageBreak/>
        <w:t xml:space="preserve">Sixty percent (60%) of respondents who were promoted achieved their promotions within two years of </w:t>
      </w:r>
      <w:r w:rsidRPr="00D207A1">
        <w:t xml:space="preserve">return from study (see </w:t>
      </w:r>
      <w:r w:rsidRPr="00D207A1">
        <w:rPr>
          <w:i/>
        </w:rPr>
        <w:t xml:space="preserve">Table </w:t>
      </w:r>
      <w:r w:rsidR="003512C0" w:rsidRPr="00D207A1">
        <w:rPr>
          <w:i/>
        </w:rPr>
        <w:t>1</w:t>
      </w:r>
      <w:r w:rsidR="003512C0">
        <w:rPr>
          <w:i/>
        </w:rPr>
        <w:t>8</w:t>
      </w:r>
      <w:r w:rsidRPr="00D207A1">
        <w:t>). However</w:t>
      </w:r>
      <w:r>
        <w:t>,</w:t>
      </w:r>
      <w:r w:rsidRPr="00D207A1">
        <w:t xml:space="preserve"> as would be expected from the above discussion</w:t>
      </w:r>
      <w:r>
        <w:t>,</w:t>
      </w:r>
      <w:r w:rsidRPr="00D207A1">
        <w:t xml:space="preserve"> this</w:t>
      </w:r>
      <w:r>
        <w:t xml:space="preserve"> varies by respondent employment type. Fifty-four percent (54%) of public sector respondents were promoted within two years of return compared with 70% of all other respondents in the same period. </w:t>
      </w:r>
    </w:p>
    <w:p w:rsidR="00755C90" w:rsidRPr="00D207A1" w:rsidRDefault="00755C90" w:rsidP="00897E4A">
      <w:pPr>
        <w:ind w:firstLine="709"/>
        <w:rPr>
          <w:rFonts w:ascii="Arial" w:hAnsi="Arial" w:cs="Arial"/>
          <w:b/>
          <w:sz w:val="20"/>
          <w:szCs w:val="20"/>
        </w:rPr>
      </w:pPr>
      <w:proofErr w:type="gramStart"/>
      <w:r w:rsidRPr="00D207A1">
        <w:rPr>
          <w:rFonts w:ascii="Arial" w:hAnsi="Arial" w:cs="Arial"/>
          <w:b/>
          <w:sz w:val="20"/>
          <w:szCs w:val="20"/>
        </w:rPr>
        <w:t xml:space="preserve">Table </w:t>
      </w:r>
      <w:r w:rsidR="003512C0" w:rsidRPr="00D207A1">
        <w:rPr>
          <w:rFonts w:ascii="Arial" w:hAnsi="Arial" w:cs="Arial"/>
          <w:b/>
          <w:sz w:val="20"/>
          <w:szCs w:val="20"/>
        </w:rPr>
        <w:t>1</w:t>
      </w:r>
      <w:r w:rsidR="003512C0">
        <w:rPr>
          <w:rFonts w:ascii="Arial" w:hAnsi="Arial" w:cs="Arial"/>
          <w:b/>
          <w:sz w:val="20"/>
          <w:szCs w:val="20"/>
        </w:rPr>
        <w:t>8</w:t>
      </w:r>
      <w:r w:rsidRPr="00D207A1">
        <w:rPr>
          <w:rFonts w:ascii="Arial" w:hAnsi="Arial" w:cs="Arial"/>
          <w:b/>
          <w:sz w:val="20"/>
          <w:szCs w:val="20"/>
        </w:rPr>
        <w:t>.</w:t>
      </w:r>
      <w:proofErr w:type="gramEnd"/>
      <w:r w:rsidRPr="00D207A1">
        <w:rPr>
          <w:rFonts w:ascii="Arial" w:hAnsi="Arial" w:cs="Arial"/>
          <w:b/>
          <w:sz w:val="20"/>
          <w:szCs w:val="20"/>
        </w:rPr>
        <w:t xml:space="preserve"> Time from </w:t>
      </w:r>
      <w:r>
        <w:rPr>
          <w:rFonts w:ascii="Arial" w:hAnsi="Arial" w:cs="Arial"/>
          <w:b/>
          <w:sz w:val="20"/>
          <w:szCs w:val="20"/>
        </w:rPr>
        <w:t>R</w:t>
      </w:r>
      <w:r w:rsidRPr="00D207A1">
        <w:rPr>
          <w:rFonts w:ascii="Arial" w:hAnsi="Arial" w:cs="Arial"/>
          <w:b/>
          <w:sz w:val="20"/>
          <w:szCs w:val="20"/>
        </w:rPr>
        <w:t xml:space="preserve">eturn to </w:t>
      </w:r>
      <w:r>
        <w:rPr>
          <w:rFonts w:ascii="Arial" w:hAnsi="Arial" w:cs="Arial"/>
          <w:b/>
          <w:sz w:val="20"/>
          <w:szCs w:val="20"/>
        </w:rPr>
        <w:t>P</w:t>
      </w:r>
      <w:r w:rsidRPr="00D207A1">
        <w:rPr>
          <w:rFonts w:ascii="Arial" w:hAnsi="Arial" w:cs="Arial"/>
          <w:b/>
          <w:sz w:val="20"/>
          <w:szCs w:val="20"/>
        </w:rPr>
        <w:t>romotion</w:t>
      </w:r>
    </w:p>
    <w:tbl>
      <w:tblPr>
        <w:tblStyle w:val="Coffey"/>
        <w:tblW w:w="8444" w:type="dxa"/>
        <w:tblInd w:w="817" w:type="dxa"/>
        <w:tblLook w:val="00A0"/>
      </w:tblPr>
      <w:tblGrid>
        <w:gridCol w:w="2791"/>
        <w:gridCol w:w="964"/>
        <w:gridCol w:w="968"/>
        <w:gridCol w:w="783"/>
        <w:gridCol w:w="1124"/>
        <w:gridCol w:w="864"/>
        <w:gridCol w:w="950"/>
      </w:tblGrid>
      <w:tr w:rsidR="00755C90" w:rsidRPr="00FE2A53" w:rsidTr="006B0091">
        <w:trPr>
          <w:cnfStyle w:val="100000000000"/>
          <w:trHeight w:val="300"/>
        </w:trPr>
        <w:tc>
          <w:tcPr>
            <w:tcW w:w="2791"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Time to Promotion</w:t>
            </w:r>
          </w:p>
        </w:tc>
        <w:tc>
          <w:tcPr>
            <w:tcW w:w="964"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w:t>
            </w:r>
          </w:p>
        </w:tc>
        <w:tc>
          <w:tcPr>
            <w:tcW w:w="968"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 Percent</w:t>
            </w:r>
          </w:p>
        </w:tc>
        <w:tc>
          <w:tcPr>
            <w:tcW w:w="783"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w:t>
            </w:r>
          </w:p>
        </w:tc>
        <w:tc>
          <w:tcPr>
            <w:tcW w:w="1124"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 Percent</w:t>
            </w:r>
          </w:p>
        </w:tc>
        <w:tc>
          <w:tcPr>
            <w:tcW w:w="864"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Total.</w:t>
            </w:r>
          </w:p>
        </w:tc>
        <w:tc>
          <w:tcPr>
            <w:tcW w:w="95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Percent of Time</w:t>
            </w:r>
          </w:p>
        </w:tc>
      </w:tr>
      <w:tr w:rsidR="00755C90" w:rsidRPr="00FE2A53" w:rsidTr="006B0091">
        <w:trPr>
          <w:trHeight w:val="300"/>
        </w:trPr>
        <w:tc>
          <w:tcPr>
            <w:tcW w:w="2791"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On return</w:t>
            </w:r>
          </w:p>
        </w:tc>
        <w:tc>
          <w:tcPr>
            <w:tcW w:w="96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66</w:t>
            </w:r>
          </w:p>
        </w:tc>
        <w:tc>
          <w:tcPr>
            <w:tcW w:w="968"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25.0</w:t>
            </w:r>
          </w:p>
        </w:tc>
        <w:tc>
          <w:tcPr>
            <w:tcW w:w="783"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48</w:t>
            </w:r>
          </w:p>
        </w:tc>
        <w:tc>
          <w:tcPr>
            <w:tcW w:w="112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19.4</w:t>
            </w:r>
          </w:p>
        </w:tc>
        <w:tc>
          <w:tcPr>
            <w:tcW w:w="8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114</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22.3</w:t>
            </w:r>
          </w:p>
        </w:tc>
      </w:tr>
      <w:tr w:rsidR="00755C90" w:rsidRPr="00FE2A53" w:rsidTr="006B0091">
        <w:trPr>
          <w:trHeight w:val="300"/>
        </w:trPr>
        <w:tc>
          <w:tcPr>
            <w:tcW w:w="2791"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2 years of return</w:t>
            </w:r>
          </w:p>
        </w:tc>
        <w:tc>
          <w:tcPr>
            <w:tcW w:w="96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98</w:t>
            </w:r>
          </w:p>
        </w:tc>
        <w:tc>
          <w:tcPr>
            <w:tcW w:w="968"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37.1</w:t>
            </w:r>
          </w:p>
        </w:tc>
        <w:tc>
          <w:tcPr>
            <w:tcW w:w="783"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95</w:t>
            </w:r>
          </w:p>
        </w:tc>
        <w:tc>
          <w:tcPr>
            <w:tcW w:w="112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38.5</w:t>
            </w:r>
          </w:p>
        </w:tc>
        <w:tc>
          <w:tcPr>
            <w:tcW w:w="8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193</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37.8</w:t>
            </w:r>
          </w:p>
        </w:tc>
      </w:tr>
      <w:tr w:rsidR="00755C90" w:rsidRPr="00FE2A53" w:rsidTr="006B0091">
        <w:trPr>
          <w:trHeight w:val="300"/>
        </w:trPr>
        <w:tc>
          <w:tcPr>
            <w:tcW w:w="2791"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3-5 years after return</w:t>
            </w:r>
          </w:p>
        </w:tc>
        <w:tc>
          <w:tcPr>
            <w:tcW w:w="96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63</w:t>
            </w:r>
          </w:p>
        </w:tc>
        <w:tc>
          <w:tcPr>
            <w:tcW w:w="968"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23.9</w:t>
            </w:r>
          </w:p>
        </w:tc>
        <w:tc>
          <w:tcPr>
            <w:tcW w:w="783"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62</w:t>
            </w:r>
          </w:p>
        </w:tc>
        <w:tc>
          <w:tcPr>
            <w:tcW w:w="112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25.1</w:t>
            </w:r>
          </w:p>
        </w:tc>
        <w:tc>
          <w:tcPr>
            <w:tcW w:w="8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125</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24.5</w:t>
            </w:r>
          </w:p>
        </w:tc>
      </w:tr>
      <w:tr w:rsidR="00755C90" w:rsidRPr="00FE2A53" w:rsidTr="006B0091">
        <w:trPr>
          <w:trHeight w:val="300"/>
        </w:trPr>
        <w:tc>
          <w:tcPr>
            <w:tcW w:w="2791"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more than 5 years after return</w:t>
            </w:r>
          </w:p>
        </w:tc>
        <w:tc>
          <w:tcPr>
            <w:tcW w:w="96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37</w:t>
            </w:r>
          </w:p>
        </w:tc>
        <w:tc>
          <w:tcPr>
            <w:tcW w:w="968"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14.0</w:t>
            </w:r>
          </w:p>
        </w:tc>
        <w:tc>
          <w:tcPr>
            <w:tcW w:w="783"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42</w:t>
            </w:r>
          </w:p>
        </w:tc>
        <w:tc>
          <w:tcPr>
            <w:tcW w:w="1124" w:type="dxa"/>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17.0</w:t>
            </w:r>
          </w:p>
        </w:tc>
        <w:tc>
          <w:tcPr>
            <w:tcW w:w="86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79</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15.5</w:t>
            </w:r>
          </w:p>
        </w:tc>
      </w:tr>
      <w:tr w:rsidR="00755C90" w:rsidRPr="00FE2A53" w:rsidTr="006B0091">
        <w:trPr>
          <w:trHeight w:val="300"/>
        </w:trPr>
        <w:tc>
          <w:tcPr>
            <w:tcW w:w="2791" w:type="dxa"/>
            <w:noWrap/>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964"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264</w:t>
            </w:r>
          </w:p>
        </w:tc>
        <w:tc>
          <w:tcPr>
            <w:tcW w:w="968"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783" w:type="dxa"/>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247</w:t>
            </w:r>
          </w:p>
        </w:tc>
        <w:tc>
          <w:tcPr>
            <w:tcW w:w="1124" w:type="dxa"/>
          </w:tcPr>
          <w:p w:rsidR="00755C90" w:rsidRPr="00FE2A53" w:rsidRDefault="00755C90" w:rsidP="00E54F41">
            <w:pPr>
              <w:spacing w:after="60" w:line="260" w:lineRule="atLeast"/>
              <w:jc w:val="right"/>
              <w:rPr>
                <w:rFonts w:cs="Arial"/>
                <w:b/>
                <w:color w:val="000000"/>
                <w:szCs w:val="20"/>
              </w:rPr>
            </w:pPr>
          </w:p>
        </w:tc>
        <w:tc>
          <w:tcPr>
            <w:tcW w:w="864"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511</w:t>
            </w:r>
          </w:p>
        </w:tc>
        <w:tc>
          <w:tcPr>
            <w:tcW w:w="950"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r>
    </w:tbl>
    <w:p w:rsidR="00755C90" w:rsidRPr="006F12AA" w:rsidRDefault="00755C90" w:rsidP="009306E9">
      <w:pPr>
        <w:pStyle w:val="BodyCopy"/>
        <w:rPr>
          <w:rFonts w:cs="Arial"/>
        </w:rPr>
      </w:pPr>
      <w:r w:rsidRPr="006F12AA">
        <w:rPr>
          <w:rFonts w:cs="Arial"/>
        </w:rPr>
        <w:t xml:space="preserve">Asked to what extent they thought their promotion was due to their Australian study, 87% thought that it was an important or contributing factor. Only 5% thought that their promotion had no relation to their study (see </w:t>
      </w:r>
      <w:r w:rsidRPr="006F12AA">
        <w:rPr>
          <w:rFonts w:cs="Arial"/>
          <w:i/>
        </w:rPr>
        <w:t xml:space="preserve">Table </w:t>
      </w:r>
      <w:r w:rsidR="003512C0" w:rsidRPr="006F12AA">
        <w:rPr>
          <w:rFonts w:cs="Arial"/>
          <w:i/>
        </w:rPr>
        <w:t>1</w:t>
      </w:r>
      <w:r w:rsidR="003512C0">
        <w:rPr>
          <w:rFonts w:cs="Arial"/>
          <w:i/>
        </w:rPr>
        <w:t>9</w:t>
      </w:r>
      <w:r w:rsidRPr="006F12AA">
        <w:rPr>
          <w:rFonts w:cs="Arial"/>
        </w:rPr>
        <w:t>).</w:t>
      </w:r>
    </w:p>
    <w:p w:rsidR="00755C90" w:rsidRPr="006F12AA" w:rsidRDefault="00755C90" w:rsidP="006F12AA">
      <w:pPr>
        <w:ind w:left="709"/>
        <w:rPr>
          <w:rFonts w:ascii="Arial" w:hAnsi="Arial" w:cs="Arial"/>
          <w:b/>
          <w:sz w:val="20"/>
          <w:szCs w:val="20"/>
        </w:rPr>
      </w:pPr>
      <w:proofErr w:type="gramStart"/>
      <w:r w:rsidRPr="006F12AA">
        <w:rPr>
          <w:rFonts w:ascii="Arial" w:hAnsi="Arial" w:cs="Arial"/>
          <w:b/>
          <w:sz w:val="20"/>
          <w:szCs w:val="20"/>
        </w:rPr>
        <w:t xml:space="preserve">Table </w:t>
      </w:r>
      <w:r w:rsidR="003512C0" w:rsidRPr="006F12AA">
        <w:rPr>
          <w:rFonts w:ascii="Arial" w:hAnsi="Arial" w:cs="Arial"/>
          <w:b/>
          <w:sz w:val="20"/>
          <w:szCs w:val="20"/>
        </w:rPr>
        <w:t>1</w:t>
      </w:r>
      <w:r w:rsidR="003512C0">
        <w:rPr>
          <w:rFonts w:ascii="Arial" w:hAnsi="Arial" w:cs="Arial"/>
          <w:b/>
          <w:sz w:val="20"/>
          <w:szCs w:val="20"/>
        </w:rPr>
        <w:t>9</w:t>
      </w:r>
      <w:r w:rsidRPr="006F12AA">
        <w:rPr>
          <w:rFonts w:ascii="Arial" w:hAnsi="Arial" w:cs="Arial"/>
          <w:b/>
          <w:sz w:val="20"/>
          <w:szCs w:val="20"/>
        </w:rPr>
        <w:t>.</w:t>
      </w:r>
      <w:proofErr w:type="gramEnd"/>
      <w:r w:rsidRPr="006F12AA">
        <w:rPr>
          <w:rFonts w:ascii="Arial" w:hAnsi="Arial" w:cs="Arial"/>
          <w:b/>
          <w:sz w:val="20"/>
          <w:szCs w:val="20"/>
        </w:rPr>
        <w:t xml:space="preserve"> Extent to which Promotion was Due to Australian Study</w:t>
      </w:r>
    </w:p>
    <w:tbl>
      <w:tblPr>
        <w:tblStyle w:val="Coffey"/>
        <w:tblW w:w="4142" w:type="dxa"/>
        <w:tblInd w:w="817" w:type="dxa"/>
        <w:tblLook w:val="00A0"/>
      </w:tblPr>
      <w:tblGrid>
        <w:gridCol w:w="1985"/>
        <w:gridCol w:w="1153"/>
        <w:gridCol w:w="1004"/>
      </w:tblGrid>
      <w:tr w:rsidR="00755C90" w:rsidRPr="00FE2A53" w:rsidTr="00E54F41">
        <w:trPr>
          <w:cnfStyle w:val="100000000000"/>
          <w:trHeight w:val="300"/>
        </w:trPr>
        <w:tc>
          <w:tcPr>
            <w:tcW w:w="198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Extent</w:t>
            </w:r>
          </w:p>
        </w:tc>
        <w:tc>
          <w:tcPr>
            <w:tcW w:w="1153"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No.</w:t>
            </w:r>
          </w:p>
        </w:tc>
        <w:tc>
          <w:tcPr>
            <w:tcW w:w="1004"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Percent</w:t>
            </w:r>
          </w:p>
        </w:tc>
      </w:tr>
      <w:tr w:rsidR="00755C90" w:rsidRPr="00FE2A53" w:rsidTr="00E54F41">
        <w:trPr>
          <w:trHeight w:val="300"/>
        </w:trPr>
        <w:tc>
          <w:tcPr>
            <w:tcW w:w="198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To a great extent</w:t>
            </w:r>
          </w:p>
        </w:tc>
        <w:tc>
          <w:tcPr>
            <w:tcW w:w="115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278</w:t>
            </w:r>
          </w:p>
        </w:tc>
        <w:tc>
          <w:tcPr>
            <w:tcW w:w="100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44.1</w:t>
            </w:r>
          </w:p>
        </w:tc>
      </w:tr>
      <w:tr w:rsidR="00755C90" w:rsidRPr="00FE2A53" w:rsidTr="00E54F41">
        <w:trPr>
          <w:trHeight w:val="300"/>
        </w:trPr>
        <w:tc>
          <w:tcPr>
            <w:tcW w:w="198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To a medium extent</w:t>
            </w:r>
          </w:p>
        </w:tc>
        <w:tc>
          <w:tcPr>
            <w:tcW w:w="115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272</w:t>
            </w:r>
          </w:p>
        </w:tc>
        <w:tc>
          <w:tcPr>
            <w:tcW w:w="100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43.2</w:t>
            </w:r>
          </w:p>
        </w:tc>
      </w:tr>
      <w:tr w:rsidR="00755C90" w:rsidRPr="00FE2A53" w:rsidTr="00E54F41">
        <w:trPr>
          <w:trHeight w:val="300"/>
        </w:trPr>
        <w:tc>
          <w:tcPr>
            <w:tcW w:w="198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To a small extent</w:t>
            </w:r>
          </w:p>
        </w:tc>
        <w:tc>
          <w:tcPr>
            <w:tcW w:w="115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51</w:t>
            </w:r>
          </w:p>
        </w:tc>
        <w:tc>
          <w:tcPr>
            <w:tcW w:w="100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8.1</w:t>
            </w:r>
          </w:p>
        </w:tc>
      </w:tr>
      <w:tr w:rsidR="00755C90" w:rsidRPr="00FE2A53" w:rsidTr="00E54F41">
        <w:trPr>
          <w:trHeight w:val="300"/>
        </w:trPr>
        <w:tc>
          <w:tcPr>
            <w:tcW w:w="1985"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Not at all</w:t>
            </w:r>
          </w:p>
        </w:tc>
        <w:tc>
          <w:tcPr>
            <w:tcW w:w="1153"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29</w:t>
            </w:r>
          </w:p>
        </w:tc>
        <w:tc>
          <w:tcPr>
            <w:tcW w:w="100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4.6</w:t>
            </w:r>
          </w:p>
        </w:tc>
      </w:tr>
      <w:tr w:rsidR="00755C90" w:rsidRPr="00FE2A53" w:rsidTr="00E54F41">
        <w:trPr>
          <w:trHeight w:val="300"/>
        </w:trPr>
        <w:tc>
          <w:tcPr>
            <w:tcW w:w="1985" w:type="dxa"/>
            <w:noWrap/>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1153"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630</w:t>
            </w:r>
          </w:p>
        </w:tc>
        <w:tc>
          <w:tcPr>
            <w:tcW w:w="1004"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r>
    </w:tbl>
    <w:p w:rsidR="00755C90" w:rsidRPr="00453A9A" w:rsidRDefault="00755C90" w:rsidP="009306E9">
      <w:pPr>
        <w:pStyle w:val="Heading2"/>
      </w:pPr>
      <w:bookmarkStart w:id="27" w:name="_Toc319154873"/>
      <w:bookmarkStart w:id="28" w:name="_Toc320103638"/>
      <w:r w:rsidRPr="00453A9A">
        <w:t>3.</w:t>
      </w:r>
      <w:r w:rsidR="007820E1">
        <w:t>4</w:t>
      </w:r>
      <w:r w:rsidRPr="00453A9A">
        <w:tab/>
        <w:t>Contribution</w:t>
      </w:r>
      <w:bookmarkEnd w:id="27"/>
      <w:bookmarkEnd w:id="28"/>
      <w:r w:rsidRPr="00453A9A">
        <w:t xml:space="preserve"> </w:t>
      </w:r>
    </w:p>
    <w:p w:rsidR="00755C90" w:rsidRPr="002C63B5" w:rsidRDefault="00755C90" w:rsidP="009306E9">
      <w:pPr>
        <w:pStyle w:val="BodyCopy"/>
      </w:pPr>
      <w:r w:rsidRPr="00D207A1">
        <w:t xml:space="preserve">As can be seen from </w:t>
      </w:r>
      <w:r w:rsidRPr="00D207A1">
        <w:rPr>
          <w:i/>
        </w:rPr>
        <w:t xml:space="preserve">Table </w:t>
      </w:r>
      <w:r w:rsidR="003512C0">
        <w:rPr>
          <w:i/>
        </w:rPr>
        <w:t>20</w:t>
      </w:r>
      <w:r>
        <w:rPr>
          <w:i/>
        </w:rPr>
        <w:t>,</w:t>
      </w:r>
      <w:r w:rsidRPr="00D207A1">
        <w:t xml:space="preserve"> the majority of respondents are working in fields closely related to</w:t>
      </w:r>
      <w:r w:rsidRPr="002C63B5">
        <w:t xml:space="preserve"> their area of study.</w:t>
      </w:r>
      <w:r>
        <w:t xml:space="preserve"> Three fields stand out where there is significant variation. </w:t>
      </w:r>
      <w:r>
        <w:br/>
        <w:t xml:space="preserve">More people studied </w:t>
      </w:r>
      <w:r w:rsidRPr="00D207A1">
        <w:rPr>
          <w:i/>
        </w:rPr>
        <w:t>economics</w:t>
      </w:r>
      <w:r>
        <w:t xml:space="preserve"> and </w:t>
      </w:r>
      <w:r w:rsidRPr="00D207A1">
        <w:rPr>
          <w:i/>
        </w:rPr>
        <w:t>science and technology</w:t>
      </w:r>
      <w:r>
        <w:t xml:space="preserve"> than work in these fields but since these are study programs with general applicability this is not really surprising. The largest variation is with more people working in the field of </w:t>
      </w:r>
      <w:r w:rsidRPr="00D207A1">
        <w:rPr>
          <w:i/>
        </w:rPr>
        <w:t xml:space="preserve">education </w:t>
      </w:r>
      <w:r>
        <w:t>than who studied education in Australia. This is again understandable given that many university lecturers and researchers study in their technical disciplines rather than studying educational techniques or educational leadership.</w:t>
      </w:r>
    </w:p>
    <w:p w:rsidR="00755C90" w:rsidRDefault="00755C90">
      <w:pPr>
        <w:rPr>
          <w:rFonts w:ascii="Arial" w:hAnsi="Arial" w:cs="Arial"/>
          <w:b/>
          <w:sz w:val="20"/>
          <w:szCs w:val="20"/>
        </w:rPr>
      </w:pPr>
      <w:r>
        <w:rPr>
          <w:rFonts w:ascii="Arial" w:hAnsi="Arial" w:cs="Arial"/>
          <w:b/>
          <w:sz w:val="20"/>
          <w:szCs w:val="20"/>
        </w:rPr>
        <w:br w:type="page"/>
      </w:r>
    </w:p>
    <w:p w:rsidR="00755C90" w:rsidRPr="00D207A1" w:rsidRDefault="00755C90" w:rsidP="006F12AA">
      <w:pPr>
        <w:ind w:left="709"/>
        <w:rPr>
          <w:rFonts w:ascii="Arial" w:hAnsi="Arial" w:cs="Arial"/>
          <w:b/>
          <w:sz w:val="20"/>
          <w:szCs w:val="20"/>
        </w:rPr>
      </w:pPr>
      <w:proofErr w:type="gramStart"/>
      <w:r w:rsidRPr="00D207A1">
        <w:rPr>
          <w:rFonts w:ascii="Arial" w:hAnsi="Arial" w:cs="Arial"/>
          <w:b/>
          <w:sz w:val="20"/>
          <w:szCs w:val="20"/>
        </w:rPr>
        <w:lastRenderedPageBreak/>
        <w:t xml:space="preserve">Table </w:t>
      </w:r>
      <w:r w:rsidR="003512C0">
        <w:rPr>
          <w:rFonts w:ascii="Arial" w:hAnsi="Arial" w:cs="Arial"/>
          <w:b/>
          <w:sz w:val="20"/>
          <w:szCs w:val="20"/>
        </w:rPr>
        <w:t>20</w:t>
      </w:r>
      <w:r w:rsidRPr="00D207A1">
        <w:rPr>
          <w:rFonts w:ascii="Arial" w:hAnsi="Arial" w:cs="Arial"/>
          <w:b/>
          <w:sz w:val="20"/>
          <w:szCs w:val="20"/>
        </w:rPr>
        <w:t>.</w:t>
      </w:r>
      <w:proofErr w:type="gramEnd"/>
      <w:r w:rsidRPr="00D207A1">
        <w:rPr>
          <w:rFonts w:ascii="Arial" w:hAnsi="Arial" w:cs="Arial"/>
          <w:b/>
          <w:sz w:val="20"/>
          <w:szCs w:val="20"/>
        </w:rPr>
        <w:t xml:space="preserve"> Comparison of Field of Study with Current Field of Work</w:t>
      </w:r>
    </w:p>
    <w:tbl>
      <w:tblPr>
        <w:tblStyle w:val="Coffey"/>
        <w:tblW w:w="8284" w:type="dxa"/>
        <w:tblInd w:w="817" w:type="dxa"/>
        <w:tblLook w:val="00A0"/>
      </w:tblPr>
      <w:tblGrid>
        <w:gridCol w:w="3260"/>
        <w:gridCol w:w="977"/>
        <w:gridCol w:w="950"/>
        <w:gridCol w:w="1006"/>
        <w:gridCol w:w="977"/>
        <w:gridCol w:w="1114"/>
      </w:tblGrid>
      <w:tr w:rsidR="00755C90" w:rsidRPr="00FE2A53" w:rsidTr="00E54F41">
        <w:trPr>
          <w:cnfStyle w:val="100000000000"/>
          <w:trHeight w:val="300"/>
        </w:trPr>
        <w:tc>
          <w:tcPr>
            <w:tcW w:w="3260" w:type="dxa"/>
            <w:noWrap/>
            <w:vAlign w:val="center"/>
          </w:tcPr>
          <w:p w:rsidR="00755C90" w:rsidRPr="00FE2A53" w:rsidRDefault="00755C90" w:rsidP="00E54F41">
            <w:pPr>
              <w:spacing w:after="60" w:line="260" w:lineRule="atLeast"/>
              <w:rPr>
                <w:rFonts w:cs="Arial"/>
                <w:b/>
                <w:bCs/>
                <w:color w:val="FFFFFF"/>
                <w:szCs w:val="20"/>
              </w:rPr>
            </w:pPr>
          </w:p>
        </w:tc>
        <w:tc>
          <w:tcPr>
            <w:tcW w:w="977"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Current Work</w:t>
            </w:r>
          </w:p>
        </w:tc>
        <w:tc>
          <w:tcPr>
            <w:tcW w:w="95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Percent</w:t>
            </w:r>
          </w:p>
        </w:tc>
        <w:tc>
          <w:tcPr>
            <w:tcW w:w="1006"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Field of Study</w:t>
            </w:r>
          </w:p>
        </w:tc>
        <w:tc>
          <w:tcPr>
            <w:tcW w:w="977"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Percent</w:t>
            </w:r>
          </w:p>
        </w:tc>
        <w:tc>
          <w:tcPr>
            <w:tcW w:w="1114"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Variance</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Agriculture and Rural Development</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68</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9.6</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70</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9.1</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0.5</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Business or Commerce</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200</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28.3</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255</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33.1</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-4.8</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Communication and Media</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17</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2.1</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0.3</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Economics</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0.7</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48</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6.2</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-5.5</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Education</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167</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23.6</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108</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14.0</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9.6</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Environment</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34</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4.8</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51</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6.6</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-1.8</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Health</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36</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5.1</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44</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5.7</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-0.6</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Information Management</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3.1</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0.0</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3.1</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Infrastructure</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0.8</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0.0</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0.8</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International Relations</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0.7</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0.0</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0.7</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Law</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25</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3.5</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28</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3.6</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-0.1</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Public Policy and Administration</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50</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7.1</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15</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1.9</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5.1</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Science and Technology</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48</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6.8</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114</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14.8</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-8.0</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Social Services</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w:t>
            </w:r>
          </w:p>
        </w:tc>
        <w:tc>
          <w:tcPr>
            <w:tcW w:w="950"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3.4</w:t>
            </w:r>
          </w:p>
        </w:tc>
        <w:tc>
          <w:tcPr>
            <w:tcW w:w="1006"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w:t>
            </w:r>
          </w:p>
        </w:tc>
        <w:tc>
          <w:tcPr>
            <w:tcW w:w="977"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2.9</w:t>
            </w:r>
          </w:p>
        </w:tc>
        <w:tc>
          <w:tcPr>
            <w:tcW w:w="1114" w:type="dxa"/>
            <w:noWrap/>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0.5</w:t>
            </w:r>
          </w:p>
        </w:tc>
      </w:tr>
      <w:tr w:rsidR="00755C90" w:rsidRPr="00FE2A53" w:rsidTr="006B0091">
        <w:trPr>
          <w:trHeight w:val="300"/>
        </w:trPr>
        <w:tc>
          <w:tcPr>
            <w:tcW w:w="3260" w:type="dxa"/>
            <w:noWrap/>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977"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707</w:t>
            </w:r>
          </w:p>
        </w:tc>
        <w:tc>
          <w:tcPr>
            <w:tcW w:w="950"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006"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771</w:t>
            </w:r>
          </w:p>
        </w:tc>
        <w:tc>
          <w:tcPr>
            <w:tcW w:w="977"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114" w:type="dxa"/>
            <w:noWrap/>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0.0</w:t>
            </w:r>
          </w:p>
        </w:tc>
      </w:tr>
    </w:tbl>
    <w:p w:rsidR="00755C90" w:rsidRPr="002C63B5" w:rsidRDefault="00755C90" w:rsidP="009306E9">
      <w:pPr>
        <w:pStyle w:val="BodyCopy"/>
      </w:pPr>
      <w:r w:rsidRPr="002C63B5">
        <w:t xml:space="preserve">Sixty-two percent (62%) of respondents think that their study is relevant to their current positions </w:t>
      </w:r>
      <w:r>
        <w:t>‘</w:t>
      </w:r>
      <w:r w:rsidRPr="00950020">
        <w:rPr>
          <w:i/>
        </w:rPr>
        <w:t>to a great extent’</w:t>
      </w:r>
      <w:r w:rsidRPr="002C63B5">
        <w:t xml:space="preserve"> and 64% of respondents think that their enhanced skills and knowledge has helped them meet their current organisations needs.</w:t>
      </w:r>
      <w:r>
        <w:t xml:space="preserve"> There was no difference between women and men on either of these items. Nor was level of study (i.e. Masters or PhD study) a factor but interestingly, public sector respondents were 10% more likely to say their skills and knowledge helped them meet their current organisations needs.</w:t>
      </w:r>
    </w:p>
    <w:p w:rsidR="00755C90" w:rsidRDefault="00755C90" w:rsidP="009306E9">
      <w:pPr>
        <w:pStyle w:val="BodyCopy"/>
      </w:pPr>
      <w:r w:rsidRPr="00D207A1">
        <w:rPr>
          <w:i/>
        </w:rPr>
        <w:t xml:space="preserve">Table </w:t>
      </w:r>
      <w:r w:rsidR="003512C0">
        <w:rPr>
          <w:i/>
        </w:rPr>
        <w:t>21</w:t>
      </w:r>
      <w:r w:rsidR="003512C0" w:rsidRPr="00D207A1">
        <w:rPr>
          <w:i/>
        </w:rPr>
        <w:t xml:space="preserve"> </w:t>
      </w:r>
      <w:r w:rsidRPr="00D207A1">
        <w:t xml:space="preserve">provides a more detailed perspective. Respondents were asked to identify </w:t>
      </w:r>
      <w:r>
        <w:t>the</w:t>
      </w:r>
      <w:r w:rsidRPr="00D207A1">
        <w:t xml:space="preserve"> areas</w:t>
      </w:r>
      <w:r>
        <w:t xml:space="preserve"> they thought they had made a contribution to development</w:t>
      </w:r>
      <w:r w:rsidR="0071743B">
        <w:t xml:space="preserve"> in their organisations or more generally</w:t>
      </w:r>
      <w:r>
        <w:t xml:space="preserve">. The largest single group were those who thought they had made a medium contribution to management and administration, however, if only areas where respondents have made a major contribution are considered </w:t>
      </w:r>
      <w:r w:rsidRPr="00133277">
        <w:rPr>
          <w:i/>
        </w:rPr>
        <w:t xml:space="preserve">Teaching and Learning </w:t>
      </w:r>
      <w:r w:rsidRPr="00133277">
        <w:t>and</w:t>
      </w:r>
      <w:r w:rsidRPr="00133277">
        <w:rPr>
          <w:i/>
        </w:rPr>
        <w:t xml:space="preserve"> Research</w:t>
      </w:r>
      <w:r>
        <w:t xml:space="preserve"> are the most significant areas. If the combined percentages of ‘</w:t>
      </w:r>
      <w:r w:rsidRPr="006024EF">
        <w:rPr>
          <w:i/>
        </w:rPr>
        <w:t>great</w:t>
      </w:r>
      <w:r>
        <w:t>’ and ‘</w:t>
      </w:r>
      <w:r w:rsidRPr="006024EF">
        <w:rPr>
          <w:i/>
        </w:rPr>
        <w:t>medium</w:t>
      </w:r>
      <w:r>
        <w:t xml:space="preserve">’ contributions across the various types of contribution are considered these same two types of contribution are again the most significant. Nevertheless, 49% of respondents felt that they had made a medium or great contribution to the </w:t>
      </w:r>
      <w:r w:rsidRPr="00950020">
        <w:rPr>
          <w:i/>
        </w:rPr>
        <w:t>promotion of gender equality</w:t>
      </w:r>
      <w:r>
        <w:t xml:space="preserve">. </w:t>
      </w:r>
    </w:p>
    <w:p w:rsidR="00755C90" w:rsidRPr="00DA2AEA" w:rsidRDefault="00755C90" w:rsidP="009306E9">
      <w:pPr>
        <w:pStyle w:val="BodyCopy"/>
        <w:rPr>
          <w:b/>
        </w:rPr>
      </w:pPr>
      <w:r>
        <w:t xml:space="preserve">Fifty-nine percent (59%) of respondents said that they had made a great or medium contribution to </w:t>
      </w:r>
      <w:r w:rsidRPr="00BD183F">
        <w:rPr>
          <w:i/>
        </w:rPr>
        <w:t>policy development</w:t>
      </w:r>
      <w:r>
        <w:rPr>
          <w:i/>
        </w:rPr>
        <w:t>;</w:t>
      </w:r>
      <w:r>
        <w:t xml:space="preserve"> that this included only half of those who had studied public policy and administration. An interesting point was made in this regard in the focus group with alumni in the Ministry of Planning and Investment. They argued that while they were not decision makers who could determine policy, they nonetheless had important inputs into policy. As one put it, “the first draft is very important”.</w:t>
      </w:r>
    </w:p>
    <w:p w:rsidR="00755C90" w:rsidRDefault="00755C90">
      <w:pPr>
        <w:rPr>
          <w:rFonts w:ascii="Arial" w:hAnsi="Arial" w:cs="Arial"/>
          <w:b/>
          <w:sz w:val="20"/>
          <w:szCs w:val="20"/>
        </w:rPr>
      </w:pPr>
      <w:r>
        <w:rPr>
          <w:rFonts w:ascii="Arial" w:hAnsi="Arial" w:cs="Arial"/>
          <w:b/>
          <w:sz w:val="20"/>
          <w:szCs w:val="20"/>
        </w:rPr>
        <w:br w:type="page"/>
      </w:r>
    </w:p>
    <w:p w:rsidR="00755C90" w:rsidRPr="00D207A1" w:rsidRDefault="00755C90" w:rsidP="006F12AA">
      <w:pPr>
        <w:tabs>
          <w:tab w:val="left" w:pos="709"/>
        </w:tabs>
        <w:ind w:left="709"/>
        <w:rPr>
          <w:rFonts w:ascii="Arial" w:hAnsi="Arial" w:cs="Arial"/>
          <w:b/>
          <w:sz w:val="20"/>
          <w:szCs w:val="20"/>
        </w:rPr>
      </w:pPr>
      <w:proofErr w:type="gramStart"/>
      <w:r w:rsidRPr="00D207A1">
        <w:rPr>
          <w:rFonts w:ascii="Arial" w:hAnsi="Arial" w:cs="Arial"/>
          <w:b/>
          <w:sz w:val="20"/>
          <w:szCs w:val="20"/>
        </w:rPr>
        <w:lastRenderedPageBreak/>
        <w:t xml:space="preserve">Table </w:t>
      </w:r>
      <w:r w:rsidR="003512C0">
        <w:rPr>
          <w:rFonts w:ascii="Arial" w:hAnsi="Arial" w:cs="Arial"/>
          <w:b/>
          <w:sz w:val="20"/>
          <w:szCs w:val="20"/>
        </w:rPr>
        <w:t>21</w:t>
      </w:r>
      <w:r w:rsidRPr="00D207A1">
        <w:rPr>
          <w:rFonts w:ascii="Arial" w:hAnsi="Arial" w:cs="Arial"/>
          <w:b/>
          <w:sz w:val="20"/>
          <w:szCs w:val="20"/>
        </w:rPr>
        <w:t>.</w:t>
      </w:r>
      <w:proofErr w:type="gramEnd"/>
      <w:r w:rsidRPr="00D207A1">
        <w:rPr>
          <w:rFonts w:ascii="Arial" w:hAnsi="Arial" w:cs="Arial"/>
          <w:b/>
          <w:sz w:val="20"/>
          <w:szCs w:val="20"/>
        </w:rPr>
        <w:t xml:space="preserve"> Percent of Resp</w:t>
      </w:r>
      <w:r w:rsidR="00530213">
        <w:rPr>
          <w:rFonts w:ascii="Arial" w:hAnsi="Arial" w:cs="Arial"/>
          <w:b/>
          <w:sz w:val="20"/>
          <w:szCs w:val="20"/>
        </w:rPr>
        <w:t>ondents by Type of Contribution</w:t>
      </w:r>
    </w:p>
    <w:tbl>
      <w:tblPr>
        <w:tblStyle w:val="Coffey"/>
        <w:tblW w:w="8306" w:type="dxa"/>
        <w:tblInd w:w="817" w:type="dxa"/>
        <w:tblLayout w:type="fixed"/>
        <w:tblLook w:val="00A0"/>
      </w:tblPr>
      <w:tblGrid>
        <w:gridCol w:w="1503"/>
        <w:gridCol w:w="896"/>
        <w:gridCol w:w="924"/>
        <w:gridCol w:w="658"/>
        <w:gridCol w:w="966"/>
        <w:gridCol w:w="1175"/>
        <w:gridCol w:w="1092"/>
        <w:gridCol w:w="1092"/>
      </w:tblGrid>
      <w:tr w:rsidR="00755C90" w:rsidRPr="00FE2A53" w:rsidTr="00E54F41">
        <w:trPr>
          <w:cnfStyle w:val="100000000000"/>
          <w:trHeight w:val="763"/>
        </w:trPr>
        <w:tc>
          <w:tcPr>
            <w:tcW w:w="1503" w:type="dxa"/>
            <w:noWrap/>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p>
        </w:tc>
        <w:tc>
          <w:tcPr>
            <w:tcW w:w="896"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 xml:space="preserve">Policy </w:t>
            </w:r>
            <w:proofErr w:type="spellStart"/>
            <w:r w:rsidRPr="00FE2A53">
              <w:rPr>
                <w:rFonts w:ascii="Arial Bold" w:hAnsi="Arial Bold" w:cs="Arial"/>
                <w:b/>
                <w:bCs/>
                <w:color w:val="FFFFFF"/>
                <w:spacing w:val="-4"/>
                <w:sz w:val="16"/>
                <w:szCs w:val="16"/>
              </w:rPr>
              <w:t>develop’t</w:t>
            </w:r>
            <w:proofErr w:type="spellEnd"/>
          </w:p>
        </w:tc>
        <w:tc>
          <w:tcPr>
            <w:tcW w:w="924"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Research</w:t>
            </w:r>
          </w:p>
        </w:tc>
        <w:tc>
          <w:tcPr>
            <w:tcW w:w="658"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proofErr w:type="spellStart"/>
            <w:r w:rsidRPr="00FE2A53">
              <w:rPr>
                <w:rFonts w:ascii="Arial Bold" w:hAnsi="Arial Bold" w:cs="Arial"/>
                <w:b/>
                <w:bCs/>
                <w:color w:val="FFFFFF"/>
                <w:spacing w:val="-4"/>
                <w:sz w:val="16"/>
                <w:szCs w:val="16"/>
              </w:rPr>
              <w:t>Tech’l</w:t>
            </w:r>
            <w:proofErr w:type="spellEnd"/>
            <w:r w:rsidRPr="00FE2A53">
              <w:rPr>
                <w:rFonts w:ascii="Arial Bold" w:hAnsi="Arial Bold" w:cs="Arial"/>
                <w:b/>
                <w:bCs/>
                <w:color w:val="FFFFFF"/>
                <w:spacing w:val="-4"/>
                <w:sz w:val="16"/>
                <w:szCs w:val="16"/>
              </w:rPr>
              <w:t xml:space="preserve"> Skills</w:t>
            </w:r>
          </w:p>
        </w:tc>
        <w:tc>
          <w:tcPr>
            <w:tcW w:w="966"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Teaching and Learning</w:t>
            </w:r>
          </w:p>
        </w:tc>
        <w:tc>
          <w:tcPr>
            <w:tcW w:w="1175"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 xml:space="preserve">Management and </w:t>
            </w:r>
            <w:proofErr w:type="spellStart"/>
            <w:r w:rsidRPr="00FE2A53">
              <w:rPr>
                <w:rFonts w:ascii="Arial Bold" w:hAnsi="Arial Bold" w:cs="Arial"/>
                <w:b/>
                <w:bCs/>
                <w:color w:val="FFFFFF"/>
                <w:spacing w:val="-4"/>
                <w:sz w:val="16"/>
                <w:szCs w:val="16"/>
              </w:rPr>
              <w:t>Administ’n</w:t>
            </w:r>
            <w:proofErr w:type="spellEnd"/>
          </w:p>
        </w:tc>
        <w:tc>
          <w:tcPr>
            <w:tcW w:w="1092"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Business/ Commercial</w:t>
            </w:r>
          </w:p>
        </w:tc>
        <w:tc>
          <w:tcPr>
            <w:tcW w:w="1092" w:type="dxa"/>
            <w:vAlign w:val="center"/>
          </w:tcPr>
          <w:p w:rsidR="00755C90" w:rsidRPr="00FE2A53" w:rsidRDefault="00755C90" w:rsidP="00E54F41">
            <w:pPr>
              <w:spacing w:before="40" w:after="40" w:line="240" w:lineRule="atLeast"/>
              <w:rPr>
                <w:rFonts w:ascii="Arial Bold" w:hAnsi="Arial Bold" w:cs="Arial"/>
                <w:b/>
                <w:bCs/>
                <w:color w:val="FFFFFF"/>
                <w:spacing w:val="-4"/>
                <w:sz w:val="16"/>
                <w:szCs w:val="16"/>
              </w:rPr>
            </w:pPr>
            <w:r w:rsidRPr="00FE2A53">
              <w:rPr>
                <w:rFonts w:ascii="Arial Bold" w:hAnsi="Arial Bold" w:cs="Arial"/>
                <w:b/>
                <w:bCs/>
                <w:color w:val="FFFFFF"/>
                <w:spacing w:val="-4"/>
                <w:sz w:val="16"/>
                <w:szCs w:val="16"/>
              </w:rPr>
              <w:t>Promotion of Gender Equality</w:t>
            </w:r>
          </w:p>
        </w:tc>
      </w:tr>
      <w:tr w:rsidR="00755C90" w:rsidRPr="00FE2A53" w:rsidTr="00E54F41">
        <w:trPr>
          <w:trHeight w:val="300"/>
        </w:trPr>
        <w:tc>
          <w:tcPr>
            <w:tcW w:w="1503"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To a great extent</w:t>
            </w:r>
          </w:p>
        </w:tc>
        <w:tc>
          <w:tcPr>
            <w:tcW w:w="89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21.3</w:t>
            </w:r>
          </w:p>
        </w:tc>
        <w:tc>
          <w:tcPr>
            <w:tcW w:w="92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43.1</w:t>
            </w:r>
          </w:p>
        </w:tc>
        <w:tc>
          <w:tcPr>
            <w:tcW w:w="65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32.0</w:t>
            </w:r>
          </w:p>
        </w:tc>
        <w:tc>
          <w:tcPr>
            <w:tcW w:w="96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47.9</w:t>
            </w:r>
          </w:p>
        </w:tc>
        <w:tc>
          <w:tcPr>
            <w:tcW w:w="1175"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24.6</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18.3</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15.7</w:t>
            </w:r>
          </w:p>
        </w:tc>
      </w:tr>
      <w:tr w:rsidR="00755C90" w:rsidRPr="00FE2A53" w:rsidTr="00E54F41">
        <w:trPr>
          <w:trHeight w:val="300"/>
        </w:trPr>
        <w:tc>
          <w:tcPr>
            <w:tcW w:w="1503"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To a medium extent</w:t>
            </w:r>
          </w:p>
        </w:tc>
        <w:tc>
          <w:tcPr>
            <w:tcW w:w="89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37.5</w:t>
            </w:r>
          </w:p>
        </w:tc>
        <w:tc>
          <w:tcPr>
            <w:tcW w:w="92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40.5</w:t>
            </w:r>
          </w:p>
        </w:tc>
        <w:tc>
          <w:tcPr>
            <w:tcW w:w="65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48.2</w:t>
            </w:r>
          </w:p>
        </w:tc>
        <w:tc>
          <w:tcPr>
            <w:tcW w:w="96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35.5</w:t>
            </w:r>
          </w:p>
        </w:tc>
        <w:tc>
          <w:tcPr>
            <w:tcW w:w="1175"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53.0</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37.0</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33.3</w:t>
            </w:r>
          </w:p>
        </w:tc>
      </w:tr>
      <w:tr w:rsidR="00755C90" w:rsidRPr="00FE2A53" w:rsidTr="00E54F41">
        <w:trPr>
          <w:trHeight w:val="300"/>
        </w:trPr>
        <w:tc>
          <w:tcPr>
            <w:tcW w:w="1503"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To a small extent</w:t>
            </w:r>
          </w:p>
        </w:tc>
        <w:tc>
          <w:tcPr>
            <w:tcW w:w="89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25.8</w:t>
            </w:r>
          </w:p>
        </w:tc>
        <w:tc>
          <w:tcPr>
            <w:tcW w:w="92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12.8</w:t>
            </w:r>
          </w:p>
        </w:tc>
        <w:tc>
          <w:tcPr>
            <w:tcW w:w="65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15.3</w:t>
            </w:r>
          </w:p>
        </w:tc>
        <w:tc>
          <w:tcPr>
            <w:tcW w:w="96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11.7</w:t>
            </w:r>
          </w:p>
        </w:tc>
        <w:tc>
          <w:tcPr>
            <w:tcW w:w="1175"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17.6</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25.1</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28.5</w:t>
            </w:r>
          </w:p>
        </w:tc>
      </w:tr>
      <w:tr w:rsidR="00755C90" w:rsidRPr="00FE2A53" w:rsidTr="00E54F41">
        <w:trPr>
          <w:trHeight w:val="300"/>
        </w:trPr>
        <w:tc>
          <w:tcPr>
            <w:tcW w:w="1503"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Not at all</w:t>
            </w:r>
          </w:p>
        </w:tc>
        <w:tc>
          <w:tcPr>
            <w:tcW w:w="89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15.4</w:t>
            </w:r>
          </w:p>
        </w:tc>
        <w:tc>
          <w:tcPr>
            <w:tcW w:w="92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3.6</w:t>
            </w:r>
          </w:p>
        </w:tc>
        <w:tc>
          <w:tcPr>
            <w:tcW w:w="65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4.5</w:t>
            </w:r>
          </w:p>
        </w:tc>
        <w:tc>
          <w:tcPr>
            <w:tcW w:w="966"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4.9</w:t>
            </w:r>
          </w:p>
        </w:tc>
        <w:tc>
          <w:tcPr>
            <w:tcW w:w="1175"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4.8</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19.6</w:t>
            </w:r>
          </w:p>
        </w:tc>
        <w:tc>
          <w:tcPr>
            <w:tcW w:w="1092"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22.6</w:t>
            </w:r>
          </w:p>
        </w:tc>
      </w:tr>
      <w:tr w:rsidR="00755C90" w:rsidRPr="00FE2A53" w:rsidTr="00E54F41">
        <w:trPr>
          <w:trHeight w:val="300"/>
        </w:trPr>
        <w:tc>
          <w:tcPr>
            <w:tcW w:w="1503"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
                <w:bCs/>
                <w:color w:val="000000"/>
                <w:sz w:val="18"/>
                <w:szCs w:val="18"/>
              </w:rPr>
              <w:t>Total</w:t>
            </w:r>
          </w:p>
        </w:tc>
        <w:tc>
          <w:tcPr>
            <w:tcW w:w="896"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924"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658"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966"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175"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092"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092" w:type="dxa"/>
            <w:noWrap/>
            <w:vAlign w:val="center"/>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r>
    </w:tbl>
    <w:p w:rsidR="00755C90" w:rsidRDefault="00755C90" w:rsidP="009306E9">
      <w:pPr>
        <w:pStyle w:val="BodyCopy"/>
      </w:pPr>
      <w:r>
        <w:t xml:space="preserve">Clearly the contribution of respondents is determined by their employment type. Public sector alumni are less likely to make a </w:t>
      </w:r>
      <w:r w:rsidRPr="00133277">
        <w:rPr>
          <w:i/>
        </w:rPr>
        <w:t>business or commercial</w:t>
      </w:r>
      <w:r>
        <w:t xml:space="preserve"> contribution while researchers and u</w:t>
      </w:r>
      <w:r w:rsidRPr="00D207A1">
        <w:t xml:space="preserve">niversity lecturers are most likely to make a contribution to </w:t>
      </w:r>
      <w:r w:rsidRPr="00D207A1">
        <w:rPr>
          <w:i/>
        </w:rPr>
        <w:t>teaching and learning</w:t>
      </w:r>
      <w:r w:rsidRPr="00D207A1">
        <w:t xml:space="preserve">. </w:t>
      </w:r>
      <w:r>
        <w:rPr>
          <w:i/>
        </w:rPr>
        <w:t>Table </w:t>
      </w:r>
      <w:r w:rsidR="003512C0">
        <w:rPr>
          <w:i/>
        </w:rPr>
        <w:t xml:space="preserve">22 </w:t>
      </w:r>
      <w:r>
        <w:t>considers those respondents claiming to have made a contribution ‘</w:t>
      </w:r>
      <w:r w:rsidRPr="00950020">
        <w:rPr>
          <w:i/>
        </w:rPr>
        <w:t>to a great extent’</w:t>
      </w:r>
      <w:r>
        <w:t xml:space="preserve"> by employment type. This makes these relationships more explicit. It is notable, for example, that it is the Civil Society and International Agency respondents who have made the most numerous contributions to the </w:t>
      </w:r>
      <w:r w:rsidRPr="00D207A1">
        <w:rPr>
          <w:i/>
        </w:rPr>
        <w:t>promotion of gender equality</w:t>
      </w:r>
      <w:r>
        <w:t xml:space="preserve">, while it is the private sector employees who have made the most frequent contributions to </w:t>
      </w:r>
      <w:r w:rsidRPr="00D207A1">
        <w:rPr>
          <w:i/>
        </w:rPr>
        <w:t>management and administration</w:t>
      </w:r>
      <w:r>
        <w:t xml:space="preserve">. The most frequent areas of contribution are to </w:t>
      </w:r>
      <w:r w:rsidRPr="00D207A1">
        <w:rPr>
          <w:i/>
        </w:rPr>
        <w:t>research and teaching and learning</w:t>
      </w:r>
      <w:r>
        <w:t xml:space="preserve"> from public servants</w:t>
      </w:r>
      <w:r>
        <w:rPr>
          <w:rStyle w:val="FootnoteReference"/>
          <w:rFonts w:cs="Arial (TT)"/>
        </w:rPr>
        <w:footnoteReference w:id="12"/>
      </w:r>
      <w:r>
        <w:t>.</w:t>
      </w:r>
    </w:p>
    <w:p w:rsidR="00755C90" w:rsidRPr="006F12AA" w:rsidRDefault="00755C90" w:rsidP="006F12AA">
      <w:pPr>
        <w:ind w:left="709"/>
        <w:rPr>
          <w:rFonts w:ascii="Arial Bold" w:hAnsi="Arial Bold" w:cs="Arial"/>
          <w:b/>
          <w:spacing w:val="-4"/>
          <w:sz w:val="20"/>
          <w:szCs w:val="20"/>
        </w:rPr>
      </w:pPr>
      <w:proofErr w:type="gramStart"/>
      <w:r w:rsidRPr="006F12AA">
        <w:rPr>
          <w:rFonts w:ascii="Arial Bold" w:hAnsi="Arial Bold" w:cs="Arial"/>
          <w:b/>
          <w:spacing w:val="-4"/>
          <w:sz w:val="20"/>
          <w:szCs w:val="20"/>
        </w:rPr>
        <w:t>Table</w:t>
      </w:r>
      <w:r w:rsidR="003512C0">
        <w:rPr>
          <w:rFonts w:ascii="Arial Bold" w:hAnsi="Arial Bold" w:cs="Arial"/>
          <w:b/>
          <w:spacing w:val="-4"/>
          <w:sz w:val="20"/>
          <w:szCs w:val="20"/>
        </w:rPr>
        <w:t xml:space="preserve"> </w:t>
      </w:r>
      <w:r w:rsidRPr="006F12AA">
        <w:rPr>
          <w:rFonts w:ascii="Arial Bold" w:hAnsi="Arial Bold" w:cs="Arial"/>
          <w:b/>
          <w:spacing w:val="-4"/>
          <w:sz w:val="20"/>
          <w:szCs w:val="20"/>
        </w:rPr>
        <w:t>2</w:t>
      </w:r>
      <w:r w:rsidR="003512C0">
        <w:rPr>
          <w:rFonts w:ascii="Arial Bold" w:hAnsi="Arial Bold" w:cs="Arial"/>
          <w:b/>
          <w:spacing w:val="-4"/>
          <w:sz w:val="20"/>
          <w:szCs w:val="20"/>
        </w:rPr>
        <w:t>2</w:t>
      </w:r>
      <w:r w:rsidRPr="006F12AA">
        <w:rPr>
          <w:rFonts w:ascii="Arial Bold" w:hAnsi="Arial Bold" w:cs="Arial"/>
          <w:b/>
          <w:spacing w:val="-4"/>
          <w:sz w:val="20"/>
          <w:szCs w:val="20"/>
        </w:rPr>
        <w:t>.</w:t>
      </w:r>
      <w:proofErr w:type="gramEnd"/>
      <w:r w:rsidRPr="006F12AA">
        <w:rPr>
          <w:rFonts w:ascii="Arial Bold" w:hAnsi="Arial Bold" w:cs="Arial"/>
          <w:b/>
          <w:spacing w:val="-4"/>
          <w:sz w:val="20"/>
          <w:szCs w:val="20"/>
        </w:rPr>
        <w:t xml:space="preserve"> Respondents by Employment Type and Type of Contribution (“to a great extent”)</w:t>
      </w:r>
    </w:p>
    <w:tbl>
      <w:tblPr>
        <w:tblStyle w:val="Coffey"/>
        <w:tblW w:w="8686" w:type="dxa"/>
        <w:tblInd w:w="817" w:type="dxa"/>
        <w:tblLayout w:type="fixed"/>
        <w:tblLook w:val="00A0"/>
      </w:tblPr>
      <w:tblGrid>
        <w:gridCol w:w="1701"/>
        <w:gridCol w:w="938"/>
        <w:gridCol w:w="950"/>
        <w:gridCol w:w="700"/>
        <w:gridCol w:w="929"/>
        <w:gridCol w:w="1237"/>
        <w:gridCol w:w="1134"/>
        <w:gridCol w:w="1097"/>
      </w:tblGrid>
      <w:tr w:rsidR="00755C90" w:rsidRPr="00FE2A53" w:rsidTr="00E54F41">
        <w:trPr>
          <w:cnfStyle w:val="100000000000"/>
          <w:trHeight w:val="763"/>
        </w:trPr>
        <w:tc>
          <w:tcPr>
            <w:tcW w:w="1701" w:type="dxa"/>
            <w:noWrap/>
            <w:vAlign w:val="center"/>
          </w:tcPr>
          <w:p w:rsidR="00755C90" w:rsidRPr="00FE2A53" w:rsidRDefault="00755C90" w:rsidP="00E54F41">
            <w:pPr>
              <w:spacing w:before="40" w:after="40" w:line="240" w:lineRule="atLeast"/>
              <w:rPr>
                <w:rFonts w:cs="Arial"/>
                <w:b/>
                <w:bCs/>
                <w:color w:val="000000"/>
                <w:szCs w:val="20"/>
              </w:rPr>
            </w:pPr>
          </w:p>
        </w:tc>
        <w:tc>
          <w:tcPr>
            <w:tcW w:w="938"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 xml:space="preserve">Policy </w:t>
            </w:r>
            <w:proofErr w:type="spellStart"/>
            <w:r w:rsidRPr="00FE2A53">
              <w:rPr>
                <w:rFonts w:cs="Arial"/>
                <w:b/>
                <w:bCs/>
                <w:color w:val="FFFFFF"/>
                <w:sz w:val="16"/>
                <w:szCs w:val="16"/>
              </w:rPr>
              <w:t>develop’t</w:t>
            </w:r>
            <w:proofErr w:type="spellEnd"/>
          </w:p>
        </w:tc>
        <w:tc>
          <w:tcPr>
            <w:tcW w:w="950"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Research</w:t>
            </w:r>
          </w:p>
        </w:tc>
        <w:tc>
          <w:tcPr>
            <w:tcW w:w="700" w:type="dxa"/>
            <w:vAlign w:val="center"/>
          </w:tcPr>
          <w:p w:rsidR="00755C90" w:rsidRPr="00FE2A53" w:rsidRDefault="00755C90" w:rsidP="00E54F41">
            <w:pPr>
              <w:spacing w:before="40" w:after="40" w:line="240" w:lineRule="atLeast"/>
              <w:rPr>
                <w:rFonts w:cs="Arial"/>
                <w:b/>
                <w:bCs/>
                <w:color w:val="FFFFFF"/>
                <w:sz w:val="16"/>
                <w:szCs w:val="16"/>
              </w:rPr>
            </w:pPr>
            <w:proofErr w:type="spellStart"/>
            <w:r w:rsidRPr="00FE2A53">
              <w:rPr>
                <w:rFonts w:cs="Arial"/>
                <w:b/>
                <w:bCs/>
                <w:color w:val="FFFFFF"/>
                <w:sz w:val="16"/>
                <w:szCs w:val="16"/>
              </w:rPr>
              <w:t>Tech’l</w:t>
            </w:r>
            <w:proofErr w:type="spellEnd"/>
            <w:r w:rsidRPr="00FE2A53">
              <w:rPr>
                <w:rFonts w:cs="Arial"/>
                <w:b/>
                <w:bCs/>
                <w:color w:val="FFFFFF"/>
                <w:sz w:val="16"/>
                <w:szCs w:val="16"/>
              </w:rPr>
              <w:t xml:space="preserve"> Skills</w:t>
            </w:r>
          </w:p>
        </w:tc>
        <w:tc>
          <w:tcPr>
            <w:tcW w:w="929"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Teaching and Learning</w:t>
            </w:r>
          </w:p>
        </w:tc>
        <w:tc>
          <w:tcPr>
            <w:tcW w:w="1237"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 xml:space="preserve">Management and </w:t>
            </w:r>
            <w:proofErr w:type="spellStart"/>
            <w:r w:rsidRPr="00FE2A53">
              <w:rPr>
                <w:rFonts w:cs="Arial"/>
                <w:b/>
                <w:bCs/>
                <w:color w:val="FFFFFF"/>
                <w:sz w:val="16"/>
                <w:szCs w:val="16"/>
              </w:rPr>
              <w:t>Administ’n</w:t>
            </w:r>
            <w:proofErr w:type="spellEnd"/>
          </w:p>
        </w:tc>
        <w:tc>
          <w:tcPr>
            <w:tcW w:w="1134"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Business/ Commercial</w:t>
            </w:r>
          </w:p>
        </w:tc>
        <w:tc>
          <w:tcPr>
            <w:tcW w:w="1097" w:type="dxa"/>
            <w:vAlign w:val="center"/>
          </w:tcPr>
          <w:p w:rsidR="00755C90" w:rsidRPr="00FE2A53" w:rsidRDefault="00755C90" w:rsidP="00E54F41">
            <w:pPr>
              <w:spacing w:before="40" w:after="40" w:line="240" w:lineRule="atLeast"/>
              <w:rPr>
                <w:rFonts w:cs="Arial"/>
                <w:b/>
                <w:bCs/>
                <w:color w:val="FFFFFF"/>
                <w:sz w:val="16"/>
                <w:szCs w:val="16"/>
              </w:rPr>
            </w:pPr>
            <w:r w:rsidRPr="00FE2A53">
              <w:rPr>
                <w:rFonts w:cs="Arial"/>
                <w:b/>
                <w:bCs/>
                <w:color w:val="FFFFFF"/>
                <w:sz w:val="16"/>
                <w:szCs w:val="16"/>
              </w:rPr>
              <w:t>Promotion of Gender Equality</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Civil Servant</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31.4</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19.4</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19.4</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43.8</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4.5</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20.2</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15.4</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Public Servant/</w:t>
            </w:r>
          </w:p>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State Owned Company</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24.5</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55.4</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39.4</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64.2</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10.8</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25.0</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13.3</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Private Sector Employee - Vietnamese Company</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16.5</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10.3</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28.4</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39.5</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37.5</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30.0</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17.3</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Private Sector Employee - Foreign Company</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7.9</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9.1</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33.3</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21.1</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39.3</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25.6</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16.0</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 xml:space="preserve">Civil Society Employee </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9.4</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3.3</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28.6</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30.3</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1.2</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18.2</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24.1</w:t>
            </w:r>
          </w:p>
        </w:tc>
      </w:tr>
      <w:tr w:rsidR="00755C90" w:rsidRPr="00FE2A53" w:rsidTr="00E54F41">
        <w:trPr>
          <w:trHeight w:val="300"/>
        </w:trPr>
        <w:tc>
          <w:tcPr>
            <w:tcW w:w="1701" w:type="dxa"/>
            <w:noWrap/>
            <w:vAlign w:val="center"/>
          </w:tcPr>
          <w:p w:rsidR="00755C90" w:rsidRPr="00FE2A53" w:rsidRDefault="00755C90" w:rsidP="00E54F41">
            <w:pPr>
              <w:spacing w:before="40" w:after="40" w:line="240" w:lineRule="atLeast"/>
              <w:rPr>
                <w:rFonts w:cs="Arial"/>
                <w:b/>
                <w:bCs/>
                <w:color w:val="000000"/>
                <w:sz w:val="18"/>
                <w:szCs w:val="18"/>
              </w:rPr>
            </w:pPr>
            <w:r w:rsidRPr="00FE2A53">
              <w:rPr>
                <w:rFonts w:cs="Arial"/>
                <w:bCs/>
                <w:color w:val="000000"/>
                <w:sz w:val="18"/>
                <w:szCs w:val="18"/>
              </w:rPr>
              <w:t xml:space="preserve">International Agency Employee </w:t>
            </w:r>
          </w:p>
        </w:tc>
        <w:tc>
          <w:tcPr>
            <w:tcW w:w="938"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25.9</w:t>
            </w:r>
          </w:p>
        </w:tc>
        <w:tc>
          <w:tcPr>
            <w:tcW w:w="95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2.5</w:t>
            </w:r>
          </w:p>
        </w:tc>
        <w:tc>
          <w:tcPr>
            <w:tcW w:w="700"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26.9</w:t>
            </w:r>
          </w:p>
        </w:tc>
        <w:tc>
          <w:tcPr>
            <w:tcW w:w="929"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29.6</w:t>
            </w:r>
          </w:p>
        </w:tc>
        <w:tc>
          <w:tcPr>
            <w:tcW w:w="123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3.7</w:t>
            </w:r>
          </w:p>
        </w:tc>
        <w:tc>
          <w:tcPr>
            <w:tcW w:w="1134"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28.6</w:t>
            </w:r>
          </w:p>
        </w:tc>
        <w:tc>
          <w:tcPr>
            <w:tcW w:w="1097" w:type="dxa"/>
            <w:noWrap/>
            <w:vAlign w:val="center"/>
          </w:tcPr>
          <w:p w:rsidR="00755C90" w:rsidRPr="00FE2A53" w:rsidRDefault="00755C90" w:rsidP="00E54F41">
            <w:pPr>
              <w:spacing w:before="40" w:after="40" w:line="240" w:lineRule="atLeast"/>
              <w:jc w:val="right"/>
              <w:rPr>
                <w:rFonts w:cs="Arial"/>
                <w:color w:val="000000"/>
                <w:sz w:val="18"/>
                <w:szCs w:val="18"/>
              </w:rPr>
            </w:pPr>
            <w:r w:rsidRPr="00FE2A53">
              <w:rPr>
                <w:rFonts w:cs="Arial"/>
                <w:color w:val="000000"/>
                <w:sz w:val="18"/>
                <w:szCs w:val="18"/>
              </w:rPr>
              <w:t>21.7</w:t>
            </w:r>
          </w:p>
        </w:tc>
      </w:tr>
      <w:tr w:rsidR="00755C90" w:rsidRPr="00FE2A53" w:rsidTr="00E54F41">
        <w:trPr>
          <w:trHeight w:val="300"/>
        </w:trPr>
        <w:tc>
          <w:tcPr>
            <w:tcW w:w="1701" w:type="dxa"/>
            <w:noWrap/>
          </w:tcPr>
          <w:p w:rsidR="00755C90" w:rsidRPr="00FE2A53" w:rsidRDefault="00755C90" w:rsidP="00E54F41">
            <w:pPr>
              <w:spacing w:before="40" w:after="40" w:line="240" w:lineRule="atLeast"/>
              <w:rPr>
                <w:rFonts w:cs="Arial"/>
                <w:b/>
                <w:bCs/>
                <w:color w:val="000000"/>
                <w:sz w:val="18"/>
                <w:szCs w:val="18"/>
              </w:rPr>
            </w:pPr>
            <w:r w:rsidRPr="00FE2A53">
              <w:rPr>
                <w:rFonts w:cs="Arial"/>
                <w:b/>
                <w:bCs/>
                <w:color w:val="000000"/>
                <w:sz w:val="18"/>
                <w:szCs w:val="18"/>
              </w:rPr>
              <w:t>Total</w:t>
            </w:r>
          </w:p>
        </w:tc>
        <w:tc>
          <w:tcPr>
            <w:tcW w:w="938"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950"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700"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929"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237"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134"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c>
          <w:tcPr>
            <w:tcW w:w="1097" w:type="dxa"/>
            <w:noWrap/>
          </w:tcPr>
          <w:p w:rsidR="00755C90" w:rsidRPr="00FE2A53" w:rsidRDefault="00755C90" w:rsidP="00E54F41">
            <w:pPr>
              <w:spacing w:before="40" w:after="40" w:line="240" w:lineRule="atLeast"/>
              <w:jc w:val="right"/>
              <w:rPr>
                <w:rFonts w:cs="Arial"/>
                <w:b/>
                <w:color w:val="000000"/>
                <w:sz w:val="18"/>
                <w:szCs w:val="18"/>
              </w:rPr>
            </w:pPr>
            <w:r w:rsidRPr="00FE2A53">
              <w:rPr>
                <w:rFonts w:cs="Arial"/>
                <w:b/>
                <w:color w:val="000000"/>
                <w:sz w:val="18"/>
                <w:szCs w:val="18"/>
              </w:rPr>
              <w:t>100</w:t>
            </w:r>
          </w:p>
        </w:tc>
      </w:tr>
    </w:tbl>
    <w:p w:rsidR="00755C90" w:rsidRDefault="00755C90" w:rsidP="009306E9">
      <w:pPr>
        <w:pStyle w:val="BodyCopy"/>
      </w:pPr>
      <w:r>
        <w:lastRenderedPageBreak/>
        <w:t xml:space="preserve">It is worth noting that there is no difference between men and women respondents on the </w:t>
      </w:r>
      <w:r w:rsidRPr="00133277">
        <w:rPr>
          <w:i/>
        </w:rPr>
        <w:t>promotion of gender equality</w:t>
      </w:r>
      <w:r>
        <w:t xml:space="preserve">, however, men are significantly more likely to report contributions to </w:t>
      </w:r>
      <w:r w:rsidRPr="00133277">
        <w:rPr>
          <w:i/>
        </w:rPr>
        <w:t>policy development</w:t>
      </w:r>
      <w:r>
        <w:t xml:space="preserve"> and </w:t>
      </w:r>
      <w:r w:rsidRPr="00133277">
        <w:rPr>
          <w:i/>
        </w:rPr>
        <w:t>technical skills</w:t>
      </w:r>
      <w:r>
        <w:t>. The former may be related to the gender differences previously noted in seniority and the latter may be the result of gender differences in areas of work where technical skills are more important (i.e. architecture, surveying, engineering etc).</w:t>
      </w:r>
    </w:p>
    <w:p w:rsidR="00755C90" w:rsidRDefault="00755C90" w:rsidP="009306E9">
      <w:pPr>
        <w:pStyle w:val="BodyCopy"/>
      </w:pPr>
      <w:r w:rsidRPr="00133277">
        <w:rPr>
          <w:i/>
        </w:rPr>
        <w:t xml:space="preserve">Table </w:t>
      </w:r>
      <w:r w:rsidR="003512C0" w:rsidRPr="00133277">
        <w:rPr>
          <w:i/>
        </w:rPr>
        <w:t>2</w:t>
      </w:r>
      <w:r w:rsidR="003512C0">
        <w:rPr>
          <w:i/>
        </w:rPr>
        <w:t>3</w:t>
      </w:r>
      <w:r w:rsidR="003512C0" w:rsidRPr="00133277">
        <w:t xml:space="preserve"> </w:t>
      </w:r>
      <w:r w:rsidRPr="00133277">
        <w:t xml:space="preserve">provides a breakdown of the contribution types just for respondents from </w:t>
      </w:r>
      <w:proofErr w:type="spellStart"/>
      <w:r w:rsidR="00EB378A">
        <w:t>Priorty</w:t>
      </w:r>
      <w:proofErr w:type="spellEnd"/>
      <w:r w:rsidR="00EB378A">
        <w:t xml:space="preserve"> Public Institutions (</w:t>
      </w:r>
      <w:r w:rsidRPr="00133277">
        <w:t>PPI</w:t>
      </w:r>
      <w:r w:rsidR="00EB378A">
        <w:t>)</w:t>
      </w:r>
      <w:r w:rsidRPr="00133277">
        <w:t>. These</w:t>
      </w:r>
      <w:r>
        <w:t xml:space="preserve"> respondents are exclusively civil and public servants but not all civil and public servants are PPI alumni. Interestingly, while this removes university staff from consideration contributions to </w:t>
      </w:r>
      <w:r w:rsidRPr="00133277">
        <w:rPr>
          <w:i/>
        </w:rPr>
        <w:t xml:space="preserve">research </w:t>
      </w:r>
      <w:r>
        <w:t xml:space="preserve">are still particularly high. So too are contributions to </w:t>
      </w:r>
      <w:r w:rsidRPr="00133277">
        <w:rPr>
          <w:i/>
        </w:rPr>
        <w:t xml:space="preserve">policy development, technical skills </w:t>
      </w:r>
      <w:r w:rsidRPr="00133277">
        <w:t>and</w:t>
      </w:r>
      <w:r w:rsidRPr="00133277">
        <w:rPr>
          <w:i/>
        </w:rPr>
        <w:t xml:space="preserve"> management and administration</w:t>
      </w:r>
      <w:r>
        <w:t xml:space="preserve">. On the other hand these respondents made the least contributions in the areas of </w:t>
      </w:r>
      <w:r w:rsidRPr="00133277">
        <w:rPr>
          <w:i/>
        </w:rPr>
        <w:t>business and commerce</w:t>
      </w:r>
      <w:r>
        <w:t xml:space="preserve"> and in the </w:t>
      </w:r>
      <w:r w:rsidRPr="00133277">
        <w:rPr>
          <w:i/>
        </w:rPr>
        <w:t>promotion of gender equality</w:t>
      </w:r>
      <w:r>
        <w:t>. While the former is understandable in terms of job type, the latter may require program attention given that this is one of the intended ASDiV outcomes.</w:t>
      </w:r>
    </w:p>
    <w:p w:rsidR="00755C90" w:rsidRPr="00133277" w:rsidRDefault="00755C90" w:rsidP="00CD59E7">
      <w:pPr>
        <w:ind w:left="709"/>
        <w:rPr>
          <w:rFonts w:ascii="Arial" w:hAnsi="Arial" w:cs="Arial"/>
          <w:b/>
          <w:sz w:val="20"/>
          <w:szCs w:val="20"/>
        </w:rPr>
      </w:pPr>
      <w:proofErr w:type="gramStart"/>
      <w:r w:rsidRPr="00133277">
        <w:rPr>
          <w:rFonts w:ascii="Arial" w:hAnsi="Arial" w:cs="Arial"/>
          <w:b/>
          <w:sz w:val="20"/>
          <w:szCs w:val="20"/>
        </w:rPr>
        <w:t xml:space="preserve">Table </w:t>
      </w:r>
      <w:r w:rsidR="003512C0" w:rsidRPr="00133277">
        <w:rPr>
          <w:rFonts w:ascii="Arial" w:hAnsi="Arial" w:cs="Arial"/>
          <w:b/>
          <w:sz w:val="20"/>
          <w:szCs w:val="20"/>
        </w:rPr>
        <w:t>2</w:t>
      </w:r>
      <w:r w:rsidR="003512C0">
        <w:rPr>
          <w:rFonts w:ascii="Arial" w:hAnsi="Arial" w:cs="Arial"/>
          <w:b/>
          <w:sz w:val="20"/>
          <w:szCs w:val="20"/>
        </w:rPr>
        <w:t>3</w:t>
      </w:r>
      <w:r w:rsidR="00366C10">
        <w:rPr>
          <w:rFonts w:ascii="Arial" w:hAnsi="Arial" w:cs="Arial"/>
          <w:b/>
          <w:sz w:val="20"/>
          <w:szCs w:val="20"/>
        </w:rPr>
        <w:t>.</w:t>
      </w:r>
      <w:proofErr w:type="gramEnd"/>
      <w:r w:rsidRPr="00133277">
        <w:rPr>
          <w:rFonts w:ascii="Arial" w:hAnsi="Arial" w:cs="Arial"/>
          <w:b/>
          <w:sz w:val="20"/>
          <w:szCs w:val="20"/>
        </w:rPr>
        <w:t xml:space="preserve"> PPI respondents by </w:t>
      </w:r>
      <w:r>
        <w:rPr>
          <w:rFonts w:ascii="Arial" w:hAnsi="Arial" w:cs="Arial"/>
          <w:b/>
          <w:sz w:val="20"/>
          <w:szCs w:val="20"/>
        </w:rPr>
        <w:t>Type and Level of C</w:t>
      </w:r>
      <w:r w:rsidRPr="00133277">
        <w:rPr>
          <w:rFonts w:ascii="Arial" w:hAnsi="Arial" w:cs="Arial"/>
          <w:b/>
          <w:sz w:val="20"/>
          <w:szCs w:val="20"/>
        </w:rPr>
        <w:t>ontribution</w:t>
      </w:r>
    </w:p>
    <w:tbl>
      <w:tblPr>
        <w:tblStyle w:val="Coffey"/>
        <w:tblW w:w="8406" w:type="dxa"/>
        <w:tblInd w:w="817" w:type="dxa"/>
        <w:tblLayout w:type="fixed"/>
        <w:tblLook w:val="00A0"/>
      </w:tblPr>
      <w:tblGrid>
        <w:gridCol w:w="1097"/>
        <w:gridCol w:w="934"/>
        <w:gridCol w:w="7"/>
        <w:gridCol w:w="939"/>
        <w:gridCol w:w="709"/>
        <w:gridCol w:w="1275"/>
        <w:gridCol w:w="1381"/>
        <w:gridCol w:w="7"/>
        <w:gridCol w:w="1164"/>
        <w:gridCol w:w="880"/>
        <w:gridCol w:w="13"/>
      </w:tblGrid>
      <w:tr w:rsidR="00755C90" w:rsidRPr="00FE2A53" w:rsidTr="00E54F41">
        <w:trPr>
          <w:cnfStyle w:val="100000000000"/>
          <w:trHeight w:val="763"/>
        </w:trPr>
        <w:tc>
          <w:tcPr>
            <w:tcW w:w="1097" w:type="dxa"/>
            <w:noWrap/>
            <w:vAlign w:val="center"/>
          </w:tcPr>
          <w:p w:rsidR="00755C90" w:rsidRPr="00FE2A53" w:rsidRDefault="00755C90" w:rsidP="00E54F41">
            <w:pPr>
              <w:spacing w:after="60" w:line="260" w:lineRule="atLeast"/>
              <w:rPr>
                <w:rFonts w:cs="Arial"/>
                <w:b/>
                <w:bCs/>
                <w:color w:val="FFFFFF"/>
                <w:sz w:val="16"/>
                <w:szCs w:val="16"/>
              </w:rPr>
            </w:pPr>
          </w:p>
        </w:tc>
        <w:tc>
          <w:tcPr>
            <w:tcW w:w="941" w:type="dxa"/>
            <w:gridSpan w:val="2"/>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 xml:space="preserve">Policy </w:t>
            </w:r>
            <w:proofErr w:type="spellStart"/>
            <w:r w:rsidRPr="00FE2A53">
              <w:rPr>
                <w:rFonts w:cs="Arial"/>
                <w:b/>
                <w:bCs/>
                <w:color w:val="FFFFFF"/>
                <w:sz w:val="16"/>
                <w:szCs w:val="16"/>
              </w:rPr>
              <w:t>develop’t</w:t>
            </w:r>
            <w:proofErr w:type="spellEnd"/>
          </w:p>
        </w:tc>
        <w:tc>
          <w:tcPr>
            <w:tcW w:w="939" w:type="dxa"/>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Research</w:t>
            </w:r>
          </w:p>
        </w:tc>
        <w:tc>
          <w:tcPr>
            <w:tcW w:w="709" w:type="dxa"/>
            <w:vAlign w:val="center"/>
          </w:tcPr>
          <w:p w:rsidR="00755C90" w:rsidRPr="00FE2A53" w:rsidRDefault="00755C90" w:rsidP="00E54F41">
            <w:pPr>
              <w:spacing w:after="60" w:line="260" w:lineRule="atLeast"/>
              <w:rPr>
                <w:rFonts w:cs="Arial"/>
                <w:b/>
                <w:bCs/>
                <w:color w:val="FFFFFF"/>
                <w:sz w:val="16"/>
                <w:szCs w:val="16"/>
              </w:rPr>
            </w:pPr>
            <w:proofErr w:type="spellStart"/>
            <w:r w:rsidRPr="00FE2A53">
              <w:rPr>
                <w:rFonts w:cs="Arial"/>
                <w:b/>
                <w:bCs/>
                <w:color w:val="FFFFFF"/>
                <w:sz w:val="16"/>
                <w:szCs w:val="16"/>
              </w:rPr>
              <w:t>Tech’l</w:t>
            </w:r>
            <w:proofErr w:type="spellEnd"/>
            <w:r w:rsidRPr="00FE2A53">
              <w:rPr>
                <w:rFonts w:cs="Arial"/>
                <w:b/>
                <w:bCs/>
                <w:color w:val="FFFFFF"/>
                <w:sz w:val="16"/>
                <w:szCs w:val="16"/>
              </w:rPr>
              <w:t xml:space="preserve"> Skills</w:t>
            </w:r>
          </w:p>
        </w:tc>
        <w:tc>
          <w:tcPr>
            <w:tcW w:w="1275" w:type="dxa"/>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Teaching and Learning</w:t>
            </w:r>
          </w:p>
        </w:tc>
        <w:tc>
          <w:tcPr>
            <w:tcW w:w="1388" w:type="dxa"/>
            <w:gridSpan w:val="2"/>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 xml:space="preserve">Management and </w:t>
            </w:r>
            <w:proofErr w:type="spellStart"/>
            <w:r w:rsidRPr="00FE2A53">
              <w:rPr>
                <w:rFonts w:cs="Arial"/>
                <w:b/>
                <w:bCs/>
                <w:color w:val="FFFFFF"/>
                <w:sz w:val="16"/>
                <w:szCs w:val="16"/>
              </w:rPr>
              <w:t>Administ’n</w:t>
            </w:r>
            <w:proofErr w:type="spellEnd"/>
          </w:p>
        </w:tc>
        <w:tc>
          <w:tcPr>
            <w:tcW w:w="1164" w:type="dxa"/>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Business/ Commercial</w:t>
            </w:r>
          </w:p>
        </w:tc>
        <w:tc>
          <w:tcPr>
            <w:tcW w:w="893" w:type="dxa"/>
            <w:gridSpan w:val="2"/>
            <w:vAlign w:val="center"/>
          </w:tcPr>
          <w:p w:rsidR="00755C90" w:rsidRPr="00FE2A53" w:rsidRDefault="00755C90" w:rsidP="00E54F41">
            <w:pPr>
              <w:spacing w:after="60" w:line="260" w:lineRule="atLeast"/>
              <w:rPr>
                <w:rFonts w:cs="Arial"/>
                <w:b/>
                <w:bCs/>
                <w:color w:val="FFFFFF"/>
                <w:sz w:val="16"/>
                <w:szCs w:val="16"/>
              </w:rPr>
            </w:pPr>
            <w:r w:rsidRPr="00FE2A53">
              <w:rPr>
                <w:rFonts w:cs="Arial"/>
                <w:b/>
                <w:bCs/>
                <w:color w:val="FFFFFF"/>
                <w:sz w:val="16"/>
                <w:szCs w:val="16"/>
              </w:rPr>
              <w:t>Promotion of Gender Equality</w:t>
            </w:r>
          </w:p>
        </w:tc>
      </w:tr>
      <w:tr w:rsidR="00755C90" w:rsidRPr="00FE2A53" w:rsidTr="00E54F41">
        <w:trPr>
          <w:gridAfter w:val="1"/>
          <w:wAfter w:w="13" w:type="dxa"/>
          <w:trHeight w:val="300"/>
        </w:trPr>
        <w:tc>
          <w:tcPr>
            <w:tcW w:w="1097" w:type="dxa"/>
            <w:noWrap/>
            <w:vAlign w:val="center"/>
          </w:tcPr>
          <w:p w:rsidR="00755C90" w:rsidRPr="00FE2A53" w:rsidRDefault="00755C90" w:rsidP="00E54F41">
            <w:pPr>
              <w:spacing w:after="60" w:line="260" w:lineRule="atLeast"/>
              <w:rPr>
                <w:rFonts w:cs="Arial"/>
                <w:b/>
                <w:bCs/>
                <w:color w:val="000000"/>
                <w:sz w:val="18"/>
                <w:szCs w:val="18"/>
              </w:rPr>
            </w:pPr>
            <w:r w:rsidRPr="00FE2A53">
              <w:rPr>
                <w:rFonts w:cs="Arial"/>
                <w:bCs/>
                <w:color w:val="000000"/>
                <w:sz w:val="18"/>
                <w:szCs w:val="18"/>
              </w:rPr>
              <w:t>To a great extent</w:t>
            </w:r>
          </w:p>
        </w:tc>
        <w:tc>
          <w:tcPr>
            <w:tcW w:w="934"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45</w:t>
            </w:r>
          </w:p>
        </w:tc>
        <w:tc>
          <w:tcPr>
            <w:tcW w:w="946"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33.0</w:t>
            </w:r>
          </w:p>
        </w:tc>
        <w:tc>
          <w:tcPr>
            <w:tcW w:w="709"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23.2</w:t>
            </w:r>
          </w:p>
        </w:tc>
        <w:tc>
          <w:tcPr>
            <w:tcW w:w="1275"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22.6</w:t>
            </w:r>
          </w:p>
        </w:tc>
        <w:tc>
          <w:tcPr>
            <w:tcW w:w="1381"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25.3</w:t>
            </w:r>
          </w:p>
        </w:tc>
        <w:tc>
          <w:tcPr>
            <w:tcW w:w="1171"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11.8</w:t>
            </w:r>
          </w:p>
        </w:tc>
        <w:tc>
          <w:tcPr>
            <w:tcW w:w="880"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11.5</w:t>
            </w:r>
          </w:p>
        </w:tc>
      </w:tr>
      <w:tr w:rsidR="00755C90" w:rsidRPr="00FE2A53" w:rsidTr="00E54F41">
        <w:trPr>
          <w:gridAfter w:val="1"/>
          <w:wAfter w:w="13" w:type="dxa"/>
          <w:trHeight w:val="300"/>
        </w:trPr>
        <w:tc>
          <w:tcPr>
            <w:tcW w:w="1097" w:type="dxa"/>
            <w:noWrap/>
            <w:vAlign w:val="center"/>
          </w:tcPr>
          <w:p w:rsidR="00755C90" w:rsidRPr="00FE2A53" w:rsidRDefault="00755C90" w:rsidP="00E54F41">
            <w:pPr>
              <w:spacing w:after="60" w:line="260" w:lineRule="atLeast"/>
              <w:rPr>
                <w:rFonts w:cs="Arial"/>
                <w:b/>
                <w:bCs/>
                <w:color w:val="000000"/>
                <w:sz w:val="18"/>
                <w:szCs w:val="18"/>
              </w:rPr>
            </w:pPr>
            <w:r w:rsidRPr="00FE2A53">
              <w:rPr>
                <w:rFonts w:cs="Arial"/>
                <w:bCs/>
                <w:color w:val="000000"/>
                <w:sz w:val="18"/>
                <w:szCs w:val="18"/>
              </w:rPr>
              <w:t>To a medium extent</w:t>
            </w:r>
          </w:p>
        </w:tc>
        <w:tc>
          <w:tcPr>
            <w:tcW w:w="934"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35</w:t>
            </w:r>
          </w:p>
        </w:tc>
        <w:tc>
          <w:tcPr>
            <w:tcW w:w="946"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53.6</w:t>
            </w:r>
          </w:p>
        </w:tc>
        <w:tc>
          <w:tcPr>
            <w:tcW w:w="709"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57.3</w:t>
            </w:r>
          </w:p>
        </w:tc>
        <w:tc>
          <w:tcPr>
            <w:tcW w:w="1275"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53.6</w:t>
            </w:r>
          </w:p>
        </w:tc>
        <w:tc>
          <w:tcPr>
            <w:tcW w:w="1381"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56.3</w:t>
            </w:r>
          </w:p>
        </w:tc>
        <w:tc>
          <w:tcPr>
            <w:tcW w:w="1171"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40.8</w:t>
            </w:r>
          </w:p>
        </w:tc>
        <w:tc>
          <w:tcPr>
            <w:tcW w:w="880"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41.0</w:t>
            </w:r>
          </w:p>
        </w:tc>
      </w:tr>
      <w:tr w:rsidR="00755C90" w:rsidRPr="00FE2A53" w:rsidTr="00E54F41">
        <w:trPr>
          <w:gridAfter w:val="1"/>
          <w:wAfter w:w="13" w:type="dxa"/>
          <w:trHeight w:val="300"/>
        </w:trPr>
        <w:tc>
          <w:tcPr>
            <w:tcW w:w="1097" w:type="dxa"/>
            <w:noWrap/>
            <w:vAlign w:val="center"/>
          </w:tcPr>
          <w:p w:rsidR="00755C90" w:rsidRPr="00FE2A53" w:rsidRDefault="00755C90" w:rsidP="00E54F41">
            <w:pPr>
              <w:spacing w:after="60" w:line="260" w:lineRule="atLeast"/>
              <w:rPr>
                <w:rFonts w:cs="Arial"/>
                <w:b/>
                <w:bCs/>
                <w:color w:val="000000"/>
                <w:sz w:val="18"/>
                <w:szCs w:val="18"/>
              </w:rPr>
            </w:pPr>
            <w:r w:rsidRPr="00FE2A53">
              <w:rPr>
                <w:rFonts w:cs="Arial"/>
                <w:bCs/>
                <w:color w:val="000000"/>
                <w:sz w:val="18"/>
                <w:szCs w:val="18"/>
              </w:rPr>
              <w:t>To a small extent</w:t>
            </w:r>
          </w:p>
        </w:tc>
        <w:tc>
          <w:tcPr>
            <w:tcW w:w="934"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16</w:t>
            </w:r>
          </w:p>
        </w:tc>
        <w:tc>
          <w:tcPr>
            <w:tcW w:w="946"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7.2</w:t>
            </w:r>
          </w:p>
        </w:tc>
        <w:tc>
          <w:tcPr>
            <w:tcW w:w="709"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17.1</w:t>
            </w:r>
          </w:p>
        </w:tc>
        <w:tc>
          <w:tcPr>
            <w:tcW w:w="1275"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16.7</w:t>
            </w:r>
          </w:p>
        </w:tc>
        <w:tc>
          <w:tcPr>
            <w:tcW w:w="1381"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13.8</w:t>
            </w:r>
          </w:p>
        </w:tc>
        <w:tc>
          <w:tcPr>
            <w:tcW w:w="1171"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30.3</w:t>
            </w:r>
          </w:p>
        </w:tc>
        <w:tc>
          <w:tcPr>
            <w:tcW w:w="880"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28.2</w:t>
            </w:r>
          </w:p>
        </w:tc>
      </w:tr>
      <w:tr w:rsidR="00755C90" w:rsidRPr="00FE2A53" w:rsidTr="00E54F41">
        <w:trPr>
          <w:gridAfter w:val="1"/>
          <w:wAfter w:w="13" w:type="dxa"/>
          <w:trHeight w:val="300"/>
        </w:trPr>
        <w:tc>
          <w:tcPr>
            <w:tcW w:w="1097" w:type="dxa"/>
            <w:noWrap/>
            <w:vAlign w:val="center"/>
          </w:tcPr>
          <w:p w:rsidR="00755C90" w:rsidRPr="00FE2A53" w:rsidRDefault="00755C90" w:rsidP="00E54F41">
            <w:pPr>
              <w:spacing w:after="60" w:line="260" w:lineRule="atLeast"/>
              <w:rPr>
                <w:rFonts w:cs="Arial"/>
                <w:b/>
                <w:bCs/>
                <w:color w:val="000000"/>
                <w:sz w:val="18"/>
                <w:szCs w:val="18"/>
              </w:rPr>
            </w:pPr>
            <w:r w:rsidRPr="00FE2A53">
              <w:rPr>
                <w:rFonts w:cs="Arial"/>
                <w:bCs/>
                <w:color w:val="000000"/>
                <w:sz w:val="18"/>
                <w:szCs w:val="18"/>
              </w:rPr>
              <w:t>Not at all</w:t>
            </w:r>
          </w:p>
        </w:tc>
        <w:tc>
          <w:tcPr>
            <w:tcW w:w="934"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4</w:t>
            </w:r>
          </w:p>
        </w:tc>
        <w:tc>
          <w:tcPr>
            <w:tcW w:w="946"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6.2</w:t>
            </w:r>
          </w:p>
        </w:tc>
        <w:tc>
          <w:tcPr>
            <w:tcW w:w="709"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2.4</w:t>
            </w:r>
          </w:p>
        </w:tc>
        <w:tc>
          <w:tcPr>
            <w:tcW w:w="1275"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7.1</w:t>
            </w:r>
          </w:p>
        </w:tc>
        <w:tc>
          <w:tcPr>
            <w:tcW w:w="1381"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4.6</w:t>
            </w:r>
          </w:p>
        </w:tc>
        <w:tc>
          <w:tcPr>
            <w:tcW w:w="1171" w:type="dxa"/>
            <w:gridSpan w:val="2"/>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17.1</w:t>
            </w:r>
          </w:p>
        </w:tc>
        <w:tc>
          <w:tcPr>
            <w:tcW w:w="880" w:type="dxa"/>
            <w:noWrap/>
            <w:vAlign w:val="center"/>
          </w:tcPr>
          <w:p w:rsidR="00755C90" w:rsidRPr="00FE2A53" w:rsidRDefault="00755C90" w:rsidP="00E54F41">
            <w:pPr>
              <w:spacing w:after="60" w:line="260" w:lineRule="atLeast"/>
              <w:jc w:val="right"/>
              <w:rPr>
                <w:rFonts w:cs="Arial"/>
                <w:color w:val="000000"/>
                <w:sz w:val="18"/>
                <w:szCs w:val="18"/>
              </w:rPr>
            </w:pPr>
            <w:r w:rsidRPr="00FE2A53">
              <w:rPr>
                <w:rFonts w:cs="Arial"/>
                <w:color w:val="000000"/>
                <w:sz w:val="18"/>
                <w:szCs w:val="18"/>
              </w:rPr>
              <w:t>19.2</w:t>
            </w:r>
          </w:p>
        </w:tc>
      </w:tr>
      <w:tr w:rsidR="00755C90" w:rsidRPr="00FE2A53" w:rsidTr="00E54F41">
        <w:trPr>
          <w:gridAfter w:val="1"/>
          <w:wAfter w:w="13" w:type="dxa"/>
          <w:trHeight w:val="300"/>
        </w:trPr>
        <w:tc>
          <w:tcPr>
            <w:tcW w:w="1097" w:type="dxa"/>
            <w:noWrap/>
            <w:vAlign w:val="center"/>
          </w:tcPr>
          <w:p w:rsidR="00755C90" w:rsidRPr="00FE2A53" w:rsidRDefault="00755C90" w:rsidP="00E54F41">
            <w:pPr>
              <w:spacing w:after="60" w:line="260" w:lineRule="atLeast"/>
              <w:rPr>
                <w:rFonts w:cs="Arial"/>
                <w:b/>
                <w:bCs/>
                <w:color w:val="000000"/>
                <w:sz w:val="18"/>
                <w:szCs w:val="18"/>
              </w:rPr>
            </w:pPr>
            <w:r w:rsidRPr="00FE2A53">
              <w:rPr>
                <w:rFonts w:cs="Arial"/>
                <w:b/>
                <w:bCs/>
                <w:color w:val="000000"/>
                <w:sz w:val="18"/>
                <w:szCs w:val="18"/>
              </w:rPr>
              <w:t>Total</w:t>
            </w:r>
          </w:p>
        </w:tc>
        <w:tc>
          <w:tcPr>
            <w:tcW w:w="934" w:type="dxa"/>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946" w:type="dxa"/>
            <w:gridSpan w:val="2"/>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709" w:type="dxa"/>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1275" w:type="dxa"/>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1381" w:type="dxa"/>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1171" w:type="dxa"/>
            <w:gridSpan w:val="2"/>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c>
          <w:tcPr>
            <w:tcW w:w="880" w:type="dxa"/>
            <w:noWrap/>
            <w:vAlign w:val="center"/>
          </w:tcPr>
          <w:p w:rsidR="00755C90" w:rsidRPr="00FE2A53" w:rsidRDefault="00755C90" w:rsidP="00E54F41">
            <w:pPr>
              <w:spacing w:after="60" w:line="260" w:lineRule="atLeast"/>
              <w:jc w:val="right"/>
              <w:rPr>
                <w:rFonts w:cs="Arial"/>
                <w:b/>
                <w:color w:val="000000"/>
                <w:sz w:val="18"/>
                <w:szCs w:val="18"/>
              </w:rPr>
            </w:pPr>
            <w:r w:rsidRPr="00FE2A53">
              <w:rPr>
                <w:rFonts w:cs="Arial"/>
                <w:b/>
                <w:color w:val="000000"/>
                <w:sz w:val="18"/>
                <w:szCs w:val="18"/>
              </w:rPr>
              <w:t>100</w:t>
            </w:r>
          </w:p>
        </w:tc>
      </w:tr>
    </w:tbl>
    <w:p w:rsidR="00755C90" w:rsidRDefault="00755C90" w:rsidP="009306E9">
      <w:pPr>
        <w:pStyle w:val="BodyCopy"/>
      </w:pPr>
      <w:proofErr w:type="gramStart"/>
      <w:r w:rsidRPr="00FF465D">
        <w:rPr>
          <w:b/>
        </w:rPr>
        <w:t>System Change</w:t>
      </w:r>
      <w:r>
        <w:t>.</w:t>
      </w:r>
      <w:proofErr w:type="gramEnd"/>
      <w:r>
        <w:t xml:space="preserve"> Respondents were asked if they had </w:t>
      </w:r>
      <w:r w:rsidRPr="002D5301">
        <w:t xml:space="preserve">implemented any systems or work </w:t>
      </w:r>
      <w:r w:rsidR="001A0EF4">
        <w:t>changes</w:t>
      </w:r>
      <w:r w:rsidR="001A0EF4" w:rsidRPr="002D5301">
        <w:t xml:space="preserve"> </w:t>
      </w:r>
      <w:r w:rsidRPr="002D5301">
        <w:t xml:space="preserve">related to what </w:t>
      </w:r>
      <w:r>
        <w:t>they had learnt in Australia. The question was not well answered with 40% of respondents leaving this item blank. It can probably assumed that for most of these respondents the answer was therefore no. Of the 414 respondents who did answer the question 48% said yes and 52% said no although a few indicated plans to do so in the future, however, as a percentage of the total respondents, 33% indicated that they had introduced some system or breakthrough related to their study. During focus groups a number of alumni indicated that while they had not implemented major changes this did not mean that no change had occurred. As one person put it, their department was not doing anything different than before but it was being done in a better, more systematic way.</w:t>
      </w:r>
    </w:p>
    <w:p w:rsidR="00755C90" w:rsidRDefault="00755C90" w:rsidP="009306E9">
      <w:pPr>
        <w:pStyle w:val="BodyCopy"/>
      </w:pPr>
      <w:r>
        <w:t xml:space="preserve">Surprisingly, people in senior positions or managerial positions were no more likely to have reported introducing innovations than other alumni. However, there were other important differences between employment types. Public and civil servants were more likely to say yes to this question than were private sector alumni relative to their proportion of the population. Lecturers were significantly more likely to say that they had done so, but researchers were </w:t>
      </w:r>
      <w:r>
        <w:lastRenderedPageBreak/>
        <w:t>not. Yet controlling for the presence of lecturers amongst public servants, government employees are still more likely to have introduced innovation than other types of alumni.</w:t>
      </w:r>
    </w:p>
    <w:p w:rsidR="00755C90" w:rsidRDefault="00755C90" w:rsidP="00E54F41">
      <w:pPr>
        <w:pStyle w:val="BodyCopy"/>
        <w:spacing w:before="100" w:after="100" w:line="260" w:lineRule="atLeast"/>
      </w:pPr>
      <w:r>
        <w:t xml:space="preserve">Of the </w:t>
      </w:r>
      <w:r w:rsidRPr="00F7561F">
        <w:rPr>
          <w:b/>
        </w:rPr>
        <w:t>lecturers</w:t>
      </w:r>
      <w:r w:rsidRPr="00215C70">
        <w:t>,</w:t>
      </w:r>
      <w:r>
        <w:t xml:space="preserve"> most responses were typified by the following:</w:t>
      </w:r>
    </w:p>
    <w:p w:rsidR="00755C90" w:rsidRPr="00FF465D" w:rsidRDefault="00755C90" w:rsidP="00E54F41">
      <w:pPr>
        <w:pStyle w:val="BodyBullets"/>
        <w:spacing w:before="100" w:after="100" w:line="260" w:lineRule="atLeast"/>
      </w:pPr>
      <w:r w:rsidRPr="00FF465D">
        <w:t>As a teacher I encourage my students think critically and independently, be honest in exams, widen their knowledge from wide reading and so on.</w:t>
      </w:r>
    </w:p>
    <w:p w:rsidR="00755C90" w:rsidRPr="00FF465D" w:rsidRDefault="00755C90" w:rsidP="00E54F41">
      <w:pPr>
        <w:pStyle w:val="BodyBullets"/>
        <w:spacing w:before="100" w:after="100" w:line="260" w:lineRule="atLeast"/>
      </w:pPr>
      <w:r w:rsidRPr="00FF465D">
        <w:t>I applied the advanced teaching methodology that I learned in Australia in preparing and giving the lectures to my students.</w:t>
      </w:r>
    </w:p>
    <w:p w:rsidR="00755C90" w:rsidRPr="00FF465D" w:rsidRDefault="00755C90" w:rsidP="00E54F41">
      <w:pPr>
        <w:pStyle w:val="BodyBullets"/>
        <w:spacing w:before="100" w:after="100" w:line="260" w:lineRule="atLeast"/>
      </w:pPr>
      <w:r w:rsidRPr="00FF465D">
        <w:t xml:space="preserve">Yes, </w:t>
      </w:r>
      <w:r>
        <w:t>I</w:t>
      </w:r>
      <w:r w:rsidRPr="00FF465D">
        <w:t xml:space="preserve"> have built lecture notes and curricula for some new subjects, which were </w:t>
      </w:r>
      <w:r>
        <w:br/>
      </w:r>
      <w:r w:rsidRPr="00FF465D">
        <w:t>previously unavailable.</w:t>
      </w:r>
    </w:p>
    <w:p w:rsidR="00755C90" w:rsidRDefault="00755C90" w:rsidP="00E54F41">
      <w:pPr>
        <w:pStyle w:val="BodyBullets"/>
        <w:spacing w:before="100" w:after="100" w:line="260" w:lineRule="atLeast"/>
      </w:pPr>
      <w:r>
        <w:t>Other interesting results from this group were:</w:t>
      </w:r>
    </w:p>
    <w:p w:rsidR="00755C90" w:rsidRPr="00FF465D" w:rsidRDefault="00755C90" w:rsidP="00E54F41">
      <w:pPr>
        <w:pStyle w:val="BodyBullets"/>
        <w:spacing w:before="100" w:after="100" w:line="260" w:lineRule="atLeast"/>
      </w:pPr>
      <w:r w:rsidRPr="00FF465D">
        <w:t>I have published some academic papers related to the field of human resource management which I learnt in Australia.</w:t>
      </w:r>
    </w:p>
    <w:p w:rsidR="00755C90" w:rsidRPr="00FF465D" w:rsidRDefault="00755C90" w:rsidP="00E54F41">
      <w:pPr>
        <w:pStyle w:val="BodyBullets"/>
        <w:spacing w:before="100" w:after="100" w:line="260" w:lineRule="atLeast"/>
      </w:pPr>
      <w:r w:rsidRPr="00FF465D">
        <w:t xml:space="preserve">I learned how to work and study in a </w:t>
      </w:r>
      <w:r>
        <w:t>m</w:t>
      </w:r>
      <w:r w:rsidRPr="00FF465D">
        <w:t xml:space="preserve">ulti-cultural environment. And I can use </w:t>
      </w:r>
      <w:r>
        <w:br/>
      </w:r>
      <w:r w:rsidRPr="00FF465D">
        <w:t xml:space="preserve">these experiences to widen and strengthen the research/study collaborations with </w:t>
      </w:r>
      <w:r>
        <w:br/>
      </w:r>
      <w:r w:rsidRPr="00FF465D">
        <w:t>foreign partners.</w:t>
      </w:r>
    </w:p>
    <w:p w:rsidR="00755C90" w:rsidRPr="00FF465D" w:rsidRDefault="00755C90" w:rsidP="00E54F41">
      <w:pPr>
        <w:pStyle w:val="BodyBullets"/>
        <w:spacing w:before="100" w:after="100" w:line="260" w:lineRule="atLeast"/>
      </w:pPr>
      <w:r w:rsidRPr="00FF465D">
        <w:t>In 2008, I implemented a reengineering process for a private local company for which I acted as a consultant. This new system helped the company achieve their goals in reducing costs and increasing margins.</w:t>
      </w:r>
    </w:p>
    <w:p w:rsidR="00755C90" w:rsidRPr="00FF465D" w:rsidRDefault="00755C90" w:rsidP="00E54F41">
      <w:pPr>
        <w:pStyle w:val="BodyBullets"/>
        <w:spacing w:before="100" w:after="100" w:line="260" w:lineRule="atLeast"/>
      </w:pPr>
      <w:r w:rsidRPr="00FF465D">
        <w:t>The knowledge and skills in environmental health that I learnt from Australia help</w:t>
      </w:r>
      <w:r>
        <w:t>ed</w:t>
      </w:r>
      <w:r w:rsidRPr="00FF465D">
        <w:t xml:space="preserve"> me to develop training programs, training course in Environmental Health for undergraduate and post graduate students at my school.</w:t>
      </w:r>
    </w:p>
    <w:p w:rsidR="00755C90" w:rsidRPr="00FF465D" w:rsidRDefault="00755C90" w:rsidP="00E54F41">
      <w:pPr>
        <w:pStyle w:val="BodyBullets"/>
        <w:spacing w:before="100" w:after="100" w:line="260" w:lineRule="atLeast"/>
      </w:pPr>
      <w:r w:rsidRPr="00FF465D">
        <w:t xml:space="preserve">Yes. My major is </w:t>
      </w:r>
      <w:r>
        <w:t>Information Communication Technology (</w:t>
      </w:r>
      <w:r w:rsidRPr="00FF465D">
        <w:t>ICT</w:t>
      </w:r>
      <w:r>
        <w:t>)</w:t>
      </w:r>
      <w:r w:rsidRPr="00FF465D">
        <w:t xml:space="preserve"> which is really valuable to my teaching career. I have applied it and made my lectures more interesting than before. I have written many articles about the application of ICT in education and caught my colleagues' full attention.</w:t>
      </w:r>
    </w:p>
    <w:p w:rsidR="00755C90" w:rsidRDefault="00755C90" w:rsidP="00E54F41">
      <w:pPr>
        <w:pStyle w:val="BodyBullets"/>
        <w:spacing w:before="100" w:after="100" w:line="260" w:lineRule="atLeast"/>
      </w:pPr>
      <w:r w:rsidRPr="00FF465D">
        <w:t>Yes. One group of students of mine gained the Prime Minister's Certificate of Merit for Excellent Research and I have also been given the Prime Minister's Certificate of Merit for being an Excellent Research Supervisor.</w:t>
      </w:r>
    </w:p>
    <w:p w:rsidR="00755C90" w:rsidRDefault="00755C90" w:rsidP="00E54F41">
      <w:pPr>
        <w:pStyle w:val="BodyBullets"/>
        <w:spacing w:before="100" w:after="100" w:line="260" w:lineRule="atLeast"/>
      </w:pPr>
      <w:r>
        <w:t xml:space="preserve">Of the </w:t>
      </w:r>
      <w:r w:rsidRPr="00F7561F">
        <w:rPr>
          <w:b/>
        </w:rPr>
        <w:t>non-lecturers</w:t>
      </w:r>
      <w:r w:rsidRPr="00215C70">
        <w:t>,</w:t>
      </w:r>
      <w:r>
        <w:t xml:space="preserve"> the following interesting examples were noted:</w:t>
      </w:r>
    </w:p>
    <w:p w:rsidR="00755C90" w:rsidRPr="00FF465D" w:rsidRDefault="00755C90" w:rsidP="00E54F41">
      <w:pPr>
        <w:pStyle w:val="BodyBullets"/>
        <w:spacing w:before="100" w:after="100" w:line="260" w:lineRule="atLeast"/>
      </w:pPr>
      <w:r w:rsidRPr="00FF465D">
        <w:t>New methods in doing research: quantitative research, applying international knowledge in studying and researching.</w:t>
      </w:r>
    </w:p>
    <w:p w:rsidR="00755C90" w:rsidRPr="00FF465D" w:rsidRDefault="00755C90" w:rsidP="00E54F41">
      <w:pPr>
        <w:pStyle w:val="BodyBullets"/>
        <w:spacing w:before="100" w:after="100" w:line="260" w:lineRule="atLeast"/>
      </w:pPr>
      <w:r>
        <w:t xml:space="preserve">I </w:t>
      </w:r>
      <w:r w:rsidRPr="00FF465D">
        <w:t xml:space="preserve">carried </w:t>
      </w:r>
      <w:r>
        <w:t xml:space="preserve">out </w:t>
      </w:r>
      <w:r w:rsidRPr="00FF465D">
        <w:t>a ministerial-level project research.</w:t>
      </w:r>
    </w:p>
    <w:p w:rsidR="00755C90" w:rsidRPr="00FF465D" w:rsidRDefault="00755C90" w:rsidP="00E54F41">
      <w:pPr>
        <w:pStyle w:val="BodyBullets"/>
        <w:spacing w:before="100" w:after="100" w:line="260" w:lineRule="atLeast"/>
      </w:pPr>
      <w:r w:rsidRPr="00FF465D">
        <w:t xml:space="preserve">I've made some incremental changes to the management of my team to make it </w:t>
      </w:r>
      <w:r>
        <w:br/>
      </w:r>
      <w:r w:rsidRPr="00FF465D">
        <w:t>more effective.</w:t>
      </w:r>
    </w:p>
    <w:p w:rsidR="00755C90" w:rsidRPr="00FF465D" w:rsidRDefault="00755C90" w:rsidP="00E54F41">
      <w:pPr>
        <w:pStyle w:val="BodyBullets"/>
        <w:spacing w:before="100" w:after="100" w:line="260" w:lineRule="atLeast"/>
      </w:pPr>
      <w:r w:rsidRPr="00FF465D">
        <w:t>I expanded my business to global presence and working with clients all over the world</w:t>
      </w:r>
      <w:r>
        <w:t>.</w:t>
      </w:r>
    </w:p>
    <w:p w:rsidR="00755C90" w:rsidRPr="00FF465D" w:rsidRDefault="00755C90" w:rsidP="00E54F41">
      <w:pPr>
        <w:pStyle w:val="BodyBullets"/>
        <w:spacing w:before="100" w:after="100" w:line="260" w:lineRule="atLeast"/>
      </w:pPr>
      <w:r w:rsidRPr="00FF465D">
        <w:t>I have contributed significantly to the standardization of financial modelling work for investment proposals at Indochina Capital, my previous employer, and also throughout my work up to the present</w:t>
      </w:r>
    </w:p>
    <w:p w:rsidR="00755C90" w:rsidRPr="00FF465D" w:rsidRDefault="00755C90" w:rsidP="00E54F41">
      <w:pPr>
        <w:pStyle w:val="BodyBullets"/>
        <w:spacing w:before="100" w:after="100" w:line="260" w:lineRule="atLeast"/>
      </w:pPr>
      <w:r w:rsidRPr="00FF465D">
        <w:t xml:space="preserve">I have implemented system of "tax help" to apply in my organisation. This program is </w:t>
      </w:r>
      <w:r>
        <w:br/>
      </w:r>
      <w:r w:rsidRPr="00FF465D">
        <w:t xml:space="preserve">very beneficial for taxpayers and tax officers, and it is appreciated by my directors and </w:t>
      </w:r>
      <w:r>
        <w:br/>
      </w:r>
      <w:r w:rsidRPr="00FF465D">
        <w:t>my colleagues.</w:t>
      </w:r>
    </w:p>
    <w:p w:rsidR="00755C90" w:rsidRPr="00FF465D" w:rsidRDefault="00755C90" w:rsidP="00E54F41">
      <w:pPr>
        <w:pStyle w:val="BodyBullets"/>
        <w:spacing w:before="100" w:after="100" w:line="260" w:lineRule="atLeast"/>
      </w:pPr>
      <w:r w:rsidRPr="00FF465D">
        <w:t>I have set up a company with around 100 employees within 5 years. A company itself is a system with some functional departments such as Human Resources Management, Accounting, Technical and Design, Retail development.</w:t>
      </w:r>
    </w:p>
    <w:p w:rsidR="00755C90" w:rsidRPr="00FF465D" w:rsidRDefault="00755C90" w:rsidP="00E54F41">
      <w:pPr>
        <w:pStyle w:val="BodyBullets"/>
        <w:spacing w:before="100" w:after="100" w:line="260" w:lineRule="atLeast"/>
      </w:pPr>
      <w:r w:rsidRPr="00FF465D">
        <w:lastRenderedPageBreak/>
        <w:t xml:space="preserve">I was setup my own company to produce herbs product to control diseases in </w:t>
      </w:r>
      <w:r>
        <w:br/>
      </w:r>
      <w:r w:rsidRPr="00FF465D">
        <w:t>aquatic animal</w:t>
      </w:r>
      <w:r>
        <w:t>s.</w:t>
      </w:r>
    </w:p>
    <w:p w:rsidR="00755C90" w:rsidRPr="00FF465D" w:rsidRDefault="00755C90" w:rsidP="00E54F41">
      <w:pPr>
        <w:pStyle w:val="BodyBullets"/>
        <w:spacing w:before="100" w:after="100" w:line="260" w:lineRule="atLeast"/>
      </w:pPr>
      <w:r>
        <w:t>I m</w:t>
      </w:r>
      <w:r w:rsidRPr="00FF465D">
        <w:t>anage staff based on outputs/outcomes rather than on time</w:t>
      </w:r>
      <w:r>
        <w:t>.</w:t>
      </w:r>
    </w:p>
    <w:p w:rsidR="00755C90" w:rsidRPr="00FF465D" w:rsidRDefault="00755C90" w:rsidP="00E54F41">
      <w:pPr>
        <w:pStyle w:val="BodyBullets"/>
        <w:spacing w:before="100" w:after="100" w:line="260" w:lineRule="atLeast"/>
      </w:pPr>
      <w:r w:rsidRPr="00FF465D">
        <w:t>One of my research findings is the role of extension workers at village level. It was added to the lecture for students in the major of Rural Development at Can Tho University.</w:t>
      </w:r>
    </w:p>
    <w:p w:rsidR="00755C90" w:rsidRPr="00FF465D" w:rsidRDefault="00755C90" w:rsidP="00E54F41">
      <w:pPr>
        <w:pStyle w:val="BodyBullets"/>
        <w:spacing w:before="100" w:after="100" w:line="260" w:lineRule="atLeast"/>
      </w:pPr>
      <w:r w:rsidRPr="00FF465D">
        <w:t>I have applied active teaching and working methods at work; Results- Based Management applied to the management of my department.</w:t>
      </w:r>
    </w:p>
    <w:p w:rsidR="00755C90" w:rsidRPr="00FF465D" w:rsidRDefault="00755C90" w:rsidP="00E54F41">
      <w:pPr>
        <w:pStyle w:val="BodyBullets"/>
        <w:spacing w:before="100" w:after="100" w:line="260" w:lineRule="atLeast"/>
      </w:pPr>
      <w:r w:rsidRPr="00FF465D">
        <w:t>I have been a major contributor to FTP project and Profitability analysis project related to my course in Australia</w:t>
      </w:r>
      <w:r>
        <w:t>.</w:t>
      </w:r>
    </w:p>
    <w:p w:rsidR="00755C90" w:rsidRPr="00FF465D" w:rsidRDefault="00755C90" w:rsidP="00E54F41">
      <w:pPr>
        <w:pStyle w:val="BodyBullets"/>
        <w:spacing w:before="100" w:after="100" w:line="260" w:lineRule="atLeast"/>
      </w:pPr>
      <w:r>
        <w:t>M</w:t>
      </w:r>
      <w:r w:rsidRPr="00FF465D">
        <w:t>ainly in project management area where I coordinated fragmented departmental resources to deliver project on time and within budget for internal and external customers.</w:t>
      </w:r>
    </w:p>
    <w:p w:rsidR="00755C90" w:rsidRPr="00FF465D" w:rsidRDefault="00755C90" w:rsidP="00E54F41">
      <w:pPr>
        <w:pStyle w:val="BodyBullets"/>
        <w:spacing w:before="100" w:after="100" w:line="260" w:lineRule="atLeast"/>
      </w:pPr>
      <w:r w:rsidRPr="00FF465D">
        <w:t>Recruitment policy</w:t>
      </w:r>
      <w:r>
        <w:t>.</w:t>
      </w:r>
      <w:r w:rsidRPr="00FF465D">
        <w:t xml:space="preserve"> Performance evaluation policy</w:t>
      </w:r>
      <w:r>
        <w:t>.</w:t>
      </w:r>
      <w:r w:rsidRPr="00FF465D">
        <w:t xml:space="preserve"> Training and development policy</w:t>
      </w:r>
      <w:r>
        <w:t>.</w:t>
      </w:r>
    </w:p>
    <w:p w:rsidR="00755C90" w:rsidRPr="00FF465D" w:rsidRDefault="00755C90" w:rsidP="00E54F41">
      <w:pPr>
        <w:pStyle w:val="BodyBullets"/>
        <w:spacing w:before="100" w:after="100" w:line="260" w:lineRule="atLeast"/>
      </w:pPr>
      <w:r w:rsidRPr="00FF465D">
        <w:t>I contributed greatly to the making of the bank's first 100% home-made marketing plan and annual business plan.</w:t>
      </w:r>
    </w:p>
    <w:p w:rsidR="00755C90" w:rsidRPr="00FF465D" w:rsidRDefault="00755C90" w:rsidP="00E54F41">
      <w:pPr>
        <w:pStyle w:val="BodyBullets"/>
        <w:spacing w:before="100" w:after="100" w:line="260" w:lineRule="atLeast"/>
      </w:pPr>
      <w:r>
        <w:t>I</w:t>
      </w:r>
      <w:r w:rsidRPr="00FF465D">
        <w:t xml:space="preserve"> reviewed the M&amp;E framework for Vietnam Blended Learning Program, which is funded by Australian Trust Fund and executed by World Bank Vietnam, and made recommendations to improve this system for the coming phase of implementation.</w:t>
      </w:r>
    </w:p>
    <w:p w:rsidR="00755C90" w:rsidRDefault="00755C90" w:rsidP="00E54F41">
      <w:pPr>
        <w:pStyle w:val="BodyBullets"/>
        <w:spacing w:before="100" w:after="100" w:line="260" w:lineRule="atLeast"/>
      </w:pPr>
      <w:r w:rsidRPr="00FF465D">
        <w:t>When I first work</w:t>
      </w:r>
      <w:r>
        <w:t>ed</w:t>
      </w:r>
      <w:r w:rsidRPr="00FF465D">
        <w:t xml:space="preserve"> and an assistant engineer to </w:t>
      </w:r>
      <w:r>
        <w:t xml:space="preserve">the </w:t>
      </w:r>
      <w:r w:rsidRPr="00FF465D">
        <w:t>construction project manager in the year 2000, I have made a major change in the way construction project was managed through modern project management approach and tools learnt in Australia.</w:t>
      </w:r>
    </w:p>
    <w:p w:rsidR="00755C90" w:rsidRDefault="00755C90" w:rsidP="00E54F41">
      <w:pPr>
        <w:pStyle w:val="BodyCopy"/>
        <w:spacing w:before="100" w:after="100" w:line="260" w:lineRule="atLeast"/>
      </w:pPr>
      <w:proofErr w:type="gramStart"/>
      <w:r w:rsidRPr="00FF465D">
        <w:rPr>
          <w:b/>
        </w:rPr>
        <w:t>Application outside of work</w:t>
      </w:r>
      <w:r>
        <w:rPr>
          <w:b/>
        </w:rPr>
        <w:t>.</w:t>
      </w:r>
      <w:proofErr w:type="gramEnd"/>
      <w:r>
        <w:rPr>
          <w:b/>
        </w:rPr>
        <w:t xml:space="preserve"> </w:t>
      </w:r>
      <w:r>
        <w:t>374 respondents gave examples and comments of how they had applied things outside of their normal employment. Only 24 said they hadn’t done anything but 394 left the question blank. The question was understood in two distinctly different ways. Some people gave specific examples of things they had done outside of work. Others gave examples of things they had gained through overseas study that made a difference to their everyday lives. In the first category prominent examples of specific things alumni have done are:</w:t>
      </w:r>
    </w:p>
    <w:p w:rsidR="00755C90" w:rsidRPr="002C528B" w:rsidRDefault="00755C90" w:rsidP="00E54F41">
      <w:pPr>
        <w:pStyle w:val="BodyBullets"/>
        <w:spacing w:before="100" w:after="100" w:line="260" w:lineRule="atLeast"/>
      </w:pPr>
      <w:r w:rsidRPr="002C528B">
        <w:t>I've been involved in conducting some mini</w:t>
      </w:r>
      <w:r>
        <w:t>-</w:t>
      </w:r>
      <w:r w:rsidRPr="002C528B">
        <w:t>research for the Buddhist Youth Association of Vietnam of which I am a member.</w:t>
      </w:r>
    </w:p>
    <w:p w:rsidR="00755C90" w:rsidRPr="002C528B" w:rsidRDefault="00755C90" w:rsidP="00E54F41">
      <w:pPr>
        <w:pStyle w:val="BodyBullets"/>
        <w:spacing w:before="100" w:after="100" w:line="260" w:lineRule="atLeast"/>
      </w:pPr>
      <w:r w:rsidRPr="002C528B">
        <w:t>I actively join in and propose ideas to publicise the Danang tourism image to all domestic and foreign tourists. For example, cooperating with the city's tourism management units for publicity activities and so on.</w:t>
      </w:r>
    </w:p>
    <w:p w:rsidR="00755C90" w:rsidRPr="002C528B" w:rsidRDefault="00755C90" w:rsidP="00E54F41">
      <w:pPr>
        <w:pStyle w:val="BodyBullets"/>
        <w:spacing w:before="100" w:after="100" w:line="260" w:lineRule="atLeast"/>
      </w:pPr>
      <w:r w:rsidRPr="002C528B">
        <w:t>I am currently helping establishing a small company in the model of "small, efficient and fun company" which employs a great deal of materials that I acquire in Australia.</w:t>
      </w:r>
    </w:p>
    <w:p w:rsidR="00755C90" w:rsidRPr="002C528B" w:rsidRDefault="00755C90" w:rsidP="00E54F41">
      <w:pPr>
        <w:pStyle w:val="BodyBullets"/>
        <w:spacing w:before="100" w:after="100" w:line="260" w:lineRule="atLeast"/>
      </w:pPr>
      <w:r w:rsidRPr="002C528B">
        <w:t>I established my own farm where I can transfer what I gained from overseas to farmers and students.</w:t>
      </w:r>
    </w:p>
    <w:p w:rsidR="00755C90" w:rsidRPr="002C528B" w:rsidRDefault="00755C90" w:rsidP="00E54F41">
      <w:pPr>
        <w:pStyle w:val="BodyBullets"/>
        <w:spacing w:before="100" w:after="100" w:line="260" w:lineRule="atLeast"/>
      </w:pPr>
      <w:r w:rsidRPr="002C528B">
        <w:t xml:space="preserve">My networking skills to keep in touch with friends </w:t>
      </w:r>
      <w:r>
        <w:t xml:space="preserve">to </w:t>
      </w:r>
      <w:r w:rsidRPr="002C528B">
        <w:t xml:space="preserve">form our charity group from </w:t>
      </w:r>
      <w:r>
        <w:t xml:space="preserve">[based on ed.] </w:t>
      </w:r>
      <w:r w:rsidRPr="002C528B">
        <w:t>manag</w:t>
      </w:r>
      <w:r>
        <w:t>ement</w:t>
      </w:r>
      <w:r w:rsidRPr="002C528B">
        <w:t xml:space="preserve"> experience with the student association (MOVSA). Currently</w:t>
      </w:r>
      <w:r>
        <w:t>,</w:t>
      </w:r>
      <w:r w:rsidRPr="002C528B">
        <w:t xml:space="preserve"> the charity group is working well on a yearly basis (</w:t>
      </w:r>
      <w:hyperlink r:id="rId18" w:history="1">
        <w:r w:rsidRPr="002C528B">
          <w:t>www.friends4charity.net</w:t>
        </w:r>
      </w:hyperlink>
      <w:r w:rsidRPr="002C528B">
        <w:t>)</w:t>
      </w:r>
    </w:p>
    <w:p w:rsidR="00755C90" w:rsidRPr="002C528B" w:rsidRDefault="00755C90" w:rsidP="00E54F41">
      <w:pPr>
        <w:pStyle w:val="BodyBullets"/>
        <w:spacing w:before="100" w:after="100" w:line="260" w:lineRule="atLeast"/>
      </w:pPr>
      <w:r w:rsidRPr="002C528B">
        <w:t>Using legal concepts of Australian IP law and precedents in dealing cases in Vietnam</w:t>
      </w:r>
    </w:p>
    <w:p w:rsidR="00755C90" w:rsidRPr="002C528B" w:rsidRDefault="00755C90" w:rsidP="00E54F41">
      <w:pPr>
        <w:pStyle w:val="BodyBullets"/>
        <w:spacing w:before="100" w:after="100" w:line="260" w:lineRule="atLeast"/>
      </w:pPr>
      <w:r w:rsidRPr="002C528B">
        <w:t>Writing papers, up to now I have written 50 papers, one book since 2000; giving lectures, chairing conferences, and supervising postgraduate students.</w:t>
      </w:r>
    </w:p>
    <w:p w:rsidR="00755C90" w:rsidRPr="002C528B" w:rsidRDefault="00755C90" w:rsidP="00E54F41">
      <w:pPr>
        <w:pStyle w:val="BodyBullets"/>
        <w:spacing w:before="100" w:after="100" w:line="260" w:lineRule="atLeast"/>
      </w:pPr>
      <w:r w:rsidRPr="002C528B">
        <w:t xml:space="preserve">I have used some of </w:t>
      </w:r>
      <w:r>
        <w:t xml:space="preserve">the </w:t>
      </w:r>
      <w:r w:rsidRPr="002C528B">
        <w:t>evaluation approach that I studied in University of Queensland for some evaluations of projects and program of both government and NGO's organizations such as Plan International, Oxfam Hong Kong, ChildFund Australia.</w:t>
      </w:r>
    </w:p>
    <w:p w:rsidR="00755C90" w:rsidRDefault="00755C90" w:rsidP="00E54F41">
      <w:pPr>
        <w:pStyle w:val="BodyCopy"/>
        <w:spacing w:before="100" w:after="100" w:line="260" w:lineRule="atLeast"/>
      </w:pPr>
      <w:r>
        <w:lastRenderedPageBreak/>
        <w:t xml:space="preserve">Interestingly five people noted that they had learnt how to invest in the financial markets. Of the people who talked in terms of personal development a significant area of focus </w:t>
      </w:r>
      <w:proofErr w:type="gramStart"/>
      <w:r>
        <w:t>was the benefits</w:t>
      </w:r>
      <w:proofErr w:type="gramEnd"/>
      <w:r>
        <w:t xml:space="preserve"> of having stronger </w:t>
      </w:r>
      <w:r w:rsidRPr="00E238B0">
        <w:rPr>
          <w:b/>
        </w:rPr>
        <w:t>English language</w:t>
      </w:r>
      <w:r>
        <w:t xml:space="preserve"> skills as in the following examples:</w:t>
      </w:r>
    </w:p>
    <w:p w:rsidR="00755C90" w:rsidRPr="002C528B" w:rsidRDefault="00755C90" w:rsidP="00E54F41">
      <w:pPr>
        <w:pStyle w:val="BodyBullets"/>
        <w:spacing w:before="100" w:after="100" w:line="260" w:lineRule="atLeast"/>
      </w:pPr>
      <w:r w:rsidRPr="002C528B">
        <w:t>I regularly use English in communication and entertainment. I have been able to introduce Australian nature and culture to people in social communication.</w:t>
      </w:r>
    </w:p>
    <w:p w:rsidR="00755C90" w:rsidRPr="002C528B" w:rsidRDefault="00755C90" w:rsidP="00E54F41">
      <w:pPr>
        <w:pStyle w:val="BodyBullets"/>
        <w:spacing w:before="100" w:after="100" w:line="260" w:lineRule="atLeast"/>
      </w:pPr>
      <w:r w:rsidRPr="002C528B">
        <w:t>I also work as a translator of reports for some NGO projects by using English skills I mastered in Australia</w:t>
      </w:r>
      <w:r>
        <w:t>.</w:t>
      </w:r>
    </w:p>
    <w:p w:rsidR="00755C90" w:rsidRPr="002C528B" w:rsidRDefault="00755C90" w:rsidP="00E54F41">
      <w:pPr>
        <w:pStyle w:val="BodyBullets"/>
        <w:spacing w:before="100" w:after="100" w:line="260" w:lineRule="atLeast"/>
      </w:pPr>
      <w:r w:rsidRPr="002C528B">
        <w:t>My English has been improved much in both academic language and spoken language that helps me much in working with international partners. The study and research skills learnt in Australia are motivating me in doing research and pursue a research career.</w:t>
      </w:r>
    </w:p>
    <w:p w:rsidR="00755C90" w:rsidRPr="002C528B" w:rsidRDefault="00755C90" w:rsidP="00E54F41">
      <w:pPr>
        <w:pStyle w:val="BodyBullets"/>
        <w:spacing w:before="100" w:after="100" w:line="260" w:lineRule="atLeast"/>
      </w:pPr>
      <w:r w:rsidRPr="002C528B">
        <w:t xml:space="preserve">I have helped a lot of students to continue their educational pursuits by helping </w:t>
      </w:r>
      <w:r>
        <w:br/>
      </w:r>
      <w:r w:rsidRPr="002C528B">
        <w:t xml:space="preserve">them improve their English competence as well as by building up their confidence </w:t>
      </w:r>
      <w:r>
        <w:br/>
      </w:r>
      <w:r w:rsidRPr="002C528B">
        <w:t>in themselves.</w:t>
      </w:r>
    </w:p>
    <w:p w:rsidR="00755C90" w:rsidRPr="002C528B" w:rsidRDefault="00755C90" w:rsidP="00E54F41">
      <w:pPr>
        <w:pStyle w:val="BodyBullets"/>
        <w:spacing w:before="100" w:after="100" w:line="260" w:lineRule="atLeast"/>
      </w:pPr>
      <w:r w:rsidRPr="002C528B">
        <w:t>My English practical skills have improved a lot, so I can work as an interpreter and translator for many projects as well as conferences.</w:t>
      </w:r>
    </w:p>
    <w:p w:rsidR="00755C90" w:rsidRDefault="00755C90" w:rsidP="00E54F41">
      <w:pPr>
        <w:pStyle w:val="BodyCopy"/>
        <w:spacing w:before="100" w:after="100" w:line="260" w:lineRule="atLeast"/>
      </w:pPr>
      <w:r>
        <w:t xml:space="preserve">Others talked of </w:t>
      </w:r>
      <w:r w:rsidRPr="006A7F93">
        <w:rPr>
          <w:b/>
        </w:rPr>
        <w:t>Research Skills</w:t>
      </w:r>
      <w:r>
        <w:t xml:space="preserve"> in a similar vein:</w:t>
      </w:r>
    </w:p>
    <w:p w:rsidR="00755C90" w:rsidRPr="002C528B" w:rsidRDefault="00755C90" w:rsidP="00E54F41">
      <w:pPr>
        <w:pStyle w:val="BodyBullets"/>
        <w:spacing w:before="100" w:after="100" w:line="260" w:lineRule="atLeast"/>
      </w:pPr>
      <w:r w:rsidRPr="002C528B">
        <w:t>I have adopted the research skill</w:t>
      </w:r>
      <w:r>
        <w:t>s</w:t>
      </w:r>
      <w:r w:rsidRPr="002C528B">
        <w:t xml:space="preserve"> acquired in my Australian university on doing research and supervising other researchers in Vietnam.</w:t>
      </w:r>
    </w:p>
    <w:p w:rsidR="00755C90" w:rsidRPr="002C528B" w:rsidRDefault="00755C90" w:rsidP="00E54F41">
      <w:pPr>
        <w:pStyle w:val="BodyBullets"/>
        <w:spacing w:before="100" w:after="100" w:line="260" w:lineRule="atLeast"/>
      </w:pPr>
      <w:r w:rsidRPr="002C528B">
        <w:t>Skills and knowledge trained in the ANU help me to access socio-economic projects in the research market in Vietnam</w:t>
      </w:r>
      <w:r>
        <w:t>.</w:t>
      </w:r>
    </w:p>
    <w:p w:rsidR="00755C90" w:rsidRPr="002C528B" w:rsidRDefault="00755C90" w:rsidP="00E54F41">
      <w:pPr>
        <w:pStyle w:val="BodyBullets"/>
        <w:spacing w:before="100" w:after="100" w:line="260" w:lineRule="atLeast"/>
      </w:pPr>
      <w:r w:rsidRPr="002C528B">
        <w:t>The research skills and other academic skills and knowledge which I am also using for my PhD study.</w:t>
      </w:r>
    </w:p>
    <w:p w:rsidR="00755C90" w:rsidRDefault="00755C90" w:rsidP="00E54F41">
      <w:pPr>
        <w:pStyle w:val="BodyCopy"/>
        <w:spacing w:before="100" w:after="100" w:line="260" w:lineRule="atLeast"/>
      </w:pPr>
      <w:r>
        <w:t xml:space="preserve">Some respondents focused on </w:t>
      </w:r>
      <w:r w:rsidRPr="009306E9">
        <w:rPr>
          <w:b/>
        </w:rPr>
        <w:t>Critical Thinking and Problem Solving Skills</w:t>
      </w:r>
      <w:r>
        <w:t>:</w:t>
      </w:r>
    </w:p>
    <w:p w:rsidR="00755C90" w:rsidRPr="002C528B" w:rsidRDefault="00755C90" w:rsidP="00E54F41">
      <w:pPr>
        <w:pStyle w:val="BodyBullets"/>
        <w:spacing w:before="100" w:after="100" w:line="260" w:lineRule="atLeast"/>
      </w:pPr>
      <w:r w:rsidRPr="002C528B">
        <w:t xml:space="preserve">A critical way of my thinking about social and economic issues and solutions which </w:t>
      </w:r>
      <w:r>
        <w:t xml:space="preserve">has equipped </w:t>
      </w:r>
      <w:r w:rsidRPr="002C528B">
        <w:t>me with an essential orientation to debate these topics in public</w:t>
      </w:r>
      <w:r>
        <w:t>.</w:t>
      </w:r>
    </w:p>
    <w:p w:rsidR="00755C90" w:rsidRPr="002C528B" w:rsidRDefault="00755C90" w:rsidP="00E54F41">
      <w:pPr>
        <w:pStyle w:val="BodyBullets"/>
        <w:spacing w:before="100" w:after="100" w:line="260" w:lineRule="atLeast"/>
      </w:pPr>
      <w:r w:rsidRPr="002C528B">
        <w:t>Besides knowledge and technical skills in the field of development, I appreciate the critical thinking, analysis and problem solving skills that can be applied in every aspect of life.</w:t>
      </w:r>
    </w:p>
    <w:p w:rsidR="00755C90" w:rsidRPr="002C528B" w:rsidRDefault="00755C90" w:rsidP="00E54F41">
      <w:pPr>
        <w:pStyle w:val="BodyBullets"/>
        <w:spacing w:before="100" w:after="100" w:line="260" w:lineRule="atLeast"/>
      </w:pPr>
      <w:r w:rsidRPr="002C528B">
        <w:t>Critical thinking; using research skill</w:t>
      </w:r>
      <w:r>
        <w:t>s</w:t>
      </w:r>
      <w:r w:rsidRPr="002C528B">
        <w:t xml:space="preserve"> to substantiate arguments in policy debate; Using negotiation </w:t>
      </w:r>
      <w:r>
        <w:t>skills and communication skills.</w:t>
      </w:r>
    </w:p>
    <w:p w:rsidR="00755C90" w:rsidRPr="002C528B" w:rsidRDefault="00755C90" w:rsidP="00E54F41">
      <w:pPr>
        <w:pStyle w:val="BodyBullets"/>
        <w:spacing w:before="100" w:after="100" w:line="260" w:lineRule="atLeast"/>
      </w:pPr>
      <w:r w:rsidRPr="002C528B">
        <w:t xml:space="preserve">I have learnt many things related to my work. Besides, I have learnt the way of thinking logically (critical thinking) of any things. That is the greatest thing that I have learnt </w:t>
      </w:r>
      <w:r>
        <w:br/>
      </w:r>
      <w:r w:rsidRPr="002C528B">
        <w:t>from Australia.</w:t>
      </w:r>
    </w:p>
    <w:p w:rsidR="00755C90" w:rsidRPr="002C528B" w:rsidRDefault="00755C90" w:rsidP="00E54F41">
      <w:pPr>
        <w:pStyle w:val="BodyBullets"/>
        <w:spacing w:before="100" w:after="100" w:line="260" w:lineRule="atLeast"/>
      </w:pPr>
      <w:r w:rsidRPr="002C528B">
        <w:t>I know how to manage time and work; how to work independently and control the difficulties; how to contribute to society, have more sense of community; I also have more research and</w:t>
      </w:r>
      <w:r>
        <w:t xml:space="preserve"> analysis </w:t>
      </w:r>
      <w:r w:rsidRPr="002C528B">
        <w:t>skills to deal with obstacles.</w:t>
      </w:r>
    </w:p>
    <w:p w:rsidR="00755C90" w:rsidRPr="002C528B" w:rsidRDefault="00755C90" w:rsidP="00E54F41">
      <w:pPr>
        <w:pStyle w:val="BodyBullets"/>
        <w:spacing w:before="100" w:after="100" w:line="260" w:lineRule="atLeast"/>
      </w:pPr>
      <w:r w:rsidRPr="002C528B">
        <w:t>It's not only the knowledge obtained but also the analytical and critical thinking. These have helped me a lot in identifying, analysing and making decision on an issue/approach.</w:t>
      </w:r>
    </w:p>
    <w:p w:rsidR="00755C90" w:rsidRDefault="00755C90" w:rsidP="00E54F41">
      <w:pPr>
        <w:pStyle w:val="BodyBullets"/>
        <w:spacing w:before="100" w:after="100" w:line="260" w:lineRule="atLeast"/>
      </w:pPr>
      <w:r>
        <w:t xml:space="preserve">Some focused on </w:t>
      </w:r>
      <w:r w:rsidRPr="00554234">
        <w:rPr>
          <w:b/>
        </w:rPr>
        <w:t>Teaching Skills</w:t>
      </w:r>
      <w:r>
        <w:t xml:space="preserve"> and the opportunity to share ideas and knowledge </w:t>
      </w:r>
      <w:r>
        <w:br/>
        <w:t>with others:</w:t>
      </w:r>
    </w:p>
    <w:p w:rsidR="00755C90" w:rsidRPr="002C528B" w:rsidRDefault="00755C90" w:rsidP="00E54F41">
      <w:pPr>
        <w:pStyle w:val="BodyBullets"/>
        <w:spacing w:before="100" w:after="100" w:line="260" w:lineRule="atLeast"/>
      </w:pPr>
      <w:r w:rsidRPr="002C528B">
        <w:t>Currently, my students are writing their thesis and one of my requirement</w:t>
      </w:r>
      <w:r>
        <w:t>s</w:t>
      </w:r>
      <w:r w:rsidRPr="002C528B">
        <w:t xml:space="preserve"> is that their writing must have references. This is what I had learned in Australia when we conduct academic work.</w:t>
      </w:r>
    </w:p>
    <w:p w:rsidR="00755C90" w:rsidRPr="002C528B" w:rsidRDefault="00755C90" w:rsidP="00E54F41">
      <w:pPr>
        <w:pStyle w:val="BodyBullets"/>
        <w:spacing w:before="100" w:after="100" w:line="260" w:lineRule="atLeast"/>
      </w:pPr>
      <w:r w:rsidRPr="002C528B">
        <w:t>I am using some assessment methods (presentation, essay) to evaluate students. I think these will help my students develop writing, presenting and group-working skills.</w:t>
      </w:r>
    </w:p>
    <w:p w:rsidR="00755C90" w:rsidRPr="002C528B" w:rsidRDefault="00755C90" w:rsidP="00E54F41">
      <w:pPr>
        <w:pStyle w:val="BodyBullets"/>
        <w:spacing w:before="100" w:after="100" w:line="260" w:lineRule="atLeast"/>
      </w:pPr>
      <w:r w:rsidRPr="002C528B">
        <w:lastRenderedPageBreak/>
        <w:t xml:space="preserve">With my study experience in Australia I have helped a number of students (those </w:t>
      </w:r>
      <w:r>
        <w:t xml:space="preserve">who </w:t>
      </w:r>
      <w:r w:rsidRPr="002C528B">
        <w:t>study in Vietnam or overseas) to develop a study strategy that best suits the individuals to achieve their learning objectives</w:t>
      </w:r>
      <w:r>
        <w:t>.</w:t>
      </w:r>
    </w:p>
    <w:p w:rsidR="00F46F93" w:rsidRDefault="00F46F93" w:rsidP="00E54F41">
      <w:pPr>
        <w:spacing w:before="100" w:after="100" w:line="260" w:lineRule="atLeast"/>
        <w:rPr>
          <w:rFonts w:ascii="Arial" w:hAnsi="Arial" w:cs="Arial (TT)"/>
          <w:color w:val="000000"/>
          <w:sz w:val="20"/>
          <w:szCs w:val="20"/>
          <w:lang w:val="en-GB"/>
        </w:rPr>
      </w:pPr>
      <w:r>
        <w:br w:type="page"/>
      </w:r>
    </w:p>
    <w:p w:rsidR="00755C90" w:rsidRDefault="00755C90" w:rsidP="009306E9">
      <w:pPr>
        <w:pStyle w:val="BodyCopy"/>
      </w:pPr>
      <w:r>
        <w:lastRenderedPageBreak/>
        <w:t xml:space="preserve">Another group of respondents focused on </w:t>
      </w:r>
      <w:r w:rsidRPr="00206F64">
        <w:rPr>
          <w:b/>
        </w:rPr>
        <w:t>lifestyle approaches and influences</w:t>
      </w:r>
      <w:r>
        <w:t xml:space="preserve"> from their overseas study:</w:t>
      </w:r>
    </w:p>
    <w:p w:rsidR="00F46F93" w:rsidRDefault="00755C90" w:rsidP="003E1D72">
      <w:pPr>
        <w:pStyle w:val="BodyBullets"/>
      </w:pPr>
      <w:r>
        <w:t>L</w:t>
      </w:r>
      <w:r w:rsidRPr="002C528B">
        <w:t>iving in a multicultural environment taught me how to treat other people, especially with other religions</w:t>
      </w:r>
    </w:p>
    <w:p w:rsidR="00755C90" w:rsidRPr="002C528B" w:rsidRDefault="00755C90" w:rsidP="003E1D72">
      <w:pPr>
        <w:pStyle w:val="BodyBullets"/>
      </w:pPr>
      <w:r w:rsidRPr="002C528B">
        <w:t>I bec</w:t>
      </w:r>
      <w:r>
        <w:t>a</w:t>
      </w:r>
      <w:r w:rsidRPr="002C528B">
        <w:t>me more pro-active than ever since I returned. To save the environment, I manage</w:t>
      </w:r>
      <w:r>
        <w:t>d</w:t>
      </w:r>
      <w:r w:rsidRPr="002C528B">
        <w:t xml:space="preserve"> to classify litters.</w:t>
      </w:r>
    </w:p>
    <w:p w:rsidR="00755C90" w:rsidRPr="002C528B" w:rsidRDefault="00755C90" w:rsidP="003E1D72">
      <w:pPr>
        <w:pStyle w:val="BodyBullets"/>
      </w:pPr>
      <w:r w:rsidRPr="002C528B">
        <w:t>Apart from work experience, I have many life experiences learned in Australia including life styles, behaviours towards the community and the environment, loving animals, dealing with disable</w:t>
      </w:r>
      <w:r>
        <w:t>d</w:t>
      </w:r>
      <w:r w:rsidRPr="002C528B">
        <w:t xml:space="preserve"> people, and so on.</w:t>
      </w:r>
    </w:p>
    <w:p w:rsidR="00755C90" w:rsidRPr="002C528B" w:rsidRDefault="00755C90" w:rsidP="003E1D72">
      <w:pPr>
        <w:pStyle w:val="BodyBullets"/>
      </w:pPr>
      <w:r w:rsidRPr="002C528B">
        <w:t>Balance between work and life, see things in a bigger picture, open-minded</w:t>
      </w:r>
      <w:r>
        <w:t>.</w:t>
      </w:r>
    </w:p>
    <w:p w:rsidR="00755C90" w:rsidRPr="002C528B" w:rsidRDefault="00755C90" w:rsidP="003E1D72">
      <w:pPr>
        <w:pStyle w:val="BodyBullets"/>
      </w:pPr>
      <w:r w:rsidRPr="002C528B">
        <w:t>I can use a lot of knowledge and skills gained during my stay in Australia for my personal life and education of my children, e.g. balance between work and relaxation, time management, reading habits, etc.</w:t>
      </w:r>
    </w:p>
    <w:p w:rsidR="00755C90" w:rsidRPr="00B02CBB" w:rsidRDefault="00755C90" w:rsidP="009306E9">
      <w:pPr>
        <w:pStyle w:val="BodyCopy"/>
      </w:pPr>
      <w:r w:rsidRPr="00B02CBB">
        <w:rPr>
          <w:b/>
        </w:rPr>
        <w:t>Other comments</w:t>
      </w:r>
      <w:r w:rsidRPr="00B02CBB">
        <w:t xml:space="preserve"> of note that don’t fit neatly within the other categories include:</w:t>
      </w:r>
    </w:p>
    <w:p w:rsidR="00755C90" w:rsidRPr="002C528B" w:rsidRDefault="00755C90" w:rsidP="003E1D72">
      <w:pPr>
        <w:pStyle w:val="BodyBullets"/>
      </w:pPr>
      <w:r w:rsidRPr="002C528B">
        <w:t>I have a network of Australia Awards Alumni, so I can participate in social activities organized by ASDiV Alumni, such as charity activities, seminars and workshops.</w:t>
      </w:r>
    </w:p>
    <w:p w:rsidR="00755C90" w:rsidRPr="002C528B" w:rsidRDefault="00755C90" w:rsidP="003E1D72">
      <w:pPr>
        <w:pStyle w:val="BodyBullets"/>
      </w:pPr>
      <w:r w:rsidRPr="002C528B">
        <w:t>Networking with colleagues from inside and outside Vietnam in education fields presenting and co-presenting with colleagues at national and international conferences researching and consulting in research</w:t>
      </w:r>
      <w:r>
        <w:t>.</w:t>
      </w:r>
    </w:p>
    <w:p w:rsidR="00755C90" w:rsidRPr="002C528B" w:rsidRDefault="00755C90" w:rsidP="003E1D72">
      <w:pPr>
        <w:pStyle w:val="BodyBullets"/>
      </w:pPr>
      <w:r w:rsidRPr="002C528B">
        <w:t>The way people treat people well in workplace, the way to care for your and others' safety at workplace, the way to think in a strategic approach, the way to work well in teamwork</w:t>
      </w:r>
      <w:r>
        <w:t>.</w:t>
      </w:r>
    </w:p>
    <w:p w:rsidR="00755C90" w:rsidRDefault="00755C90" w:rsidP="003E1D72">
      <w:pPr>
        <w:pStyle w:val="BodyBullets"/>
      </w:pPr>
      <w:r w:rsidRPr="002C528B">
        <w:t>Counselling in course choice and school choice for students to go to Australia and other countries to study</w:t>
      </w:r>
      <w:r>
        <w:t>.</w:t>
      </w:r>
    </w:p>
    <w:p w:rsidR="00755C90" w:rsidRDefault="00755C90" w:rsidP="009306E9">
      <w:pPr>
        <w:pStyle w:val="BodyCopy"/>
      </w:pPr>
      <w:r>
        <w:t>The emphasis on the importance of ‘soft-skills’, such as those above, was repeatedly borne out in focus groups. Many examples were given to demonstrate that these were viewed as more important by alumni than technical knowledge gained. As with the survey respondents focus group participants emphasised English Language ability, cross-cultural fluency, critical thinking and research skills.</w:t>
      </w:r>
    </w:p>
    <w:p w:rsidR="00755C90" w:rsidRPr="00453A9A" w:rsidRDefault="00755C90" w:rsidP="009306E9">
      <w:pPr>
        <w:pStyle w:val="Heading2"/>
      </w:pPr>
      <w:bookmarkStart w:id="29" w:name="_Toc319154874"/>
      <w:bookmarkStart w:id="30" w:name="_Toc320103639"/>
      <w:r w:rsidRPr="00453A9A">
        <w:t>3.</w:t>
      </w:r>
      <w:r w:rsidR="007820E1">
        <w:t>5</w:t>
      </w:r>
      <w:r w:rsidRPr="00453A9A">
        <w:tab/>
        <w:t>Links and Perceptions</w:t>
      </w:r>
      <w:bookmarkEnd w:id="29"/>
      <w:bookmarkEnd w:id="30"/>
    </w:p>
    <w:p w:rsidR="00755C90" w:rsidRDefault="00755C90" w:rsidP="009306E9">
      <w:pPr>
        <w:pStyle w:val="BodyCopy"/>
      </w:pPr>
      <w:proofErr w:type="gramStart"/>
      <w:r w:rsidRPr="00F7561F">
        <w:rPr>
          <w:b/>
        </w:rPr>
        <w:t>Personal Links.</w:t>
      </w:r>
      <w:proofErr w:type="gramEnd"/>
      <w:r w:rsidRPr="00F7561F">
        <w:rPr>
          <w:i/>
        </w:rPr>
        <w:t xml:space="preserve"> Table </w:t>
      </w:r>
      <w:r w:rsidR="003512C0" w:rsidRPr="00F7561F">
        <w:rPr>
          <w:i/>
        </w:rPr>
        <w:t>2</w:t>
      </w:r>
      <w:r w:rsidR="003512C0">
        <w:rPr>
          <w:i/>
        </w:rPr>
        <w:t>4</w:t>
      </w:r>
      <w:r w:rsidR="003512C0" w:rsidRPr="00F7561F">
        <w:t xml:space="preserve"> </w:t>
      </w:r>
      <w:r w:rsidRPr="00F7561F">
        <w:t>shows the degree of contact and links with people met while studying in</w:t>
      </w:r>
      <w:r>
        <w:t xml:space="preserve"> Australia. As is clearly evident, alumni have most contact with Vietnamese friends they met through their studies. Just over 20% of respondents said they were in contact with Australian friends frequently or very frequently. Interestingly, there was relatively little contact with other international students. Respondents who were themselves lecturers were the most likely to still be in touch with lecturers in Australia but this was not always the case. It is worth noting that it is men rather than women who are most likely to remain in touch in all categories except other international students where there was no difference between male and female respondents. It may be that men have more opportunities to socialise while in Australia. </w:t>
      </w:r>
    </w:p>
    <w:p w:rsidR="00755C90" w:rsidRDefault="00755C90" w:rsidP="00CE7825">
      <w:pPr>
        <w:pStyle w:val="BodyCopy"/>
        <w:rPr>
          <w:rFonts w:cs="Arial"/>
          <w:b/>
        </w:rPr>
      </w:pPr>
      <w:r>
        <w:t>Unsurprisingly, it is more recent returnees who have the most contact with people met during study suggesting that these links are unlikely to be sustained to the same level in future years. However, 19% of older alumni still maintain links with Australian friends, which is broadly similar with respondents as a whole. While links with Australians may be of a low level they appear to be relatively durable.</w:t>
      </w:r>
      <w:r>
        <w:rPr>
          <w:rFonts w:cs="Arial"/>
          <w:b/>
        </w:rPr>
        <w:br w:type="page"/>
      </w:r>
    </w:p>
    <w:p w:rsidR="00755C90" w:rsidRPr="00F7561F" w:rsidRDefault="00755C90" w:rsidP="00CD59E7">
      <w:pPr>
        <w:ind w:left="709"/>
        <w:rPr>
          <w:rFonts w:ascii="Arial" w:hAnsi="Arial" w:cs="Arial"/>
          <w:b/>
          <w:sz w:val="20"/>
          <w:szCs w:val="20"/>
        </w:rPr>
      </w:pPr>
      <w:proofErr w:type="gramStart"/>
      <w:r w:rsidRPr="00F7561F">
        <w:rPr>
          <w:rFonts w:ascii="Arial" w:hAnsi="Arial" w:cs="Arial"/>
          <w:b/>
          <w:sz w:val="20"/>
          <w:szCs w:val="20"/>
        </w:rPr>
        <w:lastRenderedPageBreak/>
        <w:t xml:space="preserve">Table </w:t>
      </w:r>
      <w:r w:rsidR="003512C0" w:rsidRPr="00F7561F">
        <w:rPr>
          <w:rFonts w:ascii="Arial" w:hAnsi="Arial" w:cs="Arial"/>
          <w:b/>
          <w:sz w:val="20"/>
          <w:szCs w:val="20"/>
        </w:rPr>
        <w:t>2</w:t>
      </w:r>
      <w:r w:rsidR="00484D50">
        <w:rPr>
          <w:rFonts w:ascii="Arial" w:hAnsi="Arial" w:cs="Arial"/>
          <w:b/>
          <w:sz w:val="20"/>
          <w:szCs w:val="20"/>
        </w:rPr>
        <w:t>4</w:t>
      </w:r>
      <w:r w:rsidRPr="00F7561F">
        <w:rPr>
          <w:rFonts w:ascii="Arial" w:hAnsi="Arial" w:cs="Arial"/>
          <w:b/>
          <w:sz w:val="20"/>
          <w:szCs w:val="20"/>
        </w:rPr>
        <w:t>.</w:t>
      </w:r>
      <w:proofErr w:type="gramEnd"/>
      <w:r w:rsidRPr="00F7561F">
        <w:rPr>
          <w:rFonts w:ascii="Arial" w:hAnsi="Arial" w:cs="Arial"/>
          <w:b/>
          <w:sz w:val="20"/>
          <w:szCs w:val="20"/>
        </w:rPr>
        <w:t xml:space="preserve"> </w:t>
      </w:r>
      <w:r>
        <w:rPr>
          <w:rFonts w:ascii="Arial" w:hAnsi="Arial" w:cs="Arial"/>
          <w:b/>
          <w:sz w:val="20"/>
          <w:szCs w:val="20"/>
        </w:rPr>
        <w:t xml:space="preserve">Percentage of Alumni in </w:t>
      </w:r>
      <w:r w:rsidRPr="00F7561F">
        <w:rPr>
          <w:rFonts w:ascii="Arial" w:hAnsi="Arial" w:cs="Arial"/>
          <w:b/>
          <w:sz w:val="20"/>
          <w:szCs w:val="20"/>
        </w:rPr>
        <w:t xml:space="preserve">Contact with </w:t>
      </w:r>
      <w:r>
        <w:rPr>
          <w:rFonts w:ascii="Arial" w:hAnsi="Arial" w:cs="Arial"/>
          <w:b/>
          <w:sz w:val="20"/>
          <w:szCs w:val="20"/>
        </w:rPr>
        <w:t>P</w:t>
      </w:r>
      <w:r w:rsidRPr="00F7561F">
        <w:rPr>
          <w:rFonts w:ascii="Arial" w:hAnsi="Arial" w:cs="Arial"/>
          <w:b/>
          <w:sz w:val="20"/>
          <w:szCs w:val="20"/>
        </w:rPr>
        <w:t>eople Met While Studying in Australia</w:t>
      </w:r>
    </w:p>
    <w:tbl>
      <w:tblPr>
        <w:tblStyle w:val="Coffey"/>
        <w:tblW w:w="7229" w:type="dxa"/>
        <w:tblInd w:w="817" w:type="dxa"/>
        <w:tblLook w:val="00A0"/>
      </w:tblPr>
      <w:tblGrid>
        <w:gridCol w:w="1784"/>
        <w:gridCol w:w="1195"/>
        <w:gridCol w:w="1328"/>
        <w:gridCol w:w="1417"/>
        <w:gridCol w:w="1505"/>
      </w:tblGrid>
      <w:tr w:rsidR="00755C90" w:rsidRPr="00FE2A53" w:rsidTr="00E54F41">
        <w:trPr>
          <w:cnfStyle w:val="100000000000"/>
          <w:trHeight w:val="300"/>
        </w:trPr>
        <w:tc>
          <w:tcPr>
            <w:tcW w:w="1784" w:type="dxa"/>
            <w:noWrap/>
            <w:vAlign w:val="center"/>
          </w:tcPr>
          <w:p w:rsidR="00755C90" w:rsidRPr="00FE2A53" w:rsidRDefault="00755C90" w:rsidP="00E54F41">
            <w:pPr>
              <w:spacing w:after="60" w:line="260" w:lineRule="atLeast"/>
              <w:rPr>
                <w:rFonts w:cs="Arial"/>
                <w:b/>
                <w:bCs/>
                <w:color w:val="FFFFFF"/>
                <w:szCs w:val="20"/>
              </w:rPr>
            </w:pPr>
          </w:p>
        </w:tc>
        <w:tc>
          <w:tcPr>
            <w:tcW w:w="119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Australian Friends</w:t>
            </w:r>
          </w:p>
        </w:tc>
        <w:tc>
          <w:tcPr>
            <w:tcW w:w="1328"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Vietnamese Friends</w:t>
            </w:r>
          </w:p>
        </w:tc>
        <w:tc>
          <w:tcPr>
            <w:tcW w:w="1417"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Other International Students</w:t>
            </w:r>
          </w:p>
        </w:tc>
        <w:tc>
          <w:tcPr>
            <w:tcW w:w="150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Lecturers or Professors</w:t>
            </w:r>
          </w:p>
        </w:tc>
      </w:tr>
      <w:tr w:rsidR="00755C90" w:rsidRPr="00FE2A53" w:rsidTr="00E54F41">
        <w:trPr>
          <w:trHeight w:val="300"/>
        </w:trPr>
        <w:tc>
          <w:tcPr>
            <w:tcW w:w="1784"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Very Frequently</w:t>
            </w:r>
          </w:p>
        </w:tc>
        <w:tc>
          <w:tcPr>
            <w:tcW w:w="11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4.4</w:t>
            </w:r>
          </w:p>
        </w:tc>
        <w:tc>
          <w:tcPr>
            <w:tcW w:w="1328"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11.1</w:t>
            </w:r>
          </w:p>
        </w:tc>
        <w:tc>
          <w:tcPr>
            <w:tcW w:w="141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2.0</w:t>
            </w:r>
          </w:p>
        </w:tc>
        <w:tc>
          <w:tcPr>
            <w:tcW w:w="150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4.3</w:t>
            </w:r>
          </w:p>
        </w:tc>
      </w:tr>
      <w:tr w:rsidR="00755C90" w:rsidRPr="00FE2A53" w:rsidTr="00E54F41">
        <w:trPr>
          <w:trHeight w:val="300"/>
        </w:trPr>
        <w:tc>
          <w:tcPr>
            <w:tcW w:w="1784"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Frequently</w:t>
            </w:r>
          </w:p>
        </w:tc>
        <w:tc>
          <w:tcPr>
            <w:tcW w:w="11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16.0</w:t>
            </w:r>
          </w:p>
        </w:tc>
        <w:tc>
          <w:tcPr>
            <w:tcW w:w="1328"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45.9</w:t>
            </w:r>
          </w:p>
        </w:tc>
        <w:tc>
          <w:tcPr>
            <w:tcW w:w="141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9.8</w:t>
            </w:r>
          </w:p>
        </w:tc>
        <w:tc>
          <w:tcPr>
            <w:tcW w:w="150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10.9</w:t>
            </w:r>
          </w:p>
        </w:tc>
      </w:tr>
      <w:tr w:rsidR="00755C90" w:rsidRPr="00FE2A53" w:rsidTr="00E54F41">
        <w:trPr>
          <w:trHeight w:val="300"/>
        </w:trPr>
        <w:tc>
          <w:tcPr>
            <w:tcW w:w="1784"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Sometimes</w:t>
            </w:r>
          </w:p>
        </w:tc>
        <w:tc>
          <w:tcPr>
            <w:tcW w:w="11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56.7</w:t>
            </w:r>
          </w:p>
        </w:tc>
        <w:tc>
          <w:tcPr>
            <w:tcW w:w="1328"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42.9</w:t>
            </w:r>
          </w:p>
        </w:tc>
        <w:tc>
          <w:tcPr>
            <w:tcW w:w="141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64.2</w:t>
            </w:r>
          </w:p>
        </w:tc>
        <w:tc>
          <w:tcPr>
            <w:tcW w:w="150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53.9</w:t>
            </w:r>
          </w:p>
        </w:tc>
      </w:tr>
      <w:tr w:rsidR="00755C90" w:rsidRPr="00FE2A53" w:rsidTr="00E54F41">
        <w:trPr>
          <w:trHeight w:val="300"/>
        </w:trPr>
        <w:tc>
          <w:tcPr>
            <w:tcW w:w="1784"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Never</w:t>
            </w:r>
          </w:p>
        </w:tc>
        <w:tc>
          <w:tcPr>
            <w:tcW w:w="11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22.9</w:t>
            </w:r>
          </w:p>
        </w:tc>
        <w:tc>
          <w:tcPr>
            <w:tcW w:w="1328"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0.1</w:t>
            </w:r>
          </w:p>
        </w:tc>
        <w:tc>
          <w:tcPr>
            <w:tcW w:w="141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24.0</w:t>
            </w:r>
          </w:p>
        </w:tc>
        <w:tc>
          <w:tcPr>
            <w:tcW w:w="150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30.9</w:t>
            </w:r>
          </w:p>
        </w:tc>
      </w:tr>
      <w:tr w:rsidR="00755C90" w:rsidRPr="00FE2A53" w:rsidTr="00E54F41">
        <w:trPr>
          <w:trHeight w:val="300"/>
        </w:trPr>
        <w:tc>
          <w:tcPr>
            <w:tcW w:w="1784" w:type="dxa"/>
            <w:noWrap/>
            <w:vAlign w:val="center"/>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1195"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328"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417"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c>
          <w:tcPr>
            <w:tcW w:w="1505"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100</w:t>
            </w:r>
          </w:p>
        </w:tc>
      </w:tr>
    </w:tbl>
    <w:p w:rsidR="00755C90" w:rsidRDefault="00755C90" w:rsidP="009306E9">
      <w:pPr>
        <w:pStyle w:val="BodyCopy"/>
      </w:pPr>
      <w:r w:rsidRPr="00CD59E7">
        <w:t>The mean number of people they are still in touch with (includi</w:t>
      </w:r>
      <w:r>
        <w:t>ng on-line contact) is 8.26 but this is influenced by a three alumni who claim to have at least 100 Australian friends that they are in frequent contact. The median average is five, which seems a more reliable measure in this case.</w:t>
      </w:r>
    </w:p>
    <w:p w:rsidR="00755C90" w:rsidRDefault="00755C90" w:rsidP="009306E9">
      <w:pPr>
        <w:pStyle w:val="BodyCopy"/>
      </w:pPr>
      <w:proofErr w:type="gramStart"/>
      <w:r w:rsidRPr="00AA09EE">
        <w:rPr>
          <w:b/>
        </w:rPr>
        <w:t>Organisational Links.</w:t>
      </w:r>
      <w:proofErr w:type="gramEnd"/>
      <w:r>
        <w:t xml:space="preserve"> 51% of respondents said that their organisations had professional links with Australia. The question was well answered with 717 responses so is persuasive of a considerable amount of professional linkage activity. More importantly, in organisations where there is an Australian link, 62% of respondents said that they were personally involved in those links. Many examples of university-to-university links were given. There were also some examples of links between NGOs and many respondents mentioned involvement in Australian Centre for International Agricultural Research (ACIAR) projects and a smattering of commercial projects. </w:t>
      </w:r>
      <w:r w:rsidRPr="00F7561F">
        <w:rPr>
          <w:b/>
        </w:rPr>
        <w:t xml:space="preserve">University </w:t>
      </w:r>
      <w:r>
        <w:t>examples included:</w:t>
      </w:r>
    </w:p>
    <w:p w:rsidR="00755C90" w:rsidRPr="00DF1480" w:rsidRDefault="00755C90" w:rsidP="00604BC3">
      <w:pPr>
        <w:pStyle w:val="BodyBullets"/>
      </w:pPr>
      <w:r w:rsidRPr="00DF1480">
        <w:t xml:space="preserve">My university and </w:t>
      </w:r>
      <w:r>
        <w:t>t</w:t>
      </w:r>
      <w:r w:rsidRPr="00DF1480">
        <w:t>he University of Sydney are collaborating in training</w:t>
      </w:r>
      <w:r>
        <w:t xml:space="preserve"> for the</w:t>
      </w:r>
      <w:r w:rsidRPr="00DF1480">
        <w:t xml:space="preserve"> Bach</w:t>
      </w:r>
      <w:r>
        <w:t>e</w:t>
      </w:r>
      <w:r w:rsidRPr="00DF1480">
        <w:t>lor of Agricultural Economics and Finance and I am a secretary of this project.</w:t>
      </w:r>
      <w:r>
        <w:t xml:space="preserve"> </w:t>
      </w:r>
    </w:p>
    <w:p w:rsidR="00755C90" w:rsidRPr="00DF1480" w:rsidRDefault="00755C90" w:rsidP="00604BC3">
      <w:pPr>
        <w:pStyle w:val="BodyBullets"/>
      </w:pPr>
      <w:r w:rsidRPr="00DF1480">
        <w:t xml:space="preserve">Before I was the Head of Information Services Section of Thai Nguyen Learning Resource Centre, I worked with Australian </w:t>
      </w:r>
      <w:r>
        <w:t>c</w:t>
      </w:r>
      <w:r w:rsidRPr="00DF1480">
        <w:t>onsultants who help us in training and procurement for our Learning resource Centre.</w:t>
      </w:r>
    </w:p>
    <w:p w:rsidR="00755C90" w:rsidRPr="00DF1480" w:rsidRDefault="00755C90" w:rsidP="00604BC3">
      <w:pPr>
        <w:pStyle w:val="BodyBullets"/>
      </w:pPr>
      <w:r w:rsidRPr="00DF1480">
        <w:t xml:space="preserve">I </w:t>
      </w:r>
      <w:r>
        <w:t>participated</w:t>
      </w:r>
      <w:r w:rsidRPr="00DF1480">
        <w:t xml:space="preserve"> in an Advanced Vet program, which is a collaboration betw</w:t>
      </w:r>
      <w:r>
        <w:t>e</w:t>
      </w:r>
      <w:r w:rsidRPr="00DF1480">
        <w:t>en Nong Lam University and School of Veterinary Sciences, Queensland University.</w:t>
      </w:r>
    </w:p>
    <w:p w:rsidR="00755C90" w:rsidRPr="00DF1480" w:rsidRDefault="00755C90" w:rsidP="00604BC3">
      <w:pPr>
        <w:pStyle w:val="BodyBullets"/>
      </w:pPr>
      <w:r w:rsidRPr="00DF1480">
        <w:t>I participated in a partnership between Haiphong City and the University of Queensland in applying systems sciences in management of the Cat Ba Biosphere Reserve.</w:t>
      </w:r>
      <w:r>
        <w:t xml:space="preserve"> </w:t>
      </w:r>
      <w:r w:rsidRPr="00DF1480">
        <w:t>I am also working closely with an AusAID VIDA Volunteer to my organisation.</w:t>
      </w:r>
    </w:p>
    <w:p w:rsidR="00755C90" w:rsidRPr="00DF1480" w:rsidRDefault="00755C90" w:rsidP="00604BC3">
      <w:pPr>
        <w:pStyle w:val="BodyBullets"/>
      </w:pPr>
      <w:r w:rsidRPr="00DF1480">
        <w:t xml:space="preserve">MOU signed between Monash University and our Securities Research and Training Centre (under the State Securities Commission) on education and information sharing. </w:t>
      </w:r>
    </w:p>
    <w:p w:rsidR="00755C90" w:rsidRPr="00DF1480" w:rsidRDefault="00755C90" w:rsidP="00604BC3">
      <w:pPr>
        <w:pStyle w:val="BodyBullets"/>
      </w:pPr>
      <w:r>
        <w:t>O</w:t>
      </w:r>
      <w:r w:rsidRPr="00DF1480">
        <w:t>rganis</w:t>
      </w:r>
      <w:r>
        <w:t>ed a</w:t>
      </w:r>
      <w:r w:rsidRPr="00DF1480">
        <w:t xml:space="preserve"> study tour to ANU last year for number of our senior professors </w:t>
      </w:r>
      <w:r>
        <w:t>to keep in touch with staff</w:t>
      </w:r>
      <w:r w:rsidRPr="00DF1480">
        <w:t xml:space="preserve"> of Government and economic development school in ANU</w:t>
      </w:r>
      <w:r>
        <w:t>.</w:t>
      </w:r>
    </w:p>
    <w:p w:rsidR="00755C90" w:rsidRPr="00DF1480" w:rsidRDefault="00755C90" w:rsidP="00604BC3">
      <w:pPr>
        <w:pStyle w:val="BodyBullets"/>
      </w:pPr>
      <w:r w:rsidRPr="00DF1480">
        <w:t>Promote</w:t>
      </w:r>
      <w:r>
        <w:t>d</w:t>
      </w:r>
      <w:r w:rsidRPr="00DF1480">
        <w:t xml:space="preserve"> a close link between Queensland University of Technology and Hanoi Medical University in research, inter</w:t>
      </w:r>
      <w:r>
        <w:t>n</w:t>
      </w:r>
      <w:r w:rsidRPr="00DF1480">
        <w:t>ship and exchange programs.</w:t>
      </w:r>
    </w:p>
    <w:p w:rsidR="00755C90" w:rsidRPr="00DF1480" w:rsidRDefault="00755C90" w:rsidP="00604BC3">
      <w:pPr>
        <w:pStyle w:val="BodyBullets"/>
      </w:pPr>
      <w:r w:rsidRPr="00DF1480">
        <w:t>We cooperate with Sydney University to run the advanced program for undergraduate training in agricultural economics and finance.</w:t>
      </w:r>
    </w:p>
    <w:p w:rsidR="00755C90" w:rsidRPr="00DF1480" w:rsidRDefault="00755C90" w:rsidP="00604BC3">
      <w:pPr>
        <w:pStyle w:val="BodyBullets"/>
      </w:pPr>
      <w:r w:rsidRPr="00DF1480">
        <w:t>We have been collaborating with U</w:t>
      </w:r>
      <w:r>
        <w:t xml:space="preserve">niversity of </w:t>
      </w:r>
      <w:r w:rsidRPr="00DF1480">
        <w:t>Q</w:t>
      </w:r>
      <w:r>
        <w:t>ueensland</w:t>
      </w:r>
      <w:r w:rsidRPr="00DF1480">
        <w:t xml:space="preserve"> experts to implement a survey program about Kien Giang coastal condition, carbon, coastal rehabilitation, Melaleuca and acid sulphate soil management, </w:t>
      </w:r>
      <w:r>
        <w:t xml:space="preserve">and a </w:t>
      </w:r>
      <w:r w:rsidRPr="00DF1480">
        <w:t>study tour for provincial leaders to Australia</w:t>
      </w:r>
      <w:r>
        <w:t>.</w:t>
      </w:r>
    </w:p>
    <w:p w:rsidR="00755C90" w:rsidRPr="00DF1480" w:rsidRDefault="00755C90" w:rsidP="00604BC3">
      <w:pPr>
        <w:pStyle w:val="BodyBullets"/>
      </w:pPr>
      <w:r w:rsidRPr="00DF1480">
        <w:lastRenderedPageBreak/>
        <w:t>We have cooperation in research with the Assessment Research Centre - Melbourne University-</w:t>
      </w:r>
      <w:r>
        <w:t xml:space="preserve"> to</w:t>
      </w:r>
      <w:r w:rsidRPr="00DF1480">
        <w:t xml:space="preserve"> construct </w:t>
      </w:r>
      <w:r>
        <w:t xml:space="preserve">teachers </w:t>
      </w:r>
      <w:r w:rsidRPr="00DF1480">
        <w:t>standards</w:t>
      </w:r>
      <w:r>
        <w:t>.</w:t>
      </w:r>
    </w:p>
    <w:p w:rsidR="00755C90" w:rsidRDefault="00755C90" w:rsidP="00604BC3">
      <w:pPr>
        <w:pStyle w:val="BodyBullets"/>
      </w:pPr>
      <w:r w:rsidRPr="00DF1480">
        <w:t>With our colleagues we tr</w:t>
      </w:r>
      <w:r>
        <w:t xml:space="preserve">y to invite Australian </w:t>
      </w:r>
      <w:r w:rsidRPr="00DF1480">
        <w:t>lecturers to come to my school to give lectures for a short time (just for one or two weeks)</w:t>
      </w:r>
      <w:r>
        <w:t>.</w:t>
      </w:r>
    </w:p>
    <w:p w:rsidR="00755C90" w:rsidRPr="007F23DA" w:rsidRDefault="00755C90" w:rsidP="00604BC3">
      <w:pPr>
        <w:pStyle w:val="BodyBullets"/>
      </w:pPr>
      <w:r w:rsidRPr="007F23DA">
        <w:t>Teaching for the International Training Program (Cooperate with La Trobe University)</w:t>
      </w:r>
      <w:r>
        <w:t>.</w:t>
      </w:r>
    </w:p>
    <w:p w:rsidR="00755C90" w:rsidRDefault="00755C90" w:rsidP="009306E9">
      <w:pPr>
        <w:pStyle w:val="BodyCopy"/>
      </w:pPr>
      <w:r w:rsidRPr="00F7561F">
        <w:rPr>
          <w:b/>
        </w:rPr>
        <w:t>Other</w:t>
      </w:r>
      <w:r>
        <w:t xml:space="preserve"> interesting examples included:</w:t>
      </w:r>
    </w:p>
    <w:p w:rsidR="00755C90" w:rsidRPr="005F0C7E" w:rsidRDefault="00755C90" w:rsidP="00604BC3">
      <w:pPr>
        <w:pStyle w:val="BodyBullets"/>
      </w:pPr>
      <w:r w:rsidRPr="005F0C7E">
        <w:t>I have supported World Vision Vietnam to develop a project proposal on Early Childhood Care and Development that won the funding from World Vision Australia (under the grant of AusAID).</w:t>
      </w:r>
    </w:p>
    <w:p w:rsidR="00755C90" w:rsidRPr="005F0C7E" w:rsidRDefault="00755C90" w:rsidP="00604BC3">
      <w:pPr>
        <w:pStyle w:val="BodyBullets"/>
      </w:pPr>
      <w:r w:rsidRPr="005F0C7E">
        <w:t>During 2001-2007 we are the outsourcing partner for Computer and Voice Technology Global in Sydney. Currently, we are partner with Pario Solution in Canberra to perform IT strategic consulting works in Vietnam</w:t>
      </w:r>
      <w:r>
        <w:t>.</w:t>
      </w:r>
    </w:p>
    <w:p w:rsidR="00755C90" w:rsidRPr="005F0C7E" w:rsidRDefault="00755C90" w:rsidP="00604BC3">
      <w:pPr>
        <w:pStyle w:val="BodyBullets"/>
      </w:pPr>
      <w:r w:rsidRPr="005F0C7E">
        <w:t>Eye Care Foundation has been cooperating with ICEE - an Australian non-profit organisation - on blindness prevention activities in Vietnam. We together sponsor for some Vietnamese staff to study abroad on eye care professionals.</w:t>
      </w:r>
    </w:p>
    <w:p w:rsidR="00755C90" w:rsidRPr="005F0C7E" w:rsidRDefault="00755C90" w:rsidP="00604BC3">
      <w:pPr>
        <w:pStyle w:val="BodyBullets"/>
      </w:pPr>
      <w:r w:rsidRPr="005F0C7E">
        <w:t>Promote</w:t>
      </w:r>
      <w:r>
        <w:t>d</w:t>
      </w:r>
      <w:r w:rsidRPr="005F0C7E">
        <w:t xml:space="preserve"> relationship between CPA Australia and Vietnam Association of Certified Public Accountants. My firm is also a member of an international organization with regional director based in Melbourne.</w:t>
      </w:r>
    </w:p>
    <w:p w:rsidR="00755C90" w:rsidRPr="005F0C7E" w:rsidRDefault="00755C90" w:rsidP="00604BC3">
      <w:pPr>
        <w:pStyle w:val="BodyBullets"/>
      </w:pPr>
      <w:r w:rsidRPr="005F0C7E">
        <w:t>VN Customs has a close relationship with the Centre for Customs and Excise Studies in University of Canberra, the Project I worked with had a package done by a Professor of this Centre.</w:t>
      </w:r>
    </w:p>
    <w:p w:rsidR="00755C90" w:rsidRPr="005F0C7E" w:rsidRDefault="00755C90" w:rsidP="00604BC3">
      <w:pPr>
        <w:pStyle w:val="BodyBullets"/>
      </w:pPr>
      <w:r w:rsidRPr="005F0C7E">
        <w:t>I worked for the World Bank and Hanoi is one of the biggest office</w:t>
      </w:r>
      <w:r>
        <w:t>s</w:t>
      </w:r>
      <w:r w:rsidRPr="005F0C7E">
        <w:t xml:space="preserve"> in Asia Pacific. I work closely with the colleagues in Sydney and go on tr</w:t>
      </w:r>
      <w:r>
        <w:t>aining with them as the Sydney h</w:t>
      </w:r>
      <w:r w:rsidRPr="005F0C7E">
        <w:t>ub is responsible for Pacific islands.</w:t>
      </w:r>
    </w:p>
    <w:p w:rsidR="00755C90" w:rsidRDefault="00755C90" w:rsidP="00604BC3">
      <w:pPr>
        <w:pStyle w:val="BodyBullets"/>
      </w:pPr>
      <w:r w:rsidRPr="005F0C7E">
        <w:t>I coordinate the professional networks to support the Pacific countries on TB and leprosy</w:t>
      </w:r>
      <w:r>
        <w:t>.</w:t>
      </w:r>
    </w:p>
    <w:p w:rsidR="00755C90" w:rsidRPr="005F0C7E" w:rsidRDefault="00755C90" w:rsidP="00604BC3">
      <w:pPr>
        <w:pStyle w:val="BodyBullets"/>
      </w:pPr>
      <w:r w:rsidRPr="005F0C7E">
        <w:t>I have worked with a key person from a training institution for local government within the UTS. The work was on training need assessment and curriculum development for Vietnamese MPs.</w:t>
      </w:r>
    </w:p>
    <w:p w:rsidR="00755C90" w:rsidRDefault="00755C90" w:rsidP="009306E9">
      <w:pPr>
        <w:pStyle w:val="BodyCopy"/>
      </w:pPr>
      <w:r w:rsidRPr="00AA09EE">
        <w:rPr>
          <w:b/>
        </w:rPr>
        <w:t>Further visits to Aust</w:t>
      </w:r>
      <w:r>
        <w:rPr>
          <w:b/>
        </w:rPr>
        <w:t xml:space="preserve">. </w:t>
      </w:r>
      <w:r>
        <w:t>164 people (21%) said that they had visited Australia at least once since completing their studies. The majority of these had visited only once but three alumni said they visited regularly with one estimating that he had been about 20 times. Thirty-one (31) respondents had been more than twice after their studies.</w:t>
      </w:r>
    </w:p>
    <w:p w:rsidR="00755C90" w:rsidRPr="00B400C2" w:rsidRDefault="00755C90" w:rsidP="009306E9">
      <w:pPr>
        <w:pStyle w:val="BodyCopy"/>
        <w:rPr>
          <w:b/>
        </w:rPr>
      </w:pPr>
      <w:proofErr w:type="gramStart"/>
      <w:r w:rsidRPr="00A32A1E">
        <w:rPr>
          <w:b/>
        </w:rPr>
        <w:t>General Perceptions of Australia</w:t>
      </w:r>
      <w:r>
        <w:rPr>
          <w:b/>
        </w:rPr>
        <w:t>.</w:t>
      </w:r>
      <w:proofErr w:type="gramEnd"/>
      <w:r>
        <w:rPr>
          <w:b/>
        </w:rPr>
        <w:t xml:space="preserve"> </w:t>
      </w:r>
      <w:r w:rsidRPr="00F7561F">
        <w:t xml:space="preserve">Respondent perceptions of their study experience are predominantly positive (see </w:t>
      </w:r>
      <w:r w:rsidRPr="00F7561F">
        <w:rPr>
          <w:i/>
        </w:rPr>
        <w:t xml:space="preserve">Table </w:t>
      </w:r>
      <w:r w:rsidR="003512C0" w:rsidRPr="00F7561F">
        <w:rPr>
          <w:i/>
        </w:rPr>
        <w:t>2</w:t>
      </w:r>
      <w:r w:rsidR="00484D50">
        <w:rPr>
          <w:i/>
        </w:rPr>
        <w:t>5</w:t>
      </w:r>
      <w:r w:rsidRPr="00F7561F">
        <w:t>). No</w:t>
      </w:r>
      <w:r>
        <w:t xml:space="preserve"> respondents reported negative perceptions of the living experience although two people were a little negative about the culture and people and three people were a little negative about the study environment. </w:t>
      </w:r>
    </w:p>
    <w:p w:rsidR="00755C90" w:rsidRPr="00F7561F" w:rsidRDefault="00755C90" w:rsidP="00CD59E7">
      <w:pPr>
        <w:ind w:left="709"/>
        <w:rPr>
          <w:rFonts w:ascii="Arial" w:hAnsi="Arial" w:cs="Arial"/>
          <w:b/>
          <w:sz w:val="20"/>
          <w:szCs w:val="20"/>
        </w:rPr>
      </w:pPr>
      <w:proofErr w:type="gramStart"/>
      <w:r w:rsidRPr="00F7561F">
        <w:rPr>
          <w:rFonts w:ascii="Arial" w:hAnsi="Arial" w:cs="Arial"/>
          <w:b/>
          <w:sz w:val="20"/>
          <w:szCs w:val="20"/>
        </w:rPr>
        <w:t xml:space="preserve">Table </w:t>
      </w:r>
      <w:r w:rsidR="003512C0" w:rsidRPr="00F7561F">
        <w:rPr>
          <w:rFonts w:ascii="Arial" w:hAnsi="Arial" w:cs="Arial"/>
          <w:b/>
          <w:sz w:val="20"/>
          <w:szCs w:val="20"/>
        </w:rPr>
        <w:t>2</w:t>
      </w:r>
      <w:r w:rsidR="00484D50">
        <w:rPr>
          <w:rFonts w:ascii="Arial" w:hAnsi="Arial" w:cs="Arial"/>
          <w:b/>
          <w:sz w:val="20"/>
          <w:szCs w:val="20"/>
        </w:rPr>
        <w:t>5</w:t>
      </w:r>
      <w:r>
        <w:rPr>
          <w:rFonts w:ascii="Arial" w:hAnsi="Arial" w:cs="Arial"/>
          <w:b/>
          <w:sz w:val="20"/>
          <w:szCs w:val="20"/>
        </w:rPr>
        <w:t>.</w:t>
      </w:r>
      <w:proofErr w:type="gramEnd"/>
      <w:r w:rsidRPr="00F7561F">
        <w:rPr>
          <w:rFonts w:ascii="Arial" w:hAnsi="Arial" w:cs="Arial"/>
          <w:b/>
          <w:sz w:val="20"/>
          <w:szCs w:val="20"/>
        </w:rPr>
        <w:t xml:space="preserve"> Percentage of Respondents Rating Aspects of their Study Experience</w:t>
      </w:r>
    </w:p>
    <w:tbl>
      <w:tblPr>
        <w:tblStyle w:val="Coffey"/>
        <w:tblW w:w="7229" w:type="dxa"/>
        <w:tblInd w:w="817" w:type="dxa"/>
        <w:tblLook w:val="00A0"/>
      </w:tblPr>
      <w:tblGrid>
        <w:gridCol w:w="2268"/>
        <w:gridCol w:w="983"/>
        <w:gridCol w:w="983"/>
        <w:gridCol w:w="1050"/>
        <w:gridCol w:w="1050"/>
        <w:gridCol w:w="895"/>
      </w:tblGrid>
      <w:tr w:rsidR="00755C90" w:rsidRPr="00FE2A53" w:rsidTr="00F46F93">
        <w:trPr>
          <w:cnfStyle w:val="100000000000"/>
          <w:trHeight w:val="300"/>
        </w:trPr>
        <w:tc>
          <w:tcPr>
            <w:tcW w:w="2268" w:type="dxa"/>
            <w:noWrap/>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Study Experience</w:t>
            </w:r>
          </w:p>
        </w:tc>
        <w:tc>
          <w:tcPr>
            <w:tcW w:w="983" w:type="dxa"/>
            <w:noWrap/>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Very Positive</w:t>
            </w:r>
          </w:p>
        </w:tc>
        <w:tc>
          <w:tcPr>
            <w:tcW w:w="983" w:type="dxa"/>
            <w:noWrap/>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A little Positive</w:t>
            </w:r>
          </w:p>
        </w:tc>
        <w:tc>
          <w:tcPr>
            <w:tcW w:w="1050" w:type="dxa"/>
            <w:noWrap/>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A little Negative</w:t>
            </w:r>
          </w:p>
        </w:tc>
        <w:tc>
          <w:tcPr>
            <w:tcW w:w="1050" w:type="dxa"/>
            <w:noWrap/>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Very Negative</w:t>
            </w:r>
          </w:p>
        </w:tc>
        <w:tc>
          <w:tcPr>
            <w:tcW w:w="895" w:type="dxa"/>
            <w:vAlign w:val="center"/>
          </w:tcPr>
          <w:p w:rsidR="00755C90" w:rsidRPr="00FE2A53" w:rsidRDefault="00755C90" w:rsidP="00F46F93">
            <w:pPr>
              <w:spacing w:after="0" w:line="240" w:lineRule="auto"/>
              <w:rPr>
                <w:rFonts w:cs="Arial"/>
                <w:b/>
                <w:bCs/>
                <w:color w:val="FFFFFF"/>
                <w:szCs w:val="20"/>
              </w:rPr>
            </w:pPr>
            <w:r w:rsidRPr="00FE2A53">
              <w:rPr>
                <w:rFonts w:cs="Arial"/>
                <w:b/>
                <w:bCs/>
                <w:color w:val="FFFFFF"/>
                <w:szCs w:val="20"/>
              </w:rPr>
              <w:t>Total</w:t>
            </w:r>
          </w:p>
        </w:tc>
      </w:tr>
      <w:tr w:rsidR="00755C90" w:rsidRPr="00FE2A53" w:rsidTr="00F46F93">
        <w:trPr>
          <w:trHeight w:val="300"/>
        </w:trPr>
        <w:tc>
          <w:tcPr>
            <w:tcW w:w="2268"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Living Experience</w:t>
            </w:r>
          </w:p>
        </w:tc>
        <w:tc>
          <w:tcPr>
            <w:tcW w:w="983"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90.2</w:t>
            </w:r>
          </w:p>
        </w:tc>
        <w:tc>
          <w:tcPr>
            <w:tcW w:w="983"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9.8</w:t>
            </w:r>
          </w:p>
        </w:tc>
        <w:tc>
          <w:tcPr>
            <w:tcW w:w="1050"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0.0</w:t>
            </w:r>
          </w:p>
        </w:tc>
        <w:tc>
          <w:tcPr>
            <w:tcW w:w="1050"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0</w:t>
            </w:r>
          </w:p>
        </w:tc>
        <w:tc>
          <w:tcPr>
            <w:tcW w:w="895"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100</w:t>
            </w:r>
          </w:p>
        </w:tc>
      </w:tr>
      <w:tr w:rsidR="00755C90" w:rsidRPr="00FE2A53" w:rsidTr="00F46F93">
        <w:trPr>
          <w:trHeight w:val="300"/>
        </w:trPr>
        <w:tc>
          <w:tcPr>
            <w:tcW w:w="2268" w:type="dxa"/>
            <w:noWrap/>
          </w:tcPr>
          <w:p w:rsidR="00755C90" w:rsidRPr="00FE2A53" w:rsidRDefault="00755C90" w:rsidP="00FE2A53">
            <w:pPr>
              <w:spacing w:after="0" w:line="240" w:lineRule="auto"/>
              <w:rPr>
                <w:rFonts w:cs="Arial"/>
                <w:b/>
                <w:bCs/>
                <w:color w:val="000000"/>
                <w:szCs w:val="20"/>
              </w:rPr>
            </w:pPr>
            <w:r w:rsidRPr="00FE2A53">
              <w:rPr>
                <w:rFonts w:cs="Arial"/>
                <w:b/>
                <w:bCs/>
                <w:color w:val="000000"/>
                <w:szCs w:val="20"/>
              </w:rPr>
              <w:t>Study Environment</w:t>
            </w:r>
          </w:p>
        </w:tc>
        <w:tc>
          <w:tcPr>
            <w:tcW w:w="983"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93.2</w:t>
            </w:r>
          </w:p>
        </w:tc>
        <w:tc>
          <w:tcPr>
            <w:tcW w:w="983"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6.1</w:t>
            </w:r>
          </w:p>
        </w:tc>
        <w:tc>
          <w:tcPr>
            <w:tcW w:w="1050"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0.7</w:t>
            </w:r>
          </w:p>
        </w:tc>
        <w:tc>
          <w:tcPr>
            <w:tcW w:w="1050" w:type="dxa"/>
            <w:noWrap/>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0</w:t>
            </w:r>
          </w:p>
        </w:tc>
        <w:tc>
          <w:tcPr>
            <w:tcW w:w="895" w:type="dxa"/>
          </w:tcPr>
          <w:p w:rsidR="00755C90" w:rsidRPr="00FE2A53" w:rsidRDefault="00755C90" w:rsidP="00FE2A53">
            <w:pPr>
              <w:spacing w:after="0" w:line="240" w:lineRule="auto"/>
              <w:jc w:val="right"/>
              <w:rPr>
                <w:rFonts w:cs="Arial"/>
                <w:color w:val="000000"/>
                <w:szCs w:val="20"/>
              </w:rPr>
            </w:pPr>
            <w:r w:rsidRPr="00FE2A53">
              <w:rPr>
                <w:rFonts w:cs="Arial"/>
                <w:color w:val="000000"/>
                <w:szCs w:val="20"/>
              </w:rPr>
              <w:t>100</w:t>
            </w:r>
          </w:p>
        </w:tc>
      </w:tr>
    </w:tbl>
    <w:p w:rsidR="00484D50" w:rsidRDefault="00484D50" w:rsidP="00604BC3">
      <w:pPr>
        <w:pStyle w:val="BodyCopy"/>
      </w:pPr>
    </w:p>
    <w:p w:rsidR="00484D50" w:rsidRDefault="00484D50">
      <w:pPr>
        <w:spacing w:after="0" w:line="240" w:lineRule="auto"/>
        <w:rPr>
          <w:rFonts w:ascii="Arial" w:hAnsi="Arial" w:cs="Arial (TT)"/>
          <w:color w:val="000000"/>
          <w:sz w:val="20"/>
          <w:szCs w:val="20"/>
          <w:lang w:val="en-GB"/>
        </w:rPr>
      </w:pPr>
      <w:r>
        <w:br w:type="page"/>
      </w:r>
    </w:p>
    <w:p w:rsidR="00755C90" w:rsidRDefault="00755C90" w:rsidP="00604BC3">
      <w:pPr>
        <w:pStyle w:val="BodyCopy"/>
      </w:pPr>
      <w:r>
        <w:lastRenderedPageBreak/>
        <w:t xml:space="preserve">Similarly respondents were overwhelmingly positive about their experience of Australia as shown in </w:t>
      </w:r>
      <w:r w:rsidRPr="00F7561F">
        <w:rPr>
          <w:i/>
        </w:rPr>
        <w:t xml:space="preserve">Table </w:t>
      </w:r>
      <w:r w:rsidR="003512C0" w:rsidRPr="00F7561F">
        <w:rPr>
          <w:i/>
        </w:rPr>
        <w:t>2</w:t>
      </w:r>
      <w:r w:rsidR="00484D50">
        <w:rPr>
          <w:i/>
        </w:rPr>
        <w:t>6</w:t>
      </w:r>
      <w:r>
        <w:rPr>
          <w:i/>
        </w:rPr>
        <w:t>.</w:t>
      </w:r>
    </w:p>
    <w:p w:rsidR="00755C90" w:rsidRPr="00F7561F" w:rsidRDefault="00755C90" w:rsidP="00CD59E7">
      <w:pPr>
        <w:ind w:left="709"/>
        <w:rPr>
          <w:rFonts w:ascii="Arial" w:hAnsi="Arial" w:cs="Arial"/>
          <w:b/>
          <w:sz w:val="20"/>
          <w:szCs w:val="20"/>
        </w:rPr>
      </w:pPr>
      <w:proofErr w:type="gramStart"/>
      <w:r w:rsidRPr="00F7561F">
        <w:rPr>
          <w:rFonts w:ascii="Arial" w:hAnsi="Arial" w:cs="Arial"/>
          <w:b/>
          <w:sz w:val="20"/>
          <w:szCs w:val="20"/>
        </w:rPr>
        <w:t xml:space="preserve">Table </w:t>
      </w:r>
      <w:r w:rsidR="003512C0" w:rsidRPr="00F7561F">
        <w:rPr>
          <w:rFonts w:ascii="Arial" w:hAnsi="Arial" w:cs="Arial"/>
          <w:b/>
          <w:sz w:val="20"/>
          <w:szCs w:val="20"/>
        </w:rPr>
        <w:t>2</w:t>
      </w:r>
      <w:r w:rsidR="00484D50">
        <w:rPr>
          <w:rFonts w:ascii="Arial" w:hAnsi="Arial" w:cs="Arial"/>
          <w:b/>
          <w:sz w:val="20"/>
          <w:szCs w:val="20"/>
        </w:rPr>
        <w:t>6</w:t>
      </w:r>
      <w:r>
        <w:rPr>
          <w:rFonts w:ascii="Arial" w:hAnsi="Arial" w:cs="Arial"/>
          <w:b/>
          <w:sz w:val="20"/>
          <w:szCs w:val="20"/>
        </w:rPr>
        <w:t>.</w:t>
      </w:r>
      <w:proofErr w:type="gramEnd"/>
      <w:r w:rsidRPr="00F7561F">
        <w:rPr>
          <w:rFonts w:ascii="Arial" w:hAnsi="Arial" w:cs="Arial"/>
          <w:b/>
          <w:sz w:val="20"/>
          <w:szCs w:val="20"/>
        </w:rPr>
        <w:t xml:space="preserve"> Percentage of Respondents Rating their Experience of Australia in General</w:t>
      </w:r>
    </w:p>
    <w:tbl>
      <w:tblPr>
        <w:tblStyle w:val="Coffey"/>
        <w:tblW w:w="7317" w:type="dxa"/>
        <w:tblInd w:w="817" w:type="dxa"/>
        <w:tblLook w:val="00A0"/>
      </w:tblPr>
      <w:tblGrid>
        <w:gridCol w:w="2268"/>
        <w:gridCol w:w="983"/>
        <w:gridCol w:w="992"/>
        <w:gridCol w:w="1050"/>
        <w:gridCol w:w="1050"/>
        <w:gridCol w:w="974"/>
      </w:tblGrid>
      <w:tr w:rsidR="00755C90" w:rsidRPr="00FE2A53" w:rsidTr="00E54F41">
        <w:trPr>
          <w:cnfStyle w:val="100000000000"/>
          <w:trHeight w:val="300"/>
        </w:trPr>
        <w:tc>
          <w:tcPr>
            <w:tcW w:w="2268"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Australia in General</w:t>
            </w:r>
          </w:p>
        </w:tc>
        <w:tc>
          <w:tcPr>
            <w:tcW w:w="967"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Very Posit</w:t>
            </w:r>
            <w:r w:rsidR="00366C10">
              <w:rPr>
                <w:rFonts w:cs="Arial"/>
                <w:b/>
                <w:bCs/>
                <w:color w:val="FFFFFF"/>
                <w:szCs w:val="20"/>
              </w:rPr>
              <w:t>i</w:t>
            </w:r>
            <w:r w:rsidRPr="00FE2A53">
              <w:rPr>
                <w:rFonts w:cs="Arial"/>
                <w:b/>
                <w:bCs/>
                <w:color w:val="FFFFFF"/>
                <w:szCs w:val="20"/>
              </w:rPr>
              <w:t>ve</w:t>
            </w:r>
          </w:p>
        </w:tc>
        <w:tc>
          <w:tcPr>
            <w:tcW w:w="992"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A little Positive</w:t>
            </w:r>
          </w:p>
        </w:tc>
        <w:tc>
          <w:tcPr>
            <w:tcW w:w="105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A little Negative</w:t>
            </w:r>
          </w:p>
        </w:tc>
        <w:tc>
          <w:tcPr>
            <w:tcW w:w="105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Very Negative</w:t>
            </w:r>
          </w:p>
        </w:tc>
        <w:tc>
          <w:tcPr>
            <w:tcW w:w="990" w:type="dxa"/>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Total</w:t>
            </w:r>
          </w:p>
        </w:tc>
      </w:tr>
      <w:tr w:rsidR="00755C90" w:rsidRPr="00FE2A53" w:rsidTr="00E54F41">
        <w:trPr>
          <w:trHeight w:val="300"/>
        </w:trPr>
        <w:tc>
          <w:tcPr>
            <w:tcW w:w="2268" w:type="dxa"/>
            <w:noWrap/>
            <w:vAlign w:val="center"/>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Living Experience</w:t>
            </w:r>
          </w:p>
        </w:tc>
        <w:tc>
          <w:tcPr>
            <w:tcW w:w="96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91.9</w:t>
            </w:r>
          </w:p>
        </w:tc>
        <w:tc>
          <w:tcPr>
            <w:tcW w:w="992"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7.9</w:t>
            </w:r>
          </w:p>
        </w:tc>
        <w:tc>
          <w:tcPr>
            <w:tcW w:w="105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0.2</w:t>
            </w:r>
          </w:p>
        </w:tc>
        <w:tc>
          <w:tcPr>
            <w:tcW w:w="105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w:t>
            </w:r>
          </w:p>
        </w:tc>
        <w:tc>
          <w:tcPr>
            <w:tcW w:w="990" w:type="dxa"/>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100</w:t>
            </w:r>
          </w:p>
        </w:tc>
      </w:tr>
      <w:tr w:rsidR="00755C90" w:rsidRPr="00FE2A53" w:rsidTr="00E54F41">
        <w:trPr>
          <w:trHeight w:val="300"/>
        </w:trPr>
        <w:tc>
          <w:tcPr>
            <w:tcW w:w="2268" w:type="dxa"/>
            <w:noWrap/>
            <w:vAlign w:val="center"/>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Culture and People</w:t>
            </w:r>
          </w:p>
        </w:tc>
        <w:tc>
          <w:tcPr>
            <w:tcW w:w="967"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87.7</w:t>
            </w:r>
          </w:p>
        </w:tc>
        <w:tc>
          <w:tcPr>
            <w:tcW w:w="992"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11.9</w:t>
            </w:r>
          </w:p>
        </w:tc>
        <w:tc>
          <w:tcPr>
            <w:tcW w:w="105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0.4</w:t>
            </w:r>
          </w:p>
        </w:tc>
        <w:tc>
          <w:tcPr>
            <w:tcW w:w="105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0</w:t>
            </w:r>
          </w:p>
        </w:tc>
        <w:tc>
          <w:tcPr>
            <w:tcW w:w="990" w:type="dxa"/>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100</w:t>
            </w:r>
          </w:p>
        </w:tc>
      </w:tr>
    </w:tbl>
    <w:p w:rsidR="00755C90" w:rsidRPr="00453A9A" w:rsidRDefault="00755C90" w:rsidP="00604BC3">
      <w:pPr>
        <w:pStyle w:val="Heading2"/>
      </w:pPr>
      <w:bookmarkStart w:id="31" w:name="_Toc319154875"/>
      <w:bookmarkStart w:id="32" w:name="_Toc320103640"/>
      <w:r w:rsidRPr="00453A9A">
        <w:t>3.</w:t>
      </w:r>
      <w:r w:rsidR="007820E1">
        <w:t>6</w:t>
      </w:r>
      <w:r w:rsidRPr="00453A9A">
        <w:tab/>
        <w:t>Alumni Activities</w:t>
      </w:r>
      <w:bookmarkEnd w:id="31"/>
      <w:bookmarkEnd w:id="32"/>
    </w:p>
    <w:p w:rsidR="00755C90" w:rsidRDefault="00755C90" w:rsidP="009306E9">
      <w:pPr>
        <w:pStyle w:val="BodyCopy"/>
      </w:pPr>
      <w:proofErr w:type="gramStart"/>
      <w:r w:rsidRPr="00A32A1E">
        <w:rPr>
          <w:b/>
        </w:rPr>
        <w:t>Interest in Alumni</w:t>
      </w:r>
      <w:r>
        <w:rPr>
          <w:b/>
        </w:rPr>
        <w:t xml:space="preserve"> Associations.</w:t>
      </w:r>
      <w:proofErr w:type="gramEnd"/>
      <w:r>
        <w:rPr>
          <w:b/>
        </w:rPr>
        <w:t xml:space="preserve"> </w:t>
      </w:r>
      <w:r w:rsidRPr="00EC5368">
        <w:t>224 respondents (28%) identified themselves as Australian Awards Alumni. 88.3% said th</w:t>
      </w:r>
      <w:r w:rsidRPr="00B40E92">
        <w:t xml:space="preserve">ey were interested in participating in </w:t>
      </w:r>
      <w:r>
        <w:t xml:space="preserve">Australian scholarship </w:t>
      </w:r>
      <w:r w:rsidRPr="00B40E92">
        <w:t>alumni events. But only 53.9% (of alumni in Vietnam) had been to an alumni event in the last 12 months.</w:t>
      </w:r>
      <w:r>
        <w:t xml:space="preserve"> There was no difference in male and female respondents as a proportion of total respondents and there was generally good representation across provinces although Hanoi was by far the greatest proportion. </w:t>
      </w:r>
    </w:p>
    <w:p w:rsidR="00755C90" w:rsidRPr="00B340D0" w:rsidRDefault="00755C90" w:rsidP="009306E9">
      <w:pPr>
        <w:pStyle w:val="BodyCopy"/>
      </w:pPr>
      <w:r w:rsidRPr="00B340D0">
        <w:t>Asked what alumni organisations they were already a member of</w:t>
      </w:r>
      <w:r>
        <w:t>,</w:t>
      </w:r>
      <w:r w:rsidRPr="00B340D0">
        <w:t xml:space="preserve"> there was</w:t>
      </w:r>
      <w:r>
        <w:t>, in addition to Australian Awards,</w:t>
      </w:r>
      <w:r w:rsidRPr="00B340D0">
        <w:t xml:space="preserve"> a vast variety including local alumni organisations from Vietnamese Education institutions</w:t>
      </w:r>
      <w:r>
        <w:t xml:space="preserve"> (3)</w:t>
      </w:r>
      <w:r w:rsidRPr="00B340D0">
        <w:t>, Australian university alumni chapters</w:t>
      </w:r>
      <w:r>
        <w:t xml:space="preserve"> (102)</w:t>
      </w:r>
      <w:r w:rsidRPr="00B340D0">
        <w:t xml:space="preserve">, other country alumni organisations and other country university alumni chapters (including Russia, the Netherlands, Germany, Japan, Thailand) </w:t>
      </w:r>
      <w:r>
        <w:t xml:space="preserve">(14) </w:t>
      </w:r>
      <w:r w:rsidRPr="00B340D0">
        <w:t>and the Vietnamese Graduates from Australia Club (38). There were 382 responses to this question although many of them were variations on the above themes.</w:t>
      </w:r>
    </w:p>
    <w:p w:rsidR="00755C90" w:rsidRDefault="00755C90" w:rsidP="009306E9">
      <w:pPr>
        <w:pStyle w:val="BodyCopy"/>
      </w:pPr>
      <w:r>
        <w:t xml:space="preserve">When asked what type of alumni activity they were most interested in almost 80% were interested in professional development activities, 60% were interested in social activities, as shown in </w:t>
      </w:r>
      <w:r w:rsidRPr="00EE40B0">
        <w:rPr>
          <w:i/>
        </w:rPr>
        <w:t xml:space="preserve">Table </w:t>
      </w:r>
      <w:r w:rsidR="003512C0" w:rsidRPr="00EE40B0">
        <w:rPr>
          <w:i/>
        </w:rPr>
        <w:t>2</w:t>
      </w:r>
      <w:r w:rsidR="00484D50">
        <w:rPr>
          <w:i/>
        </w:rPr>
        <w:t>7</w:t>
      </w:r>
      <w:r>
        <w:t>, and at least one third of all respondents were interested in other sorts of activities. Beyond the categories mentioned two alumni said that they would be interested in activities that helped establish research collaboration.</w:t>
      </w:r>
    </w:p>
    <w:p w:rsidR="00755C90" w:rsidRPr="00F7561F" w:rsidRDefault="00755C90" w:rsidP="00604BC3">
      <w:pPr>
        <w:ind w:left="709"/>
        <w:rPr>
          <w:rFonts w:ascii="Arial" w:hAnsi="Arial" w:cs="Arial"/>
          <w:b/>
          <w:sz w:val="20"/>
          <w:szCs w:val="20"/>
        </w:rPr>
      </w:pPr>
      <w:proofErr w:type="gramStart"/>
      <w:r w:rsidRPr="00F7561F">
        <w:rPr>
          <w:rFonts w:ascii="Arial" w:hAnsi="Arial" w:cs="Arial"/>
          <w:b/>
          <w:sz w:val="20"/>
          <w:szCs w:val="20"/>
        </w:rPr>
        <w:t xml:space="preserve">Table </w:t>
      </w:r>
      <w:r w:rsidR="003512C0" w:rsidRPr="00F7561F">
        <w:rPr>
          <w:rFonts w:ascii="Arial" w:hAnsi="Arial" w:cs="Arial"/>
          <w:b/>
          <w:sz w:val="20"/>
          <w:szCs w:val="20"/>
        </w:rPr>
        <w:t>2</w:t>
      </w:r>
      <w:r w:rsidR="00484D50">
        <w:rPr>
          <w:rFonts w:ascii="Arial" w:hAnsi="Arial" w:cs="Arial"/>
          <w:b/>
          <w:sz w:val="20"/>
          <w:szCs w:val="20"/>
        </w:rPr>
        <w:t>7</w:t>
      </w:r>
      <w:r>
        <w:rPr>
          <w:rFonts w:ascii="Arial" w:hAnsi="Arial" w:cs="Arial"/>
          <w:b/>
          <w:sz w:val="20"/>
          <w:szCs w:val="20"/>
        </w:rPr>
        <w:t>.</w:t>
      </w:r>
      <w:proofErr w:type="gramEnd"/>
      <w:r w:rsidRPr="00F7561F">
        <w:rPr>
          <w:rFonts w:ascii="Arial" w:hAnsi="Arial" w:cs="Arial"/>
          <w:b/>
          <w:sz w:val="20"/>
          <w:szCs w:val="20"/>
        </w:rPr>
        <w:t xml:space="preserve"> </w:t>
      </w:r>
      <w:r>
        <w:rPr>
          <w:rFonts w:ascii="Arial" w:hAnsi="Arial" w:cs="Arial"/>
          <w:b/>
          <w:sz w:val="20"/>
          <w:szCs w:val="20"/>
        </w:rPr>
        <w:t xml:space="preserve">Type of Alumni Activity of Interest by </w:t>
      </w:r>
      <w:r w:rsidRPr="00F7561F">
        <w:rPr>
          <w:rFonts w:ascii="Arial" w:hAnsi="Arial" w:cs="Arial"/>
          <w:b/>
          <w:sz w:val="20"/>
          <w:szCs w:val="20"/>
        </w:rPr>
        <w:t xml:space="preserve">Percentage of Respondents </w:t>
      </w:r>
    </w:p>
    <w:tbl>
      <w:tblPr>
        <w:tblStyle w:val="Coffey"/>
        <w:tblW w:w="8363" w:type="dxa"/>
        <w:tblInd w:w="817" w:type="dxa"/>
        <w:tblLook w:val="00A0"/>
      </w:tblPr>
      <w:tblGrid>
        <w:gridCol w:w="5670"/>
        <w:gridCol w:w="1259"/>
        <w:gridCol w:w="1434"/>
      </w:tblGrid>
      <w:tr w:rsidR="00755C90" w:rsidRPr="00FE2A53" w:rsidTr="00F46F93">
        <w:trPr>
          <w:cnfStyle w:val="100000000000"/>
          <w:trHeight w:val="300"/>
        </w:trPr>
        <w:tc>
          <w:tcPr>
            <w:tcW w:w="5670" w:type="dxa"/>
            <w:noWrap/>
            <w:vAlign w:val="center"/>
          </w:tcPr>
          <w:p w:rsidR="00755C90" w:rsidRPr="00FE2A53" w:rsidRDefault="00755C90" w:rsidP="00E54F41">
            <w:pPr>
              <w:pStyle w:val="BodyCopy"/>
              <w:spacing w:before="60" w:after="60" w:line="260" w:lineRule="atLeast"/>
              <w:ind w:left="0"/>
              <w:jc w:val="left"/>
              <w:rPr>
                <w:b/>
                <w:bCs/>
                <w:color w:val="FFFFFF"/>
              </w:rPr>
            </w:pPr>
            <w:r w:rsidRPr="00FE2A53">
              <w:rPr>
                <w:b/>
                <w:bCs/>
                <w:color w:val="FFFFFF"/>
              </w:rPr>
              <w:t>Type of Alumni Activity of Interest</w:t>
            </w:r>
          </w:p>
        </w:tc>
        <w:tc>
          <w:tcPr>
            <w:tcW w:w="1259" w:type="dxa"/>
            <w:noWrap/>
            <w:vAlign w:val="center"/>
          </w:tcPr>
          <w:p w:rsidR="00755C90" w:rsidRPr="00FE2A53" w:rsidRDefault="00755C90" w:rsidP="00E54F41">
            <w:pPr>
              <w:pStyle w:val="BodyCopy"/>
              <w:spacing w:before="60" w:after="60" w:line="260" w:lineRule="atLeast"/>
              <w:ind w:left="-108"/>
              <w:jc w:val="left"/>
              <w:rPr>
                <w:b/>
                <w:bCs/>
                <w:color w:val="FFFFFF"/>
              </w:rPr>
            </w:pPr>
            <w:r w:rsidRPr="00FE2A53">
              <w:rPr>
                <w:b/>
                <w:bCs/>
                <w:color w:val="FFFFFF"/>
              </w:rPr>
              <w:t>No.</w:t>
            </w:r>
          </w:p>
        </w:tc>
        <w:tc>
          <w:tcPr>
            <w:tcW w:w="1434" w:type="dxa"/>
            <w:noWrap/>
            <w:vAlign w:val="center"/>
          </w:tcPr>
          <w:p w:rsidR="00755C90" w:rsidRPr="00FE2A53" w:rsidRDefault="00755C90" w:rsidP="00E54F41">
            <w:pPr>
              <w:pStyle w:val="BodyCopy"/>
              <w:spacing w:before="60" w:after="60" w:line="260" w:lineRule="atLeast"/>
              <w:ind w:left="-91" w:firstLine="91"/>
              <w:jc w:val="left"/>
              <w:rPr>
                <w:b/>
                <w:bCs/>
                <w:color w:val="FFFFFF"/>
              </w:rPr>
            </w:pPr>
            <w:r w:rsidRPr="00FE2A53">
              <w:rPr>
                <w:b/>
                <w:bCs/>
                <w:color w:val="FFFFFF"/>
              </w:rPr>
              <w:t>Percent</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Social Gatherings</w:t>
            </w:r>
          </w:p>
        </w:tc>
        <w:tc>
          <w:tcPr>
            <w:tcW w:w="1259" w:type="dxa"/>
            <w:noWrap/>
          </w:tcPr>
          <w:p w:rsidR="00755C90" w:rsidRPr="00BC5B03" w:rsidRDefault="00755C90" w:rsidP="00E54F41">
            <w:pPr>
              <w:pStyle w:val="BodyCopy"/>
              <w:spacing w:before="60" w:after="60" w:line="260" w:lineRule="atLeast"/>
            </w:pPr>
            <w:r w:rsidRPr="00BC5B03">
              <w:t>473</w:t>
            </w:r>
          </w:p>
        </w:tc>
        <w:tc>
          <w:tcPr>
            <w:tcW w:w="1434" w:type="dxa"/>
            <w:noWrap/>
          </w:tcPr>
          <w:p w:rsidR="00755C90" w:rsidRPr="00BC5B03" w:rsidRDefault="00755C90" w:rsidP="00E54F41">
            <w:pPr>
              <w:pStyle w:val="BodyCopy"/>
              <w:spacing w:before="60" w:after="60" w:line="260" w:lineRule="atLeast"/>
            </w:pPr>
            <w:r w:rsidRPr="00BC5B03">
              <w:t>59.4</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 xml:space="preserve">Professional development (workshops, </w:t>
            </w:r>
            <w:r w:rsidR="001A0EF4" w:rsidRPr="00FE2A53">
              <w:rPr>
                <w:b/>
                <w:bCs/>
              </w:rPr>
              <w:t>conferences</w:t>
            </w:r>
            <w:r w:rsidRPr="00FE2A53">
              <w:rPr>
                <w:b/>
                <w:bCs/>
              </w:rPr>
              <w:t xml:space="preserve"> etc.)</w:t>
            </w:r>
          </w:p>
        </w:tc>
        <w:tc>
          <w:tcPr>
            <w:tcW w:w="1259" w:type="dxa"/>
            <w:noWrap/>
          </w:tcPr>
          <w:p w:rsidR="00755C90" w:rsidRPr="00BC5B03" w:rsidRDefault="00755C90" w:rsidP="00E54F41">
            <w:pPr>
              <w:pStyle w:val="BodyCopy"/>
              <w:spacing w:before="60" w:after="60" w:line="260" w:lineRule="atLeast"/>
            </w:pPr>
            <w:r w:rsidRPr="00BC5B03">
              <w:t>627</w:t>
            </w:r>
          </w:p>
        </w:tc>
        <w:tc>
          <w:tcPr>
            <w:tcW w:w="1434" w:type="dxa"/>
            <w:noWrap/>
          </w:tcPr>
          <w:p w:rsidR="00755C90" w:rsidRPr="00BC5B03" w:rsidRDefault="00755C90" w:rsidP="00E54F41">
            <w:pPr>
              <w:pStyle w:val="BodyCopy"/>
              <w:spacing w:before="60" w:after="60" w:line="260" w:lineRule="atLeast"/>
            </w:pPr>
            <w:r w:rsidRPr="00BC5B03">
              <w:t>78.8</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Presentations from other alumni about their work</w:t>
            </w:r>
          </w:p>
        </w:tc>
        <w:tc>
          <w:tcPr>
            <w:tcW w:w="1259" w:type="dxa"/>
            <w:noWrap/>
          </w:tcPr>
          <w:p w:rsidR="00755C90" w:rsidRPr="00BC5B03" w:rsidRDefault="00755C90" w:rsidP="00E54F41">
            <w:pPr>
              <w:pStyle w:val="BodyCopy"/>
              <w:spacing w:before="60" w:after="60" w:line="260" w:lineRule="atLeast"/>
            </w:pPr>
            <w:r w:rsidRPr="00BC5B03">
              <w:t>275</w:t>
            </w:r>
          </w:p>
        </w:tc>
        <w:tc>
          <w:tcPr>
            <w:tcW w:w="1434" w:type="dxa"/>
            <w:noWrap/>
          </w:tcPr>
          <w:p w:rsidR="00755C90" w:rsidRPr="00BC5B03" w:rsidRDefault="00755C90" w:rsidP="00E54F41">
            <w:pPr>
              <w:pStyle w:val="BodyCopy"/>
              <w:spacing w:before="60" w:after="60" w:line="260" w:lineRule="atLeast"/>
            </w:pPr>
            <w:r w:rsidRPr="00BC5B03">
              <w:t>34.5</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Mentoring other scholarship awardees</w:t>
            </w:r>
          </w:p>
        </w:tc>
        <w:tc>
          <w:tcPr>
            <w:tcW w:w="1259" w:type="dxa"/>
            <w:noWrap/>
          </w:tcPr>
          <w:p w:rsidR="00755C90" w:rsidRPr="00BC5B03" w:rsidRDefault="00755C90" w:rsidP="00E54F41">
            <w:pPr>
              <w:pStyle w:val="BodyCopy"/>
              <w:spacing w:before="60" w:after="60" w:line="260" w:lineRule="atLeast"/>
            </w:pPr>
            <w:r w:rsidRPr="00BC5B03">
              <w:t>258</w:t>
            </w:r>
          </w:p>
        </w:tc>
        <w:tc>
          <w:tcPr>
            <w:tcW w:w="1434" w:type="dxa"/>
            <w:noWrap/>
          </w:tcPr>
          <w:p w:rsidR="00755C90" w:rsidRPr="00BC5B03" w:rsidRDefault="00755C90" w:rsidP="00E54F41">
            <w:pPr>
              <w:pStyle w:val="BodyCopy"/>
              <w:spacing w:before="60" w:after="60" w:line="260" w:lineRule="atLeast"/>
            </w:pPr>
            <w:r w:rsidRPr="00BC5B03">
              <w:t>32.4</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Assisting in promoting ADS and ALAS Scholarships</w:t>
            </w:r>
          </w:p>
        </w:tc>
        <w:tc>
          <w:tcPr>
            <w:tcW w:w="1259" w:type="dxa"/>
            <w:noWrap/>
          </w:tcPr>
          <w:p w:rsidR="00755C90" w:rsidRPr="00BC5B03" w:rsidRDefault="00755C90" w:rsidP="00E54F41">
            <w:pPr>
              <w:pStyle w:val="BodyCopy"/>
              <w:spacing w:before="60" w:after="60" w:line="260" w:lineRule="atLeast"/>
            </w:pPr>
            <w:r w:rsidRPr="00BC5B03">
              <w:t>316</w:t>
            </w:r>
          </w:p>
        </w:tc>
        <w:tc>
          <w:tcPr>
            <w:tcW w:w="1434" w:type="dxa"/>
            <w:noWrap/>
          </w:tcPr>
          <w:p w:rsidR="00755C90" w:rsidRPr="00BC5B03" w:rsidRDefault="00755C90" w:rsidP="00E54F41">
            <w:pPr>
              <w:pStyle w:val="BodyCopy"/>
              <w:spacing w:before="60" w:after="60" w:line="260" w:lineRule="atLeast"/>
            </w:pPr>
            <w:r w:rsidRPr="00BC5B03">
              <w:t>39.7</w:t>
            </w:r>
          </w:p>
        </w:tc>
      </w:tr>
      <w:tr w:rsidR="00755C90" w:rsidRPr="00FE2A53" w:rsidTr="00F46F93">
        <w:trPr>
          <w:trHeight w:val="300"/>
        </w:trPr>
        <w:tc>
          <w:tcPr>
            <w:tcW w:w="5670" w:type="dxa"/>
            <w:noWrap/>
          </w:tcPr>
          <w:p w:rsidR="00755C90" w:rsidRPr="00FE2A53" w:rsidRDefault="00755C90" w:rsidP="00E54F41">
            <w:pPr>
              <w:pStyle w:val="BodyCopy"/>
              <w:spacing w:before="60" w:after="60" w:line="260" w:lineRule="atLeast"/>
              <w:ind w:left="0"/>
              <w:rPr>
                <w:b/>
                <w:bCs/>
              </w:rPr>
            </w:pPr>
            <w:r w:rsidRPr="00FE2A53">
              <w:rPr>
                <w:b/>
                <w:bCs/>
              </w:rPr>
              <w:t>Volunteering activities</w:t>
            </w:r>
          </w:p>
        </w:tc>
        <w:tc>
          <w:tcPr>
            <w:tcW w:w="1259" w:type="dxa"/>
            <w:noWrap/>
          </w:tcPr>
          <w:p w:rsidR="00755C90" w:rsidRPr="00BC5B03" w:rsidRDefault="00755C90" w:rsidP="00E54F41">
            <w:pPr>
              <w:pStyle w:val="BodyCopy"/>
              <w:spacing w:before="60" w:after="60" w:line="260" w:lineRule="atLeast"/>
            </w:pPr>
            <w:r w:rsidRPr="00BC5B03">
              <w:t>265</w:t>
            </w:r>
          </w:p>
        </w:tc>
        <w:tc>
          <w:tcPr>
            <w:tcW w:w="1434" w:type="dxa"/>
            <w:noWrap/>
          </w:tcPr>
          <w:p w:rsidR="00755C90" w:rsidRPr="00BC5B03" w:rsidRDefault="00755C90" w:rsidP="00E54F41">
            <w:pPr>
              <w:pStyle w:val="BodyCopy"/>
              <w:spacing w:before="60" w:after="60" w:line="260" w:lineRule="atLeast"/>
            </w:pPr>
            <w:r w:rsidRPr="00BC5B03">
              <w:t>33.3</w:t>
            </w:r>
          </w:p>
        </w:tc>
      </w:tr>
    </w:tbl>
    <w:p w:rsidR="00E54F41" w:rsidRDefault="00E54F41" w:rsidP="00E54F41">
      <w:pPr>
        <w:pStyle w:val="Heading2"/>
      </w:pPr>
      <w:bookmarkStart w:id="33" w:name="_Toc319154876"/>
      <w:bookmarkStart w:id="34" w:name="_Toc320103641"/>
    </w:p>
    <w:p w:rsidR="00E54F41" w:rsidRDefault="00E54F41" w:rsidP="00E54F41">
      <w:pPr>
        <w:rPr>
          <w:rFonts w:ascii="Arial" w:hAnsi="Arial"/>
          <w:color w:val="4F81BD"/>
          <w:sz w:val="24"/>
          <w:szCs w:val="24"/>
        </w:rPr>
      </w:pPr>
      <w:r>
        <w:br w:type="page"/>
      </w:r>
    </w:p>
    <w:p w:rsidR="00755C90" w:rsidRPr="00453A9A" w:rsidRDefault="00755C90" w:rsidP="00E54F41">
      <w:pPr>
        <w:pStyle w:val="Heading2"/>
      </w:pPr>
      <w:r w:rsidRPr="00453A9A">
        <w:lastRenderedPageBreak/>
        <w:t>3.</w:t>
      </w:r>
      <w:r w:rsidR="007820E1">
        <w:t>7</w:t>
      </w:r>
      <w:r w:rsidRPr="00453A9A">
        <w:tab/>
        <w:t>Further Study</w:t>
      </w:r>
      <w:bookmarkEnd w:id="33"/>
      <w:bookmarkEnd w:id="34"/>
    </w:p>
    <w:p w:rsidR="00755C90" w:rsidRDefault="00755C90" w:rsidP="009306E9">
      <w:pPr>
        <w:pStyle w:val="BodyCopy"/>
      </w:pPr>
      <w:r>
        <w:t>Seventeen percent (17%) have done another degree since completing their ADS degree. Almost 30% did their further study in Vietnam with the balance overseas. Sixty-three percent (63%) did their further study in Australia. This is consistent with the picture of alumni currently overseas on study and shows that Australia remains the favoured study destination. Interestingly only 15% of those who studied overseas a second time had an Australian scholarship. 62% had no scholarship at all meaning that they funded their subsequent overseas study themselves.</w:t>
      </w:r>
    </w:p>
    <w:p w:rsidR="00755C90" w:rsidRPr="009251B9" w:rsidRDefault="00755C90" w:rsidP="009251B9">
      <w:pPr>
        <w:pStyle w:val="Heading1"/>
        <w:keepLines w:val="0"/>
        <w:numPr>
          <w:ilvl w:val="0"/>
          <w:numId w:val="0"/>
        </w:numPr>
        <w:pBdr>
          <w:bottom w:val="single" w:sz="24" w:space="1" w:color="DBE5F1"/>
        </w:pBdr>
        <w:spacing w:before="347" w:after="153" w:line="288" w:lineRule="atLeast"/>
        <w:rPr>
          <w:rFonts w:ascii="Arial" w:hAnsi="Arial"/>
          <w:b w:val="0"/>
          <w:bCs w:val="0"/>
          <w:color w:val="00204E"/>
          <w:sz w:val="36"/>
          <w:szCs w:val="36"/>
        </w:rPr>
      </w:pPr>
      <w:bookmarkStart w:id="35" w:name="_Toc319154877"/>
      <w:bookmarkStart w:id="36" w:name="_Toc320103642"/>
      <w:r w:rsidRPr="009251B9">
        <w:rPr>
          <w:rFonts w:ascii="Arial" w:hAnsi="Arial"/>
          <w:b w:val="0"/>
          <w:bCs w:val="0"/>
          <w:color w:val="00204E"/>
          <w:sz w:val="36"/>
          <w:szCs w:val="36"/>
        </w:rPr>
        <w:t>4.</w:t>
      </w:r>
      <w:r w:rsidRPr="009251B9">
        <w:rPr>
          <w:rFonts w:ascii="Arial" w:hAnsi="Arial"/>
          <w:b w:val="0"/>
          <w:bCs w:val="0"/>
          <w:color w:val="00204E"/>
          <w:sz w:val="36"/>
          <w:szCs w:val="36"/>
        </w:rPr>
        <w:tab/>
        <w:t>Sector Profiles</w:t>
      </w:r>
      <w:bookmarkEnd w:id="35"/>
      <w:bookmarkEnd w:id="36"/>
    </w:p>
    <w:p w:rsidR="00755C90" w:rsidRDefault="00755C90" w:rsidP="009306E9">
      <w:pPr>
        <w:pStyle w:val="BodyCopy"/>
      </w:pPr>
      <w:r>
        <w:t xml:space="preserve">Vietnam alumni can be viewed broadly as belonging to one of three broad categories: 1) Public Sector Alumni including university and research institute alumni; 2) private sector alumni working for Vietnamese and foreign companies; and 3) Civil Society, NGO and International/Multilateral Agency alumni. In the section that follows the outcomes for these three types of alumni are considered separately with particular reference to the affect </w:t>
      </w:r>
      <w:r>
        <w:br/>
        <w:t>of scholarships on employment and promotion, the contribution of alumni to development in their sector and links between alumni through their organisations and on a person to person basis. Data is drawn from survey responses, ASDiV program data, focus groups and individual interviews.</w:t>
      </w:r>
    </w:p>
    <w:p w:rsidR="00755C90" w:rsidRPr="00853258" w:rsidRDefault="00755C90" w:rsidP="00604BC3">
      <w:pPr>
        <w:pStyle w:val="Heading2"/>
      </w:pPr>
      <w:bookmarkStart w:id="37" w:name="_Toc319154878"/>
      <w:bookmarkStart w:id="38" w:name="_Toc320103643"/>
      <w:r>
        <w:t>4.1</w:t>
      </w:r>
      <w:r>
        <w:tab/>
      </w:r>
      <w:r w:rsidRPr="00853258">
        <w:t>Public Sector Alumni</w:t>
      </w:r>
      <w:bookmarkEnd w:id="37"/>
      <w:bookmarkEnd w:id="38"/>
    </w:p>
    <w:p w:rsidR="00755C90" w:rsidRDefault="00755C90" w:rsidP="009306E9">
      <w:pPr>
        <w:pStyle w:val="BodyCopy"/>
      </w:pPr>
      <w:proofErr w:type="gramStart"/>
      <w:r w:rsidRPr="00BB7DA2">
        <w:rPr>
          <w:b/>
        </w:rPr>
        <w:t>Overview.</w:t>
      </w:r>
      <w:proofErr w:type="gramEnd"/>
      <w:r>
        <w:t xml:space="preserve"> The study involved two different groups of public sector alumni. The first were public and civil servants in government departments and employees in state owned enterprises. However, as noted above, it became clear that many government employees had difficulty identifying themselves clearly as either</w:t>
      </w:r>
      <w:r w:rsidRPr="005652F6">
        <w:t xml:space="preserve"> civil servant </w:t>
      </w:r>
      <w:r>
        <w:t>or</w:t>
      </w:r>
      <w:r w:rsidRPr="005652F6">
        <w:t xml:space="preserve"> public servant </w:t>
      </w:r>
      <w:r>
        <w:t>so the two categories are here treated together as public sector employees.  The second were university lecturers and researchers. Public sector respondents make up 59% of all tracer study respondents comprised of 271 government department staff and 122 public university staff</w:t>
      </w:r>
      <w:r>
        <w:rPr>
          <w:rStyle w:val="FootnoteReference"/>
          <w:rFonts w:cs="Arial (TT)"/>
        </w:rPr>
        <w:footnoteReference w:id="13"/>
      </w:r>
      <w:r>
        <w:t>. In addition to survey data and selected individual snapshots, focus groups were held with the Ministry of Planning and Investment (MPI), a selection of public sector alumni working on environmental issues and staff of the Hanoi University of Agriculture (HUA)</w:t>
      </w:r>
      <w:r w:rsidR="003F4F07">
        <w:rPr>
          <w:rStyle w:val="FootnoteReference"/>
        </w:rPr>
        <w:footnoteReference w:id="14"/>
      </w:r>
      <w:r>
        <w:t>.</w:t>
      </w:r>
    </w:p>
    <w:p w:rsidR="00A8291D" w:rsidRDefault="00A8291D">
      <w:pPr>
        <w:spacing w:after="0" w:line="240" w:lineRule="auto"/>
        <w:rPr>
          <w:rFonts w:ascii="Arial" w:hAnsi="Arial" w:cs="Arial (TT)"/>
          <w:b/>
          <w:color w:val="000000"/>
          <w:sz w:val="20"/>
          <w:szCs w:val="20"/>
          <w:lang w:val="en-GB"/>
        </w:rPr>
      </w:pPr>
      <w:r>
        <w:rPr>
          <w:b/>
        </w:rPr>
        <w:br w:type="page"/>
      </w:r>
    </w:p>
    <w:p w:rsidR="00755C90" w:rsidRPr="008F4D80" w:rsidRDefault="00755C90" w:rsidP="009306E9">
      <w:pPr>
        <w:pStyle w:val="BodyCopy"/>
      </w:pPr>
      <w:proofErr w:type="gramStart"/>
      <w:r w:rsidRPr="00F62D1F">
        <w:rPr>
          <w:b/>
        </w:rPr>
        <w:lastRenderedPageBreak/>
        <w:t>Employment and Promotion</w:t>
      </w:r>
      <w:r>
        <w:rPr>
          <w:b/>
        </w:rPr>
        <w:t>.</w:t>
      </w:r>
      <w:proofErr w:type="gramEnd"/>
      <w:r>
        <w:rPr>
          <w:b/>
        </w:rPr>
        <w:t xml:space="preserve"> </w:t>
      </w:r>
      <w:r w:rsidRPr="008F4D80">
        <w:t xml:space="preserve">As </w:t>
      </w:r>
      <w:r w:rsidRPr="008F4D80">
        <w:rPr>
          <w:i/>
        </w:rPr>
        <w:t xml:space="preserve">Table </w:t>
      </w:r>
      <w:r w:rsidR="00484D50" w:rsidRPr="008F4D80">
        <w:rPr>
          <w:i/>
        </w:rPr>
        <w:t>2</w:t>
      </w:r>
      <w:r w:rsidR="00484D50">
        <w:rPr>
          <w:i/>
        </w:rPr>
        <w:t>8</w:t>
      </w:r>
      <w:r w:rsidR="00484D50" w:rsidRPr="008F4D80">
        <w:t xml:space="preserve"> </w:t>
      </w:r>
      <w:r w:rsidRPr="008F4D80">
        <w:t>shows around half of all survey respondents from government departments are women while the percentage amongst university lecturers is much higher</w:t>
      </w:r>
      <w:r>
        <w:t xml:space="preserve"> at 70%</w:t>
      </w:r>
      <w:r w:rsidRPr="008F4D80">
        <w:t>.</w:t>
      </w:r>
      <w:r>
        <w:t xml:space="preserve"> </w:t>
      </w:r>
    </w:p>
    <w:p w:rsidR="00755C90" w:rsidRPr="00CD59E7" w:rsidRDefault="00755C90" w:rsidP="00CD59E7">
      <w:pPr>
        <w:ind w:left="709"/>
        <w:rPr>
          <w:rFonts w:ascii="Arial" w:hAnsi="Arial" w:cs="Arial"/>
          <w:b/>
          <w:sz w:val="20"/>
          <w:szCs w:val="20"/>
        </w:rPr>
      </w:pPr>
      <w:proofErr w:type="gramStart"/>
      <w:r w:rsidRPr="00CD59E7">
        <w:rPr>
          <w:rFonts w:ascii="Arial" w:hAnsi="Arial" w:cs="Arial"/>
          <w:b/>
          <w:sz w:val="20"/>
          <w:szCs w:val="20"/>
        </w:rPr>
        <w:t xml:space="preserve">Table </w:t>
      </w:r>
      <w:r w:rsidR="00484D50" w:rsidRPr="00CD59E7">
        <w:rPr>
          <w:rFonts w:ascii="Arial" w:hAnsi="Arial" w:cs="Arial"/>
          <w:b/>
          <w:sz w:val="20"/>
          <w:szCs w:val="20"/>
        </w:rPr>
        <w:t>2</w:t>
      </w:r>
      <w:r w:rsidR="00484D50">
        <w:rPr>
          <w:rFonts w:ascii="Arial" w:hAnsi="Arial" w:cs="Arial"/>
          <w:b/>
          <w:sz w:val="20"/>
          <w:szCs w:val="20"/>
        </w:rPr>
        <w:t>8</w:t>
      </w:r>
      <w:r w:rsidR="00366C10">
        <w:rPr>
          <w:rFonts w:ascii="Arial" w:hAnsi="Arial" w:cs="Arial"/>
          <w:b/>
          <w:sz w:val="20"/>
          <w:szCs w:val="20"/>
        </w:rPr>
        <w:t>.</w:t>
      </w:r>
      <w:proofErr w:type="gramEnd"/>
      <w:r w:rsidR="00484D50" w:rsidRPr="00CD59E7">
        <w:rPr>
          <w:rFonts w:ascii="Arial" w:hAnsi="Arial" w:cs="Arial"/>
          <w:b/>
          <w:sz w:val="20"/>
          <w:szCs w:val="20"/>
        </w:rPr>
        <w:t xml:space="preserve"> </w:t>
      </w:r>
      <w:r w:rsidRPr="00CD59E7">
        <w:rPr>
          <w:rFonts w:ascii="Arial" w:hAnsi="Arial" w:cs="Arial"/>
          <w:b/>
          <w:sz w:val="20"/>
          <w:szCs w:val="20"/>
        </w:rPr>
        <w:t>Type of Public Sector Alumni by Sex</w:t>
      </w:r>
    </w:p>
    <w:tbl>
      <w:tblPr>
        <w:tblStyle w:val="Coffey"/>
        <w:tblW w:w="7765" w:type="dxa"/>
        <w:tblInd w:w="817" w:type="dxa"/>
        <w:tblLook w:val="00A0"/>
      </w:tblPr>
      <w:tblGrid>
        <w:gridCol w:w="2765"/>
        <w:gridCol w:w="960"/>
        <w:gridCol w:w="1095"/>
        <w:gridCol w:w="960"/>
        <w:gridCol w:w="1025"/>
        <w:gridCol w:w="960"/>
      </w:tblGrid>
      <w:tr w:rsidR="00755C90" w:rsidRPr="00FE2A53" w:rsidTr="00E54F41">
        <w:trPr>
          <w:cnfStyle w:val="100000000000"/>
          <w:trHeight w:val="300"/>
        </w:trPr>
        <w:tc>
          <w:tcPr>
            <w:tcW w:w="276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Type</w:t>
            </w:r>
          </w:p>
        </w:tc>
        <w:tc>
          <w:tcPr>
            <w:tcW w:w="96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w:t>
            </w:r>
          </w:p>
        </w:tc>
        <w:tc>
          <w:tcPr>
            <w:tcW w:w="109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Female Percent</w:t>
            </w:r>
          </w:p>
        </w:tc>
        <w:tc>
          <w:tcPr>
            <w:tcW w:w="96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w:t>
            </w:r>
          </w:p>
        </w:tc>
        <w:tc>
          <w:tcPr>
            <w:tcW w:w="1025"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Male Percent</w:t>
            </w:r>
          </w:p>
        </w:tc>
        <w:tc>
          <w:tcPr>
            <w:tcW w:w="960" w:type="dxa"/>
            <w:noWrap/>
            <w:vAlign w:val="center"/>
          </w:tcPr>
          <w:p w:rsidR="00755C90" w:rsidRPr="00FE2A53" w:rsidRDefault="00755C90" w:rsidP="00E54F41">
            <w:pPr>
              <w:spacing w:after="60" w:line="260" w:lineRule="atLeast"/>
              <w:rPr>
                <w:rFonts w:cs="Arial"/>
                <w:b/>
                <w:bCs/>
                <w:color w:val="FFFFFF"/>
                <w:szCs w:val="20"/>
              </w:rPr>
            </w:pPr>
            <w:r w:rsidRPr="00FE2A53">
              <w:rPr>
                <w:rFonts w:cs="Arial"/>
                <w:b/>
                <w:bCs/>
                <w:color w:val="FFFFFF"/>
                <w:szCs w:val="20"/>
              </w:rPr>
              <w:t>Total</w:t>
            </w:r>
          </w:p>
        </w:tc>
      </w:tr>
      <w:tr w:rsidR="00755C90" w:rsidRPr="00FE2A53" w:rsidTr="00E54F41">
        <w:trPr>
          <w:trHeight w:val="300"/>
        </w:trPr>
        <w:tc>
          <w:tcPr>
            <w:tcW w:w="2765"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Government Department Staff</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130</w:t>
            </w:r>
          </w:p>
        </w:tc>
        <w:tc>
          <w:tcPr>
            <w:tcW w:w="10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49.1</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135</w:t>
            </w:r>
          </w:p>
        </w:tc>
        <w:tc>
          <w:tcPr>
            <w:tcW w:w="102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50.9</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265</w:t>
            </w:r>
          </w:p>
        </w:tc>
      </w:tr>
      <w:tr w:rsidR="00755C90" w:rsidRPr="00FE2A53" w:rsidTr="00E54F41">
        <w:trPr>
          <w:trHeight w:val="300"/>
        </w:trPr>
        <w:tc>
          <w:tcPr>
            <w:tcW w:w="2765" w:type="dxa"/>
            <w:noWrap/>
            <w:vAlign w:val="center"/>
          </w:tcPr>
          <w:p w:rsidR="00755C90" w:rsidRPr="00FE2A53" w:rsidRDefault="00755C90" w:rsidP="00E54F41">
            <w:pPr>
              <w:spacing w:after="60" w:line="260" w:lineRule="atLeast"/>
              <w:rPr>
                <w:rFonts w:cs="Arial"/>
                <w:b/>
                <w:bCs/>
                <w:color w:val="000000"/>
                <w:szCs w:val="20"/>
              </w:rPr>
            </w:pPr>
            <w:r w:rsidRPr="00FE2A53">
              <w:rPr>
                <w:rFonts w:cs="Arial"/>
                <w:bCs/>
                <w:color w:val="000000"/>
                <w:szCs w:val="20"/>
              </w:rPr>
              <w:t>University Staff</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85</w:t>
            </w:r>
          </w:p>
        </w:tc>
        <w:tc>
          <w:tcPr>
            <w:tcW w:w="109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69.7</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37</w:t>
            </w:r>
          </w:p>
        </w:tc>
        <w:tc>
          <w:tcPr>
            <w:tcW w:w="1025"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30.3</w:t>
            </w:r>
          </w:p>
        </w:tc>
        <w:tc>
          <w:tcPr>
            <w:tcW w:w="960" w:type="dxa"/>
            <w:noWrap/>
            <w:vAlign w:val="center"/>
          </w:tcPr>
          <w:p w:rsidR="00755C90" w:rsidRPr="00FE2A53" w:rsidRDefault="00755C90" w:rsidP="00E54F41">
            <w:pPr>
              <w:spacing w:after="60" w:line="260" w:lineRule="atLeast"/>
              <w:jc w:val="right"/>
              <w:rPr>
                <w:rFonts w:cs="Arial"/>
                <w:color w:val="000000"/>
                <w:szCs w:val="20"/>
              </w:rPr>
            </w:pPr>
            <w:r w:rsidRPr="00FE2A53">
              <w:rPr>
                <w:rFonts w:cs="Arial"/>
                <w:color w:val="000000"/>
                <w:szCs w:val="20"/>
              </w:rPr>
              <w:t>122</w:t>
            </w:r>
          </w:p>
        </w:tc>
      </w:tr>
      <w:tr w:rsidR="00755C90" w:rsidRPr="00FE2A53" w:rsidTr="00E54F41">
        <w:trPr>
          <w:trHeight w:val="300"/>
        </w:trPr>
        <w:tc>
          <w:tcPr>
            <w:tcW w:w="2765" w:type="dxa"/>
            <w:noWrap/>
            <w:vAlign w:val="center"/>
          </w:tcPr>
          <w:p w:rsidR="00755C90" w:rsidRPr="00FE2A53" w:rsidRDefault="00755C90" w:rsidP="00E54F41">
            <w:pPr>
              <w:spacing w:after="60" w:line="260" w:lineRule="atLeast"/>
              <w:rPr>
                <w:rFonts w:cs="Arial"/>
                <w:b/>
                <w:bCs/>
                <w:color w:val="000000"/>
                <w:szCs w:val="20"/>
              </w:rPr>
            </w:pPr>
            <w:r w:rsidRPr="00FE2A53">
              <w:rPr>
                <w:rFonts w:cs="Arial"/>
                <w:b/>
                <w:bCs/>
                <w:color w:val="000000"/>
                <w:szCs w:val="20"/>
              </w:rPr>
              <w:t>Total</w:t>
            </w:r>
          </w:p>
        </w:tc>
        <w:tc>
          <w:tcPr>
            <w:tcW w:w="960"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215</w:t>
            </w:r>
          </w:p>
        </w:tc>
        <w:tc>
          <w:tcPr>
            <w:tcW w:w="1095" w:type="dxa"/>
            <w:noWrap/>
            <w:vAlign w:val="center"/>
          </w:tcPr>
          <w:p w:rsidR="00755C90" w:rsidRPr="00FE2A53" w:rsidRDefault="00755C90" w:rsidP="00E54F41">
            <w:pPr>
              <w:spacing w:after="60" w:line="260" w:lineRule="atLeast"/>
              <w:jc w:val="right"/>
              <w:rPr>
                <w:rFonts w:cs="Arial"/>
                <w:b/>
                <w:color w:val="000000"/>
                <w:szCs w:val="20"/>
              </w:rPr>
            </w:pPr>
          </w:p>
        </w:tc>
        <w:tc>
          <w:tcPr>
            <w:tcW w:w="960"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172</w:t>
            </w:r>
          </w:p>
        </w:tc>
        <w:tc>
          <w:tcPr>
            <w:tcW w:w="1025" w:type="dxa"/>
            <w:noWrap/>
            <w:vAlign w:val="center"/>
          </w:tcPr>
          <w:p w:rsidR="00755C90" w:rsidRPr="00FE2A53" w:rsidRDefault="00755C90" w:rsidP="00E54F41">
            <w:pPr>
              <w:spacing w:after="60" w:line="260" w:lineRule="atLeast"/>
              <w:jc w:val="right"/>
              <w:rPr>
                <w:rFonts w:cs="Arial"/>
                <w:b/>
                <w:color w:val="000000"/>
                <w:szCs w:val="20"/>
              </w:rPr>
            </w:pPr>
          </w:p>
        </w:tc>
        <w:tc>
          <w:tcPr>
            <w:tcW w:w="960" w:type="dxa"/>
            <w:noWrap/>
            <w:vAlign w:val="center"/>
          </w:tcPr>
          <w:p w:rsidR="00755C90" w:rsidRPr="00FE2A53" w:rsidRDefault="00755C90" w:rsidP="00E54F41">
            <w:pPr>
              <w:spacing w:after="60" w:line="260" w:lineRule="atLeast"/>
              <w:jc w:val="right"/>
              <w:rPr>
                <w:rFonts w:cs="Arial"/>
                <w:b/>
                <w:color w:val="000000"/>
                <w:szCs w:val="20"/>
              </w:rPr>
            </w:pPr>
            <w:r w:rsidRPr="00FE2A53">
              <w:rPr>
                <w:rFonts w:cs="Arial"/>
                <w:b/>
                <w:color w:val="000000"/>
                <w:szCs w:val="20"/>
              </w:rPr>
              <w:t>387</w:t>
            </w:r>
          </w:p>
        </w:tc>
      </w:tr>
    </w:tbl>
    <w:p w:rsidR="00755C90" w:rsidRDefault="00755C90" w:rsidP="009306E9">
      <w:pPr>
        <w:pStyle w:val="BodyCopy"/>
      </w:pPr>
      <w:r>
        <w:t xml:space="preserve">Approximately, half of all university staff </w:t>
      </w:r>
      <w:proofErr w:type="gramStart"/>
      <w:r>
        <w:t>were</w:t>
      </w:r>
      <w:proofErr w:type="gramEnd"/>
      <w:r>
        <w:t xml:space="preserve"> employed in Hanoi, one quarter in Ho Chi Minh and the balance in nine other provinces including Hue and </w:t>
      </w:r>
      <w:proofErr w:type="spellStart"/>
      <w:r>
        <w:t>Danang</w:t>
      </w:r>
      <w:proofErr w:type="spellEnd"/>
      <w:r>
        <w:t xml:space="preserve">. Government department </w:t>
      </w:r>
      <w:proofErr w:type="gramStart"/>
      <w:r>
        <w:t>staff were</w:t>
      </w:r>
      <w:proofErr w:type="gramEnd"/>
      <w:r>
        <w:t xml:space="preserve"> much more heavily concentrated in Hanoi (73%) reflecting the predominance of alumni in central government agencies but the remainder are more widely spread across the country in 19 provinces including Ho Chi Minh.</w:t>
      </w:r>
    </w:p>
    <w:p w:rsidR="00755C90" w:rsidRDefault="00755C90" w:rsidP="009306E9">
      <w:pPr>
        <w:pStyle w:val="BodyCopy"/>
      </w:pPr>
      <w:r>
        <w:t>It is usual for public sector alumni to return to their original organisations with university staff being slightly more likely to do so (86%) than staff from government departments (83%). The difference is primarily due to a number of alumni who had not previously worked, and who joined government departments, after completing undergraduate degrees. Not only do alumni tend to return to their original organisations but they also tend to return to the same departments and sections. In government departments it is possible to move based on the individuals own initiative and their networks within the department but it uncommon for alumni to do so. For university staff, most of whom are lecturers, they tend to return to their previous positions although they generally have changed teaching commitments. At HUA it was typical for young lecturers to have heavy teaching loads with big class sizes. One alumnus met was teaching 600 hours per year. This left little time for research or other types of activity.</w:t>
      </w:r>
    </w:p>
    <w:p w:rsidR="00755C90" w:rsidRDefault="00755C90" w:rsidP="009306E9">
      <w:pPr>
        <w:pStyle w:val="BodyCopy"/>
      </w:pPr>
      <w:r>
        <w:t xml:space="preserve">Around 25% of alumni in government departments are older alumni from the pre-1998 period of the program compared to only 11% of university. This is also reflected in the level of staff with about 8% of government department staff being in top level leadership positions including two Director-Generals. None of the university staff who responded to the survey were in equivalently high positions. Similarly, 66% of government department alumni are in higher positions than when they </w:t>
      </w:r>
      <w:proofErr w:type="spellStart"/>
      <w:r>
        <w:t>but</w:t>
      </w:r>
      <w:proofErr w:type="spellEnd"/>
      <w:r>
        <w:t xml:space="preserve"> 19% of these are older alumni (see </w:t>
      </w:r>
      <w:r w:rsidRPr="008F4D80">
        <w:rPr>
          <w:i/>
        </w:rPr>
        <w:t xml:space="preserve">Table </w:t>
      </w:r>
      <w:r w:rsidR="00484D50">
        <w:rPr>
          <w:i/>
        </w:rPr>
        <w:t>29)</w:t>
      </w:r>
      <w:r w:rsidRPr="008F4D80">
        <w:t>.</w:t>
      </w:r>
      <w:r>
        <w:t xml:space="preserve"> On the other hand, amongst alumni who have returned in the last two years more university staff have been promoted than government department staff.</w:t>
      </w:r>
    </w:p>
    <w:p w:rsidR="00755C90" w:rsidRPr="00CD59E7" w:rsidRDefault="00755C90" w:rsidP="00CD59E7">
      <w:pPr>
        <w:ind w:left="709"/>
        <w:rPr>
          <w:rFonts w:ascii="Arial" w:hAnsi="Arial" w:cs="Arial"/>
          <w:b/>
          <w:sz w:val="20"/>
          <w:szCs w:val="20"/>
        </w:rPr>
      </w:pPr>
      <w:r w:rsidRPr="00CD59E7">
        <w:rPr>
          <w:rFonts w:ascii="Arial" w:hAnsi="Arial" w:cs="Arial"/>
          <w:b/>
          <w:sz w:val="20"/>
          <w:szCs w:val="20"/>
        </w:rPr>
        <w:t xml:space="preserve">Table </w:t>
      </w:r>
      <w:r w:rsidR="00484D50" w:rsidRPr="00CD59E7">
        <w:rPr>
          <w:rFonts w:ascii="Arial" w:hAnsi="Arial" w:cs="Arial"/>
          <w:b/>
          <w:sz w:val="20"/>
          <w:szCs w:val="20"/>
        </w:rPr>
        <w:t>2</w:t>
      </w:r>
      <w:r w:rsidR="00484D50">
        <w:rPr>
          <w:rFonts w:ascii="Arial" w:hAnsi="Arial" w:cs="Arial"/>
          <w:b/>
          <w:sz w:val="20"/>
          <w:szCs w:val="20"/>
        </w:rPr>
        <w:t>9</w:t>
      </w:r>
      <w:r w:rsidR="00484D50" w:rsidRPr="00CD59E7">
        <w:rPr>
          <w:rFonts w:ascii="Arial" w:hAnsi="Arial" w:cs="Arial"/>
          <w:b/>
          <w:sz w:val="20"/>
          <w:szCs w:val="20"/>
        </w:rPr>
        <w:t xml:space="preserve"> </w:t>
      </w:r>
      <w:r w:rsidRPr="00CD59E7">
        <w:rPr>
          <w:rFonts w:ascii="Arial" w:hAnsi="Arial" w:cs="Arial"/>
          <w:b/>
          <w:sz w:val="20"/>
          <w:szCs w:val="20"/>
        </w:rPr>
        <w:t>Alumni in a higher position since returning</w:t>
      </w:r>
    </w:p>
    <w:tbl>
      <w:tblPr>
        <w:tblStyle w:val="Coffey"/>
        <w:tblW w:w="8363" w:type="dxa"/>
        <w:tblInd w:w="817" w:type="dxa"/>
        <w:tblLook w:val="00A0"/>
      </w:tblPr>
      <w:tblGrid>
        <w:gridCol w:w="1985"/>
        <w:gridCol w:w="1701"/>
        <w:gridCol w:w="1418"/>
        <w:gridCol w:w="1842"/>
        <w:gridCol w:w="1417"/>
      </w:tblGrid>
      <w:tr w:rsidR="00755C90" w:rsidRPr="00FE2A53" w:rsidTr="00E54F41">
        <w:trPr>
          <w:cnfStyle w:val="100000000000"/>
          <w:trHeight w:val="300"/>
        </w:trPr>
        <w:tc>
          <w:tcPr>
            <w:tcW w:w="1985" w:type="dxa"/>
            <w:noWrap/>
            <w:vAlign w:val="center"/>
          </w:tcPr>
          <w:p w:rsidR="00755C90" w:rsidRPr="00FE2A53" w:rsidRDefault="00755C90" w:rsidP="00E54F41">
            <w:pPr>
              <w:spacing w:after="0" w:line="240" w:lineRule="auto"/>
              <w:rPr>
                <w:rFonts w:cs="Arial"/>
                <w:b/>
                <w:bCs/>
                <w:color w:val="FFFFFF"/>
                <w:szCs w:val="20"/>
              </w:rPr>
            </w:pPr>
            <w:r w:rsidRPr="00FE2A53">
              <w:rPr>
                <w:rFonts w:cs="Arial"/>
                <w:b/>
                <w:bCs/>
                <w:color w:val="FFFFFF"/>
                <w:szCs w:val="20"/>
              </w:rPr>
              <w:t>Type</w:t>
            </w:r>
          </w:p>
        </w:tc>
        <w:tc>
          <w:tcPr>
            <w:tcW w:w="1701" w:type="dxa"/>
            <w:noWrap/>
            <w:vAlign w:val="center"/>
          </w:tcPr>
          <w:p w:rsidR="00755C90" w:rsidRPr="00FE2A53" w:rsidRDefault="00755C90" w:rsidP="00E54F41">
            <w:pPr>
              <w:spacing w:after="0" w:line="240" w:lineRule="auto"/>
              <w:rPr>
                <w:rFonts w:cs="Arial"/>
                <w:b/>
                <w:bCs/>
                <w:color w:val="FFFFFF"/>
                <w:szCs w:val="20"/>
              </w:rPr>
            </w:pPr>
            <w:r w:rsidRPr="00FE2A53">
              <w:rPr>
                <w:rFonts w:cs="Arial"/>
                <w:b/>
                <w:bCs/>
                <w:color w:val="FFFFFF"/>
                <w:szCs w:val="20"/>
              </w:rPr>
              <w:t>Older Alumni (pre 1998)</w:t>
            </w:r>
          </w:p>
        </w:tc>
        <w:tc>
          <w:tcPr>
            <w:tcW w:w="1418" w:type="dxa"/>
            <w:noWrap/>
            <w:vAlign w:val="center"/>
          </w:tcPr>
          <w:p w:rsidR="00755C90" w:rsidRPr="00FE2A53" w:rsidRDefault="00755C90" w:rsidP="00E54F41">
            <w:pPr>
              <w:spacing w:after="0" w:line="240" w:lineRule="auto"/>
              <w:rPr>
                <w:rFonts w:cs="Arial"/>
                <w:b/>
                <w:bCs/>
                <w:color w:val="FFFFFF"/>
                <w:szCs w:val="20"/>
              </w:rPr>
            </w:pPr>
            <w:r w:rsidRPr="00FE2A53">
              <w:rPr>
                <w:rFonts w:cs="Arial"/>
                <w:b/>
                <w:bCs/>
                <w:color w:val="FFFFFF"/>
                <w:szCs w:val="20"/>
              </w:rPr>
              <w:t>Mid Career Alumni (1999-2009)</w:t>
            </w:r>
          </w:p>
        </w:tc>
        <w:tc>
          <w:tcPr>
            <w:tcW w:w="1842" w:type="dxa"/>
            <w:noWrap/>
            <w:vAlign w:val="center"/>
          </w:tcPr>
          <w:p w:rsidR="00755C90" w:rsidRPr="00FE2A53" w:rsidRDefault="00755C90" w:rsidP="00E54F41">
            <w:pPr>
              <w:spacing w:after="0" w:line="240" w:lineRule="auto"/>
              <w:rPr>
                <w:rFonts w:cs="Arial"/>
                <w:b/>
                <w:bCs/>
                <w:color w:val="FFFFFF"/>
                <w:szCs w:val="20"/>
              </w:rPr>
            </w:pPr>
            <w:r w:rsidRPr="00FE2A53">
              <w:rPr>
                <w:rFonts w:cs="Arial"/>
                <w:b/>
                <w:bCs/>
                <w:color w:val="FFFFFF"/>
                <w:szCs w:val="20"/>
              </w:rPr>
              <w:t>Recently returned alumni (2010-2011)</w:t>
            </w:r>
          </w:p>
        </w:tc>
        <w:tc>
          <w:tcPr>
            <w:tcW w:w="1417" w:type="dxa"/>
            <w:noWrap/>
            <w:vAlign w:val="center"/>
          </w:tcPr>
          <w:p w:rsidR="00755C90" w:rsidRPr="00FE2A53" w:rsidRDefault="00755C90" w:rsidP="00E54F41">
            <w:pPr>
              <w:spacing w:after="0" w:line="240" w:lineRule="auto"/>
              <w:rPr>
                <w:rFonts w:cs="Arial"/>
                <w:b/>
                <w:bCs/>
                <w:color w:val="FFFFFF"/>
                <w:szCs w:val="20"/>
              </w:rPr>
            </w:pPr>
            <w:r w:rsidRPr="00FE2A53">
              <w:rPr>
                <w:rFonts w:cs="Arial"/>
                <w:b/>
                <w:bCs/>
                <w:color w:val="FFFFFF"/>
                <w:szCs w:val="20"/>
              </w:rPr>
              <w:t>Total</w:t>
            </w:r>
          </w:p>
        </w:tc>
      </w:tr>
      <w:tr w:rsidR="00755C90" w:rsidRPr="00FE2A53" w:rsidTr="00E54F41">
        <w:trPr>
          <w:trHeight w:val="300"/>
        </w:trPr>
        <w:tc>
          <w:tcPr>
            <w:tcW w:w="1985" w:type="dxa"/>
            <w:noWrap/>
            <w:vAlign w:val="center"/>
          </w:tcPr>
          <w:p w:rsidR="00755C90" w:rsidRPr="00FE2A53" w:rsidRDefault="00755C90" w:rsidP="00E54F41">
            <w:pPr>
              <w:spacing w:after="0" w:line="240" w:lineRule="auto"/>
              <w:rPr>
                <w:rFonts w:cs="Arial"/>
                <w:b/>
                <w:bCs/>
                <w:color w:val="000000"/>
                <w:szCs w:val="20"/>
              </w:rPr>
            </w:pPr>
            <w:r w:rsidRPr="00FE2A53">
              <w:rPr>
                <w:rFonts w:cs="Arial"/>
                <w:b/>
                <w:bCs/>
                <w:color w:val="000000"/>
                <w:szCs w:val="20"/>
              </w:rPr>
              <w:t>Government Department</w:t>
            </w:r>
          </w:p>
        </w:tc>
        <w:tc>
          <w:tcPr>
            <w:tcW w:w="1701"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19.2</w:t>
            </w:r>
          </w:p>
        </w:tc>
        <w:tc>
          <w:tcPr>
            <w:tcW w:w="1418"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38.3</w:t>
            </w:r>
          </w:p>
        </w:tc>
        <w:tc>
          <w:tcPr>
            <w:tcW w:w="1842"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8.8</w:t>
            </w:r>
          </w:p>
        </w:tc>
        <w:tc>
          <w:tcPr>
            <w:tcW w:w="1417"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66.3</w:t>
            </w:r>
          </w:p>
        </w:tc>
      </w:tr>
      <w:tr w:rsidR="00755C90" w:rsidRPr="00FE2A53" w:rsidTr="00E54F41">
        <w:trPr>
          <w:trHeight w:val="300"/>
        </w:trPr>
        <w:tc>
          <w:tcPr>
            <w:tcW w:w="1985" w:type="dxa"/>
            <w:noWrap/>
            <w:vAlign w:val="center"/>
          </w:tcPr>
          <w:p w:rsidR="00755C90" w:rsidRPr="00FE2A53" w:rsidRDefault="00755C90" w:rsidP="00E54F41">
            <w:pPr>
              <w:spacing w:after="0" w:line="240" w:lineRule="auto"/>
              <w:rPr>
                <w:rFonts w:cs="Arial"/>
                <w:b/>
                <w:bCs/>
                <w:color w:val="000000"/>
                <w:szCs w:val="20"/>
              </w:rPr>
            </w:pPr>
            <w:r w:rsidRPr="00FE2A53">
              <w:rPr>
                <w:rFonts w:cs="Arial"/>
                <w:b/>
                <w:bCs/>
                <w:color w:val="000000"/>
                <w:szCs w:val="20"/>
              </w:rPr>
              <w:t>University</w:t>
            </w:r>
          </w:p>
        </w:tc>
        <w:tc>
          <w:tcPr>
            <w:tcW w:w="1701"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5.8</w:t>
            </w:r>
          </w:p>
        </w:tc>
        <w:tc>
          <w:tcPr>
            <w:tcW w:w="1418"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19.2</w:t>
            </w:r>
          </w:p>
        </w:tc>
        <w:tc>
          <w:tcPr>
            <w:tcW w:w="1842"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12.5</w:t>
            </w:r>
          </w:p>
        </w:tc>
        <w:tc>
          <w:tcPr>
            <w:tcW w:w="1417" w:type="dxa"/>
            <w:noWrap/>
            <w:vAlign w:val="center"/>
          </w:tcPr>
          <w:p w:rsidR="00755C90" w:rsidRPr="00FE2A53" w:rsidRDefault="00755C90" w:rsidP="00E54F41">
            <w:pPr>
              <w:spacing w:after="0" w:line="240" w:lineRule="auto"/>
              <w:jc w:val="right"/>
              <w:rPr>
                <w:rFonts w:cs="Arial"/>
                <w:color w:val="000000"/>
                <w:szCs w:val="20"/>
              </w:rPr>
            </w:pPr>
            <w:r w:rsidRPr="00FE2A53">
              <w:rPr>
                <w:rFonts w:cs="Arial"/>
                <w:color w:val="000000"/>
                <w:szCs w:val="20"/>
              </w:rPr>
              <w:t>37.5</w:t>
            </w:r>
          </w:p>
        </w:tc>
      </w:tr>
    </w:tbl>
    <w:p w:rsidR="00E54F41" w:rsidRDefault="00E54F41" w:rsidP="009306E9">
      <w:pPr>
        <w:pStyle w:val="BodyCopy"/>
      </w:pPr>
    </w:p>
    <w:p w:rsidR="00E54F41" w:rsidRDefault="00E54F41">
      <w:pPr>
        <w:spacing w:after="0" w:line="240" w:lineRule="auto"/>
        <w:rPr>
          <w:rFonts w:ascii="Arial" w:hAnsi="Arial" w:cs="Arial (TT)"/>
          <w:color w:val="000000"/>
          <w:sz w:val="20"/>
          <w:szCs w:val="20"/>
          <w:lang w:val="en-GB"/>
        </w:rPr>
      </w:pPr>
      <w:r>
        <w:br w:type="page"/>
      </w:r>
    </w:p>
    <w:p w:rsidR="00755C90" w:rsidRDefault="00BB6DB5" w:rsidP="009306E9">
      <w:pPr>
        <w:pStyle w:val="BodyCopy"/>
      </w:pPr>
      <w:r w:rsidRPr="00BB6DB5">
        <w:rPr>
          <w:noProof/>
          <w:spacing w:val="-2"/>
          <w:lang w:val="en-AU"/>
        </w:rPr>
        <w:lastRenderedPageBreak/>
        <w:pict>
          <v:shape id="Text Box 2" o:spid="_x0000_s1027" type="#_x0000_t202" style="position:absolute;left:0;text-align:left;margin-left:229.65pt;margin-top:154.4pt;width:220.5pt;height:50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" fillcolor="#dbe5f1 [660]" stroked="f" strokecolor="#365f91" strokeweight="1.5pt">
            <v:textbox>
              <w:txbxContent>
                <w:p w:rsidR="00B53280" w:rsidRPr="00F46F93" w:rsidRDefault="00CB390D" w:rsidP="00EF5EA5">
                  <w:pPr>
                    <w:pStyle w:val="BodyCopy"/>
                    <w:shd w:val="clear" w:color="auto" w:fill="DBE5F1" w:themeFill="accent1" w:themeFillTint="33"/>
                    <w:ind w:left="0"/>
                    <w:rPr>
                      <w:b/>
                      <w:i/>
                    </w:rPr>
                  </w:pPr>
                  <w:r>
                    <w:rPr>
                      <w:b/>
                      <w:i/>
                    </w:rPr>
                    <w:t>Ms A</w:t>
                  </w:r>
                </w:p>
                <w:p w:rsidR="00B53280" w:rsidRPr="00F46F93" w:rsidRDefault="00B53280" w:rsidP="00EF5EA5">
                  <w:pPr>
                    <w:pStyle w:val="BodyCopy"/>
                    <w:shd w:val="clear" w:color="auto" w:fill="DBE5F1" w:themeFill="accent1" w:themeFillTint="33"/>
                    <w:ind w:left="0"/>
                    <w:rPr>
                      <w:spacing w:val="-2"/>
                    </w:rPr>
                  </w:pPr>
                  <w:r w:rsidRPr="00F46F93">
                    <w:rPr>
                      <w:spacing w:val="-2"/>
                    </w:rPr>
                    <w:t xml:space="preserve">Ms </w:t>
                  </w:r>
                  <w:r w:rsidR="00CB390D">
                    <w:rPr>
                      <w:spacing w:val="-2"/>
                    </w:rPr>
                    <w:t>A</w:t>
                  </w:r>
                  <w:r w:rsidR="00CB390D" w:rsidRPr="00F46F93">
                    <w:rPr>
                      <w:spacing w:val="-2"/>
                    </w:rPr>
                    <w:t xml:space="preserve"> </w:t>
                  </w:r>
                  <w:r w:rsidRPr="00F46F93">
                    <w:rPr>
                      <w:spacing w:val="-2"/>
                    </w:rPr>
                    <w:t xml:space="preserve">works for the Ministry of Planning and Investment but since 2007 has been working on World Bank funded community development projects. She is currently Capacity Building Consultant, 2nd Northern Mountain Poverty Reduction Project. </w:t>
                  </w:r>
                </w:p>
                <w:p w:rsidR="00B53280" w:rsidRPr="00F46F93" w:rsidRDefault="00B53280" w:rsidP="00EF5EA5">
                  <w:pPr>
                    <w:pStyle w:val="BodyCopy"/>
                    <w:shd w:val="clear" w:color="auto" w:fill="DBE5F1" w:themeFill="accent1" w:themeFillTint="33"/>
                    <w:ind w:left="0"/>
                  </w:pPr>
                  <w:r w:rsidRPr="00F46F93">
                    <w:t>She undertook her Bachelor’s degree in Mathematics in the Czech Republic in the early 1970s before completing a Graduate Diploma in Economics in the National University of Economics, Hanoi. She obtained an ADS Scholarship in 1993 and completed a Graduate Diploma in Financial Management at La Trobe University in 1994. This provided valuable insights into a market based economy which was something she had little experience with up to that point.</w:t>
                  </w:r>
                </w:p>
                <w:p w:rsidR="00B53280" w:rsidRPr="00E54F41" w:rsidRDefault="00B53280" w:rsidP="00EF5EA5">
                  <w:pPr>
                    <w:pStyle w:val="BodyCopy"/>
                    <w:shd w:val="clear" w:color="auto" w:fill="DBE5F1" w:themeFill="accent1" w:themeFillTint="33"/>
                    <w:ind w:left="0"/>
                  </w:pPr>
                  <w:r w:rsidRPr="00E54F41">
                    <w:t xml:space="preserve">From 2004 to 2005 she was Head of Macro-Economic Information Section, National </w:t>
                  </w:r>
                  <w:proofErr w:type="spellStart"/>
                  <w:r w:rsidRPr="00E54F41">
                    <w:t>Center</w:t>
                  </w:r>
                  <w:proofErr w:type="spellEnd"/>
                  <w:r w:rsidRPr="00E54F41">
                    <w:t xml:space="preserve"> for Socio-Economic information at MPI before becoming Head of Macro-Economic Analysis and Forecast Department, National </w:t>
                  </w:r>
                  <w:proofErr w:type="spellStart"/>
                  <w:r w:rsidRPr="00E54F41">
                    <w:t>Center</w:t>
                  </w:r>
                  <w:proofErr w:type="spellEnd"/>
                  <w:r w:rsidRPr="00E54F41">
                    <w:t xml:space="preserve"> for Socio-Economic Information and Forecasting. During this period she coordinated a SIDA funded project called “Capacity Building for NCEIF’s Macro-Economic Analysis and Forecast”.</w:t>
                  </w:r>
                </w:p>
                <w:p w:rsidR="00B53280" w:rsidRPr="00E54F41" w:rsidRDefault="00B53280" w:rsidP="00E54F41">
                  <w:pPr>
                    <w:pStyle w:val="BodyCopy"/>
                    <w:shd w:val="clear" w:color="auto" w:fill="DBE5F1" w:themeFill="accent1" w:themeFillTint="33"/>
                    <w:ind w:left="0"/>
                  </w:pPr>
                  <w:r w:rsidRPr="00E54F41">
                    <w:t>Because of her language skills, she has frequently been called upon to work as an interpreter and as a translator which has included accompanying international delegations overseas and translating World Bank, ADB and other donor documentation.</w:t>
                  </w:r>
                </w:p>
              </w:txbxContent>
            </v:textbox>
            <w10:wrap type="square"/>
          </v:shape>
        </w:pict>
      </w:r>
      <w:r w:rsidR="00755C90" w:rsidRPr="00E54F41">
        <w:rPr>
          <w:spacing w:val="-2"/>
        </w:rPr>
        <w:t>In the survey, one 41% of both groups said that their promotions were, ‘</w:t>
      </w:r>
      <w:r w:rsidR="00755C90" w:rsidRPr="00E54F41">
        <w:rPr>
          <w:i/>
          <w:spacing w:val="-2"/>
        </w:rPr>
        <w:t>to a great extent’</w:t>
      </w:r>
      <w:r w:rsidR="00755C90" w:rsidRPr="00E54F41">
        <w:rPr>
          <w:spacing w:val="-2"/>
        </w:rPr>
        <w:t xml:space="preserve">, due to their enhanced skills and knowledge from their Australian study but in focus groups alumni were even more circumspect about this. Government department staff indicated that they would be promoted based on seniority unless they actually changed work areas, in which case it was possible to move into higher level positions. For university staff, being an overseas graduate does not in </w:t>
      </w:r>
      <w:proofErr w:type="gramStart"/>
      <w:r w:rsidR="00755C90" w:rsidRPr="00E54F41">
        <w:rPr>
          <w:spacing w:val="-2"/>
        </w:rPr>
        <w:t>itself</w:t>
      </w:r>
      <w:proofErr w:type="gramEnd"/>
      <w:r w:rsidR="00755C90" w:rsidRPr="00E54F41">
        <w:rPr>
          <w:spacing w:val="-2"/>
        </w:rPr>
        <w:t xml:space="preserve"> improve promotion prospects but because few staff have PhDs those who have doctorates tend to be promoted into management roles. One alumnus at HUA noted that of the five department heads in his Faculty, four had overseas doctoral degrees and one had a Vietnamese doctorate. Interestingly, there was no difference in the proportion of PhD alumni amongst the two types of public sector alumni (7%) and none of the university staff with PhDs in the survey were in senior or management level positions. On the other hand, in the government departments one third of the PhD qualified alumni were in senior positions and almost all were in management positions.</w:t>
      </w:r>
    </w:p>
    <w:p w:rsidR="00755C90" w:rsidRDefault="00755C90" w:rsidP="009306E9">
      <w:pPr>
        <w:pStyle w:val="BodyCopy"/>
      </w:pPr>
      <w:proofErr w:type="gramStart"/>
      <w:r w:rsidRPr="00B62BCC">
        <w:rPr>
          <w:b/>
        </w:rPr>
        <w:t>Contribution and Benefits of Study.</w:t>
      </w:r>
      <w:proofErr w:type="gramEnd"/>
      <w:r>
        <w:t xml:space="preserve"> Both types of public sector respondents reported high levels of relevance of their study to their current positions but university staff were much more positive (81%) that their new skills and knowledge had assisted in meeting their organisations needs. For government departments the figure was 62%. In focus groups government department staff talked in specifics technical skills useful in their particular jobs while university staff talked not only of technical knowledge which was relayed as content to students in their lecturing commitments but also in terms of improved teaching and research skills. Examples of teaching changes: included being more flexible with students, using different types of exercises, using group work, administering small tests in class rather than waiting for mid-term exams, implementing email discussion groups, issuing course outlines at the beginning of a program. Research benefits included a greater focus on publishing and the ability to access a greater range of materials because of enhanced English language skills.</w:t>
      </w:r>
    </w:p>
    <w:p w:rsidR="00E54F41" w:rsidRDefault="00755C90" w:rsidP="009306E9">
      <w:pPr>
        <w:pStyle w:val="BodyCopy"/>
      </w:pPr>
      <w:r>
        <w:t>Both types of alumni emphasised the benefits of developing soft skills with confidence, critical thinking, self-discipline and the ability to communicate in English particularly noted.</w:t>
      </w:r>
    </w:p>
    <w:p w:rsidR="00E54F41" w:rsidRDefault="00E54F41">
      <w:pPr>
        <w:spacing w:after="0" w:line="240" w:lineRule="auto"/>
        <w:rPr>
          <w:rFonts w:ascii="Arial" w:hAnsi="Arial" w:cs="Arial (TT)"/>
          <w:color w:val="000000"/>
          <w:sz w:val="20"/>
          <w:szCs w:val="20"/>
          <w:lang w:val="en-GB"/>
        </w:rPr>
      </w:pPr>
      <w:r>
        <w:br w:type="page"/>
      </w:r>
    </w:p>
    <w:p w:rsidR="00755C90" w:rsidRDefault="00755C90" w:rsidP="009306E9">
      <w:pPr>
        <w:pStyle w:val="BodyCopy"/>
      </w:pPr>
      <w:r>
        <w:lastRenderedPageBreak/>
        <w:t xml:space="preserve">There was general agreement in both groups that there were opportunities to influence policy development but making major contributions to policy required a certain level of seniority. MPI focus group participants identified two alumni who they felt had made major policy contributions to national economic and labour policies and these were very senior alumni. In universities, the opportunity to influence policy came mainly from work as </w:t>
      </w:r>
      <w:proofErr w:type="gramStart"/>
      <w:r>
        <w:t>consultants,</w:t>
      </w:r>
      <w:proofErr w:type="gramEnd"/>
      <w:r>
        <w:t xml:space="preserve"> however, the ability to influence was dependent on being recognised as an expert. Once recognised, this opened opportunities to join committees and even to influence through public media, for example, through appearing on television.</w:t>
      </w:r>
    </w:p>
    <w:p w:rsidR="00755C90" w:rsidRDefault="00755C90" w:rsidP="009306E9">
      <w:pPr>
        <w:pStyle w:val="BodyCopy"/>
      </w:pPr>
      <w:proofErr w:type="gramStart"/>
      <w:r w:rsidRPr="003851B4">
        <w:rPr>
          <w:b/>
        </w:rPr>
        <w:t>Links.</w:t>
      </w:r>
      <w:proofErr w:type="gramEnd"/>
      <w:r>
        <w:t xml:space="preserve"> Both university and government sector alumni were able to identify a limited range of organisational links to Australia and many alumni were active in these links. At MPI, there </w:t>
      </w:r>
      <w:proofErr w:type="gramStart"/>
      <w:r>
        <w:t>was</w:t>
      </w:r>
      <w:proofErr w:type="gramEnd"/>
      <w:r>
        <w:t xml:space="preserve"> various forms of international cooperation including working on public-private partnerships, negotiating with Australian trade officials in APEC and participating in the State Enterprise Reform Project which was partly funded by AusAID. At HUA cooperation was principally research based and involved ACIAR funded projects. Other universities have joint teaching programs such as the one at the National Economics University which involves joint teaching programs and one referred to cooperation supported through ALA Fellowships with the International Centre for Excellence in Water Resource Management. Amongst university staff there was some evidence of ongoing contact with university lecturers in Australia but in most cases this was not of a particularly high level.</w:t>
      </w:r>
    </w:p>
    <w:p w:rsidR="00676E19" w:rsidRDefault="00755C90">
      <w:pPr>
        <w:pStyle w:val="BodyCopy"/>
        <w:shd w:val="clear" w:color="auto" w:fill="B8CCE4"/>
        <w:jc w:val="center"/>
        <w:rPr>
          <w:b/>
          <w:sz w:val="24"/>
          <w:szCs w:val="24"/>
        </w:rPr>
      </w:pPr>
      <w:r>
        <w:br w:type="page"/>
      </w:r>
      <w:r w:rsidR="00CB390D">
        <w:rPr>
          <w:b/>
          <w:sz w:val="24"/>
          <w:szCs w:val="24"/>
        </w:rPr>
        <w:lastRenderedPageBreak/>
        <w:t>Dr B</w:t>
      </w:r>
    </w:p>
    <w:p w:rsidR="00755C90" w:rsidRPr="00CB7BA2" w:rsidRDefault="00755C90" w:rsidP="00604BC3">
      <w:pPr>
        <w:pStyle w:val="BodyCopy"/>
        <w:shd w:val="clear" w:color="auto" w:fill="DBE5F1"/>
      </w:pPr>
      <w:r w:rsidRPr="00CB7BA2">
        <w:t xml:space="preserve">Dr </w:t>
      </w:r>
      <w:r w:rsidR="00CB390D">
        <w:t>B</w:t>
      </w:r>
      <w:r w:rsidR="00CB390D" w:rsidRPr="00CB7BA2">
        <w:t xml:space="preserve"> </w:t>
      </w:r>
      <w:r w:rsidRPr="00CB7BA2">
        <w:t xml:space="preserve">is the Head of Department of Quantitative Analysis at Hanoi Agriculture University (HAU). He holds a Master of Science from the University of the Philippines (Los </w:t>
      </w:r>
      <w:proofErr w:type="spellStart"/>
      <w:r w:rsidRPr="00CB7BA2">
        <w:t>Baños</w:t>
      </w:r>
      <w:proofErr w:type="spellEnd"/>
      <w:r w:rsidRPr="00CB7BA2">
        <w:t xml:space="preserve">) and a PhD from the University of Sydney where he studied </w:t>
      </w:r>
      <w:r>
        <w:t>on</w:t>
      </w:r>
      <w:r w:rsidRPr="00CB7BA2">
        <w:t xml:space="preserve"> an ADS scholarship from 2001 </w:t>
      </w:r>
      <w:r w:rsidR="00852975">
        <w:br/>
      </w:r>
      <w:r w:rsidRPr="00CB7BA2">
        <w:t>to 2005.</w:t>
      </w:r>
      <w:r>
        <w:t xml:space="preserve"> </w:t>
      </w:r>
    </w:p>
    <w:p w:rsidR="00755C90" w:rsidRPr="00CB7BA2" w:rsidRDefault="00755C90" w:rsidP="00604BC3">
      <w:pPr>
        <w:pStyle w:val="BodyCopy"/>
        <w:shd w:val="clear" w:color="auto" w:fill="DBE5F1"/>
      </w:pPr>
      <w:r w:rsidRPr="00CB7BA2">
        <w:t>At HAU he teaches courses in research methods, econometrics, agricultural economics and applied computer science in agricultural economics for under- and post-graduate students; as well as supervising students’ and master’ theses</w:t>
      </w:r>
      <w:r>
        <w:t>. He also conducts</w:t>
      </w:r>
      <w:r w:rsidRPr="00CB7BA2">
        <w:t xml:space="preserve"> research in the fields of rural and agricultural policy analysis, land use, natural resource management, quantitative modelling, the development of small and medium sized and agro enterprises, and agricultural extension.</w:t>
      </w:r>
    </w:p>
    <w:p w:rsidR="00755C90" w:rsidRDefault="00755C90" w:rsidP="00604BC3">
      <w:pPr>
        <w:pStyle w:val="BodyCopy"/>
        <w:shd w:val="clear" w:color="auto" w:fill="DBE5F1"/>
      </w:pPr>
      <w:r w:rsidRPr="00CB7BA2">
        <w:t xml:space="preserve">He has worked in a leadership role on several ACIAR projects including a project on overcoming technical and market constraints to the emergence of profitable beef enterprises in the north-western highlands another on modelling land transactions and farm household economics in Northern Vietnam. He is a primary author of a number of internationally peer reviewed articles on agricultural economics and has worked as a consultant on aid projects for DANIDA, Catholic Relief Services, Swiss Development Cooperation and the Ha </w:t>
      </w:r>
      <w:proofErr w:type="spellStart"/>
      <w:r w:rsidRPr="00CB7BA2">
        <w:t>Giang</w:t>
      </w:r>
      <w:proofErr w:type="spellEnd"/>
      <w:r w:rsidRPr="00CB7BA2">
        <w:t xml:space="preserve"> People’s Committee.</w:t>
      </w:r>
      <w:r>
        <w:t xml:space="preserve"> </w:t>
      </w:r>
    </w:p>
    <w:p w:rsidR="00755C90" w:rsidRDefault="00755C90" w:rsidP="009306E9">
      <w:pPr>
        <w:pStyle w:val="BodyCopy"/>
        <w:jc w:val="center"/>
        <w:rPr>
          <w:b/>
          <w:sz w:val="24"/>
          <w:szCs w:val="24"/>
        </w:rPr>
      </w:pPr>
    </w:p>
    <w:p w:rsidR="00755C90" w:rsidRPr="009306E9" w:rsidRDefault="00CB390D" w:rsidP="009306E9">
      <w:pPr>
        <w:pStyle w:val="BodyCopy"/>
        <w:shd w:val="clear" w:color="auto" w:fill="B8CCE4"/>
        <w:jc w:val="center"/>
        <w:rPr>
          <w:b/>
          <w:sz w:val="24"/>
          <w:szCs w:val="24"/>
        </w:rPr>
      </w:pPr>
      <w:r>
        <w:rPr>
          <w:b/>
          <w:sz w:val="24"/>
          <w:szCs w:val="24"/>
        </w:rPr>
        <w:t>Dr C</w:t>
      </w:r>
    </w:p>
    <w:p w:rsidR="00755C90" w:rsidRPr="00CB7BA2" w:rsidRDefault="00755C90" w:rsidP="00604BC3">
      <w:pPr>
        <w:pStyle w:val="BodyCopy"/>
        <w:shd w:val="clear" w:color="auto" w:fill="DBE5F1"/>
      </w:pPr>
      <w:r w:rsidRPr="00CB7BA2">
        <w:t xml:space="preserve">Dr </w:t>
      </w:r>
      <w:r w:rsidR="00CB390D">
        <w:t>C</w:t>
      </w:r>
      <w:r w:rsidR="00CB390D" w:rsidRPr="00CB7BA2">
        <w:t xml:space="preserve"> </w:t>
      </w:r>
      <w:r w:rsidRPr="00CB7BA2">
        <w:t>was recently confirmed as the Rector of Thai Nguyen University of Technology (TNUT).</w:t>
      </w:r>
      <w:r>
        <w:t xml:space="preserve"> </w:t>
      </w:r>
      <w:r w:rsidRPr="00CB7BA2">
        <w:t xml:space="preserve">Between 1993 and 1997 he studied a master of Engineering at Swinburne University of Technology before completing a PhD at Ha </w:t>
      </w:r>
      <w:proofErr w:type="spellStart"/>
      <w:r w:rsidRPr="00CB7BA2">
        <w:t>Noi</w:t>
      </w:r>
      <w:proofErr w:type="spellEnd"/>
      <w:r w:rsidRPr="00CB7BA2">
        <w:t xml:space="preserve"> University of Technology. He has a dream of turning TNUT into an internationally ranked university and he is already introducing new curriculum, renovating the university, and promoting the use of English in the classroom. He is encouraging many of his staff to continue their professional education overseas.</w:t>
      </w:r>
      <w:r>
        <w:t xml:space="preserve"> </w:t>
      </w:r>
    </w:p>
    <w:p w:rsidR="00755C90" w:rsidRPr="00CB7BA2" w:rsidRDefault="00755C90" w:rsidP="00604BC3">
      <w:pPr>
        <w:pStyle w:val="BodyCopy"/>
        <w:shd w:val="clear" w:color="auto" w:fill="DBE5F1"/>
      </w:pPr>
      <w:r w:rsidRPr="00CB7BA2">
        <w:t xml:space="preserve">He said the opportunity to live and study in Australia for four and a half years provided him with an opportunity to improve his English, establish networks with others in engineering education around the world and change his way of thinking. Dr </w:t>
      </w:r>
      <w:r w:rsidR="00CB390D">
        <w:t>C</w:t>
      </w:r>
      <w:r w:rsidR="00CB390D" w:rsidRPr="00CB7BA2">
        <w:t xml:space="preserve"> </w:t>
      </w:r>
      <w:r w:rsidRPr="00CB7BA2">
        <w:t xml:space="preserve">said that he had “learnt the way of logical thinking in doing research of western style that helps me not only be active and creative in technical areas of my interest but also helps me to propose ideas and sort out a lot of problems”. </w:t>
      </w:r>
    </w:p>
    <w:p w:rsidR="00755C90" w:rsidRPr="00CB7BA2" w:rsidRDefault="00755C90" w:rsidP="00604BC3">
      <w:pPr>
        <w:pStyle w:val="BodyCopy"/>
        <w:shd w:val="clear" w:color="auto" w:fill="DBE5F1"/>
      </w:pPr>
      <w:r w:rsidRPr="00CB7BA2">
        <w:t xml:space="preserve">Dr </w:t>
      </w:r>
      <w:r w:rsidR="00CB390D">
        <w:t>C</w:t>
      </w:r>
      <w:r w:rsidR="00CB390D" w:rsidRPr="00CB7BA2">
        <w:t xml:space="preserve"> </w:t>
      </w:r>
      <w:r w:rsidRPr="00CB7BA2">
        <w:t>maintains his connections to Australia and</w:t>
      </w:r>
      <w:r>
        <w:t>,</w:t>
      </w:r>
      <w:r w:rsidRPr="00CB7BA2">
        <w:t xml:space="preserve"> for example</w:t>
      </w:r>
      <w:r>
        <w:t>,</w:t>
      </w:r>
      <w:r w:rsidRPr="00CB7BA2">
        <w:t xml:space="preserve"> has invited his former supervisor to teach some programs at his university each year.</w:t>
      </w:r>
      <w:r>
        <w:t xml:space="preserve"> </w:t>
      </w:r>
      <w:r w:rsidRPr="00CB7BA2">
        <w:t>His commitment to overseas education extends to his own home. One of his daughters is studying mechanical engineering in the USA while a second has just completed a technical internship in Switzerland and will be studying in the USA in the near future.</w:t>
      </w:r>
      <w:r>
        <w:t xml:space="preserve"> </w:t>
      </w:r>
    </w:p>
    <w:p w:rsidR="00755C90" w:rsidRDefault="00755C90">
      <w:pPr>
        <w:rPr>
          <w:rFonts w:ascii="Arial" w:hAnsi="Arial"/>
          <w:b/>
          <w:color w:val="4F81BD"/>
          <w:sz w:val="24"/>
          <w:szCs w:val="24"/>
        </w:rPr>
      </w:pPr>
      <w:r>
        <w:br w:type="page"/>
      </w:r>
    </w:p>
    <w:p w:rsidR="00755C90" w:rsidRPr="00DB7DD8" w:rsidRDefault="00755C90" w:rsidP="00604BC3">
      <w:pPr>
        <w:pStyle w:val="Heading2"/>
      </w:pPr>
      <w:bookmarkStart w:id="39" w:name="_Toc319154879"/>
      <w:bookmarkStart w:id="40" w:name="_Toc320103644"/>
      <w:r>
        <w:lastRenderedPageBreak/>
        <w:t>4.2</w:t>
      </w:r>
      <w:r>
        <w:tab/>
      </w:r>
      <w:r w:rsidRPr="00DB7DD8">
        <w:t>Private Sector Alumni</w:t>
      </w:r>
      <w:bookmarkEnd w:id="39"/>
      <w:bookmarkEnd w:id="40"/>
    </w:p>
    <w:p w:rsidR="00755C90" w:rsidRDefault="00755C90" w:rsidP="00604BC3">
      <w:pPr>
        <w:pStyle w:val="BodyCopy"/>
      </w:pPr>
      <w:proofErr w:type="gramStart"/>
      <w:r w:rsidRPr="00BB7DA2">
        <w:rPr>
          <w:b/>
        </w:rPr>
        <w:t>Overview.</w:t>
      </w:r>
      <w:proofErr w:type="gramEnd"/>
      <w:r>
        <w:t xml:space="preserve"> Private sector alumni by their nature tend to be located individually rather than in clusters of organisations and their experiences therefore tend to be more specific to their own contexts. There are also two categories of private sector alumni: those who work for Vietnamese companies and those who work for foreign companies and these two groups have some different characteristics. In addition to survey data and one individual snapshot, a focus group of senior private sector alumni was undertaken to explore issues pertinent to this type of alumni. Private sector alumni, in Vietnam, make up 27% of survey respondents and a similar percentage of the general alumni population.  In the survey, this percentage is virtually evenly divided between Vietnamese and foreign companies. </w:t>
      </w:r>
    </w:p>
    <w:p w:rsidR="00755C90" w:rsidRPr="008651F0" w:rsidRDefault="00755C90" w:rsidP="00604BC3">
      <w:pPr>
        <w:pStyle w:val="BodyCopy"/>
      </w:pPr>
      <w:proofErr w:type="gramStart"/>
      <w:r w:rsidRPr="00F62D1F">
        <w:rPr>
          <w:b/>
        </w:rPr>
        <w:t>Employment and Promotion.</w:t>
      </w:r>
      <w:proofErr w:type="gramEnd"/>
      <w:r>
        <w:t xml:space="preserve"> </w:t>
      </w:r>
      <w:r w:rsidRPr="008651F0">
        <w:t xml:space="preserve">As </w:t>
      </w:r>
      <w:r w:rsidRPr="008F4D80">
        <w:rPr>
          <w:i/>
        </w:rPr>
        <w:t xml:space="preserve">Table </w:t>
      </w:r>
      <w:r w:rsidR="00484D50">
        <w:rPr>
          <w:i/>
        </w:rPr>
        <w:t>30</w:t>
      </w:r>
      <w:r w:rsidRPr="008651F0">
        <w:t xml:space="preserve"> shows more than half of all private sector respondents are women but since the survey has a greater percentage of female respondents this is a little misleading with the men and women being more evenly balanced than it first appears.</w:t>
      </w:r>
      <w:r>
        <w:t xml:space="preserve"> </w:t>
      </w:r>
      <w:r w:rsidRPr="008651F0">
        <w:t xml:space="preserve">However, it is notable that the </w:t>
      </w:r>
      <w:r>
        <w:t>distribution</w:t>
      </w:r>
      <w:r w:rsidRPr="008651F0">
        <w:t xml:space="preserve"> is evident in both Vietnamese and foreign companies</w:t>
      </w:r>
      <w:r>
        <w:t xml:space="preserve"> amongst survey respondents</w:t>
      </w:r>
      <w:r w:rsidRPr="008651F0">
        <w:t>.</w:t>
      </w:r>
    </w:p>
    <w:p w:rsidR="00755C90" w:rsidRPr="00CD59E7" w:rsidRDefault="00755C90" w:rsidP="00CD59E7">
      <w:pPr>
        <w:ind w:left="709"/>
        <w:rPr>
          <w:rFonts w:ascii="Arial" w:hAnsi="Arial" w:cs="Arial"/>
          <w:b/>
          <w:sz w:val="20"/>
          <w:szCs w:val="20"/>
        </w:rPr>
      </w:pPr>
      <w:r w:rsidRPr="00CD59E7">
        <w:rPr>
          <w:rFonts w:ascii="Arial" w:hAnsi="Arial" w:cs="Arial"/>
          <w:b/>
          <w:sz w:val="20"/>
          <w:szCs w:val="20"/>
        </w:rPr>
        <w:t xml:space="preserve">Table </w:t>
      </w:r>
      <w:r w:rsidR="00484D50">
        <w:rPr>
          <w:rFonts w:ascii="Arial" w:hAnsi="Arial" w:cs="Arial"/>
          <w:b/>
          <w:sz w:val="20"/>
          <w:szCs w:val="20"/>
        </w:rPr>
        <w:t>30</w:t>
      </w:r>
      <w:r w:rsidR="00484D50" w:rsidRPr="00CD59E7">
        <w:rPr>
          <w:rFonts w:ascii="Arial" w:hAnsi="Arial" w:cs="Arial"/>
          <w:b/>
          <w:sz w:val="20"/>
          <w:szCs w:val="20"/>
        </w:rPr>
        <w:t xml:space="preserve"> </w:t>
      </w:r>
      <w:r w:rsidRPr="00CD59E7">
        <w:rPr>
          <w:rFonts w:ascii="Arial" w:hAnsi="Arial" w:cs="Arial"/>
          <w:b/>
          <w:sz w:val="20"/>
          <w:szCs w:val="20"/>
        </w:rPr>
        <w:t>Type of Private Sector Alumni by Sex</w:t>
      </w:r>
    </w:p>
    <w:tbl>
      <w:tblPr>
        <w:tblStyle w:val="Coffey"/>
        <w:tblW w:w="7983" w:type="dxa"/>
        <w:tblInd w:w="817" w:type="dxa"/>
        <w:tblLook w:val="00A0"/>
      </w:tblPr>
      <w:tblGrid>
        <w:gridCol w:w="2410"/>
        <w:gridCol w:w="960"/>
        <w:gridCol w:w="1733"/>
        <w:gridCol w:w="960"/>
        <w:gridCol w:w="960"/>
        <w:gridCol w:w="960"/>
      </w:tblGrid>
      <w:tr w:rsidR="00755C90" w:rsidRPr="00FE2A53" w:rsidTr="00EF5EA5">
        <w:trPr>
          <w:cnfStyle w:val="100000000000"/>
          <w:trHeight w:val="300"/>
        </w:trPr>
        <w:tc>
          <w:tcPr>
            <w:tcW w:w="2410" w:type="dxa"/>
            <w:noWrap/>
            <w:vAlign w:val="center"/>
          </w:tcPr>
          <w:p w:rsidR="00755C90" w:rsidRPr="00FE2A53" w:rsidRDefault="00755C90" w:rsidP="00852975">
            <w:pPr>
              <w:spacing w:after="60" w:line="260" w:lineRule="atLeast"/>
              <w:rPr>
                <w:rFonts w:cs="Arial"/>
                <w:b/>
                <w:bCs/>
                <w:color w:val="FFFFFF"/>
                <w:szCs w:val="20"/>
              </w:rPr>
            </w:pPr>
            <w:r w:rsidRPr="00FE2A53">
              <w:rPr>
                <w:rFonts w:cs="Arial"/>
                <w:b/>
                <w:bCs/>
                <w:color w:val="FFFFFF"/>
                <w:szCs w:val="20"/>
              </w:rPr>
              <w:t>Type</w:t>
            </w:r>
          </w:p>
        </w:tc>
        <w:tc>
          <w:tcPr>
            <w:tcW w:w="960" w:type="dxa"/>
            <w:noWrap/>
            <w:vAlign w:val="center"/>
          </w:tcPr>
          <w:p w:rsidR="00755C90" w:rsidRPr="00FE2A53" w:rsidRDefault="00755C90" w:rsidP="00852975">
            <w:pPr>
              <w:spacing w:after="60" w:line="260" w:lineRule="atLeast"/>
              <w:rPr>
                <w:rFonts w:cs="Arial"/>
                <w:b/>
                <w:bCs/>
                <w:color w:val="FFFFFF"/>
                <w:szCs w:val="20"/>
              </w:rPr>
            </w:pPr>
            <w:r w:rsidRPr="00FE2A53">
              <w:rPr>
                <w:rFonts w:cs="Arial"/>
                <w:b/>
                <w:bCs/>
                <w:color w:val="FFFFFF"/>
                <w:szCs w:val="20"/>
              </w:rPr>
              <w:t>Female</w:t>
            </w:r>
          </w:p>
        </w:tc>
        <w:tc>
          <w:tcPr>
            <w:tcW w:w="1733" w:type="dxa"/>
            <w:noWrap/>
            <w:vAlign w:val="center"/>
          </w:tcPr>
          <w:p w:rsidR="00755C90" w:rsidRPr="00FE2A53" w:rsidRDefault="00755C90" w:rsidP="00852975">
            <w:pPr>
              <w:spacing w:after="60" w:line="260" w:lineRule="atLeast"/>
              <w:ind w:right="34"/>
              <w:rPr>
                <w:rFonts w:cs="Arial"/>
                <w:b/>
                <w:bCs/>
                <w:color w:val="FFFFFF"/>
                <w:szCs w:val="20"/>
              </w:rPr>
            </w:pPr>
            <w:r w:rsidRPr="00FE2A53">
              <w:rPr>
                <w:rFonts w:cs="Arial"/>
                <w:b/>
                <w:bCs/>
                <w:color w:val="FFFFFF"/>
                <w:szCs w:val="20"/>
              </w:rPr>
              <w:t>Female percent</w:t>
            </w:r>
          </w:p>
        </w:tc>
        <w:tc>
          <w:tcPr>
            <w:tcW w:w="960" w:type="dxa"/>
            <w:noWrap/>
            <w:vAlign w:val="center"/>
          </w:tcPr>
          <w:p w:rsidR="00755C90" w:rsidRPr="00FE2A53" w:rsidRDefault="00755C90" w:rsidP="00852975">
            <w:pPr>
              <w:spacing w:after="60" w:line="260" w:lineRule="atLeast"/>
              <w:rPr>
                <w:rFonts w:cs="Arial"/>
                <w:b/>
                <w:bCs/>
                <w:color w:val="FFFFFF"/>
                <w:szCs w:val="20"/>
              </w:rPr>
            </w:pPr>
            <w:r w:rsidRPr="00FE2A53">
              <w:rPr>
                <w:rFonts w:cs="Arial"/>
                <w:b/>
                <w:bCs/>
                <w:color w:val="FFFFFF"/>
                <w:szCs w:val="20"/>
              </w:rPr>
              <w:t>Male</w:t>
            </w:r>
          </w:p>
        </w:tc>
        <w:tc>
          <w:tcPr>
            <w:tcW w:w="960" w:type="dxa"/>
            <w:noWrap/>
            <w:vAlign w:val="center"/>
          </w:tcPr>
          <w:p w:rsidR="00755C90" w:rsidRPr="00FE2A53" w:rsidRDefault="00755C90" w:rsidP="00852975">
            <w:pPr>
              <w:spacing w:after="60" w:line="260" w:lineRule="atLeast"/>
              <w:rPr>
                <w:rFonts w:cs="Arial"/>
                <w:b/>
                <w:bCs/>
                <w:color w:val="FFFFFF"/>
                <w:szCs w:val="20"/>
              </w:rPr>
            </w:pPr>
            <w:r w:rsidRPr="00FE2A53">
              <w:rPr>
                <w:rFonts w:cs="Arial"/>
                <w:b/>
                <w:bCs/>
                <w:color w:val="FFFFFF"/>
                <w:szCs w:val="20"/>
              </w:rPr>
              <w:t>Male Percent</w:t>
            </w:r>
          </w:p>
        </w:tc>
        <w:tc>
          <w:tcPr>
            <w:tcW w:w="960" w:type="dxa"/>
            <w:noWrap/>
            <w:vAlign w:val="center"/>
          </w:tcPr>
          <w:p w:rsidR="00755C90" w:rsidRPr="00FE2A53" w:rsidRDefault="00755C90" w:rsidP="00852975">
            <w:pPr>
              <w:spacing w:after="60" w:line="260" w:lineRule="atLeast"/>
              <w:rPr>
                <w:rFonts w:cs="Arial"/>
                <w:b/>
                <w:bCs/>
                <w:color w:val="FFFFFF"/>
                <w:szCs w:val="20"/>
              </w:rPr>
            </w:pPr>
            <w:r w:rsidRPr="00FE2A53">
              <w:rPr>
                <w:rFonts w:cs="Arial"/>
                <w:b/>
                <w:bCs/>
                <w:color w:val="FFFFFF"/>
                <w:szCs w:val="20"/>
              </w:rPr>
              <w:t>Total</w:t>
            </w:r>
          </w:p>
        </w:tc>
      </w:tr>
      <w:tr w:rsidR="00755C90" w:rsidRPr="00FE2A53" w:rsidTr="00EF5EA5">
        <w:trPr>
          <w:trHeight w:val="300"/>
        </w:trPr>
        <w:tc>
          <w:tcPr>
            <w:tcW w:w="2410" w:type="dxa"/>
            <w:noWrap/>
          </w:tcPr>
          <w:p w:rsidR="00755C90" w:rsidRPr="00FE2A53" w:rsidRDefault="00755C90" w:rsidP="00852975">
            <w:pPr>
              <w:spacing w:after="60" w:line="260" w:lineRule="atLeast"/>
              <w:rPr>
                <w:rFonts w:cs="Arial"/>
                <w:b/>
                <w:bCs/>
                <w:color w:val="000000"/>
                <w:szCs w:val="20"/>
              </w:rPr>
            </w:pPr>
            <w:r w:rsidRPr="00FE2A53">
              <w:rPr>
                <w:rFonts w:cs="Arial"/>
                <w:bCs/>
                <w:color w:val="000000"/>
                <w:szCs w:val="20"/>
              </w:rPr>
              <w:t>Vietnamese Company</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59</w:t>
            </w:r>
          </w:p>
        </w:tc>
        <w:tc>
          <w:tcPr>
            <w:tcW w:w="1733"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53.6</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51</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46.4</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110</w:t>
            </w:r>
          </w:p>
        </w:tc>
      </w:tr>
      <w:tr w:rsidR="00755C90" w:rsidRPr="00FE2A53" w:rsidTr="00EF5EA5">
        <w:trPr>
          <w:trHeight w:val="300"/>
        </w:trPr>
        <w:tc>
          <w:tcPr>
            <w:tcW w:w="2410" w:type="dxa"/>
            <w:noWrap/>
          </w:tcPr>
          <w:p w:rsidR="00755C90" w:rsidRPr="00FE2A53" w:rsidRDefault="00755C90" w:rsidP="00852975">
            <w:pPr>
              <w:spacing w:after="60" w:line="260" w:lineRule="atLeast"/>
              <w:rPr>
                <w:rFonts w:cs="Arial"/>
                <w:b/>
                <w:bCs/>
                <w:color w:val="000000"/>
                <w:szCs w:val="20"/>
              </w:rPr>
            </w:pPr>
            <w:r w:rsidRPr="00FE2A53">
              <w:rPr>
                <w:rFonts w:cs="Arial"/>
                <w:bCs/>
                <w:color w:val="000000"/>
                <w:szCs w:val="20"/>
              </w:rPr>
              <w:t>Foreign Company</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62</w:t>
            </w:r>
          </w:p>
        </w:tc>
        <w:tc>
          <w:tcPr>
            <w:tcW w:w="1733"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57.4</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46</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42.6</w:t>
            </w:r>
          </w:p>
        </w:tc>
        <w:tc>
          <w:tcPr>
            <w:tcW w:w="960" w:type="dxa"/>
            <w:noWrap/>
          </w:tcPr>
          <w:p w:rsidR="00755C90" w:rsidRPr="00FE2A53" w:rsidRDefault="00755C90" w:rsidP="00852975">
            <w:pPr>
              <w:spacing w:after="60" w:line="260" w:lineRule="atLeast"/>
              <w:jc w:val="right"/>
              <w:rPr>
                <w:rFonts w:cs="Arial"/>
                <w:color w:val="000000"/>
                <w:szCs w:val="20"/>
              </w:rPr>
            </w:pPr>
            <w:r w:rsidRPr="00FE2A53">
              <w:rPr>
                <w:rFonts w:cs="Arial"/>
                <w:color w:val="000000"/>
                <w:szCs w:val="20"/>
              </w:rPr>
              <w:t>108</w:t>
            </w:r>
          </w:p>
        </w:tc>
      </w:tr>
      <w:tr w:rsidR="00755C90" w:rsidRPr="00FE2A53" w:rsidTr="00EF5EA5">
        <w:trPr>
          <w:trHeight w:val="300"/>
        </w:trPr>
        <w:tc>
          <w:tcPr>
            <w:tcW w:w="2410" w:type="dxa"/>
            <w:noWrap/>
          </w:tcPr>
          <w:p w:rsidR="00755C90" w:rsidRPr="00FE2A53" w:rsidRDefault="00755C90" w:rsidP="00852975">
            <w:pPr>
              <w:spacing w:after="60" w:line="260" w:lineRule="atLeast"/>
              <w:rPr>
                <w:rFonts w:cs="Arial"/>
                <w:b/>
                <w:bCs/>
                <w:color w:val="000000"/>
                <w:szCs w:val="20"/>
              </w:rPr>
            </w:pPr>
            <w:r w:rsidRPr="00FE2A53">
              <w:rPr>
                <w:rFonts w:cs="Arial"/>
                <w:b/>
                <w:bCs/>
                <w:color w:val="000000"/>
                <w:szCs w:val="20"/>
              </w:rPr>
              <w:t>Total</w:t>
            </w:r>
          </w:p>
        </w:tc>
        <w:tc>
          <w:tcPr>
            <w:tcW w:w="960" w:type="dxa"/>
            <w:noWrap/>
          </w:tcPr>
          <w:p w:rsidR="00755C90" w:rsidRPr="00FE2A53" w:rsidRDefault="00755C90" w:rsidP="00852975">
            <w:pPr>
              <w:spacing w:after="60" w:line="260" w:lineRule="atLeast"/>
              <w:jc w:val="right"/>
              <w:rPr>
                <w:rFonts w:cs="Arial"/>
                <w:b/>
                <w:color w:val="000000"/>
                <w:szCs w:val="20"/>
              </w:rPr>
            </w:pPr>
            <w:r w:rsidRPr="00FE2A53">
              <w:rPr>
                <w:rFonts w:cs="Arial"/>
                <w:b/>
                <w:color w:val="000000"/>
                <w:szCs w:val="20"/>
              </w:rPr>
              <w:t>121</w:t>
            </w:r>
          </w:p>
        </w:tc>
        <w:tc>
          <w:tcPr>
            <w:tcW w:w="1733" w:type="dxa"/>
            <w:noWrap/>
          </w:tcPr>
          <w:p w:rsidR="00755C90" w:rsidRPr="00FE2A53" w:rsidRDefault="00755C90" w:rsidP="00852975">
            <w:pPr>
              <w:spacing w:after="60" w:line="260" w:lineRule="atLeast"/>
              <w:jc w:val="right"/>
              <w:rPr>
                <w:rFonts w:cs="Arial"/>
                <w:b/>
                <w:color w:val="000000"/>
                <w:szCs w:val="20"/>
              </w:rPr>
            </w:pPr>
            <w:r w:rsidRPr="00FE2A53">
              <w:rPr>
                <w:rFonts w:cs="Arial"/>
                <w:b/>
                <w:color w:val="000000"/>
                <w:szCs w:val="20"/>
              </w:rPr>
              <w:t>55.5</w:t>
            </w:r>
          </w:p>
        </w:tc>
        <w:tc>
          <w:tcPr>
            <w:tcW w:w="960" w:type="dxa"/>
            <w:noWrap/>
          </w:tcPr>
          <w:p w:rsidR="00755C90" w:rsidRPr="00FE2A53" w:rsidRDefault="00755C90" w:rsidP="00852975">
            <w:pPr>
              <w:spacing w:after="60" w:line="260" w:lineRule="atLeast"/>
              <w:jc w:val="right"/>
              <w:rPr>
                <w:rFonts w:cs="Arial"/>
                <w:b/>
                <w:color w:val="000000"/>
                <w:szCs w:val="20"/>
              </w:rPr>
            </w:pPr>
            <w:r w:rsidRPr="00FE2A53">
              <w:rPr>
                <w:rFonts w:cs="Arial"/>
                <w:b/>
                <w:color w:val="000000"/>
                <w:szCs w:val="20"/>
              </w:rPr>
              <w:t>97</w:t>
            </w:r>
          </w:p>
        </w:tc>
        <w:tc>
          <w:tcPr>
            <w:tcW w:w="960" w:type="dxa"/>
            <w:noWrap/>
          </w:tcPr>
          <w:p w:rsidR="00755C90" w:rsidRPr="00FE2A53" w:rsidRDefault="00755C90" w:rsidP="00852975">
            <w:pPr>
              <w:spacing w:after="60" w:line="260" w:lineRule="atLeast"/>
              <w:jc w:val="right"/>
              <w:rPr>
                <w:rFonts w:cs="Arial"/>
                <w:b/>
                <w:color w:val="000000"/>
                <w:szCs w:val="20"/>
              </w:rPr>
            </w:pPr>
            <w:r w:rsidRPr="00FE2A53">
              <w:rPr>
                <w:rFonts w:cs="Arial"/>
                <w:b/>
                <w:color w:val="000000"/>
                <w:szCs w:val="20"/>
              </w:rPr>
              <w:t>44.5</w:t>
            </w:r>
          </w:p>
        </w:tc>
        <w:tc>
          <w:tcPr>
            <w:tcW w:w="960" w:type="dxa"/>
            <w:noWrap/>
          </w:tcPr>
          <w:p w:rsidR="00755C90" w:rsidRPr="00FE2A53" w:rsidRDefault="00755C90" w:rsidP="00852975">
            <w:pPr>
              <w:spacing w:after="60" w:line="260" w:lineRule="atLeast"/>
              <w:jc w:val="right"/>
              <w:rPr>
                <w:rFonts w:cs="Arial"/>
                <w:b/>
                <w:color w:val="000000"/>
                <w:szCs w:val="20"/>
              </w:rPr>
            </w:pPr>
            <w:r w:rsidRPr="00FE2A53">
              <w:rPr>
                <w:rFonts w:cs="Arial"/>
                <w:b/>
                <w:color w:val="000000"/>
                <w:szCs w:val="20"/>
              </w:rPr>
              <w:t>218</w:t>
            </w:r>
          </w:p>
        </w:tc>
      </w:tr>
    </w:tbl>
    <w:p w:rsidR="00755C90" w:rsidRDefault="00755C90" w:rsidP="00604BC3">
      <w:pPr>
        <w:pStyle w:val="BodyCopy"/>
      </w:pPr>
      <w:r>
        <w:t xml:space="preserve">Private sector alumni are overwhelmingly located in Hanoi (52%) and Ho Chi Minh (40%) and this is true of both Vietnamese and foreign companies, however, a half of all foreign company alumni are located in Ho Chi Minh compared to only 30% of Vietnamese company alumni. </w:t>
      </w:r>
    </w:p>
    <w:p w:rsidR="00755C90" w:rsidRDefault="00755C90" w:rsidP="00604BC3">
      <w:pPr>
        <w:pStyle w:val="BodyCopy"/>
      </w:pPr>
      <w:r>
        <w:t>In contrast to public sector alumni, only 30% of private sector alumni returned to their original organisations after study and those working for Vietnamese companies were twice as likely to do so. Around 25% of the private sector alumni were undergraduate alumni and had no previous employment but the majority of the remainder resigned their jobs when they took up their ADS scholarships.</w:t>
      </w:r>
    </w:p>
    <w:p w:rsidR="00755C90" w:rsidRDefault="00755C90" w:rsidP="00604BC3">
      <w:pPr>
        <w:pStyle w:val="BodyCopy"/>
      </w:pPr>
      <w:r>
        <w:t xml:space="preserve">There are no significant differences in period of return between Vietnamese and foreign company alumni. Older alumni (pre 1998) make up 13%, mid-career alumni (1999-2009) make up 76% and alumni who have returned in the last two years comprise the final 11%. While the same distribution is evident among the 70% of private sector alumni who studied </w:t>
      </w:r>
      <w:proofErr w:type="gramStart"/>
      <w:r>
        <w:t>masters</w:t>
      </w:r>
      <w:proofErr w:type="gramEnd"/>
      <w:r>
        <w:t xml:space="preserve"> degrees, no alumni who studied for other degree levels are amongst the recently returned group. This reflects program priority changes away from undergraduate degrees and away from awarding PhDs for private sector alumni in more recent years. In the focus group of senior private sector alumni, most of whom owned their own company, it was interesting to note that all but one had studied for undergraduate degrees.</w:t>
      </w:r>
    </w:p>
    <w:p w:rsidR="00755C90" w:rsidRDefault="00755C90" w:rsidP="00604BC3">
      <w:pPr>
        <w:pStyle w:val="BodyCopy"/>
      </w:pPr>
      <w:r>
        <w:t xml:space="preserve">39% of those who work for a Vietnamese Company actually own the company and are in the most senior position. 45% of alumni in Vietnamese companies are in senior positions compared to just 16% in Foreign owned companies. 65% of private sector alumni are in a management position which is much higher than for the survey population as a whole (47%). However, when broken down by type of company the difference is even starker with 75% of all Vietnamese company alumni and 54% of all foreign company alumni being in management </w:t>
      </w:r>
      <w:r>
        <w:lastRenderedPageBreak/>
        <w:t xml:space="preserve">positions respectively. One private sector alumnus in a focus group made a relevant comment in this regard noting that working for a Vietnamese company presented more opportunity for advancement compared to a foreign company. She said, “If you work for a foreign company, you will stay at that level because all the bosses are from overseas”. </w:t>
      </w:r>
    </w:p>
    <w:p w:rsidR="00755C90" w:rsidRDefault="00755C90" w:rsidP="00604BC3">
      <w:pPr>
        <w:pStyle w:val="BodyCopy"/>
      </w:pPr>
      <w:r>
        <w:t xml:space="preserve">Not surprisingly based on the above discussion 82% of private sector alumni were in higher level positions compared to when they went on study. 67% of them had gained a higher level position within two years of returning to Vietnam. 90% of those in higher positions attributed this ‘to a great extent’ (47%) or ‘to a medium extent’ (43%) to their overseas study’. There </w:t>
      </w:r>
      <w:r>
        <w:br/>
        <w:t xml:space="preserve">was no difference between Vietnamese and foreign company alumni in this regard. They </w:t>
      </w:r>
      <w:r>
        <w:br/>
        <w:t>were therefore more positive than public sector alumni about the impact of study on their career advancement.</w:t>
      </w:r>
    </w:p>
    <w:p w:rsidR="00755C90" w:rsidRPr="00926900" w:rsidRDefault="00755C90" w:rsidP="00604BC3">
      <w:pPr>
        <w:pStyle w:val="BodyCopy"/>
      </w:pPr>
      <w:proofErr w:type="gramStart"/>
      <w:r w:rsidRPr="00B62BCC">
        <w:rPr>
          <w:b/>
        </w:rPr>
        <w:t>Contribution and Benefits of Study.</w:t>
      </w:r>
      <w:proofErr w:type="gramEnd"/>
      <w:r>
        <w:t xml:space="preserve"> </w:t>
      </w:r>
      <w:r w:rsidRPr="00926900">
        <w:t xml:space="preserve">Both Vietnamese </w:t>
      </w:r>
      <w:r>
        <w:t>(</w:t>
      </w:r>
      <w:r w:rsidRPr="00926900">
        <w:t>53%</w:t>
      </w:r>
      <w:r>
        <w:t>)</w:t>
      </w:r>
      <w:r w:rsidRPr="00926900">
        <w:t xml:space="preserve"> and foreign company alumni </w:t>
      </w:r>
      <w:r>
        <w:t>(</w:t>
      </w:r>
      <w:r w:rsidRPr="00926900">
        <w:t>59%</w:t>
      </w:r>
      <w:r>
        <w:t>)</w:t>
      </w:r>
      <w:r w:rsidRPr="00926900">
        <w:t xml:space="preserve"> regard their Australian study as highly relevant to their current positions but these are lower rates than in the alumni population as a whole</w:t>
      </w:r>
      <w:r>
        <w:t xml:space="preserve"> (62%)</w:t>
      </w:r>
      <w:r w:rsidRPr="00926900">
        <w:t>.</w:t>
      </w:r>
      <w:r>
        <w:t xml:space="preserve"> Private sector alumni were marginally lower (-2%) in thinking that their skills and knowledge have helped them meet their organisation’s needs. </w:t>
      </w:r>
    </w:p>
    <w:p w:rsidR="00755C90" w:rsidRPr="00FD1F11" w:rsidRDefault="00755C90" w:rsidP="00604BC3">
      <w:pPr>
        <w:pStyle w:val="BodyCopy"/>
      </w:pPr>
      <w:r>
        <w:t>As with the public sector alumni,</w:t>
      </w:r>
      <w:r w:rsidRPr="00FD1F11">
        <w:t xml:space="preserve"> the </w:t>
      </w:r>
      <w:r>
        <w:t xml:space="preserve">private sector </w:t>
      </w:r>
      <w:r w:rsidRPr="00FD1F11">
        <w:t>focus group tended to focus on soft-skills as the primary benefits of overseas study.</w:t>
      </w:r>
      <w:r>
        <w:t xml:space="preserve"> </w:t>
      </w:r>
      <w:r w:rsidRPr="00FD1F11">
        <w:t>One who was running a company with other partners who had studied overseas said that there was a clear difference in the overseas and Vietnamese educated staff</w:t>
      </w:r>
      <w:r>
        <w:t>,</w:t>
      </w:r>
      <w:r w:rsidRPr="00FD1F11">
        <w:t xml:space="preserve"> particularly in things like reading and presentation skills.</w:t>
      </w:r>
      <w:r>
        <w:t xml:space="preserve"> </w:t>
      </w:r>
      <w:r w:rsidRPr="00FD1F11">
        <w:t xml:space="preserve"> He has encouraged his </w:t>
      </w:r>
      <w:proofErr w:type="gramStart"/>
      <w:r w:rsidRPr="00FD1F11">
        <w:t>staff, who are</w:t>
      </w:r>
      <w:proofErr w:type="gramEnd"/>
      <w:r w:rsidRPr="00FD1F11">
        <w:t xml:space="preserve"> all accountants, to study the Certified Practicing Accountant program</w:t>
      </w:r>
      <w:r>
        <w:t>,</w:t>
      </w:r>
      <w:r w:rsidRPr="00FD1F11">
        <w:t xml:space="preserve"> but all five of them failed the entrance exams</w:t>
      </w:r>
      <w:r>
        <w:t>. H</w:t>
      </w:r>
      <w:r w:rsidRPr="00FD1F11">
        <w:t>e says, ‘they don’t know how to study by themselves’.</w:t>
      </w:r>
      <w:r>
        <w:t xml:space="preserve"> As a result, h</w:t>
      </w:r>
      <w:r w:rsidRPr="00FD1F11">
        <w:t>e is now running his own tutorial programs to try to help them pass the next time.</w:t>
      </w:r>
    </w:p>
    <w:p w:rsidR="00755C90" w:rsidRDefault="00755C90" w:rsidP="00604BC3">
      <w:pPr>
        <w:pStyle w:val="BodyCopy"/>
      </w:pPr>
      <w:r w:rsidRPr="00FD1F11">
        <w:t xml:space="preserve">Others stressed communication skills, </w:t>
      </w:r>
      <w:r>
        <w:t xml:space="preserve">time-management, </w:t>
      </w:r>
      <w:r w:rsidRPr="00FD1F11">
        <w:t>self-discipline</w:t>
      </w:r>
      <w:r>
        <w:t>,</w:t>
      </w:r>
      <w:r w:rsidRPr="00FD1F11">
        <w:t xml:space="preserve"> motivation, adaptability and cross-cultural skills.</w:t>
      </w:r>
      <w:r>
        <w:t xml:space="preserve"> </w:t>
      </w:r>
      <w:r w:rsidRPr="00FD1F11">
        <w:t>All of the focus group participants were working with foreigners (but notably not Australians) as clients, as partners</w:t>
      </w:r>
      <w:r>
        <w:t xml:space="preserve">, or </w:t>
      </w:r>
      <w:proofErr w:type="gramStart"/>
      <w:r>
        <w:t>a co-</w:t>
      </w:r>
      <w:r w:rsidRPr="00FD1F11">
        <w:t>workers</w:t>
      </w:r>
      <w:proofErr w:type="gramEnd"/>
      <w:r w:rsidRPr="00FD1F11">
        <w:t xml:space="preserve"> and they all agreed that having studied overseas helped them a lot in these interactions.</w:t>
      </w:r>
    </w:p>
    <w:p w:rsidR="00755C90" w:rsidRDefault="00755C90" w:rsidP="00604BC3">
      <w:pPr>
        <w:pStyle w:val="BodyCopy"/>
      </w:pPr>
      <w:r>
        <w:t xml:space="preserve">Only around half as many private sector alumni indicated that they had introduced any </w:t>
      </w:r>
      <w:r w:rsidR="001A0EF4">
        <w:t xml:space="preserve">major </w:t>
      </w:r>
      <w:r>
        <w:t>or systemic changes compared to the population as a whole and even amongst those who had, there were relatively fewer impressive examples. The most common responses related to passing on skills to staff and colleagues, establishing their own companies and improved marketing.</w:t>
      </w:r>
    </w:p>
    <w:p w:rsidR="00755C90" w:rsidRPr="00FD1F11" w:rsidRDefault="00755C90" w:rsidP="00604BC3">
      <w:pPr>
        <w:pStyle w:val="BodyCopy"/>
      </w:pPr>
      <w:r>
        <w:t>Amongst the focus group participants it was notable that three were looking to transition from their current senior roles and were making succession arrangements with other employees in their companies. Each was concerned with achieving a better work/life balance with more time for family and travel.</w:t>
      </w:r>
    </w:p>
    <w:p w:rsidR="00755C90" w:rsidRDefault="00755C90" w:rsidP="00604BC3">
      <w:pPr>
        <w:pStyle w:val="BodyCopy"/>
      </w:pPr>
      <w:proofErr w:type="gramStart"/>
      <w:r w:rsidRPr="003851B4">
        <w:rPr>
          <w:b/>
        </w:rPr>
        <w:t>Links.</w:t>
      </w:r>
      <w:proofErr w:type="gramEnd"/>
      <w:r>
        <w:t xml:space="preserve"> Slightly more private sector alumni (25%) said they were in contact with Australians</w:t>
      </w:r>
      <w:r w:rsidRPr="002E17C2">
        <w:t xml:space="preserve"> </w:t>
      </w:r>
      <w:r>
        <w:t>they met through study than in the general alumni population (20%) although this was not the case amongst the focus group participants. Private sector alumni were also more frequently in contact with Australians, however, contact with others met during study was broadly in line with the general alumni population.</w:t>
      </w:r>
    </w:p>
    <w:p w:rsidR="00755C90" w:rsidRPr="008E136F" w:rsidRDefault="00755C90" w:rsidP="00604BC3">
      <w:pPr>
        <w:pStyle w:val="BodyCopy"/>
      </w:pPr>
      <w:r w:rsidRPr="008E136F">
        <w:t>35% said their companies had some kind of professional link to Australia and in these companies 56% of alumni were involved in those links.</w:t>
      </w:r>
      <w:r>
        <w:t xml:space="preserve"> </w:t>
      </w:r>
      <w:r w:rsidRPr="008E136F">
        <w:t>When compared to the overall alumni population there are few links to Australia and a lower level of personal involvement from Alumni.</w:t>
      </w:r>
      <w:r>
        <w:t xml:space="preserve"> </w:t>
      </w:r>
      <w:r w:rsidRPr="008E136F">
        <w:t xml:space="preserve">Amongst the focus group participants only one </w:t>
      </w:r>
      <w:r>
        <w:t>had</w:t>
      </w:r>
      <w:r w:rsidRPr="008E136F">
        <w:t xml:space="preserve"> Australian client</w:t>
      </w:r>
      <w:r>
        <w:t xml:space="preserve">s and none had </w:t>
      </w:r>
      <w:r>
        <w:lastRenderedPageBreak/>
        <w:t>any other form of link.</w:t>
      </w:r>
      <w:r w:rsidRPr="008E136F">
        <w:t xml:space="preserve"> </w:t>
      </w:r>
      <w:r>
        <w:t>Finally, private sector alumni were less likely than other alumni to have returned to Australia (-4.5%) but where they had done so most had gone twice or more.</w:t>
      </w:r>
    </w:p>
    <w:p w:rsidR="00755C90" w:rsidRPr="00604BC3" w:rsidRDefault="00CB390D" w:rsidP="00604BC3">
      <w:pPr>
        <w:pStyle w:val="BodyCopy"/>
        <w:shd w:val="clear" w:color="auto" w:fill="B8CCE4"/>
        <w:jc w:val="center"/>
        <w:rPr>
          <w:b/>
          <w:sz w:val="24"/>
          <w:szCs w:val="24"/>
        </w:rPr>
      </w:pPr>
      <w:r>
        <w:rPr>
          <w:b/>
          <w:sz w:val="24"/>
          <w:szCs w:val="24"/>
        </w:rPr>
        <w:t>Ms D</w:t>
      </w:r>
    </w:p>
    <w:p w:rsidR="00755C90" w:rsidRPr="00604BC3" w:rsidRDefault="00CB390D" w:rsidP="00604BC3">
      <w:pPr>
        <w:pStyle w:val="BodyCopy"/>
        <w:shd w:val="clear" w:color="auto" w:fill="DBE5F1"/>
      </w:pPr>
      <w:r>
        <w:t>Ms D</w:t>
      </w:r>
      <w:r w:rsidRPr="00604BC3">
        <w:t xml:space="preserve"> </w:t>
      </w:r>
      <w:r w:rsidR="00755C90" w:rsidRPr="00604BC3">
        <w:t xml:space="preserve">is Managing Director of </w:t>
      </w:r>
      <w:proofErr w:type="spellStart"/>
      <w:r w:rsidR="00755C90" w:rsidRPr="00604BC3">
        <w:t>Étude</w:t>
      </w:r>
      <w:proofErr w:type="spellEnd"/>
      <w:r w:rsidR="00755C90" w:rsidRPr="00604BC3">
        <w:t xml:space="preserve"> Vietnam Cosmetics Co. Ltd. As such she has a foot in both camps of foreign and Vietnamese private sector. Her company has the sole distributorship for Etude cosmetics in Vietnam. She has established a network of chain stores with 5 in Hanoi and 10 in the southern provinces including Ho Chi Minh.</w:t>
      </w:r>
      <w:r w:rsidR="00755C90">
        <w:t xml:space="preserve"> </w:t>
      </w:r>
    </w:p>
    <w:p w:rsidR="00755C90" w:rsidRPr="00604BC3" w:rsidRDefault="00CB390D" w:rsidP="00604BC3">
      <w:pPr>
        <w:pStyle w:val="BodyCopy"/>
        <w:shd w:val="clear" w:color="auto" w:fill="DBE5F1"/>
      </w:pPr>
      <w:r>
        <w:t>Ms D</w:t>
      </w:r>
      <w:r w:rsidRPr="00604BC3">
        <w:t xml:space="preserve"> </w:t>
      </w:r>
      <w:r w:rsidR="00755C90" w:rsidRPr="00604BC3">
        <w:t xml:space="preserve">completed a Bachelor of Business at La Trobe University in 2001. She had no prior work experience but on return she found work at the Vietnam Korea Technology Centre before becoming an Assistant Brand Manager at Unilever Vietnam where she was responsible for Dove and </w:t>
      </w:r>
      <w:proofErr w:type="spellStart"/>
      <w:r w:rsidR="00755C90" w:rsidRPr="00604BC3">
        <w:t>Lux</w:t>
      </w:r>
      <w:proofErr w:type="spellEnd"/>
      <w:r w:rsidR="00755C90" w:rsidRPr="00604BC3">
        <w:t xml:space="preserve"> Brands.</w:t>
      </w:r>
      <w:r w:rsidR="00755C90">
        <w:t xml:space="preserve"> </w:t>
      </w:r>
      <w:r w:rsidR="00755C90" w:rsidRPr="00604BC3">
        <w:t>Although it appears these experiences are directly relevant to the company she now runs, she also worked marketing positions in a brewery, a securities company and a bank before finally submitting the business plan to Etude that convinced them to offer her the franchise for Vietnam.</w:t>
      </w:r>
      <w:r w:rsidR="00755C90">
        <w:t xml:space="preserve"> </w:t>
      </w:r>
      <w:r w:rsidR="00755C90" w:rsidRPr="00604BC3">
        <w:t xml:space="preserve"> </w:t>
      </w:r>
    </w:p>
    <w:p w:rsidR="00755C90" w:rsidRPr="00604BC3" w:rsidRDefault="00755C90" w:rsidP="00604BC3">
      <w:pPr>
        <w:pStyle w:val="BodyCopy"/>
        <w:shd w:val="clear" w:color="auto" w:fill="DBE5F1"/>
      </w:pPr>
      <w:r w:rsidRPr="00604BC3">
        <w:t>She had never done a business plan before and taught herself how to do it so she was particularly pleased when Etude said it was one of the best plans they had seen.</w:t>
      </w:r>
      <w:r>
        <w:t xml:space="preserve"> </w:t>
      </w:r>
      <w:r w:rsidR="00CB390D">
        <w:t>Ms D</w:t>
      </w:r>
      <w:r w:rsidR="00CB390D" w:rsidRPr="00604BC3">
        <w:t xml:space="preserve"> </w:t>
      </w:r>
      <w:r w:rsidRPr="00604BC3">
        <w:t>says this is a product of studying overseas, “studying affects the way of working as well”.</w:t>
      </w:r>
      <w:r>
        <w:t xml:space="preserve"> </w:t>
      </w:r>
      <w:r w:rsidRPr="00604BC3">
        <w:t>She points out that she had never studied marketing but was accepted into Unilever into a marketing position and then picked up the skills on the job.</w:t>
      </w:r>
    </w:p>
    <w:p w:rsidR="00755C90" w:rsidRPr="007C1EFF" w:rsidRDefault="00755C90" w:rsidP="00604BC3">
      <w:pPr>
        <w:pStyle w:val="Heading2"/>
      </w:pPr>
      <w:bookmarkStart w:id="41" w:name="_Toc319154880"/>
      <w:bookmarkStart w:id="42" w:name="_Toc320103645"/>
      <w:r>
        <w:t>4.3</w:t>
      </w:r>
      <w:r>
        <w:tab/>
      </w:r>
      <w:r w:rsidRPr="007C1EFF">
        <w:t xml:space="preserve">Civil Society </w:t>
      </w:r>
      <w:r>
        <w:t xml:space="preserve">Organisation </w:t>
      </w:r>
      <w:r w:rsidRPr="007C1EFF">
        <w:t>and International/ Multilateral Agency Alumni</w:t>
      </w:r>
      <w:bookmarkEnd w:id="41"/>
      <w:bookmarkEnd w:id="42"/>
    </w:p>
    <w:p w:rsidR="00755C90" w:rsidRPr="00EC3333" w:rsidRDefault="00755C90" w:rsidP="00EC3333">
      <w:pPr>
        <w:pStyle w:val="BodyCopy"/>
      </w:pPr>
      <w:proofErr w:type="gramStart"/>
      <w:r>
        <w:rPr>
          <w:b/>
        </w:rPr>
        <w:t>Overview.</w:t>
      </w:r>
      <w:proofErr w:type="gramEnd"/>
      <w:r>
        <w:rPr>
          <w:b/>
        </w:rPr>
        <w:t xml:space="preserve"> </w:t>
      </w:r>
      <w:r w:rsidRPr="007C1EFF">
        <w:t>6% of survey respondents worked of Civil Society Organisations and a further 4% worked for International and Multilateral Agencies such as embassies, the World Bank and the United Nations.</w:t>
      </w:r>
      <w:r>
        <w:t xml:space="preserve"> This is broadly in line with the alumni population as a whole. Amongst CSOs most (77%) are international NGOs/CSOs and the balance (23%), are local organisations. Of the International/Multilateral organisations, two thirds are multilaterals (IFC, WB, WHO, UNICEF, UNIDO, UNDP), with the remainder comprised of bilateral aid organisations, (AusAID, JICA, GIS) and three embassies, (Netherlands, Japan and Belgium). </w:t>
      </w:r>
      <w:proofErr w:type="gramStart"/>
      <w:r>
        <w:t xml:space="preserve">Two focus groups of NGO alumni were conducted, one in Hanoi and one involving alumni in Hue and </w:t>
      </w:r>
      <w:proofErr w:type="spellStart"/>
      <w:r>
        <w:t>Danang</w:t>
      </w:r>
      <w:proofErr w:type="spellEnd"/>
      <w:r>
        <w:t>.</w:t>
      </w:r>
      <w:proofErr w:type="gramEnd"/>
    </w:p>
    <w:p w:rsidR="00755C90" w:rsidRPr="00031D9B" w:rsidRDefault="00755C90" w:rsidP="00031D9B">
      <w:pPr>
        <w:ind w:left="709"/>
        <w:rPr>
          <w:rFonts w:ascii="Arial" w:hAnsi="Arial" w:cs="Arial"/>
          <w:b/>
          <w:sz w:val="20"/>
          <w:szCs w:val="20"/>
        </w:rPr>
      </w:pPr>
      <w:proofErr w:type="gramStart"/>
      <w:r w:rsidRPr="00031D9B">
        <w:rPr>
          <w:rFonts w:ascii="Arial" w:hAnsi="Arial" w:cs="Arial"/>
          <w:b/>
          <w:sz w:val="20"/>
          <w:szCs w:val="20"/>
        </w:rPr>
        <w:t>Employment and Promotion.</w:t>
      </w:r>
      <w:proofErr w:type="gramEnd"/>
      <w:r w:rsidRPr="00031D9B">
        <w:rPr>
          <w:rFonts w:ascii="Arial" w:hAnsi="Arial" w:cs="Arial"/>
          <w:b/>
          <w:sz w:val="20"/>
          <w:szCs w:val="20"/>
        </w:rPr>
        <w:t xml:space="preserve"> </w:t>
      </w:r>
    </w:p>
    <w:p w:rsidR="00755C90" w:rsidRPr="00031D9B" w:rsidRDefault="00755C90" w:rsidP="00604BC3">
      <w:pPr>
        <w:pStyle w:val="BodyCopy"/>
        <w:rPr>
          <w:rFonts w:cs="Arial"/>
        </w:rPr>
      </w:pPr>
      <w:r w:rsidRPr="00031D9B">
        <w:rPr>
          <w:rFonts w:cs="Arial"/>
        </w:rPr>
        <w:t xml:space="preserve">As is readily evident in </w:t>
      </w:r>
      <w:r w:rsidRPr="00031D9B">
        <w:rPr>
          <w:rFonts w:cs="Arial"/>
          <w:i/>
        </w:rPr>
        <w:t xml:space="preserve">Table </w:t>
      </w:r>
      <w:r w:rsidR="00484D50">
        <w:rPr>
          <w:rFonts w:cs="Arial"/>
          <w:i/>
        </w:rPr>
        <w:t>31</w:t>
      </w:r>
      <w:r w:rsidR="00484D50" w:rsidRPr="00031D9B">
        <w:rPr>
          <w:rFonts w:cs="Arial"/>
        </w:rPr>
        <w:t xml:space="preserve"> </w:t>
      </w:r>
      <w:r w:rsidRPr="00031D9B">
        <w:rPr>
          <w:rFonts w:cs="Arial"/>
        </w:rPr>
        <w:t xml:space="preserve">the largest </w:t>
      </w:r>
      <w:proofErr w:type="gramStart"/>
      <w:r w:rsidRPr="00031D9B">
        <w:rPr>
          <w:rFonts w:cs="Arial"/>
        </w:rPr>
        <w:t>percentage of CSO employees are</w:t>
      </w:r>
      <w:proofErr w:type="gramEnd"/>
      <w:r w:rsidRPr="00031D9B">
        <w:rPr>
          <w:rFonts w:cs="Arial"/>
        </w:rPr>
        <w:t xml:space="preserve"> women while International Agency employees are more evenly balanced. This may be partly explained by the fact that largest portion of the CSOs are working in Social Services (21%), Health (13%), and Education (10%) which traditionally have tended to have higher numbers of women workers but this does not completely explain the gender difference.</w:t>
      </w:r>
    </w:p>
    <w:p w:rsidR="00755C90" w:rsidRPr="00031D9B" w:rsidRDefault="00755C90" w:rsidP="00031D9B">
      <w:pPr>
        <w:ind w:left="709"/>
        <w:rPr>
          <w:rFonts w:ascii="Arial" w:hAnsi="Arial" w:cs="Arial"/>
          <w:b/>
          <w:sz w:val="20"/>
          <w:szCs w:val="20"/>
        </w:rPr>
      </w:pPr>
      <w:r w:rsidRPr="00031D9B">
        <w:rPr>
          <w:rFonts w:ascii="Arial" w:hAnsi="Arial" w:cs="Arial"/>
          <w:b/>
          <w:sz w:val="20"/>
          <w:szCs w:val="20"/>
        </w:rPr>
        <w:t xml:space="preserve">Table </w:t>
      </w:r>
      <w:r w:rsidR="00484D50">
        <w:rPr>
          <w:rFonts w:ascii="Arial" w:hAnsi="Arial" w:cs="Arial"/>
          <w:b/>
          <w:sz w:val="20"/>
          <w:szCs w:val="20"/>
        </w:rPr>
        <w:t>31</w:t>
      </w:r>
      <w:r w:rsidR="00484D50" w:rsidRPr="00031D9B">
        <w:rPr>
          <w:rFonts w:ascii="Arial" w:hAnsi="Arial" w:cs="Arial"/>
          <w:b/>
          <w:sz w:val="20"/>
          <w:szCs w:val="20"/>
        </w:rPr>
        <w:t xml:space="preserve"> </w:t>
      </w:r>
      <w:r w:rsidRPr="00031D9B">
        <w:rPr>
          <w:rFonts w:ascii="Arial" w:hAnsi="Arial" w:cs="Arial"/>
          <w:b/>
          <w:sz w:val="20"/>
          <w:szCs w:val="20"/>
        </w:rPr>
        <w:t>Type of Public Sector Alumni by Sex</w:t>
      </w:r>
    </w:p>
    <w:tbl>
      <w:tblPr>
        <w:tblStyle w:val="Coffey"/>
        <w:tblW w:w="8376" w:type="dxa"/>
        <w:tblInd w:w="817" w:type="dxa"/>
        <w:tblLook w:val="00A0"/>
      </w:tblPr>
      <w:tblGrid>
        <w:gridCol w:w="3827"/>
        <w:gridCol w:w="906"/>
        <w:gridCol w:w="950"/>
        <w:gridCol w:w="871"/>
        <w:gridCol w:w="950"/>
        <w:gridCol w:w="872"/>
      </w:tblGrid>
      <w:tr w:rsidR="00755C90" w:rsidRPr="00FE2A53" w:rsidTr="00852975">
        <w:trPr>
          <w:cnfStyle w:val="100000000000"/>
          <w:trHeight w:val="300"/>
        </w:trPr>
        <w:tc>
          <w:tcPr>
            <w:tcW w:w="3827" w:type="dxa"/>
            <w:noWrap/>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Type</w:t>
            </w:r>
          </w:p>
        </w:tc>
        <w:tc>
          <w:tcPr>
            <w:tcW w:w="906" w:type="dxa"/>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Female</w:t>
            </w:r>
          </w:p>
        </w:tc>
        <w:tc>
          <w:tcPr>
            <w:tcW w:w="950" w:type="dxa"/>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Percent Female</w:t>
            </w:r>
          </w:p>
        </w:tc>
        <w:tc>
          <w:tcPr>
            <w:tcW w:w="871" w:type="dxa"/>
            <w:noWrap/>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Male</w:t>
            </w:r>
          </w:p>
        </w:tc>
        <w:tc>
          <w:tcPr>
            <w:tcW w:w="950" w:type="dxa"/>
            <w:noWrap/>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Percent Male</w:t>
            </w:r>
          </w:p>
        </w:tc>
        <w:tc>
          <w:tcPr>
            <w:tcW w:w="872" w:type="dxa"/>
            <w:noWrap/>
            <w:vAlign w:val="center"/>
          </w:tcPr>
          <w:p w:rsidR="00755C90" w:rsidRPr="00FE2A53" w:rsidRDefault="00755C90" w:rsidP="00852975">
            <w:pPr>
              <w:spacing w:after="0" w:line="240" w:lineRule="auto"/>
              <w:rPr>
                <w:rFonts w:cs="Arial"/>
                <w:b/>
                <w:bCs/>
                <w:color w:val="FFFFFF"/>
                <w:szCs w:val="20"/>
              </w:rPr>
            </w:pPr>
            <w:r w:rsidRPr="00FE2A53">
              <w:rPr>
                <w:rFonts w:cs="Arial"/>
                <w:b/>
                <w:bCs/>
                <w:color w:val="FFFFFF"/>
                <w:szCs w:val="20"/>
              </w:rPr>
              <w:t>Total</w:t>
            </w:r>
          </w:p>
        </w:tc>
      </w:tr>
      <w:tr w:rsidR="00755C90" w:rsidRPr="00FE2A53" w:rsidTr="00852975">
        <w:trPr>
          <w:trHeight w:val="300"/>
        </w:trPr>
        <w:tc>
          <w:tcPr>
            <w:tcW w:w="3827" w:type="dxa"/>
            <w:noWrap/>
            <w:vAlign w:val="center"/>
          </w:tcPr>
          <w:p w:rsidR="00755C90" w:rsidRPr="00FE2A53" w:rsidRDefault="00755C90" w:rsidP="00852975">
            <w:pPr>
              <w:spacing w:after="0" w:line="240" w:lineRule="auto"/>
              <w:rPr>
                <w:rFonts w:cs="Arial"/>
                <w:b/>
                <w:bCs/>
                <w:color w:val="000000"/>
                <w:szCs w:val="20"/>
              </w:rPr>
            </w:pPr>
            <w:r w:rsidRPr="00FE2A53">
              <w:rPr>
                <w:rFonts w:cs="Arial"/>
                <w:bCs/>
                <w:color w:val="000000"/>
                <w:szCs w:val="20"/>
              </w:rPr>
              <w:t>Civil Society Employee (</w:t>
            </w:r>
            <w:proofErr w:type="spellStart"/>
            <w:r w:rsidRPr="00FE2A53">
              <w:rPr>
                <w:rFonts w:cs="Arial"/>
                <w:bCs/>
                <w:color w:val="000000"/>
                <w:szCs w:val="20"/>
              </w:rPr>
              <w:t>ie</w:t>
            </w:r>
            <w:proofErr w:type="spellEnd"/>
            <w:r w:rsidRPr="00FE2A53">
              <w:rPr>
                <w:rFonts w:cs="Arial"/>
                <w:bCs/>
                <w:color w:val="000000"/>
                <w:szCs w:val="20"/>
              </w:rPr>
              <w:t xml:space="preserve"> NGO)</w:t>
            </w:r>
          </w:p>
        </w:tc>
        <w:tc>
          <w:tcPr>
            <w:tcW w:w="906" w:type="dxa"/>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31</w:t>
            </w:r>
          </w:p>
        </w:tc>
        <w:tc>
          <w:tcPr>
            <w:tcW w:w="950" w:type="dxa"/>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66.0</w:t>
            </w:r>
          </w:p>
        </w:tc>
        <w:tc>
          <w:tcPr>
            <w:tcW w:w="871"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11</w:t>
            </w:r>
          </w:p>
        </w:tc>
        <w:tc>
          <w:tcPr>
            <w:tcW w:w="950"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45.8</w:t>
            </w:r>
          </w:p>
        </w:tc>
        <w:tc>
          <w:tcPr>
            <w:tcW w:w="872"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42</w:t>
            </w:r>
          </w:p>
        </w:tc>
      </w:tr>
      <w:tr w:rsidR="00755C90" w:rsidRPr="00FE2A53" w:rsidTr="00852975">
        <w:trPr>
          <w:trHeight w:val="300"/>
        </w:trPr>
        <w:tc>
          <w:tcPr>
            <w:tcW w:w="3827" w:type="dxa"/>
            <w:noWrap/>
            <w:vAlign w:val="center"/>
          </w:tcPr>
          <w:p w:rsidR="00755C90" w:rsidRPr="00FE2A53" w:rsidRDefault="00755C90" w:rsidP="00852975">
            <w:pPr>
              <w:spacing w:after="0" w:line="240" w:lineRule="auto"/>
              <w:rPr>
                <w:rFonts w:cs="Arial"/>
                <w:b/>
                <w:bCs/>
                <w:color w:val="000000"/>
                <w:szCs w:val="20"/>
              </w:rPr>
            </w:pPr>
            <w:r w:rsidRPr="00FE2A53">
              <w:rPr>
                <w:rFonts w:cs="Arial"/>
                <w:bCs/>
                <w:color w:val="000000"/>
                <w:szCs w:val="20"/>
              </w:rPr>
              <w:t>International Agency Employee (</w:t>
            </w:r>
            <w:proofErr w:type="spellStart"/>
            <w:r w:rsidRPr="00FE2A53">
              <w:rPr>
                <w:rFonts w:cs="Arial"/>
                <w:bCs/>
                <w:color w:val="000000"/>
                <w:szCs w:val="20"/>
              </w:rPr>
              <w:t>ie</w:t>
            </w:r>
            <w:proofErr w:type="spellEnd"/>
            <w:r w:rsidRPr="00FE2A53">
              <w:rPr>
                <w:rFonts w:cs="Arial"/>
                <w:bCs/>
                <w:color w:val="000000"/>
                <w:szCs w:val="20"/>
              </w:rPr>
              <w:t xml:space="preserve"> Embassy, UN Agency, etc.)</w:t>
            </w:r>
          </w:p>
        </w:tc>
        <w:tc>
          <w:tcPr>
            <w:tcW w:w="906" w:type="dxa"/>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16</w:t>
            </w:r>
          </w:p>
        </w:tc>
        <w:tc>
          <w:tcPr>
            <w:tcW w:w="950" w:type="dxa"/>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34.0</w:t>
            </w:r>
          </w:p>
        </w:tc>
        <w:tc>
          <w:tcPr>
            <w:tcW w:w="871"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13</w:t>
            </w:r>
          </w:p>
        </w:tc>
        <w:tc>
          <w:tcPr>
            <w:tcW w:w="950"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54.2</w:t>
            </w:r>
          </w:p>
        </w:tc>
        <w:tc>
          <w:tcPr>
            <w:tcW w:w="872" w:type="dxa"/>
            <w:noWrap/>
            <w:vAlign w:val="center"/>
          </w:tcPr>
          <w:p w:rsidR="00755C90" w:rsidRPr="00FE2A53" w:rsidRDefault="00755C90" w:rsidP="00852975">
            <w:pPr>
              <w:spacing w:after="0" w:line="240" w:lineRule="auto"/>
              <w:jc w:val="right"/>
              <w:rPr>
                <w:rFonts w:cs="Arial"/>
                <w:color w:val="000000"/>
                <w:szCs w:val="20"/>
              </w:rPr>
            </w:pPr>
            <w:r w:rsidRPr="00FE2A53">
              <w:rPr>
                <w:rFonts w:cs="Arial"/>
                <w:color w:val="000000"/>
                <w:szCs w:val="20"/>
              </w:rPr>
              <w:t>29</w:t>
            </w:r>
          </w:p>
        </w:tc>
      </w:tr>
      <w:tr w:rsidR="00755C90" w:rsidRPr="00FE2A53" w:rsidTr="00852975">
        <w:trPr>
          <w:trHeight w:val="300"/>
        </w:trPr>
        <w:tc>
          <w:tcPr>
            <w:tcW w:w="3827" w:type="dxa"/>
            <w:noWrap/>
            <w:vAlign w:val="center"/>
          </w:tcPr>
          <w:p w:rsidR="00755C90" w:rsidRPr="00FE2A53" w:rsidRDefault="00755C90" w:rsidP="00852975">
            <w:pPr>
              <w:spacing w:after="0" w:line="240" w:lineRule="auto"/>
              <w:rPr>
                <w:rFonts w:cs="Arial"/>
                <w:b/>
                <w:bCs/>
                <w:color w:val="000000"/>
                <w:szCs w:val="20"/>
              </w:rPr>
            </w:pPr>
            <w:r w:rsidRPr="00FE2A53">
              <w:rPr>
                <w:rFonts w:cs="Arial"/>
                <w:b/>
                <w:bCs/>
                <w:color w:val="000000"/>
                <w:szCs w:val="20"/>
              </w:rPr>
              <w:t>Total</w:t>
            </w:r>
          </w:p>
        </w:tc>
        <w:tc>
          <w:tcPr>
            <w:tcW w:w="906" w:type="dxa"/>
            <w:vAlign w:val="center"/>
          </w:tcPr>
          <w:p w:rsidR="00755C90" w:rsidRPr="00FE2A53" w:rsidRDefault="00755C90" w:rsidP="00852975">
            <w:pPr>
              <w:spacing w:after="0" w:line="240" w:lineRule="auto"/>
              <w:jc w:val="right"/>
              <w:rPr>
                <w:rFonts w:cs="Arial"/>
                <w:b/>
                <w:color w:val="000000"/>
                <w:szCs w:val="20"/>
              </w:rPr>
            </w:pPr>
            <w:r w:rsidRPr="00FE2A53">
              <w:rPr>
                <w:rFonts w:cs="Arial"/>
                <w:b/>
                <w:color w:val="000000"/>
                <w:szCs w:val="20"/>
              </w:rPr>
              <w:t>47</w:t>
            </w:r>
          </w:p>
        </w:tc>
        <w:tc>
          <w:tcPr>
            <w:tcW w:w="950" w:type="dxa"/>
            <w:vAlign w:val="center"/>
          </w:tcPr>
          <w:p w:rsidR="00755C90" w:rsidRPr="00FE2A53" w:rsidRDefault="00755C90" w:rsidP="00852975">
            <w:pPr>
              <w:spacing w:after="0" w:line="240" w:lineRule="auto"/>
              <w:jc w:val="right"/>
              <w:rPr>
                <w:rFonts w:cs="Arial"/>
                <w:b/>
                <w:color w:val="000000"/>
                <w:szCs w:val="20"/>
              </w:rPr>
            </w:pPr>
            <w:r w:rsidRPr="00FE2A53">
              <w:rPr>
                <w:rFonts w:cs="Arial"/>
                <w:b/>
                <w:color w:val="000000"/>
                <w:szCs w:val="20"/>
              </w:rPr>
              <w:t>100</w:t>
            </w:r>
          </w:p>
        </w:tc>
        <w:tc>
          <w:tcPr>
            <w:tcW w:w="871" w:type="dxa"/>
            <w:noWrap/>
            <w:vAlign w:val="center"/>
          </w:tcPr>
          <w:p w:rsidR="00755C90" w:rsidRPr="00FE2A53" w:rsidRDefault="00755C90" w:rsidP="00852975">
            <w:pPr>
              <w:spacing w:after="0" w:line="240" w:lineRule="auto"/>
              <w:jc w:val="right"/>
              <w:rPr>
                <w:rFonts w:cs="Arial"/>
                <w:b/>
                <w:color w:val="000000"/>
                <w:szCs w:val="20"/>
              </w:rPr>
            </w:pPr>
            <w:r w:rsidRPr="00FE2A53">
              <w:rPr>
                <w:rFonts w:cs="Arial"/>
                <w:b/>
                <w:color w:val="000000"/>
                <w:szCs w:val="20"/>
              </w:rPr>
              <w:t>24</w:t>
            </w:r>
          </w:p>
        </w:tc>
        <w:tc>
          <w:tcPr>
            <w:tcW w:w="950" w:type="dxa"/>
            <w:noWrap/>
            <w:vAlign w:val="center"/>
          </w:tcPr>
          <w:p w:rsidR="00755C90" w:rsidRPr="00FE2A53" w:rsidRDefault="00755C90" w:rsidP="00852975">
            <w:pPr>
              <w:spacing w:after="0" w:line="240" w:lineRule="auto"/>
              <w:jc w:val="right"/>
              <w:rPr>
                <w:rFonts w:cs="Arial"/>
                <w:b/>
                <w:color w:val="000000"/>
                <w:szCs w:val="20"/>
              </w:rPr>
            </w:pPr>
            <w:r w:rsidRPr="00FE2A53">
              <w:rPr>
                <w:rFonts w:cs="Arial"/>
                <w:b/>
                <w:color w:val="000000"/>
                <w:szCs w:val="20"/>
              </w:rPr>
              <w:t>100</w:t>
            </w:r>
          </w:p>
        </w:tc>
        <w:tc>
          <w:tcPr>
            <w:tcW w:w="872" w:type="dxa"/>
            <w:noWrap/>
            <w:vAlign w:val="center"/>
          </w:tcPr>
          <w:p w:rsidR="00755C90" w:rsidRPr="00FE2A53" w:rsidRDefault="00755C90" w:rsidP="00852975">
            <w:pPr>
              <w:spacing w:after="0" w:line="240" w:lineRule="auto"/>
              <w:jc w:val="right"/>
              <w:rPr>
                <w:rFonts w:cs="Arial"/>
                <w:b/>
                <w:color w:val="000000"/>
                <w:szCs w:val="20"/>
              </w:rPr>
            </w:pPr>
            <w:r w:rsidRPr="00FE2A53">
              <w:rPr>
                <w:rFonts w:cs="Arial"/>
                <w:b/>
                <w:color w:val="000000"/>
                <w:szCs w:val="20"/>
              </w:rPr>
              <w:t>71</w:t>
            </w:r>
          </w:p>
        </w:tc>
      </w:tr>
    </w:tbl>
    <w:p w:rsidR="00755C90" w:rsidRDefault="00755C90" w:rsidP="00604BC3">
      <w:pPr>
        <w:pStyle w:val="BodyCopy"/>
      </w:pPr>
      <w:r>
        <w:lastRenderedPageBreak/>
        <w:t>Overwhelmingly, alumni in this category are based in Hanoi. 66% of CSO alumni and 64% of international agency alumni are based there with only small numbers of alumni spread in other provinces.</w:t>
      </w:r>
    </w:p>
    <w:p w:rsidR="00755C90" w:rsidRDefault="00755C90" w:rsidP="00604BC3">
      <w:pPr>
        <w:pStyle w:val="BodyCopy"/>
      </w:pPr>
      <w:r>
        <w:t>Only 34% of alumni in CSOs were working for the same organisations before undertaking their Australian study. By contrast half of the International organisation alumni were working for the same organisation that they are now working for. The most common reason in both groups for not returning to their original employer was because they wanted to find a better position. From the focus groups it was apparent that some people had stumbled into working for NGOs and that they had not had a clear intention of doing so before returning. Supporting this observation it was noted that 22% of alumni in this category had studied business services and 7% studied engineering, fields that for most of them are of little relevance to their current work.</w:t>
      </w:r>
    </w:p>
    <w:p w:rsidR="00755C90" w:rsidRDefault="00755C90" w:rsidP="00604BC3">
      <w:pPr>
        <w:pStyle w:val="BodyCopy"/>
      </w:pPr>
      <w:r>
        <w:t>Only 9% of alumni in this category are in senior positions, which is much lower for both public and private sector employees. Only one person working for an international organisation was in a senior position while amongst CSOs five people (13%) were in senior positions.  Only one of the focus group participants was in a senior position.</w:t>
      </w:r>
    </w:p>
    <w:p w:rsidR="00755C90" w:rsidRDefault="00755C90" w:rsidP="00604BC3">
      <w:pPr>
        <w:pStyle w:val="BodyCopy"/>
      </w:pPr>
      <w:r>
        <w:t xml:space="preserve">One third of alumni in both CSOs and international organisations are in management level positions. Again this is much lower than for other types of alumni. A search of program positions revealed that many are in project officer or assistant level positions while others are technical experts including such roles as: librarian, forest protection officer, financial management specialist, monitoring and evaluation specialist, health policy adviser, post harvest coordinator and private sector specialist. </w:t>
      </w:r>
    </w:p>
    <w:p w:rsidR="00755C90" w:rsidRPr="00CE7825" w:rsidRDefault="00755C90" w:rsidP="00CE7825">
      <w:pPr>
        <w:pStyle w:val="Heading2"/>
        <w:tabs>
          <w:tab w:val="clear" w:pos="851"/>
        </w:tabs>
      </w:pPr>
      <w:bookmarkStart w:id="43" w:name="_Toc319154881"/>
      <w:bookmarkStart w:id="44" w:name="_Toc320103646"/>
      <w:r>
        <w:t>4.5</w:t>
      </w:r>
      <w:r>
        <w:tab/>
      </w:r>
      <w:r w:rsidRPr="00CE7825">
        <w:t>Contribution and Benefits</w:t>
      </w:r>
      <w:bookmarkEnd w:id="43"/>
      <w:bookmarkEnd w:id="44"/>
      <w:r w:rsidRPr="00CE7825">
        <w:t xml:space="preserve"> </w:t>
      </w:r>
    </w:p>
    <w:p w:rsidR="00755C90" w:rsidRDefault="00755C90" w:rsidP="00604BC3">
      <w:pPr>
        <w:pStyle w:val="BodyCopy"/>
      </w:pPr>
      <w:r w:rsidRPr="00117645">
        <w:t>While it was noted above that many alumni in this category drifted into this type of work without a clear plan it was noted that 13% studied development related topics in Australia and that a number studied agriculture, education, health and environmental science and are now involved in these fields.</w:t>
      </w:r>
      <w:r>
        <w:t xml:space="preserve"> 46% of CSO alumni thought their study in Australia was greatly relevant to their current position (similar to public sector alumni) but international agency alumni were much more positive at 66%. On the other hand, only half of both types of alumni thought they had been able to use their skills and knowledge to enhance their organisation.</w:t>
      </w:r>
    </w:p>
    <w:p w:rsidR="00755C90" w:rsidRDefault="00755C90" w:rsidP="00604BC3">
      <w:pPr>
        <w:pStyle w:val="BodyCopy"/>
      </w:pPr>
      <w:r>
        <w:t xml:space="preserve">As with public and private sector alumni above, alumni in focus groups tended to emphasise non-technical skills when talking about the benefits of study in focus groups. As one person expressed it, “sometimes I think the skills are much more important than the knowledge”. One skill specifically mentioned was English language because it facilitated communication with international partners and in at least two cases translation and interpretation were substantial parts of their daily work. Other benefits </w:t>
      </w:r>
      <w:proofErr w:type="gramStart"/>
      <w:r>
        <w:t>included,</w:t>
      </w:r>
      <w:proofErr w:type="gramEnd"/>
      <w:r>
        <w:t xml:space="preserve"> management skills, research skills, confidence and flexibility. One said, “If I can’t do what I am doing now, I will do other things. There is always something to do”. Another focus group participant who was a medical doctor said that actually he had enough technical skill already but that what he got from study was “I learned the way to look at things and problem solving skills”. Another spoke of how she had worked with an NGO in Australia while studying and that she learnt about fund raising. She said, “The most significant change is </w:t>
      </w:r>
      <w:proofErr w:type="gramStart"/>
      <w:r>
        <w:t>myself</w:t>
      </w:r>
      <w:proofErr w:type="gramEnd"/>
      <w:r>
        <w:t>. I am so confident raising funds”.</w:t>
      </w:r>
    </w:p>
    <w:p w:rsidR="00755C90" w:rsidRDefault="00755C90" w:rsidP="00604BC3">
      <w:pPr>
        <w:pStyle w:val="BodyCopy"/>
      </w:pPr>
      <w:r>
        <w:t>Nevertheless, when it comes to application of skills, technical skills are ranked highly by both groups of alumni (</w:t>
      </w:r>
      <w:r w:rsidRPr="008F4D80">
        <w:t xml:space="preserve">see </w:t>
      </w:r>
      <w:r w:rsidRPr="008F4D80">
        <w:rPr>
          <w:i/>
        </w:rPr>
        <w:t>Figure 6</w:t>
      </w:r>
      <w:r w:rsidRPr="008F4D80">
        <w:t>).</w:t>
      </w:r>
      <w:r>
        <w:t xml:space="preserve"> International Agency alumni feel they have made the most contribution to Policy Development and to Management and Administration while CSO alumni have emphasised technical skills, teaching skills and promotion of gender equity.</w:t>
      </w:r>
    </w:p>
    <w:p w:rsidR="00755C90" w:rsidRPr="00031D9B" w:rsidRDefault="00755C90" w:rsidP="00031D9B">
      <w:pPr>
        <w:keepNext/>
        <w:keepLines/>
        <w:spacing w:after="240"/>
        <w:ind w:left="709"/>
        <w:rPr>
          <w:rFonts w:ascii="Arial" w:hAnsi="Arial" w:cs="Arial"/>
          <w:b/>
          <w:sz w:val="20"/>
          <w:szCs w:val="20"/>
        </w:rPr>
      </w:pPr>
      <w:proofErr w:type="gramStart"/>
      <w:r w:rsidRPr="00031D9B">
        <w:rPr>
          <w:rFonts w:ascii="Arial" w:hAnsi="Arial" w:cs="Arial"/>
          <w:b/>
          <w:sz w:val="20"/>
          <w:szCs w:val="20"/>
        </w:rPr>
        <w:lastRenderedPageBreak/>
        <w:t>Figure 6</w:t>
      </w:r>
      <w:r w:rsidR="00030824">
        <w:rPr>
          <w:rFonts w:ascii="Arial" w:hAnsi="Arial" w:cs="Arial"/>
          <w:b/>
          <w:sz w:val="20"/>
          <w:szCs w:val="20"/>
        </w:rPr>
        <w:t>.</w:t>
      </w:r>
      <w:proofErr w:type="gramEnd"/>
      <w:r w:rsidRPr="00031D9B">
        <w:rPr>
          <w:rFonts w:ascii="Arial" w:hAnsi="Arial" w:cs="Arial"/>
          <w:b/>
          <w:sz w:val="20"/>
          <w:szCs w:val="20"/>
        </w:rPr>
        <w:t xml:space="preserve"> Areas of Contribution for CSO/Inter</w:t>
      </w:r>
      <w:r w:rsidR="004A58BC">
        <w:rPr>
          <w:rFonts w:ascii="Arial" w:hAnsi="Arial" w:cs="Arial"/>
          <w:b/>
          <w:sz w:val="20"/>
          <w:szCs w:val="20"/>
        </w:rPr>
        <w:t>national Agency</w:t>
      </w:r>
    </w:p>
    <w:p w:rsidR="00755C90" w:rsidRDefault="00720828" w:rsidP="00031D9B">
      <w:pPr>
        <w:keepNext/>
        <w:keepLines/>
        <w:ind w:left="709"/>
      </w:pPr>
      <w:r>
        <w:rPr>
          <w:noProof/>
        </w:rPr>
        <w:drawing>
          <wp:inline distT="0" distB="0" distL="0" distR="0">
            <wp:extent cx="5334762" cy="3527679"/>
            <wp:effectExtent l="12192" t="6096" r="6096" b="0"/>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5C90" w:rsidRDefault="00755C90" w:rsidP="00604BC3">
      <w:pPr>
        <w:pStyle w:val="BodyCopy"/>
      </w:pPr>
      <w:r>
        <w:t xml:space="preserve">There were relatively few examples of </w:t>
      </w:r>
      <w:r w:rsidR="001A0EF4">
        <w:t xml:space="preserve">major </w:t>
      </w:r>
      <w:r>
        <w:t xml:space="preserve">or systemic changes from either group of alumni in this category and those who did mention something, generally did not give specifics but some of the areas mentioned were participative planning, application of project management techniques, monitoring and evaluation techniques, and communication strategies for social marketing. </w:t>
      </w:r>
    </w:p>
    <w:p w:rsidR="00755C90" w:rsidRDefault="00755C90" w:rsidP="00604BC3">
      <w:pPr>
        <w:pStyle w:val="BodyCopy"/>
      </w:pPr>
      <w:r>
        <w:t>In focus groups, there was some discussion of the changing nature of NGOs as Vietnam moves to more developed nation status. Participants were surprisingly sanguine about this with most expecting that the Vietnamese government and local NGOs will take over the responsibilities now handled by international NGOs and agencies. Two focus group participants were in the process of transferring responsibilities to the Vietnamese government and one had already done so before moving to another health development area.</w:t>
      </w:r>
    </w:p>
    <w:p w:rsidR="00755C90" w:rsidRDefault="00755C90" w:rsidP="003E1D72">
      <w:pPr>
        <w:pStyle w:val="Heading2"/>
      </w:pPr>
      <w:bookmarkStart w:id="45" w:name="_Toc319154882"/>
      <w:bookmarkStart w:id="46" w:name="_Toc320103647"/>
      <w:r>
        <w:t>4.6</w:t>
      </w:r>
      <w:r>
        <w:tab/>
        <w:t>Links</w:t>
      </w:r>
      <w:bookmarkEnd w:id="45"/>
      <w:bookmarkEnd w:id="46"/>
    </w:p>
    <w:p w:rsidR="00755C90" w:rsidRDefault="00755C90" w:rsidP="00604BC3">
      <w:pPr>
        <w:pStyle w:val="BodyCopy"/>
      </w:pPr>
      <w:r>
        <w:t>Only 14% had any regular ongoing contact with Australian’s met during study and there was no difference between CSO alumni or international agency alumni. About half maintained contact with Vietnamese friends from study and it was notable in the Hanoi NGO group, in contrast to all other alumni groups met, that several of them knew each other. However like other types of alumni there was little contact with other international students or with lecturers back in Australia.</w:t>
      </w:r>
    </w:p>
    <w:p w:rsidR="00755C90" w:rsidRDefault="00755C90" w:rsidP="00604BC3">
      <w:pPr>
        <w:pStyle w:val="BodyCopy"/>
      </w:pPr>
      <w:r>
        <w:t>Half of both CSO and international agency alumni said that their organisations had links to Australia and more than half of the alumni were involved in these links. Sometimes this took the form of funding from Australia or having Australian affiliate organisations but often it was in the use of Australian consultants.</w:t>
      </w:r>
    </w:p>
    <w:p w:rsidR="00755C90" w:rsidRPr="00A66DA5" w:rsidRDefault="00755C90" w:rsidP="00604BC3">
      <w:pPr>
        <w:pStyle w:val="BodyCopy"/>
      </w:pPr>
      <w:r>
        <w:lastRenderedPageBreak/>
        <w:t>Only two CSO alumni had returned to Australia after completing study there but nine international agency alumni had done so. One of these alumni had been five times but all of the others had only returned once.</w:t>
      </w:r>
    </w:p>
    <w:p w:rsidR="00755C90" w:rsidRPr="00604BC3" w:rsidRDefault="00CB390D" w:rsidP="00604BC3">
      <w:pPr>
        <w:pStyle w:val="BodyCopy"/>
        <w:shd w:val="clear" w:color="auto" w:fill="B8CCE4"/>
        <w:jc w:val="center"/>
        <w:rPr>
          <w:b/>
          <w:sz w:val="24"/>
          <w:szCs w:val="24"/>
        </w:rPr>
      </w:pPr>
      <w:r>
        <w:rPr>
          <w:b/>
          <w:sz w:val="24"/>
          <w:szCs w:val="24"/>
        </w:rPr>
        <w:t>Mr E</w:t>
      </w:r>
    </w:p>
    <w:p w:rsidR="00755C90" w:rsidRPr="00604BC3" w:rsidRDefault="00CB390D" w:rsidP="00604BC3">
      <w:pPr>
        <w:pStyle w:val="BodyCopy"/>
        <w:shd w:val="clear" w:color="auto" w:fill="DBE5F1"/>
      </w:pPr>
      <w:r>
        <w:t>Mr E</w:t>
      </w:r>
      <w:r w:rsidRPr="00604BC3">
        <w:t xml:space="preserve"> </w:t>
      </w:r>
      <w:r w:rsidR="00755C90" w:rsidRPr="00604BC3">
        <w:t xml:space="preserve">has 14 years experience of work in </w:t>
      </w:r>
      <w:r w:rsidR="00FC12B6">
        <w:t xml:space="preserve">the </w:t>
      </w:r>
      <w:r w:rsidR="00755C90" w:rsidRPr="00604BC3">
        <w:t xml:space="preserve">development sector as </w:t>
      </w:r>
      <w:r w:rsidR="00FC12B6">
        <w:t xml:space="preserve">a </w:t>
      </w:r>
      <w:r w:rsidR="00755C90" w:rsidRPr="00604BC3">
        <w:t>practitioner and manager in programs with Swiss Development Cooperation Agency (SDC), United Nations Development Program (UNDP)/ United Nations Centre for Human Settlements (UNCHS) and Plan International, and strong experience in fundraising and working with other donors including AusAID, CIDA, and Irish Aid.</w:t>
      </w:r>
    </w:p>
    <w:p w:rsidR="00755C90" w:rsidRPr="00604BC3" w:rsidRDefault="00755C90" w:rsidP="00604BC3">
      <w:pPr>
        <w:pStyle w:val="BodyCopy"/>
        <w:shd w:val="clear" w:color="auto" w:fill="DBE5F1"/>
      </w:pPr>
      <w:r w:rsidRPr="00604BC3">
        <w:t xml:space="preserve">He has worked for Plan International since 2001 but in 2005 undertook a Master of University of Development Studies at the University of Sydney. These days he is Program Unit Manager in </w:t>
      </w:r>
      <w:proofErr w:type="spellStart"/>
      <w:r w:rsidRPr="00604BC3">
        <w:t>Quang</w:t>
      </w:r>
      <w:proofErr w:type="spellEnd"/>
      <w:r w:rsidRPr="00604BC3">
        <w:t xml:space="preserve"> Tri Province where he manages 27 st</w:t>
      </w:r>
      <w:bookmarkStart w:id="47" w:name="_GoBack"/>
      <w:bookmarkEnd w:id="47"/>
      <w:r w:rsidRPr="00604BC3">
        <w:t xml:space="preserve">aff and an annual program budget of around USD 1 million. The program’s activities are diverse including water and sanitation, health care, </w:t>
      </w:r>
      <w:r w:rsidR="00FC12B6">
        <w:t>e</w:t>
      </w:r>
      <w:r w:rsidRPr="00604BC3">
        <w:t>ducation, livelihood development and promotion of gender equality.</w:t>
      </w:r>
      <w:r>
        <w:t xml:space="preserve"> </w:t>
      </w:r>
      <w:r w:rsidRPr="00604BC3">
        <w:t xml:space="preserve">Gender is a big problem he says. In their program they have 2500 women participants who they are supporting to develop their own incomes through a village saving and loan program. “Introducing that methodology was a challenge,” he admits but they now have 150 men also participating in the program and </w:t>
      </w:r>
      <w:r w:rsidR="00CB390D">
        <w:t>Mr E</w:t>
      </w:r>
      <w:r w:rsidR="00CB390D" w:rsidRPr="00604BC3">
        <w:t xml:space="preserve"> </w:t>
      </w:r>
      <w:r w:rsidRPr="00604BC3">
        <w:t>regards it as a significant success.</w:t>
      </w:r>
    </w:p>
    <w:p w:rsidR="00755C90" w:rsidRPr="00604BC3" w:rsidRDefault="00CB390D" w:rsidP="00604BC3">
      <w:pPr>
        <w:pStyle w:val="BodyCopy"/>
        <w:shd w:val="clear" w:color="auto" w:fill="DBE5F1"/>
      </w:pPr>
      <w:r>
        <w:t>Mr E</w:t>
      </w:r>
      <w:r w:rsidRPr="00604BC3">
        <w:t xml:space="preserve"> </w:t>
      </w:r>
      <w:r w:rsidR="00755C90" w:rsidRPr="00604BC3">
        <w:t xml:space="preserve">credits his Australian study as significantly changing his thinking style and giving him new perspectives on development. It has helped him to be more supportive of partners in the field and importantly he says, to be “more generous and humble professionally”. By this he is referring to working with people with limited literacy and in recognising that it is a process that takes time. These days in approaching development he focuses on building friendships with local people so that they will share their worries and aspirations. He says that this approach was particularly influenced by the way his lecturers taught him during his Australian study. </w:t>
      </w:r>
      <w:r>
        <w:t>Mr E</w:t>
      </w:r>
      <w:r w:rsidRPr="00604BC3">
        <w:t xml:space="preserve"> </w:t>
      </w:r>
      <w:r w:rsidR="00755C90" w:rsidRPr="00604BC3">
        <w:t>believes this “soft skill” development is the major change he got from his course.</w:t>
      </w:r>
    </w:p>
    <w:p w:rsidR="00755C90" w:rsidRPr="00604BC3" w:rsidRDefault="00CB390D" w:rsidP="00604BC3">
      <w:pPr>
        <w:pStyle w:val="BodyCopy"/>
        <w:shd w:val="clear" w:color="auto" w:fill="DBE5F1"/>
      </w:pPr>
      <w:r>
        <w:t>Mr E</w:t>
      </w:r>
      <w:r w:rsidR="00755C90" w:rsidRPr="00604BC3">
        <w:t>, whose wife is also an ADS alumnus, has been active in promoting ADS to his staff.</w:t>
      </w:r>
      <w:r w:rsidR="00755C90">
        <w:t xml:space="preserve"> </w:t>
      </w:r>
      <w:r w:rsidR="00755C90" w:rsidRPr="00604BC3">
        <w:t>There are already two other ADS alumni in his staff, another two are on award and at the time he was interviewed a further staff member had been short-listed.</w:t>
      </w:r>
      <w:r w:rsidR="00755C90">
        <w:t xml:space="preserve"> </w:t>
      </w:r>
      <w:r w:rsidR="00755C90" w:rsidRPr="00604BC3">
        <w:t>He is also active as a local representative of ADS alumni in central Vietnam and has assisted with coordinating activities in recent times. He maintains contact with his Professor in Australia and frequently works with Australian consultants. Last year they received a grant from AusAID for disaster risk management and building resilience in 24 communities across four districts.</w:t>
      </w:r>
    </w:p>
    <w:p w:rsidR="00755C90" w:rsidRPr="00EF5EA5" w:rsidRDefault="00755C90" w:rsidP="00EF5EA5">
      <w:pPr>
        <w:spacing w:after="0" w:line="240" w:lineRule="auto"/>
        <w:jc w:val="center"/>
        <w:rPr>
          <w:rFonts w:ascii="Cambria" w:hAnsi="Cambria"/>
          <w:b/>
          <w:i/>
          <w:iCs/>
          <w:sz w:val="20"/>
          <w:szCs w:val="20"/>
        </w:rPr>
      </w:pPr>
    </w:p>
    <w:p w:rsidR="00755C90" w:rsidRPr="00604BC3" w:rsidRDefault="00CB390D" w:rsidP="00604BC3">
      <w:pPr>
        <w:pStyle w:val="BodyCopy"/>
        <w:shd w:val="clear" w:color="auto" w:fill="B8CCE4"/>
        <w:jc w:val="center"/>
        <w:rPr>
          <w:b/>
          <w:sz w:val="24"/>
          <w:szCs w:val="24"/>
        </w:rPr>
      </w:pPr>
      <w:r>
        <w:rPr>
          <w:b/>
          <w:sz w:val="24"/>
          <w:szCs w:val="24"/>
        </w:rPr>
        <w:t>Ms F</w:t>
      </w:r>
    </w:p>
    <w:p w:rsidR="00755C90" w:rsidRPr="00604BC3" w:rsidRDefault="00755C90" w:rsidP="00604BC3">
      <w:pPr>
        <w:pStyle w:val="BodyCopy"/>
        <w:shd w:val="clear" w:color="auto" w:fill="DBE5F1"/>
      </w:pPr>
      <w:r w:rsidRPr="00604BC3">
        <w:t xml:space="preserve">Ms </w:t>
      </w:r>
      <w:r w:rsidR="00CB390D">
        <w:t>F</w:t>
      </w:r>
      <w:r w:rsidR="00CB390D" w:rsidRPr="00604BC3">
        <w:t xml:space="preserve"> </w:t>
      </w:r>
      <w:r w:rsidRPr="00604BC3">
        <w:t>completed a Master of Educational Administration, The University of Queensland in 1998.</w:t>
      </w:r>
      <w:r>
        <w:t xml:space="preserve"> </w:t>
      </w:r>
      <w:r w:rsidRPr="00604BC3">
        <w:t>Actually, she already had a Master of Education from the National Research Institute for Higher and Vocational Education in Hanoi and an undergraduate degree in Education and Science from Russia. She had also completed a three month course on Training Management in Belgium prior to her Australian study.</w:t>
      </w:r>
    </w:p>
    <w:p w:rsidR="00755C90" w:rsidRPr="00604BC3" w:rsidRDefault="00755C90" w:rsidP="00604BC3">
      <w:pPr>
        <w:pStyle w:val="BodyCopy"/>
        <w:shd w:val="clear" w:color="auto" w:fill="DBE5F1"/>
      </w:pPr>
      <w:r w:rsidRPr="00604BC3">
        <w:t>At the time that she took up her ADS scholarship she was working National Institute for Education Development as researcher and assistant to the General Director in International Collaboration. She returned there on completion of her studies but a year later was appointed to the World Bank funded Higher Education Project, as a technical assistant for the Project Management Coordinator.</w:t>
      </w:r>
      <w:r>
        <w:t xml:space="preserve"> </w:t>
      </w:r>
    </w:p>
    <w:p w:rsidR="00755C90" w:rsidRPr="00604BC3" w:rsidRDefault="00755C90" w:rsidP="00604BC3">
      <w:pPr>
        <w:pStyle w:val="BodyCopy"/>
        <w:shd w:val="clear" w:color="auto" w:fill="DBE5F1"/>
      </w:pPr>
      <w:r w:rsidRPr="00604BC3">
        <w:lastRenderedPageBreak/>
        <w:t xml:space="preserve">This led to work in the NGO sector, with the Medical Committee Netherlands Vietnam, where she worked as program officer for the next 10 years. In this role she was responsible for inclusive education and income generation activities for people with disabilities under the Community Based Rehabilitation and Inclusive Education program in </w:t>
      </w:r>
      <w:proofErr w:type="spellStart"/>
      <w:r w:rsidRPr="00604BC3">
        <w:t>Dak</w:t>
      </w:r>
      <w:proofErr w:type="spellEnd"/>
      <w:r w:rsidRPr="00604BC3">
        <w:t xml:space="preserve"> </w:t>
      </w:r>
      <w:proofErr w:type="spellStart"/>
      <w:r w:rsidRPr="00604BC3">
        <w:t>Lak</w:t>
      </w:r>
      <w:proofErr w:type="spellEnd"/>
      <w:r w:rsidRPr="00604BC3">
        <w:t xml:space="preserve"> and Cao Bang provinces. Under this project she set up a resource centre for Special Schools for Disabilities. She worked closely with the government and they have now taken over responsibility for the centre. Ms </w:t>
      </w:r>
      <w:r w:rsidR="00CB390D">
        <w:t>F</w:t>
      </w:r>
      <w:r w:rsidR="00CB390D" w:rsidRPr="00604BC3">
        <w:t xml:space="preserve"> </w:t>
      </w:r>
      <w:r w:rsidRPr="00604BC3">
        <w:t>regards advocacy with government as one of her main roles and challenges.</w:t>
      </w:r>
    </w:p>
    <w:p w:rsidR="00755C90" w:rsidRPr="00604BC3" w:rsidRDefault="00755C90" w:rsidP="00604BC3">
      <w:pPr>
        <w:pStyle w:val="BodyCopy"/>
        <w:shd w:val="clear" w:color="auto" w:fill="DBE5F1"/>
      </w:pPr>
      <w:r w:rsidRPr="00604BC3">
        <w:t xml:space="preserve">Recently Ms </w:t>
      </w:r>
      <w:r w:rsidR="00CB390D">
        <w:t>F</w:t>
      </w:r>
      <w:r w:rsidR="00CB390D" w:rsidRPr="00604BC3">
        <w:t xml:space="preserve"> </w:t>
      </w:r>
      <w:r w:rsidRPr="00604BC3">
        <w:t>has taken on a new role as a Project Officer for the KNCV Tuberculosis Foundation in the TB CARE I Project. She is enjoying the new challenge immensely and does not regret the change saying that she left her old job because, “everything is done”.</w:t>
      </w:r>
    </w:p>
    <w:p w:rsidR="00755C90" w:rsidRPr="00604BC3" w:rsidRDefault="00755C90" w:rsidP="00604BC3">
      <w:pPr>
        <w:pStyle w:val="BodyCopy"/>
        <w:shd w:val="clear" w:color="auto" w:fill="DBE5F1"/>
      </w:pPr>
      <w:r w:rsidRPr="00604BC3">
        <w:t xml:space="preserve">Of her Australian study Ms </w:t>
      </w:r>
      <w:r w:rsidR="00CB390D">
        <w:t>F</w:t>
      </w:r>
      <w:r w:rsidR="00CB390D" w:rsidRPr="00604BC3">
        <w:t xml:space="preserve"> </w:t>
      </w:r>
      <w:r w:rsidRPr="00604BC3">
        <w:t>says the main impact is that “it makes us so confident to face challenges”. The key she says is to keep learning and be flexible.</w:t>
      </w:r>
    </w:p>
    <w:p w:rsidR="00755C90" w:rsidRPr="009251B9" w:rsidRDefault="00755C90" w:rsidP="009251B9">
      <w:pPr>
        <w:pStyle w:val="Heading1"/>
        <w:keepLines w:val="0"/>
        <w:numPr>
          <w:ilvl w:val="0"/>
          <w:numId w:val="0"/>
        </w:numPr>
        <w:pBdr>
          <w:bottom w:val="single" w:sz="24" w:space="1" w:color="DBE5F1"/>
        </w:pBdr>
        <w:spacing w:before="347" w:after="153" w:line="288" w:lineRule="atLeast"/>
        <w:rPr>
          <w:rFonts w:ascii="Arial" w:hAnsi="Arial"/>
          <w:b w:val="0"/>
          <w:bCs w:val="0"/>
          <w:color w:val="00204E"/>
          <w:sz w:val="36"/>
          <w:szCs w:val="36"/>
        </w:rPr>
      </w:pPr>
      <w:bookmarkStart w:id="48" w:name="_Toc319154883"/>
      <w:bookmarkStart w:id="49" w:name="_Toc320103648"/>
      <w:r w:rsidRPr="009251B9">
        <w:rPr>
          <w:rFonts w:ascii="Arial" w:hAnsi="Arial"/>
          <w:b w:val="0"/>
          <w:bCs w:val="0"/>
          <w:color w:val="00204E"/>
          <w:sz w:val="36"/>
          <w:szCs w:val="36"/>
        </w:rPr>
        <w:t>5.</w:t>
      </w:r>
      <w:r w:rsidRPr="009251B9">
        <w:rPr>
          <w:rFonts w:ascii="Arial" w:hAnsi="Arial"/>
          <w:b w:val="0"/>
          <w:bCs w:val="0"/>
          <w:color w:val="00204E"/>
          <w:sz w:val="36"/>
          <w:szCs w:val="36"/>
        </w:rPr>
        <w:tab/>
        <w:t>Summary</w:t>
      </w:r>
      <w:bookmarkEnd w:id="48"/>
      <w:bookmarkEnd w:id="49"/>
    </w:p>
    <w:p w:rsidR="00755C90" w:rsidRDefault="00755C90" w:rsidP="00604BC3">
      <w:pPr>
        <w:pStyle w:val="BodyCopy"/>
      </w:pPr>
      <w:r>
        <w:t>Respondents reported a high degree of relevance of their study to their previous experience. Nevertheless, the study identified that there were examples of respondents who undertook fields of study (such as remote sensing) that were vastly different to their previous experience precisely because the knowledge and skills were not available in Vietnam. This would seem to be a relevant consideration from a development perspective and it suggests that selection criteria should allow for some applicants to make case-by-case arguments that expertise in new areas is required.</w:t>
      </w:r>
    </w:p>
    <w:p w:rsidR="00755C90" w:rsidRDefault="00755C90" w:rsidP="00604BC3">
      <w:pPr>
        <w:pStyle w:val="BodyCopy"/>
      </w:pPr>
      <w:r>
        <w:t xml:space="preserve">While many alumni from earlier years have not returned to Vietnam this ‘brain-drain’ appears to have slowed significantly and is no longer the problem it once was. Some focus group participants suggested that the problem was a result of offering undergraduate level awards in the past because these awardees were younger, spent longer in Australia and did not have jobs to return to on completion of their studies. Most respondents in the study who were overseas were found to be studying. Even amongst those currently overseas for other reasons, most are expected to return to Vietnam in the medium term. Of those studying overseas, </w:t>
      </w:r>
      <w:r w:rsidR="00EB378A">
        <w:t>61%</w:t>
      </w:r>
      <w:r>
        <w:t xml:space="preserve"> are in Australia, and of those, </w:t>
      </w:r>
      <w:r w:rsidR="00EB378A">
        <w:t>most</w:t>
      </w:r>
      <w:r>
        <w:t xml:space="preserve"> are on further AusAID scholarships. ALAS scholarships are particularly important in this regard.</w:t>
      </w:r>
    </w:p>
    <w:p w:rsidR="00755C90" w:rsidRDefault="00755C90" w:rsidP="00604BC3">
      <w:pPr>
        <w:pStyle w:val="BodyCopy"/>
      </w:pPr>
      <w:r>
        <w:t>Of those alumni in Vietnam, the majority</w:t>
      </w:r>
      <w:r w:rsidR="00EB378A">
        <w:t xml:space="preserve"> (63%)</w:t>
      </w:r>
      <w:r>
        <w:t xml:space="preserve"> have returned to their original employers although this of course does not to apply alumni who were not employed before they studied in Australia. There is however a clear divide between public sector and non-public sector alumni with almost all public sector alumni returning to their original employers. This leads to some interesting differences between the two groups. Public sector alumni have vastly longer lengths of service with their employers than do other alumni. Other alumni are more likely to change employers more frequently but they are also more likely to gain management level positions more quickly.</w:t>
      </w:r>
    </w:p>
    <w:p w:rsidR="00755C90" w:rsidRDefault="00755C90" w:rsidP="00604BC3">
      <w:pPr>
        <w:pStyle w:val="BodyCopy"/>
      </w:pPr>
      <w:r>
        <w:t xml:space="preserve">Being in a senior position was found to be significantly related to length of service but the same was not true of alumni gaining management level positions. The median time for a non-government alumnus in a management position to be with their organisation was 3-4 years, while for government alumni it was 10-20 years. If it is assumed that level of contribution an alumnus can make is enhanced by being in a management position there appears to be a much earlier payback on AusAID’s investment from non-government alumni. </w:t>
      </w:r>
    </w:p>
    <w:p w:rsidR="00755C90" w:rsidRDefault="00530213" w:rsidP="00604BC3">
      <w:pPr>
        <w:pStyle w:val="BodyCopy"/>
      </w:pPr>
      <w:r>
        <w:lastRenderedPageBreak/>
        <w:t>Because of its relationship to length of service</w:t>
      </w:r>
      <w:r w:rsidR="00755C90">
        <w:t xml:space="preserve">, the level of alumni in senior positions would be </w:t>
      </w:r>
      <w:r>
        <w:t xml:space="preserve">expected to be </w:t>
      </w:r>
      <w:r w:rsidR="00755C90">
        <w:t>highest in public sector alumni but this is not the case. In fact, it is Vietnamese companies that have the highest percentage of senior alumni, often because they own the companies. Since ASDiV does not target private sector alumni this can be expected to change over time and the proportion of alumni in senior positions may even fall.</w:t>
      </w:r>
    </w:p>
    <w:p w:rsidR="00755C90" w:rsidRDefault="00755C90" w:rsidP="00604BC3">
      <w:pPr>
        <w:pStyle w:val="BodyCopy"/>
      </w:pPr>
      <w:r>
        <w:t>It was noted that a growing number of alumni are now at formal retirement age and that in the next few years a significantly proportion of alumni will meet this criteria. Many will continue to work in other capacities but nevertheless, this is an issue that the scholarship program needs to begin considering. What services, if any will it provide for these alumni? Is it important to maintain contact with alumni no longer in the workforce? Do these individuals constitute an important resource that can be mobilised to support program needs and other AusAID activities? While considering these issues it is worth noting that because of the length of service this aging of the alumni population means that the loss of corporate knowledge will be most acutely felt in public sector.</w:t>
      </w:r>
    </w:p>
    <w:p w:rsidR="00755C90" w:rsidRDefault="00755C90" w:rsidP="00604BC3">
      <w:pPr>
        <w:pStyle w:val="BodyCopy"/>
      </w:pPr>
      <w:r>
        <w:t xml:space="preserve">62% of alumni think their study is highly relevant to their current positions and, with a few </w:t>
      </w:r>
      <w:proofErr w:type="gramStart"/>
      <w:r>
        <w:t>exceptions,</w:t>
      </w:r>
      <w:proofErr w:type="gramEnd"/>
      <w:r>
        <w:t xml:space="preserve"> there is a good match between fields of study and fields of current work. A similar percentage thinks that their study has helped them meet their current organisations needs and interestingly it is public sector alumni who are most likely to say this.</w:t>
      </w:r>
    </w:p>
    <w:p w:rsidR="00755C90" w:rsidRDefault="00755C90" w:rsidP="00604BC3">
      <w:pPr>
        <w:pStyle w:val="BodyCopy"/>
      </w:pPr>
      <w:r>
        <w:t>The type of contribution that alumni make is highly related to their employment type. High levels of contribution in the area of teaching and learning was associated with university lecturers although other types of public sector alumni, in addition to lecturers, were found to have contributed in the area of research. Contributions to the promotion of gender equality, an identified outcome for ASDiV, were found to be more frequently related to alumni in NGOs and international organisations compared to all other employment types. Interestingly, men and women were equally likely to cite this area of contribution.</w:t>
      </w:r>
    </w:p>
    <w:p w:rsidR="00755C90" w:rsidRDefault="00755C90" w:rsidP="00604BC3">
      <w:pPr>
        <w:pStyle w:val="BodyCopy"/>
      </w:pPr>
      <w:r>
        <w:t xml:space="preserve">Around one third of all respondents identified changes to systems that they had introduced and there were many interesting examples to support their case. However, this was not found to be associated with either seniority or whether alumni were in management positions. </w:t>
      </w:r>
      <w:r w:rsidR="00852975">
        <w:br/>
      </w:r>
      <w:r>
        <w:t xml:space="preserve">On the other hand, public sector alumni were significantly more likely to report such changes even when controlling for the presence of lecturers, who were the most likely to report </w:t>
      </w:r>
      <w:r w:rsidR="00852975">
        <w:br/>
      </w:r>
      <w:r>
        <w:t>such changes.</w:t>
      </w:r>
    </w:p>
    <w:p w:rsidR="00755C90" w:rsidRDefault="00755C90" w:rsidP="00604BC3">
      <w:pPr>
        <w:pStyle w:val="BodyCopy"/>
      </w:pPr>
      <w:r>
        <w:t>More respondents reported application of skills and knowledge outside of work than inside of work. While some gave examples of how they had done things in other contexts many referred to how study how they had developed personally and the consequences of this growth. Development of English language abilities, research skills, teaching skills and critical thinking were particularly frequently cited.</w:t>
      </w:r>
    </w:p>
    <w:p w:rsidR="00755C90" w:rsidRDefault="00755C90" w:rsidP="00604BC3">
      <w:pPr>
        <w:pStyle w:val="BodyCopy"/>
      </w:pPr>
      <w:r>
        <w:t xml:space="preserve">Substantially more women than men participated in the study although why this is the case is not clear. Allowing for this a number of gender differences were noted. Of particular importance, a much larger percentage of women are in management positions than in senior positions. While this may be indicative of a ‘glass ceiling’ in operation across employment types, it was noted that a greater percentage of women in management positions are mid-career than men. Conversely a greater proportion of male alumni in management positions are older alumni. It may be that the data is reflecting a change in perspective towards women in leadership positions. If so, it would be expected that more women will move into senior positions in the next few years and this will be important to track in subsequent studies. </w:t>
      </w:r>
    </w:p>
    <w:p w:rsidR="00755C90" w:rsidRDefault="00755C90" w:rsidP="00604BC3">
      <w:pPr>
        <w:pStyle w:val="BodyCopy"/>
      </w:pPr>
      <w:r>
        <w:t xml:space="preserve">One area of gender difference that was particularly </w:t>
      </w:r>
      <w:proofErr w:type="gramStart"/>
      <w:r>
        <w:t>noted,</w:t>
      </w:r>
      <w:proofErr w:type="gramEnd"/>
      <w:r>
        <w:t xml:space="preserve"> was that it is men rather than women who are most likely to remain in touch with people met during study. It is hypothesised </w:t>
      </w:r>
      <w:r>
        <w:lastRenderedPageBreak/>
        <w:t>that men may have more opportunities to socialise while in Australia but this issue needs to be further researched. Across both men and women about 57% of alumni are in touch with other Vietnamese students but there are fairly low levels of continuing contact with other Australian students, lecturers and other international students. On the other hand, about half of all respondents said their organisations had some ongoing relationship with organisations in Australia and about two thirds of alumni in these organisations were involved in these relationships. It was noted that such relationships were most common amongst university alumni with ACIAR being a particularly frequent catalyst for such relationships to develop.</w:t>
      </w:r>
    </w:p>
    <w:p w:rsidR="00755C90" w:rsidRDefault="00755C90" w:rsidP="00604BC3">
      <w:pPr>
        <w:pStyle w:val="BodyCopy"/>
      </w:pPr>
      <w:r>
        <w:t xml:space="preserve">Respondents remain overwhelmingly well disposed towards Australia and reflect positively on their study and living experiences in Australia. Despite the low levels of ongoing contact with people met during study, one fifth of all alumni have returned to Australia on at least one occasion. Most respondents professed an interest in participating in alumni events although only half had actually done so in the last 12 months suggesting that there is considerable scope to continue to build on </w:t>
      </w:r>
      <w:proofErr w:type="spellStart"/>
      <w:r>
        <w:t>A</w:t>
      </w:r>
      <w:r w:rsidR="004A58BC">
        <w:t>SD</w:t>
      </w:r>
      <w:r>
        <w:t>iV’s</w:t>
      </w:r>
      <w:proofErr w:type="spellEnd"/>
      <w:r>
        <w:t xml:space="preserve"> recent alumni events in the future.</w:t>
      </w:r>
    </w:p>
    <w:p w:rsidR="004C24C2" w:rsidRDefault="004C24C2" w:rsidP="004C24C2">
      <w:pPr>
        <w:pStyle w:val="Heading1"/>
        <w:keepLines w:val="0"/>
        <w:numPr>
          <w:ilvl w:val="0"/>
          <w:numId w:val="0"/>
        </w:numPr>
        <w:pBdr>
          <w:bottom w:val="single" w:sz="24" w:space="1" w:color="DBE5F1"/>
        </w:pBdr>
        <w:spacing w:before="347" w:after="153" w:line="288" w:lineRule="atLeast"/>
        <w:rPr>
          <w:rFonts w:ascii="Arial" w:hAnsi="Arial"/>
          <w:b w:val="0"/>
          <w:bCs w:val="0"/>
          <w:color w:val="00204E"/>
          <w:sz w:val="36"/>
          <w:szCs w:val="36"/>
        </w:rPr>
      </w:pPr>
      <w:bookmarkStart w:id="50" w:name="_Toc320103649"/>
      <w:r>
        <w:rPr>
          <w:rFonts w:ascii="Arial" w:hAnsi="Arial"/>
          <w:b w:val="0"/>
          <w:bCs w:val="0"/>
          <w:color w:val="00204E"/>
          <w:sz w:val="36"/>
          <w:szCs w:val="36"/>
        </w:rPr>
        <w:t>6.</w:t>
      </w:r>
      <w:r>
        <w:rPr>
          <w:rFonts w:ascii="Arial" w:hAnsi="Arial"/>
          <w:b w:val="0"/>
          <w:bCs w:val="0"/>
          <w:color w:val="00204E"/>
          <w:sz w:val="36"/>
          <w:szCs w:val="36"/>
        </w:rPr>
        <w:tab/>
        <w:t>Recommendations</w:t>
      </w:r>
      <w:bookmarkEnd w:id="50"/>
    </w:p>
    <w:p w:rsidR="004C24C2" w:rsidRDefault="004C24C2" w:rsidP="004C24C2">
      <w:pPr>
        <w:pStyle w:val="BodyBullets"/>
        <w:numPr>
          <w:ilvl w:val="0"/>
          <w:numId w:val="33"/>
        </w:numPr>
        <w:ind w:left="993" w:hanging="284"/>
      </w:pPr>
      <w:r>
        <w:rPr>
          <w:b/>
        </w:rPr>
        <w:t>Recommendation 1.</w:t>
      </w:r>
      <w:r w:rsidR="00D046D8">
        <w:t xml:space="preserve"> </w:t>
      </w:r>
      <w:r>
        <w:t>While selection processes properly give attention to candidates</w:t>
      </w:r>
      <w:r w:rsidR="000B448D">
        <w:t>’</w:t>
      </w:r>
      <w:r>
        <w:t xml:space="preserve"> area of previous study and experience, selection panels need to be alert to newly emerging fields where</w:t>
      </w:r>
      <w:r w:rsidR="000B448D">
        <w:t>,</w:t>
      </w:r>
      <w:r>
        <w:t xml:space="preserve"> by their very nature</w:t>
      </w:r>
      <w:r w:rsidR="000B448D">
        <w:t>,</w:t>
      </w:r>
      <w:r>
        <w:t xml:space="preserve"> candidates will lack prior experience.</w:t>
      </w:r>
    </w:p>
    <w:p w:rsidR="004C24C2" w:rsidRDefault="004C24C2" w:rsidP="004C24C2">
      <w:pPr>
        <w:pStyle w:val="BodyBullets"/>
        <w:numPr>
          <w:ilvl w:val="0"/>
          <w:numId w:val="33"/>
        </w:numPr>
        <w:ind w:left="993" w:hanging="284"/>
      </w:pPr>
      <w:r>
        <w:rPr>
          <w:b/>
        </w:rPr>
        <w:t>Recommendation 2.</w:t>
      </w:r>
      <w:r w:rsidR="00D046D8">
        <w:t xml:space="preserve"> </w:t>
      </w:r>
      <w:r>
        <w:t>The aging of the alumni population within the Australian Awards alumni program necessitates that the scholarship program consider the investment it makes in post-award activities in terms of this changing profile.  If continuing investment in older alumni is considered worthwhile</w:t>
      </w:r>
      <w:r w:rsidR="00623619">
        <w:t>,</w:t>
      </w:r>
      <w:r>
        <w:t xml:space="preserve"> then different alumni strategies that address the needs of these older alumni and capitalise on the strengths of this growing resource need to be developed.</w:t>
      </w:r>
    </w:p>
    <w:p w:rsidR="004C24C2" w:rsidRDefault="004C24C2" w:rsidP="004C24C2">
      <w:pPr>
        <w:pStyle w:val="BodyBullets"/>
        <w:numPr>
          <w:ilvl w:val="0"/>
          <w:numId w:val="33"/>
        </w:numPr>
        <w:ind w:left="993" w:hanging="284"/>
      </w:pPr>
      <w:r>
        <w:rPr>
          <w:b/>
        </w:rPr>
        <w:t>Recommendation 3.</w:t>
      </w:r>
      <w:r w:rsidR="00D046D8">
        <w:t xml:space="preserve"> </w:t>
      </w:r>
      <w:r>
        <w:t>Gender differences in employment levels, particularly within the public sector, should be monitored to see whether opportunities for more women to move from management roles into senior positions are being realised.</w:t>
      </w:r>
    </w:p>
    <w:p w:rsidR="004C24C2" w:rsidRDefault="004C24C2" w:rsidP="004C24C2">
      <w:pPr>
        <w:pStyle w:val="BodyBullets"/>
        <w:numPr>
          <w:ilvl w:val="0"/>
          <w:numId w:val="33"/>
        </w:numPr>
        <w:ind w:left="993" w:hanging="284"/>
      </w:pPr>
      <w:r>
        <w:rPr>
          <w:b/>
        </w:rPr>
        <w:t>Recommendation 4.</w:t>
      </w:r>
      <w:r w:rsidR="00D046D8">
        <w:t xml:space="preserve"> </w:t>
      </w:r>
      <w:r w:rsidR="000B448D">
        <w:t>Promotion of gender equity a</w:t>
      </w:r>
      <w:r>
        <w:t>s an identified outcome of the current program is primarily associated with NGOs and international agencies. If AusAID wishes to increase promo</w:t>
      </w:r>
      <w:r w:rsidR="000B448D">
        <w:t xml:space="preserve">tion of gender equity, </w:t>
      </w:r>
      <w:r>
        <w:t>a dual strategy of targeting awardees in NGOs and international agencies involved in this type of work and</w:t>
      </w:r>
      <w:r w:rsidR="000B448D">
        <w:t>,</w:t>
      </w:r>
      <w:r>
        <w:t xml:space="preserve"> in the longer term developing other strategies which support alumni in other sectors to also participate in the promotion of gender equity</w:t>
      </w:r>
      <w:r w:rsidR="000B448D">
        <w:t xml:space="preserve">, </w:t>
      </w:r>
      <w:r w:rsidR="00B20854">
        <w:t>should</w:t>
      </w:r>
      <w:r w:rsidR="000B448D">
        <w:t xml:space="preserve"> be </w:t>
      </w:r>
      <w:r w:rsidR="00B20854">
        <w:t>considered</w:t>
      </w:r>
      <w:r>
        <w:t>.</w:t>
      </w:r>
    </w:p>
    <w:p w:rsidR="004C24C2" w:rsidRDefault="004C24C2" w:rsidP="004C24C2">
      <w:pPr>
        <w:pStyle w:val="BodyBullets"/>
        <w:numPr>
          <w:ilvl w:val="0"/>
          <w:numId w:val="33"/>
        </w:numPr>
        <w:ind w:left="993" w:hanging="284"/>
      </w:pPr>
      <w:r>
        <w:rPr>
          <w:b/>
        </w:rPr>
        <w:t>Recommendation 5.</w:t>
      </w:r>
      <w:r w:rsidR="00D046D8">
        <w:t xml:space="preserve"> </w:t>
      </w:r>
      <w:r>
        <w:t xml:space="preserve">Soft-skill development is highly valued by alumni and </w:t>
      </w:r>
      <w:r w:rsidR="00EB378A">
        <w:t xml:space="preserve">has been </w:t>
      </w:r>
      <w:r>
        <w:t>a</w:t>
      </w:r>
      <w:r w:rsidR="00EB378A">
        <w:t xml:space="preserve"> generally </w:t>
      </w:r>
      <w:r>
        <w:t xml:space="preserve">underappreciated outcome of Australian scholarships. Soft skills include such things as language and communication, cultural awareness, motivation and attitudinal change, and learning skills. </w:t>
      </w:r>
      <w:r w:rsidR="00623619">
        <w:t>Formal recognition of</w:t>
      </w:r>
      <w:r>
        <w:t xml:space="preserve"> soft-skill development as a desirable educational outcome for scholarships</w:t>
      </w:r>
      <w:r w:rsidR="00623619">
        <w:t xml:space="preserve"> should be considered</w:t>
      </w:r>
      <w:r w:rsidR="008740B7">
        <w:t xml:space="preserve"> since this is likely to directly influence future work performance of alumni</w:t>
      </w:r>
      <w:r>
        <w:t>.</w:t>
      </w:r>
    </w:p>
    <w:p w:rsidR="004C24C2" w:rsidRDefault="004C24C2" w:rsidP="004C24C2">
      <w:pPr>
        <w:pStyle w:val="BodyBullets"/>
        <w:numPr>
          <w:ilvl w:val="0"/>
          <w:numId w:val="33"/>
        </w:numPr>
        <w:ind w:left="993" w:hanging="284"/>
      </w:pPr>
      <w:r>
        <w:rPr>
          <w:b/>
        </w:rPr>
        <w:t>Recommendation 6.</w:t>
      </w:r>
      <w:r>
        <w:t xml:space="preserve">  Organisational links with Australia, while at a moderate level overall, are dependent</w:t>
      </w:r>
      <w:r w:rsidR="00D046D8">
        <w:t xml:space="preserve"> on other facilitating factors, such </w:t>
      </w:r>
      <w:r>
        <w:t>as c</w:t>
      </w:r>
      <w:r w:rsidR="00D046D8">
        <w:t>ontinuing funding and the existe</w:t>
      </w:r>
      <w:r>
        <w:t>nce of relevant Australian programs. These are not natural consequences of scholarships in themselves and require additional support</w:t>
      </w:r>
      <w:r w:rsidR="00D70376">
        <w:t xml:space="preserve">, </w:t>
      </w:r>
      <w:r w:rsidR="00D70376" w:rsidRPr="00D70376">
        <w:t>such as the Small Grants scheme, ACIAR research programs or other AusAID projects</w:t>
      </w:r>
      <w:r w:rsidR="00D70376">
        <w:t>,</w:t>
      </w:r>
      <w:r>
        <w:t xml:space="preserve"> if scholarship alumni are to play a role in continuing bilateral links. </w:t>
      </w:r>
    </w:p>
    <w:p w:rsidR="00755C90" w:rsidRDefault="00755C90" w:rsidP="004C24C2">
      <w:pPr>
        <w:pStyle w:val="BodyCopy"/>
      </w:pPr>
    </w:p>
    <w:sectPr w:rsidR="00755C90" w:rsidSect="00821CFB">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9EA" w:rsidRDefault="006239EA" w:rsidP="00A7656D">
      <w:pPr>
        <w:spacing w:after="0" w:line="240" w:lineRule="auto"/>
      </w:pPr>
      <w:r>
        <w:separator/>
      </w:r>
    </w:p>
    <w:p w:rsidR="006239EA" w:rsidRDefault="006239EA"/>
  </w:endnote>
  <w:endnote w:type="continuationSeparator" w:id="0">
    <w:p w:rsidR="006239EA" w:rsidRDefault="006239EA" w:rsidP="00A7656D">
      <w:pPr>
        <w:spacing w:after="0" w:line="240" w:lineRule="auto"/>
      </w:pPr>
      <w:r>
        <w:continuationSeparator/>
      </w:r>
    </w:p>
    <w:p w:rsidR="006239EA" w:rsidRDefault="006239E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T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80" w:rsidRDefault="00BB6DB5">
    <w:pPr>
      <w:pStyle w:val="Footer"/>
      <w:framePr w:wrap="around" w:vAnchor="text" w:hAnchor="margin" w:xAlign="right" w:y="1"/>
      <w:rPr>
        <w:rStyle w:val="PageNumber"/>
      </w:rPr>
    </w:pPr>
    <w:r>
      <w:rPr>
        <w:rStyle w:val="PageNumber"/>
      </w:rPr>
      <w:fldChar w:fldCharType="begin"/>
    </w:r>
    <w:r w:rsidR="00B53280">
      <w:rPr>
        <w:rStyle w:val="PageNumber"/>
      </w:rPr>
      <w:instrText xml:space="preserve">PAGE  </w:instrText>
    </w:r>
    <w:r>
      <w:rPr>
        <w:rStyle w:val="PageNumber"/>
      </w:rPr>
      <w:fldChar w:fldCharType="end"/>
    </w:r>
  </w:p>
  <w:p w:rsidR="00B53280" w:rsidRDefault="00B53280">
    <w:pPr>
      <w:ind w:right="360"/>
    </w:pPr>
  </w:p>
  <w:p w:rsidR="00B53280" w:rsidRDefault="00B5328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80" w:rsidRPr="00EF5EA5" w:rsidRDefault="00BB6DB5" w:rsidP="00EF5EA5">
    <w:pPr>
      <w:pStyle w:val="Footer"/>
      <w:jc w:val="right"/>
      <w:rPr>
        <w:rFonts w:ascii="Arial" w:hAnsi="Arial" w:cs="Arial"/>
        <w:sz w:val="16"/>
        <w:szCs w:val="16"/>
      </w:rPr>
    </w:pPr>
    <w:r w:rsidRPr="001C7E30">
      <w:rPr>
        <w:rFonts w:ascii="Arial" w:hAnsi="Arial" w:cs="Arial"/>
        <w:sz w:val="16"/>
        <w:szCs w:val="16"/>
      </w:rPr>
      <w:fldChar w:fldCharType="begin"/>
    </w:r>
    <w:r w:rsidR="00B53280" w:rsidRPr="001C7E30">
      <w:rPr>
        <w:rFonts w:ascii="Arial" w:hAnsi="Arial" w:cs="Arial"/>
        <w:sz w:val="16"/>
        <w:szCs w:val="16"/>
      </w:rPr>
      <w:instrText xml:space="preserve"> PAGE   \* MERGEFORMAT </w:instrText>
    </w:r>
    <w:r w:rsidRPr="001C7E30">
      <w:rPr>
        <w:rFonts w:ascii="Arial" w:hAnsi="Arial" w:cs="Arial"/>
        <w:sz w:val="16"/>
        <w:szCs w:val="16"/>
      </w:rPr>
      <w:fldChar w:fldCharType="separate"/>
    </w:r>
    <w:r w:rsidR="00CB390D">
      <w:rPr>
        <w:rFonts w:ascii="Arial" w:hAnsi="Arial" w:cs="Arial"/>
        <w:noProof/>
        <w:sz w:val="16"/>
        <w:szCs w:val="16"/>
      </w:rPr>
      <w:t>38</w:t>
    </w:r>
    <w:r w:rsidRPr="001C7E3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9EA" w:rsidRDefault="006239EA" w:rsidP="00A7656D">
      <w:pPr>
        <w:spacing w:after="0" w:line="240" w:lineRule="auto"/>
      </w:pPr>
      <w:r>
        <w:separator/>
      </w:r>
    </w:p>
    <w:p w:rsidR="006239EA" w:rsidRDefault="006239EA"/>
  </w:footnote>
  <w:footnote w:type="continuationSeparator" w:id="0">
    <w:p w:rsidR="006239EA" w:rsidRDefault="006239EA" w:rsidP="00A7656D">
      <w:pPr>
        <w:spacing w:after="0" w:line="240" w:lineRule="auto"/>
      </w:pPr>
      <w:r>
        <w:continuationSeparator/>
      </w:r>
    </w:p>
    <w:p w:rsidR="006239EA" w:rsidRDefault="006239EA"/>
  </w:footnote>
  <w:footnote w:id="1">
    <w:p w:rsidR="008C3D73" w:rsidRDefault="008C3D73">
      <w:pPr>
        <w:pStyle w:val="FootnoteText"/>
      </w:pPr>
      <w:r>
        <w:rPr>
          <w:rStyle w:val="FootnoteReference"/>
        </w:rPr>
        <w:footnoteRef/>
      </w:r>
      <w:r>
        <w:t xml:space="preserve"> A further Audit by ANAO in 2011 was generally complimentary of evaluation approaches towards scholarships but has prompted further refinements and standardisation of tracer study approaches used across AusAID scholarship programs in different countries.  AusAID Tracer Study Guidelines released in October 2011 were issued too late to be utilised for the current study but will be utilised in the next ASDiV tracer study in 2013.</w:t>
      </w:r>
    </w:p>
  </w:footnote>
  <w:footnote w:id="2">
    <w:p w:rsidR="00B53280" w:rsidRDefault="00B53280" w:rsidP="000D2D7D">
      <w:pPr>
        <w:pStyle w:val="FootnoteText"/>
      </w:pPr>
      <w:r>
        <w:rPr>
          <w:rStyle w:val="FootnoteReference"/>
        </w:rPr>
        <w:footnoteRef/>
      </w:r>
      <w:r>
        <w:t xml:space="preserve"> </w:t>
      </w:r>
      <w:r w:rsidRPr="00FB7105">
        <w:rPr>
          <w:sz w:val="16"/>
          <w:szCs w:val="16"/>
        </w:rPr>
        <w:t>A significant number of former UNDP awardees subsequently went on to undertake degree programs under ADS and are counted in the ADS figure.</w:t>
      </w:r>
    </w:p>
  </w:footnote>
  <w:footnote w:id="3">
    <w:p w:rsidR="00B53280" w:rsidRDefault="00B53280" w:rsidP="000D2D7D">
      <w:pPr>
        <w:pStyle w:val="FootnoteText"/>
      </w:pPr>
      <w:r w:rsidRPr="00604BC3">
        <w:rPr>
          <w:rStyle w:val="FootnoteReference"/>
          <w:rFonts w:ascii="Arial" w:hAnsi="Arial" w:cs="Arial"/>
          <w:sz w:val="16"/>
          <w:szCs w:val="16"/>
        </w:rPr>
        <w:footnoteRef/>
      </w:r>
      <w:r w:rsidRPr="00604BC3">
        <w:rPr>
          <w:rFonts w:ascii="Arial" w:hAnsi="Arial" w:cs="Arial"/>
          <w:sz w:val="16"/>
          <w:szCs w:val="16"/>
        </w:rPr>
        <w:t xml:space="preserve"> There are also 6 deceased alumni on the database.</w:t>
      </w:r>
    </w:p>
  </w:footnote>
  <w:footnote w:id="4">
    <w:p w:rsidR="00B53280" w:rsidRDefault="00B53280" w:rsidP="003E1D72">
      <w:pPr>
        <w:pStyle w:val="FootnoteText"/>
      </w:pPr>
      <w:r w:rsidRPr="00604BC3">
        <w:rPr>
          <w:rStyle w:val="FootnoteReference"/>
          <w:rFonts w:ascii="Arial" w:hAnsi="Arial" w:cs="Arial"/>
          <w:sz w:val="16"/>
          <w:szCs w:val="16"/>
        </w:rPr>
        <w:footnoteRef/>
      </w:r>
      <w:r w:rsidRPr="00604BC3">
        <w:rPr>
          <w:rFonts w:ascii="Arial" w:hAnsi="Arial" w:cs="Arial"/>
          <w:sz w:val="16"/>
          <w:szCs w:val="16"/>
        </w:rPr>
        <w:t xml:space="preserve"> Although email addresses were held for the untraceable alumni they had, to date, not replied to any attempt to contact them by the ASDiV office.</w:t>
      </w:r>
      <w:r>
        <w:rPr>
          <w:rFonts w:ascii="Arial" w:hAnsi="Arial" w:cs="Arial"/>
          <w:sz w:val="16"/>
          <w:szCs w:val="16"/>
        </w:rPr>
        <w:t xml:space="preserve"> </w:t>
      </w:r>
      <w:r w:rsidRPr="00604BC3">
        <w:rPr>
          <w:rFonts w:ascii="Arial" w:hAnsi="Arial" w:cs="Arial"/>
          <w:sz w:val="16"/>
          <w:szCs w:val="16"/>
        </w:rPr>
        <w:t>It was decided to include these alumni as part of the program’s continuous efforts to reduce the number of untraceable alumni and improve the quality of the ASDiV database.</w:t>
      </w:r>
    </w:p>
  </w:footnote>
  <w:footnote w:id="5">
    <w:p w:rsidR="00B53280" w:rsidRDefault="00B53280" w:rsidP="0070713C">
      <w:pPr>
        <w:pStyle w:val="FootnoteText"/>
      </w:pPr>
      <w:r w:rsidRPr="00604BC3">
        <w:rPr>
          <w:rFonts w:ascii="Arial" w:hAnsi="Arial" w:cs="Arial"/>
          <w:sz w:val="16"/>
          <w:szCs w:val="16"/>
        </w:rPr>
        <w:footnoteRef/>
      </w:r>
      <w:r w:rsidRPr="00604BC3">
        <w:rPr>
          <w:rFonts w:ascii="Arial" w:hAnsi="Arial" w:cs="Arial"/>
          <w:sz w:val="16"/>
          <w:szCs w:val="16"/>
        </w:rPr>
        <w:t>The alumni status at the time of responding to the survey was in some cases different from that recorded on the database.</w:t>
      </w:r>
      <w:r>
        <w:rPr>
          <w:rFonts w:ascii="Arial" w:hAnsi="Arial" w:cs="Arial"/>
          <w:sz w:val="16"/>
          <w:szCs w:val="16"/>
        </w:rPr>
        <w:t xml:space="preserve"> </w:t>
      </w:r>
      <w:r w:rsidRPr="00604BC3">
        <w:rPr>
          <w:rFonts w:ascii="Arial" w:hAnsi="Arial" w:cs="Arial"/>
          <w:sz w:val="16"/>
          <w:szCs w:val="16"/>
        </w:rPr>
        <w:t>For example some alumni previously recorded as overseas were found to now be in Vietnam.</w:t>
      </w:r>
      <w:r>
        <w:rPr>
          <w:rFonts w:ascii="Arial" w:hAnsi="Arial" w:cs="Arial"/>
          <w:sz w:val="16"/>
          <w:szCs w:val="16"/>
        </w:rPr>
        <w:t xml:space="preserve"> </w:t>
      </w:r>
      <w:r w:rsidRPr="00604BC3">
        <w:rPr>
          <w:rFonts w:ascii="Arial" w:hAnsi="Arial" w:cs="Arial"/>
          <w:sz w:val="16"/>
          <w:szCs w:val="16"/>
        </w:rPr>
        <w:t>For the purpose of this table responses are shown according to the category that the alumnus was in on the ASDiV database at the time the survey invitation was issued.</w:t>
      </w:r>
    </w:p>
  </w:footnote>
  <w:footnote w:id="6">
    <w:p w:rsidR="00B53280" w:rsidRDefault="00B53280" w:rsidP="0070713C">
      <w:pPr>
        <w:pStyle w:val="FootnoteText"/>
      </w:pPr>
      <w:r w:rsidRPr="00604BC3">
        <w:rPr>
          <w:rFonts w:ascii="Arial" w:hAnsi="Arial" w:cs="Arial"/>
          <w:sz w:val="16"/>
          <w:szCs w:val="16"/>
        </w:rPr>
        <w:footnoteRef/>
      </w:r>
      <w:r w:rsidRPr="00604BC3">
        <w:rPr>
          <w:rFonts w:ascii="Arial" w:hAnsi="Arial" w:cs="Arial"/>
          <w:sz w:val="16"/>
          <w:szCs w:val="16"/>
        </w:rPr>
        <w:t xml:space="preserve"> The response rate % for these two groups shown in Table 1 is a little misleading since it cannot be certain how many of the untraceable alumni actually received the survey and may therefore be understated by the table.</w:t>
      </w:r>
      <w:r>
        <w:t xml:space="preserve"> </w:t>
      </w:r>
    </w:p>
  </w:footnote>
  <w:footnote w:id="7">
    <w:p w:rsidR="00B53280" w:rsidRDefault="00B53280" w:rsidP="00044EF0">
      <w:pPr>
        <w:pStyle w:val="FootnoteText"/>
      </w:pPr>
      <w:r w:rsidRPr="00604BC3">
        <w:rPr>
          <w:rFonts w:ascii="Arial" w:hAnsi="Arial" w:cs="Arial"/>
          <w:sz w:val="16"/>
          <w:szCs w:val="16"/>
        </w:rPr>
        <w:footnoteRef/>
      </w:r>
      <w:r w:rsidRPr="00604BC3">
        <w:rPr>
          <w:rFonts w:ascii="Arial" w:hAnsi="Arial" w:cs="Arial"/>
          <w:sz w:val="16"/>
          <w:szCs w:val="16"/>
        </w:rPr>
        <w:t xml:space="preserve"> In fact two of the retired alumni are still working as freelance consultants.</w:t>
      </w:r>
      <w:r>
        <w:rPr>
          <w:rFonts w:ascii="Arial" w:hAnsi="Arial" w:cs="Arial"/>
          <w:sz w:val="16"/>
          <w:szCs w:val="16"/>
        </w:rPr>
        <w:t xml:space="preserve"> </w:t>
      </w:r>
      <w:r w:rsidRPr="00604BC3">
        <w:rPr>
          <w:rFonts w:ascii="Arial" w:hAnsi="Arial" w:cs="Arial"/>
          <w:sz w:val="16"/>
          <w:szCs w:val="16"/>
        </w:rPr>
        <w:t>In Vietnam women retire from government service at 50 years of age and men retire at 55 years of age.</w:t>
      </w:r>
    </w:p>
  </w:footnote>
  <w:footnote w:id="8">
    <w:p w:rsidR="00B53280" w:rsidRDefault="00B53280">
      <w:pPr>
        <w:pStyle w:val="FootnoteText"/>
      </w:pPr>
      <w:r w:rsidRPr="0095268E">
        <w:rPr>
          <w:rFonts w:ascii="Arial" w:hAnsi="Arial" w:cs="Arial"/>
          <w:sz w:val="16"/>
          <w:szCs w:val="16"/>
          <w:vertAlign w:val="superscript"/>
        </w:rPr>
        <w:footnoteRef/>
      </w:r>
      <w:r w:rsidRPr="0095268E">
        <w:rPr>
          <w:rFonts w:ascii="Arial" w:hAnsi="Arial" w:cs="Arial"/>
          <w:sz w:val="16"/>
          <w:szCs w:val="16"/>
          <w:vertAlign w:val="superscript"/>
        </w:rPr>
        <w:t xml:space="preserve"> </w:t>
      </w:r>
      <w:r w:rsidRPr="00604BC3">
        <w:rPr>
          <w:rFonts w:ascii="Arial" w:hAnsi="Arial" w:cs="Arial"/>
          <w:sz w:val="16"/>
          <w:szCs w:val="16"/>
        </w:rPr>
        <w:t>This refers to percentages of current respondents.</w:t>
      </w:r>
      <w:r>
        <w:rPr>
          <w:rFonts w:ascii="Arial" w:hAnsi="Arial" w:cs="Arial"/>
          <w:sz w:val="16"/>
          <w:szCs w:val="16"/>
        </w:rPr>
        <w:t xml:space="preserve"> </w:t>
      </w:r>
      <w:r w:rsidRPr="00604BC3">
        <w:rPr>
          <w:rFonts w:ascii="Arial" w:hAnsi="Arial" w:cs="Arial"/>
          <w:sz w:val="16"/>
          <w:szCs w:val="16"/>
        </w:rPr>
        <w:t>Of course other alumni will have returned during that time so the percentage of total alumni will who are of retirement age will not be as great as this suggests but it will still be around 600 people.</w:t>
      </w:r>
    </w:p>
  </w:footnote>
  <w:footnote w:id="9">
    <w:p w:rsidR="00B53280" w:rsidRDefault="00B53280" w:rsidP="0095268E">
      <w:pPr>
        <w:pStyle w:val="FootnoteText"/>
        <w:spacing w:before="20" w:after="20"/>
      </w:pPr>
      <w:r w:rsidRPr="0095268E">
        <w:rPr>
          <w:rFonts w:ascii="Arial" w:hAnsi="Arial" w:cs="Arial"/>
          <w:sz w:val="16"/>
          <w:szCs w:val="16"/>
          <w:vertAlign w:val="superscript"/>
        </w:rPr>
        <w:footnoteRef/>
      </w:r>
      <w:r w:rsidRPr="00604BC3">
        <w:rPr>
          <w:rFonts w:ascii="Arial" w:hAnsi="Arial" w:cs="Arial"/>
          <w:sz w:val="16"/>
          <w:szCs w:val="16"/>
        </w:rPr>
        <w:t xml:space="preserve"> </w:t>
      </w:r>
      <w:proofErr w:type="gramStart"/>
      <w:r w:rsidRPr="00604BC3">
        <w:rPr>
          <w:rFonts w:ascii="Arial" w:hAnsi="Arial" w:cs="Arial"/>
          <w:sz w:val="16"/>
          <w:szCs w:val="16"/>
        </w:rPr>
        <w:t>In-Vietnam respondents only.</w:t>
      </w:r>
      <w:proofErr w:type="gramEnd"/>
      <w:r w:rsidRPr="00604BC3">
        <w:rPr>
          <w:rFonts w:ascii="Arial" w:hAnsi="Arial" w:cs="Arial"/>
          <w:sz w:val="16"/>
          <w:szCs w:val="16"/>
        </w:rPr>
        <w:t xml:space="preserve"> If overseas respondents are included the percentages do not change markedly.</w:t>
      </w:r>
    </w:p>
  </w:footnote>
  <w:footnote w:id="10">
    <w:p w:rsidR="00B53280" w:rsidRDefault="00B53280">
      <w:pPr>
        <w:pStyle w:val="FootnoteText"/>
      </w:pPr>
      <w:r>
        <w:rPr>
          <w:rStyle w:val="FootnoteReference"/>
        </w:rPr>
        <w:footnoteRef/>
      </w:r>
      <w:r>
        <w:t xml:space="preserve"> In the 2010 M&amp;E Report it was reported from an analysis of the database that approximately 24% of the alumni were in senior positions.</w:t>
      </w:r>
    </w:p>
  </w:footnote>
  <w:footnote w:id="11">
    <w:p w:rsidR="00C4668C" w:rsidRDefault="00C4668C" w:rsidP="00C4668C">
      <w:pPr>
        <w:pStyle w:val="FootnoteText"/>
        <w:spacing w:before="20" w:after="20"/>
      </w:pPr>
      <w:r w:rsidRPr="0095268E">
        <w:rPr>
          <w:rFonts w:ascii="Arial" w:hAnsi="Arial" w:cs="Arial"/>
          <w:sz w:val="16"/>
          <w:szCs w:val="16"/>
          <w:vertAlign w:val="superscript"/>
        </w:rPr>
        <w:footnoteRef/>
      </w:r>
      <w:r w:rsidRPr="00604BC3">
        <w:rPr>
          <w:rFonts w:ascii="Arial" w:hAnsi="Arial" w:cs="Arial"/>
          <w:sz w:val="16"/>
          <w:szCs w:val="16"/>
        </w:rPr>
        <w:t xml:space="preserve"> A senior position was defined as Department Director or equivalent and is the same definition as used in the December 2010 Monitoring and Evaluation Report.</w:t>
      </w:r>
    </w:p>
  </w:footnote>
  <w:footnote w:id="12">
    <w:p w:rsidR="00B53280" w:rsidRDefault="00B53280">
      <w:pPr>
        <w:pStyle w:val="FootnoteText"/>
      </w:pPr>
      <w:r w:rsidRPr="00604BC3">
        <w:rPr>
          <w:rFonts w:ascii="Arial" w:hAnsi="Arial" w:cs="Arial"/>
          <w:sz w:val="16"/>
          <w:szCs w:val="16"/>
        </w:rPr>
        <w:footnoteRef/>
      </w:r>
      <w:r w:rsidRPr="00604BC3">
        <w:rPr>
          <w:rFonts w:ascii="Arial" w:hAnsi="Arial" w:cs="Arial"/>
          <w:sz w:val="16"/>
          <w:szCs w:val="16"/>
        </w:rPr>
        <w:t xml:space="preserve"> </w:t>
      </w:r>
      <w:proofErr w:type="gramStart"/>
      <w:r w:rsidRPr="00604BC3">
        <w:rPr>
          <w:rFonts w:ascii="Arial" w:hAnsi="Arial" w:cs="Arial"/>
          <w:sz w:val="16"/>
          <w:szCs w:val="16"/>
        </w:rPr>
        <w:t>Specifically university and research agency staff.</w:t>
      </w:r>
      <w:proofErr w:type="gramEnd"/>
    </w:p>
  </w:footnote>
  <w:footnote w:id="13">
    <w:p w:rsidR="00B53280" w:rsidRDefault="00B53280" w:rsidP="003E2760">
      <w:pPr>
        <w:pStyle w:val="FootnoteText"/>
      </w:pPr>
      <w:r w:rsidRPr="00604BC3">
        <w:rPr>
          <w:sz w:val="16"/>
          <w:szCs w:val="16"/>
        </w:rPr>
        <w:footnoteRef/>
      </w:r>
      <w:r w:rsidRPr="00604BC3">
        <w:rPr>
          <w:rFonts w:ascii="Arial" w:hAnsi="Arial" w:cs="Arial"/>
          <w:sz w:val="16"/>
          <w:szCs w:val="16"/>
        </w:rPr>
        <w:t xml:space="preserve"> While private universities exist in Vietnam all but five of the respondents in the university sector belong to public institutions</w:t>
      </w:r>
      <w:proofErr w:type="gramStart"/>
      <w:r w:rsidRPr="00604BC3">
        <w:rPr>
          <w:rFonts w:ascii="Arial" w:hAnsi="Arial" w:cs="Arial"/>
          <w:sz w:val="16"/>
          <w:szCs w:val="16"/>
        </w:rPr>
        <w:t>..</w:t>
      </w:r>
      <w:proofErr w:type="gramEnd"/>
      <w:r>
        <w:rPr>
          <w:rFonts w:ascii="Arial" w:hAnsi="Arial" w:cs="Arial"/>
          <w:sz w:val="16"/>
          <w:szCs w:val="16"/>
        </w:rPr>
        <w:t xml:space="preserve"> </w:t>
      </w:r>
      <w:r w:rsidRPr="00604BC3">
        <w:rPr>
          <w:rFonts w:ascii="Arial" w:hAnsi="Arial" w:cs="Arial"/>
          <w:sz w:val="16"/>
          <w:szCs w:val="16"/>
        </w:rPr>
        <w:t>Four work for private Vietnamese institutions and one works for RMIT’s Vietnam campus and they have been excluded for consideration in this section.</w:t>
      </w:r>
    </w:p>
  </w:footnote>
  <w:footnote w:id="14">
    <w:p w:rsidR="00B53280" w:rsidRDefault="00B53280">
      <w:pPr>
        <w:pStyle w:val="FootnoteText"/>
      </w:pPr>
      <w:r>
        <w:rPr>
          <w:rStyle w:val="FootnoteReference"/>
        </w:rPr>
        <w:footnoteRef/>
      </w:r>
      <w:r>
        <w:t xml:space="preserve"> MPI and HUA were selected on the basis of a having a high number of survey respondents while the environmental group was an attempt to draw a cross section of public sector alumni to ensure broad representation of different types of public sector alumni.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80" w:rsidRDefault="00B53280"/>
  <w:p w:rsidR="00B53280" w:rsidRDefault="00B5328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80" w:rsidRPr="00B27A45" w:rsidRDefault="00B53280">
    <w:pPr>
      <w:pStyle w:val="Header"/>
      <w:rPr>
        <w:b/>
      </w:rPr>
    </w:pPr>
    <w:r>
      <w:rPr>
        <w:noProof/>
      </w:rPr>
      <w:drawing>
        <wp:anchor distT="0" distB="0" distL="114300" distR="114300" simplePos="0" relativeHeight="251658240" behindDoc="0" locked="0" layoutInCell="1" allowOverlap="1">
          <wp:simplePos x="0" y="0"/>
          <wp:positionH relativeFrom="column">
            <wp:posOffset>-645160</wp:posOffset>
          </wp:positionH>
          <wp:positionV relativeFrom="paragraph">
            <wp:posOffset>509270</wp:posOffset>
          </wp:positionV>
          <wp:extent cx="7096125" cy="2400300"/>
          <wp:effectExtent l="19050" t="0" r="9525" b="0"/>
          <wp:wrapThrough wrapText="bothSides">
            <wp:wrapPolygon edited="0">
              <wp:start x="-58" y="0"/>
              <wp:lineTo x="-58" y="21429"/>
              <wp:lineTo x="21629" y="21429"/>
              <wp:lineTo x="21629" y="0"/>
              <wp:lineTo x="-58" y="0"/>
            </wp:wrapPolygon>
          </wp:wrapThrough>
          <wp:docPr id="1" name="Picture 2"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jpg"/>
                  <pic:cNvPicPr>
                    <a:picLocks noChangeAspect="1" noChangeArrowheads="1"/>
                  </pic:cNvPicPr>
                </pic:nvPicPr>
                <pic:blipFill>
                  <a:blip r:embed="rId1"/>
                  <a:srcRect/>
                  <a:stretch>
                    <a:fillRect/>
                  </a:stretch>
                </pic:blipFill>
                <pic:spPr bwMode="auto">
                  <a:xfrm>
                    <a:off x="0" y="0"/>
                    <a:ext cx="7096125" cy="24003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80" w:rsidRPr="00604BC3" w:rsidRDefault="00B53280" w:rsidP="00604BC3">
    <w:pPr>
      <w:pStyle w:val="Footer"/>
      <w:jc w:val="right"/>
      <w:rPr>
        <w:rFonts w:ascii="Arial" w:hAnsi="Arial" w:cs="Arial"/>
        <w:color w:val="00204E"/>
        <w:sz w:val="16"/>
        <w:szCs w:val="16"/>
      </w:rPr>
    </w:pPr>
    <w:r w:rsidRPr="00604BC3">
      <w:rPr>
        <w:rFonts w:ascii="Arial" w:hAnsi="Arial" w:cs="Arial"/>
        <w:color w:val="00204E"/>
        <w:sz w:val="16"/>
        <w:szCs w:val="16"/>
      </w:rPr>
      <w:t xml:space="preserve">Australian Scholarships for Development in </w:t>
    </w:r>
    <w:smartTag w:uri="urn:schemas-microsoft-com:office:smarttags" w:element="country-region">
      <w:smartTag w:uri="urn:schemas-microsoft-com:office:smarttags" w:element="place">
        <w:r w:rsidRPr="00604BC3">
          <w:rPr>
            <w:rFonts w:ascii="Arial" w:hAnsi="Arial" w:cs="Arial"/>
            <w:color w:val="00204E"/>
            <w:sz w:val="16"/>
            <w:szCs w:val="16"/>
          </w:rPr>
          <w:t>Vietnam</w:t>
        </w:r>
      </w:smartTag>
    </w:smartTag>
    <w:r w:rsidRPr="00604BC3">
      <w:rPr>
        <w:rFonts w:ascii="Arial" w:hAnsi="Arial" w:cs="Arial"/>
        <w:color w:val="00204E"/>
        <w:sz w:val="16"/>
        <w:szCs w:val="16"/>
      </w:rPr>
      <w:t xml:space="preserve"> (ASDiV)</w:t>
    </w:r>
  </w:p>
  <w:p w:rsidR="00B53280" w:rsidRPr="00604BC3" w:rsidRDefault="00B53280" w:rsidP="00604BC3">
    <w:pPr>
      <w:pStyle w:val="Footer"/>
      <w:jc w:val="right"/>
      <w:rPr>
        <w:rFonts w:ascii="Arial" w:hAnsi="Arial" w:cs="Arial"/>
        <w:color w:val="4F81BD"/>
        <w:sz w:val="16"/>
        <w:szCs w:val="16"/>
      </w:rPr>
    </w:pPr>
    <w:r w:rsidRPr="00604BC3">
      <w:rPr>
        <w:rFonts w:ascii="Arial" w:hAnsi="Arial" w:cs="Arial"/>
        <w:color w:val="4F81BD"/>
        <w:sz w:val="16"/>
        <w:szCs w:val="16"/>
      </w:rPr>
      <w:t xml:space="preserve">2011 </w:t>
    </w:r>
    <w:smartTag w:uri="urn:schemas-microsoft-com:office:smarttags" w:element="country-region">
      <w:smartTag w:uri="urn:schemas-microsoft-com:office:smarttags" w:element="place">
        <w:r w:rsidRPr="00604BC3">
          <w:rPr>
            <w:rFonts w:ascii="Arial" w:hAnsi="Arial" w:cs="Arial"/>
            <w:color w:val="4F81BD"/>
            <w:sz w:val="16"/>
            <w:szCs w:val="16"/>
          </w:rPr>
          <w:t>Vietnam</w:t>
        </w:r>
      </w:smartTag>
    </w:smartTag>
    <w:r w:rsidRPr="00604BC3">
      <w:rPr>
        <w:rFonts w:ascii="Arial" w:hAnsi="Arial" w:cs="Arial"/>
        <w:color w:val="4F81BD"/>
        <w:sz w:val="16"/>
        <w:szCs w:val="16"/>
      </w:rPr>
      <w:t xml:space="preserve"> Tracer Study</w:t>
    </w:r>
    <w:r>
      <w:rPr>
        <w:rFonts w:ascii="Arial" w:hAnsi="Arial" w:cs="Arial"/>
        <w:color w:val="4F81BD"/>
        <w:sz w:val="16"/>
        <w:szCs w:val="16"/>
      </w:rPr>
      <w:t xml:space="preserve"> </w:t>
    </w:r>
    <w:r w:rsidRPr="00604BC3">
      <w:rPr>
        <w:rFonts w:ascii="Arial" w:hAnsi="Arial" w:cs="Arial"/>
        <w:color w:val="4F81BD"/>
        <w:sz w:val="16"/>
        <w:szCs w:val="16"/>
      </w:rPr>
      <w:t>of Australian Scholarships Alumni</w:t>
    </w:r>
  </w:p>
  <w:p w:rsidR="00B53280" w:rsidRPr="002D6F53" w:rsidRDefault="00B53280" w:rsidP="00604BC3">
    <w:pPr>
      <w:pStyle w:val="Footer"/>
      <w:jc w:val="right"/>
      <w:rPr>
        <w:color w:val="4F81BD"/>
      </w:rPr>
    </w:pPr>
  </w:p>
  <w:p w:rsidR="00B53280" w:rsidRDefault="00B532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13926"/>
    <w:multiLevelType w:val="hybridMultilevel"/>
    <w:tmpl w:val="2634F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31C1BC4"/>
    <w:multiLevelType w:val="multilevel"/>
    <w:tmpl w:val="5330C644"/>
    <w:lvl w:ilvl="0">
      <w:start w:val="1"/>
      <w:numFmt w:val="decimal"/>
      <w:lvlText w:val="%1"/>
      <w:lvlJc w:val="left"/>
      <w:pPr>
        <w:tabs>
          <w:tab w:val="num" w:pos="574"/>
        </w:tabs>
        <w:ind w:left="573" w:hanging="43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none"/>
      <w:lvlText w:val="3.2"/>
      <w:lvlJc w:val="left"/>
      <w:pPr>
        <w:tabs>
          <w:tab w:val="num" w:pos="574"/>
        </w:tabs>
        <w:ind w:left="573" w:hanging="431"/>
      </w:pPr>
      <w:rPr>
        <w:rFonts w:cs="Times New Roman" w:hint="default"/>
        <w:bCs w:val="0"/>
        <w:i w:val="0"/>
        <w:iCs w:val="0"/>
        <w:caps w:val="0"/>
        <w:smallCaps w:val="0"/>
        <w:strike w:val="0"/>
        <w:dstrike w:val="0"/>
        <w:vanish w:val="0"/>
        <w:color w:val="000000"/>
        <w:spacing w:val="0"/>
        <w:kern w:val="0"/>
        <w:position w:val="0"/>
        <w:u w:val="none"/>
        <w:vertAlign w:val="baseline"/>
      </w:rPr>
    </w:lvl>
    <w:lvl w:ilvl="2">
      <w:start w:val="3"/>
      <w:numFmt w:val="decimal"/>
      <w:lvlText w:val="%3.1"/>
      <w:lvlJc w:val="left"/>
      <w:pPr>
        <w:tabs>
          <w:tab w:val="num" w:pos="290"/>
        </w:tabs>
        <w:ind w:left="289" w:hanging="431"/>
      </w:pPr>
      <w:rPr>
        <w:rFonts w:cs="Times New Roman" w:hint="default"/>
      </w:rPr>
    </w:lvl>
    <w:lvl w:ilvl="3">
      <w:start w:val="1"/>
      <w:numFmt w:val="none"/>
      <w:lvlText w:val="4.3"/>
      <w:lvlJc w:val="left"/>
      <w:pPr>
        <w:tabs>
          <w:tab w:val="num" w:pos="432"/>
        </w:tabs>
        <w:ind w:left="431" w:hanging="431"/>
      </w:pPr>
      <w:rPr>
        <w:rFonts w:cs="Times New Roman" w:hint="default"/>
      </w:rPr>
    </w:lvl>
    <w:lvl w:ilvl="4">
      <w:start w:val="1"/>
      <w:numFmt w:val="decimal"/>
      <w:lvlText w:val="%1.%2.%3.%4.%5"/>
      <w:lvlJc w:val="left"/>
      <w:pPr>
        <w:tabs>
          <w:tab w:val="num" w:pos="6"/>
        </w:tabs>
        <w:ind w:left="5" w:hanging="431"/>
      </w:pPr>
      <w:rPr>
        <w:rFonts w:cs="Times New Roman" w:hint="default"/>
      </w:rPr>
    </w:lvl>
    <w:lvl w:ilvl="5">
      <w:start w:val="1"/>
      <w:numFmt w:val="decimal"/>
      <w:lvlText w:val="%1.%2.%3.%4.%5.%6"/>
      <w:lvlJc w:val="left"/>
      <w:pPr>
        <w:tabs>
          <w:tab w:val="num" w:pos="-136"/>
        </w:tabs>
        <w:ind w:left="-137" w:hanging="431"/>
      </w:pPr>
      <w:rPr>
        <w:rFonts w:cs="Times New Roman" w:hint="default"/>
      </w:rPr>
    </w:lvl>
    <w:lvl w:ilvl="6">
      <w:start w:val="1"/>
      <w:numFmt w:val="decimal"/>
      <w:lvlText w:val="%1.%2.%3.%4.%5.%6.%7"/>
      <w:lvlJc w:val="left"/>
      <w:pPr>
        <w:tabs>
          <w:tab w:val="num" w:pos="-278"/>
        </w:tabs>
        <w:ind w:left="-279" w:hanging="431"/>
      </w:pPr>
      <w:rPr>
        <w:rFonts w:cs="Times New Roman" w:hint="default"/>
      </w:rPr>
    </w:lvl>
    <w:lvl w:ilvl="7">
      <w:start w:val="1"/>
      <w:numFmt w:val="decimal"/>
      <w:lvlText w:val="%1.%2.%3.%4.%5.%6.%7.%8"/>
      <w:lvlJc w:val="left"/>
      <w:pPr>
        <w:tabs>
          <w:tab w:val="num" w:pos="-420"/>
        </w:tabs>
        <w:ind w:left="-421" w:hanging="431"/>
      </w:pPr>
      <w:rPr>
        <w:rFonts w:cs="Times New Roman" w:hint="default"/>
      </w:rPr>
    </w:lvl>
    <w:lvl w:ilvl="8">
      <w:start w:val="1"/>
      <w:numFmt w:val="decimal"/>
      <w:lvlText w:val="%1.%2.%3.%4.%5.%6.%7.%8.%9"/>
      <w:lvlJc w:val="left"/>
      <w:pPr>
        <w:tabs>
          <w:tab w:val="num" w:pos="-562"/>
        </w:tabs>
        <w:ind w:left="-563" w:hanging="431"/>
      </w:pPr>
      <w:rPr>
        <w:rFonts w:cs="Times New Roman" w:hint="default"/>
      </w:rPr>
    </w:lvl>
  </w:abstractNum>
  <w:abstractNum w:abstractNumId="2">
    <w:nsid w:val="2E9C458A"/>
    <w:multiLevelType w:val="hybridMultilevel"/>
    <w:tmpl w:val="17B2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101B28"/>
    <w:multiLevelType w:val="hybridMultilevel"/>
    <w:tmpl w:val="E8AE0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B04B22"/>
    <w:multiLevelType w:val="hybridMultilevel"/>
    <w:tmpl w:val="50D8BE5A"/>
    <w:lvl w:ilvl="0" w:tplc="6CC2CA88">
      <w:start w:val="100"/>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0430BD6"/>
    <w:multiLevelType w:val="hybridMultilevel"/>
    <w:tmpl w:val="BA1EBA44"/>
    <w:lvl w:ilvl="0" w:tplc="77A4543A">
      <w:start w:val="1"/>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7C876E0"/>
    <w:multiLevelType w:val="hybridMultilevel"/>
    <w:tmpl w:val="D9DC457E"/>
    <w:lvl w:ilvl="0" w:tplc="7F3CA420">
      <w:start w:val="56"/>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E293E85"/>
    <w:multiLevelType w:val="hybridMultilevel"/>
    <w:tmpl w:val="70C24D4C"/>
    <w:lvl w:ilvl="0" w:tplc="0C090015">
      <w:start w:val="1"/>
      <w:numFmt w:val="upp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nsid w:val="520A21D8"/>
    <w:multiLevelType w:val="hybridMultilevel"/>
    <w:tmpl w:val="4D948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5F60A4"/>
    <w:multiLevelType w:val="hybridMultilevel"/>
    <w:tmpl w:val="FDCC3E58"/>
    <w:lvl w:ilvl="0" w:tplc="427843CC">
      <w:start w:val="1"/>
      <w:numFmt w:val="bullet"/>
      <w:pStyle w:val="BodyBullets"/>
      <w:lvlText w:val=""/>
      <w:lvlJc w:val="left"/>
      <w:pPr>
        <w:ind w:left="2137" w:hanging="360"/>
      </w:pPr>
      <w:rPr>
        <w:rFonts w:ascii="Symbol" w:hAnsi="Symbol" w:hint="default"/>
        <w:sz w:val="18"/>
      </w:rPr>
    </w:lvl>
    <w:lvl w:ilvl="1" w:tplc="0C090003" w:tentative="1">
      <w:start w:val="1"/>
      <w:numFmt w:val="bullet"/>
      <w:lvlText w:val="o"/>
      <w:lvlJc w:val="left"/>
      <w:pPr>
        <w:ind w:left="2857" w:hanging="360"/>
      </w:pPr>
      <w:rPr>
        <w:rFonts w:ascii="Courier New" w:hAnsi="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10">
    <w:nsid w:val="6AE8271F"/>
    <w:multiLevelType w:val="hybridMultilevel"/>
    <w:tmpl w:val="915E42BA"/>
    <w:lvl w:ilvl="0" w:tplc="637CFB06">
      <w:start w:val="1"/>
      <w:numFmt w:val="bullet"/>
      <w:lvlText w:val="&gt;"/>
      <w:lvlJc w:val="left"/>
      <w:pPr>
        <w:ind w:left="2137" w:hanging="360"/>
      </w:pPr>
      <w:rPr>
        <w:rFonts w:ascii="Times New Roman" w:hAnsi="Times New Roman" w:hint="default"/>
      </w:rPr>
    </w:lvl>
    <w:lvl w:ilvl="1" w:tplc="0C090003" w:tentative="1">
      <w:start w:val="1"/>
      <w:numFmt w:val="bullet"/>
      <w:lvlText w:val="o"/>
      <w:lvlJc w:val="left"/>
      <w:pPr>
        <w:ind w:left="2857" w:hanging="360"/>
      </w:pPr>
      <w:rPr>
        <w:rFonts w:ascii="Courier New" w:hAnsi="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11">
    <w:nsid w:val="7273711C"/>
    <w:multiLevelType w:val="hybridMultilevel"/>
    <w:tmpl w:val="55D8B0F6"/>
    <w:lvl w:ilvl="0" w:tplc="0C090015">
      <w:start w:val="1"/>
      <w:numFmt w:val="upperLetter"/>
      <w:lvlText w:val="%1."/>
      <w:lvlJc w:val="left"/>
      <w:pPr>
        <w:ind w:left="72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2">
    <w:nsid w:val="77C87777"/>
    <w:multiLevelType w:val="multilevel"/>
    <w:tmpl w:val="4A7244F4"/>
    <w:lvl w:ilvl="0">
      <w:start w:val="1"/>
      <w:numFmt w:val="decimal"/>
      <w:pStyle w:val="Heading1"/>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nsid w:val="7B23464E"/>
    <w:multiLevelType w:val="hybridMultilevel"/>
    <w:tmpl w:val="E35013C4"/>
    <w:lvl w:ilvl="0" w:tplc="6CC2CA88">
      <w:start w:val="100"/>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8"/>
  </w:num>
  <w:num w:numId="9">
    <w:abstractNumId w:val="7"/>
  </w:num>
  <w:num w:numId="10">
    <w:abstractNumId w:val="3"/>
  </w:num>
  <w:num w:numId="11">
    <w:abstractNumId w:val="0"/>
  </w:num>
  <w:num w:numId="12">
    <w:abstractNumId w:val="5"/>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9"/>
  </w:num>
  <w:num w:numId="29">
    <w:abstractNumId w:val="12"/>
  </w:num>
  <w:num w:numId="30">
    <w:abstractNumId w:val="12"/>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trackRevisions/>
  <w:defaultTabStop w:val="720"/>
  <w:characterSpacingControl w:val="doNotCompress"/>
  <w:hdrShapeDefaults>
    <o:shapedefaults v:ext="edit" spidmax="16386"/>
  </w:hdrShapeDefaults>
  <w:footnotePr>
    <w:footnote w:id="-1"/>
    <w:footnote w:id="0"/>
  </w:footnotePr>
  <w:endnotePr>
    <w:endnote w:id="-1"/>
    <w:endnote w:id="0"/>
  </w:endnotePr>
  <w:compat/>
  <w:rsids>
    <w:rsidRoot w:val="00824992"/>
    <w:rsid w:val="00002FE0"/>
    <w:rsid w:val="00003469"/>
    <w:rsid w:val="00016C30"/>
    <w:rsid w:val="000204BC"/>
    <w:rsid w:val="0002432B"/>
    <w:rsid w:val="00030824"/>
    <w:rsid w:val="00031D9B"/>
    <w:rsid w:val="00033595"/>
    <w:rsid w:val="000359A8"/>
    <w:rsid w:val="00040F9D"/>
    <w:rsid w:val="00044EF0"/>
    <w:rsid w:val="00045CBD"/>
    <w:rsid w:val="00062EDC"/>
    <w:rsid w:val="00064F3D"/>
    <w:rsid w:val="000653BA"/>
    <w:rsid w:val="0007082C"/>
    <w:rsid w:val="0008207C"/>
    <w:rsid w:val="000839B5"/>
    <w:rsid w:val="000863D0"/>
    <w:rsid w:val="00094C94"/>
    <w:rsid w:val="00096556"/>
    <w:rsid w:val="000A2507"/>
    <w:rsid w:val="000B448D"/>
    <w:rsid w:val="000B454F"/>
    <w:rsid w:val="000B4D6D"/>
    <w:rsid w:val="000B6E4B"/>
    <w:rsid w:val="000C0479"/>
    <w:rsid w:val="000C2CD9"/>
    <w:rsid w:val="000C376B"/>
    <w:rsid w:val="000C7AAF"/>
    <w:rsid w:val="000D2D7D"/>
    <w:rsid w:val="000D68AB"/>
    <w:rsid w:val="000E21D8"/>
    <w:rsid w:val="000E4AAE"/>
    <w:rsid w:val="000F6099"/>
    <w:rsid w:val="0010697A"/>
    <w:rsid w:val="00117645"/>
    <w:rsid w:val="00124BF3"/>
    <w:rsid w:val="00133277"/>
    <w:rsid w:val="00145F62"/>
    <w:rsid w:val="001504F3"/>
    <w:rsid w:val="00151041"/>
    <w:rsid w:val="001602FA"/>
    <w:rsid w:val="00162BD4"/>
    <w:rsid w:val="001644E5"/>
    <w:rsid w:val="0016774B"/>
    <w:rsid w:val="00175C95"/>
    <w:rsid w:val="00183336"/>
    <w:rsid w:val="00185137"/>
    <w:rsid w:val="00185FB6"/>
    <w:rsid w:val="001921BD"/>
    <w:rsid w:val="00192A9C"/>
    <w:rsid w:val="00193CD2"/>
    <w:rsid w:val="001A0EF4"/>
    <w:rsid w:val="001A31F6"/>
    <w:rsid w:val="001A5EE5"/>
    <w:rsid w:val="001B328C"/>
    <w:rsid w:val="001B405D"/>
    <w:rsid w:val="001B7BB8"/>
    <w:rsid w:val="001C06EF"/>
    <w:rsid w:val="001C3C5F"/>
    <w:rsid w:val="001C5DBF"/>
    <w:rsid w:val="001C7E30"/>
    <w:rsid w:val="001D0A8C"/>
    <w:rsid w:val="001D294F"/>
    <w:rsid w:val="001E2446"/>
    <w:rsid w:val="001E62EA"/>
    <w:rsid w:val="001F1FBA"/>
    <w:rsid w:val="001F2640"/>
    <w:rsid w:val="001F286E"/>
    <w:rsid w:val="001F4490"/>
    <w:rsid w:val="001F5935"/>
    <w:rsid w:val="001F6831"/>
    <w:rsid w:val="0020296D"/>
    <w:rsid w:val="00206F64"/>
    <w:rsid w:val="002102AC"/>
    <w:rsid w:val="00215C70"/>
    <w:rsid w:val="00222865"/>
    <w:rsid w:val="00222D36"/>
    <w:rsid w:val="00226E2D"/>
    <w:rsid w:val="002274D8"/>
    <w:rsid w:val="00232B14"/>
    <w:rsid w:val="002338CA"/>
    <w:rsid w:val="002356A9"/>
    <w:rsid w:val="002366A1"/>
    <w:rsid w:val="00240940"/>
    <w:rsid w:val="00241CDA"/>
    <w:rsid w:val="00244429"/>
    <w:rsid w:val="0024488E"/>
    <w:rsid w:val="0024764E"/>
    <w:rsid w:val="0025524A"/>
    <w:rsid w:val="00267501"/>
    <w:rsid w:val="00267943"/>
    <w:rsid w:val="0027494A"/>
    <w:rsid w:val="00281EC8"/>
    <w:rsid w:val="0028699C"/>
    <w:rsid w:val="002A038E"/>
    <w:rsid w:val="002A2833"/>
    <w:rsid w:val="002A4F6B"/>
    <w:rsid w:val="002B5BCD"/>
    <w:rsid w:val="002B69CD"/>
    <w:rsid w:val="002B7AD6"/>
    <w:rsid w:val="002C31D6"/>
    <w:rsid w:val="002C3CED"/>
    <w:rsid w:val="002C528B"/>
    <w:rsid w:val="002C63B5"/>
    <w:rsid w:val="002D01C5"/>
    <w:rsid w:val="002D5301"/>
    <w:rsid w:val="002D6F53"/>
    <w:rsid w:val="002E17C2"/>
    <w:rsid w:val="002E2E8F"/>
    <w:rsid w:val="002F0750"/>
    <w:rsid w:val="002F1119"/>
    <w:rsid w:val="00301394"/>
    <w:rsid w:val="00301EB8"/>
    <w:rsid w:val="003039FC"/>
    <w:rsid w:val="0030527C"/>
    <w:rsid w:val="00307B04"/>
    <w:rsid w:val="003107CD"/>
    <w:rsid w:val="00315315"/>
    <w:rsid w:val="0031572D"/>
    <w:rsid w:val="0032209D"/>
    <w:rsid w:val="00322368"/>
    <w:rsid w:val="003305BB"/>
    <w:rsid w:val="00334057"/>
    <w:rsid w:val="003441A4"/>
    <w:rsid w:val="00344227"/>
    <w:rsid w:val="00347574"/>
    <w:rsid w:val="003512C0"/>
    <w:rsid w:val="00356B12"/>
    <w:rsid w:val="00365BDE"/>
    <w:rsid w:val="00366C10"/>
    <w:rsid w:val="0036724C"/>
    <w:rsid w:val="003678BE"/>
    <w:rsid w:val="00375E2A"/>
    <w:rsid w:val="003851B4"/>
    <w:rsid w:val="003900F9"/>
    <w:rsid w:val="003964A8"/>
    <w:rsid w:val="003A076D"/>
    <w:rsid w:val="003A07AD"/>
    <w:rsid w:val="003A2232"/>
    <w:rsid w:val="003A6780"/>
    <w:rsid w:val="003A707D"/>
    <w:rsid w:val="003A72FC"/>
    <w:rsid w:val="003B32C8"/>
    <w:rsid w:val="003B6DC5"/>
    <w:rsid w:val="003B7200"/>
    <w:rsid w:val="003B78A0"/>
    <w:rsid w:val="003C2882"/>
    <w:rsid w:val="003C5323"/>
    <w:rsid w:val="003C64D7"/>
    <w:rsid w:val="003D22E7"/>
    <w:rsid w:val="003D6BE8"/>
    <w:rsid w:val="003E1D72"/>
    <w:rsid w:val="003E2760"/>
    <w:rsid w:val="003F1FF5"/>
    <w:rsid w:val="003F4F07"/>
    <w:rsid w:val="00402C28"/>
    <w:rsid w:val="00411F3E"/>
    <w:rsid w:val="00412113"/>
    <w:rsid w:val="00412B78"/>
    <w:rsid w:val="00413FF1"/>
    <w:rsid w:val="004159B5"/>
    <w:rsid w:val="00420492"/>
    <w:rsid w:val="0042127D"/>
    <w:rsid w:val="00424D59"/>
    <w:rsid w:val="004400E4"/>
    <w:rsid w:val="0044033D"/>
    <w:rsid w:val="00444605"/>
    <w:rsid w:val="00444A09"/>
    <w:rsid w:val="004464B2"/>
    <w:rsid w:val="00453A9A"/>
    <w:rsid w:val="0045737E"/>
    <w:rsid w:val="00463FE3"/>
    <w:rsid w:val="00474A68"/>
    <w:rsid w:val="004762C4"/>
    <w:rsid w:val="00476935"/>
    <w:rsid w:val="00480A46"/>
    <w:rsid w:val="0048208C"/>
    <w:rsid w:val="00484668"/>
    <w:rsid w:val="00484A8D"/>
    <w:rsid w:val="00484D50"/>
    <w:rsid w:val="004851FE"/>
    <w:rsid w:val="00493875"/>
    <w:rsid w:val="004957FF"/>
    <w:rsid w:val="00496400"/>
    <w:rsid w:val="0049721B"/>
    <w:rsid w:val="004A1C50"/>
    <w:rsid w:val="004A39E1"/>
    <w:rsid w:val="004A58BC"/>
    <w:rsid w:val="004B663C"/>
    <w:rsid w:val="004B7FF4"/>
    <w:rsid w:val="004C0AAD"/>
    <w:rsid w:val="004C24C2"/>
    <w:rsid w:val="004D6B42"/>
    <w:rsid w:val="004D7EC6"/>
    <w:rsid w:val="004E1999"/>
    <w:rsid w:val="004E36B6"/>
    <w:rsid w:val="004E3C35"/>
    <w:rsid w:val="004E5726"/>
    <w:rsid w:val="004E7D18"/>
    <w:rsid w:val="004F0A2D"/>
    <w:rsid w:val="004F6FC8"/>
    <w:rsid w:val="00500303"/>
    <w:rsid w:val="00501887"/>
    <w:rsid w:val="00504575"/>
    <w:rsid w:val="0050493E"/>
    <w:rsid w:val="00506103"/>
    <w:rsid w:val="00507D96"/>
    <w:rsid w:val="005122E6"/>
    <w:rsid w:val="00514227"/>
    <w:rsid w:val="0052199D"/>
    <w:rsid w:val="005266D8"/>
    <w:rsid w:val="00530213"/>
    <w:rsid w:val="00530F28"/>
    <w:rsid w:val="00535F7A"/>
    <w:rsid w:val="00542C45"/>
    <w:rsid w:val="00542CCE"/>
    <w:rsid w:val="00542FC6"/>
    <w:rsid w:val="005460BF"/>
    <w:rsid w:val="005474F4"/>
    <w:rsid w:val="00554234"/>
    <w:rsid w:val="00555199"/>
    <w:rsid w:val="00557BA3"/>
    <w:rsid w:val="005652F6"/>
    <w:rsid w:val="00571B56"/>
    <w:rsid w:val="00572950"/>
    <w:rsid w:val="00575485"/>
    <w:rsid w:val="00577603"/>
    <w:rsid w:val="0058445C"/>
    <w:rsid w:val="00587184"/>
    <w:rsid w:val="005921EB"/>
    <w:rsid w:val="0059404E"/>
    <w:rsid w:val="00597692"/>
    <w:rsid w:val="00597D4D"/>
    <w:rsid w:val="005A09E9"/>
    <w:rsid w:val="005A18BF"/>
    <w:rsid w:val="005A27A1"/>
    <w:rsid w:val="005A38D6"/>
    <w:rsid w:val="005B2C9E"/>
    <w:rsid w:val="005B304C"/>
    <w:rsid w:val="005B5787"/>
    <w:rsid w:val="005C0A8C"/>
    <w:rsid w:val="005C1CE2"/>
    <w:rsid w:val="005C4F4E"/>
    <w:rsid w:val="005D0B7F"/>
    <w:rsid w:val="005D52A2"/>
    <w:rsid w:val="005D5C66"/>
    <w:rsid w:val="005E42BE"/>
    <w:rsid w:val="005E7B28"/>
    <w:rsid w:val="005F0C7E"/>
    <w:rsid w:val="005F3FA3"/>
    <w:rsid w:val="005F4414"/>
    <w:rsid w:val="005F5808"/>
    <w:rsid w:val="005F5D70"/>
    <w:rsid w:val="00600BB4"/>
    <w:rsid w:val="006024EF"/>
    <w:rsid w:val="00604BC3"/>
    <w:rsid w:val="00604BC8"/>
    <w:rsid w:val="0060569D"/>
    <w:rsid w:val="00611AA7"/>
    <w:rsid w:val="00612D37"/>
    <w:rsid w:val="00613C4E"/>
    <w:rsid w:val="006200C7"/>
    <w:rsid w:val="006207CB"/>
    <w:rsid w:val="00621F2A"/>
    <w:rsid w:val="00622A3F"/>
    <w:rsid w:val="00623619"/>
    <w:rsid w:val="006239EA"/>
    <w:rsid w:val="0062527C"/>
    <w:rsid w:val="00627C68"/>
    <w:rsid w:val="00630460"/>
    <w:rsid w:val="006329B9"/>
    <w:rsid w:val="006366F5"/>
    <w:rsid w:val="00643AC5"/>
    <w:rsid w:val="00644065"/>
    <w:rsid w:val="006522D5"/>
    <w:rsid w:val="00654E89"/>
    <w:rsid w:val="006579BE"/>
    <w:rsid w:val="0066314F"/>
    <w:rsid w:val="0066319F"/>
    <w:rsid w:val="00663CE9"/>
    <w:rsid w:val="00665CFF"/>
    <w:rsid w:val="006663F5"/>
    <w:rsid w:val="00666B04"/>
    <w:rsid w:val="00667DA1"/>
    <w:rsid w:val="0067426D"/>
    <w:rsid w:val="0067469A"/>
    <w:rsid w:val="00674CC7"/>
    <w:rsid w:val="00676E19"/>
    <w:rsid w:val="00681392"/>
    <w:rsid w:val="006945A8"/>
    <w:rsid w:val="00695541"/>
    <w:rsid w:val="00695683"/>
    <w:rsid w:val="00695C02"/>
    <w:rsid w:val="006A2D14"/>
    <w:rsid w:val="006A412F"/>
    <w:rsid w:val="006A7F93"/>
    <w:rsid w:val="006B0091"/>
    <w:rsid w:val="006B07BB"/>
    <w:rsid w:val="006B4CC4"/>
    <w:rsid w:val="006B6B09"/>
    <w:rsid w:val="006C1444"/>
    <w:rsid w:val="006C1B7C"/>
    <w:rsid w:val="006C4F2B"/>
    <w:rsid w:val="006C765B"/>
    <w:rsid w:val="006D285F"/>
    <w:rsid w:val="006D6AC2"/>
    <w:rsid w:val="006E6A8F"/>
    <w:rsid w:val="006F081C"/>
    <w:rsid w:val="006F12AA"/>
    <w:rsid w:val="007049F8"/>
    <w:rsid w:val="00706A9D"/>
    <w:rsid w:val="0070713C"/>
    <w:rsid w:val="00713647"/>
    <w:rsid w:val="0071743B"/>
    <w:rsid w:val="00720828"/>
    <w:rsid w:val="00732411"/>
    <w:rsid w:val="00732DAF"/>
    <w:rsid w:val="00735CC3"/>
    <w:rsid w:val="00735DF5"/>
    <w:rsid w:val="007375F4"/>
    <w:rsid w:val="0073778F"/>
    <w:rsid w:val="007445A3"/>
    <w:rsid w:val="00746E3C"/>
    <w:rsid w:val="00747D57"/>
    <w:rsid w:val="00755C90"/>
    <w:rsid w:val="00756134"/>
    <w:rsid w:val="0075780D"/>
    <w:rsid w:val="00757BBA"/>
    <w:rsid w:val="0076140B"/>
    <w:rsid w:val="00761F70"/>
    <w:rsid w:val="007624B6"/>
    <w:rsid w:val="00762833"/>
    <w:rsid w:val="00762954"/>
    <w:rsid w:val="00764E2F"/>
    <w:rsid w:val="00765F44"/>
    <w:rsid w:val="007676D5"/>
    <w:rsid w:val="00771BB0"/>
    <w:rsid w:val="00774FB6"/>
    <w:rsid w:val="007820E1"/>
    <w:rsid w:val="00785C6C"/>
    <w:rsid w:val="00794B82"/>
    <w:rsid w:val="007950F6"/>
    <w:rsid w:val="007A1570"/>
    <w:rsid w:val="007B55F4"/>
    <w:rsid w:val="007C1EFF"/>
    <w:rsid w:val="007C3378"/>
    <w:rsid w:val="007C58A7"/>
    <w:rsid w:val="007C7F3E"/>
    <w:rsid w:val="007D1626"/>
    <w:rsid w:val="007D240F"/>
    <w:rsid w:val="007D3F7A"/>
    <w:rsid w:val="007D4671"/>
    <w:rsid w:val="007E0D50"/>
    <w:rsid w:val="007E326C"/>
    <w:rsid w:val="007F23DA"/>
    <w:rsid w:val="00803DFF"/>
    <w:rsid w:val="00812144"/>
    <w:rsid w:val="00821CFB"/>
    <w:rsid w:val="00824992"/>
    <w:rsid w:val="00825250"/>
    <w:rsid w:val="00833028"/>
    <w:rsid w:val="00833236"/>
    <w:rsid w:val="0084367D"/>
    <w:rsid w:val="00844FCD"/>
    <w:rsid w:val="008451E6"/>
    <w:rsid w:val="008470CC"/>
    <w:rsid w:val="00852975"/>
    <w:rsid w:val="00853258"/>
    <w:rsid w:val="008545BF"/>
    <w:rsid w:val="00863915"/>
    <w:rsid w:val="008651F0"/>
    <w:rsid w:val="00866437"/>
    <w:rsid w:val="00870705"/>
    <w:rsid w:val="008740B7"/>
    <w:rsid w:val="00882941"/>
    <w:rsid w:val="00885A87"/>
    <w:rsid w:val="008871AC"/>
    <w:rsid w:val="00892AE9"/>
    <w:rsid w:val="00896065"/>
    <w:rsid w:val="00897E4A"/>
    <w:rsid w:val="008A67ED"/>
    <w:rsid w:val="008B5BA3"/>
    <w:rsid w:val="008C3144"/>
    <w:rsid w:val="008C3D73"/>
    <w:rsid w:val="008C5B62"/>
    <w:rsid w:val="008D294A"/>
    <w:rsid w:val="008D6227"/>
    <w:rsid w:val="008E136F"/>
    <w:rsid w:val="008E177D"/>
    <w:rsid w:val="008F39FC"/>
    <w:rsid w:val="008F4469"/>
    <w:rsid w:val="008F4D80"/>
    <w:rsid w:val="008F5BCE"/>
    <w:rsid w:val="00903702"/>
    <w:rsid w:val="009127F4"/>
    <w:rsid w:val="0091645E"/>
    <w:rsid w:val="00916B75"/>
    <w:rsid w:val="00917226"/>
    <w:rsid w:val="00917247"/>
    <w:rsid w:val="00922924"/>
    <w:rsid w:val="009251B9"/>
    <w:rsid w:val="00926900"/>
    <w:rsid w:val="009306E9"/>
    <w:rsid w:val="00940884"/>
    <w:rsid w:val="00950020"/>
    <w:rsid w:val="0095126F"/>
    <w:rsid w:val="0095268E"/>
    <w:rsid w:val="00952B69"/>
    <w:rsid w:val="00955918"/>
    <w:rsid w:val="00964A4A"/>
    <w:rsid w:val="00970B7B"/>
    <w:rsid w:val="00975DC5"/>
    <w:rsid w:val="00985737"/>
    <w:rsid w:val="00987F44"/>
    <w:rsid w:val="00992012"/>
    <w:rsid w:val="00997F8B"/>
    <w:rsid w:val="009A0555"/>
    <w:rsid w:val="009A4554"/>
    <w:rsid w:val="009A74B0"/>
    <w:rsid w:val="009B18B7"/>
    <w:rsid w:val="009B2730"/>
    <w:rsid w:val="009B4190"/>
    <w:rsid w:val="009B7B0D"/>
    <w:rsid w:val="009B7EDD"/>
    <w:rsid w:val="009B7F14"/>
    <w:rsid w:val="009C2A3E"/>
    <w:rsid w:val="009C3CEE"/>
    <w:rsid w:val="009C7263"/>
    <w:rsid w:val="009D05BB"/>
    <w:rsid w:val="009D2D48"/>
    <w:rsid w:val="009E72C7"/>
    <w:rsid w:val="009F50E3"/>
    <w:rsid w:val="009F5B8D"/>
    <w:rsid w:val="009F6559"/>
    <w:rsid w:val="00A023C7"/>
    <w:rsid w:val="00A0591D"/>
    <w:rsid w:val="00A07891"/>
    <w:rsid w:val="00A10D4C"/>
    <w:rsid w:val="00A12CC3"/>
    <w:rsid w:val="00A15C26"/>
    <w:rsid w:val="00A170B6"/>
    <w:rsid w:val="00A21FD7"/>
    <w:rsid w:val="00A27A37"/>
    <w:rsid w:val="00A30DC9"/>
    <w:rsid w:val="00A32A1E"/>
    <w:rsid w:val="00A36AD7"/>
    <w:rsid w:val="00A401E6"/>
    <w:rsid w:val="00A433ED"/>
    <w:rsid w:val="00A43C2F"/>
    <w:rsid w:val="00A47059"/>
    <w:rsid w:val="00A51207"/>
    <w:rsid w:val="00A520E0"/>
    <w:rsid w:val="00A53897"/>
    <w:rsid w:val="00A5548A"/>
    <w:rsid w:val="00A567F5"/>
    <w:rsid w:val="00A57B12"/>
    <w:rsid w:val="00A60621"/>
    <w:rsid w:val="00A62CFA"/>
    <w:rsid w:val="00A64091"/>
    <w:rsid w:val="00A649A0"/>
    <w:rsid w:val="00A65F71"/>
    <w:rsid w:val="00A66DA5"/>
    <w:rsid w:val="00A714CD"/>
    <w:rsid w:val="00A74713"/>
    <w:rsid w:val="00A7656D"/>
    <w:rsid w:val="00A8291D"/>
    <w:rsid w:val="00A8623A"/>
    <w:rsid w:val="00A87BD3"/>
    <w:rsid w:val="00A923EB"/>
    <w:rsid w:val="00A96BF5"/>
    <w:rsid w:val="00AA09EE"/>
    <w:rsid w:val="00AA143C"/>
    <w:rsid w:val="00AA1F48"/>
    <w:rsid w:val="00AA53AA"/>
    <w:rsid w:val="00AA765E"/>
    <w:rsid w:val="00AB16CF"/>
    <w:rsid w:val="00AB35AD"/>
    <w:rsid w:val="00AB4A49"/>
    <w:rsid w:val="00AC0094"/>
    <w:rsid w:val="00AC1456"/>
    <w:rsid w:val="00AC1CC6"/>
    <w:rsid w:val="00AC4D86"/>
    <w:rsid w:val="00AC7FB4"/>
    <w:rsid w:val="00AD0D02"/>
    <w:rsid w:val="00AD3CA0"/>
    <w:rsid w:val="00AE55CB"/>
    <w:rsid w:val="00AF2CB7"/>
    <w:rsid w:val="00B01563"/>
    <w:rsid w:val="00B02CBB"/>
    <w:rsid w:val="00B0479C"/>
    <w:rsid w:val="00B17AE1"/>
    <w:rsid w:val="00B20854"/>
    <w:rsid w:val="00B20F27"/>
    <w:rsid w:val="00B27A45"/>
    <w:rsid w:val="00B340D0"/>
    <w:rsid w:val="00B36BC8"/>
    <w:rsid w:val="00B373EE"/>
    <w:rsid w:val="00B400C2"/>
    <w:rsid w:val="00B40E92"/>
    <w:rsid w:val="00B41855"/>
    <w:rsid w:val="00B458FA"/>
    <w:rsid w:val="00B46BE9"/>
    <w:rsid w:val="00B52974"/>
    <w:rsid w:val="00B53280"/>
    <w:rsid w:val="00B53BEA"/>
    <w:rsid w:val="00B55444"/>
    <w:rsid w:val="00B604B2"/>
    <w:rsid w:val="00B62BCC"/>
    <w:rsid w:val="00B6347D"/>
    <w:rsid w:val="00B668B3"/>
    <w:rsid w:val="00B72C75"/>
    <w:rsid w:val="00B80A86"/>
    <w:rsid w:val="00B81055"/>
    <w:rsid w:val="00B813ED"/>
    <w:rsid w:val="00B814C9"/>
    <w:rsid w:val="00B82B5A"/>
    <w:rsid w:val="00B84EF9"/>
    <w:rsid w:val="00B85E37"/>
    <w:rsid w:val="00B87C82"/>
    <w:rsid w:val="00B90C53"/>
    <w:rsid w:val="00B96177"/>
    <w:rsid w:val="00BA112B"/>
    <w:rsid w:val="00BA2CA8"/>
    <w:rsid w:val="00BA3724"/>
    <w:rsid w:val="00BA69A0"/>
    <w:rsid w:val="00BB6DB5"/>
    <w:rsid w:val="00BB7099"/>
    <w:rsid w:val="00BB7DA2"/>
    <w:rsid w:val="00BC3ACE"/>
    <w:rsid w:val="00BC5B03"/>
    <w:rsid w:val="00BC6C64"/>
    <w:rsid w:val="00BC7C67"/>
    <w:rsid w:val="00BD15FB"/>
    <w:rsid w:val="00BD183F"/>
    <w:rsid w:val="00BD1EFB"/>
    <w:rsid w:val="00BE0ED3"/>
    <w:rsid w:val="00BF0248"/>
    <w:rsid w:val="00BF654B"/>
    <w:rsid w:val="00C06534"/>
    <w:rsid w:val="00C1474E"/>
    <w:rsid w:val="00C24191"/>
    <w:rsid w:val="00C3142D"/>
    <w:rsid w:val="00C32C59"/>
    <w:rsid w:val="00C40BD3"/>
    <w:rsid w:val="00C40FDE"/>
    <w:rsid w:val="00C415B6"/>
    <w:rsid w:val="00C45A98"/>
    <w:rsid w:val="00C4668C"/>
    <w:rsid w:val="00C5045B"/>
    <w:rsid w:val="00C53F30"/>
    <w:rsid w:val="00C5774E"/>
    <w:rsid w:val="00C60290"/>
    <w:rsid w:val="00C61365"/>
    <w:rsid w:val="00C66F4D"/>
    <w:rsid w:val="00C7657B"/>
    <w:rsid w:val="00C82EA9"/>
    <w:rsid w:val="00C83C33"/>
    <w:rsid w:val="00C8765B"/>
    <w:rsid w:val="00C91A46"/>
    <w:rsid w:val="00C9249E"/>
    <w:rsid w:val="00CA039A"/>
    <w:rsid w:val="00CA291C"/>
    <w:rsid w:val="00CA6E53"/>
    <w:rsid w:val="00CB12A8"/>
    <w:rsid w:val="00CB390D"/>
    <w:rsid w:val="00CB7BA2"/>
    <w:rsid w:val="00CD59E7"/>
    <w:rsid w:val="00CE1D2F"/>
    <w:rsid w:val="00CE204E"/>
    <w:rsid w:val="00CE31FF"/>
    <w:rsid w:val="00CE7825"/>
    <w:rsid w:val="00CF3C56"/>
    <w:rsid w:val="00CF59DE"/>
    <w:rsid w:val="00D046D8"/>
    <w:rsid w:val="00D06685"/>
    <w:rsid w:val="00D07D6B"/>
    <w:rsid w:val="00D15C7B"/>
    <w:rsid w:val="00D207A1"/>
    <w:rsid w:val="00D25E61"/>
    <w:rsid w:val="00D263F8"/>
    <w:rsid w:val="00D30B67"/>
    <w:rsid w:val="00D40829"/>
    <w:rsid w:val="00D46FD3"/>
    <w:rsid w:val="00D52AEB"/>
    <w:rsid w:val="00D5338B"/>
    <w:rsid w:val="00D540AE"/>
    <w:rsid w:val="00D55CB1"/>
    <w:rsid w:val="00D61BC6"/>
    <w:rsid w:val="00D61E9B"/>
    <w:rsid w:val="00D67065"/>
    <w:rsid w:val="00D679D1"/>
    <w:rsid w:val="00D70376"/>
    <w:rsid w:val="00D75F7E"/>
    <w:rsid w:val="00D85B82"/>
    <w:rsid w:val="00D940EC"/>
    <w:rsid w:val="00D94DF6"/>
    <w:rsid w:val="00D97C1D"/>
    <w:rsid w:val="00DA2AEA"/>
    <w:rsid w:val="00DB10C4"/>
    <w:rsid w:val="00DB7176"/>
    <w:rsid w:val="00DB7DD8"/>
    <w:rsid w:val="00DC0A3D"/>
    <w:rsid w:val="00DC2A30"/>
    <w:rsid w:val="00DC54C0"/>
    <w:rsid w:val="00DC6D8B"/>
    <w:rsid w:val="00DD4EA9"/>
    <w:rsid w:val="00DE4C9E"/>
    <w:rsid w:val="00DF06FA"/>
    <w:rsid w:val="00DF1480"/>
    <w:rsid w:val="00DF516E"/>
    <w:rsid w:val="00E004B9"/>
    <w:rsid w:val="00E0443D"/>
    <w:rsid w:val="00E07F13"/>
    <w:rsid w:val="00E148DF"/>
    <w:rsid w:val="00E238B0"/>
    <w:rsid w:val="00E2591D"/>
    <w:rsid w:val="00E33097"/>
    <w:rsid w:val="00E431FE"/>
    <w:rsid w:val="00E43BA5"/>
    <w:rsid w:val="00E4557A"/>
    <w:rsid w:val="00E47220"/>
    <w:rsid w:val="00E50713"/>
    <w:rsid w:val="00E513AF"/>
    <w:rsid w:val="00E54632"/>
    <w:rsid w:val="00E5492E"/>
    <w:rsid w:val="00E54F41"/>
    <w:rsid w:val="00E612D4"/>
    <w:rsid w:val="00E718F6"/>
    <w:rsid w:val="00E73F83"/>
    <w:rsid w:val="00E75BC8"/>
    <w:rsid w:val="00E77792"/>
    <w:rsid w:val="00E866D9"/>
    <w:rsid w:val="00E87425"/>
    <w:rsid w:val="00EA0BDC"/>
    <w:rsid w:val="00EA15F8"/>
    <w:rsid w:val="00EA3DAF"/>
    <w:rsid w:val="00EA5DF6"/>
    <w:rsid w:val="00EB1B06"/>
    <w:rsid w:val="00EB21D9"/>
    <w:rsid w:val="00EB378A"/>
    <w:rsid w:val="00EB7010"/>
    <w:rsid w:val="00EB7B65"/>
    <w:rsid w:val="00EC3333"/>
    <w:rsid w:val="00EC5368"/>
    <w:rsid w:val="00EC648E"/>
    <w:rsid w:val="00EE1991"/>
    <w:rsid w:val="00EE3AC3"/>
    <w:rsid w:val="00EE40B0"/>
    <w:rsid w:val="00EF186E"/>
    <w:rsid w:val="00EF20C4"/>
    <w:rsid w:val="00EF316A"/>
    <w:rsid w:val="00EF3970"/>
    <w:rsid w:val="00EF556B"/>
    <w:rsid w:val="00EF5EA5"/>
    <w:rsid w:val="00F0085D"/>
    <w:rsid w:val="00F01DF9"/>
    <w:rsid w:val="00F07E8D"/>
    <w:rsid w:val="00F15044"/>
    <w:rsid w:val="00F23A18"/>
    <w:rsid w:val="00F26CBC"/>
    <w:rsid w:val="00F31F96"/>
    <w:rsid w:val="00F329C2"/>
    <w:rsid w:val="00F3427F"/>
    <w:rsid w:val="00F42025"/>
    <w:rsid w:val="00F456CD"/>
    <w:rsid w:val="00F46F93"/>
    <w:rsid w:val="00F474A2"/>
    <w:rsid w:val="00F50B5A"/>
    <w:rsid w:val="00F5164E"/>
    <w:rsid w:val="00F52717"/>
    <w:rsid w:val="00F52786"/>
    <w:rsid w:val="00F54867"/>
    <w:rsid w:val="00F554C8"/>
    <w:rsid w:val="00F5595F"/>
    <w:rsid w:val="00F55B42"/>
    <w:rsid w:val="00F62D1F"/>
    <w:rsid w:val="00F63CB2"/>
    <w:rsid w:val="00F74281"/>
    <w:rsid w:val="00F7561F"/>
    <w:rsid w:val="00F81D59"/>
    <w:rsid w:val="00F82F45"/>
    <w:rsid w:val="00F87738"/>
    <w:rsid w:val="00F909DA"/>
    <w:rsid w:val="00F935C3"/>
    <w:rsid w:val="00F93775"/>
    <w:rsid w:val="00FB27FA"/>
    <w:rsid w:val="00FC0F23"/>
    <w:rsid w:val="00FC0FCA"/>
    <w:rsid w:val="00FC12B6"/>
    <w:rsid w:val="00FC7ADE"/>
    <w:rsid w:val="00FD06D9"/>
    <w:rsid w:val="00FD1F11"/>
    <w:rsid w:val="00FD200C"/>
    <w:rsid w:val="00FD538A"/>
    <w:rsid w:val="00FE1515"/>
    <w:rsid w:val="00FE19B5"/>
    <w:rsid w:val="00FE2843"/>
    <w:rsid w:val="00FE2A53"/>
    <w:rsid w:val="00FE34E3"/>
    <w:rsid w:val="00FF4304"/>
    <w:rsid w:val="00FF465D"/>
    <w:rsid w:val="00FF506D"/>
    <w:rsid w:val="00FF507B"/>
    <w:rsid w:val="00FF5DE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A5DF6"/>
    <w:pPr>
      <w:spacing w:after="200" w:line="276" w:lineRule="auto"/>
    </w:pPr>
  </w:style>
  <w:style w:type="paragraph" w:styleId="Heading1">
    <w:name w:val="heading 1"/>
    <w:basedOn w:val="Normal"/>
    <w:next w:val="Normal"/>
    <w:link w:val="Heading1Char"/>
    <w:uiPriority w:val="99"/>
    <w:qFormat/>
    <w:rsid w:val="00B813ED"/>
    <w:pPr>
      <w:keepNext/>
      <w:keepLines/>
      <w:numPr>
        <w:numId w:val="13"/>
      </w:numPr>
      <w:spacing w:before="480" w:after="0"/>
      <w:outlineLvl w:val="0"/>
    </w:pPr>
    <w:rPr>
      <w:rFonts w:ascii="Cambria" w:hAnsi="Cambria"/>
      <w:b/>
      <w:bCs/>
      <w:color w:val="365F91"/>
      <w:sz w:val="28"/>
      <w:szCs w:val="28"/>
    </w:rPr>
  </w:style>
  <w:style w:type="paragraph" w:styleId="Heading2">
    <w:name w:val="heading 2"/>
    <w:aliases w:val="2"/>
    <w:basedOn w:val="Normal"/>
    <w:next w:val="Normal"/>
    <w:link w:val="Heading2Char"/>
    <w:uiPriority w:val="99"/>
    <w:qFormat/>
    <w:rsid w:val="009306E9"/>
    <w:pPr>
      <w:keepNext/>
      <w:tabs>
        <w:tab w:val="left" w:pos="851"/>
      </w:tabs>
      <w:spacing w:before="267" w:after="153" w:line="288" w:lineRule="exact"/>
      <w:ind w:left="709" w:hanging="709"/>
      <w:outlineLvl w:val="1"/>
    </w:pPr>
    <w:rPr>
      <w:rFonts w:ascii="Arial" w:hAnsi="Arial"/>
      <w:b/>
      <w:color w:val="4F81BD"/>
      <w:sz w:val="24"/>
      <w:szCs w:val="24"/>
    </w:rPr>
  </w:style>
  <w:style w:type="paragraph" w:styleId="Heading3">
    <w:name w:val="heading 3"/>
    <w:basedOn w:val="Normal"/>
    <w:next w:val="Normal"/>
    <w:link w:val="Heading3Char"/>
    <w:uiPriority w:val="99"/>
    <w:qFormat/>
    <w:rsid w:val="00453A9A"/>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453A9A"/>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13ED"/>
    <w:rPr>
      <w:rFonts w:ascii="Cambria" w:hAnsi="Cambria" w:cs="Times New Roman"/>
      <w:b/>
      <w:bCs/>
      <w:color w:val="365F91"/>
      <w:sz w:val="28"/>
      <w:szCs w:val="28"/>
    </w:rPr>
  </w:style>
  <w:style w:type="character" w:customStyle="1" w:styleId="Heading2Char">
    <w:name w:val="Heading 2 Char"/>
    <w:aliases w:val="2 Char"/>
    <w:basedOn w:val="DefaultParagraphFont"/>
    <w:link w:val="Heading2"/>
    <w:uiPriority w:val="99"/>
    <w:locked/>
    <w:rsid w:val="009306E9"/>
    <w:rPr>
      <w:rFonts w:ascii="Arial" w:hAnsi="Arial" w:cs="Times New Roman"/>
      <w:b/>
      <w:color w:val="4F81BD"/>
      <w:sz w:val="24"/>
      <w:szCs w:val="24"/>
    </w:rPr>
  </w:style>
  <w:style w:type="character" w:customStyle="1" w:styleId="Heading3Char">
    <w:name w:val="Heading 3 Char"/>
    <w:basedOn w:val="DefaultParagraphFont"/>
    <w:link w:val="Heading3"/>
    <w:uiPriority w:val="99"/>
    <w:locked/>
    <w:rsid w:val="00453A9A"/>
    <w:rPr>
      <w:rFonts w:ascii="Cambria" w:hAnsi="Cambria" w:cs="Times New Roman"/>
      <w:b/>
      <w:bCs/>
      <w:color w:val="4F81BD"/>
    </w:rPr>
  </w:style>
  <w:style w:type="character" w:customStyle="1" w:styleId="Heading4Char">
    <w:name w:val="Heading 4 Char"/>
    <w:basedOn w:val="DefaultParagraphFont"/>
    <w:link w:val="Heading4"/>
    <w:uiPriority w:val="99"/>
    <w:locked/>
    <w:rsid w:val="00453A9A"/>
    <w:rPr>
      <w:rFonts w:ascii="Cambria" w:hAnsi="Cambria" w:cs="Times New Roman"/>
      <w:b/>
      <w:bCs/>
      <w:i/>
      <w:iCs/>
      <w:color w:val="4F81BD"/>
    </w:rPr>
  </w:style>
  <w:style w:type="paragraph" w:customStyle="1" w:styleId="TableText">
    <w:name w:val="Table Text"/>
    <w:aliases w:val="tt"/>
    <w:basedOn w:val="TOC1"/>
    <w:uiPriority w:val="99"/>
    <w:rsid w:val="001F286E"/>
    <w:pPr>
      <w:tabs>
        <w:tab w:val="left" w:pos="440"/>
        <w:tab w:val="right" w:leader="underscore" w:pos="8505"/>
        <w:tab w:val="right" w:leader="underscore" w:pos="9016"/>
      </w:tabs>
      <w:spacing w:after="0" w:line="240" w:lineRule="auto"/>
    </w:pPr>
    <w:rPr>
      <w:rFonts w:ascii="Arial" w:hAnsi="Arial" w:cs="Arial"/>
      <w:noProof/>
      <w:sz w:val="20"/>
      <w:szCs w:val="20"/>
    </w:rPr>
  </w:style>
  <w:style w:type="paragraph" w:styleId="TOC1">
    <w:name w:val="toc 1"/>
    <w:basedOn w:val="Normal"/>
    <w:next w:val="Normal"/>
    <w:autoRedefine/>
    <w:uiPriority w:val="39"/>
    <w:rsid w:val="001F286E"/>
    <w:pPr>
      <w:spacing w:after="100"/>
    </w:pPr>
  </w:style>
  <w:style w:type="paragraph" w:styleId="ListParagraph">
    <w:name w:val="List Paragraph"/>
    <w:basedOn w:val="Normal"/>
    <w:uiPriority w:val="99"/>
    <w:qFormat/>
    <w:rsid w:val="0059404E"/>
    <w:pPr>
      <w:ind w:left="720"/>
      <w:contextualSpacing/>
    </w:pPr>
  </w:style>
  <w:style w:type="paragraph" w:customStyle="1" w:styleId="TableHeading">
    <w:name w:val="Table Heading"/>
    <w:aliases w:val="th"/>
    <w:basedOn w:val="TableText"/>
    <w:uiPriority w:val="99"/>
    <w:rsid w:val="007D4671"/>
    <w:pPr>
      <w:spacing w:line="260" w:lineRule="exact"/>
    </w:pPr>
    <w:rPr>
      <w:b/>
      <w:bCs/>
      <w:color w:val="FFFFFF"/>
    </w:rPr>
  </w:style>
  <w:style w:type="paragraph" w:customStyle="1" w:styleId="BodyCopy">
    <w:name w:val="Body Copy"/>
    <w:link w:val="BodyCopyChar"/>
    <w:uiPriority w:val="99"/>
    <w:rsid w:val="005A09E9"/>
    <w:pPr>
      <w:suppressAutoHyphens/>
      <w:autoSpaceDE w:val="0"/>
      <w:autoSpaceDN w:val="0"/>
      <w:adjustRightInd w:val="0"/>
      <w:spacing w:before="117" w:after="153" w:line="270" w:lineRule="atLeast"/>
      <w:ind w:left="709"/>
      <w:jc w:val="both"/>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locked/>
    <w:rsid w:val="005A09E9"/>
    <w:rPr>
      <w:rFonts w:ascii="Arial" w:hAnsi="Arial" w:cs="Arial (TT)"/>
      <w:color w:val="000000"/>
      <w:lang w:val="en-GB" w:eastAsia="en-AU" w:bidi="ar-SA"/>
    </w:rPr>
  </w:style>
  <w:style w:type="paragraph" w:customStyle="1" w:styleId="BodyBullets">
    <w:name w:val="Body Bullets"/>
    <w:uiPriority w:val="99"/>
    <w:rsid w:val="00604BC3"/>
    <w:pPr>
      <w:numPr>
        <w:numId w:val="28"/>
      </w:numPr>
      <w:spacing w:before="80" w:after="80" w:line="270" w:lineRule="atLeast"/>
      <w:ind w:left="993" w:hanging="284"/>
      <w:jc w:val="both"/>
    </w:pPr>
    <w:rPr>
      <w:rFonts w:ascii="Arial" w:hAnsi="Arial" w:cs="Arial"/>
      <w:noProof/>
      <w:color w:val="000000"/>
      <w:sz w:val="20"/>
      <w:szCs w:val="20"/>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
    <w:uiPriority w:val="99"/>
    <w:rsid w:val="00A7656D"/>
    <w:pPr>
      <w:spacing w:after="0" w:line="240" w:lineRule="auto"/>
    </w:pPr>
    <w:rPr>
      <w:sz w:val="20"/>
      <w:szCs w:val="20"/>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semiHidden/>
    <w:locked/>
    <w:rsid w:val="00A7656D"/>
    <w:rPr>
      <w:rFonts w:cs="Times New Roman"/>
      <w:sz w:val="20"/>
      <w:szCs w:val="20"/>
    </w:rPr>
  </w:style>
  <w:style w:type="character" w:styleId="FootnoteReference">
    <w:name w:val="footnote reference"/>
    <w:aliases w:val="ftref,footnote ref,16 Point,Superscript 6 Point"/>
    <w:basedOn w:val="DefaultParagraphFont"/>
    <w:uiPriority w:val="99"/>
    <w:rsid w:val="00A7656D"/>
    <w:rPr>
      <w:rFonts w:cs="Times New Roman"/>
      <w:vertAlign w:val="superscript"/>
    </w:rPr>
  </w:style>
  <w:style w:type="paragraph" w:styleId="Header">
    <w:name w:val="header"/>
    <w:basedOn w:val="Normal"/>
    <w:link w:val="HeaderChar"/>
    <w:uiPriority w:val="99"/>
    <w:rsid w:val="00EF20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F20C4"/>
    <w:rPr>
      <w:rFonts w:cs="Times New Roman"/>
    </w:rPr>
  </w:style>
  <w:style w:type="paragraph" w:styleId="Footer">
    <w:name w:val="footer"/>
    <w:basedOn w:val="Normal"/>
    <w:link w:val="FooterChar"/>
    <w:uiPriority w:val="99"/>
    <w:rsid w:val="00EF20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F20C4"/>
    <w:rPr>
      <w:rFonts w:cs="Times New Roman"/>
    </w:rPr>
  </w:style>
  <w:style w:type="character" w:styleId="Hyperlink">
    <w:name w:val="Hyperlink"/>
    <w:basedOn w:val="DefaultParagraphFont"/>
    <w:uiPriority w:val="99"/>
    <w:rsid w:val="001F5935"/>
    <w:rPr>
      <w:rFonts w:cs="Times New Roman"/>
      <w:color w:val="0000FF"/>
      <w:u w:val="single"/>
    </w:rPr>
  </w:style>
  <w:style w:type="table" w:styleId="TableGrid">
    <w:name w:val="Table Grid"/>
    <w:basedOn w:val="TableNormal"/>
    <w:uiPriority w:val="99"/>
    <w:rsid w:val="00EB7B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B813ED"/>
    <w:pPr>
      <w:spacing w:after="100"/>
      <w:ind w:left="220"/>
    </w:pPr>
  </w:style>
  <w:style w:type="paragraph" w:styleId="TOCHeading">
    <w:name w:val="TOC Heading"/>
    <w:basedOn w:val="Heading1"/>
    <w:next w:val="Normal"/>
    <w:uiPriority w:val="99"/>
    <w:qFormat/>
    <w:rsid w:val="00B813ED"/>
    <w:pPr>
      <w:outlineLvl w:val="9"/>
    </w:pPr>
    <w:rPr>
      <w:lang w:val="en-US"/>
    </w:rPr>
  </w:style>
  <w:style w:type="paragraph" w:styleId="TOC3">
    <w:name w:val="toc 3"/>
    <w:basedOn w:val="Normal"/>
    <w:next w:val="Normal"/>
    <w:autoRedefine/>
    <w:uiPriority w:val="99"/>
    <w:rsid w:val="00453A9A"/>
    <w:pPr>
      <w:spacing w:after="100"/>
      <w:ind w:left="440"/>
    </w:pPr>
  </w:style>
  <w:style w:type="paragraph" w:styleId="BalloonText">
    <w:name w:val="Balloon Text"/>
    <w:basedOn w:val="Normal"/>
    <w:link w:val="BalloonTextChar"/>
    <w:uiPriority w:val="99"/>
    <w:semiHidden/>
    <w:rsid w:val="00C4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0BD3"/>
    <w:rPr>
      <w:rFonts w:ascii="Tahoma" w:hAnsi="Tahoma" w:cs="Tahoma"/>
      <w:sz w:val="16"/>
      <w:szCs w:val="16"/>
    </w:rPr>
  </w:style>
  <w:style w:type="character" w:styleId="CommentReference">
    <w:name w:val="annotation reference"/>
    <w:basedOn w:val="DefaultParagraphFont"/>
    <w:uiPriority w:val="99"/>
    <w:semiHidden/>
    <w:rsid w:val="00C5774E"/>
    <w:rPr>
      <w:rFonts w:cs="Times New Roman"/>
      <w:sz w:val="16"/>
      <w:szCs w:val="16"/>
    </w:rPr>
  </w:style>
  <w:style w:type="paragraph" w:styleId="CommentText">
    <w:name w:val="annotation text"/>
    <w:basedOn w:val="Normal"/>
    <w:link w:val="CommentTextChar"/>
    <w:uiPriority w:val="99"/>
    <w:semiHidden/>
    <w:rsid w:val="00C577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5774E"/>
    <w:rPr>
      <w:rFonts w:cs="Times New Roman"/>
      <w:sz w:val="20"/>
      <w:szCs w:val="20"/>
    </w:rPr>
  </w:style>
  <w:style w:type="paragraph" w:styleId="CommentSubject">
    <w:name w:val="annotation subject"/>
    <w:basedOn w:val="CommentText"/>
    <w:next w:val="CommentText"/>
    <w:link w:val="CommentSubjectChar"/>
    <w:uiPriority w:val="99"/>
    <w:semiHidden/>
    <w:rsid w:val="00C5774E"/>
    <w:rPr>
      <w:b/>
      <w:bCs/>
    </w:rPr>
  </w:style>
  <w:style w:type="character" w:customStyle="1" w:styleId="CommentSubjectChar">
    <w:name w:val="Comment Subject Char"/>
    <w:basedOn w:val="CommentTextChar"/>
    <w:link w:val="CommentSubject"/>
    <w:uiPriority w:val="99"/>
    <w:semiHidden/>
    <w:locked/>
    <w:rsid w:val="00C5774E"/>
    <w:rPr>
      <w:rFonts w:cs="Times New Roman"/>
      <w:b/>
      <w:bCs/>
      <w:sz w:val="20"/>
      <w:szCs w:val="20"/>
    </w:rPr>
  </w:style>
  <w:style w:type="paragraph" w:styleId="Revision">
    <w:name w:val="Revision"/>
    <w:hidden/>
    <w:uiPriority w:val="99"/>
    <w:semiHidden/>
    <w:rsid w:val="006945A8"/>
  </w:style>
  <w:style w:type="paragraph" w:styleId="DocumentMap">
    <w:name w:val="Document Map"/>
    <w:basedOn w:val="Normal"/>
    <w:link w:val="DocumentMapChar"/>
    <w:uiPriority w:val="99"/>
    <w:semiHidden/>
    <w:rsid w:val="001A31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A31F6"/>
    <w:rPr>
      <w:rFonts w:ascii="Tahoma" w:hAnsi="Tahoma" w:cs="Tahoma"/>
      <w:sz w:val="16"/>
      <w:szCs w:val="16"/>
    </w:rPr>
  </w:style>
  <w:style w:type="table" w:styleId="LightList-Accent5">
    <w:name w:val="Light List Accent 5"/>
    <w:basedOn w:val="TableNormal"/>
    <w:uiPriority w:val="99"/>
    <w:rsid w:val="00604BC3"/>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99"/>
    <w:rsid w:val="00604BC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List1-Accent11">
    <w:name w:val="Medium List 1 - Accent 11"/>
    <w:uiPriority w:val="99"/>
    <w:rsid w:val="00604BC3"/>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04BC3"/>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95268E"/>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2">
    <w:name w:val="Medium Shading 1 Accent 2"/>
    <w:basedOn w:val="TableNormal"/>
    <w:uiPriority w:val="99"/>
    <w:rsid w:val="003E1D7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E1D7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LightShading1">
    <w:name w:val="Light Shading1"/>
    <w:uiPriority w:val="99"/>
    <w:rsid w:val="00B87C8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B87C8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5">
    <w:name w:val="Medium List 2 Accent 5"/>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3">
    <w:name w:val="Medium List 1 Accent 3"/>
    <w:basedOn w:val="TableNormal"/>
    <w:uiPriority w:val="99"/>
    <w:rsid w:val="00B87C82"/>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B87C82"/>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MediumList21">
    <w:name w:val="Medium List 21"/>
    <w:uiPriority w:val="99"/>
    <w:rsid w:val="00B87C82"/>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1-Accent6">
    <w:name w:val="Medium List 1 Accent 6"/>
    <w:basedOn w:val="TableNormal"/>
    <w:uiPriority w:val="99"/>
    <w:rsid w:val="00B87C82"/>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Accent6">
    <w:name w:val="Medium List 2 Accent 6"/>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4">
    <w:name w:val="Light Shading Accent 4"/>
    <w:basedOn w:val="TableNormal"/>
    <w:uiPriority w:val="99"/>
    <w:rsid w:val="00B87C82"/>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PageNumber">
    <w:name w:val="page number"/>
    <w:basedOn w:val="DefaultParagraphFont"/>
    <w:uiPriority w:val="99"/>
    <w:rsid w:val="001C7E30"/>
    <w:rPr>
      <w:rFonts w:ascii="Arial" w:hAnsi="Arial" w:cs="Times New Roman"/>
      <w:sz w:val="18"/>
    </w:rPr>
  </w:style>
  <w:style w:type="character" w:customStyle="1" w:styleId="FootnoteTextChar1">
    <w:name w:val="Footnote Text Char1"/>
    <w:aliases w:val="ft Char1,FOOTNOTES Char1,fn Char1,single space Char1,ADB Char1,Texto nota pie Car Char1,ft Car Char1,ft Car Car Char1,Texto nota pie2 Char1,ft1 Char1,ft Car Car Car1 Char1,Texto nota pie Car2 Char1,ft Car Car2 Char1,Geneva 9 Char"/>
    <w:basedOn w:val="DefaultParagraphFont"/>
    <w:uiPriority w:val="99"/>
    <w:locked/>
    <w:rsid w:val="00985737"/>
    <w:rPr>
      <w:rFonts w:ascii="Arial" w:eastAsia="Times New Roman" w:hAnsi="Arial" w:cs="Times New Roman"/>
      <w:color w:val="000000"/>
      <w:sz w:val="18"/>
      <w:szCs w:val="18"/>
      <w:lang w:val="en-US"/>
    </w:rPr>
  </w:style>
  <w:style w:type="table" w:customStyle="1" w:styleId="Coffey">
    <w:name w:val="Coffey"/>
    <w:basedOn w:val="TableNormal"/>
    <w:uiPriority w:val="99"/>
    <w:qFormat/>
    <w:rsid w:val="00627C68"/>
    <w:pPr>
      <w:spacing w:before="60" w:after="60" w:line="260" w:lineRule="atLeast"/>
    </w:pPr>
    <w:rPr>
      <w:rFonts w:ascii="Arial" w:hAnsi="Arial"/>
      <w:sz w:val="20"/>
    </w:rPr>
    <w:tblPr>
      <w:tblInd w:w="0"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CellMar>
        <w:top w:w="0" w:type="dxa"/>
        <w:left w:w="108" w:type="dxa"/>
        <w:bottom w:w="0" w:type="dxa"/>
        <w:right w:w="108" w:type="dxa"/>
      </w:tblCellMar>
    </w:tblPr>
    <w:tblStylePr w:type="firstRow">
      <w:tblPr/>
      <w:tcPr>
        <w:tcBorders>
          <w:insideH w:val="single" w:sz="4" w:space="0" w:color="FFFFFF" w:themeColor="background1"/>
          <w:insideV w:val="single" w:sz="4" w:space="0" w:color="FFFFFF" w:themeColor="background1"/>
        </w:tcBorders>
        <w:shd w:val="clear" w:color="auto" w:fill="00204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A5DF6"/>
    <w:pPr>
      <w:spacing w:after="200" w:line="276" w:lineRule="auto"/>
    </w:pPr>
  </w:style>
  <w:style w:type="paragraph" w:styleId="Heading1">
    <w:name w:val="heading 1"/>
    <w:basedOn w:val="Normal"/>
    <w:next w:val="Normal"/>
    <w:link w:val="Heading1Char"/>
    <w:uiPriority w:val="99"/>
    <w:qFormat/>
    <w:rsid w:val="00B813ED"/>
    <w:pPr>
      <w:keepNext/>
      <w:keepLines/>
      <w:numPr>
        <w:numId w:val="13"/>
      </w:numPr>
      <w:spacing w:before="480" w:after="0"/>
      <w:outlineLvl w:val="0"/>
    </w:pPr>
    <w:rPr>
      <w:rFonts w:ascii="Cambria" w:hAnsi="Cambria"/>
      <w:b/>
      <w:bCs/>
      <w:color w:val="365F91"/>
      <w:sz w:val="28"/>
      <w:szCs w:val="28"/>
    </w:rPr>
  </w:style>
  <w:style w:type="paragraph" w:styleId="Heading2">
    <w:name w:val="heading 2"/>
    <w:aliases w:val="2"/>
    <w:basedOn w:val="Normal"/>
    <w:next w:val="Normal"/>
    <w:link w:val="Heading2Char"/>
    <w:uiPriority w:val="99"/>
    <w:qFormat/>
    <w:rsid w:val="009306E9"/>
    <w:pPr>
      <w:keepNext/>
      <w:tabs>
        <w:tab w:val="left" w:pos="851"/>
      </w:tabs>
      <w:spacing w:before="267" w:after="153" w:line="288" w:lineRule="exact"/>
      <w:ind w:left="709" w:hanging="709"/>
      <w:outlineLvl w:val="1"/>
    </w:pPr>
    <w:rPr>
      <w:rFonts w:ascii="Arial" w:hAnsi="Arial"/>
      <w:b/>
      <w:color w:val="4F81BD"/>
      <w:sz w:val="24"/>
      <w:szCs w:val="24"/>
    </w:rPr>
  </w:style>
  <w:style w:type="paragraph" w:styleId="Heading3">
    <w:name w:val="heading 3"/>
    <w:basedOn w:val="Normal"/>
    <w:next w:val="Normal"/>
    <w:link w:val="Heading3Char"/>
    <w:uiPriority w:val="99"/>
    <w:qFormat/>
    <w:rsid w:val="00453A9A"/>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453A9A"/>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13ED"/>
    <w:rPr>
      <w:rFonts w:ascii="Cambria" w:hAnsi="Cambria" w:cs="Times New Roman"/>
      <w:b/>
      <w:bCs/>
      <w:color w:val="365F91"/>
      <w:sz w:val="28"/>
      <w:szCs w:val="28"/>
    </w:rPr>
  </w:style>
  <w:style w:type="character" w:customStyle="1" w:styleId="Heading2Char">
    <w:name w:val="Heading 2 Char"/>
    <w:aliases w:val="2 Char"/>
    <w:basedOn w:val="DefaultParagraphFont"/>
    <w:link w:val="Heading2"/>
    <w:uiPriority w:val="99"/>
    <w:locked/>
    <w:rsid w:val="009306E9"/>
    <w:rPr>
      <w:rFonts w:ascii="Arial" w:hAnsi="Arial" w:cs="Times New Roman"/>
      <w:b/>
      <w:color w:val="4F81BD"/>
      <w:sz w:val="24"/>
      <w:szCs w:val="24"/>
    </w:rPr>
  </w:style>
  <w:style w:type="character" w:customStyle="1" w:styleId="Heading3Char">
    <w:name w:val="Heading 3 Char"/>
    <w:basedOn w:val="DefaultParagraphFont"/>
    <w:link w:val="Heading3"/>
    <w:uiPriority w:val="99"/>
    <w:locked/>
    <w:rsid w:val="00453A9A"/>
    <w:rPr>
      <w:rFonts w:ascii="Cambria" w:hAnsi="Cambria" w:cs="Times New Roman"/>
      <w:b/>
      <w:bCs/>
      <w:color w:val="4F81BD"/>
    </w:rPr>
  </w:style>
  <w:style w:type="character" w:customStyle="1" w:styleId="Heading4Char">
    <w:name w:val="Heading 4 Char"/>
    <w:basedOn w:val="DefaultParagraphFont"/>
    <w:link w:val="Heading4"/>
    <w:uiPriority w:val="99"/>
    <w:locked/>
    <w:rsid w:val="00453A9A"/>
    <w:rPr>
      <w:rFonts w:ascii="Cambria" w:hAnsi="Cambria" w:cs="Times New Roman"/>
      <w:b/>
      <w:bCs/>
      <w:i/>
      <w:iCs/>
      <w:color w:val="4F81BD"/>
    </w:rPr>
  </w:style>
  <w:style w:type="paragraph" w:customStyle="1" w:styleId="TableText">
    <w:name w:val="Table Text"/>
    <w:aliases w:val="tt"/>
    <w:basedOn w:val="TOC1"/>
    <w:uiPriority w:val="99"/>
    <w:rsid w:val="001F286E"/>
    <w:pPr>
      <w:tabs>
        <w:tab w:val="left" w:pos="440"/>
        <w:tab w:val="right" w:leader="underscore" w:pos="8505"/>
        <w:tab w:val="right" w:leader="underscore" w:pos="9016"/>
      </w:tabs>
      <w:spacing w:after="0" w:line="240" w:lineRule="auto"/>
    </w:pPr>
    <w:rPr>
      <w:rFonts w:ascii="Arial" w:hAnsi="Arial" w:cs="Arial"/>
      <w:noProof/>
      <w:sz w:val="20"/>
      <w:szCs w:val="20"/>
    </w:rPr>
  </w:style>
  <w:style w:type="paragraph" w:styleId="TOC1">
    <w:name w:val="toc 1"/>
    <w:basedOn w:val="Normal"/>
    <w:next w:val="Normal"/>
    <w:autoRedefine/>
    <w:uiPriority w:val="39"/>
    <w:rsid w:val="001F286E"/>
    <w:pPr>
      <w:spacing w:after="100"/>
    </w:pPr>
  </w:style>
  <w:style w:type="paragraph" w:styleId="ListParagraph">
    <w:name w:val="List Paragraph"/>
    <w:basedOn w:val="Normal"/>
    <w:uiPriority w:val="99"/>
    <w:qFormat/>
    <w:rsid w:val="0059404E"/>
    <w:pPr>
      <w:ind w:left="720"/>
      <w:contextualSpacing/>
    </w:pPr>
  </w:style>
  <w:style w:type="paragraph" w:customStyle="1" w:styleId="TableHeading">
    <w:name w:val="Table Heading"/>
    <w:aliases w:val="th"/>
    <w:basedOn w:val="TableText"/>
    <w:uiPriority w:val="99"/>
    <w:rsid w:val="007D4671"/>
    <w:pPr>
      <w:spacing w:line="260" w:lineRule="exact"/>
    </w:pPr>
    <w:rPr>
      <w:b/>
      <w:bCs/>
      <w:color w:val="FFFFFF"/>
    </w:rPr>
  </w:style>
  <w:style w:type="paragraph" w:customStyle="1" w:styleId="BodyCopy">
    <w:name w:val="Body Copy"/>
    <w:link w:val="BodyCopyChar"/>
    <w:uiPriority w:val="99"/>
    <w:rsid w:val="005A09E9"/>
    <w:pPr>
      <w:suppressAutoHyphens/>
      <w:autoSpaceDE w:val="0"/>
      <w:autoSpaceDN w:val="0"/>
      <w:adjustRightInd w:val="0"/>
      <w:spacing w:before="117" w:after="153" w:line="270" w:lineRule="atLeast"/>
      <w:ind w:left="709"/>
      <w:jc w:val="both"/>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locked/>
    <w:rsid w:val="005A09E9"/>
    <w:rPr>
      <w:rFonts w:ascii="Arial" w:hAnsi="Arial" w:cs="Arial (TT)"/>
      <w:color w:val="000000"/>
      <w:lang w:val="en-GB" w:eastAsia="en-AU" w:bidi="ar-SA"/>
    </w:rPr>
  </w:style>
  <w:style w:type="paragraph" w:customStyle="1" w:styleId="BodyBullets">
    <w:name w:val="Body Bullets"/>
    <w:uiPriority w:val="99"/>
    <w:rsid w:val="00604BC3"/>
    <w:pPr>
      <w:numPr>
        <w:numId w:val="28"/>
      </w:numPr>
      <w:spacing w:before="80" w:after="80" w:line="270" w:lineRule="atLeast"/>
      <w:ind w:left="993" w:hanging="284"/>
      <w:jc w:val="both"/>
    </w:pPr>
    <w:rPr>
      <w:rFonts w:ascii="Arial" w:hAnsi="Arial" w:cs="Arial"/>
      <w:noProof/>
      <w:color w:val="000000"/>
      <w:sz w:val="20"/>
      <w:szCs w:val="20"/>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
    <w:uiPriority w:val="99"/>
    <w:rsid w:val="00A7656D"/>
    <w:pPr>
      <w:spacing w:after="0" w:line="240" w:lineRule="auto"/>
    </w:pPr>
    <w:rPr>
      <w:sz w:val="20"/>
      <w:szCs w:val="20"/>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semiHidden/>
    <w:locked/>
    <w:rsid w:val="00A7656D"/>
    <w:rPr>
      <w:rFonts w:cs="Times New Roman"/>
      <w:sz w:val="20"/>
      <w:szCs w:val="20"/>
    </w:rPr>
  </w:style>
  <w:style w:type="character" w:styleId="FootnoteReference">
    <w:name w:val="footnote reference"/>
    <w:aliases w:val="ftref,footnote ref,16 Point,Superscript 6 Point"/>
    <w:basedOn w:val="DefaultParagraphFont"/>
    <w:uiPriority w:val="99"/>
    <w:rsid w:val="00A7656D"/>
    <w:rPr>
      <w:rFonts w:cs="Times New Roman"/>
      <w:vertAlign w:val="superscript"/>
    </w:rPr>
  </w:style>
  <w:style w:type="paragraph" w:styleId="Header">
    <w:name w:val="header"/>
    <w:basedOn w:val="Normal"/>
    <w:link w:val="HeaderChar"/>
    <w:uiPriority w:val="99"/>
    <w:rsid w:val="00EF20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F20C4"/>
    <w:rPr>
      <w:rFonts w:cs="Times New Roman"/>
    </w:rPr>
  </w:style>
  <w:style w:type="paragraph" w:styleId="Footer">
    <w:name w:val="footer"/>
    <w:basedOn w:val="Normal"/>
    <w:link w:val="FooterChar"/>
    <w:uiPriority w:val="99"/>
    <w:rsid w:val="00EF20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F20C4"/>
    <w:rPr>
      <w:rFonts w:cs="Times New Roman"/>
    </w:rPr>
  </w:style>
  <w:style w:type="character" w:styleId="Hyperlink">
    <w:name w:val="Hyperlink"/>
    <w:basedOn w:val="DefaultParagraphFont"/>
    <w:uiPriority w:val="99"/>
    <w:rsid w:val="001F5935"/>
    <w:rPr>
      <w:rFonts w:cs="Times New Roman"/>
      <w:color w:val="0000FF"/>
      <w:u w:val="single"/>
    </w:rPr>
  </w:style>
  <w:style w:type="table" w:styleId="TableGrid">
    <w:name w:val="Table Grid"/>
    <w:basedOn w:val="TableNormal"/>
    <w:uiPriority w:val="99"/>
    <w:rsid w:val="00EB7B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B813ED"/>
    <w:pPr>
      <w:spacing w:after="100"/>
      <w:ind w:left="220"/>
    </w:pPr>
  </w:style>
  <w:style w:type="paragraph" w:styleId="TOCHeading">
    <w:name w:val="TOC Heading"/>
    <w:basedOn w:val="Heading1"/>
    <w:next w:val="Normal"/>
    <w:uiPriority w:val="99"/>
    <w:qFormat/>
    <w:rsid w:val="00B813ED"/>
    <w:pPr>
      <w:outlineLvl w:val="9"/>
    </w:pPr>
    <w:rPr>
      <w:lang w:val="en-US"/>
    </w:rPr>
  </w:style>
  <w:style w:type="paragraph" w:styleId="TOC3">
    <w:name w:val="toc 3"/>
    <w:basedOn w:val="Normal"/>
    <w:next w:val="Normal"/>
    <w:autoRedefine/>
    <w:uiPriority w:val="99"/>
    <w:rsid w:val="00453A9A"/>
    <w:pPr>
      <w:spacing w:after="100"/>
      <w:ind w:left="440"/>
    </w:pPr>
  </w:style>
  <w:style w:type="paragraph" w:styleId="BalloonText">
    <w:name w:val="Balloon Text"/>
    <w:basedOn w:val="Normal"/>
    <w:link w:val="BalloonTextChar"/>
    <w:uiPriority w:val="99"/>
    <w:semiHidden/>
    <w:rsid w:val="00C4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0BD3"/>
    <w:rPr>
      <w:rFonts w:ascii="Tahoma" w:hAnsi="Tahoma" w:cs="Tahoma"/>
      <w:sz w:val="16"/>
      <w:szCs w:val="16"/>
    </w:rPr>
  </w:style>
  <w:style w:type="character" w:styleId="CommentReference">
    <w:name w:val="annotation reference"/>
    <w:basedOn w:val="DefaultParagraphFont"/>
    <w:uiPriority w:val="99"/>
    <w:semiHidden/>
    <w:rsid w:val="00C5774E"/>
    <w:rPr>
      <w:rFonts w:cs="Times New Roman"/>
      <w:sz w:val="16"/>
      <w:szCs w:val="16"/>
    </w:rPr>
  </w:style>
  <w:style w:type="paragraph" w:styleId="CommentText">
    <w:name w:val="annotation text"/>
    <w:basedOn w:val="Normal"/>
    <w:link w:val="CommentTextChar"/>
    <w:uiPriority w:val="99"/>
    <w:semiHidden/>
    <w:rsid w:val="00C577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5774E"/>
    <w:rPr>
      <w:rFonts w:cs="Times New Roman"/>
      <w:sz w:val="20"/>
      <w:szCs w:val="20"/>
    </w:rPr>
  </w:style>
  <w:style w:type="paragraph" w:styleId="CommentSubject">
    <w:name w:val="annotation subject"/>
    <w:basedOn w:val="CommentText"/>
    <w:next w:val="CommentText"/>
    <w:link w:val="CommentSubjectChar"/>
    <w:uiPriority w:val="99"/>
    <w:semiHidden/>
    <w:rsid w:val="00C5774E"/>
    <w:rPr>
      <w:b/>
      <w:bCs/>
    </w:rPr>
  </w:style>
  <w:style w:type="character" w:customStyle="1" w:styleId="CommentSubjectChar">
    <w:name w:val="Comment Subject Char"/>
    <w:basedOn w:val="CommentTextChar"/>
    <w:link w:val="CommentSubject"/>
    <w:uiPriority w:val="99"/>
    <w:semiHidden/>
    <w:locked/>
    <w:rsid w:val="00C5774E"/>
    <w:rPr>
      <w:rFonts w:cs="Times New Roman"/>
      <w:b/>
      <w:bCs/>
      <w:sz w:val="20"/>
      <w:szCs w:val="20"/>
    </w:rPr>
  </w:style>
  <w:style w:type="paragraph" w:styleId="Revision">
    <w:name w:val="Revision"/>
    <w:hidden/>
    <w:uiPriority w:val="99"/>
    <w:semiHidden/>
    <w:rsid w:val="006945A8"/>
  </w:style>
  <w:style w:type="paragraph" w:styleId="DocumentMap">
    <w:name w:val="Document Map"/>
    <w:basedOn w:val="Normal"/>
    <w:link w:val="DocumentMapChar"/>
    <w:uiPriority w:val="99"/>
    <w:semiHidden/>
    <w:rsid w:val="001A31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A31F6"/>
    <w:rPr>
      <w:rFonts w:ascii="Tahoma" w:hAnsi="Tahoma" w:cs="Tahoma"/>
      <w:sz w:val="16"/>
      <w:szCs w:val="16"/>
    </w:rPr>
  </w:style>
  <w:style w:type="table" w:styleId="LightList-Accent5">
    <w:name w:val="Light List Accent 5"/>
    <w:basedOn w:val="TableNormal"/>
    <w:uiPriority w:val="99"/>
    <w:rsid w:val="00604BC3"/>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99"/>
    <w:rsid w:val="00604BC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List1-Accent11">
    <w:name w:val="Medium List 1 - Accent 11"/>
    <w:uiPriority w:val="99"/>
    <w:rsid w:val="00604BC3"/>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04BC3"/>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95268E"/>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2">
    <w:name w:val="Medium Shading 1 Accent 2"/>
    <w:basedOn w:val="TableNormal"/>
    <w:uiPriority w:val="99"/>
    <w:rsid w:val="003E1D7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E1D7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LightShading1">
    <w:name w:val="Light Shading1"/>
    <w:uiPriority w:val="99"/>
    <w:rsid w:val="00B87C8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B87C8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5">
    <w:name w:val="Medium List 2 Accent 5"/>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3">
    <w:name w:val="Medium List 1 Accent 3"/>
    <w:basedOn w:val="TableNormal"/>
    <w:uiPriority w:val="99"/>
    <w:rsid w:val="00B87C82"/>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B87C82"/>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MediumList21">
    <w:name w:val="Medium List 21"/>
    <w:uiPriority w:val="99"/>
    <w:rsid w:val="00B87C82"/>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1-Accent6">
    <w:name w:val="Medium List 1 Accent 6"/>
    <w:basedOn w:val="TableNormal"/>
    <w:uiPriority w:val="99"/>
    <w:rsid w:val="00B87C82"/>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Accent6">
    <w:name w:val="Medium List 2 Accent 6"/>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4">
    <w:name w:val="Light Shading Accent 4"/>
    <w:basedOn w:val="TableNormal"/>
    <w:uiPriority w:val="99"/>
    <w:rsid w:val="00B87C82"/>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PageNumber">
    <w:name w:val="page number"/>
    <w:basedOn w:val="DefaultParagraphFont"/>
    <w:uiPriority w:val="99"/>
    <w:rsid w:val="001C7E30"/>
    <w:rPr>
      <w:rFonts w:ascii="Arial" w:hAnsi="Arial" w:cs="Times New Roman"/>
      <w:sz w:val="18"/>
    </w:rPr>
  </w:style>
  <w:style w:type="character" w:customStyle="1" w:styleId="FootnoteTextChar1">
    <w:name w:val="Footnote Text Char1"/>
    <w:aliases w:val="ft Char1,FOOTNOTES Char1,fn Char1,single space Char1,ADB Char1,Texto nota pie Car Char1,ft Car Char1,ft Car Car Char1,Texto nota pie2 Char1,ft1 Char1,ft Car Car Car1 Char1,Texto nota pie Car2 Char1,ft Car Car2 Char1,Geneva 9 Char"/>
    <w:basedOn w:val="DefaultParagraphFont"/>
    <w:uiPriority w:val="99"/>
    <w:locked/>
    <w:rsid w:val="00985737"/>
    <w:rPr>
      <w:rFonts w:ascii="Arial" w:eastAsia="Times New Roman" w:hAnsi="Arial" w:cs="Times New Roman"/>
      <w:color w:val="000000"/>
      <w:sz w:val="18"/>
      <w:szCs w:val="18"/>
      <w:lang w:val="en-US"/>
    </w:rPr>
  </w:style>
  <w:style w:type="table" w:customStyle="1" w:styleId="Coffey">
    <w:name w:val="Coffey"/>
    <w:basedOn w:val="TableNormal"/>
    <w:uiPriority w:val="99"/>
    <w:qFormat/>
    <w:rsid w:val="00627C68"/>
    <w:pPr>
      <w:spacing w:before="60" w:after="60" w:line="260" w:lineRule="atLeast"/>
    </w:pPr>
    <w:rPr>
      <w:rFonts w:ascii="Arial" w:hAnsi="Arial"/>
      <w:sz w:val="20"/>
    </w:rPr>
    <w:tblPr>
      <w:tblInd w:w="0"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CellMar>
        <w:top w:w="0" w:type="dxa"/>
        <w:left w:w="108" w:type="dxa"/>
        <w:bottom w:w="0" w:type="dxa"/>
        <w:right w:w="108" w:type="dxa"/>
      </w:tblCellMar>
    </w:tblPr>
    <w:tblStylePr w:type="firstRow">
      <w:tblPr/>
      <w:tcPr>
        <w:tcBorders>
          <w:insideH w:val="single" w:sz="4" w:space="0" w:color="FFFFFF" w:themeColor="background1"/>
          <w:insideV w:val="single" w:sz="4" w:space="0" w:color="FFFFFF" w:themeColor="background1"/>
        </w:tcBorders>
        <w:shd w:val="clear" w:color="auto" w:fill="00204E"/>
      </w:tcPr>
    </w:tblStylePr>
  </w:style>
</w:styles>
</file>

<file path=word/webSettings.xml><?xml version="1.0" encoding="utf-8"?>
<w:webSettings xmlns:r="http://schemas.openxmlformats.org/officeDocument/2006/relationships" xmlns:w="http://schemas.openxmlformats.org/wordprocessingml/2006/main">
  <w:divs>
    <w:div w:id="611208820">
      <w:bodyDiv w:val="1"/>
      <w:marLeft w:val="0"/>
      <w:marRight w:val="0"/>
      <w:marTop w:val="0"/>
      <w:marBottom w:val="0"/>
      <w:divBdr>
        <w:top w:val="none" w:sz="0" w:space="0" w:color="auto"/>
        <w:left w:val="none" w:sz="0" w:space="0" w:color="auto"/>
        <w:bottom w:val="none" w:sz="0" w:space="0" w:color="auto"/>
        <w:right w:val="none" w:sz="0" w:space="0" w:color="auto"/>
      </w:divBdr>
    </w:div>
    <w:div w:id="1124890679">
      <w:bodyDiv w:val="1"/>
      <w:marLeft w:val="0"/>
      <w:marRight w:val="0"/>
      <w:marTop w:val="0"/>
      <w:marBottom w:val="0"/>
      <w:divBdr>
        <w:top w:val="none" w:sz="0" w:space="0" w:color="auto"/>
        <w:left w:val="none" w:sz="0" w:space="0" w:color="auto"/>
        <w:bottom w:val="none" w:sz="0" w:space="0" w:color="auto"/>
        <w:right w:val="none" w:sz="0" w:space="0" w:color="auto"/>
      </w:divBdr>
    </w:div>
    <w:div w:id="1870531503">
      <w:marLeft w:val="0"/>
      <w:marRight w:val="0"/>
      <w:marTop w:val="0"/>
      <w:marBottom w:val="0"/>
      <w:divBdr>
        <w:top w:val="none" w:sz="0" w:space="0" w:color="auto"/>
        <w:left w:val="none" w:sz="0" w:space="0" w:color="auto"/>
        <w:bottom w:val="none" w:sz="0" w:space="0" w:color="auto"/>
        <w:right w:val="none" w:sz="0" w:space="0" w:color="auto"/>
      </w:divBdr>
    </w:div>
    <w:div w:id="1870531504">
      <w:marLeft w:val="0"/>
      <w:marRight w:val="0"/>
      <w:marTop w:val="0"/>
      <w:marBottom w:val="0"/>
      <w:divBdr>
        <w:top w:val="none" w:sz="0" w:space="0" w:color="auto"/>
        <w:left w:val="none" w:sz="0" w:space="0" w:color="auto"/>
        <w:bottom w:val="none" w:sz="0" w:space="0" w:color="auto"/>
        <w:right w:val="none" w:sz="0" w:space="0" w:color="auto"/>
      </w:divBdr>
    </w:div>
    <w:div w:id="1870531505">
      <w:marLeft w:val="0"/>
      <w:marRight w:val="0"/>
      <w:marTop w:val="0"/>
      <w:marBottom w:val="0"/>
      <w:divBdr>
        <w:top w:val="none" w:sz="0" w:space="0" w:color="auto"/>
        <w:left w:val="none" w:sz="0" w:space="0" w:color="auto"/>
        <w:bottom w:val="none" w:sz="0" w:space="0" w:color="auto"/>
        <w:right w:val="none" w:sz="0" w:space="0" w:color="auto"/>
      </w:divBdr>
    </w:div>
    <w:div w:id="1870531506">
      <w:marLeft w:val="0"/>
      <w:marRight w:val="0"/>
      <w:marTop w:val="0"/>
      <w:marBottom w:val="0"/>
      <w:divBdr>
        <w:top w:val="none" w:sz="0" w:space="0" w:color="auto"/>
        <w:left w:val="none" w:sz="0" w:space="0" w:color="auto"/>
        <w:bottom w:val="none" w:sz="0" w:space="0" w:color="auto"/>
        <w:right w:val="none" w:sz="0" w:space="0" w:color="auto"/>
      </w:divBdr>
    </w:div>
    <w:div w:id="1870531507">
      <w:marLeft w:val="0"/>
      <w:marRight w:val="0"/>
      <w:marTop w:val="0"/>
      <w:marBottom w:val="0"/>
      <w:divBdr>
        <w:top w:val="none" w:sz="0" w:space="0" w:color="auto"/>
        <w:left w:val="none" w:sz="0" w:space="0" w:color="auto"/>
        <w:bottom w:val="none" w:sz="0" w:space="0" w:color="auto"/>
        <w:right w:val="none" w:sz="0" w:space="0" w:color="auto"/>
      </w:divBdr>
    </w:div>
    <w:div w:id="1870531508">
      <w:marLeft w:val="0"/>
      <w:marRight w:val="0"/>
      <w:marTop w:val="0"/>
      <w:marBottom w:val="0"/>
      <w:divBdr>
        <w:top w:val="none" w:sz="0" w:space="0" w:color="auto"/>
        <w:left w:val="none" w:sz="0" w:space="0" w:color="auto"/>
        <w:bottom w:val="none" w:sz="0" w:space="0" w:color="auto"/>
        <w:right w:val="none" w:sz="0" w:space="0" w:color="auto"/>
      </w:divBdr>
    </w:div>
    <w:div w:id="1870531509">
      <w:marLeft w:val="0"/>
      <w:marRight w:val="0"/>
      <w:marTop w:val="0"/>
      <w:marBottom w:val="0"/>
      <w:divBdr>
        <w:top w:val="none" w:sz="0" w:space="0" w:color="auto"/>
        <w:left w:val="none" w:sz="0" w:space="0" w:color="auto"/>
        <w:bottom w:val="none" w:sz="0" w:space="0" w:color="auto"/>
        <w:right w:val="none" w:sz="0" w:space="0" w:color="auto"/>
      </w:divBdr>
    </w:div>
    <w:div w:id="1870531510">
      <w:marLeft w:val="0"/>
      <w:marRight w:val="0"/>
      <w:marTop w:val="0"/>
      <w:marBottom w:val="0"/>
      <w:divBdr>
        <w:top w:val="none" w:sz="0" w:space="0" w:color="auto"/>
        <w:left w:val="none" w:sz="0" w:space="0" w:color="auto"/>
        <w:bottom w:val="none" w:sz="0" w:space="0" w:color="auto"/>
        <w:right w:val="none" w:sz="0" w:space="0" w:color="auto"/>
      </w:divBdr>
    </w:div>
    <w:div w:id="1870531511">
      <w:marLeft w:val="0"/>
      <w:marRight w:val="0"/>
      <w:marTop w:val="0"/>
      <w:marBottom w:val="0"/>
      <w:divBdr>
        <w:top w:val="none" w:sz="0" w:space="0" w:color="auto"/>
        <w:left w:val="none" w:sz="0" w:space="0" w:color="auto"/>
        <w:bottom w:val="none" w:sz="0" w:space="0" w:color="auto"/>
        <w:right w:val="none" w:sz="0" w:space="0" w:color="auto"/>
      </w:divBdr>
    </w:div>
    <w:div w:id="1870531512">
      <w:marLeft w:val="0"/>
      <w:marRight w:val="0"/>
      <w:marTop w:val="0"/>
      <w:marBottom w:val="0"/>
      <w:divBdr>
        <w:top w:val="none" w:sz="0" w:space="0" w:color="auto"/>
        <w:left w:val="none" w:sz="0" w:space="0" w:color="auto"/>
        <w:bottom w:val="none" w:sz="0" w:space="0" w:color="auto"/>
        <w:right w:val="none" w:sz="0" w:space="0" w:color="auto"/>
      </w:divBdr>
    </w:div>
    <w:div w:id="1870531513">
      <w:marLeft w:val="0"/>
      <w:marRight w:val="0"/>
      <w:marTop w:val="0"/>
      <w:marBottom w:val="0"/>
      <w:divBdr>
        <w:top w:val="none" w:sz="0" w:space="0" w:color="auto"/>
        <w:left w:val="none" w:sz="0" w:space="0" w:color="auto"/>
        <w:bottom w:val="none" w:sz="0" w:space="0" w:color="auto"/>
        <w:right w:val="none" w:sz="0" w:space="0" w:color="auto"/>
      </w:divBdr>
    </w:div>
    <w:div w:id="1870531514">
      <w:marLeft w:val="0"/>
      <w:marRight w:val="0"/>
      <w:marTop w:val="0"/>
      <w:marBottom w:val="0"/>
      <w:divBdr>
        <w:top w:val="none" w:sz="0" w:space="0" w:color="auto"/>
        <w:left w:val="none" w:sz="0" w:space="0" w:color="auto"/>
        <w:bottom w:val="none" w:sz="0" w:space="0" w:color="auto"/>
        <w:right w:val="none" w:sz="0" w:space="0" w:color="auto"/>
      </w:divBdr>
    </w:div>
    <w:div w:id="1870531515">
      <w:marLeft w:val="0"/>
      <w:marRight w:val="0"/>
      <w:marTop w:val="0"/>
      <w:marBottom w:val="0"/>
      <w:divBdr>
        <w:top w:val="none" w:sz="0" w:space="0" w:color="auto"/>
        <w:left w:val="none" w:sz="0" w:space="0" w:color="auto"/>
        <w:bottom w:val="none" w:sz="0" w:space="0" w:color="auto"/>
        <w:right w:val="none" w:sz="0" w:space="0" w:color="auto"/>
      </w:divBdr>
    </w:div>
    <w:div w:id="1870531516">
      <w:marLeft w:val="0"/>
      <w:marRight w:val="0"/>
      <w:marTop w:val="0"/>
      <w:marBottom w:val="0"/>
      <w:divBdr>
        <w:top w:val="none" w:sz="0" w:space="0" w:color="auto"/>
        <w:left w:val="none" w:sz="0" w:space="0" w:color="auto"/>
        <w:bottom w:val="none" w:sz="0" w:space="0" w:color="auto"/>
        <w:right w:val="none" w:sz="0" w:space="0" w:color="auto"/>
      </w:divBdr>
    </w:div>
    <w:div w:id="1870531517">
      <w:marLeft w:val="0"/>
      <w:marRight w:val="0"/>
      <w:marTop w:val="0"/>
      <w:marBottom w:val="0"/>
      <w:divBdr>
        <w:top w:val="none" w:sz="0" w:space="0" w:color="auto"/>
        <w:left w:val="none" w:sz="0" w:space="0" w:color="auto"/>
        <w:bottom w:val="none" w:sz="0" w:space="0" w:color="auto"/>
        <w:right w:val="none" w:sz="0" w:space="0" w:color="auto"/>
      </w:divBdr>
    </w:div>
    <w:div w:id="1870531518">
      <w:marLeft w:val="0"/>
      <w:marRight w:val="0"/>
      <w:marTop w:val="0"/>
      <w:marBottom w:val="0"/>
      <w:divBdr>
        <w:top w:val="none" w:sz="0" w:space="0" w:color="auto"/>
        <w:left w:val="none" w:sz="0" w:space="0" w:color="auto"/>
        <w:bottom w:val="none" w:sz="0" w:space="0" w:color="auto"/>
        <w:right w:val="none" w:sz="0" w:space="0" w:color="auto"/>
      </w:divBdr>
    </w:div>
    <w:div w:id="1870531519">
      <w:marLeft w:val="0"/>
      <w:marRight w:val="0"/>
      <w:marTop w:val="0"/>
      <w:marBottom w:val="0"/>
      <w:divBdr>
        <w:top w:val="none" w:sz="0" w:space="0" w:color="auto"/>
        <w:left w:val="none" w:sz="0" w:space="0" w:color="auto"/>
        <w:bottom w:val="none" w:sz="0" w:space="0" w:color="auto"/>
        <w:right w:val="none" w:sz="0" w:space="0" w:color="auto"/>
      </w:divBdr>
    </w:div>
    <w:div w:id="1870531520">
      <w:marLeft w:val="0"/>
      <w:marRight w:val="0"/>
      <w:marTop w:val="0"/>
      <w:marBottom w:val="0"/>
      <w:divBdr>
        <w:top w:val="none" w:sz="0" w:space="0" w:color="auto"/>
        <w:left w:val="none" w:sz="0" w:space="0" w:color="auto"/>
        <w:bottom w:val="none" w:sz="0" w:space="0" w:color="auto"/>
        <w:right w:val="none" w:sz="0" w:space="0" w:color="auto"/>
      </w:divBdr>
    </w:div>
    <w:div w:id="1870531521">
      <w:marLeft w:val="0"/>
      <w:marRight w:val="0"/>
      <w:marTop w:val="0"/>
      <w:marBottom w:val="0"/>
      <w:divBdr>
        <w:top w:val="none" w:sz="0" w:space="0" w:color="auto"/>
        <w:left w:val="none" w:sz="0" w:space="0" w:color="auto"/>
        <w:bottom w:val="none" w:sz="0" w:space="0" w:color="auto"/>
        <w:right w:val="none" w:sz="0" w:space="0" w:color="auto"/>
      </w:divBdr>
    </w:div>
    <w:div w:id="1870531522">
      <w:marLeft w:val="0"/>
      <w:marRight w:val="0"/>
      <w:marTop w:val="0"/>
      <w:marBottom w:val="0"/>
      <w:divBdr>
        <w:top w:val="none" w:sz="0" w:space="0" w:color="auto"/>
        <w:left w:val="none" w:sz="0" w:space="0" w:color="auto"/>
        <w:bottom w:val="none" w:sz="0" w:space="0" w:color="auto"/>
        <w:right w:val="none" w:sz="0" w:space="0" w:color="auto"/>
      </w:divBdr>
    </w:div>
    <w:div w:id="1870531523">
      <w:marLeft w:val="0"/>
      <w:marRight w:val="0"/>
      <w:marTop w:val="0"/>
      <w:marBottom w:val="0"/>
      <w:divBdr>
        <w:top w:val="none" w:sz="0" w:space="0" w:color="auto"/>
        <w:left w:val="none" w:sz="0" w:space="0" w:color="auto"/>
        <w:bottom w:val="none" w:sz="0" w:space="0" w:color="auto"/>
        <w:right w:val="none" w:sz="0" w:space="0" w:color="auto"/>
      </w:divBdr>
    </w:div>
    <w:div w:id="1870531524">
      <w:marLeft w:val="0"/>
      <w:marRight w:val="0"/>
      <w:marTop w:val="0"/>
      <w:marBottom w:val="0"/>
      <w:divBdr>
        <w:top w:val="none" w:sz="0" w:space="0" w:color="auto"/>
        <w:left w:val="none" w:sz="0" w:space="0" w:color="auto"/>
        <w:bottom w:val="none" w:sz="0" w:space="0" w:color="auto"/>
        <w:right w:val="none" w:sz="0" w:space="0" w:color="auto"/>
      </w:divBdr>
    </w:div>
    <w:div w:id="1870531525">
      <w:marLeft w:val="0"/>
      <w:marRight w:val="0"/>
      <w:marTop w:val="0"/>
      <w:marBottom w:val="0"/>
      <w:divBdr>
        <w:top w:val="none" w:sz="0" w:space="0" w:color="auto"/>
        <w:left w:val="none" w:sz="0" w:space="0" w:color="auto"/>
        <w:bottom w:val="none" w:sz="0" w:space="0" w:color="auto"/>
        <w:right w:val="none" w:sz="0" w:space="0" w:color="auto"/>
      </w:divBdr>
    </w:div>
    <w:div w:id="1870531526">
      <w:marLeft w:val="0"/>
      <w:marRight w:val="0"/>
      <w:marTop w:val="0"/>
      <w:marBottom w:val="0"/>
      <w:divBdr>
        <w:top w:val="none" w:sz="0" w:space="0" w:color="auto"/>
        <w:left w:val="none" w:sz="0" w:space="0" w:color="auto"/>
        <w:bottom w:val="none" w:sz="0" w:space="0" w:color="auto"/>
        <w:right w:val="none" w:sz="0" w:space="0" w:color="auto"/>
      </w:divBdr>
    </w:div>
    <w:div w:id="1870531527">
      <w:marLeft w:val="0"/>
      <w:marRight w:val="0"/>
      <w:marTop w:val="0"/>
      <w:marBottom w:val="0"/>
      <w:divBdr>
        <w:top w:val="none" w:sz="0" w:space="0" w:color="auto"/>
        <w:left w:val="none" w:sz="0" w:space="0" w:color="auto"/>
        <w:bottom w:val="none" w:sz="0" w:space="0" w:color="auto"/>
        <w:right w:val="none" w:sz="0" w:space="0" w:color="auto"/>
      </w:divBdr>
    </w:div>
    <w:div w:id="1870531528">
      <w:marLeft w:val="0"/>
      <w:marRight w:val="0"/>
      <w:marTop w:val="0"/>
      <w:marBottom w:val="0"/>
      <w:divBdr>
        <w:top w:val="none" w:sz="0" w:space="0" w:color="auto"/>
        <w:left w:val="none" w:sz="0" w:space="0" w:color="auto"/>
        <w:bottom w:val="none" w:sz="0" w:space="0" w:color="auto"/>
        <w:right w:val="none" w:sz="0" w:space="0" w:color="auto"/>
      </w:divBdr>
    </w:div>
    <w:div w:id="1870531529">
      <w:marLeft w:val="0"/>
      <w:marRight w:val="0"/>
      <w:marTop w:val="0"/>
      <w:marBottom w:val="0"/>
      <w:divBdr>
        <w:top w:val="none" w:sz="0" w:space="0" w:color="auto"/>
        <w:left w:val="none" w:sz="0" w:space="0" w:color="auto"/>
        <w:bottom w:val="none" w:sz="0" w:space="0" w:color="auto"/>
        <w:right w:val="none" w:sz="0" w:space="0" w:color="auto"/>
      </w:divBdr>
    </w:div>
    <w:div w:id="1870531530">
      <w:marLeft w:val="0"/>
      <w:marRight w:val="0"/>
      <w:marTop w:val="0"/>
      <w:marBottom w:val="0"/>
      <w:divBdr>
        <w:top w:val="none" w:sz="0" w:space="0" w:color="auto"/>
        <w:left w:val="none" w:sz="0" w:space="0" w:color="auto"/>
        <w:bottom w:val="none" w:sz="0" w:space="0" w:color="auto"/>
        <w:right w:val="none" w:sz="0" w:space="0" w:color="auto"/>
      </w:divBdr>
    </w:div>
    <w:div w:id="1870531531">
      <w:marLeft w:val="0"/>
      <w:marRight w:val="0"/>
      <w:marTop w:val="0"/>
      <w:marBottom w:val="0"/>
      <w:divBdr>
        <w:top w:val="none" w:sz="0" w:space="0" w:color="auto"/>
        <w:left w:val="none" w:sz="0" w:space="0" w:color="auto"/>
        <w:bottom w:val="none" w:sz="0" w:space="0" w:color="auto"/>
        <w:right w:val="none" w:sz="0" w:space="0" w:color="auto"/>
      </w:divBdr>
    </w:div>
    <w:div w:id="1870531532">
      <w:marLeft w:val="0"/>
      <w:marRight w:val="0"/>
      <w:marTop w:val="0"/>
      <w:marBottom w:val="0"/>
      <w:divBdr>
        <w:top w:val="none" w:sz="0" w:space="0" w:color="auto"/>
        <w:left w:val="none" w:sz="0" w:space="0" w:color="auto"/>
        <w:bottom w:val="none" w:sz="0" w:space="0" w:color="auto"/>
        <w:right w:val="none" w:sz="0" w:space="0" w:color="auto"/>
      </w:divBdr>
    </w:div>
    <w:div w:id="1870531533">
      <w:marLeft w:val="0"/>
      <w:marRight w:val="0"/>
      <w:marTop w:val="0"/>
      <w:marBottom w:val="0"/>
      <w:divBdr>
        <w:top w:val="none" w:sz="0" w:space="0" w:color="auto"/>
        <w:left w:val="none" w:sz="0" w:space="0" w:color="auto"/>
        <w:bottom w:val="none" w:sz="0" w:space="0" w:color="auto"/>
        <w:right w:val="none" w:sz="0" w:space="0" w:color="auto"/>
      </w:divBdr>
    </w:div>
    <w:div w:id="1870531534">
      <w:marLeft w:val="0"/>
      <w:marRight w:val="0"/>
      <w:marTop w:val="0"/>
      <w:marBottom w:val="0"/>
      <w:divBdr>
        <w:top w:val="none" w:sz="0" w:space="0" w:color="auto"/>
        <w:left w:val="none" w:sz="0" w:space="0" w:color="auto"/>
        <w:bottom w:val="none" w:sz="0" w:space="0" w:color="auto"/>
        <w:right w:val="none" w:sz="0" w:space="0" w:color="auto"/>
      </w:divBdr>
    </w:div>
    <w:div w:id="1870531535">
      <w:marLeft w:val="0"/>
      <w:marRight w:val="0"/>
      <w:marTop w:val="0"/>
      <w:marBottom w:val="0"/>
      <w:divBdr>
        <w:top w:val="none" w:sz="0" w:space="0" w:color="auto"/>
        <w:left w:val="none" w:sz="0" w:space="0" w:color="auto"/>
        <w:bottom w:val="none" w:sz="0" w:space="0" w:color="auto"/>
        <w:right w:val="none" w:sz="0" w:space="0" w:color="auto"/>
      </w:divBdr>
    </w:div>
    <w:div w:id="1870531536">
      <w:marLeft w:val="0"/>
      <w:marRight w:val="0"/>
      <w:marTop w:val="0"/>
      <w:marBottom w:val="0"/>
      <w:divBdr>
        <w:top w:val="none" w:sz="0" w:space="0" w:color="auto"/>
        <w:left w:val="none" w:sz="0" w:space="0" w:color="auto"/>
        <w:bottom w:val="none" w:sz="0" w:space="0" w:color="auto"/>
        <w:right w:val="none" w:sz="0" w:space="0" w:color="auto"/>
      </w:divBdr>
    </w:div>
    <w:div w:id="1870531537">
      <w:marLeft w:val="0"/>
      <w:marRight w:val="0"/>
      <w:marTop w:val="0"/>
      <w:marBottom w:val="0"/>
      <w:divBdr>
        <w:top w:val="none" w:sz="0" w:space="0" w:color="auto"/>
        <w:left w:val="none" w:sz="0" w:space="0" w:color="auto"/>
        <w:bottom w:val="none" w:sz="0" w:space="0" w:color="auto"/>
        <w:right w:val="none" w:sz="0" w:space="0" w:color="auto"/>
      </w:divBdr>
    </w:div>
    <w:div w:id="1870531538">
      <w:marLeft w:val="0"/>
      <w:marRight w:val="0"/>
      <w:marTop w:val="0"/>
      <w:marBottom w:val="0"/>
      <w:divBdr>
        <w:top w:val="none" w:sz="0" w:space="0" w:color="auto"/>
        <w:left w:val="none" w:sz="0" w:space="0" w:color="auto"/>
        <w:bottom w:val="none" w:sz="0" w:space="0" w:color="auto"/>
        <w:right w:val="none" w:sz="0" w:space="0" w:color="auto"/>
      </w:divBdr>
    </w:div>
    <w:div w:id="1870531539">
      <w:marLeft w:val="0"/>
      <w:marRight w:val="0"/>
      <w:marTop w:val="0"/>
      <w:marBottom w:val="0"/>
      <w:divBdr>
        <w:top w:val="none" w:sz="0" w:space="0" w:color="auto"/>
        <w:left w:val="none" w:sz="0" w:space="0" w:color="auto"/>
        <w:bottom w:val="none" w:sz="0" w:space="0" w:color="auto"/>
        <w:right w:val="none" w:sz="0" w:space="0" w:color="auto"/>
      </w:divBdr>
    </w:div>
    <w:div w:id="1870531540">
      <w:marLeft w:val="0"/>
      <w:marRight w:val="0"/>
      <w:marTop w:val="0"/>
      <w:marBottom w:val="0"/>
      <w:divBdr>
        <w:top w:val="none" w:sz="0" w:space="0" w:color="auto"/>
        <w:left w:val="none" w:sz="0" w:space="0" w:color="auto"/>
        <w:bottom w:val="none" w:sz="0" w:space="0" w:color="auto"/>
        <w:right w:val="none" w:sz="0" w:space="0" w:color="auto"/>
      </w:divBdr>
    </w:div>
    <w:div w:id="1870531541">
      <w:marLeft w:val="0"/>
      <w:marRight w:val="0"/>
      <w:marTop w:val="0"/>
      <w:marBottom w:val="0"/>
      <w:divBdr>
        <w:top w:val="none" w:sz="0" w:space="0" w:color="auto"/>
        <w:left w:val="none" w:sz="0" w:space="0" w:color="auto"/>
        <w:bottom w:val="none" w:sz="0" w:space="0" w:color="auto"/>
        <w:right w:val="none" w:sz="0" w:space="0" w:color="auto"/>
      </w:divBdr>
    </w:div>
    <w:div w:id="1870531542">
      <w:marLeft w:val="0"/>
      <w:marRight w:val="0"/>
      <w:marTop w:val="0"/>
      <w:marBottom w:val="0"/>
      <w:divBdr>
        <w:top w:val="none" w:sz="0" w:space="0" w:color="auto"/>
        <w:left w:val="none" w:sz="0" w:space="0" w:color="auto"/>
        <w:bottom w:val="none" w:sz="0" w:space="0" w:color="auto"/>
        <w:right w:val="none" w:sz="0" w:space="0" w:color="auto"/>
      </w:divBdr>
    </w:div>
    <w:div w:id="1870531543">
      <w:marLeft w:val="0"/>
      <w:marRight w:val="0"/>
      <w:marTop w:val="0"/>
      <w:marBottom w:val="0"/>
      <w:divBdr>
        <w:top w:val="none" w:sz="0" w:space="0" w:color="auto"/>
        <w:left w:val="none" w:sz="0" w:space="0" w:color="auto"/>
        <w:bottom w:val="none" w:sz="0" w:space="0" w:color="auto"/>
        <w:right w:val="none" w:sz="0" w:space="0" w:color="auto"/>
      </w:divBdr>
    </w:div>
    <w:div w:id="1870531544">
      <w:marLeft w:val="0"/>
      <w:marRight w:val="0"/>
      <w:marTop w:val="0"/>
      <w:marBottom w:val="0"/>
      <w:divBdr>
        <w:top w:val="none" w:sz="0" w:space="0" w:color="auto"/>
        <w:left w:val="none" w:sz="0" w:space="0" w:color="auto"/>
        <w:bottom w:val="none" w:sz="0" w:space="0" w:color="auto"/>
        <w:right w:val="none" w:sz="0" w:space="0" w:color="auto"/>
      </w:divBdr>
    </w:div>
    <w:div w:id="1870531545">
      <w:marLeft w:val="0"/>
      <w:marRight w:val="0"/>
      <w:marTop w:val="0"/>
      <w:marBottom w:val="0"/>
      <w:divBdr>
        <w:top w:val="none" w:sz="0" w:space="0" w:color="auto"/>
        <w:left w:val="none" w:sz="0" w:space="0" w:color="auto"/>
        <w:bottom w:val="none" w:sz="0" w:space="0" w:color="auto"/>
        <w:right w:val="none" w:sz="0" w:space="0" w:color="auto"/>
      </w:divBdr>
    </w:div>
    <w:div w:id="1870531546">
      <w:marLeft w:val="0"/>
      <w:marRight w:val="0"/>
      <w:marTop w:val="0"/>
      <w:marBottom w:val="0"/>
      <w:divBdr>
        <w:top w:val="none" w:sz="0" w:space="0" w:color="auto"/>
        <w:left w:val="none" w:sz="0" w:space="0" w:color="auto"/>
        <w:bottom w:val="none" w:sz="0" w:space="0" w:color="auto"/>
        <w:right w:val="none" w:sz="0" w:space="0" w:color="auto"/>
      </w:divBdr>
    </w:div>
    <w:div w:id="1870531547">
      <w:marLeft w:val="0"/>
      <w:marRight w:val="0"/>
      <w:marTop w:val="0"/>
      <w:marBottom w:val="0"/>
      <w:divBdr>
        <w:top w:val="none" w:sz="0" w:space="0" w:color="auto"/>
        <w:left w:val="none" w:sz="0" w:space="0" w:color="auto"/>
        <w:bottom w:val="none" w:sz="0" w:space="0" w:color="auto"/>
        <w:right w:val="none" w:sz="0" w:space="0" w:color="auto"/>
      </w:divBdr>
    </w:div>
    <w:div w:id="1870531548">
      <w:marLeft w:val="0"/>
      <w:marRight w:val="0"/>
      <w:marTop w:val="0"/>
      <w:marBottom w:val="0"/>
      <w:divBdr>
        <w:top w:val="none" w:sz="0" w:space="0" w:color="auto"/>
        <w:left w:val="none" w:sz="0" w:space="0" w:color="auto"/>
        <w:bottom w:val="none" w:sz="0" w:space="0" w:color="auto"/>
        <w:right w:val="none" w:sz="0" w:space="0" w:color="auto"/>
      </w:divBdr>
    </w:div>
    <w:div w:id="1870531549">
      <w:marLeft w:val="0"/>
      <w:marRight w:val="0"/>
      <w:marTop w:val="0"/>
      <w:marBottom w:val="0"/>
      <w:divBdr>
        <w:top w:val="none" w:sz="0" w:space="0" w:color="auto"/>
        <w:left w:val="none" w:sz="0" w:space="0" w:color="auto"/>
        <w:bottom w:val="none" w:sz="0" w:space="0" w:color="auto"/>
        <w:right w:val="none" w:sz="0" w:space="0" w:color="auto"/>
      </w:divBdr>
    </w:div>
    <w:div w:id="1870531550">
      <w:marLeft w:val="0"/>
      <w:marRight w:val="0"/>
      <w:marTop w:val="0"/>
      <w:marBottom w:val="0"/>
      <w:divBdr>
        <w:top w:val="none" w:sz="0" w:space="0" w:color="auto"/>
        <w:left w:val="none" w:sz="0" w:space="0" w:color="auto"/>
        <w:bottom w:val="none" w:sz="0" w:space="0" w:color="auto"/>
        <w:right w:val="none" w:sz="0" w:space="0" w:color="auto"/>
      </w:divBdr>
    </w:div>
    <w:div w:id="1870531551">
      <w:marLeft w:val="0"/>
      <w:marRight w:val="0"/>
      <w:marTop w:val="0"/>
      <w:marBottom w:val="0"/>
      <w:divBdr>
        <w:top w:val="none" w:sz="0" w:space="0" w:color="auto"/>
        <w:left w:val="none" w:sz="0" w:space="0" w:color="auto"/>
        <w:bottom w:val="none" w:sz="0" w:space="0" w:color="auto"/>
        <w:right w:val="none" w:sz="0" w:space="0" w:color="auto"/>
      </w:divBdr>
    </w:div>
    <w:div w:id="1870531552">
      <w:marLeft w:val="0"/>
      <w:marRight w:val="0"/>
      <w:marTop w:val="0"/>
      <w:marBottom w:val="0"/>
      <w:divBdr>
        <w:top w:val="none" w:sz="0" w:space="0" w:color="auto"/>
        <w:left w:val="none" w:sz="0" w:space="0" w:color="auto"/>
        <w:bottom w:val="none" w:sz="0" w:space="0" w:color="auto"/>
        <w:right w:val="none" w:sz="0" w:space="0" w:color="auto"/>
      </w:divBdr>
    </w:div>
    <w:div w:id="1870531553">
      <w:marLeft w:val="0"/>
      <w:marRight w:val="0"/>
      <w:marTop w:val="0"/>
      <w:marBottom w:val="0"/>
      <w:divBdr>
        <w:top w:val="none" w:sz="0" w:space="0" w:color="auto"/>
        <w:left w:val="none" w:sz="0" w:space="0" w:color="auto"/>
        <w:bottom w:val="none" w:sz="0" w:space="0" w:color="auto"/>
        <w:right w:val="none" w:sz="0" w:space="0" w:color="auto"/>
      </w:divBdr>
    </w:div>
    <w:div w:id="1870531554">
      <w:marLeft w:val="0"/>
      <w:marRight w:val="0"/>
      <w:marTop w:val="0"/>
      <w:marBottom w:val="0"/>
      <w:divBdr>
        <w:top w:val="none" w:sz="0" w:space="0" w:color="auto"/>
        <w:left w:val="none" w:sz="0" w:space="0" w:color="auto"/>
        <w:bottom w:val="none" w:sz="0" w:space="0" w:color="auto"/>
        <w:right w:val="none" w:sz="0" w:space="0" w:color="auto"/>
      </w:divBdr>
    </w:div>
    <w:div w:id="1870531555">
      <w:marLeft w:val="0"/>
      <w:marRight w:val="0"/>
      <w:marTop w:val="0"/>
      <w:marBottom w:val="0"/>
      <w:divBdr>
        <w:top w:val="none" w:sz="0" w:space="0" w:color="auto"/>
        <w:left w:val="none" w:sz="0" w:space="0" w:color="auto"/>
        <w:bottom w:val="none" w:sz="0" w:space="0" w:color="auto"/>
        <w:right w:val="none" w:sz="0" w:space="0" w:color="auto"/>
      </w:divBdr>
    </w:div>
    <w:div w:id="1870531556">
      <w:marLeft w:val="0"/>
      <w:marRight w:val="0"/>
      <w:marTop w:val="0"/>
      <w:marBottom w:val="0"/>
      <w:divBdr>
        <w:top w:val="none" w:sz="0" w:space="0" w:color="auto"/>
        <w:left w:val="none" w:sz="0" w:space="0" w:color="auto"/>
        <w:bottom w:val="none" w:sz="0" w:space="0" w:color="auto"/>
        <w:right w:val="none" w:sz="0" w:space="0" w:color="auto"/>
      </w:divBdr>
    </w:div>
    <w:div w:id="1870531557">
      <w:marLeft w:val="0"/>
      <w:marRight w:val="0"/>
      <w:marTop w:val="0"/>
      <w:marBottom w:val="0"/>
      <w:divBdr>
        <w:top w:val="none" w:sz="0" w:space="0" w:color="auto"/>
        <w:left w:val="none" w:sz="0" w:space="0" w:color="auto"/>
        <w:bottom w:val="none" w:sz="0" w:space="0" w:color="auto"/>
        <w:right w:val="none" w:sz="0" w:space="0" w:color="auto"/>
      </w:divBdr>
    </w:div>
    <w:div w:id="1870531558">
      <w:marLeft w:val="0"/>
      <w:marRight w:val="0"/>
      <w:marTop w:val="0"/>
      <w:marBottom w:val="0"/>
      <w:divBdr>
        <w:top w:val="none" w:sz="0" w:space="0" w:color="auto"/>
        <w:left w:val="none" w:sz="0" w:space="0" w:color="auto"/>
        <w:bottom w:val="none" w:sz="0" w:space="0" w:color="auto"/>
        <w:right w:val="none" w:sz="0" w:space="0" w:color="auto"/>
      </w:divBdr>
    </w:div>
    <w:div w:id="1870531559">
      <w:marLeft w:val="0"/>
      <w:marRight w:val="0"/>
      <w:marTop w:val="0"/>
      <w:marBottom w:val="0"/>
      <w:divBdr>
        <w:top w:val="none" w:sz="0" w:space="0" w:color="auto"/>
        <w:left w:val="none" w:sz="0" w:space="0" w:color="auto"/>
        <w:bottom w:val="none" w:sz="0" w:space="0" w:color="auto"/>
        <w:right w:val="none" w:sz="0" w:space="0" w:color="auto"/>
      </w:divBdr>
    </w:div>
    <w:div w:id="1870531560">
      <w:marLeft w:val="0"/>
      <w:marRight w:val="0"/>
      <w:marTop w:val="0"/>
      <w:marBottom w:val="0"/>
      <w:divBdr>
        <w:top w:val="none" w:sz="0" w:space="0" w:color="auto"/>
        <w:left w:val="none" w:sz="0" w:space="0" w:color="auto"/>
        <w:bottom w:val="none" w:sz="0" w:space="0" w:color="auto"/>
        <w:right w:val="none" w:sz="0" w:space="0" w:color="auto"/>
      </w:divBdr>
    </w:div>
    <w:div w:id="1870531561">
      <w:marLeft w:val="0"/>
      <w:marRight w:val="0"/>
      <w:marTop w:val="0"/>
      <w:marBottom w:val="0"/>
      <w:divBdr>
        <w:top w:val="none" w:sz="0" w:space="0" w:color="auto"/>
        <w:left w:val="none" w:sz="0" w:space="0" w:color="auto"/>
        <w:bottom w:val="none" w:sz="0" w:space="0" w:color="auto"/>
        <w:right w:val="none" w:sz="0" w:space="0" w:color="auto"/>
      </w:divBdr>
    </w:div>
    <w:div w:id="1870531562">
      <w:marLeft w:val="0"/>
      <w:marRight w:val="0"/>
      <w:marTop w:val="0"/>
      <w:marBottom w:val="0"/>
      <w:divBdr>
        <w:top w:val="none" w:sz="0" w:space="0" w:color="auto"/>
        <w:left w:val="none" w:sz="0" w:space="0" w:color="auto"/>
        <w:bottom w:val="none" w:sz="0" w:space="0" w:color="auto"/>
        <w:right w:val="none" w:sz="0" w:space="0" w:color="auto"/>
      </w:divBdr>
    </w:div>
    <w:div w:id="1870531563">
      <w:marLeft w:val="0"/>
      <w:marRight w:val="0"/>
      <w:marTop w:val="0"/>
      <w:marBottom w:val="0"/>
      <w:divBdr>
        <w:top w:val="none" w:sz="0" w:space="0" w:color="auto"/>
        <w:left w:val="none" w:sz="0" w:space="0" w:color="auto"/>
        <w:bottom w:val="none" w:sz="0" w:space="0" w:color="auto"/>
        <w:right w:val="none" w:sz="0" w:space="0" w:color="auto"/>
      </w:divBdr>
    </w:div>
    <w:div w:id="1870531564">
      <w:marLeft w:val="0"/>
      <w:marRight w:val="0"/>
      <w:marTop w:val="0"/>
      <w:marBottom w:val="0"/>
      <w:divBdr>
        <w:top w:val="none" w:sz="0" w:space="0" w:color="auto"/>
        <w:left w:val="none" w:sz="0" w:space="0" w:color="auto"/>
        <w:bottom w:val="none" w:sz="0" w:space="0" w:color="auto"/>
        <w:right w:val="none" w:sz="0" w:space="0" w:color="auto"/>
      </w:divBdr>
    </w:div>
    <w:div w:id="1870531565">
      <w:marLeft w:val="0"/>
      <w:marRight w:val="0"/>
      <w:marTop w:val="0"/>
      <w:marBottom w:val="0"/>
      <w:divBdr>
        <w:top w:val="none" w:sz="0" w:space="0" w:color="auto"/>
        <w:left w:val="none" w:sz="0" w:space="0" w:color="auto"/>
        <w:bottom w:val="none" w:sz="0" w:space="0" w:color="auto"/>
        <w:right w:val="none" w:sz="0" w:space="0" w:color="auto"/>
      </w:divBdr>
    </w:div>
    <w:div w:id="1870531566">
      <w:marLeft w:val="0"/>
      <w:marRight w:val="0"/>
      <w:marTop w:val="0"/>
      <w:marBottom w:val="0"/>
      <w:divBdr>
        <w:top w:val="none" w:sz="0" w:space="0" w:color="auto"/>
        <w:left w:val="none" w:sz="0" w:space="0" w:color="auto"/>
        <w:bottom w:val="none" w:sz="0" w:space="0" w:color="auto"/>
        <w:right w:val="none" w:sz="0" w:space="0" w:color="auto"/>
      </w:divBdr>
    </w:div>
    <w:div w:id="1870531567">
      <w:marLeft w:val="0"/>
      <w:marRight w:val="0"/>
      <w:marTop w:val="0"/>
      <w:marBottom w:val="0"/>
      <w:divBdr>
        <w:top w:val="none" w:sz="0" w:space="0" w:color="auto"/>
        <w:left w:val="none" w:sz="0" w:space="0" w:color="auto"/>
        <w:bottom w:val="none" w:sz="0" w:space="0" w:color="auto"/>
        <w:right w:val="none" w:sz="0" w:space="0" w:color="auto"/>
      </w:divBdr>
    </w:div>
    <w:div w:id="1870531568">
      <w:marLeft w:val="0"/>
      <w:marRight w:val="0"/>
      <w:marTop w:val="0"/>
      <w:marBottom w:val="0"/>
      <w:divBdr>
        <w:top w:val="none" w:sz="0" w:space="0" w:color="auto"/>
        <w:left w:val="none" w:sz="0" w:space="0" w:color="auto"/>
        <w:bottom w:val="none" w:sz="0" w:space="0" w:color="auto"/>
        <w:right w:val="none" w:sz="0" w:space="0" w:color="auto"/>
      </w:divBdr>
    </w:div>
    <w:div w:id="1870531569">
      <w:marLeft w:val="0"/>
      <w:marRight w:val="0"/>
      <w:marTop w:val="0"/>
      <w:marBottom w:val="0"/>
      <w:divBdr>
        <w:top w:val="none" w:sz="0" w:space="0" w:color="auto"/>
        <w:left w:val="none" w:sz="0" w:space="0" w:color="auto"/>
        <w:bottom w:val="none" w:sz="0" w:space="0" w:color="auto"/>
        <w:right w:val="none" w:sz="0" w:space="0" w:color="auto"/>
      </w:divBdr>
    </w:div>
    <w:div w:id="1870531570">
      <w:marLeft w:val="0"/>
      <w:marRight w:val="0"/>
      <w:marTop w:val="0"/>
      <w:marBottom w:val="0"/>
      <w:divBdr>
        <w:top w:val="none" w:sz="0" w:space="0" w:color="auto"/>
        <w:left w:val="none" w:sz="0" w:space="0" w:color="auto"/>
        <w:bottom w:val="none" w:sz="0" w:space="0" w:color="auto"/>
        <w:right w:val="none" w:sz="0" w:space="0" w:color="auto"/>
      </w:divBdr>
    </w:div>
    <w:div w:id="1870531571">
      <w:marLeft w:val="0"/>
      <w:marRight w:val="0"/>
      <w:marTop w:val="0"/>
      <w:marBottom w:val="0"/>
      <w:divBdr>
        <w:top w:val="none" w:sz="0" w:space="0" w:color="auto"/>
        <w:left w:val="none" w:sz="0" w:space="0" w:color="auto"/>
        <w:bottom w:val="none" w:sz="0" w:space="0" w:color="auto"/>
        <w:right w:val="none" w:sz="0" w:space="0" w:color="auto"/>
      </w:divBdr>
    </w:div>
    <w:div w:id="1870531572">
      <w:marLeft w:val="0"/>
      <w:marRight w:val="0"/>
      <w:marTop w:val="0"/>
      <w:marBottom w:val="0"/>
      <w:divBdr>
        <w:top w:val="none" w:sz="0" w:space="0" w:color="auto"/>
        <w:left w:val="none" w:sz="0" w:space="0" w:color="auto"/>
        <w:bottom w:val="none" w:sz="0" w:space="0" w:color="auto"/>
        <w:right w:val="none" w:sz="0" w:space="0" w:color="auto"/>
      </w:divBdr>
    </w:div>
    <w:div w:id="1870531573">
      <w:marLeft w:val="0"/>
      <w:marRight w:val="0"/>
      <w:marTop w:val="0"/>
      <w:marBottom w:val="0"/>
      <w:divBdr>
        <w:top w:val="none" w:sz="0" w:space="0" w:color="auto"/>
        <w:left w:val="none" w:sz="0" w:space="0" w:color="auto"/>
        <w:bottom w:val="none" w:sz="0" w:space="0" w:color="auto"/>
        <w:right w:val="none" w:sz="0" w:space="0" w:color="auto"/>
      </w:divBdr>
    </w:div>
    <w:div w:id="1870531574">
      <w:marLeft w:val="0"/>
      <w:marRight w:val="0"/>
      <w:marTop w:val="0"/>
      <w:marBottom w:val="0"/>
      <w:divBdr>
        <w:top w:val="none" w:sz="0" w:space="0" w:color="auto"/>
        <w:left w:val="none" w:sz="0" w:space="0" w:color="auto"/>
        <w:bottom w:val="none" w:sz="0" w:space="0" w:color="auto"/>
        <w:right w:val="none" w:sz="0" w:space="0" w:color="auto"/>
      </w:divBdr>
    </w:div>
    <w:div w:id="1870531575">
      <w:marLeft w:val="0"/>
      <w:marRight w:val="0"/>
      <w:marTop w:val="0"/>
      <w:marBottom w:val="0"/>
      <w:divBdr>
        <w:top w:val="none" w:sz="0" w:space="0" w:color="auto"/>
        <w:left w:val="none" w:sz="0" w:space="0" w:color="auto"/>
        <w:bottom w:val="none" w:sz="0" w:space="0" w:color="auto"/>
        <w:right w:val="none" w:sz="0" w:space="0" w:color="auto"/>
      </w:divBdr>
    </w:div>
    <w:div w:id="1870531576">
      <w:marLeft w:val="0"/>
      <w:marRight w:val="0"/>
      <w:marTop w:val="0"/>
      <w:marBottom w:val="0"/>
      <w:divBdr>
        <w:top w:val="none" w:sz="0" w:space="0" w:color="auto"/>
        <w:left w:val="none" w:sz="0" w:space="0" w:color="auto"/>
        <w:bottom w:val="none" w:sz="0" w:space="0" w:color="auto"/>
        <w:right w:val="none" w:sz="0" w:space="0" w:color="auto"/>
      </w:divBdr>
    </w:div>
    <w:div w:id="1870531577">
      <w:marLeft w:val="0"/>
      <w:marRight w:val="0"/>
      <w:marTop w:val="0"/>
      <w:marBottom w:val="0"/>
      <w:divBdr>
        <w:top w:val="none" w:sz="0" w:space="0" w:color="auto"/>
        <w:left w:val="none" w:sz="0" w:space="0" w:color="auto"/>
        <w:bottom w:val="none" w:sz="0" w:space="0" w:color="auto"/>
        <w:right w:val="none" w:sz="0" w:space="0" w:color="auto"/>
      </w:divBdr>
    </w:div>
    <w:div w:id="1870531578">
      <w:marLeft w:val="0"/>
      <w:marRight w:val="0"/>
      <w:marTop w:val="0"/>
      <w:marBottom w:val="0"/>
      <w:divBdr>
        <w:top w:val="none" w:sz="0" w:space="0" w:color="auto"/>
        <w:left w:val="none" w:sz="0" w:space="0" w:color="auto"/>
        <w:bottom w:val="none" w:sz="0" w:space="0" w:color="auto"/>
        <w:right w:val="none" w:sz="0" w:space="0" w:color="auto"/>
      </w:divBdr>
    </w:div>
    <w:div w:id="1870531579">
      <w:marLeft w:val="0"/>
      <w:marRight w:val="0"/>
      <w:marTop w:val="0"/>
      <w:marBottom w:val="0"/>
      <w:divBdr>
        <w:top w:val="none" w:sz="0" w:space="0" w:color="auto"/>
        <w:left w:val="none" w:sz="0" w:space="0" w:color="auto"/>
        <w:bottom w:val="none" w:sz="0" w:space="0" w:color="auto"/>
        <w:right w:val="none" w:sz="0" w:space="0" w:color="auto"/>
      </w:divBdr>
    </w:div>
    <w:div w:id="1870531580">
      <w:marLeft w:val="0"/>
      <w:marRight w:val="0"/>
      <w:marTop w:val="0"/>
      <w:marBottom w:val="0"/>
      <w:divBdr>
        <w:top w:val="none" w:sz="0" w:space="0" w:color="auto"/>
        <w:left w:val="none" w:sz="0" w:space="0" w:color="auto"/>
        <w:bottom w:val="none" w:sz="0" w:space="0" w:color="auto"/>
        <w:right w:val="none" w:sz="0" w:space="0" w:color="auto"/>
      </w:divBdr>
    </w:div>
    <w:div w:id="1870531581">
      <w:marLeft w:val="0"/>
      <w:marRight w:val="0"/>
      <w:marTop w:val="0"/>
      <w:marBottom w:val="0"/>
      <w:divBdr>
        <w:top w:val="none" w:sz="0" w:space="0" w:color="auto"/>
        <w:left w:val="none" w:sz="0" w:space="0" w:color="auto"/>
        <w:bottom w:val="none" w:sz="0" w:space="0" w:color="auto"/>
        <w:right w:val="none" w:sz="0" w:space="0" w:color="auto"/>
      </w:divBdr>
    </w:div>
    <w:div w:id="1870531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www.friends4charity.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PPS\Desktop\Survey%20Analysis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PPS\Desktop\Survey%20Analysis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PS\Desktop\Survey%20Analysis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PPS\Desktop\cso%20alum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24"/>
  <c:chart>
    <c:plotArea>
      <c:layout/>
      <c:barChart>
        <c:barDir val="col"/>
        <c:grouping val="clustered"/>
        <c:ser>
          <c:idx val="0"/>
          <c:order val="0"/>
          <c:tx>
            <c:v>Survey Population</c:v>
          </c:tx>
          <c:cat>
            <c:strRef>
              <c:f>'Province Dist'!$B$2:$B$6</c:f>
              <c:strCache>
                <c:ptCount val="5"/>
                <c:pt idx="0">
                  <c:v>Hanoi</c:v>
                </c:pt>
                <c:pt idx="1">
                  <c:v>HCMC</c:v>
                </c:pt>
                <c:pt idx="2">
                  <c:v>Danang</c:v>
                </c:pt>
                <c:pt idx="3">
                  <c:v>Hue</c:v>
                </c:pt>
                <c:pt idx="4">
                  <c:v>Other</c:v>
                </c:pt>
              </c:strCache>
            </c:strRef>
          </c:cat>
          <c:val>
            <c:numRef>
              <c:f>'Province Dist'!$D$2:$D$6</c:f>
              <c:numCache>
                <c:formatCode>0.0</c:formatCode>
                <c:ptCount val="5"/>
                <c:pt idx="0">
                  <c:v>63.575418994413411</c:v>
                </c:pt>
                <c:pt idx="1">
                  <c:v>19.720670391061429</c:v>
                </c:pt>
                <c:pt idx="2">
                  <c:v>2.4022346368715084</c:v>
                </c:pt>
                <c:pt idx="3">
                  <c:v>3.7988826815642427</c:v>
                </c:pt>
                <c:pt idx="4">
                  <c:v>10.502793296089553</c:v>
                </c:pt>
              </c:numCache>
            </c:numRef>
          </c:val>
        </c:ser>
        <c:ser>
          <c:idx val="1"/>
          <c:order val="1"/>
          <c:tx>
            <c:v>Respondent Population</c:v>
          </c:tx>
          <c:cat>
            <c:strRef>
              <c:f>'Province Dist'!$B$2:$B$6</c:f>
              <c:strCache>
                <c:ptCount val="5"/>
                <c:pt idx="0">
                  <c:v>Hanoi</c:v>
                </c:pt>
                <c:pt idx="1">
                  <c:v>HCMC</c:v>
                </c:pt>
                <c:pt idx="2">
                  <c:v>Danang</c:v>
                </c:pt>
                <c:pt idx="3">
                  <c:v>Hue</c:v>
                </c:pt>
                <c:pt idx="4">
                  <c:v>Other</c:v>
                </c:pt>
              </c:strCache>
            </c:strRef>
          </c:cat>
          <c:val>
            <c:numRef>
              <c:f>'Province Dist'!$F$2:$F$6</c:f>
              <c:numCache>
                <c:formatCode>0.0</c:formatCode>
                <c:ptCount val="5"/>
                <c:pt idx="0">
                  <c:v>61.735419630156613</c:v>
                </c:pt>
                <c:pt idx="1">
                  <c:v>19.914651493598935</c:v>
                </c:pt>
                <c:pt idx="2">
                  <c:v>3.2716927453769946</c:v>
                </c:pt>
                <c:pt idx="3">
                  <c:v>4.6941678520625745</c:v>
                </c:pt>
                <c:pt idx="4">
                  <c:v>10.38406827880512</c:v>
                </c:pt>
              </c:numCache>
            </c:numRef>
          </c:val>
        </c:ser>
        <c:axId val="91361280"/>
        <c:axId val="91362816"/>
      </c:barChart>
      <c:catAx>
        <c:axId val="91361280"/>
        <c:scaling>
          <c:orientation val="minMax"/>
        </c:scaling>
        <c:axPos val="b"/>
        <c:tickLblPos val="nextTo"/>
        <c:crossAx val="91362816"/>
        <c:crosses val="autoZero"/>
        <c:auto val="1"/>
        <c:lblAlgn val="ctr"/>
        <c:lblOffset val="100"/>
      </c:catAx>
      <c:valAx>
        <c:axId val="91362816"/>
        <c:scaling>
          <c:orientation val="minMax"/>
        </c:scaling>
        <c:axPos val="l"/>
        <c:majorGridlines/>
        <c:numFmt formatCode="0.0" sourceLinked="1"/>
        <c:tickLblPos val="nextTo"/>
        <c:crossAx val="913612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24"/>
  <c:chart>
    <c:plotArea>
      <c:layout/>
      <c:barChart>
        <c:barDir val="col"/>
        <c:grouping val="clustered"/>
        <c:ser>
          <c:idx val="0"/>
          <c:order val="0"/>
          <c:tx>
            <c:v>Survey Population</c:v>
          </c:tx>
          <c:cat>
            <c:strRef>
              <c:f>'os respondents'!$C$58:$C$63</c:f>
              <c:strCache>
                <c:ptCount val="6"/>
                <c:pt idx="0">
                  <c:v>Australia</c:v>
                </c:pt>
                <c:pt idx="1">
                  <c:v>USA</c:v>
                </c:pt>
                <c:pt idx="2">
                  <c:v>UK</c:v>
                </c:pt>
                <c:pt idx="3">
                  <c:v>New Zealand</c:v>
                </c:pt>
                <c:pt idx="4">
                  <c:v>Japan</c:v>
                </c:pt>
                <c:pt idx="5">
                  <c:v>Other</c:v>
                </c:pt>
              </c:strCache>
            </c:strRef>
          </c:cat>
          <c:val>
            <c:numRef>
              <c:f>'os respondents'!$E$58:$E$63</c:f>
              <c:numCache>
                <c:formatCode>0.0</c:formatCode>
                <c:ptCount val="6"/>
                <c:pt idx="0">
                  <c:v>56.722689075629994</c:v>
                </c:pt>
                <c:pt idx="1">
                  <c:v>3.3613445378151261</c:v>
                </c:pt>
                <c:pt idx="2">
                  <c:v>2.1008403361344539</c:v>
                </c:pt>
                <c:pt idx="3">
                  <c:v>5.8823529411764675</c:v>
                </c:pt>
                <c:pt idx="4">
                  <c:v>20.168067226890791</c:v>
                </c:pt>
                <c:pt idx="5">
                  <c:v>11.76470588235294</c:v>
                </c:pt>
              </c:numCache>
            </c:numRef>
          </c:val>
        </c:ser>
        <c:ser>
          <c:idx val="1"/>
          <c:order val="1"/>
          <c:tx>
            <c:v>Respondent Population</c:v>
          </c:tx>
          <c:cat>
            <c:strRef>
              <c:f>'os respondents'!$C$58:$C$63</c:f>
              <c:strCache>
                <c:ptCount val="6"/>
                <c:pt idx="0">
                  <c:v>Australia</c:v>
                </c:pt>
                <c:pt idx="1">
                  <c:v>USA</c:v>
                </c:pt>
                <c:pt idx="2">
                  <c:v>UK</c:v>
                </c:pt>
                <c:pt idx="3">
                  <c:v>New Zealand</c:v>
                </c:pt>
                <c:pt idx="4">
                  <c:v>Japan</c:v>
                </c:pt>
                <c:pt idx="5">
                  <c:v>Other</c:v>
                </c:pt>
              </c:strCache>
            </c:strRef>
          </c:cat>
          <c:val>
            <c:numRef>
              <c:f>'os respondents'!$G$58:$G$63</c:f>
              <c:numCache>
                <c:formatCode>0.0</c:formatCode>
                <c:ptCount val="6"/>
                <c:pt idx="0">
                  <c:v>61.445783132530117</c:v>
                </c:pt>
                <c:pt idx="1">
                  <c:v>13.253012048192771</c:v>
                </c:pt>
                <c:pt idx="2">
                  <c:v>3.6144578313253009</c:v>
                </c:pt>
                <c:pt idx="3">
                  <c:v>3.6144578313253009</c:v>
                </c:pt>
                <c:pt idx="4">
                  <c:v>2.4096385542168677</c:v>
                </c:pt>
                <c:pt idx="5">
                  <c:v>15.662650602409776</c:v>
                </c:pt>
              </c:numCache>
            </c:numRef>
          </c:val>
        </c:ser>
        <c:axId val="92213248"/>
        <c:axId val="92214784"/>
      </c:barChart>
      <c:catAx>
        <c:axId val="92213248"/>
        <c:scaling>
          <c:orientation val="minMax"/>
        </c:scaling>
        <c:axPos val="b"/>
        <c:tickLblPos val="nextTo"/>
        <c:crossAx val="92214784"/>
        <c:crosses val="autoZero"/>
        <c:auto val="1"/>
        <c:lblAlgn val="ctr"/>
        <c:lblOffset val="100"/>
      </c:catAx>
      <c:valAx>
        <c:axId val="92214784"/>
        <c:scaling>
          <c:orientation val="minMax"/>
        </c:scaling>
        <c:axPos val="l"/>
        <c:majorGridlines/>
        <c:numFmt formatCode="0.0" sourceLinked="1"/>
        <c:tickLblPos val="nextTo"/>
        <c:crossAx val="922132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style val="19"/>
  <c:chart>
    <c:plotArea>
      <c:layout/>
      <c:lineChart>
        <c:grouping val="standard"/>
        <c:ser>
          <c:idx val="0"/>
          <c:order val="0"/>
          <c:tx>
            <c:strRef>
              <c:f>sameorg!$I$12</c:f>
              <c:strCache>
                <c:ptCount val="1"/>
                <c:pt idx="0">
                  <c:v>Same Organisation</c:v>
                </c:pt>
              </c:strCache>
            </c:strRef>
          </c:tx>
          <c:marker>
            <c:symbol val="none"/>
          </c:marker>
          <c:cat>
            <c:strRef>
              <c:f>sameorg!$H$13:$H$18</c:f>
              <c:strCache>
                <c:ptCount val="6"/>
                <c:pt idx="0">
                  <c:v>Less than one year</c:v>
                </c:pt>
                <c:pt idx="1">
                  <c:v>1-2 Years</c:v>
                </c:pt>
                <c:pt idx="2">
                  <c:v>3-4 Years</c:v>
                </c:pt>
                <c:pt idx="3">
                  <c:v>5-10 Years</c:v>
                </c:pt>
                <c:pt idx="4">
                  <c:v>10-20 Years</c:v>
                </c:pt>
                <c:pt idx="5">
                  <c:v>More than 20 Years</c:v>
                </c:pt>
              </c:strCache>
            </c:strRef>
          </c:cat>
          <c:val>
            <c:numRef>
              <c:f>sameorg!$I$13:$I$18</c:f>
              <c:numCache>
                <c:formatCode>0.0</c:formatCode>
                <c:ptCount val="6"/>
                <c:pt idx="0">
                  <c:v>1.6786570743405644</c:v>
                </c:pt>
                <c:pt idx="1">
                  <c:v>6.7146282973621103</c:v>
                </c:pt>
                <c:pt idx="2">
                  <c:v>6.9544364508393288</c:v>
                </c:pt>
                <c:pt idx="3">
                  <c:v>30.695443645083689</c:v>
                </c:pt>
                <c:pt idx="4">
                  <c:v>31.894484412470035</c:v>
                </c:pt>
                <c:pt idx="5">
                  <c:v>22.062350119904078</c:v>
                </c:pt>
              </c:numCache>
            </c:numRef>
          </c:val>
        </c:ser>
        <c:ser>
          <c:idx val="1"/>
          <c:order val="1"/>
          <c:tx>
            <c:strRef>
              <c:f>sameorg!$J$12</c:f>
              <c:strCache>
                <c:ptCount val="1"/>
                <c:pt idx="0">
                  <c:v>Different Organisation</c:v>
                </c:pt>
              </c:strCache>
            </c:strRef>
          </c:tx>
          <c:marker>
            <c:symbol val="none"/>
          </c:marker>
          <c:cat>
            <c:strRef>
              <c:f>sameorg!$H$13:$H$18</c:f>
              <c:strCache>
                <c:ptCount val="6"/>
                <c:pt idx="0">
                  <c:v>Less than one year</c:v>
                </c:pt>
                <c:pt idx="1">
                  <c:v>1-2 Years</c:v>
                </c:pt>
                <c:pt idx="2">
                  <c:v>3-4 Years</c:v>
                </c:pt>
                <c:pt idx="3">
                  <c:v>5-10 Years</c:v>
                </c:pt>
                <c:pt idx="4">
                  <c:v>10-20 Years</c:v>
                </c:pt>
                <c:pt idx="5">
                  <c:v>More than 20 Years</c:v>
                </c:pt>
              </c:strCache>
            </c:strRef>
          </c:cat>
          <c:val>
            <c:numRef>
              <c:f>sameorg!$J$13:$J$18</c:f>
              <c:numCache>
                <c:formatCode>0.0</c:formatCode>
                <c:ptCount val="6"/>
                <c:pt idx="0">
                  <c:v>10.236220472440943</c:v>
                </c:pt>
                <c:pt idx="1">
                  <c:v>31.496062992125559</c:v>
                </c:pt>
                <c:pt idx="2">
                  <c:v>27.55905511811067</c:v>
                </c:pt>
                <c:pt idx="3">
                  <c:v>20.472440944881473</c:v>
                </c:pt>
                <c:pt idx="4">
                  <c:v>9.4488188976377909</c:v>
                </c:pt>
                <c:pt idx="5">
                  <c:v>0.78740157480314954</c:v>
                </c:pt>
              </c:numCache>
            </c:numRef>
          </c:val>
        </c:ser>
        <c:marker val="1"/>
        <c:axId val="81597952"/>
        <c:axId val="81599488"/>
      </c:lineChart>
      <c:catAx>
        <c:axId val="81597952"/>
        <c:scaling>
          <c:orientation val="minMax"/>
        </c:scaling>
        <c:axPos val="b"/>
        <c:tickLblPos val="nextTo"/>
        <c:crossAx val="81599488"/>
        <c:crosses val="autoZero"/>
        <c:auto val="1"/>
        <c:lblAlgn val="ctr"/>
        <c:lblOffset val="100"/>
      </c:catAx>
      <c:valAx>
        <c:axId val="81599488"/>
        <c:scaling>
          <c:orientation val="minMax"/>
        </c:scaling>
        <c:axPos val="l"/>
        <c:majorGridlines/>
        <c:numFmt formatCode="0.0" sourceLinked="1"/>
        <c:tickLblPos val="nextTo"/>
        <c:crossAx val="8159795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style val="24"/>
  <c:chart>
    <c:plotArea>
      <c:layout>
        <c:manualLayout>
          <c:layoutTarget val="inner"/>
          <c:xMode val="edge"/>
          <c:yMode val="edge"/>
          <c:x val="0.18116646634124223"/>
          <c:y val="3.6850921273031828E-2"/>
          <c:w val="0.75209425924563911"/>
          <c:h val="0.86103562431581382"/>
        </c:manualLayout>
      </c:layout>
      <c:barChart>
        <c:barDir val="bar"/>
        <c:grouping val="clustered"/>
        <c:ser>
          <c:idx val="0"/>
          <c:order val="0"/>
          <c:tx>
            <c:strRef>
              <c:f>'5 yrs'!$L$5</c:f>
              <c:strCache>
                <c:ptCount val="1"/>
                <c:pt idx="0">
                  <c:v>% Male</c:v>
                </c:pt>
              </c:strCache>
            </c:strRef>
          </c:tx>
          <c:cat>
            <c:strRef>
              <c:f>'5 yrs'!$K$6:$K$13</c:f>
              <c:strCache>
                <c:ptCount val="8"/>
                <c:pt idx="0">
                  <c:v>25-29</c:v>
                </c:pt>
                <c:pt idx="1">
                  <c:v>30-34</c:v>
                </c:pt>
                <c:pt idx="2">
                  <c:v>35-39</c:v>
                </c:pt>
                <c:pt idx="3">
                  <c:v>40-44</c:v>
                </c:pt>
                <c:pt idx="4">
                  <c:v>45-49</c:v>
                </c:pt>
                <c:pt idx="5">
                  <c:v>50-54</c:v>
                </c:pt>
                <c:pt idx="6">
                  <c:v>55-59</c:v>
                </c:pt>
                <c:pt idx="7">
                  <c:v>+ 60</c:v>
                </c:pt>
              </c:strCache>
            </c:strRef>
          </c:cat>
          <c:val>
            <c:numRef>
              <c:f>'5 yrs'!$L$6:$L$13</c:f>
              <c:numCache>
                <c:formatCode>General</c:formatCode>
                <c:ptCount val="8"/>
                <c:pt idx="0">
                  <c:v>0</c:v>
                </c:pt>
                <c:pt idx="1">
                  <c:v>-3.391959798994975</c:v>
                </c:pt>
                <c:pt idx="2">
                  <c:v>-11.557788944723622</c:v>
                </c:pt>
                <c:pt idx="3">
                  <c:v>-11.306532663316586</c:v>
                </c:pt>
                <c:pt idx="4">
                  <c:v>-6.2814070351758824</c:v>
                </c:pt>
                <c:pt idx="5">
                  <c:v>-3.8944723618090427</c:v>
                </c:pt>
                <c:pt idx="6">
                  <c:v>-3.7688442211055282</c:v>
                </c:pt>
                <c:pt idx="7">
                  <c:v>-3.391959798994975</c:v>
                </c:pt>
              </c:numCache>
            </c:numRef>
          </c:val>
        </c:ser>
        <c:ser>
          <c:idx val="1"/>
          <c:order val="1"/>
          <c:tx>
            <c:strRef>
              <c:f>'5 yrs'!$M$5</c:f>
              <c:strCache>
                <c:ptCount val="1"/>
                <c:pt idx="0">
                  <c:v>% Female</c:v>
                </c:pt>
              </c:strCache>
            </c:strRef>
          </c:tx>
          <c:cat>
            <c:strRef>
              <c:f>'5 yrs'!$K$6:$K$13</c:f>
              <c:strCache>
                <c:ptCount val="8"/>
                <c:pt idx="0">
                  <c:v>25-29</c:v>
                </c:pt>
                <c:pt idx="1">
                  <c:v>30-34</c:v>
                </c:pt>
                <c:pt idx="2">
                  <c:v>35-39</c:v>
                </c:pt>
                <c:pt idx="3">
                  <c:v>40-44</c:v>
                </c:pt>
                <c:pt idx="4">
                  <c:v>45-49</c:v>
                </c:pt>
                <c:pt idx="5">
                  <c:v>50-54</c:v>
                </c:pt>
                <c:pt idx="6">
                  <c:v>55-59</c:v>
                </c:pt>
                <c:pt idx="7">
                  <c:v>+ 60</c:v>
                </c:pt>
              </c:strCache>
            </c:strRef>
          </c:cat>
          <c:val>
            <c:numRef>
              <c:f>'5 yrs'!$M$6:$M$13</c:f>
              <c:numCache>
                <c:formatCode>General</c:formatCode>
                <c:ptCount val="8"/>
                <c:pt idx="0">
                  <c:v>0</c:v>
                </c:pt>
                <c:pt idx="1">
                  <c:v>8.0402010050251089</c:v>
                </c:pt>
                <c:pt idx="2">
                  <c:v>21.733668341708544</c:v>
                </c:pt>
                <c:pt idx="3">
                  <c:v>13.944723618090448</c:v>
                </c:pt>
                <c:pt idx="4">
                  <c:v>3.5175879396984926</c:v>
                </c:pt>
                <c:pt idx="5">
                  <c:v>3.6432160804020417</c:v>
                </c:pt>
                <c:pt idx="6">
                  <c:v>2.386934673366834</c:v>
                </c:pt>
                <c:pt idx="7">
                  <c:v>3.140703517587994</c:v>
                </c:pt>
              </c:numCache>
            </c:numRef>
          </c:val>
        </c:ser>
        <c:gapWidth val="10"/>
        <c:overlap val="100"/>
        <c:axId val="81629568"/>
        <c:axId val="81631104"/>
      </c:barChart>
      <c:catAx>
        <c:axId val="81629568"/>
        <c:scaling>
          <c:orientation val="minMax"/>
        </c:scaling>
        <c:axPos val="l"/>
        <c:majorTickMark val="none"/>
        <c:tickLblPos val="low"/>
        <c:crossAx val="81631104"/>
        <c:crosses val="autoZero"/>
        <c:auto val="1"/>
        <c:lblAlgn val="ctr"/>
        <c:lblOffset val="100"/>
        <c:tickLblSkip val="1"/>
      </c:catAx>
      <c:valAx>
        <c:axId val="81631104"/>
        <c:scaling>
          <c:orientation val="minMax"/>
        </c:scaling>
        <c:axPos val="b"/>
        <c:majorGridlines/>
        <c:numFmt formatCode="0;0" sourceLinked="0"/>
        <c:tickLblPos val="nextTo"/>
        <c:crossAx val="81629568"/>
        <c:crosses val="autoZero"/>
        <c:crossBetween val="between"/>
      </c:valAx>
    </c:plotArea>
    <c:legend>
      <c:legendPos val="r"/>
      <c:layout>
        <c:manualLayout>
          <c:xMode val="edge"/>
          <c:yMode val="edge"/>
          <c:x val="0.6302617313022788"/>
          <c:y val="4.411084292855353E-2"/>
          <c:w val="0.23266661760737853"/>
          <c:h val="0.1211585486487556"/>
        </c:manualLayout>
      </c:layout>
      <c:overlay val="1"/>
      <c:txPr>
        <a:bodyPr/>
        <a:lstStyle/>
        <a:p>
          <a:pPr>
            <a:defRPr sz="90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style val="24"/>
  <c:chart>
    <c:plotArea>
      <c:layout/>
      <c:barChart>
        <c:barDir val="bar"/>
        <c:grouping val="clustered"/>
        <c:ser>
          <c:idx val="0"/>
          <c:order val="0"/>
          <c:tx>
            <c:strRef>
              <c:f>'current age'!$K$6</c:f>
              <c:strCache>
                <c:ptCount val="1"/>
                <c:pt idx="0">
                  <c:v>% Male</c:v>
                </c:pt>
              </c:strCache>
            </c:strRef>
          </c:tx>
          <c:cat>
            <c:strRef>
              <c:f>'current age'!$J$7:$J$14</c:f>
              <c:strCache>
                <c:ptCount val="8"/>
                <c:pt idx="0">
                  <c:v>25-29</c:v>
                </c:pt>
                <c:pt idx="1">
                  <c:v>30-34</c:v>
                </c:pt>
                <c:pt idx="2">
                  <c:v>35-39</c:v>
                </c:pt>
                <c:pt idx="3">
                  <c:v>40-44</c:v>
                </c:pt>
                <c:pt idx="4">
                  <c:v>45-49</c:v>
                </c:pt>
                <c:pt idx="5">
                  <c:v>50-54</c:v>
                </c:pt>
                <c:pt idx="6">
                  <c:v>55-59</c:v>
                </c:pt>
                <c:pt idx="7">
                  <c:v>+ 60</c:v>
                </c:pt>
              </c:strCache>
            </c:strRef>
          </c:cat>
          <c:val>
            <c:numRef>
              <c:f>'current age'!$K$7:$K$14</c:f>
              <c:numCache>
                <c:formatCode>0.0</c:formatCode>
                <c:ptCount val="8"/>
                <c:pt idx="0">
                  <c:v>-3.391959798994975</c:v>
                </c:pt>
                <c:pt idx="1">
                  <c:v>-11.557788944723622</c:v>
                </c:pt>
                <c:pt idx="2">
                  <c:v>-11.306532663316586</c:v>
                </c:pt>
                <c:pt idx="3">
                  <c:v>-6.2814070351758824</c:v>
                </c:pt>
                <c:pt idx="4">
                  <c:v>-3.8944723618090427</c:v>
                </c:pt>
                <c:pt idx="5">
                  <c:v>-3.7688442211055282</c:v>
                </c:pt>
                <c:pt idx="6">
                  <c:v>-2.6381909547738687</c:v>
                </c:pt>
                <c:pt idx="7">
                  <c:v>-0.75376884422111357</c:v>
                </c:pt>
              </c:numCache>
            </c:numRef>
          </c:val>
        </c:ser>
        <c:ser>
          <c:idx val="1"/>
          <c:order val="1"/>
          <c:tx>
            <c:strRef>
              <c:f>'current age'!$L$6</c:f>
              <c:strCache>
                <c:ptCount val="1"/>
                <c:pt idx="0">
                  <c:v>% Female</c:v>
                </c:pt>
              </c:strCache>
            </c:strRef>
          </c:tx>
          <c:cat>
            <c:strRef>
              <c:f>'current age'!$J$7:$J$14</c:f>
              <c:strCache>
                <c:ptCount val="8"/>
                <c:pt idx="0">
                  <c:v>25-29</c:v>
                </c:pt>
                <c:pt idx="1">
                  <c:v>30-34</c:v>
                </c:pt>
                <c:pt idx="2">
                  <c:v>35-39</c:v>
                </c:pt>
                <c:pt idx="3">
                  <c:v>40-44</c:v>
                </c:pt>
                <c:pt idx="4">
                  <c:v>45-49</c:v>
                </c:pt>
                <c:pt idx="5">
                  <c:v>50-54</c:v>
                </c:pt>
                <c:pt idx="6">
                  <c:v>55-59</c:v>
                </c:pt>
                <c:pt idx="7">
                  <c:v>+ 60</c:v>
                </c:pt>
              </c:strCache>
            </c:strRef>
          </c:cat>
          <c:val>
            <c:numRef>
              <c:f>'current age'!$L$7:$L$14</c:f>
              <c:numCache>
                <c:formatCode>0.0</c:formatCode>
                <c:ptCount val="8"/>
                <c:pt idx="0">
                  <c:v>8.0402010050251089</c:v>
                </c:pt>
                <c:pt idx="1">
                  <c:v>21.733668341708544</c:v>
                </c:pt>
                <c:pt idx="2">
                  <c:v>13.944723618090448</c:v>
                </c:pt>
                <c:pt idx="3">
                  <c:v>3.5175879396984926</c:v>
                </c:pt>
                <c:pt idx="4">
                  <c:v>3.6432160804020417</c:v>
                </c:pt>
                <c:pt idx="5">
                  <c:v>2.386934673366834</c:v>
                </c:pt>
                <c:pt idx="6">
                  <c:v>3.0150753768844187</c:v>
                </c:pt>
                <c:pt idx="7">
                  <c:v>0.12562814070351547</c:v>
                </c:pt>
              </c:numCache>
            </c:numRef>
          </c:val>
        </c:ser>
        <c:gapWidth val="10"/>
        <c:overlap val="100"/>
        <c:axId val="89597824"/>
        <c:axId val="89599360"/>
      </c:barChart>
      <c:catAx>
        <c:axId val="89597824"/>
        <c:scaling>
          <c:orientation val="minMax"/>
        </c:scaling>
        <c:axPos val="l"/>
        <c:majorTickMark val="none"/>
        <c:tickLblPos val="low"/>
        <c:crossAx val="89599360"/>
        <c:crosses val="autoZero"/>
        <c:auto val="1"/>
        <c:lblAlgn val="ctr"/>
        <c:lblOffset val="100"/>
        <c:tickLblSkip val="1"/>
      </c:catAx>
      <c:valAx>
        <c:axId val="89599360"/>
        <c:scaling>
          <c:orientation val="minMax"/>
        </c:scaling>
        <c:axPos val="b"/>
        <c:majorGridlines/>
        <c:numFmt formatCode="0;0" sourceLinked="0"/>
        <c:tickLblPos val="nextTo"/>
        <c:crossAx val="89597824"/>
        <c:crosses val="autoZero"/>
        <c:crossBetween val="between"/>
      </c:valAx>
    </c:plotArea>
    <c:legend>
      <c:legendPos val="r"/>
      <c:layout>
        <c:manualLayout>
          <c:xMode val="edge"/>
          <c:yMode val="edge"/>
          <c:x val="0.63212335135224051"/>
          <c:y val="4.201355427586477E-2"/>
          <c:w val="0.2341253424826599"/>
          <c:h val="0.11995299095075801"/>
        </c:manualLayout>
      </c:layout>
      <c:overlay val="1"/>
      <c:txPr>
        <a:bodyPr/>
        <a:lstStyle/>
        <a:p>
          <a:pPr>
            <a:defRPr sz="900"/>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style val="24"/>
  <c:chart>
    <c:plotArea>
      <c:layout/>
      <c:barChart>
        <c:barDir val="bar"/>
        <c:grouping val="clustered"/>
        <c:ser>
          <c:idx val="0"/>
          <c:order val="0"/>
          <c:tx>
            <c:strRef>
              <c:f>Sheet7!$E$69</c:f>
              <c:strCache>
                <c:ptCount val="1"/>
                <c:pt idx="0">
                  <c:v>Civil Society Employee (ie NGO)</c:v>
                </c:pt>
              </c:strCache>
            </c:strRef>
          </c:tx>
          <c:dLbls>
            <c:showVal val="1"/>
          </c:dLbls>
          <c:cat>
            <c:strRef>
              <c:f>Sheet7!$D$70:$D$75</c:f>
              <c:strCache>
                <c:ptCount val="6"/>
                <c:pt idx="0">
                  <c:v>Promotion of Gender Equality</c:v>
                </c:pt>
                <c:pt idx="1">
                  <c:v>Business/Commercial</c:v>
                </c:pt>
                <c:pt idx="2">
                  <c:v>Management and Administration</c:v>
                </c:pt>
                <c:pt idx="3">
                  <c:v>Teaching and Learning</c:v>
                </c:pt>
                <c:pt idx="4">
                  <c:v>Technical Skills</c:v>
                </c:pt>
                <c:pt idx="5">
                  <c:v>Policy development</c:v>
                </c:pt>
              </c:strCache>
            </c:strRef>
          </c:cat>
          <c:val>
            <c:numRef>
              <c:f>Sheet7!$E$70:$E$75</c:f>
              <c:numCache>
                <c:formatCode>General</c:formatCode>
                <c:ptCount val="6"/>
                <c:pt idx="0">
                  <c:v>7</c:v>
                </c:pt>
                <c:pt idx="1">
                  <c:v>1</c:v>
                </c:pt>
                <c:pt idx="2">
                  <c:v>5</c:v>
                </c:pt>
                <c:pt idx="3">
                  <c:v>10</c:v>
                </c:pt>
                <c:pt idx="4">
                  <c:v>10</c:v>
                </c:pt>
                <c:pt idx="5">
                  <c:v>3</c:v>
                </c:pt>
              </c:numCache>
            </c:numRef>
          </c:val>
        </c:ser>
        <c:ser>
          <c:idx val="1"/>
          <c:order val="1"/>
          <c:tx>
            <c:strRef>
              <c:f>Sheet7!$F$69</c:f>
              <c:strCache>
                <c:ptCount val="1"/>
                <c:pt idx="0">
                  <c:v>International Agency Employee (ie Embassy, UN Agency, etc.)</c:v>
                </c:pt>
              </c:strCache>
            </c:strRef>
          </c:tx>
          <c:dLbls>
            <c:showVal val="1"/>
          </c:dLbls>
          <c:cat>
            <c:strRef>
              <c:f>Sheet7!$D$70:$D$75</c:f>
              <c:strCache>
                <c:ptCount val="6"/>
                <c:pt idx="0">
                  <c:v>Promotion of Gender Equality</c:v>
                </c:pt>
                <c:pt idx="1">
                  <c:v>Business/Commercial</c:v>
                </c:pt>
                <c:pt idx="2">
                  <c:v>Management and Administration</c:v>
                </c:pt>
                <c:pt idx="3">
                  <c:v>Teaching and Learning</c:v>
                </c:pt>
                <c:pt idx="4">
                  <c:v>Technical Skills</c:v>
                </c:pt>
                <c:pt idx="5">
                  <c:v>Policy development</c:v>
                </c:pt>
              </c:strCache>
            </c:strRef>
          </c:cat>
          <c:val>
            <c:numRef>
              <c:f>Sheet7!$F$70:$F$75</c:f>
              <c:numCache>
                <c:formatCode>General</c:formatCode>
                <c:ptCount val="6"/>
                <c:pt idx="0">
                  <c:v>5</c:v>
                </c:pt>
                <c:pt idx="1">
                  <c:v>1</c:v>
                </c:pt>
                <c:pt idx="2">
                  <c:v>8</c:v>
                </c:pt>
                <c:pt idx="3">
                  <c:v>8</c:v>
                </c:pt>
                <c:pt idx="4">
                  <c:v>7</c:v>
                </c:pt>
                <c:pt idx="5">
                  <c:v>7</c:v>
                </c:pt>
              </c:numCache>
            </c:numRef>
          </c:val>
        </c:ser>
        <c:axId val="91098112"/>
        <c:axId val="91108096"/>
      </c:barChart>
      <c:catAx>
        <c:axId val="91098112"/>
        <c:scaling>
          <c:orientation val="minMax"/>
        </c:scaling>
        <c:axPos val="l"/>
        <c:tickLblPos val="nextTo"/>
        <c:crossAx val="91108096"/>
        <c:crosses val="autoZero"/>
        <c:auto val="1"/>
        <c:lblAlgn val="ctr"/>
        <c:lblOffset val="100"/>
      </c:catAx>
      <c:valAx>
        <c:axId val="91108096"/>
        <c:scaling>
          <c:orientation val="minMax"/>
        </c:scaling>
        <c:axPos val="b"/>
        <c:majorGridlines/>
        <c:numFmt formatCode="General" sourceLinked="1"/>
        <c:tickLblPos val="nextTo"/>
        <c:crossAx val="91098112"/>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88289A-B86B-4B7E-A295-EBF690C098F9}"/>
</file>

<file path=customXml/itemProps2.xml><?xml version="1.0" encoding="utf-8"?>
<ds:datastoreItem xmlns:ds="http://schemas.openxmlformats.org/officeDocument/2006/customXml" ds:itemID="{DCF60029-42DF-4030-AE6B-4CD0E6B89465}"/>
</file>

<file path=customXml/itemProps3.xml><?xml version="1.0" encoding="utf-8"?>
<ds:datastoreItem xmlns:ds="http://schemas.openxmlformats.org/officeDocument/2006/customXml" ds:itemID="{D6D04DA3-0016-4CB6-95BF-403718700E18}"/>
</file>

<file path=customXml/itemProps4.xml><?xml version="1.0" encoding="utf-8"?>
<ds:datastoreItem xmlns:ds="http://schemas.openxmlformats.org/officeDocument/2006/customXml" ds:itemID="{2E40245A-E414-4B77-9C87-04E1AF696D27}"/>
</file>

<file path=docProps/app.xml><?xml version="1.0" encoding="utf-8"?>
<Properties xmlns="http://schemas.openxmlformats.org/officeDocument/2006/extended-properties" xmlns:vt="http://schemas.openxmlformats.org/officeDocument/2006/docPropsVTypes">
  <Template>Normal</Template>
  <TotalTime>7</TotalTime>
  <Pages>51</Pages>
  <Words>18616</Words>
  <Characters>106114</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2011 Vietnam Tracer Study of Australian Scholarships Alumni</vt:lpstr>
    </vt:vector>
  </TitlesOfParts>
  <Company>TOSHIBA</Company>
  <LinksUpToDate>false</LinksUpToDate>
  <CharactersWithSpaces>124482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Vietnam Tracer Study of Australian Scholarships Alumni</dc:title>
  <dc:creator>SPPS</dc:creator>
  <cp:lastModifiedBy>SPPS</cp:lastModifiedBy>
  <cp:revision>5</cp:revision>
  <cp:lastPrinted>2012-05-22T23:16:00Z</cp:lastPrinted>
  <dcterms:created xsi:type="dcterms:W3CDTF">2012-05-22T23:31:00Z</dcterms:created>
  <dcterms:modified xsi:type="dcterms:W3CDTF">2012-05-22T23:46:00Z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9100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