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2.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E4" w:rsidRPr="00635403" w:rsidRDefault="00387AE4" w:rsidP="00EF281E">
      <w:pPr>
        <w:spacing w:line="276" w:lineRule="auto"/>
        <w:rPr>
          <w:vertAlign w:val="superscript"/>
        </w:rPr>
      </w:pPr>
    </w:p>
    <w:p w:rsidR="004D41C6" w:rsidRDefault="004D41C6" w:rsidP="00EF281E">
      <w:pPr>
        <w:spacing w:line="276" w:lineRule="auto"/>
      </w:pPr>
    </w:p>
    <w:p w:rsidR="00A268F2" w:rsidRDefault="00A268F2" w:rsidP="00EF281E">
      <w:pPr>
        <w:spacing w:line="276" w:lineRule="auto"/>
      </w:pPr>
    </w:p>
    <w:tbl>
      <w:tblPr>
        <w:tblpPr w:leftFromText="180" w:rightFromText="180" w:vertAnchor="text" w:horzAnchor="page" w:tblpX="594" w:tblpY="-725"/>
        <w:tblOverlap w:val="never"/>
        <w:tblW w:w="9464" w:type="dxa"/>
        <w:tblLook w:val="00A0" w:firstRow="1" w:lastRow="0" w:firstColumn="1" w:lastColumn="0" w:noHBand="0" w:noVBand="0"/>
      </w:tblPr>
      <w:tblGrid>
        <w:gridCol w:w="9464"/>
      </w:tblGrid>
      <w:tr w:rsidR="00A268F2" w:rsidRPr="000D171F" w:rsidTr="00387AE4">
        <w:trPr>
          <w:trHeight w:hRule="exact" w:val="1418"/>
        </w:trPr>
        <w:tc>
          <w:tcPr>
            <w:tcW w:w="9464" w:type="dxa"/>
          </w:tcPr>
          <w:p w:rsidR="00F00199" w:rsidRDefault="00A268F2" w:rsidP="001F0D31">
            <w:pPr>
              <w:spacing w:before="40" w:after="0" w:line="240" w:lineRule="auto"/>
              <w:ind w:left="3260"/>
              <w:rPr>
                <w:color w:val="00204E"/>
                <w:sz w:val="64"/>
                <w:szCs w:val="64"/>
              </w:rPr>
            </w:pPr>
            <w:r w:rsidRPr="00EA0BDC">
              <w:rPr>
                <w:color w:val="00204E"/>
                <w:sz w:val="64"/>
                <w:szCs w:val="64"/>
              </w:rPr>
              <w:t xml:space="preserve">Annual Plan </w:t>
            </w:r>
            <w:r w:rsidR="00D37A51">
              <w:rPr>
                <w:color w:val="00204E"/>
                <w:sz w:val="64"/>
                <w:szCs w:val="64"/>
              </w:rPr>
              <w:br/>
              <w:t>2012</w:t>
            </w:r>
            <w:r>
              <w:rPr>
                <w:color w:val="00204E"/>
                <w:sz w:val="64"/>
                <w:szCs w:val="64"/>
              </w:rPr>
              <w:t>-201</w:t>
            </w:r>
            <w:r w:rsidR="00D37A51">
              <w:rPr>
                <w:color w:val="00204E"/>
                <w:sz w:val="64"/>
                <w:szCs w:val="64"/>
              </w:rPr>
              <w:t>3</w:t>
            </w:r>
          </w:p>
          <w:p w:rsidR="00A268F2" w:rsidRDefault="00F00199" w:rsidP="001F0D31">
            <w:pPr>
              <w:spacing w:before="40" w:after="0" w:line="240" w:lineRule="auto"/>
              <w:ind w:left="3260"/>
              <w:rPr>
                <w:color w:val="00204E"/>
                <w:sz w:val="64"/>
                <w:szCs w:val="64"/>
              </w:rPr>
            </w:pPr>
            <w:r>
              <w:rPr>
                <w:color w:val="00204E"/>
                <w:sz w:val="64"/>
                <w:szCs w:val="64"/>
              </w:rPr>
              <w:br/>
            </w:r>
          </w:p>
          <w:p w:rsidR="00F00199" w:rsidRDefault="00F00199" w:rsidP="001F0D31">
            <w:pPr>
              <w:spacing w:before="40" w:after="0" w:line="240" w:lineRule="auto"/>
              <w:ind w:left="3260"/>
              <w:rPr>
                <w:color w:val="00204E"/>
                <w:sz w:val="64"/>
                <w:szCs w:val="64"/>
              </w:rPr>
            </w:pPr>
          </w:p>
          <w:p w:rsidR="0078470A" w:rsidRDefault="0078470A" w:rsidP="00EF281E">
            <w:pPr>
              <w:spacing w:before="40" w:after="0" w:line="276" w:lineRule="auto"/>
              <w:ind w:left="3261"/>
              <w:rPr>
                <w:color w:val="00204E"/>
                <w:sz w:val="64"/>
                <w:szCs w:val="64"/>
              </w:rPr>
            </w:pPr>
          </w:p>
          <w:p w:rsidR="0078470A" w:rsidRPr="00EA0BDC" w:rsidRDefault="0078470A" w:rsidP="00EF281E">
            <w:pPr>
              <w:spacing w:before="40" w:after="0" w:line="276" w:lineRule="auto"/>
              <w:ind w:left="3261"/>
              <w:rPr>
                <w:color w:val="00204E"/>
                <w:sz w:val="64"/>
                <w:szCs w:val="64"/>
              </w:rPr>
            </w:pPr>
          </w:p>
        </w:tc>
      </w:tr>
      <w:tr w:rsidR="00A268F2" w:rsidTr="00387AE4">
        <w:trPr>
          <w:trHeight w:val="1565"/>
        </w:trPr>
        <w:tc>
          <w:tcPr>
            <w:tcW w:w="9464" w:type="dxa"/>
          </w:tcPr>
          <w:p w:rsidR="00F00199" w:rsidRPr="00F00199" w:rsidRDefault="00475C3A" w:rsidP="001F0D31">
            <w:pPr>
              <w:pStyle w:val="Footer"/>
              <w:spacing w:before="120" w:line="276" w:lineRule="auto"/>
              <w:ind w:left="3260"/>
              <w:rPr>
                <w:b/>
                <w:color w:val="A6A6A6" w:themeColor="background1" w:themeShade="A6"/>
                <w:sz w:val="44"/>
                <w:szCs w:val="44"/>
                <w:lang w:val="pt-BR"/>
              </w:rPr>
            </w:pPr>
            <w:r>
              <w:rPr>
                <w:color w:val="00204E"/>
                <w:sz w:val="44"/>
                <w:szCs w:val="44"/>
              </w:rPr>
              <w:t>Final</w:t>
            </w:r>
          </w:p>
          <w:p w:rsidR="00A268F2" w:rsidRPr="00EA0BDC" w:rsidRDefault="00F91D18" w:rsidP="001F0D31">
            <w:pPr>
              <w:pStyle w:val="Footer"/>
              <w:spacing w:before="120" w:line="276" w:lineRule="auto"/>
              <w:ind w:left="3260"/>
              <w:rPr>
                <w:b/>
                <w:color w:val="A6A6A6" w:themeColor="background1" w:themeShade="A6"/>
                <w:sz w:val="20"/>
                <w:szCs w:val="20"/>
                <w:lang w:val="pt-BR"/>
              </w:rPr>
            </w:pPr>
            <w:r>
              <w:rPr>
                <w:b/>
                <w:color w:val="A6A6A6" w:themeColor="background1" w:themeShade="A6"/>
                <w:sz w:val="20"/>
                <w:szCs w:val="20"/>
                <w:lang w:val="pt-BR"/>
              </w:rPr>
              <w:t>August</w:t>
            </w:r>
            <w:r w:rsidR="00D37A51">
              <w:rPr>
                <w:b/>
                <w:color w:val="A6A6A6" w:themeColor="background1" w:themeShade="A6"/>
                <w:sz w:val="20"/>
                <w:szCs w:val="20"/>
                <w:lang w:val="pt-BR"/>
              </w:rPr>
              <w:t xml:space="preserve"> 2012</w:t>
            </w:r>
            <w:r>
              <w:rPr>
                <w:b/>
                <w:color w:val="A6A6A6" w:themeColor="background1" w:themeShade="A6"/>
                <w:sz w:val="20"/>
                <w:szCs w:val="20"/>
                <w:lang w:val="pt-BR"/>
              </w:rPr>
              <w:t xml:space="preserve"> ver 2</w:t>
            </w:r>
          </w:p>
        </w:tc>
      </w:tr>
    </w:tbl>
    <w:p w:rsidR="00A268F2" w:rsidRDefault="00A268F2" w:rsidP="00EF281E">
      <w:pPr>
        <w:spacing w:line="276" w:lineRule="auto"/>
        <w:rPr>
          <w:lang w:val="pt-BR"/>
        </w:rPr>
      </w:pPr>
    </w:p>
    <w:p w:rsidR="00A268F2" w:rsidRPr="009F373C" w:rsidRDefault="00A268F2" w:rsidP="00EF281E">
      <w:pPr>
        <w:spacing w:line="276" w:lineRule="auto"/>
        <w:rPr>
          <w:lang w:val="pt-BR"/>
        </w:rPr>
        <w:sectPr w:rsidR="00A268F2" w:rsidRPr="009F373C" w:rsidSect="00F21204">
          <w:headerReference w:type="even" r:id="rId9"/>
          <w:headerReference w:type="default" r:id="rId10"/>
          <w:footerReference w:type="even" r:id="rId11"/>
          <w:footerReference w:type="default" r:id="rId12"/>
          <w:footerReference w:type="first" r:id="rId13"/>
          <w:pgSz w:w="11906" w:h="16838" w:code="9"/>
          <w:pgMar w:top="7938" w:right="1361" w:bottom="567" w:left="1361" w:header="1418" w:footer="567" w:gutter="0"/>
          <w:pgNumType w:start="1"/>
          <w:cols w:space="708"/>
          <w:docGrid w:linePitch="360"/>
        </w:sectPr>
      </w:pPr>
    </w:p>
    <w:sdt>
      <w:sdtPr>
        <w:rPr>
          <w:rFonts w:ascii="Arial" w:eastAsia="Times New Roman" w:hAnsi="Arial" w:cs="Times New Roman"/>
          <w:b w:val="0"/>
          <w:bCs w:val="0"/>
          <w:color w:val="auto"/>
          <w:sz w:val="20"/>
          <w:szCs w:val="24"/>
          <w:lang w:val="en-AU"/>
        </w:rPr>
        <w:id w:val="2551169"/>
        <w:docPartObj>
          <w:docPartGallery w:val="Table of Contents"/>
          <w:docPartUnique/>
        </w:docPartObj>
      </w:sdtPr>
      <w:sdtContent>
        <w:p w:rsidR="00652F82" w:rsidRPr="00652F82" w:rsidRDefault="00652F82">
          <w:pPr>
            <w:pStyle w:val="TOCHeading"/>
            <w:rPr>
              <w:sz w:val="4"/>
              <w:szCs w:val="4"/>
            </w:rPr>
          </w:pPr>
        </w:p>
        <w:p w:rsidR="001D5969" w:rsidRDefault="009F1DB7">
          <w:pPr>
            <w:pStyle w:val="TOC1"/>
            <w:rPr>
              <w:rFonts w:asciiTheme="minorHAnsi" w:eastAsiaTheme="minorEastAsia" w:hAnsiTheme="minorHAnsi" w:cstheme="minorBidi"/>
              <w:b w:val="0"/>
              <w:caps w:val="0"/>
              <w:color w:val="auto"/>
              <w:sz w:val="22"/>
              <w:szCs w:val="22"/>
              <w:lang w:eastAsia="en-AU"/>
            </w:rPr>
          </w:pPr>
          <w:r>
            <w:fldChar w:fldCharType="begin"/>
          </w:r>
          <w:r w:rsidR="00652F82">
            <w:instrText xml:space="preserve"> TOC \o "1-3" \h \z \u </w:instrText>
          </w:r>
          <w:r>
            <w:fldChar w:fldCharType="separate"/>
          </w:r>
          <w:hyperlink w:anchor="_Toc329270231" w:history="1">
            <w:r w:rsidR="001D5969" w:rsidRPr="00332FC4">
              <w:rPr>
                <w:rStyle w:val="Hyperlink"/>
              </w:rPr>
              <w:t>Executive Summary</w:t>
            </w:r>
            <w:r w:rsidR="001D5969">
              <w:rPr>
                <w:webHidden/>
              </w:rPr>
              <w:tab/>
            </w:r>
            <w:r>
              <w:rPr>
                <w:webHidden/>
              </w:rPr>
              <w:fldChar w:fldCharType="begin"/>
            </w:r>
            <w:r w:rsidR="001D5969">
              <w:rPr>
                <w:webHidden/>
              </w:rPr>
              <w:instrText xml:space="preserve"> PAGEREF _Toc329270231 \h </w:instrText>
            </w:r>
            <w:r>
              <w:rPr>
                <w:webHidden/>
              </w:rPr>
            </w:r>
            <w:r>
              <w:rPr>
                <w:webHidden/>
              </w:rPr>
              <w:fldChar w:fldCharType="separate"/>
            </w:r>
            <w:r w:rsidR="004E1DE9">
              <w:rPr>
                <w:webHidden/>
              </w:rPr>
              <w:t>i</w:t>
            </w:r>
            <w:r>
              <w:rPr>
                <w:webHidden/>
              </w:rPr>
              <w:fldChar w:fldCharType="end"/>
            </w:r>
          </w:hyperlink>
        </w:p>
        <w:p w:rsidR="001D5969" w:rsidRDefault="00F163CA">
          <w:pPr>
            <w:pStyle w:val="TOC1"/>
            <w:rPr>
              <w:rFonts w:asciiTheme="minorHAnsi" w:eastAsiaTheme="minorEastAsia" w:hAnsiTheme="minorHAnsi" w:cstheme="minorBidi"/>
              <w:b w:val="0"/>
              <w:caps w:val="0"/>
              <w:color w:val="auto"/>
              <w:sz w:val="22"/>
              <w:szCs w:val="22"/>
              <w:lang w:eastAsia="en-AU"/>
            </w:rPr>
          </w:pPr>
          <w:hyperlink w:anchor="_Toc329270232" w:history="1">
            <w:r w:rsidR="001D5969" w:rsidRPr="00332FC4">
              <w:rPr>
                <w:rStyle w:val="Hyperlink"/>
              </w:rPr>
              <w:t>1.</w:t>
            </w:r>
            <w:r w:rsidR="001D5969">
              <w:rPr>
                <w:rFonts w:asciiTheme="minorHAnsi" w:eastAsiaTheme="minorEastAsia" w:hAnsiTheme="minorHAnsi" w:cstheme="minorBidi"/>
                <w:b w:val="0"/>
                <w:caps w:val="0"/>
                <w:color w:val="auto"/>
                <w:sz w:val="22"/>
                <w:szCs w:val="22"/>
                <w:lang w:eastAsia="en-AU"/>
              </w:rPr>
              <w:tab/>
            </w:r>
            <w:r w:rsidR="001D5969" w:rsidRPr="00332FC4">
              <w:rPr>
                <w:rStyle w:val="Hyperlink"/>
              </w:rPr>
              <w:t>Introduction</w:t>
            </w:r>
            <w:r w:rsidR="001D5969">
              <w:rPr>
                <w:webHidden/>
              </w:rPr>
              <w:tab/>
            </w:r>
            <w:r w:rsidR="009F1DB7">
              <w:rPr>
                <w:webHidden/>
              </w:rPr>
              <w:fldChar w:fldCharType="begin"/>
            </w:r>
            <w:r w:rsidR="001D5969">
              <w:rPr>
                <w:webHidden/>
              </w:rPr>
              <w:instrText xml:space="preserve"> PAGEREF _Toc329270232 \h </w:instrText>
            </w:r>
            <w:r w:rsidR="009F1DB7">
              <w:rPr>
                <w:webHidden/>
              </w:rPr>
            </w:r>
            <w:r w:rsidR="009F1DB7">
              <w:rPr>
                <w:webHidden/>
              </w:rPr>
              <w:fldChar w:fldCharType="separate"/>
            </w:r>
            <w:r w:rsidR="004E1DE9">
              <w:rPr>
                <w:webHidden/>
              </w:rPr>
              <w:t>1</w:t>
            </w:r>
            <w:r w:rsidR="009F1DB7">
              <w:rPr>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33" w:history="1">
            <w:r w:rsidR="001D5969" w:rsidRPr="00332FC4">
              <w:rPr>
                <w:rStyle w:val="Hyperlink"/>
                <w:noProof/>
              </w:rPr>
              <w:t>1.1</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Australia – Vietnam Development Cooperation Strategy</w:t>
            </w:r>
            <w:r w:rsidR="001D5969">
              <w:rPr>
                <w:noProof/>
                <w:webHidden/>
              </w:rPr>
              <w:tab/>
            </w:r>
            <w:r w:rsidR="009F1DB7">
              <w:rPr>
                <w:noProof/>
                <w:webHidden/>
              </w:rPr>
              <w:fldChar w:fldCharType="begin"/>
            </w:r>
            <w:r w:rsidR="001D5969">
              <w:rPr>
                <w:noProof/>
                <w:webHidden/>
              </w:rPr>
              <w:instrText xml:space="preserve"> PAGEREF _Toc329270233 \h </w:instrText>
            </w:r>
            <w:r w:rsidR="009F1DB7">
              <w:rPr>
                <w:noProof/>
                <w:webHidden/>
              </w:rPr>
            </w:r>
            <w:r w:rsidR="009F1DB7">
              <w:rPr>
                <w:noProof/>
                <w:webHidden/>
              </w:rPr>
              <w:fldChar w:fldCharType="separate"/>
            </w:r>
            <w:r w:rsidR="004E1DE9">
              <w:rPr>
                <w:noProof/>
                <w:webHidden/>
              </w:rPr>
              <w:t>1</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34" w:history="1">
            <w:r w:rsidR="001D5969" w:rsidRPr="00332FC4">
              <w:rPr>
                <w:rStyle w:val="Hyperlink"/>
                <w:noProof/>
              </w:rPr>
              <w:t>1.2</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Australian Scholarships for Development in Vietnam Program</w:t>
            </w:r>
            <w:r w:rsidR="001D5969">
              <w:rPr>
                <w:noProof/>
                <w:webHidden/>
              </w:rPr>
              <w:tab/>
            </w:r>
            <w:r w:rsidR="009F1DB7">
              <w:rPr>
                <w:noProof/>
                <w:webHidden/>
              </w:rPr>
              <w:fldChar w:fldCharType="begin"/>
            </w:r>
            <w:r w:rsidR="001D5969">
              <w:rPr>
                <w:noProof/>
                <w:webHidden/>
              </w:rPr>
              <w:instrText xml:space="preserve"> PAGEREF _Toc329270234 \h </w:instrText>
            </w:r>
            <w:r w:rsidR="009F1DB7">
              <w:rPr>
                <w:noProof/>
                <w:webHidden/>
              </w:rPr>
            </w:r>
            <w:r w:rsidR="009F1DB7">
              <w:rPr>
                <w:noProof/>
                <w:webHidden/>
              </w:rPr>
              <w:fldChar w:fldCharType="separate"/>
            </w:r>
            <w:r w:rsidR="004E1DE9">
              <w:rPr>
                <w:noProof/>
                <w:webHidden/>
              </w:rPr>
              <w:t>1</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35" w:history="1">
            <w:r w:rsidR="001D5969" w:rsidRPr="00332FC4">
              <w:rPr>
                <w:rStyle w:val="Hyperlink"/>
                <w:noProof/>
              </w:rPr>
              <w:t>1.3</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Australia Awards</w:t>
            </w:r>
            <w:r w:rsidR="001D5969">
              <w:rPr>
                <w:noProof/>
                <w:webHidden/>
              </w:rPr>
              <w:tab/>
            </w:r>
            <w:r w:rsidR="009F1DB7">
              <w:rPr>
                <w:noProof/>
                <w:webHidden/>
              </w:rPr>
              <w:fldChar w:fldCharType="begin"/>
            </w:r>
            <w:r w:rsidR="001D5969">
              <w:rPr>
                <w:noProof/>
                <w:webHidden/>
              </w:rPr>
              <w:instrText xml:space="preserve"> PAGEREF _Toc329270235 \h </w:instrText>
            </w:r>
            <w:r w:rsidR="009F1DB7">
              <w:rPr>
                <w:noProof/>
                <w:webHidden/>
              </w:rPr>
            </w:r>
            <w:r w:rsidR="009F1DB7">
              <w:rPr>
                <w:noProof/>
                <w:webHidden/>
              </w:rPr>
              <w:fldChar w:fldCharType="separate"/>
            </w:r>
            <w:r w:rsidR="004E1DE9">
              <w:rPr>
                <w:noProof/>
                <w:webHidden/>
              </w:rPr>
              <w:t>1</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36" w:history="1">
            <w:r w:rsidR="001D5969" w:rsidRPr="00332FC4">
              <w:rPr>
                <w:rStyle w:val="Hyperlink"/>
                <w:noProof/>
              </w:rPr>
              <w:t>1.4</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ASDiV program duration</w:t>
            </w:r>
            <w:r w:rsidR="001D5969">
              <w:rPr>
                <w:noProof/>
                <w:webHidden/>
              </w:rPr>
              <w:tab/>
            </w:r>
            <w:r w:rsidR="009F1DB7">
              <w:rPr>
                <w:noProof/>
                <w:webHidden/>
              </w:rPr>
              <w:fldChar w:fldCharType="begin"/>
            </w:r>
            <w:r w:rsidR="001D5969">
              <w:rPr>
                <w:noProof/>
                <w:webHidden/>
              </w:rPr>
              <w:instrText xml:space="preserve"> PAGEREF _Toc329270236 \h </w:instrText>
            </w:r>
            <w:r w:rsidR="009F1DB7">
              <w:rPr>
                <w:noProof/>
                <w:webHidden/>
              </w:rPr>
            </w:r>
            <w:r w:rsidR="009F1DB7">
              <w:rPr>
                <w:noProof/>
                <w:webHidden/>
              </w:rPr>
              <w:fldChar w:fldCharType="separate"/>
            </w:r>
            <w:r w:rsidR="004E1DE9">
              <w:rPr>
                <w:noProof/>
                <w:webHidden/>
              </w:rPr>
              <w:t>2</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37" w:history="1">
            <w:r w:rsidR="001D5969" w:rsidRPr="00332FC4">
              <w:rPr>
                <w:rStyle w:val="Hyperlink"/>
                <w:noProof/>
              </w:rPr>
              <w:t>1.5</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Implementing agencies</w:t>
            </w:r>
            <w:r w:rsidR="001D5969">
              <w:rPr>
                <w:noProof/>
                <w:webHidden/>
              </w:rPr>
              <w:tab/>
            </w:r>
            <w:r w:rsidR="009F1DB7">
              <w:rPr>
                <w:noProof/>
                <w:webHidden/>
              </w:rPr>
              <w:fldChar w:fldCharType="begin"/>
            </w:r>
            <w:r w:rsidR="001D5969">
              <w:rPr>
                <w:noProof/>
                <w:webHidden/>
              </w:rPr>
              <w:instrText xml:space="preserve"> PAGEREF _Toc329270237 \h </w:instrText>
            </w:r>
            <w:r w:rsidR="009F1DB7">
              <w:rPr>
                <w:noProof/>
                <w:webHidden/>
              </w:rPr>
            </w:r>
            <w:r w:rsidR="009F1DB7">
              <w:rPr>
                <w:noProof/>
                <w:webHidden/>
              </w:rPr>
              <w:fldChar w:fldCharType="separate"/>
            </w:r>
            <w:r w:rsidR="004E1DE9">
              <w:rPr>
                <w:noProof/>
                <w:webHidden/>
              </w:rPr>
              <w:t>2</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38" w:history="1">
            <w:r w:rsidR="001D5969" w:rsidRPr="00332FC4">
              <w:rPr>
                <w:rStyle w:val="Hyperlink"/>
                <w:noProof/>
              </w:rPr>
              <w:t>1.6</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Preparation of the Annual Plan</w:t>
            </w:r>
            <w:r w:rsidR="001D5969">
              <w:rPr>
                <w:noProof/>
                <w:webHidden/>
              </w:rPr>
              <w:tab/>
            </w:r>
            <w:r w:rsidR="009F1DB7">
              <w:rPr>
                <w:noProof/>
                <w:webHidden/>
              </w:rPr>
              <w:fldChar w:fldCharType="begin"/>
            </w:r>
            <w:r w:rsidR="001D5969">
              <w:rPr>
                <w:noProof/>
                <w:webHidden/>
              </w:rPr>
              <w:instrText xml:space="preserve"> PAGEREF _Toc329270238 \h </w:instrText>
            </w:r>
            <w:r w:rsidR="009F1DB7">
              <w:rPr>
                <w:noProof/>
                <w:webHidden/>
              </w:rPr>
            </w:r>
            <w:r w:rsidR="009F1DB7">
              <w:rPr>
                <w:noProof/>
                <w:webHidden/>
              </w:rPr>
              <w:fldChar w:fldCharType="separate"/>
            </w:r>
            <w:r w:rsidR="004E1DE9">
              <w:rPr>
                <w:noProof/>
                <w:webHidden/>
              </w:rPr>
              <w:t>2</w:t>
            </w:r>
            <w:r w:rsidR="009F1DB7">
              <w:rPr>
                <w:noProof/>
                <w:webHidden/>
              </w:rPr>
              <w:fldChar w:fldCharType="end"/>
            </w:r>
          </w:hyperlink>
        </w:p>
        <w:p w:rsidR="001D5969" w:rsidRDefault="00F163CA">
          <w:pPr>
            <w:pStyle w:val="TOC1"/>
            <w:rPr>
              <w:rFonts w:asciiTheme="minorHAnsi" w:eastAsiaTheme="minorEastAsia" w:hAnsiTheme="minorHAnsi" w:cstheme="minorBidi"/>
              <w:b w:val="0"/>
              <w:caps w:val="0"/>
              <w:color w:val="auto"/>
              <w:sz w:val="22"/>
              <w:szCs w:val="22"/>
              <w:lang w:eastAsia="en-AU"/>
            </w:rPr>
          </w:pPr>
          <w:hyperlink w:anchor="_Toc329270239" w:history="1">
            <w:r w:rsidR="001D5969" w:rsidRPr="00332FC4">
              <w:rPr>
                <w:rStyle w:val="Hyperlink"/>
              </w:rPr>
              <w:t>2.</w:t>
            </w:r>
            <w:r w:rsidR="001D5969">
              <w:rPr>
                <w:rFonts w:asciiTheme="minorHAnsi" w:eastAsiaTheme="minorEastAsia" w:hAnsiTheme="minorHAnsi" w:cstheme="minorBidi"/>
                <w:b w:val="0"/>
                <w:caps w:val="0"/>
                <w:color w:val="auto"/>
                <w:sz w:val="22"/>
                <w:szCs w:val="22"/>
                <w:lang w:eastAsia="en-AU"/>
              </w:rPr>
              <w:tab/>
            </w:r>
            <w:r w:rsidR="001D5969" w:rsidRPr="00332FC4">
              <w:rPr>
                <w:rStyle w:val="Hyperlink"/>
              </w:rPr>
              <w:t>Activity Description</w:t>
            </w:r>
            <w:r w:rsidR="001D5969">
              <w:rPr>
                <w:webHidden/>
              </w:rPr>
              <w:tab/>
            </w:r>
            <w:r w:rsidR="009F1DB7">
              <w:rPr>
                <w:webHidden/>
              </w:rPr>
              <w:fldChar w:fldCharType="begin"/>
            </w:r>
            <w:r w:rsidR="001D5969">
              <w:rPr>
                <w:webHidden/>
              </w:rPr>
              <w:instrText xml:space="preserve"> PAGEREF _Toc329270239 \h </w:instrText>
            </w:r>
            <w:r w:rsidR="009F1DB7">
              <w:rPr>
                <w:webHidden/>
              </w:rPr>
            </w:r>
            <w:r w:rsidR="009F1DB7">
              <w:rPr>
                <w:webHidden/>
              </w:rPr>
              <w:fldChar w:fldCharType="separate"/>
            </w:r>
            <w:r w:rsidR="004E1DE9">
              <w:rPr>
                <w:webHidden/>
              </w:rPr>
              <w:t>2</w:t>
            </w:r>
            <w:r w:rsidR="009F1DB7">
              <w:rPr>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40" w:history="1">
            <w:r w:rsidR="001D5969" w:rsidRPr="00332FC4">
              <w:rPr>
                <w:rStyle w:val="Hyperlink"/>
                <w:noProof/>
              </w:rPr>
              <w:t>2.1</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Program design</w:t>
            </w:r>
            <w:r w:rsidR="001D5969">
              <w:rPr>
                <w:noProof/>
                <w:webHidden/>
              </w:rPr>
              <w:tab/>
            </w:r>
            <w:r w:rsidR="009F1DB7">
              <w:rPr>
                <w:noProof/>
                <w:webHidden/>
              </w:rPr>
              <w:fldChar w:fldCharType="begin"/>
            </w:r>
            <w:r w:rsidR="001D5969">
              <w:rPr>
                <w:noProof/>
                <w:webHidden/>
              </w:rPr>
              <w:instrText xml:space="preserve"> PAGEREF _Toc329270240 \h </w:instrText>
            </w:r>
            <w:r w:rsidR="009F1DB7">
              <w:rPr>
                <w:noProof/>
                <w:webHidden/>
              </w:rPr>
            </w:r>
            <w:r w:rsidR="009F1DB7">
              <w:rPr>
                <w:noProof/>
                <w:webHidden/>
              </w:rPr>
              <w:fldChar w:fldCharType="separate"/>
            </w:r>
            <w:r w:rsidR="004E1DE9">
              <w:rPr>
                <w:noProof/>
                <w:webHidden/>
              </w:rPr>
              <w:t>2</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41" w:history="1">
            <w:r w:rsidR="001D5969" w:rsidRPr="00332FC4">
              <w:rPr>
                <w:rStyle w:val="Hyperlink"/>
                <w:noProof/>
              </w:rPr>
              <w:t>2.2</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Program goal</w:t>
            </w:r>
            <w:r w:rsidR="001D5969">
              <w:rPr>
                <w:noProof/>
                <w:webHidden/>
              </w:rPr>
              <w:tab/>
            </w:r>
            <w:r w:rsidR="009F1DB7">
              <w:rPr>
                <w:noProof/>
                <w:webHidden/>
              </w:rPr>
              <w:fldChar w:fldCharType="begin"/>
            </w:r>
            <w:r w:rsidR="001D5969">
              <w:rPr>
                <w:noProof/>
                <w:webHidden/>
              </w:rPr>
              <w:instrText xml:space="preserve"> PAGEREF _Toc329270241 \h </w:instrText>
            </w:r>
            <w:r w:rsidR="009F1DB7">
              <w:rPr>
                <w:noProof/>
                <w:webHidden/>
              </w:rPr>
            </w:r>
            <w:r w:rsidR="009F1DB7">
              <w:rPr>
                <w:noProof/>
                <w:webHidden/>
              </w:rPr>
              <w:fldChar w:fldCharType="separate"/>
            </w:r>
            <w:r w:rsidR="004E1DE9">
              <w:rPr>
                <w:noProof/>
                <w:webHidden/>
              </w:rPr>
              <w:t>3</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42" w:history="1">
            <w:r w:rsidR="001D5969" w:rsidRPr="00332FC4">
              <w:rPr>
                <w:rStyle w:val="Hyperlink"/>
                <w:noProof/>
              </w:rPr>
              <w:t>2.3</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Objectives (2009-2016)</w:t>
            </w:r>
            <w:r w:rsidR="001D5969">
              <w:rPr>
                <w:noProof/>
                <w:webHidden/>
              </w:rPr>
              <w:tab/>
            </w:r>
            <w:r w:rsidR="009F1DB7">
              <w:rPr>
                <w:noProof/>
                <w:webHidden/>
              </w:rPr>
              <w:fldChar w:fldCharType="begin"/>
            </w:r>
            <w:r w:rsidR="001D5969">
              <w:rPr>
                <w:noProof/>
                <w:webHidden/>
              </w:rPr>
              <w:instrText xml:space="preserve"> PAGEREF _Toc329270242 \h </w:instrText>
            </w:r>
            <w:r w:rsidR="009F1DB7">
              <w:rPr>
                <w:noProof/>
                <w:webHidden/>
              </w:rPr>
            </w:r>
            <w:r w:rsidR="009F1DB7">
              <w:rPr>
                <w:noProof/>
                <w:webHidden/>
              </w:rPr>
              <w:fldChar w:fldCharType="separate"/>
            </w:r>
            <w:r w:rsidR="004E1DE9">
              <w:rPr>
                <w:noProof/>
                <w:webHidden/>
              </w:rPr>
              <w:t>3</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43" w:history="1">
            <w:r w:rsidR="001D5969" w:rsidRPr="00332FC4">
              <w:rPr>
                <w:rStyle w:val="Hyperlink"/>
                <w:noProof/>
              </w:rPr>
              <w:t>2.4</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Implementation targets</w:t>
            </w:r>
            <w:r w:rsidR="001D5969">
              <w:rPr>
                <w:noProof/>
                <w:webHidden/>
              </w:rPr>
              <w:tab/>
            </w:r>
            <w:r w:rsidR="009F1DB7">
              <w:rPr>
                <w:noProof/>
                <w:webHidden/>
              </w:rPr>
              <w:fldChar w:fldCharType="begin"/>
            </w:r>
            <w:r w:rsidR="001D5969">
              <w:rPr>
                <w:noProof/>
                <w:webHidden/>
              </w:rPr>
              <w:instrText xml:space="preserve"> PAGEREF _Toc329270243 \h </w:instrText>
            </w:r>
            <w:r w:rsidR="009F1DB7">
              <w:rPr>
                <w:noProof/>
                <w:webHidden/>
              </w:rPr>
            </w:r>
            <w:r w:rsidR="009F1DB7">
              <w:rPr>
                <w:noProof/>
                <w:webHidden/>
              </w:rPr>
              <w:fldChar w:fldCharType="separate"/>
            </w:r>
            <w:r w:rsidR="004E1DE9">
              <w:rPr>
                <w:noProof/>
                <w:webHidden/>
              </w:rPr>
              <w:t>3</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44" w:history="1">
            <w:r w:rsidR="001D5969" w:rsidRPr="00332FC4">
              <w:rPr>
                <w:rStyle w:val="Hyperlink"/>
                <w:noProof/>
              </w:rPr>
              <w:t>2.5</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Number of scholarships to be awarded</w:t>
            </w:r>
            <w:r w:rsidR="001D5969">
              <w:rPr>
                <w:noProof/>
                <w:webHidden/>
              </w:rPr>
              <w:tab/>
            </w:r>
            <w:r w:rsidR="009F1DB7">
              <w:rPr>
                <w:noProof/>
                <w:webHidden/>
              </w:rPr>
              <w:fldChar w:fldCharType="begin"/>
            </w:r>
            <w:r w:rsidR="001D5969">
              <w:rPr>
                <w:noProof/>
                <w:webHidden/>
              </w:rPr>
              <w:instrText xml:space="preserve"> PAGEREF _Toc329270244 \h </w:instrText>
            </w:r>
            <w:r w:rsidR="009F1DB7">
              <w:rPr>
                <w:noProof/>
                <w:webHidden/>
              </w:rPr>
            </w:r>
            <w:r w:rsidR="009F1DB7">
              <w:rPr>
                <w:noProof/>
                <w:webHidden/>
              </w:rPr>
              <w:fldChar w:fldCharType="separate"/>
            </w:r>
            <w:r w:rsidR="004E1DE9">
              <w:rPr>
                <w:noProof/>
                <w:webHidden/>
              </w:rPr>
              <w:t>4</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45" w:history="1">
            <w:r w:rsidR="001D5969" w:rsidRPr="00332FC4">
              <w:rPr>
                <w:rStyle w:val="Hyperlink"/>
                <w:noProof/>
              </w:rPr>
              <w:t>2.6</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Expected outputs</w:t>
            </w:r>
            <w:r w:rsidR="001D5969">
              <w:rPr>
                <w:noProof/>
                <w:webHidden/>
              </w:rPr>
              <w:tab/>
            </w:r>
            <w:r w:rsidR="009F1DB7">
              <w:rPr>
                <w:noProof/>
                <w:webHidden/>
              </w:rPr>
              <w:fldChar w:fldCharType="begin"/>
            </w:r>
            <w:r w:rsidR="001D5969">
              <w:rPr>
                <w:noProof/>
                <w:webHidden/>
              </w:rPr>
              <w:instrText xml:space="preserve"> PAGEREF _Toc329270245 \h </w:instrText>
            </w:r>
            <w:r w:rsidR="009F1DB7">
              <w:rPr>
                <w:noProof/>
                <w:webHidden/>
              </w:rPr>
            </w:r>
            <w:r w:rsidR="009F1DB7">
              <w:rPr>
                <w:noProof/>
                <w:webHidden/>
              </w:rPr>
              <w:fldChar w:fldCharType="separate"/>
            </w:r>
            <w:r w:rsidR="004E1DE9">
              <w:rPr>
                <w:noProof/>
                <w:webHidden/>
              </w:rPr>
              <w:t>4</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46" w:history="1">
            <w:r w:rsidR="001D5969" w:rsidRPr="00332FC4">
              <w:rPr>
                <w:rStyle w:val="Hyperlink"/>
                <w:noProof/>
              </w:rPr>
              <w:t>2.7</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Program structure and features</w:t>
            </w:r>
            <w:r w:rsidR="001D5969">
              <w:rPr>
                <w:noProof/>
                <w:webHidden/>
              </w:rPr>
              <w:tab/>
            </w:r>
            <w:r w:rsidR="009F1DB7">
              <w:rPr>
                <w:noProof/>
                <w:webHidden/>
              </w:rPr>
              <w:fldChar w:fldCharType="begin"/>
            </w:r>
            <w:r w:rsidR="001D5969">
              <w:rPr>
                <w:noProof/>
                <w:webHidden/>
              </w:rPr>
              <w:instrText xml:space="preserve"> PAGEREF _Toc329270246 \h </w:instrText>
            </w:r>
            <w:r w:rsidR="009F1DB7">
              <w:rPr>
                <w:noProof/>
                <w:webHidden/>
              </w:rPr>
            </w:r>
            <w:r w:rsidR="009F1DB7">
              <w:rPr>
                <w:noProof/>
                <w:webHidden/>
              </w:rPr>
              <w:fldChar w:fldCharType="separate"/>
            </w:r>
            <w:r w:rsidR="004E1DE9">
              <w:rPr>
                <w:noProof/>
                <w:webHidden/>
              </w:rPr>
              <w:t>4</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47" w:history="1">
            <w:r w:rsidR="001D5969" w:rsidRPr="00332FC4">
              <w:rPr>
                <w:rStyle w:val="Hyperlink"/>
                <w:noProof/>
              </w:rPr>
              <w:t>2.7.1</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Selection Processes</w:t>
            </w:r>
            <w:r w:rsidR="001D5969">
              <w:rPr>
                <w:noProof/>
                <w:webHidden/>
              </w:rPr>
              <w:tab/>
            </w:r>
            <w:r w:rsidR="009F1DB7">
              <w:rPr>
                <w:noProof/>
                <w:webHidden/>
              </w:rPr>
              <w:fldChar w:fldCharType="begin"/>
            </w:r>
            <w:r w:rsidR="001D5969">
              <w:rPr>
                <w:noProof/>
                <w:webHidden/>
              </w:rPr>
              <w:instrText xml:space="preserve"> PAGEREF _Toc329270247 \h </w:instrText>
            </w:r>
            <w:r w:rsidR="009F1DB7">
              <w:rPr>
                <w:noProof/>
                <w:webHidden/>
              </w:rPr>
            </w:r>
            <w:r w:rsidR="009F1DB7">
              <w:rPr>
                <w:noProof/>
                <w:webHidden/>
              </w:rPr>
              <w:fldChar w:fldCharType="separate"/>
            </w:r>
            <w:r w:rsidR="004E1DE9">
              <w:rPr>
                <w:noProof/>
                <w:webHidden/>
              </w:rPr>
              <w:t>4</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48" w:history="1">
            <w:r w:rsidR="001D5969" w:rsidRPr="00332FC4">
              <w:rPr>
                <w:rStyle w:val="Hyperlink"/>
                <w:noProof/>
              </w:rPr>
              <w:t>2.7.2</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Eligibility and selection criteria</w:t>
            </w:r>
            <w:r w:rsidR="001D5969">
              <w:rPr>
                <w:noProof/>
                <w:webHidden/>
              </w:rPr>
              <w:tab/>
            </w:r>
            <w:r w:rsidR="009F1DB7">
              <w:rPr>
                <w:noProof/>
                <w:webHidden/>
              </w:rPr>
              <w:fldChar w:fldCharType="begin"/>
            </w:r>
            <w:r w:rsidR="001D5969">
              <w:rPr>
                <w:noProof/>
                <w:webHidden/>
              </w:rPr>
              <w:instrText xml:space="preserve"> PAGEREF _Toc329270248 \h </w:instrText>
            </w:r>
            <w:r w:rsidR="009F1DB7">
              <w:rPr>
                <w:noProof/>
                <w:webHidden/>
              </w:rPr>
            </w:r>
            <w:r w:rsidR="009F1DB7">
              <w:rPr>
                <w:noProof/>
                <w:webHidden/>
              </w:rPr>
              <w:fldChar w:fldCharType="separate"/>
            </w:r>
            <w:r w:rsidR="004E1DE9">
              <w:rPr>
                <w:noProof/>
                <w:webHidden/>
              </w:rPr>
              <w:t>5</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49" w:history="1">
            <w:r w:rsidR="001D5969" w:rsidRPr="00332FC4">
              <w:rPr>
                <w:rStyle w:val="Hyperlink"/>
                <w:noProof/>
              </w:rPr>
              <w:t>2.7.3</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Levels of study</w:t>
            </w:r>
            <w:r w:rsidR="001D5969">
              <w:rPr>
                <w:noProof/>
                <w:webHidden/>
              </w:rPr>
              <w:tab/>
            </w:r>
            <w:r w:rsidR="009F1DB7">
              <w:rPr>
                <w:noProof/>
                <w:webHidden/>
              </w:rPr>
              <w:fldChar w:fldCharType="begin"/>
            </w:r>
            <w:r w:rsidR="001D5969">
              <w:rPr>
                <w:noProof/>
                <w:webHidden/>
              </w:rPr>
              <w:instrText xml:space="preserve"> PAGEREF _Toc329270249 \h </w:instrText>
            </w:r>
            <w:r w:rsidR="009F1DB7">
              <w:rPr>
                <w:noProof/>
                <w:webHidden/>
              </w:rPr>
            </w:r>
            <w:r w:rsidR="009F1DB7">
              <w:rPr>
                <w:noProof/>
                <w:webHidden/>
              </w:rPr>
              <w:fldChar w:fldCharType="separate"/>
            </w:r>
            <w:r w:rsidR="004E1DE9">
              <w:rPr>
                <w:noProof/>
                <w:webHidden/>
              </w:rPr>
              <w:t>5</w:t>
            </w:r>
            <w:r w:rsidR="009F1DB7">
              <w:rPr>
                <w:noProof/>
                <w:webHidden/>
              </w:rPr>
              <w:fldChar w:fldCharType="end"/>
            </w:r>
          </w:hyperlink>
        </w:p>
        <w:p w:rsidR="001D5969" w:rsidRDefault="00F163CA">
          <w:pPr>
            <w:pStyle w:val="TOC1"/>
            <w:rPr>
              <w:rFonts w:asciiTheme="minorHAnsi" w:eastAsiaTheme="minorEastAsia" w:hAnsiTheme="minorHAnsi" w:cstheme="minorBidi"/>
              <w:b w:val="0"/>
              <w:caps w:val="0"/>
              <w:color w:val="auto"/>
              <w:sz w:val="22"/>
              <w:szCs w:val="22"/>
              <w:lang w:eastAsia="en-AU"/>
            </w:rPr>
          </w:pPr>
          <w:hyperlink w:anchor="_Toc329270250" w:history="1">
            <w:r w:rsidR="001D5969" w:rsidRPr="00332FC4">
              <w:rPr>
                <w:rStyle w:val="Hyperlink"/>
              </w:rPr>
              <w:t>3.</w:t>
            </w:r>
            <w:r w:rsidR="001D5969">
              <w:rPr>
                <w:rFonts w:asciiTheme="minorHAnsi" w:eastAsiaTheme="minorEastAsia" w:hAnsiTheme="minorHAnsi" w:cstheme="minorBidi"/>
                <w:b w:val="0"/>
                <w:caps w:val="0"/>
                <w:color w:val="auto"/>
                <w:sz w:val="22"/>
                <w:szCs w:val="22"/>
                <w:lang w:eastAsia="en-AU"/>
              </w:rPr>
              <w:tab/>
            </w:r>
            <w:r w:rsidR="001D5969" w:rsidRPr="00332FC4">
              <w:rPr>
                <w:rStyle w:val="Hyperlink"/>
              </w:rPr>
              <w:t>Review of Progress and Implementation</w:t>
            </w:r>
            <w:r w:rsidR="001D5969">
              <w:rPr>
                <w:webHidden/>
              </w:rPr>
              <w:tab/>
            </w:r>
            <w:r w:rsidR="009F1DB7">
              <w:rPr>
                <w:webHidden/>
              </w:rPr>
              <w:fldChar w:fldCharType="begin"/>
            </w:r>
            <w:r w:rsidR="001D5969">
              <w:rPr>
                <w:webHidden/>
              </w:rPr>
              <w:instrText xml:space="preserve"> PAGEREF _Toc329270250 \h </w:instrText>
            </w:r>
            <w:r w:rsidR="009F1DB7">
              <w:rPr>
                <w:webHidden/>
              </w:rPr>
            </w:r>
            <w:r w:rsidR="009F1DB7">
              <w:rPr>
                <w:webHidden/>
              </w:rPr>
              <w:fldChar w:fldCharType="separate"/>
            </w:r>
            <w:r w:rsidR="004E1DE9">
              <w:rPr>
                <w:webHidden/>
              </w:rPr>
              <w:t>5</w:t>
            </w:r>
            <w:r w:rsidR="009F1DB7">
              <w:rPr>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51" w:history="1">
            <w:r w:rsidR="001D5969" w:rsidRPr="00332FC4">
              <w:rPr>
                <w:rStyle w:val="Hyperlink"/>
                <w:noProof/>
              </w:rPr>
              <w:t>3.1</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Progress to date</w:t>
            </w:r>
            <w:r w:rsidR="001D5969">
              <w:rPr>
                <w:noProof/>
                <w:webHidden/>
              </w:rPr>
              <w:tab/>
            </w:r>
            <w:r w:rsidR="009F1DB7">
              <w:rPr>
                <w:noProof/>
                <w:webHidden/>
              </w:rPr>
              <w:fldChar w:fldCharType="begin"/>
            </w:r>
            <w:r w:rsidR="001D5969">
              <w:rPr>
                <w:noProof/>
                <w:webHidden/>
              </w:rPr>
              <w:instrText xml:space="preserve"> PAGEREF _Toc329270251 \h </w:instrText>
            </w:r>
            <w:r w:rsidR="009F1DB7">
              <w:rPr>
                <w:noProof/>
                <w:webHidden/>
              </w:rPr>
            </w:r>
            <w:r w:rsidR="009F1DB7">
              <w:rPr>
                <w:noProof/>
                <w:webHidden/>
              </w:rPr>
              <w:fldChar w:fldCharType="separate"/>
            </w:r>
            <w:r w:rsidR="004E1DE9">
              <w:rPr>
                <w:noProof/>
                <w:webHidden/>
              </w:rPr>
              <w:t>5</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52" w:history="1">
            <w:r w:rsidR="001D5969" w:rsidRPr="00332FC4">
              <w:rPr>
                <w:rStyle w:val="Hyperlink"/>
                <w:noProof/>
              </w:rPr>
              <w:t>3.2</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Issues</w:t>
            </w:r>
            <w:r w:rsidR="001D5969">
              <w:rPr>
                <w:noProof/>
                <w:webHidden/>
              </w:rPr>
              <w:tab/>
            </w:r>
            <w:r w:rsidR="009F1DB7">
              <w:rPr>
                <w:noProof/>
                <w:webHidden/>
              </w:rPr>
              <w:fldChar w:fldCharType="begin"/>
            </w:r>
            <w:r w:rsidR="001D5969">
              <w:rPr>
                <w:noProof/>
                <w:webHidden/>
              </w:rPr>
              <w:instrText xml:space="preserve"> PAGEREF _Toc329270252 \h </w:instrText>
            </w:r>
            <w:r w:rsidR="009F1DB7">
              <w:rPr>
                <w:noProof/>
                <w:webHidden/>
              </w:rPr>
            </w:r>
            <w:r w:rsidR="009F1DB7">
              <w:rPr>
                <w:noProof/>
                <w:webHidden/>
              </w:rPr>
              <w:fldChar w:fldCharType="separate"/>
            </w:r>
            <w:r w:rsidR="004E1DE9">
              <w:rPr>
                <w:noProof/>
                <w:webHidden/>
              </w:rPr>
              <w:t>6</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53" w:history="1">
            <w:r w:rsidR="001D5969" w:rsidRPr="00332FC4">
              <w:rPr>
                <w:rStyle w:val="Hyperlink"/>
                <w:noProof/>
              </w:rPr>
              <w:t>3.2.1</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Selection issues</w:t>
            </w:r>
            <w:r w:rsidR="001D5969">
              <w:rPr>
                <w:noProof/>
                <w:webHidden/>
              </w:rPr>
              <w:tab/>
            </w:r>
            <w:r w:rsidR="009F1DB7">
              <w:rPr>
                <w:noProof/>
                <w:webHidden/>
              </w:rPr>
              <w:fldChar w:fldCharType="begin"/>
            </w:r>
            <w:r w:rsidR="001D5969">
              <w:rPr>
                <w:noProof/>
                <w:webHidden/>
              </w:rPr>
              <w:instrText xml:space="preserve"> PAGEREF _Toc329270253 \h </w:instrText>
            </w:r>
            <w:r w:rsidR="009F1DB7">
              <w:rPr>
                <w:noProof/>
                <w:webHidden/>
              </w:rPr>
            </w:r>
            <w:r w:rsidR="009F1DB7">
              <w:rPr>
                <w:noProof/>
                <w:webHidden/>
              </w:rPr>
              <w:fldChar w:fldCharType="separate"/>
            </w:r>
            <w:r w:rsidR="004E1DE9">
              <w:rPr>
                <w:noProof/>
                <w:webHidden/>
              </w:rPr>
              <w:t>6</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54" w:history="1">
            <w:r w:rsidR="001D5969" w:rsidRPr="00332FC4">
              <w:rPr>
                <w:rStyle w:val="Hyperlink"/>
                <w:noProof/>
              </w:rPr>
              <w:t>3.2.2</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Target for Profile 2</w:t>
            </w:r>
            <w:r w:rsidR="001D5969">
              <w:rPr>
                <w:noProof/>
                <w:webHidden/>
              </w:rPr>
              <w:tab/>
            </w:r>
            <w:r w:rsidR="009F1DB7">
              <w:rPr>
                <w:noProof/>
                <w:webHidden/>
              </w:rPr>
              <w:fldChar w:fldCharType="begin"/>
            </w:r>
            <w:r w:rsidR="001D5969">
              <w:rPr>
                <w:noProof/>
                <w:webHidden/>
              </w:rPr>
              <w:instrText xml:space="preserve"> PAGEREF _Toc329270254 \h </w:instrText>
            </w:r>
            <w:r w:rsidR="009F1DB7">
              <w:rPr>
                <w:noProof/>
                <w:webHidden/>
              </w:rPr>
            </w:r>
            <w:r w:rsidR="009F1DB7">
              <w:rPr>
                <w:noProof/>
                <w:webHidden/>
              </w:rPr>
              <w:fldChar w:fldCharType="separate"/>
            </w:r>
            <w:r w:rsidR="004E1DE9">
              <w:rPr>
                <w:noProof/>
                <w:webHidden/>
              </w:rPr>
              <w:t>7</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55" w:history="1">
            <w:r w:rsidR="001D5969" w:rsidRPr="00332FC4">
              <w:rPr>
                <w:rStyle w:val="Hyperlink"/>
                <w:noProof/>
              </w:rPr>
              <w:t>3.2.3</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Placement issues</w:t>
            </w:r>
            <w:r w:rsidR="001D5969">
              <w:rPr>
                <w:noProof/>
                <w:webHidden/>
              </w:rPr>
              <w:tab/>
            </w:r>
            <w:r w:rsidR="009F1DB7">
              <w:rPr>
                <w:noProof/>
                <w:webHidden/>
              </w:rPr>
              <w:fldChar w:fldCharType="begin"/>
            </w:r>
            <w:r w:rsidR="001D5969">
              <w:rPr>
                <w:noProof/>
                <w:webHidden/>
              </w:rPr>
              <w:instrText xml:space="preserve"> PAGEREF _Toc329270255 \h </w:instrText>
            </w:r>
            <w:r w:rsidR="009F1DB7">
              <w:rPr>
                <w:noProof/>
                <w:webHidden/>
              </w:rPr>
            </w:r>
            <w:r w:rsidR="009F1DB7">
              <w:rPr>
                <w:noProof/>
                <w:webHidden/>
              </w:rPr>
              <w:fldChar w:fldCharType="separate"/>
            </w:r>
            <w:r w:rsidR="004E1DE9">
              <w:rPr>
                <w:noProof/>
                <w:webHidden/>
              </w:rPr>
              <w:t>8</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56" w:history="1">
            <w:r w:rsidR="001D5969" w:rsidRPr="00332FC4">
              <w:rPr>
                <w:rStyle w:val="Hyperlink"/>
                <w:noProof/>
              </w:rPr>
              <w:t>3.2.4</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University Information Days</w:t>
            </w:r>
            <w:r w:rsidR="001D5969">
              <w:rPr>
                <w:noProof/>
                <w:webHidden/>
              </w:rPr>
              <w:tab/>
            </w:r>
            <w:r w:rsidR="009F1DB7">
              <w:rPr>
                <w:noProof/>
                <w:webHidden/>
              </w:rPr>
              <w:fldChar w:fldCharType="begin"/>
            </w:r>
            <w:r w:rsidR="001D5969">
              <w:rPr>
                <w:noProof/>
                <w:webHidden/>
              </w:rPr>
              <w:instrText xml:space="preserve"> PAGEREF _Toc329270256 \h </w:instrText>
            </w:r>
            <w:r w:rsidR="009F1DB7">
              <w:rPr>
                <w:noProof/>
                <w:webHidden/>
              </w:rPr>
            </w:r>
            <w:r w:rsidR="009F1DB7">
              <w:rPr>
                <w:noProof/>
                <w:webHidden/>
              </w:rPr>
              <w:fldChar w:fldCharType="separate"/>
            </w:r>
            <w:r w:rsidR="004E1DE9">
              <w:rPr>
                <w:noProof/>
                <w:webHidden/>
              </w:rPr>
              <w:t>9</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57" w:history="1">
            <w:r w:rsidR="001D5969" w:rsidRPr="00332FC4">
              <w:rPr>
                <w:rStyle w:val="Hyperlink"/>
                <w:noProof/>
              </w:rPr>
              <w:t>3.3</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Design changes</w:t>
            </w:r>
            <w:r w:rsidR="001D5969">
              <w:rPr>
                <w:noProof/>
                <w:webHidden/>
              </w:rPr>
              <w:tab/>
            </w:r>
            <w:r w:rsidR="009F1DB7">
              <w:rPr>
                <w:noProof/>
                <w:webHidden/>
              </w:rPr>
              <w:fldChar w:fldCharType="begin"/>
            </w:r>
            <w:r w:rsidR="001D5969">
              <w:rPr>
                <w:noProof/>
                <w:webHidden/>
              </w:rPr>
              <w:instrText xml:space="preserve"> PAGEREF _Toc329270257 \h </w:instrText>
            </w:r>
            <w:r w:rsidR="009F1DB7">
              <w:rPr>
                <w:noProof/>
                <w:webHidden/>
              </w:rPr>
            </w:r>
            <w:r w:rsidR="009F1DB7">
              <w:rPr>
                <w:noProof/>
                <w:webHidden/>
              </w:rPr>
              <w:fldChar w:fldCharType="separate"/>
            </w:r>
            <w:r w:rsidR="004E1DE9">
              <w:rPr>
                <w:noProof/>
                <w:webHidden/>
              </w:rPr>
              <w:t>10</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58" w:history="1">
            <w:r w:rsidR="001D5969" w:rsidRPr="00332FC4">
              <w:rPr>
                <w:rStyle w:val="Hyperlink"/>
                <w:noProof/>
              </w:rPr>
              <w:t>3.3.1</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HRD Support Scheme</w:t>
            </w:r>
            <w:r w:rsidR="001D5969">
              <w:rPr>
                <w:noProof/>
                <w:webHidden/>
              </w:rPr>
              <w:tab/>
            </w:r>
            <w:r w:rsidR="009F1DB7">
              <w:rPr>
                <w:noProof/>
                <w:webHidden/>
              </w:rPr>
              <w:fldChar w:fldCharType="begin"/>
            </w:r>
            <w:r w:rsidR="001D5969">
              <w:rPr>
                <w:noProof/>
                <w:webHidden/>
              </w:rPr>
              <w:instrText xml:space="preserve"> PAGEREF _Toc329270258 \h </w:instrText>
            </w:r>
            <w:r w:rsidR="009F1DB7">
              <w:rPr>
                <w:noProof/>
                <w:webHidden/>
              </w:rPr>
            </w:r>
            <w:r w:rsidR="009F1DB7">
              <w:rPr>
                <w:noProof/>
                <w:webHidden/>
              </w:rPr>
              <w:fldChar w:fldCharType="separate"/>
            </w:r>
            <w:r w:rsidR="004E1DE9">
              <w:rPr>
                <w:noProof/>
                <w:webHidden/>
              </w:rPr>
              <w:t>10</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59" w:history="1">
            <w:r w:rsidR="001D5969" w:rsidRPr="00332FC4">
              <w:rPr>
                <w:rStyle w:val="Hyperlink"/>
                <w:noProof/>
              </w:rPr>
              <w:t>3.3.2</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Reintegration</w:t>
            </w:r>
            <w:r w:rsidR="001D5969">
              <w:rPr>
                <w:noProof/>
                <w:webHidden/>
              </w:rPr>
              <w:tab/>
            </w:r>
            <w:r w:rsidR="009F1DB7">
              <w:rPr>
                <w:noProof/>
                <w:webHidden/>
              </w:rPr>
              <w:fldChar w:fldCharType="begin"/>
            </w:r>
            <w:r w:rsidR="001D5969">
              <w:rPr>
                <w:noProof/>
                <w:webHidden/>
              </w:rPr>
              <w:instrText xml:space="preserve"> PAGEREF _Toc329270259 \h </w:instrText>
            </w:r>
            <w:r w:rsidR="009F1DB7">
              <w:rPr>
                <w:noProof/>
                <w:webHidden/>
              </w:rPr>
            </w:r>
            <w:r w:rsidR="009F1DB7">
              <w:rPr>
                <w:noProof/>
                <w:webHidden/>
              </w:rPr>
              <w:fldChar w:fldCharType="separate"/>
            </w:r>
            <w:r w:rsidR="004E1DE9">
              <w:rPr>
                <w:noProof/>
                <w:webHidden/>
              </w:rPr>
              <w:t>10</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60" w:history="1">
            <w:r w:rsidR="001D5969" w:rsidRPr="00332FC4">
              <w:rPr>
                <w:rStyle w:val="Hyperlink"/>
                <w:noProof/>
              </w:rPr>
              <w:t>3.3.3</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Other design changes</w:t>
            </w:r>
            <w:r w:rsidR="001D5969">
              <w:rPr>
                <w:noProof/>
                <w:webHidden/>
              </w:rPr>
              <w:tab/>
            </w:r>
            <w:r w:rsidR="009F1DB7">
              <w:rPr>
                <w:noProof/>
                <w:webHidden/>
              </w:rPr>
              <w:fldChar w:fldCharType="begin"/>
            </w:r>
            <w:r w:rsidR="001D5969">
              <w:rPr>
                <w:noProof/>
                <w:webHidden/>
              </w:rPr>
              <w:instrText xml:space="preserve"> PAGEREF _Toc329270260 \h </w:instrText>
            </w:r>
            <w:r w:rsidR="009F1DB7">
              <w:rPr>
                <w:noProof/>
                <w:webHidden/>
              </w:rPr>
            </w:r>
            <w:r w:rsidR="009F1DB7">
              <w:rPr>
                <w:noProof/>
                <w:webHidden/>
              </w:rPr>
              <w:fldChar w:fldCharType="separate"/>
            </w:r>
            <w:r w:rsidR="004E1DE9">
              <w:rPr>
                <w:noProof/>
                <w:webHidden/>
              </w:rPr>
              <w:t>10</w:t>
            </w:r>
            <w:r w:rsidR="009F1DB7">
              <w:rPr>
                <w:noProof/>
                <w:webHidden/>
              </w:rPr>
              <w:fldChar w:fldCharType="end"/>
            </w:r>
          </w:hyperlink>
        </w:p>
        <w:p w:rsidR="001D5969" w:rsidRDefault="00F163CA">
          <w:pPr>
            <w:pStyle w:val="TOC1"/>
            <w:rPr>
              <w:rFonts w:asciiTheme="minorHAnsi" w:eastAsiaTheme="minorEastAsia" w:hAnsiTheme="minorHAnsi" w:cstheme="minorBidi"/>
              <w:b w:val="0"/>
              <w:caps w:val="0"/>
              <w:color w:val="auto"/>
              <w:sz w:val="22"/>
              <w:szCs w:val="22"/>
              <w:lang w:eastAsia="en-AU"/>
            </w:rPr>
          </w:pPr>
          <w:hyperlink w:anchor="_Toc329270261" w:history="1">
            <w:r w:rsidR="001D5969" w:rsidRPr="00332FC4">
              <w:rPr>
                <w:rStyle w:val="Hyperlink"/>
              </w:rPr>
              <w:t>4.</w:t>
            </w:r>
            <w:r w:rsidR="001D5969">
              <w:rPr>
                <w:rFonts w:asciiTheme="minorHAnsi" w:eastAsiaTheme="minorEastAsia" w:hAnsiTheme="minorHAnsi" w:cstheme="minorBidi"/>
                <w:b w:val="0"/>
                <w:caps w:val="0"/>
                <w:color w:val="auto"/>
                <w:sz w:val="22"/>
                <w:szCs w:val="22"/>
                <w:lang w:eastAsia="en-AU"/>
              </w:rPr>
              <w:tab/>
            </w:r>
            <w:r w:rsidR="001D5969" w:rsidRPr="00332FC4">
              <w:rPr>
                <w:rStyle w:val="Hyperlink"/>
              </w:rPr>
              <w:t>2012-2013 Implementation Strategy and Plan</w:t>
            </w:r>
            <w:r w:rsidR="001D5969">
              <w:rPr>
                <w:webHidden/>
              </w:rPr>
              <w:tab/>
            </w:r>
            <w:r w:rsidR="009F1DB7">
              <w:rPr>
                <w:webHidden/>
              </w:rPr>
              <w:fldChar w:fldCharType="begin"/>
            </w:r>
            <w:r w:rsidR="001D5969">
              <w:rPr>
                <w:webHidden/>
              </w:rPr>
              <w:instrText xml:space="preserve"> PAGEREF _Toc329270261 \h </w:instrText>
            </w:r>
            <w:r w:rsidR="009F1DB7">
              <w:rPr>
                <w:webHidden/>
              </w:rPr>
            </w:r>
            <w:r w:rsidR="009F1DB7">
              <w:rPr>
                <w:webHidden/>
              </w:rPr>
              <w:fldChar w:fldCharType="separate"/>
            </w:r>
            <w:r w:rsidR="004E1DE9">
              <w:rPr>
                <w:webHidden/>
              </w:rPr>
              <w:t>11</w:t>
            </w:r>
            <w:r w:rsidR="009F1DB7">
              <w:rPr>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62" w:history="1">
            <w:r w:rsidR="001D5969" w:rsidRPr="00332FC4">
              <w:rPr>
                <w:rStyle w:val="Hyperlink"/>
                <w:noProof/>
              </w:rPr>
              <w:t>4.1</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General Awareness and Promotion (GAP) Plan</w:t>
            </w:r>
            <w:r w:rsidR="001D5969">
              <w:rPr>
                <w:noProof/>
                <w:webHidden/>
              </w:rPr>
              <w:tab/>
            </w:r>
            <w:r w:rsidR="009F1DB7">
              <w:rPr>
                <w:noProof/>
                <w:webHidden/>
              </w:rPr>
              <w:fldChar w:fldCharType="begin"/>
            </w:r>
            <w:r w:rsidR="001D5969">
              <w:rPr>
                <w:noProof/>
                <w:webHidden/>
              </w:rPr>
              <w:instrText xml:space="preserve"> PAGEREF _Toc329270262 \h </w:instrText>
            </w:r>
            <w:r w:rsidR="009F1DB7">
              <w:rPr>
                <w:noProof/>
                <w:webHidden/>
              </w:rPr>
            </w:r>
            <w:r w:rsidR="009F1DB7">
              <w:rPr>
                <w:noProof/>
                <w:webHidden/>
              </w:rPr>
              <w:fldChar w:fldCharType="separate"/>
            </w:r>
            <w:r w:rsidR="004E1DE9">
              <w:rPr>
                <w:noProof/>
                <w:webHidden/>
              </w:rPr>
              <w:t>11</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63" w:history="1">
            <w:r w:rsidR="001D5969" w:rsidRPr="00332FC4">
              <w:rPr>
                <w:rStyle w:val="Hyperlink"/>
                <w:noProof/>
              </w:rPr>
              <w:t>4.2</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Human Resources Support</w:t>
            </w:r>
            <w:r w:rsidR="001D5969">
              <w:rPr>
                <w:noProof/>
                <w:webHidden/>
              </w:rPr>
              <w:tab/>
            </w:r>
            <w:r w:rsidR="009F1DB7">
              <w:rPr>
                <w:noProof/>
                <w:webHidden/>
              </w:rPr>
              <w:fldChar w:fldCharType="begin"/>
            </w:r>
            <w:r w:rsidR="001D5969">
              <w:rPr>
                <w:noProof/>
                <w:webHidden/>
              </w:rPr>
              <w:instrText xml:space="preserve"> PAGEREF _Toc329270263 \h </w:instrText>
            </w:r>
            <w:r w:rsidR="009F1DB7">
              <w:rPr>
                <w:noProof/>
                <w:webHidden/>
              </w:rPr>
            </w:r>
            <w:r w:rsidR="009F1DB7">
              <w:rPr>
                <w:noProof/>
                <w:webHidden/>
              </w:rPr>
              <w:fldChar w:fldCharType="separate"/>
            </w:r>
            <w:r w:rsidR="004E1DE9">
              <w:rPr>
                <w:noProof/>
                <w:webHidden/>
              </w:rPr>
              <w:t>15</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64" w:history="1">
            <w:r w:rsidR="001D5969" w:rsidRPr="00332FC4">
              <w:rPr>
                <w:rStyle w:val="Hyperlink"/>
                <w:noProof/>
              </w:rPr>
              <w:t>4.3</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Academic Advising Plan</w:t>
            </w:r>
            <w:r w:rsidR="001D5969">
              <w:rPr>
                <w:noProof/>
                <w:webHidden/>
              </w:rPr>
              <w:tab/>
            </w:r>
            <w:r w:rsidR="009F1DB7">
              <w:rPr>
                <w:noProof/>
                <w:webHidden/>
              </w:rPr>
              <w:fldChar w:fldCharType="begin"/>
            </w:r>
            <w:r w:rsidR="001D5969">
              <w:rPr>
                <w:noProof/>
                <w:webHidden/>
              </w:rPr>
              <w:instrText xml:space="preserve"> PAGEREF _Toc329270264 \h </w:instrText>
            </w:r>
            <w:r w:rsidR="009F1DB7">
              <w:rPr>
                <w:noProof/>
                <w:webHidden/>
              </w:rPr>
            </w:r>
            <w:r w:rsidR="009F1DB7">
              <w:rPr>
                <w:noProof/>
                <w:webHidden/>
              </w:rPr>
              <w:fldChar w:fldCharType="separate"/>
            </w:r>
            <w:r w:rsidR="004E1DE9">
              <w:rPr>
                <w:noProof/>
                <w:webHidden/>
              </w:rPr>
              <w:t>16</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69" w:history="1">
            <w:r w:rsidR="001D5969" w:rsidRPr="00332FC4">
              <w:rPr>
                <w:rStyle w:val="Hyperlink"/>
                <w:noProof/>
              </w:rPr>
              <w:t>4.4</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Reintegration and Alumni Plan</w:t>
            </w:r>
            <w:r w:rsidR="001D5969">
              <w:rPr>
                <w:noProof/>
                <w:webHidden/>
              </w:rPr>
              <w:tab/>
            </w:r>
            <w:r w:rsidR="009F1DB7">
              <w:rPr>
                <w:noProof/>
                <w:webHidden/>
              </w:rPr>
              <w:fldChar w:fldCharType="begin"/>
            </w:r>
            <w:r w:rsidR="001D5969">
              <w:rPr>
                <w:noProof/>
                <w:webHidden/>
              </w:rPr>
              <w:instrText xml:space="preserve"> PAGEREF _Toc329270269 \h </w:instrText>
            </w:r>
            <w:r w:rsidR="009F1DB7">
              <w:rPr>
                <w:noProof/>
                <w:webHidden/>
              </w:rPr>
            </w:r>
            <w:r w:rsidR="009F1DB7">
              <w:rPr>
                <w:noProof/>
                <w:webHidden/>
              </w:rPr>
              <w:fldChar w:fldCharType="separate"/>
            </w:r>
            <w:r w:rsidR="004E1DE9">
              <w:rPr>
                <w:noProof/>
                <w:webHidden/>
              </w:rPr>
              <w:t>18</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70" w:history="1">
            <w:r w:rsidR="001D5969" w:rsidRPr="00332FC4">
              <w:rPr>
                <w:rStyle w:val="Hyperlink"/>
                <w:noProof/>
              </w:rPr>
              <w:t>4.4.1</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Australia Awards Alumni Network in Vietnam</w:t>
            </w:r>
            <w:r w:rsidR="001D5969">
              <w:rPr>
                <w:noProof/>
                <w:webHidden/>
              </w:rPr>
              <w:tab/>
            </w:r>
            <w:r w:rsidR="009F1DB7">
              <w:rPr>
                <w:noProof/>
                <w:webHidden/>
              </w:rPr>
              <w:fldChar w:fldCharType="begin"/>
            </w:r>
            <w:r w:rsidR="001D5969">
              <w:rPr>
                <w:noProof/>
                <w:webHidden/>
              </w:rPr>
              <w:instrText xml:space="preserve"> PAGEREF _Toc329270270 \h </w:instrText>
            </w:r>
            <w:r w:rsidR="009F1DB7">
              <w:rPr>
                <w:noProof/>
                <w:webHidden/>
              </w:rPr>
            </w:r>
            <w:r w:rsidR="009F1DB7">
              <w:rPr>
                <w:noProof/>
                <w:webHidden/>
              </w:rPr>
              <w:fldChar w:fldCharType="separate"/>
            </w:r>
            <w:r w:rsidR="004E1DE9">
              <w:rPr>
                <w:noProof/>
                <w:webHidden/>
              </w:rPr>
              <w:t>18</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71" w:history="1">
            <w:r w:rsidR="001D5969" w:rsidRPr="00332FC4">
              <w:rPr>
                <w:rStyle w:val="Hyperlink"/>
                <w:noProof/>
              </w:rPr>
              <w:t>4.4.2</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Reintegration indicators</w:t>
            </w:r>
            <w:r w:rsidR="001D5969">
              <w:rPr>
                <w:noProof/>
                <w:webHidden/>
              </w:rPr>
              <w:tab/>
            </w:r>
            <w:r w:rsidR="009F1DB7">
              <w:rPr>
                <w:noProof/>
                <w:webHidden/>
              </w:rPr>
              <w:fldChar w:fldCharType="begin"/>
            </w:r>
            <w:r w:rsidR="001D5969">
              <w:rPr>
                <w:noProof/>
                <w:webHidden/>
              </w:rPr>
              <w:instrText xml:space="preserve"> PAGEREF _Toc329270271 \h </w:instrText>
            </w:r>
            <w:r w:rsidR="009F1DB7">
              <w:rPr>
                <w:noProof/>
                <w:webHidden/>
              </w:rPr>
            </w:r>
            <w:r w:rsidR="009F1DB7">
              <w:rPr>
                <w:noProof/>
                <w:webHidden/>
              </w:rPr>
              <w:fldChar w:fldCharType="separate"/>
            </w:r>
            <w:r w:rsidR="004E1DE9">
              <w:rPr>
                <w:noProof/>
                <w:webHidden/>
              </w:rPr>
              <w:t>18</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72" w:history="1">
            <w:r w:rsidR="001D5969" w:rsidRPr="00332FC4">
              <w:rPr>
                <w:rStyle w:val="Hyperlink"/>
                <w:noProof/>
              </w:rPr>
              <w:t>4.4.3</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Reintegration Plans</w:t>
            </w:r>
            <w:r w:rsidR="001D5969">
              <w:rPr>
                <w:noProof/>
                <w:webHidden/>
              </w:rPr>
              <w:tab/>
            </w:r>
            <w:r w:rsidR="009F1DB7">
              <w:rPr>
                <w:noProof/>
                <w:webHidden/>
              </w:rPr>
              <w:fldChar w:fldCharType="begin"/>
            </w:r>
            <w:r w:rsidR="001D5969">
              <w:rPr>
                <w:noProof/>
                <w:webHidden/>
              </w:rPr>
              <w:instrText xml:space="preserve"> PAGEREF _Toc329270272 \h </w:instrText>
            </w:r>
            <w:r w:rsidR="009F1DB7">
              <w:rPr>
                <w:noProof/>
                <w:webHidden/>
              </w:rPr>
            </w:r>
            <w:r w:rsidR="009F1DB7">
              <w:rPr>
                <w:noProof/>
                <w:webHidden/>
              </w:rPr>
              <w:fldChar w:fldCharType="separate"/>
            </w:r>
            <w:r w:rsidR="004E1DE9">
              <w:rPr>
                <w:noProof/>
                <w:webHidden/>
              </w:rPr>
              <w:t>19</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73" w:history="1">
            <w:r w:rsidR="001D5969" w:rsidRPr="00332FC4">
              <w:rPr>
                <w:rStyle w:val="Hyperlink"/>
                <w:noProof/>
              </w:rPr>
              <w:t>4.4.4</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Matrix of reintegration components and activities</w:t>
            </w:r>
            <w:r w:rsidR="001D5969">
              <w:rPr>
                <w:noProof/>
                <w:webHidden/>
              </w:rPr>
              <w:tab/>
            </w:r>
            <w:r w:rsidR="009F1DB7">
              <w:rPr>
                <w:noProof/>
                <w:webHidden/>
              </w:rPr>
              <w:fldChar w:fldCharType="begin"/>
            </w:r>
            <w:r w:rsidR="001D5969">
              <w:rPr>
                <w:noProof/>
                <w:webHidden/>
              </w:rPr>
              <w:instrText xml:space="preserve"> PAGEREF _Toc329270273 \h </w:instrText>
            </w:r>
            <w:r w:rsidR="009F1DB7">
              <w:rPr>
                <w:noProof/>
                <w:webHidden/>
              </w:rPr>
            </w:r>
            <w:r w:rsidR="009F1DB7">
              <w:rPr>
                <w:noProof/>
                <w:webHidden/>
              </w:rPr>
              <w:fldChar w:fldCharType="separate"/>
            </w:r>
            <w:r w:rsidR="004E1DE9">
              <w:rPr>
                <w:noProof/>
                <w:webHidden/>
              </w:rPr>
              <w:t>19</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74" w:history="1">
            <w:r w:rsidR="001D5969" w:rsidRPr="00332FC4">
              <w:rPr>
                <w:rStyle w:val="Hyperlink"/>
                <w:noProof/>
              </w:rPr>
              <w:t>4.4.5</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Timing</w:t>
            </w:r>
            <w:r w:rsidR="001D5969">
              <w:rPr>
                <w:noProof/>
                <w:webHidden/>
              </w:rPr>
              <w:tab/>
            </w:r>
            <w:r w:rsidR="009F1DB7">
              <w:rPr>
                <w:noProof/>
                <w:webHidden/>
              </w:rPr>
              <w:fldChar w:fldCharType="begin"/>
            </w:r>
            <w:r w:rsidR="001D5969">
              <w:rPr>
                <w:noProof/>
                <w:webHidden/>
              </w:rPr>
              <w:instrText xml:space="preserve"> PAGEREF _Toc329270274 \h </w:instrText>
            </w:r>
            <w:r w:rsidR="009F1DB7">
              <w:rPr>
                <w:noProof/>
                <w:webHidden/>
              </w:rPr>
            </w:r>
            <w:r w:rsidR="009F1DB7">
              <w:rPr>
                <w:noProof/>
                <w:webHidden/>
              </w:rPr>
              <w:fldChar w:fldCharType="separate"/>
            </w:r>
            <w:r w:rsidR="004E1DE9">
              <w:rPr>
                <w:noProof/>
                <w:webHidden/>
              </w:rPr>
              <w:t>22</w:t>
            </w:r>
            <w:r w:rsidR="009F1DB7">
              <w:rPr>
                <w:noProof/>
                <w:webHidden/>
              </w:rPr>
              <w:fldChar w:fldCharType="end"/>
            </w:r>
          </w:hyperlink>
        </w:p>
        <w:p w:rsidR="001D5969" w:rsidRDefault="00F163CA">
          <w:pPr>
            <w:pStyle w:val="TOC3"/>
            <w:rPr>
              <w:rFonts w:asciiTheme="minorHAnsi" w:eastAsiaTheme="minorEastAsia" w:hAnsiTheme="minorHAnsi" w:cstheme="minorBidi"/>
              <w:b w:val="0"/>
              <w:noProof/>
              <w:sz w:val="22"/>
              <w:szCs w:val="22"/>
              <w:lang w:eastAsia="en-AU"/>
            </w:rPr>
          </w:pPr>
          <w:hyperlink w:anchor="_Toc329270275" w:history="1">
            <w:r w:rsidR="001D5969" w:rsidRPr="00332FC4">
              <w:rPr>
                <w:rStyle w:val="Hyperlink"/>
                <w:noProof/>
              </w:rPr>
              <w:t>4.4.6</w:t>
            </w:r>
            <w:r w:rsidR="001D5969">
              <w:rPr>
                <w:rFonts w:asciiTheme="minorHAnsi" w:eastAsiaTheme="minorEastAsia" w:hAnsiTheme="minorHAnsi" w:cstheme="minorBidi"/>
                <w:b w:val="0"/>
                <w:noProof/>
                <w:sz w:val="22"/>
                <w:szCs w:val="22"/>
                <w:lang w:eastAsia="en-AU"/>
              </w:rPr>
              <w:tab/>
            </w:r>
            <w:r w:rsidR="001D5969" w:rsidRPr="00332FC4">
              <w:rPr>
                <w:rStyle w:val="Hyperlink"/>
                <w:noProof/>
              </w:rPr>
              <w:t>Alumni Support Program</w:t>
            </w:r>
            <w:r w:rsidR="001D5969">
              <w:rPr>
                <w:noProof/>
                <w:webHidden/>
              </w:rPr>
              <w:tab/>
            </w:r>
            <w:r w:rsidR="009F1DB7">
              <w:rPr>
                <w:noProof/>
                <w:webHidden/>
              </w:rPr>
              <w:fldChar w:fldCharType="begin"/>
            </w:r>
            <w:r w:rsidR="001D5969">
              <w:rPr>
                <w:noProof/>
                <w:webHidden/>
              </w:rPr>
              <w:instrText xml:space="preserve"> PAGEREF _Toc329270275 \h </w:instrText>
            </w:r>
            <w:r w:rsidR="009F1DB7">
              <w:rPr>
                <w:noProof/>
                <w:webHidden/>
              </w:rPr>
            </w:r>
            <w:r w:rsidR="009F1DB7">
              <w:rPr>
                <w:noProof/>
                <w:webHidden/>
              </w:rPr>
              <w:fldChar w:fldCharType="separate"/>
            </w:r>
            <w:r w:rsidR="004E1DE9">
              <w:rPr>
                <w:noProof/>
                <w:webHidden/>
              </w:rPr>
              <w:t>22</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76" w:history="1">
            <w:r w:rsidR="001D5969" w:rsidRPr="00332FC4">
              <w:rPr>
                <w:rStyle w:val="Hyperlink"/>
                <w:noProof/>
              </w:rPr>
              <w:t>4.5</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Gender Equality and Social Inclusion Plan</w:t>
            </w:r>
            <w:r w:rsidR="001D5969">
              <w:rPr>
                <w:noProof/>
                <w:webHidden/>
              </w:rPr>
              <w:tab/>
            </w:r>
            <w:r w:rsidR="009F1DB7">
              <w:rPr>
                <w:noProof/>
                <w:webHidden/>
              </w:rPr>
              <w:fldChar w:fldCharType="begin"/>
            </w:r>
            <w:r w:rsidR="001D5969">
              <w:rPr>
                <w:noProof/>
                <w:webHidden/>
              </w:rPr>
              <w:instrText xml:space="preserve"> PAGEREF _Toc329270276 \h </w:instrText>
            </w:r>
            <w:r w:rsidR="009F1DB7">
              <w:rPr>
                <w:noProof/>
                <w:webHidden/>
              </w:rPr>
            </w:r>
            <w:r w:rsidR="009F1DB7">
              <w:rPr>
                <w:noProof/>
                <w:webHidden/>
              </w:rPr>
              <w:fldChar w:fldCharType="separate"/>
            </w:r>
            <w:r w:rsidR="004E1DE9">
              <w:rPr>
                <w:noProof/>
                <w:webHidden/>
              </w:rPr>
              <w:t>24</w:t>
            </w:r>
            <w:r w:rsidR="009F1DB7">
              <w:rPr>
                <w:noProof/>
                <w:webHidden/>
              </w:rPr>
              <w:fldChar w:fldCharType="end"/>
            </w:r>
          </w:hyperlink>
        </w:p>
        <w:p w:rsidR="001D5969" w:rsidRDefault="00F163CA">
          <w:pPr>
            <w:pStyle w:val="TOC2"/>
            <w:rPr>
              <w:rFonts w:asciiTheme="minorHAnsi" w:eastAsiaTheme="minorEastAsia" w:hAnsiTheme="minorHAnsi" w:cstheme="minorBidi"/>
              <w:b w:val="0"/>
              <w:noProof/>
              <w:color w:val="auto"/>
              <w:sz w:val="22"/>
              <w:szCs w:val="22"/>
              <w:lang w:eastAsia="en-AU"/>
            </w:rPr>
          </w:pPr>
          <w:hyperlink w:anchor="_Toc329270277" w:history="1">
            <w:r w:rsidR="001D5969" w:rsidRPr="00332FC4">
              <w:rPr>
                <w:rStyle w:val="Hyperlink"/>
                <w:noProof/>
              </w:rPr>
              <w:t>4.6</w:t>
            </w:r>
            <w:r w:rsidR="001D5969">
              <w:rPr>
                <w:rFonts w:asciiTheme="minorHAnsi" w:eastAsiaTheme="minorEastAsia" w:hAnsiTheme="minorHAnsi" w:cstheme="minorBidi"/>
                <w:b w:val="0"/>
                <w:noProof/>
                <w:color w:val="auto"/>
                <w:sz w:val="22"/>
                <w:szCs w:val="22"/>
                <w:lang w:eastAsia="en-AU"/>
              </w:rPr>
              <w:tab/>
            </w:r>
            <w:r w:rsidR="001D5969" w:rsidRPr="00332FC4">
              <w:rPr>
                <w:rStyle w:val="Hyperlink"/>
                <w:noProof/>
              </w:rPr>
              <w:t>Monitoring and Evaluation Plan</w:t>
            </w:r>
            <w:r w:rsidR="001D5969">
              <w:rPr>
                <w:noProof/>
                <w:webHidden/>
              </w:rPr>
              <w:tab/>
            </w:r>
            <w:r w:rsidR="009F1DB7">
              <w:rPr>
                <w:noProof/>
                <w:webHidden/>
              </w:rPr>
              <w:fldChar w:fldCharType="begin"/>
            </w:r>
            <w:r w:rsidR="001D5969">
              <w:rPr>
                <w:noProof/>
                <w:webHidden/>
              </w:rPr>
              <w:instrText xml:space="preserve"> PAGEREF _Toc329270277 \h </w:instrText>
            </w:r>
            <w:r w:rsidR="009F1DB7">
              <w:rPr>
                <w:noProof/>
                <w:webHidden/>
              </w:rPr>
            </w:r>
            <w:r w:rsidR="009F1DB7">
              <w:rPr>
                <w:noProof/>
                <w:webHidden/>
              </w:rPr>
              <w:fldChar w:fldCharType="separate"/>
            </w:r>
            <w:r w:rsidR="004E1DE9">
              <w:rPr>
                <w:noProof/>
                <w:webHidden/>
              </w:rPr>
              <w:t>26</w:t>
            </w:r>
            <w:r w:rsidR="009F1DB7">
              <w:rPr>
                <w:noProof/>
                <w:webHidden/>
              </w:rPr>
              <w:fldChar w:fldCharType="end"/>
            </w:r>
          </w:hyperlink>
        </w:p>
        <w:p w:rsidR="001D5969" w:rsidRDefault="00F163CA">
          <w:pPr>
            <w:pStyle w:val="TOC1"/>
            <w:rPr>
              <w:rFonts w:asciiTheme="minorHAnsi" w:eastAsiaTheme="minorEastAsia" w:hAnsiTheme="minorHAnsi" w:cstheme="minorBidi"/>
              <w:b w:val="0"/>
              <w:caps w:val="0"/>
              <w:color w:val="auto"/>
              <w:sz w:val="22"/>
              <w:szCs w:val="22"/>
              <w:lang w:eastAsia="en-AU"/>
            </w:rPr>
          </w:pPr>
          <w:hyperlink w:anchor="_Toc329270278" w:history="1">
            <w:r w:rsidR="001D5969" w:rsidRPr="00332FC4">
              <w:rPr>
                <w:rStyle w:val="Hyperlink"/>
              </w:rPr>
              <w:t>5.</w:t>
            </w:r>
            <w:r w:rsidR="001D5969">
              <w:rPr>
                <w:rFonts w:asciiTheme="minorHAnsi" w:eastAsiaTheme="minorEastAsia" w:hAnsiTheme="minorHAnsi" w:cstheme="minorBidi"/>
                <w:b w:val="0"/>
                <w:caps w:val="0"/>
                <w:color w:val="auto"/>
                <w:sz w:val="22"/>
                <w:szCs w:val="22"/>
                <w:lang w:eastAsia="en-AU"/>
              </w:rPr>
              <w:tab/>
            </w:r>
            <w:r w:rsidR="001D5969" w:rsidRPr="00332FC4">
              <w:rPr>
                <w:rStyle w:val="Hyperlink"/>
              </w:rPr>
              <w:t>Work Program</w:t>
            </w:r>
            <w:r w:rsidR="001D5969">
              <w:rPr>
                <w:webHidden/>
              </w:rPr>
              <w:tab/>
            </w:r>
            <w:r w:rsidR="009F1DB7">
              <w:rPr>
                <w:webHidden/>
              </w:rPr>
              <w:fldChar w:fldCharType="begin"/>
            </w:r>
            <w:r w:rsidR="001D5969">
              <w:rPr>
                <w:webHidden/>
              </w:rPr>
              <w:instrText xml:space="preserve"> PAGEREF _Toc329270278 \h </w:instrText>
            </w:r>
            <w:r w:rsidR="009F1DB7">
              <w:rPr>
                <w:webHidden/>
              </w:rPr>
            </w:r>
            <w:r w:rsidR="009F1DB7">
              <w:rPr>
                <w:webHidden/>
              </w:rPr>
              <w:fldChar w:fldCharType="separate"/>
            </w:r>
            <w:r w:rsidR="004E1DE9">
              <w:rPr>
                <w:webHidden/>
              </w:rPr>
              <w:t>28</w:t>
            </w:r>
            <w:r w:rsidR="009F1DB7">
              <w:rPr>
                <w:webHidden/>
              </w:rPr>
              <w:fldChar w:fldCharType="end"/>
            </w:r>
          </w:hyperlink>
        </w:p>
        <w:p w:rsidR="001D5969" w:rsidRDefault="00F163CA">
          <w:pPr>
            <w:pStyle w:val="TOC1"/>
            <w:rPr>
              <w:rFonts w:asciiTheme="minorHAnsi" w:eastAsiaTheme="minorEastAsia" w:hAnsiTheme="minorHAnsi" w:cstheme="minorBidi"/>
              <w:b w:val="0"/>
              <w:caps w:val="0"/>
              <w:color w:val="auto"/>
              <w:sz w:val="22"/>
              <w:szCs w:val="22"/>
              <w:lang w:eastAsia="en-AU"/>
            </w:rPr>
          </w:pPr>
          <w:hyperlink w:anchor="_Toc329270279" w:history="1">
            <w:r w:rsidR="001D5969">
              <w:rPr>
                <w:rFonts w:asciiTheme="minorHAnsi" w:eastAsiaTheme="minorEastAsia" w:hAnsiTheme="minorHAnsi" w:cstheme="minorBidi"/>
                <w:b w:val="0"/>
                <w:caps w:val="0"/>
                <w:color w:val="auto"/>
                <w:sz w:val="22"/>
                <w:szCs w:val="22"/>
                <w:lang w:eastAsia="en-AU"/>
              </w:rPr>
              <w:tab/>
            </w:r>
            <w:r w:rsidR="001D5969">
              <w:rPr>
                <w:webHidden/>
              </w:rPr>
              <w:tab/>
            </w:r>
          </w:hyperlink>
        </w:p>
        <w:p w:rsidR="00652F82" w:rsidRDefault="009F1DB7">
          <w:r>
            <w:fldChar w:fldCharType="end"/>
          </w:r>
        </w:p>
      </w:sdtContent>
    </w:sdt>
    <w:p w:rsidR="00A268F2" w:rsidRDefault="00A268F2" w:rsidP="00EF281E">
      <w:pPr>
        <w:tabs>
          <w:tab w:val="left" w:pos="3085"/>
        </w:tabs>
        <w:spacing w:before="70" w:after="60" w:line="276" w:lineRule="auto"/>
        <w:ind w:left="709"/>
        <w:rPr>
          <w:rFonts w:cs="Arial"/>
          <w:b/>
          <w:szCs w:val="20"/>
        </w:rPr>
      </w:pPr>
    </w:p>
    <w:p w:rsidR="008B73B7" w:rsidRDefault="008B73B7" w:rsidP="008B73B7">
      <w:pPr>
        <w:tabs>
          <w:tab w:val="left" w:pos="3085"/>
        </w:tabs>
        <w:spacing w:before="70" w:after="60" w:line="276" w:lineRule="auto"/>
        <w:rPr>
          <w:rFonts w:cs="Arial"/>
          <w:b/>
          <w:szCs w:val="20"/>
        </w:rPr>
      </w:pPr>
      <w:r>
        <w:rPr>
          <w:rFonts w:cs="Arial"/>
          <w:b/>
          <w:szCs w:val="20"/>
        </w:rPr>
        <w:t>Annexes</w:t>
      </w:r>
    </w:p>
    <w:p w:rsidR="008B73B7" w:rsidRPr="00BD78E9" w:rsidRDefault="008B73B7" w:rsidP="008B73B7">
      <w:pPr>
        <w:pStyle w:val="numbers"/>
        <w:numPr>
          <w:ilvl w:val="0"/>
          <w:numId w:val="0"/>
        </w:numPr>
        <w:jc w:val="left"/>
      </w:pPr>
      <w:r>
        <w:t>1</w:t>
      </w:r>
      <w:r>
        <w:tab/>
      </w:r>
      <w:r w:rsidRPr="00BD78E9">
        <w:t xml:space="preserve">General Awareness and Promotion </w:t>
      </w:r>
      <w:r>
        <w:t xml:space="preserve">(GAP) </w:t>
      </w:r>
      <w:r w:rsidRPr="00BD78E9">
        <w:t xml:space="preserve">Strategy </w:t>
      </w:r>
    </w:p>
    <w:p w:rsidR="008B73B7" w:rsidRPr="00BD78E9" w:rsidRDefault="008B73B7" w:rsidP="008B73B7">
      <w:pPr>
        <w:pStyle w:val="numbers"/>
        <w:numPr>
          <w:ilvl w:val="0"/>
          <w:numId w:val="0"/>
        </w:numPr>
        <w:jc w:val="left"/>
      </w:pPr>
      <w:r>
        <w:t>2</w:t>
      </w:r>
      <w:r>
        <w:tab/>
      </w:r>
      <w:r w:rsidRPr="00BD78E9">
        <w:t xml:space="preserve">Academic Advising Strategy </w:t>
      </w:r>
    </w:p>
    <w:p w:rsidR="008B73B7" w:rsidRPr="00BD78E9" w:rsidRDefault="008B73B7" w:rsidP="008B73B7">
      <w:pPr>
        <w:pStyle w:val="numbers"/>
        <w:numPr>
          <w:ilvl w:val="0"/>
          <w:numId w:val="0"/>
        </w:numPr>
        <w:jc w:val="left"/>
      </w:pPr>
      <w:r>
        <w:t>3</w:t>
      </w:r>
      <w:r>
        <w:tab/>
        <w:t>Reintegration and A</w:t>
      </w:r>
      <w:r w:rsidRPr="00BD78E9">
        <w:t xml:space="preserve">lumni Strategy </w:t>
      </w:r>
    </w:p>
    <w:p w:rsidR="008B73B7" w:rsidRDefault="008B73B7" w:rsidP="008B73B7">
      <w:pPr>
        <w:pStyle w:val="numbers"/>
        <w:numPr>
          <w:ilvl w:val="0"/>
          <w:numId w:val="0"/>
        </w:numPr>
        <w:jc w:val="left"/>
      </w:pPr>
      <w:r>
        <w:t>4</w:t>
      </w:r>
      <w:r>
        <w:tab/>
      </w:r>
      <w:r w:rsidRPr="00BD78E9">
        <w:t>Gender Equality and Social Inclusion Strategy</w:t>
      </w:r>
    </w:p>
    <w:p w:rsidR="008B73B7" w:rsidRDefault="008B73B7" w:rsidP="008B73B7">
      <w:pPr>
        <w:pStyle w:val="numbers"/>
        <w:numPr>
          <w:ilvl w:val="0"/>
          <w:numId w:val="0"/>
        </w:numPr>
        <w:jc w:val="left"/>
      </w:pPr>
      <w:r>
        <w:t>5</w:t>
      </w:r>
      <w:r>
        <w:tab/>
        <w:t>Work Plan for 2012-2013</w:t>
      </w:r>
    </w:p>
    <w:p w:rsidR="008B73B7" w:rsidRPr="008B73B7" w:rsidRDefault="008B73B7" w:rsidP="008B73B7">
      <w:pPr>
        <w:pStyle w:val="numbers"/>
        <w:numPr>
          <w:ilvl w:val="0"/>
          <w:numId w:val="0"/>
        </w:numPr>
        <w:jc w:val="left"/>
        <w:sectPr w:rsidR="008B73B7" w:rsidRPr="008B73B7" w:rsidSect="00F21204">
          <w:headerReference w:type="default" r:id="rId14"/>
          <w:pgSz w:w="11906" w:h="16838"/>
          <w:pgMar w:top="1701" w:right="1418" w:bottom="1701" w:left="1418" w:header="851" w:footer="851" w:gutter="0"/>
          <w:pgNumType w:fmt="lowerRoman"/>
          <w:cols w:space="708"/>
          <w:docGrid w:linePitch="360"/>
        </w:sectPr>
      </w:pPr>
      <w:bookmarkStart w:id="0" w:name="_GoBack"/>
      <w:bookmarkEnd w:id="0"/>
      <w:r>
        <w:tab/>
      </w:r>
    </w:p>
    <w:p w:rsidR="001F72C9" w:rsidRPr="0013295C" w:rsidRDefault="001F72C9" w:rsidP="0013295C">
      <w:pPr>
        <w:tabs>
          <w:tab w:val="left" w:pos="2410"/>
        </w:tabs>
        <w:spacing w:before="100" w:after="100" w:line="240" w:lineRule="auto"/>
        <w:ind w:left="709"/>
        <w:rPr>
          <w:rFonts w:cs="Arial"/>
          <w:szCs w:val="20"/>
        </w:rPr>
      </w:pPr>
      <w:r>
        <w:rPr>
          <w:rFonts w:cs="Arial"/>
          <w:b/>
          <w:szCs w:val="20"/>
        </w:rPr>
        <w:lastRenderedPageBreak/>
        <w:t>AAA</w:t>
      </w:r>
      <w:r>
        <w:rPr>
          <w:rFonts w:cs="Arial"/>
          <w:b/>
          <w:szCs w:val="20"/>
        </w:rPr>
        <w:tab/>
      </w:r>
      <w:r w:rsidRPr="0013295C">
        <w:rPr>
          <w:rFonts w:cs="Arial"/>
          <w:szCs w:val="20"/>
        </w:rPr>
        <w:t>Australia Awards Alumni</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ACET</w:t>
      </w:r>
      <w:r w:rsidRPr="00F57B28">
        <w:rPr>
          <w:rFonts w:cs="Arial"/>
          <w:b/>
          <w:szCs w:val="20"/>
        </w:rPr>
        <w:tab/>
      </w:r>
      <w:r w:rsidRPr="00F57B28">
        <w:rPr>
          <w:rFonts w:cs="Arial"/>
          <w:szCs w:val="20"/>
        </w:rPr>
        <w:t>Australian Centre for Education and Training (in Vietnam)</w:t>
      </w:r>
    </w:p>
    <w:p w:rsidR="00A268F2" w:rsidRPr="00F57B28" w:rsidRDefault="007B5AF3" w:rsidP="0013295C">
      <w:pPr>
        <w:tabs>
          <w:tab w:val="left" w:pos="2410"/>
        </w:tabs>
        <w:spacing w:before="100" w:after="100" w:line="240" w:lineRule="auto"/>
        <w:ind w:left="709"/>
        <w:rPr>
          <w:rFonts w:cs="Arial"/>
          <w:szCs w:val="20"/>
        </w:rPr>
      </w:pPr>
      <w:r>
        <w:rPr>
          <w:rFonts w:cs="Arial"/>
          <w:b/>
          <w:szCs w:val="20"/>
        </w:rPr>
        <w:t>A</w:t>
      </w:r>
      <w:r w:rsidR="00A268F2" w:rsidRPr="00F57B28">
        <w:rPr>
          <w:rFonts w:cs="Arial"/>
          <w:b/>
          <w:szCs w:val="20"/>
        </w:rPr>
        <w:t>DS</w:t>
      </w:r>
      <w:r w:rsidR="00A268F2" w:rsidRPr="00F57B28">
        <w:rPr>
          <w:rFonts w:cs="Arial"/>
          <w:b/>
          <w:szCs w:val="20"/>
        </w:rPr>
        <w:tab/>
      </w:r>
      <w:r w:rsidR="00A268F2" w:rsidRPr="00F57B28">
        <w:rPr>
          <w:rFonts w:cs="Arial"/>
          <w:szCs w:val="20"/>
        </w:rPr>
        <w:t xml:space="preserve">Australian Development Scholarships </w:t>
      </w:r>
    </w:p>
    <w:p w:rsidR="000B5D6C" w:rsidRPr="000B5D6C" w:rsidRDefault="000B5D6C" w:rsidP="0013295C">
      <w:pPr>
        <w:tabs>
          <w:tab w:val="left" w:pos="2410"/>
        </w:tabs>
        <w:spacing w:before="100" w:after="100" w:line="240" w:lineRule="auto"/>
        <w:ind w:left="709"/>
        <w:rPr>
          <w:rFonts w:cs="Arial"/>
          <w:szCs w:val="20"/>
        </w:rPr>
      </w:pPr>
      <w:r>
        <w:rPr>
          <w:rFonts w:cs="Arial"/>
          <w:b/>
          <w:szCs w:val="20"/>
        </w:rPr>
        <w:t>AE</w:t>
      </w:r>
      <w:r w:rsidR="0093127B">
        <w:rPr>
          <w:rFonts w:cs="Arial"/>
          <w:b/>
          <w:szCs w:val="20"/>
        </w:rPr>
        <w:t>I</w:t>
      </w:r>
      <w:r>
        <w:rPr>
          <w:rFonts w:cs="Arial"/>
          <w:b/>
          <w:szCs w:val="20"/>
        </w:rPr>
        <w:t xml:space="preserve">                         </w:t>
      </w:r>
      <w:r w:rsidRPr="000B5D6C">
        <w:rPr>
          <w:rFonts w:cs="Arial"/>
          <w:szCs w:val="20"/>
        </w:rPr>
        <w:t>Australian Education International</w:t>
      </w:r>
    </w:p>
    <w:p w:rsidR="00A268F2" w:rsidRPr="005277AF" w:rsidRDefault="00A268F2" w:rsidP="0013295C">
      <w:pPr>
        <w:tabs>
          <w:tab w:val="left" w:pos="2410"/>
        </w:tabs>
        <w:spacing w:before="100" w:after="100" w:line="240" w:lineRule="auto"/>
        <w:ind w:left="709"/>
        <w:rPr>
          <w:rFonts w:cs="Arial"/>
          <w:b/>
          <w:szCs w:val="20"/>
        </w:rPr>
      </w:pPr>
      <w:r>
        <w:rPr>
          <w:rFonts w:cs="Arial"/>
          <w:b/>
          <w:szCs w:val="20"/>
        </w:rPr>
        <w:t>AIDS</w:t>
      </w:r>
      <w:r>
        <w:rPr>
          <w:rFonts w:cs="Arial"/>
          <w:b/>
          <w:szCs w:val="20"/>
        </w:rPr>
        <w:tab/>
      </w:r>
      <w:r w:rsidRPr="005277AF">
        <w:rPr>
          <w:rFonts w:cs="Arial"/>
          <w:szCs w:val="20"/>
        </w:rPr>
        <w:t>Acquired Immuno-Deficiency Syndrome</w:t>
      </w:r>
    </w:p>
    <w:p w:rsidR="00A268F2" w:rsidRPr="005277AF" w:rsidRDefault="00A268F2" w:rsidP="0013295C">
      <w:pPr>
        <w:tabs>
          <w:tab w:val="left" w:pos="2410"/>
        </w:tabs>
        <w:spacing w:before="100" w:after="100" w:line="240" w:lineRule="auto"/>
        <w:ind w:left="709"/>
        <w:rPr>
          <w:rFonts w:cs="Arial"/>
          <w:szCs w:val="20"/>
        </w:rPr>
      </w:pPr>
      <w:r>
        <w:rPr>
          <w:rFonts w:cs="Arial"/>
          <w:b/>
          <w:szCs w:val="20"/>
        </w:rPr>
        <w:t>ALA</w:t>
      </w:r>
      <w:r>
        <w:rPr>
          <w:rFonts w:cs="Arial"/>
          <w:b/>
          <w:szCs w:val="20"/>
        </w:rPr>
        <w:tab/>
      </w:r>
      <w:r w:rsidRPr="005277AF">
        <w:rPr>
          <w:rFonts w:cs="Arial"/>
          <w:szCs w:val="20"/>
        </w:rPr>
        <w:t>Australian Leadership Awards</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ALAF</w:t>
      </w:r>
      <w:r w:rsidRPr="00F57B28">
        <w:rPr>
          <w:rFonts w:cs="Arial"/>
          <w:b/>
          <w:szCs w:val="20"/>
        </w:rPr>
        <w:tab/>
      </w:r>
      <w:r w:rsidRPr="00F57B28">
        <w:rPr>
          <w:rFonts w:cs="Arial"/>
          <w:szCs w:val="20"/>
        </w:rPr>
        <w:t>Australian Leadership Award Fellowships</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ALAS</w:t>
      </w:r>
      <w:r w:rsidRPr="00F57B28">
        <w:rPr>
          <w:rFonts w:cs="Arial"/>
          <w:b/>
          <w:szCs w:val="20"/>
        </w:rPr>
        <w:tab/>
      </w:r>
      <w:r w:rsidRPr="00F57B28">
        <w:rPr>
          <w:rFonts w:cs="Arial"/>
          <w:szCs w:val="20"/>
        </w:rPr>
        <w:t>Australian Leadership Award Scholarships</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ANAO</w:t>
      </w:r>
      <w:r w:rsidRPr="00F57B28">
        <w:rPr>
          <w:rFonts w:cs="Arial"/>
          <w:b/>
          <w:szCs w:val="20"/>
        </w:rPr>
        <w:tab/>
      </w:r>
      <w:r w:rsidRPr="00F57B28">
        <w:rPr>
          <w:rFonts w:cs="Arial"/>
          <w:szCs w:val="20"/>
        </w:rPr>
        <w:t>Australian National Audit Office</w:t>
      </w:r>
    </w:p>
    <w:p w:rsidR="00A268F2" w:rsidRPr="00F57B28" w:rsidRDefault="00A268F2" w:rsidP="0013295C">
      <w:pPr>
        <w:pStyle w:val="BodyCopy"/>
        <w:tabs>
          <w:tab w:val="left" w:pos="2410"/>
          <w:tab w:val="left" w:pos="3119"/>
        </w:tabs>
        <w:spacing w:before="100" w:after="100" w:line="240" w:lineRule="auto"/>
        <w:ind w:firstLine="709"/>
        <w:rPr>
          <w:i/>
        </w:rPr>
      </w:pPr>
      <w:r w:rsidRPr="00F57B28">
        <w:rPr>
          <w:b/>
        </w:rPr>
        <w:t>ASDiV</w:t>
      </w:r>
      <w:r w:rsidRPr="00F57B28">
        <w:rPr>
          <w:b/>
        </w:rPr>
        <w:tab/>
      </w:r>
      <w:r w:rsidRPr="00F57B28">
        <w:t xml:space="preserve">Australian Scholarships for Development in Vietnam </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ASS</w:t>
      </w:r>
      <w:r w:rsidRPr="00F57B28">
        <w:rPr>
          <w:rFonts w:cs="Arial"/>
          <w:b/>
          <w:szCs w:val="20"/>
        </w:rPr>
        <w:tab/>
      </w:r>
      <w:r w:rsidRPr="00F57B28">
        <w:rPr>
          <w:rFonts w:cs="Arial"/>
          <w:szCs w:val="20"/>
        </w:rPr>
        <w:t>Australian Scholarships Section (in AusAID)</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AUD</w:t>
      </w:r>
      <w:r w:rsidRPr="00F57B28">
        <w:rPr>
          <w:rFonts w:cs="Arial"/>
          <w:b/>
          <w:szCs w:val="20"/>
        </w:rPr>
        <w:tab/>
      </w:r>
      <w:r w:rsidRPr="00F57B28">
        <w:rPr>
          <w:rFonts w:cs="Arial"/>
          <w:szCs w:val="20"/>
        </w:rPr>
        <w:t>Australian Dollar</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AusAID</w:t>
      </w:r>
      <w:r w:rsidRPr="00F57B28">
        <w:rPr>
          <w:rFonts w:cs="Arial"/>
          <w:b/>
          <w:szCs w:val="20"/>
        </w:rPr>
        <w:tab/>
      </w:r>
      <w:r w:rsidRPr="00F57B28">
        <w:rPr>
          <w:rFonts w:cs="Arial"/>
          <w:szCs w:val="20"/>
        </w:rPr>
        <w:t>Australian Agency for International Development</w:t>
      </w:r>
    </w:p>
    <w:p w:rsidR="00A268F2" w:rsidRPr="00E602DA" w:rsidRDefault="00A268F2" w:rsidP="0013295C">
      <w:pPr>
        <w:tabs>
          <w:tab w:val="left" w:pos="2410"/>
        </w:tabs>
        <w:spacing w:before="100" w:after="100" w:line="240" w:lineRule="auto"/>
        <w:ind w:left="3119" w:hanging="2410"/>
        <w:rPr>
          <w:rFonts w:cs="Arial"/>
          <w:szCs w:val="20"/>
        </w:rPr>
      </w:pPr>
      <w:r>
        <w:rPr>
          <w:rFonts w:cs="Arial"/>
          <w:b/>
          <w:szCs w:val="20"/>
        </w:rPr>
        <w:t>CEMA</w:t>
      </w:r>
      <w:r>
        <w:rPr>
          <w:rFonts w:cs="Arial"/>
          <w:b/>
          <w:szCs w:val="20"/>
        </w:rPr>
        <w:tab/>
      </w:r>
      <w:r w:rsidRPr="00E602DA">
        <w:rPr>
          <w:rFonts w:cs="Arial"/>
          <w:szCs w:val="20"/>
        </w:rPr>
        <w:t>Central Committee for Ethnic Minority Affairs</w:t>
      </w:r>
    </w:p>
    <w:p w:rsidR="00A268F2" w:rsidRPr="00F57B28" w:rsidRDefault="00A268F2" w:rsidP="0013295C">
      <w:pPr>
        <w:tabs>
          <w:tab w:val="left" w:pos="2410"/>
        </w:tabs>
        <w:spacing w:before="100" w:after="100" w:line="240" w:lineRule="auto"/>
        <w:ind w:left="3119" w:hanging="2410"/>
        <w:rPr>
          <w:rFonts w:cs="Arial"/>
          <w:szCs w:val="20"/>
        </w:rPr>
      </w:pPr>
      <w:r w:rsidRPr="00F57B28">
        <w:rPr>
          <w:rFonts w:cs="Arial"/>
          <w:b/>
          <w:szCs w:val="20"/>
        </w:rPr>
        <w:t>CFAW</w:t>
      </w:r>
      <w:r w:rsidRPr="00F57B28">
        <w:rPr>
          <w:rFonts w:cs="Arial"/>
          <w:b/>
          <w:szCs w:val="20"/>
        </w:rPr>
        <w:tab/>
      </w:r>
      <w:r w:rsidRPr="00F57B28">
        <w:rPr>
          <w:rFonts w:cs="Arial"/>
          <w:szCs w:val="20"/>
        </w:rPr>
        <w:t>Committee for Advancement of Women (provincial and department levels)</w:t>
      </w:r>
    </w:p>
    <w:p w:rsidR="00A268F2" w:rsidRDefault="00A268F2" w:rsidP="0013295C">
      <w:pPr>
        <w:tabs>
          <w:tab w:val="left" w:pos="2410"/>
        </w:tabs>
        <w:spacing w:before="100" w:after="100" w:line="240" w:lineRule="auto"/>
        <w:ind w:left="709"/>
        <w:rPr>
          <w:rFonts w:cs="Arial"/>
          <w:b/>
          <w:szCs w:val="20"/>
        </w:rPr>
      </w:pPr>
      <w:r>
        <w:rPr>
          <w:rFonts w:cs="Arial"/>
          <w:b/>
          <w:szCs w:val="20"/>
        </w:rPr>
        <w:t>CGA</w:t>
      </w:r>
      <w:r>
        <w:rPr>
          <w:rFonts w:cs="Arial"/>
          <w:b/>
          <w:szCs w:val="20"/>
        </w:rPr>
        <w:tab/>
      </w:r>
      <w:r w:rsidRPr="00341F5A">
        <w:rPr>
          <w:rFonts w:cs="Arial"/>
          <w:szCs w:val="20"/>
        </w:rPr>
        <w:t>Central Government Agency</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CID</w:t>
      </w:r>
      <w:r w:rsidRPr="00F57B28">
        <w:rPr>
          <w:rFonts w:cs="Arial"/>
          <w:b/>
          <w:szCs w:val="20"/>
        </w:rPr>
        <w:tab/>
      </w:r>
      <w:r w:rsidRPr="00F57B28">
        <w:rPr>
          <w:rFonts w:cs="Arial"/>
          <w:szCs w:val="20"/>
        </w:rPr>
        <w:t>Coffey International Development (MC)</w:t>
      </w:r>
    </w:p>
    <w:p w:rsidR="00BB2186" w:rsidRPr="00BB2186" w:rsidRDefault="00BB2186" w:rsidP="0013295C">
      <w:pPr>
        <w:tabs>
          <w:tab w:val="left" w:pos="2410"/>
        </w:tabs>
        <w:spacing w:before="100" w:after="100" w:line="240" w:lineRule="auto"/>
        <w:ind w:left="709"/>
        <w:rPr>
          <w:rFonts w:cs="Arial"/>
          <w:szCs w:val="20"/>
        </w:rPr>
      </w:pPr>
      <w:r>
        <w:rPr>
          <w:rFonts w:cs="Arial"/>
          <w:b/>
          <w:szCs w:val="20"/>
        </w:rPr>
        <w:t>CSO</w:t>
      </w:r>
      <w:r>
        <w:rPr>
          <w:rFonts w:cs="Arial"/>
          <w:b/>
          <w:szCs w:val="20"/>
        </w:rPr>
        <w:tab/>
      </w:r>
      <w:r w:rsidR="00051AE6">
        <w:rPr>
          <w:rFonts w:cs="Arial"/>
          <w:szCs w:val="20"/>
        </w:rPr>
        <w:t>Civil Society Organis</w:t>
      </w:r>
      <w:r w:rsidRPr="00BB2186">
        <w:rPr>
          <w:rFonts w:cs="Arial"/>
          <w:szCs w:val="20"/>
        </w:rPr>
        <w:t>ations</w:t>
      </w:r>
    </w:p>
    <w:p w:rsidR="00A268F2" w:rsidRDefault="00A268F2" w:rsidP="0013295C">
      <w:pPr>
        <w:tabs>
          <w:tab w:val="left" w:pos="2410"/>
        </w:tabs>
        <w:spacing w:before="100" w:after="100" w:line="240" w:lineRule="auto"/>
        <w:ind w:left="709"/>
        <w:rPr>
          <w:rFonts w:cs="Arial"/>
          <w:b/>
          <w:szCs w:val="20"/>
        </w:rPr>
      </w:pPr>
      <w:r w:rsidRPr="00F57B28">
        <w:rPr>
          <w:rFonts w:cs="Arial"/>
          <w:b/>
          <w:szCs w:val="20"/>
        </w:rPr>
        <w:t>DCS</w:t>
      </w:r>
      <w:r w:rsidR="0013295C">
        <w:rPr>
          <w:rFonts w:cs="Arial"/>
          <w:szCs w:val="20"/>
        </w:rPr>
        <w:tab/>
      </w:r>
      <w:r w:rsidRPr="00F57B28">
        <w:rPr>
          <w:rFonts w:cs="Arial"/>
          <w:szCs w:val="20"/>
        </w:rPr>
        <w:t>Development Cooperation Strategy</w:t>
      </w:r>
    </w:p>
    <w:p w:rsidR="00A268F2" w:rsidRPr="00F57B28" w:rsidRDefault="0013295C" w:rsidP="0013295C">
      <w:pPr>
        <w:tabs>
          <w:tab w:val="left" w:pos="2410"/>
        </w:tabs>
        <w:spacing w:before="100" w:after="100" w:line="240" w:lineRule="auto"/>
        <w:ind w:left="709"/>
        <w:rPr>
          <w:rFonts w:cs="Arial"/>
          <w:szCs w:val="20"/>
        </w:rPr>
      </w:pPr>
      <w:r>
        <w:rPr>
          <w:rFonts w:cs="Arial"/>
          <w:b/>
          <w:szCs w:val="20"/>
        </w:rPr>
        <w:t>DD</w:t>
      </w:r>
      <w:r>
        <w:rPr>
          <w:rFonts w:cs="Arial"/>
          <w:b/>
          <w:szCs w:val="20"/>
        </w:rPr>
        <w:tab/>
      </w:r>
      <w:r w:rsidR="00A268F2" w:rsidRPr="00AD2AC7">
        <w:rPr>
          <w:rFonts w:cs="Arial"/>
          <w:szCs w:val="20"/>
        </w:rPr>
        <w:t>Design Document</w:t>
      </w:r>
      <w:r w:rsidR="00A268F2" w:rsidRPr="00F57B28">
        <w:rPr>
          <w:rFonts w:cs="Arial"/>
          <w:b/>
          <w:szCs w:val="20"/>
        </w:rPr>
        <w:tab/>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DOHA</w:t>
      </w:r>
      <w:r w:rsidRPr="00F57B28">
        <w:rPr>
          <w:rFonts w:cs="Arial"/>
          <w:b/>
          <w:szCs w:val="20"/>
        </w:rPr>
        <w:tab/>
      </w:r>
      <w:r w:rsidRPr="00F57B28">
        <w:rPr>
          <w:rFonts w:cs="Arial"/>
          <w:szCs w:val="20"/>
        </w:rPr>
        <w:t>Department of Home Affairs</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DOET</w:t>
      </w:r>
      <w:r w:rsidRPr="00F57B28">
        <w:rPr>
          <w:rFonts w:cs="Arial"/>
          <w:b/>
          <w:szCs w:val="20"/>
        </w:rPr>
        <w:tab/>
      </w:r>
      <w:r w:rsidRPr="00F57B28">
        <w:rPr>
          <w:rFonts w:cs="Arial"/>
          <w:szCs w:val="20"/>
        </w:rPr>
        <w:t>Department of Education and Training</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ELT</w:t>
      </w:r>
      <w:r w:rsidRPr="00F57B28">
        <w:rPr>
          <w:rFonts w:cs="Arial"/>
          <w:b/>
          <w:szCs w:val="20"/>
        </w:rPr>
        <w:tab/>
      </w:r>
      <w:r w:rsidRPr="00F57B28">
        <w:rPr>
          <w:rFonts w:cs="Arial"/>
          <w:szCs w:val="20"/>
        </w:rPr>
        <w:t>English Language Training</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GAP</w:t>
      </w:r>
      <w:r w:rsidRPr="00F57B28">
        <w:rPr>
          <w:rFonts w:cs="Arial"/>
          <w:b/>
          <w:szCs w:val="20"/>
        </w:rPr>
        <w:tab/>
      </w:r>
      <w:r w:rsidRPr="00F57B28">
        <w:rPr>
          <w:rFonts w:cs="Arial"/>
          <w:szCs w:val="20"/>
        </w:rPr>
        <w:t>General Awareness and Promotion</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GESIS</w:t>
      </w:r>
      <w:r w:rsidRPr="00F57B28">
        <w:rPr>
          <w:rFonts w:cs="Arial"/>
          <w:b/>
          <w:szCs w:val="20"/>
        </w:rPr>
        <w:tab/>
      </w:r>
      <w:r w:rsidRPr="00F57B28">
        <w:rPr>
          <w:rFonts w:cs="Arial"/>
          <w:szCs w:val="20"/>
        </w:rPr>
        <w:t>Gender Equality and Social Inclusion Strategy</w:t>
      </w:r>
    </w:p>
    <w:p w:rsidR="00A268F2" w:rsidRPr="00F57B28" w:rsidRDefault="00A268F2" w:rsidP="0013295C">
      <w:pPr>
        <w:tabs>
          <w:tab w:val="left" w:pos="2410"/>
        </w:tabs>
        <w:spacing w:before="100" w:after="100" w:line="240" w:lineRule="auto"/>
        <w:ind w:left="709"/>
        <w:rPr>
          <w:rFonts w:cs="Arial"/>
          <w:szCs w:val="20"/>
        </w:rPr>
      </w:pPr>
      <w:r>
        <w:rPr>
          <w:rFonts w:cs="Arial"/>
          <w:b/>
          <w:szCs w:val="20"/>
        </w:rPr>
        <w:t>GO</w:t>
      </w:r>
      <w:r w:rsidRPr="00F57B28">
        <w:rPr>
          <w:rFonts w:cs="Arial"/>
          <w:b/>
          <w:szCs w:val="20"/>
        </w:rPr>
        <w:t xml:space="preserve">A </w:t>
      </w:r>
      <w:r w:rsidRPr="00F57B28">
        <w:rPr>
          <w:rFonts w:cs="Arial"/>
          <w:b/>
          <w:szCs w:val="20"/>
        </w:rPr>
        <w:tab/>
      </w:r>
      <w:r w:rsidRPr="00F57B28">
        <w:rPr>
          <w:rFonts w:cs="Arial"/>
          <w:szCs w:val="20"/>
        </w:rPr>
        <w:t>Government of Australia</w:t>
      </w:r>
    </w:p>
    <w:p w:rsidR="00A268F2" w:rsidRPr="00F57B28" w:rsidRDefault="00A268F2" w:rsidP="0013295C">
      <w:pPr>
        <w:tabs>
          <w:tab w:val="left" w:pos="2410"/>
        </w:tabs>
        <w:spacing w:before="100" w:after="100" w:line="240" w:lineRule="auto"/>
        <w:ind w:left="709"/>
        <w:rPr>
          <w:rFonts w:cs="Arial"/>
          <w:szCs w:val="20"/>
        </w:rPr>
      </w:pPr>
      <w:r>
        <w:rPr>
          <w:rFonts w:cs="Arial"/>
          <w:b/>
          <w:szCs w:val="20"/>
        </w:rPr>
        <w:t>GO</w:t>
      </w:r>
      <w:r w:rsidRPr="00F57B28">
        <w:rPr>
          <w:rFonts w:cs="Arial"/>
          <w:b/>
          <w:szCs w:val="20"/>
        </w:rPr>
        <w:t>V</w:t>
      </w:r>
      <w:r w:rsidRPr="00F57B28">
        <w:rPr>
          <w:rFonts w:cs="Arial"/>
          <w:b/>
          <w:szCs w:val="20"/>
        </w:rPr>
        <w:tab/>
      </w:r>
      <w:r w:rsidRPr="00F57B28">
        <w:rPr>
          <w:rFonts w:cs="Arial"/>
          <w:szCs w:val="20"/>
        </w:rPr>
        <w:t>Government of Vietnam</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GPA</w:t>
      </w:r>
      <w:r w:rsidRPr="00F57B28">
        <w:rPr>
          <w:rFonts w:cs="Arial"/>
          <w:b/>
          <w:szCs w:val="20"/>
        </w:rPr>
        <w:tab/>
      </w:r>
      <w:r w:rsidRPr="00F57B28">
        <w:rPr>
          <w:rFonts w:cs="Arial"/>
          <w:szCs w:val="20"/>
        </w:rPr>
        <w:t>Grade Point Average</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HCM</w:t>
      </w:r>
      <w:r w:rsidRPr="00F57B28">
        <w:rPr>
          <w:rFonts w:cs="Arial"/>
          <w:b/>
          <w:szCs w:val="20"/>
        </w:rPr>
        <w:tab/>
      </w:r>
      <w:r w:rsidR="0013295C">
        <w:rPr>
          <w:rFonts w:cs="Arial"/>
          <w:szCs w:val="20"/>
        </w:rPr>
        <w:t>Ho</w:t>
      </w:r>
      <w:r w:rsidRPr="00F57B28">
        <w:rPr>
          <w:rFonts w:cs="Arial"/>
          <w:szCs w:val="20"/>
        </w:rPr>
        <w:t xml:space="preserve"> Chi Minh</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HCMC</w:t>
      </w:r>
      <w:r w:rsidRPr="00F57B28">
        <w:rPr>
          <w:rFonts w:cs="Arial"/>
          <w:b/>
          <w:szCs w:val="20"/>
        </w:rPr>
        <w:tab/>
      </w:r>
      <w:r w:rsidRPr="00F57B28">
        <w:rPr>
          <w:rFonts w:cs="Arial"/>
          <w:szCs w:val="20"/>
        </w:rPr>
        <w:t>Ho Chi Minh City</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HIV</w:t>
      </w:r>
      <w:r w:rsidRPr="00F57B28">
        <w:rPr>
          <w:rFonts w:cs="Arial"/>
          <w:b/>
          <w:szCs w:val="20"/>
        </w:rPr>
        <w:tab/>
      </w:r>
      <w:r w:rsidRPr="00F57B28">
        <w:rPr>
          <w:rFonts w:cs="Arial"/>
          <w:szCs w:val="20"/>
        </w:rPr>
        <w:t>Human Immunodeficiency Virus</w:t>
      </w:r>
    </w:p>
    <w:p w:rsidR="00A268F2" w:rsidRPr="00F57B28" w:rsidRDefault="00A268F2" w:rsidP="0013295C">
      <w:pPr>
        <w:tabs>
          <w:tab w:val="left" w:pos="2410"/>
        </w:tabs>
        <w:spacing w:before="100" w:after="100" w:line="240" w:lineRule="auto"/>
        <w:ind w:left="709"/>
        <w:rPr>
          <w:rFonts w:cs="Arial"/>
          <w:szCs w:val="20"/>
        </w:rPr>
      </w:pPr>
      <w:r>
        <w:rPr>
          <w:rFonts w:cs="Arial"/>
          <w:b/>
          <w:szCs w:val="20"/>
        </w:rPr>
        <w:t>HR</w:t>
      </w:r>
      <w:r w:rsidRPr="00F57B28">
        <w:rPr>
          <w:rFonts w:cs="Arial"/>
          <w:b/>
          <w:szCs w:val="20"/>
        </w:rPr>
        <w:tab/>
      </w:r>
      <w:r>
        <w:rPr>
          <w:rFonts w:cs="Arial"/>
          <w:szCs w:val="20"/>
        </w:rPr>
        <w:t>Human Resource</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HRD</w:t>
      </w:r>
      <w:r w:rsidRPr="00F57B28">
        <w:rPr>
          <w:rFonts w:cs="Arial"/>
          <w:b/>
          <w:szCs w:val="20"/>
        </w:rPr>
        <w:tab/>
      </w:r>
      <w:r w:rsidRPr="00F57B28">
        <w:rPr>
          <w:rFonts w:cs="Arial"/>
          <w:szCs w:val="20"/>
        </w:rPr>
        <w:t>Human Resource Development</w:t>
      </w:r>
    </w:p>
    <w:p w:rsidR="00A268F2" w:rsidRPr="00D72A26" w:rsidRDefault="00A268F2" w:rsidP="0013295C">
      <w:pPr>
        <w:tabs>
          <w:tab w:val="left" w:pos="2410"/>
        </w:tabs>
        <w:spacing w:before="100" w:after="100" w:line="240" w:lineRule="auto"/>
        <w:ind w:left="709"/>
        <w:rPr>
          <w:rFonts w:cs="Arial"/>
          <w:szCs w:val="20"/>
        </w:rPr>
      </w:pPr>
      <w:r>
        <w:rPr>
          <w:rFonts w:cs="Arial"/>
          <w:b/>
          <w:szCs w:val="20"/>
        </w:rPr>
        <w:t>IAP</w:t>
      </w:r>
      <w:r>
        <w:rPr>
          <w:rFonts w:cs="Arial"/>
          <w:b/>
          <w:szCs w:val="20"/>
        </w:rPr>
        <w:tab/>
      </w:r>
      <w:r w:rsidRPr="00D72A26">
        <w:rPr>
          <w:rFonts w:cs="Arial"/>
          <w:szCs w:val="20"/>
        </w:rPr>
        <w:t>Introductory Academic Program</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IELTS</w:t>
      </w:r>
      <w:r w:rsidRPr="00F57B28">
        <w:rPr>
          <w:rFonts w:cs="Arial"/>
          <w:b/>
          <w:szCs w:val="20"/>
        </w:rPr>
        <w:tab/>
      </w:r>
      <w:r w:rsidRPr="00F57B28">
        <w:rPr>
          <w:rFonts w:cs="Arial"/>
          <w:szCs w:val="20"/>
        </w:rPr>
        <w:t>International English Language Testing System</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IT</w:t>
      </w:r>
      <w:r w:rsidRPr="00F57B28">
        <w:rPr>
          <w:rFonts w:cs="Arial"/>
          <w:b/>
          <w:szCs w:val="20"/>
        </w:rPr>
        <w:tab/>
      </w:r>
      <w:r w:rsidRPr="00F57B28">
        <w:rPr>
          <w:rFonts w:cs="Arial"/>
          <w:szCs w:val="20"/>
        </w:rPr>
        <w:t>Information Technology</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JSC</w:t>
      </w:r>
      <w:r w:rsidRPr="00F57B28">
        <w:rPr>
          <w:rFonts w:cs="Arial"/>
          <w:b/>
          <w:szCs w:val="20"/>
        </w:rPr>
        <w:tab/>
      </w:r>
      <w:r w:rsidRPr="00F57B28">
        <w:rPr>
          <w:rFonts w:cs="Arial"/>
          <w:szCs w:val="20"/>
        </w:rPr>
        <w:t>Joint Selection Committee</w:t>
      </w:r>
    </w:p>
    <w:p w:rsidR="00E3745B" w:rsidRPr="00E3745B" w:rsidRDefault="00E3745B" w:rsidP="0013295C">
      <w:pPr>
        <w:tabs>
          <w:tab w:val="left" w:pos="2410"/>
        </w:tabs>
        <w:spacing w:before="100" w:after="100" w:line="240" w:lineRule="auto"/>
        <w:ind w:left="709"/>
        <w:rPr>
          <w:rFonts w:cs="Arial"/>
          <w:szCs w:val="20"/>
        </w:rPr>
      </w:pPr>
      <w:r>
        <w:rPr>
          <w:rFonts w:cs="Arial"/>
          <w:b/>
          <w:szCs w:val="20"/>
        </w:rPr>
        <w:t>LCH</w:t>
      </w:r>
      <w:r>
        <w:rPr>
          <w:rFonts w:cs="Arial"/>
          <w:b/>
          <w:szCs w:val="20"/>
        </w:rPr>
        <w:tab/>
      </w:r>
      <w:r w:rsidRPr="00E3745B">
        <w:rPr>
          <w:rFonts w:cs="Arial"/>
          <w:szCs w:val="20"/>
        </w:rPr>
        <w:t>Longitudinal Case Histories</w:t>
      </w:r>
    </w:p>
    <w:p w:rsidR="00A268F2" w:rsidRPr="00F57B28" w:rsidRDefault="00A268F2" w:rsidP="0013295C">
      <w:pPr>
        <w:tabs>
          <w:tab w:val="left" w:pos="2410"/>
        </w:tabs>
        <w:spacing w:before="100" w:after="100" w:line="240" w:lineRule="auto"/>
        <w:ind w:left="709"/>
        <w:rPr>
          <w:rFonts w:cs="Arial"/>
          <w:szCs w:val="20"/>
        </w:rPr>
      </w:pPr>
      <w:r>
        <w:rPr>
          <w:rFonts w:cs="Arial"/>
          <w:b/>
          <w:szCs w:val="20"/>
        </w:rPr>
        <w:t>M</w:t>
      </w:r>
      <w:r w:rsidRPr="00F57B28">
        <w:rPr>
          <w:rFonts w:cs="Arial"/>
          <w:b/>
          <w:szCs w:val="20"/>
        </w:rPr>
        <w:t>ARD</w:t>
      </w:r>
      <w:r w:rsidRPr="00F57B28">
        <w:rPr>
          <w:rFonts w:cs="Arial"/>
          <w:b/>
          <w:szCs w:val="20"/>
        </w:rPr>
        <w:tab/>
      </w:r>
      <w:r>
        <w:rPr>
          <w:rFonts w:cs="Arial"/>
          <w:szCs w:val="20"/>
        </w:rPr>
        <w:t xml:space="preserve">Ministry </w:t>
      </w:r>
      <w:r w:rsidRPr="00F57B28">
        <w:rPr>
          <w:rFonts w:cs="Arial"/>
          <w:szCs w:val="20"/>
        </w:rPr>
        <w:t>of Agriculture and Rural Development</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M&amp;E</w:t>
      </w:r>
      <w:r w:rsidRPr="00F57B28">
        <w:rPr>
          <w:rFonts w:cs="Arial"/>
          <w:b/>
          <w:szCs w:val="20"/>
        </w:rPr>
        <w:tab/>
      </w:r>
      <w:r w:rsidRPr="00F57B28">
        <w:rPr>
          <w:rFonts w:cs="Arial"/>
          <w:szCs w:val="20"/>
        </w:rPr>
        <w:t>Monitoring and Evaluation</w:t>
      </w:r>
    </w:p>
    <w:p w:rsidR="00A268F2" w:rsidRPr="00F57B28" w:rsidRDefault="00A268F2" w:rsidP="0013295C">
      <w:pPr>
        <w:tabs>
          <w:tab w:val="left" w:pos="2410"/>
        </w:tabs>
        <w:spacing w:before="100" w:after="100" w:line="240" w:lineRule="auto"/>
        <w:ind w:left="709"/>
        <w:rPr>
          <w:rFonts w:cs="Arial"/>
          <w:szCs w:val="20"/>
        </w:rPr>
      </w:pPr>
      <w:r>
        <w:rPr>
          <w:rFonts w:cs="Arial"/>
          <w:b/>
          <w:szCs w:val="20"/>
        </w:rPr>
        <w:t>M</w:t>
      </w:r>
      <w:r w:rsidRPr="00F57B28">
        <w:rPr>
          <w:rFonts w:cs="Arial"/>
          <w:b/>
          <w:szCs w:val="20"/>
        </w:rPr>
        <w:t>E</w:t>
      </w:r>
      <w:r>
        <w:rPr>
          <w:rFonts w:cs="Arial"/>
          <w:b/>
          <w:szCs w:val="20"/>
        </w:rPr>
        <w:t>F</w:t>
      </w:r>
      <w:r w:rsidRPr="00F57B28">
        <w:rPr>
          <w:rFonts w:cs="Arial"/>
          <w:b/>
          <w:szCs w:val="20"/>
        </w:rPr>
        <w:tab/>
      </w:r>
      <w:r w:rsidRPr="00F57B28">
        <w:rPr>
          <w:rFonts w:cs="Arial"/>
          <w:szCs w:val="20"/>
        </w:rPr>
        <w:t>Monitoring and Evaluation</w:t>
      </w:r>
      <w:r>
        <w:rPr>
          <w:rFonts w:cs="Arial"/>
          <w:szCs w:val="20"/>
        </w:rPr>
        <w:t xml:space="preserve"> Framework</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MC</w:t>
      </w:r>
      <w:r w:rsidRPr="00F57B28">
        <w:rPr>
          <w:rFonts w:cs="Arial"/>
          <w:b/>
          <w:szCs w:val="20"/>
        </w:rPr>
        <w:tab/>
      </w:r>
      <w:r w:rsidRPr="00F57B28">
        <w:rPr>
          <w:rFonts w:cs="Arial"/>
          <w:szCs w:val="20"/>
        </w:rPr>
        <w:t>Managing Contractor</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lastRenderedPageBreak/>
        <w:t>MOET</w:t>
      </w:r>
      <w:r w:rsidRPr="00F57B28">
        <w:rPr>
          <w:rFonts w:cs="Arial"/>
          <w:b/>
          <w:szCs w:val="20"/>
        </w:rPr>
        <w:tab/>
      </w:r>
      <w:r w:rsidRPr="00F57B28">
        <w:rPr>
          <w:rFonts w:cs="Arial"/>
          <w:szCs w:val="20"/>
        </w:rPr>
        <w:t>Ministry of Education and Training (in Vietnam)</w:t>
      </w:r>
    </w:p>
    <w:p w:rsidR="00A268F2" w:rsidRPr="00F57B28" w:rsidRDefault="00A268F2" w:rsidP="0013295C">
      <w:pPr>
        <w:tabs>
          <w:tab w:val="left" w:pos="2410"/>
        </w:tabs>
        <w:spacing w:before="100" w:after="100" w:line="240" w:lineRule="auto"/>
        <w:ind w:left="709"/>
        <w:rPr>
          <w:rFonts w:cs="Arial"/>
          <w:szCs w:val="20"/>
        </w:rPr>
      </w:pPr>
      <w:r>
        <w:rPr>
          <w:rFonts w:cs="Arial"/>
          <w:b/>
          <w:szCs w:val="20"/>
        </w:rPr>
        <w:t>M</w:t>
      </w:r>
      <w:r w:rsidRPr="00F57B28">
        <w:rPr>
          <w:rFonts w:cs="Arial"/>
          <w:b/>
          <w:szCs w:val="20"/>
        </w:rPr>
        <w:t>OHA</w:t>
      </w:r>
      <w:r w:rsidRPr="00F57B28">
        <w:rPr>
          <w:rFonts w:cs="Arial"/>
          <w:b/>
          <w:szCs w:val="20"/>
        </w:rPr>
        <w:tab/>
      </w:r>
      <w:r>
        <w:rPr>
          <w:rFonts w:cs="Arial"/>
          <w:szCs w:val="20"/>
        </w:rPr>
        <w:t>Ministry</w:t>
      </w:r>
      <w:r w:rsidRPr="00F57B28">
        <w:rPr>
          <w:rFonts w:cs="Arial"/>
          <w:szCs w:val="20"/>
        </w:rPr>
        <w:t xml:space="preserve"> of Home Affairs</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MOLISA</w:t>
      </w:r>
      <w:r w:rsidRPr="00F57B28">
        <w:rPr>
          <w:rFonts w:cs="Arial"/>
          <w:b/>
          <w:szCs w:val="20"/>
        </w:rPr>
        <w:tab/>
      </w:r>
      <w:r w:rsidRPr="00F57B28">
        <w:rPr>
          <w:rFonts w:cs="Arial"/>
          <w:szCs w:val="20"/>
        </w:rPr>
        <w:t>Ministry of Labour, Invalids and Social Affairs</w:t>
      </w:r>
    </w:p>
    <w:p w:rsidR="00A268F2" w:rsidRDefault="00A268F2" w:rsidP="0013295C">
      <w:pPr>
        <w:tabs>
          <w:tab w:val="left" w:pos="2410"/>
        </w:tabs>
        <w:spacing w:before="100" w:after="100" w:line="240" w:lineRule="auto"/>
        <w:ind w:left="709"/>
        <w:rPr>
          <w:rFonts w:cs="Arial"/>
          <w:szCs w:val="20"/>
        </w:rPr>
      </w:pPr>
      <w:r w:rsidRPr="00F57B28">
        <w:rPr>
          <w:rFonts w:cs="Arial"/>
          <w:b/>
          <w:szCs w:val="20"/>
        </w:rPr>
        <w:t>MPI</w:t>
      </w:r>
      <w:r w:rsidRPr="00F57B28">
        <w:rPr>
          <w:rFonts w:cs="Arial"/>
          <w:b/>
          <w:szCs w:val="20"/>
        </w:rPr>
        <w:tab/>
      </w:r>
      <w:r w:rsidRPr="00F57B28">
        <w:rPr>
          <w:rFonts w:cs="Arial"/>
          <w:szCs w:val="20"/>
        </w:rPr>
        <w:t>Ministry of Planning and Investment</w:t>
      </w:r>
    </w:p>
    <w:p w:rsidR="007B5AF3" w:rsidRPr="00F57B28" w:rsidRDefault="0013295C" w:rsidP="0013295C">
      <w:pPr>
        <w:tabs>
          <w:tab w:val="left" w:pos="2410"/>
        </w:tabs>
        <w:spacing w:before="100" w:after="100" w:line="240" w:lineRule="auto"/>
        <w:ind w:left="709"/>
        <w:rPr>
          <w:rFonts w:cs="Arial"/>
          <w:szCs w:val="20"/>
        </w:rPr>
      </w:pPr>
      <w:r>
        <w:rPr>
          <w:rFonts w:cs="Arial"/>
          <w:b/>
          <w:szCs w:val="20"/>
        </w:rPr>
        <w:t>MTR</w:t>
      </w:r>
      <w:r>
        <w:rPr>
          <w:rFonts w:cs="Arial"/>
          <w:b/>
          <w:szCs w:val="20"/>
        </w:rPr>
        <w:tab/>
      </w:r>
      <w:r w:rsidR="007B5AF3" w:rsidRPr="007B5AF3">
        <w:rPr>
          <w:rFonts w:cs="Arial"/>
          <w:szCs w:val="20"/>
        </w:rPr>
        <w:t>Mid-term Review</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NCFAW</w:t>
      </w:r>
      <w:r w:rsidRPr="00F57B28">
        <w:rPr>
          <w:rFonts w:cs="Arial"/>
          <w:b/>
          <w:szCs w:val="20"/>
        </w:rPr>
        <w:tab/>
      </w:r>
      <w:r w:rsidRPr="00F57B28">
        <w:rPr>
          <w:rFonts w:cs="Arial"/>
          <w:szCs w:val="20"/>
        </w:rPr>
        <w:t xml:space="preserve">National Council for the Advancement of Women </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NGO</w:t>
      </w:r>
      <w:r w:rsidRPr="00F57B28">
        <w:rPr>
          <w:rFonts w:cs="Arial"/>
          <w:b/>
          <w:szCs w:val="20"/>
        </w:rPr>
        <w:tab/>
      </w:r>
      <w:r w:rsidRPr="00F57B28">
        <w:rPr>
          <w:rFonts w:cs="Arial"/>
          <w:szCs w:val="20"/>
        </w:rPr>
        <w:t>Non Government Organisation</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OASIS</w:t>
      </w:r>
      <w:r w:rsidRPr="00F57B28">
        <w:rPr>
          <w:rFonts w:cs="Arial"/>
          <w:b/>
          <w:szCs w:val="20"/>
        </w:rPr>
        <w:tab/>
      </w:r>
      <w:r w:rsidRPr="00F57B28">
        <w:rPr>
          <w:rFonts w:cs="Arial"/>
          <w:szCs w:val="20"/>
        </w:rPr>
        <w:t>Online Australian Scholarship Information System</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PDB</w:t>
      </w:r>
      <w:r w:rsidRPr="00F57B28">
        <w:rPr>
          <w:rFonts w:cs="Arial"/>
          <w:b/>
          <w:szCs w:val="20"/>
        </w:rPr>
        <w:tab/>
      </w:r>
      <w:r w:rsidRPr="00F57B28">
        <w:rPr>
          <w:rFonts w:cs="Arial"/>
          <w:szCs w:val="20"/>
        </w:rPr>
        <w:t>Pre-Departure Briefing</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PhD</w:t>
      </w:r>
      <w:r w:rsidRPr="00F57B28">
        <w:rPr>
          <w:rFonts w:cs="Arial"/>
          <w:b/>
          <w:szCs w:val="20"/>
        </w:rPr>
        <w:tab/>
      </w:r>
      <w:r w:rsidRPr="00F57B28">
        <w:rPr>
          <w:rFonts w:cs="Arial"/>
          <w:szCs w:val="20"/>
        </w:rPr>
        <w:t>Doctorate of Philosophy</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 xml:space="preserve">PPC </w:t>
      </w:r>
      <w:r w:rsidRPr="00F57B28">
        <w:rPr>
          <w:rFonts w:cs="Arial"/>
          <w:b/>
          <w:szCs w:val="20"/>
        </w:rPr>
        <w:tab/>
      </w:r>
      <w:r w:rsidRPr="00F57B28">
        <w:rPr>
          <w:rFonts w:cs="Arial"/>
          <w:szCs w:val="20"/>
        </w:rPr>
        <w:t>Provincial People</w:t>
      </w:r>
      <w:r>
        <w:rPr>
          <w:rFonts w:cs="Arial"/>
          <w:szCs w:val="20"/>
        </w:rPr>
        <w:t>’</w:t>
      </w:r>
      <w:r w:rsidRPr="00F57B28">
        <w:rPr>
          <w:rFonts w:cs="Arial"/>
          <w:szCs w:val="20"/>
        </w:rPr>
        <w:t>s Committee</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PPI</w:t>
      </w:r>
      <w:r w:rsidRPr="00F57B28">
        <w:rPr>
          <w:rFonts w:cs="Arial"/>
          <w:b/>
          <w:szCs w:val="20"/>
        </w:rPr>
        <w:tab/>
      </w:r>
      <w:r w:rsidRPr="00F57B28">
        <w:rPr>
          <w:rFonts w:cs="Arial"/>
          <w:szCs w:val="20"/>
        </w:rPr>
        <w:t xml:space="preserve">Priority Public Institution </w:t>
      </w:r>
    </w:p>
    <w:p w:rsidR="00F01574" w:rsidRPr="00F01574" w:rsidRDefault="00F01574" w:rsidP="0013295C">
      <w:pPr>
        <w:tabs>
          <w:tab w:val="left" w:pos="2410"/>
        </w:tabs>
        <w:spacing w:before="100" w:after="100" w:line="240" w:lineRule="auto"/>
        <w:ind w:left="709"/>
        <w:rPr>
          <w:rFonts w:cs="Arial"/>
          <w:szCs w:val="20"/>
        </w:rPr>
      </w:pPr>
      <w:r>
        <w:rPr>
          <w:rFonts w:cs="Arial"/>
          <w:b/>
          <w:szCs w:val="20"/>
        </w:rPr>
        <w:t>RFP</w:t>
      </w:r>
      <w:r>
        <w:rPr>
          <w:rFonts w:cs="Arial"/>
          <w:b/>
          <w:szCs w:val="20"/>
        </w:rPr>
        <w:tab/>
      </w:r>
      <w:r w:rsidRPr="00F01574">
        <w:rPr>
          <w:rFonts w:cs="Arial"/>
          <w:szCs w:val="20"/>
        </w:rPr>
        <w:t>Request for Placement</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RMM</w:t>
      </w:r>
      <w:r w:rsidRPr="00F57B28">
        <w:rPr>
          <w:rFonts w:cs="Arial"/>
          <w:b/>
          <w:szCs w:val="20"/>
        </w:rPr>
        <w:tab/>
      </w:r>
      <w:r w:rsidRPr="00F57B28">
        <w:rPr>
          <w:rFonts w:cs="Arial"/>
          <w:szCs w:val="20"/>
        </w:rPr>
        <w:t>Risk Management Matrix</w:t>
      </w:r>
    </w:p>
    <w:p w:rsidR="00A268F2" w:rsidRDefault="00A268F2" w:rsidP="0013295C">
      <w:pPr>
        <w:tabs>
          <w:tab w:val="left" w:pos="2410"/>
        </w:tabs>
        <w:spacing w:before="100" w:after="100" w:line="240" w:lineRule="auto"/>
        <w:ind w:left="709"/>
        <w:rPr>
          <w:rFonts w:cs="Arial"/>
          <w:szCs w:val="20"/>
        </w:rPr>
      </w:pPr>
      <w:r>
        <w:rPr>
          <w:rFonts w:cs="Arial"/>
          <w:b/>
          <w:szCs w:val="20"/>
        </w:rPr>
        <w:t>SBV</w:t>
      </w:r>
      <w:r>
        <w:rPr>
          <w:rFonts w:cs="Arial"/>
          <w:b/>
          <w:szCs w:val="20"/>
        </w:rPr>
        <w:tab/>
      </w:r>
      <w:r w:rsidRPr="003870BF">
        <w:rPr>
          <w:rFonts w:cs="Arial"/>
          <w:szCs w:val="20"/>
        </w:rPr>
        <w:t>State Bank of Vietnam</w:t>
      </w:r>
    </w:p>
    <w:p w:rsidR="00963891" w:rsidRDefault="00963891" w:rsidP="0013295C">
      <w:pPr>
        <w:tabs>
          <w:tab w:val="left" w:pos="2410"/>
        </w:tabs>
        <w:spacing w:before="100" w:after="100" w:line="240" w:lineRule="auto"/>
        <w:ind w:left="709"/>
        <w:rPr>
          <w:rFonts w:cs="Arial"/>
          <w:b/>
          <w:szCs w:val="20"/>
        </w:rPr>
      </w:pPr>
      <w:r>
        <w:rPr>
          <w:rFonts w:cs="Arial"/>
          <w:b/>
          <w:szCs w:val="20"/>
        </w:rPr>
        <w:t>SoS</w:t>
      </w:r>
      <w:r>
        <w:rPr>
          <w:rFonts w:cs="Arial"/>
          <w:b/>
          <w:szCs w:val="20"/>
        </w:rPr>
        <w:tab/>
      </w:r>
      <w:r w:rsidR="00C51111" w:rsidRPr="00C51111">
        <w:rPr>
          <w:rFonts w:cs="Arial"/>
          <w:szCs w:val="20"/>
        </w:rPr>
        <w:t>Scope of Services</w:t>
      </w:r>
    </w:p>
    <w:p w:rsidR="005F3D9D" w:rsidRDefault="005F3D9D" w:rsidP="0013295C">
      <w:pPr>
        <w:tabs>
          <w:tab w:val="left" w:pos="2410"/>
        </w:tabs>
        <w:spacing w:before="100" w:after="100" w:line="240" w:lineRule="auto"/>
        <w:ind w:left="709"/>
        <w:rPr>
          <w:rFonts w:cs="Arial"/>
          <w:b/>
          <w:szCs w:val="20"/>
        </w:rPr>
      </w:pPr>
      <w:r>
        <w:rPr>
          <w:rFonts w:cs="Arial"/>
          <w:b/>
          <w:szCs w:val="20"/>
        </w:rPr>
        <w:t>TEFL</w:t>
      </w:r>
      <w:r>
        <w:rPr>
          <w:rFonts w:cs="Arial"/>
          <w:b/>
          <w:szCs w:val="20"/>
        </w:rPr>
        <w:tab/>
      </w:r>
      <w:r w:rsidR="00C51111" w:rsidRPr="00C51111">
        <w:rPr>
          <w:rFonts w:cs="Arial"/>
          <w:szCs w:val="20"/>
        </w:rPr>
        <w:t>Teaching English as a Foreign Language</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TESOL</w:t>
      </w:r>
      <w:r w:rsidRPr="00F57B28">
        <w:rPr>
          <w:rFonts w:cs="Arial"/>
          <w:b/>
          <w:szCs w:val="20"/>
        </w:rPr>
        <w:tab/>
      </w:r>
      <w:r w:rsidRPr="00F57B28">
        <w:rPr>
          <w:rFonts w:cs="Arial"/>
          <w:szCs w:val="20"/>
        </w:rPr>
        <w:t>Teaching English as a Second Language</w:t>
      </w:r>
    </w:p>
    <w:p w:rsidR="00A268F2" w:rsidRPr="00F57B28" w:rsidRDefault="00A268F2" w:rsidP="0013295C">
      <w:pPr>
        <w:tabs>
          <w:tab w:val="left" w:pos="2410"/>
        </w:tabs>
        <w:spacing w:before="100" w:after="100" w:line="240" w:lineRule="auto"/>
        <w:ind w:left="709"/>
        <w:rPr>
          <w:rFonts w:cs="Arial"/>
          <w:szCs w:val="20"/>
        </w:rPr>
      </w:pPr>
      <w:r>
        <w:rPr>
          <w:rFonts w:cs="Arial"/>
          <w:b/>
          <w:szCs w:val="20"/>
        </w:rPr>
        <w:t>T</w:t>
      </w:r>
      <w:r w:rsidRPr="00F57B28">
        <w:rPr>
          <w:rFonts w:cs="Arial"/>
          <w:b/>
          <w:szCs w:val="20"/>
        </w:rPr>
        <w:t>O</w:t>
      </w:r>
      <w:r>
        <w:rPr>
          <w:rFonts w:cs="Arial"/>
          <w:b/>
          <w:szCs w:val="20"/>
        </w:rPr>
        <w:t>EF</w:t>
      </w:r>
      <w:r w:rsidRPr="00F57B28">
        <w:rPr>
          <w:rFonts w:cs="Arial"/>
          <w:b/>
          <w:szCs w:val="20"/>
        </w:rPr>
        <w:t>L</w:t>
      </w:r>
      <w:r w:rsidRPr="00F57B28">
        <w:rPr>
          <w:rFonts w:cs="Arial"/>
          <w:b/>
          <w:szCs w:val="20"/>
        </w:rPr>
        <w:tab/>
      </w:r>
      <w:r>
        <w:rPr>
          <w:rFonts w:cs="Arial"/>
          <w:szCs w:val="20"/>
        </w:rPr>
        <w:t xml:space="preserve">Testof </w:t>
      </w:r>
      <w:r w:rsidRPr="00F57B28">
        <w:rPr>
          <w:rFonts w:cs="Arial"/>
          <w:szCs w:val="20"/>
        </w:rPr>
        <w:t xml:space="preserve">English as a </w:t>
      </w:r>
      <w:r>
        <w:rPr>
          <w:rFonts w:cs="Arial"/>
          <w:szCs w:val="20"/>
        </w:rPr>
        <w:t>Foreign</w:t>
      </w:r>
      <w:r w:rsidRPr="00F57B28">
        <w:rPr>
          <w:rFonts w:cs="Arial"/>
          <w:szCs w:val="20"/>
        </w:rPr>
        <w:t xml:space="preserve"> Language</w:t>
      </w:r>
    </w:p>
    <w:p w:rsidR="00A268F2" w:rsidRPr="00F57B28" w:rsidRDefault="00A268F2" w:rsidP="0013295C">
      <w:pPr>
        <w:tabs>
          <w:tab w:val="left" w:pos="2410"/>
        </w:tabs>
        <w:spacing w:before="100" w:after="100" w:line="240" w:lineRule="auto"/>
        <w:ind w:left="709"/>
        <w:rPr>
          <w:rFonts w:cs="Arial"/>
          <w:szCs w:val="20"/>
        </w:rPr>
      </w:pPr>
      <w:r w:rsidRPr="00F57B28">
        <w:rPr>
          <w:rFonts w:cs="Arial"/>
          <w:b/>
          <w:szCs w:val="20"/>
        </w:rPr>
        <w:t>TOR</w:t>
      </w:r>
      <w:r w:rsidRPr="00F57B28">
        <w:rPr>
          <w:rFonts w:cs="Arial"/>
          <w:b/>
          <w:szCs w:val="20"/>
        </w:rPr>
        <w:tab/>
      </w:r>
      <w:r w:rsidRPr="00F57B28">
        <w:rPr>
          <w:rFonts w:cs="Arial"/>
          <w:szCs w:val="20"/>
        </w:rPr>
        <w:t>Terms of Reference</w:t>
      </w:r>
    </w:p>
    <w:p w:rsidR="00BA41C1" w:rsidRPr="00BA41C1" w:rsidRDefault="00BA41C1" w:rsidP="0013295C">
      <w:pPr>
        <w:tabs>
          <w:tab w:val="left" w:pos="2410"/>
        </w:tabs>
        <w:spacing w:before="100" w:after="100" w:line="240" w:lineRule="auto"/>
        <w:ind w:left="709"/>
        <w:rPr>
          <w:rFonts w:cs="Arial"/>
          <w:szCs w:val="20"/>
        </w:rPr>
      </w:pPr>
      <w:r>
        <w:rPr>
          <w:rFonts w:cs="Arial"/>
          <w:b/>
          <w:szCs w:val="20"/>
        </w:rPr>
        <w:t>VNU</w:t>
      </w:r>
      <w:r>
        <w:rPr>
          <w:rFonts w:cs="Arial"/>
          <w:b/>
          <w:szCs w:val="20"/>
        </w:rPr>
        <w:tab/>
      </w:r>
      <w:r w:rsidRPr="00BA41C1">
        <w:rPr>
          <w:rFonts w:cs="Arial"/>
          <w:szCs w:val="20"/>
        </w:rPr>
        <w:t>Vietnam National University</w:t>
      </w:r>
    </w:p>
    <w:p w:rsidR="00A268F2" w:rsidRDefault="00A268F2" w:rsidP="0013295C">
      <w:pPr>
        <w:tabs>
          <w:tab w:val="left" w:pos="2410"/>
        </w:tabs>
        <w:spacing w:before="100" w:after="100" w:line="240" w:lineRule="auto"/>
        <w:ind w:left="709"/>
        <w:rPr>
          <w:rFonts w:cs="Arial"/>
          <w:szCs w:val="20"/>
        </w:rPr>
      </w:pPr>
      <w:r w:rsidRPr="00F57B28">
        <w:rPr>
          <w:rFonts w:cs="Arial"/>
          <w:b/>
          <w:szCs w:val="20"/>
        </w:rPr>
        <w:t xml:space="preserve">VWU </w:t>
      </w:r>
      <w:r w:rsidRPr="00F57B28">
        <w:rPr>
          <w:rFonts w:cs="Arial"/>
          <w:b/>
          <w:szCs w:val="20"/>
        </w:rPr>
        <w:tab/>
      </w:r>
      <w:r w:rsidRPr="00F57B28">
        <w:rPr>
          <w:rFonts w:cs="Arial"/>
          <w:szCs w:val="20"/>
        </w:rPr>
        <w:t>Vietnam Women’s Union</w:t>
      </w: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C80E34" w:rsidRDefault="00C80E34" w:rsidP="00EF281E">
      <w:pPr>
        <w:tabs>
          <w:tab w:val="left" w:pos="3085"/>
        </w:tabs>
        <w:spacing w:before="70" w:after="60" w:line="276" w:lineRule="auto"/>
        <w:ind w:left="709"/>
        <w:rPr>
          <w:rFonts w:cs="Arial"/>
          <w:szCs w:val="20"/>
        </w:rPr>
      </w:pPr>
    </w:p>
    <w:p w:rsidR="001F0D31" w:rsidRDefault="001F0D31" w:rsidP="00270CD4">
      <w:pPr>
        <w:pStyle w:val="BodyCopy"/>
        <w:sectPr w:rsidR="001F0D31" w:rsidSect="00F21204">
          <w:headerReference w:type="default" r:id="rId15"/>
          <w:pgSz w:w="11907" w:h="16840" w:code="9"/>
          <w:pgMar w:top="1440" w:right="1440" w:bottom="1440" w:left="1440" w:header="720" w:footer="720" w:gutter="0"/>
          <w:cols w:space="720"/>
          <w:docGrid w:linePitch="360"/>
        </w:sectPr>
      </w:pPr>
    </w:p>
    <w:p w:rsidR="00C80E34" w:rsidRPr="001F0D31" w:rsidRDefault="001F0D31" w:rsidP="001F0D31">
      <w:pPr>
        <w:pStyle w:val="Heading1"/>
        <w:numPr>
          <w:ilvl w:val="0"/>
          <w:numId w:val="0"/>
        </w:numPr>
        <w:spacing w:line="276" w:lineRule="auto"/>
      </w:pPr>
      <w:bookmarkStart w:id="1" w:name="_Toc329270231"/>
      <w:r w:rsidRPr="001F0D31">
        <w:lastRenderedPageBreak/>
        <w:t>Executive Summary</w:t>
      </w:r>
      <w:bookmarkEnd w:id="1"/>
    </w:p>
    <w:p w:rsidR="00C80E34" w:rsidRPr="00AA085B" w:rsidRDefault="00C80E34" w:rsidP="00270CD4">
      <w:pPr>
        <w:pStyle w:val="BodyCopy"/>
      </w:pPr>
      <w:r w:rsidRPr="00AA085B">
        <w:t xml:space="preserve">Through </w:t>
      </w:r>
      <w:r w:rsidR="00571D2C">
        <w:t xml:space="preserve">the </w:t>
      </w:r>
      <w:r w:rsidRPr="00AA085B">
        <w:rPr>
          <w:rFonts w:cs="Arial"/>
        </w:rPr>
        <w:t>Australian Scholarships for Development in Vietnam (</w:t>
      </w:r>
      <w:r w:rsidRPr="00AA085B">
        <w:t xml:space="preserve">ASDiV), “Australia seeks to support Vietnam’s continuing economic development by assisting in the creation of a greater pool of specialists with the highest level of education, and to link the acquisition and use of new knowledge to making contributions to areas of economic and social development that are identified in the Joint Australian-Vietnam Development Cooperation Strategy” (DD p.13). </w:t>
      </w:r>
    </w:p>
    <w:p w:rsidR="00C80E34" w:rsidRDefault="00C80E34" w:rsidP="00270CD4">
      <w:pPr>
        <w:pStyle w:val="BodyCopy"/>
      </w:pPr>
      <w:r w:rsidRPr="00AA085B">
        <w:t xml:space="preserve">The duration of </w:t>
      </w:r>
      <w:r>
        <w:t xml:space="preserve">the </w:t>
      </w:r>
      <w:r w:rsidRPr="00AA085B">
        <w:t xml:space="preserve">ASDiV </w:t>
      </w:r>
      <w:r w:rsidR="00046C02">
        <w:t>P</w:t>
      </w:r>
      <w:r>
        <w:t xml:space="preserve">rogram </w:t>
      </w:r>
      <w:r w:rsidRPr="00AA085B">
        <w:t xml:space="preserve">is from 1 October 2009 to 31 January 2016. </w:t>
      </w:r>
      <w:r>
        <w:t>An</w:t>
      </w:r>
      <w:r w:rsidRPr="00AA085B">
        <w:t xml:space="preserve"> independent Mid-term Review </w:t>
      </w:r>
      <w:r>
        <w:t>(MTR) of Phase 1 of ASDiV, which ended on 31 Januar</w:t>
      </w:r>
      <w:r w:rsidR="00423A78">
        <w:t>y 2012, positively assessed</w:t>
      </w:r>
      <w:r>
        <w:t xml:space="preserve"> the </w:t>
      </w:r>
      <w:r w:rsidRPr="00AA085B">
        <w:t xml:space="preserve">feasibility of the new approaches </w:t>
      </w:r>
      <w:r>
        <w:t>outlined in the DD</w:t>
      </w:r>
      <w:r w:rsidR="00381E94">
        <w:t xml:space="preserve"> and the parallel contractual arrangement</w:t>
      </w:r>
      <w:r w:rsidR="00423A78">
        <w:t>s</w:t>
      </w:r>
      <w:r w:rsidR="00381E94">
        <w:t xml:space="preserve"> for pre-departure English Language </w:t>
      </w:r>
      <w:r w:rsidR="00423A78">
        <w:t>t</w:t>
      </w:r>
      <w:r w:rsidR="00381E94">
        <w:t>raining.</w:t>
      </w:r>
      <w:r w:rsidR="00865AB7">
        <w:t xml:space="preserve"> </w:t>
      </w:r>
      <w:r w:rsidR="00A14CF3">
        <w:t>T</w:t>
      </w:r>
      <w:r>
        <w:t>he MC’s contract was subsequently extended to January 2016.</w:t>
      </w:r>
    </w:p>
    <w:p w:rsidR="00C80E34" w:rsidRDefault="00C80E34" w:rsidP="00270CD4">
      <w:pPr>
        <w:pStyle w:val="BodyCopy"/>
      </w:pPr>
      <w:r w:rsidRPr="00AA085B">
        <w:t>This Annual Plan covers the period July 201</w:t>
      </w:r>
      <w:r>
        <w:t>2</w:t>
      </w:r>
      <w:r w:rsidR="003E6B95">
        <w:t xml:space="preserve"> to </w:t>
      </w:r>
      <w:r w:rsidRPr="00AA085B">
        <w:t>June 201</w:t>
      </w:r>
      <w:r>
        <w:t>3</w:t>
      </w:r>
      <w:r w:rsidRPr="00AA085B">
        <w:t xml:space="preserve"> and reflects on</w:t>
      </w:r>
      <w:r w:rsidR="005832D6">
        <w:t>-</w:t>
      </w:r>
      <w:r w:rsidRPr="00AA085B">
        <w:t>going developments in the Australia Awards initiative, including</w:t>
      </w:r>
      <w:r>
        <w:t xml:space="preserve"> i) further integration of the </w:t>
      </w:r>
      <w:r w:rsidRPr="00AA085B">
        <w:t xml:space="preserve">Australia Development Scholarships (ADS) and </w:t>
      </w:r>
      <w:r w:rsidRPr="00AA085B">
        <w:rPr>
          <w:rFonts w:cs="Arial"/>
        </w:rPr>
        <w:t>Australian Leadership Award Scholarships</w:t>
      </w:r>
      <w:r w:rsidRPr="00AA085B">
        <w:t xml:space="preserve"> (ALAS) into a single application </w:t>
      </w:r>
      <w:r>
        <w:t>and selection process, ii) consolidation</w:t>
      </w:r>
      <w:r w:rsidR="00381E94">
        <w:t xml:space="preserve"> </w:t>
      </w:r>
      <w:r>
        <w:t xml:space="preserve">of the OASIS </w:t>
      </w:r>
      <w:r w:rsidRPr="00AA085B">
        <w:t>on-line application</w:t>
      </w:r>
      <w:r>
        <w:t xml:space="preserve"> system, iii) increased emphasis o</w:t>
      </w:r>
      <w:r w:rsidR="000C3721">
        <w:t>n</w:t>
      </w:r>
      <w:r>
        <w:t xml:space="preserve"> reintegration of graduates into the workplace, and iv)</w:t>
      </w:r>
      <w:r w:rsidR="005832D6">
        <w:t xml:space="preserve"> consideration of the</w:t>
      </w:r>
      <w:r>
        <w:t xml:space="preserve"> establishment of an Australia Awards Alumni Network. </w:t>
      </w:r>
    </w:p>
    <w:p w:rsidR="00C80E34" w:rsidRDefault="00C80E34" w:rsidP="00270CD4">
      <w:pPr>
        <w:pStyle w:val="BodyCopy"/>
      </w:pPr>
      <w:r>
        <w:t xml:space="preserve">The Plan also reflects the experiences and lessons learnt from implementing the significant changes that occurred in the ADS/ALAS 2011 round and the ensuing adjustments to policies, processes and requirements made by AusAID both in Canberra and Hanoi, with a view to ensuring higher implementation efficiency and effectiveness. Some of the changes introduced in the 2011 round were incorporated in the </w:t>
      </w:r>
      <w:r w:rsidR="00423A78">
        <w:t xml:space="preserve">updated </w:t>
      </w:r>
      <w:r>
        <w:t>S</w:t>
      </w:r>
      <w:r w:rsidR="00046C02">
        <w:t>o</w:t>
      </w:r>
      <w:r>
        <w:t xml:space="preserve">S for ASDiV’s extension and were implemented in the 2012 round. </w:t>
      </w:r>
    </w:p>
    <w:p w:rsidR="00C80E34" w:rsidRDefault="00C80E34" w:rsidP="00270CD4">
      <w:pPr>
        <w:pStyle w:val="BodyCopy"/>
      </w:pPr>
      <w:r>
        <w:t xml:space="preserve">The most significant changes in this Plan compared to 2011-2012 involve: i) the </w:t>
      </w:r>
      <w:r w:rsidR="00D86E1C">
        <w:t xml:space="preserve">possible </w:t>
      </w:r>
      <w:r>
        <w:t xml:space="preserve">introduction of a new </w:t>
      </w:r>
      <w:r w:rsidR="00963891">
        <w:t>Human Resource Development (</w:t>
      </w:r>
      <w:r>
        <w:t>HRD</w:t>
      </w:r>
      <w:r w:rsidR="00963891">
        <w:t>)</w:t>
      </w:r>
      <w:r>
        <w:t xml:space="preserve"> Support Scheme following on from the MTR recommendations, and ii) the formulation of a reintegration strategy and plan to facilitate returnees’ </w:t>
      </w:r>
      <w:r w:rsidR="00963891">
        <w:t xml:space="preserve">efficient </w:t>
      </w:r>
      <w:r>
        <w:t xml:space="preserve">reintegration into the workplace. </w:t>
      </w:r>
    </w:p>
    <w:p w:rsidR="00C80E34" w:rsidRDefault="00C80E34" w:rsidP="00270CD4">
      <w:pPr>
        <w:pStyle w:val="BodyCopy"/>
      </w:pPr>
      <w:r>
        <w:t>In respect of the first change, the HRD Support Scheme, which aims at providing intensive HRD support for newly identified agencies, through scholarship and non-scholarship assistance, the Scheme’s scope</w:t>
      </w:r>
      <w:r w:rsidR="00D86E1C">
        <w:t xml:space="preserve">, activities, timelines and delivery mode are </w:t>
      </w:r>
      <w:r w:rsidR="00865AB7">
        <w:t>s</w:t>
      </w:r>
      <w:r w:rsidR="00D86E1C">
        <w:t>till under consideration by AusAID</w:t>
      </w:r>
      <w:r w:rsidR="00865AB7">
        <w:t>.</w:t>
      </w:r>
      <w:r>
        <w:t xml:space="preserve"> Thus</w:t>
      </w:r>
      <w:r w:rsidR="000C3721">
        <w:t>,</w:t>
      </w:r>
      <w:r>
        <w:t xml:space="preserve"> a detailed strategy and plan for the Scheme under the broader Human Resources Development Strategy </w:t>
      </w:r>
      <w:r w:rsidR="00D86E1C">
        <w:t>clarifying the MC’s role should</w:t>
      </w:r>
      <w:r>
        <w:t xml:space="preserve"> be submitted to AusAID at a later date than this document</w:t>
      </w:r>
      <w:r w:rsidR="00571D2C">
        <w:t xml:space="preserve">. </w:t>
      </w:r>
      <w:r>
        <w:t xml:space="preserve">The second change in the 2012-2013 Plan is manifested in the form of a Reintegration and Alumni Strategy and Plan, which has extended the previous alumni support strategy to incorporate a new reintegration component. This strategy and plan </w:t>
      </w:r>
      <w:r w:rsidR="000C3721">
        <w:t xml:space="preserve">supports sustainability in </w:t>
      </w:r>
      <w:r>
        <w:t>seek</w:t>
      </w:r>
      <w:r w:rsidR="000C3721">
        <w:t>ing</w:t>
      </w:r>
      <w:r>
        <w:t xml:space="preserve"> to address the issues and modalities associated with maximi</w:t>
      </w:r>
      <w:r w:rsidR="00E71D1F">
        <w:t>s</w:t>
      </w:r>
      <w:r>
        <w:t>ing the opportunities for graduates of AusAID-funded scholarships to successfully reintegrate into the workplace and apply the knowledge and skills they have acquired in Australia, so as</w:t>
      </w:r>
      <w:r w:rsidR="00423A78">
        <w:t xml:space="preserve"> </w:t>
      </w:r>
      <w:r>
        <w:t xml:space="preserve">to contribute to development objectives and the strengthening of Australian linkages. </w:t>
      </w:r>
    </w:p>
    <w:p w:rsidR="00C80E34" w:rsidRDefault="00C80E34" w:rsidP="00270CD4">
      <w:pPr>
        <w:pStyle w:val="BodyCopy"/>
      </w:pPr>
      <w:r>
        <w:t>The Reintegration and Alumni Strategy and Plan proposes the organi</w:t>
      </w:r>
      <w:r w:rsidR="00E71D1F">
        <w:t>s</w:t>
      </w:r>
      <w:r>
        <w:t>ation of one-day workshops for graduates after they return to Vietnam and the introduction of Reintegration Plans to be completed by graduates at these workshops. A follow-up assessment of the outcomes of the Reintegration Plans is envisaged around one year later. The graduates will be further supported by the continuation of AusAID financial support for an alumni program of professional development and social networking activities. This will include consultations with alumni on a national organi</w:t>
      </w:r>
      <w:r w:rsidR="00E71D1F">
        <w:t>s</w:t>
      </w:r>
      <w:r>
        <w:t xml:space="preserve">ational structure and program and linkages with other Australian alumni networks in Vietnam. In the spirit of the Australia </w:t>
      </w:r>
      <w:r>
        <w:lastRenderedPageBreak/>
        <w:t>Awards Alumni Network it is planned to include Endeavour Awards alumni in specific alumni program ac</w:t>
      </w:r>
      <w:r w:rsidR="00051AE6">
        <w:t>tivities and to consider organis</w:t>
      </w:r>
      <w:r>
        <w:t xml:space="preserve">ing a joint national conference </w:t>
      </w:r>
      <w:r w:rsidR="00423A78">
        <w:t xml:space="preserve">in the second half of </w:t>
      </w:r>
      <w:r>
        <w:t>2013.</w:t>
      </w:r>
    </w:p>
    <w:p w:rsidR="00C80E34" w:rsidRDefault="00C80E34" w:rsidP="00C80E34">
      <w:pPr>
        <w:pStyle w:val="BodyBullets"/>
        <w:numPr>
          <w:ilvl w:val="0"/>
          <w:numId w:val="0"/>
        </w:numPr>
        <w:spacing w:before="0" w:after="0" w:line="276" w:lineRule="auto"/>
      </w:pPr>
      <w:r>
        <w:t xml:space="preserve">The Annual Plan incorporates key design changes that were adopted for the ADS/ALAS 2012 application round (1 February to 30 April 2012). These include: i) a </w:t>
      </w:r>
      <w:r w:rsidR="00BA41C1">
        <w:t>unified</w:t>
      </w:r>
      <w:r>
        <w:t xml:space="preserve"> application form for ADS and ALAS applicants, ii) the continued consolidation of five Profiles into three Profiles but with a broadening of eligibility in Profile 1 to include persons working in development more generally; and iii) the reduced engagement of the Academic Advisers in providing pro-active counselling only to short-listed candidates. </w:t>
      </w:r>
    </w:p>
    <w:p w:rsidR="00C80E34" w:rsidRDefault="00C80E34" w:rsidP="00270CD4">
      <w:pPr>
        <w:pStyle w:val="BodyCopy"/>
      </w:pPr>
      <w:r>
        <w:t xml:space="preserve">More efficient procedural changes introduced in the ADS/ALAS 2012 round and to be continued in the 2012-2013 Plan include: i) fully on-line applications for all three Profiles, instead of allowing hard copy options for Profile 1; ii) elimination of the requirement to submit hard copies of on-line applications; iii) streamlining Disadvantaged Applicants’ application requirements; iv) clarifying compulsory supplementary documentation and bringing this documentation into line with placement requirements to avoid duplicated effort. One issue that </w:t>
      </w:r>
      <w:r w:rsidR="000C3721">
        <w:t>is</w:t>
      </w:r>
      <w:r>
        <w:t xml:space="preserve"> </w:t>
      </w:r>
      <w:r w:rsidR="00423A78">
        <w:t xml:space="preserve">raised </w:t>
      </w:r>
      <w:r w:rsidR="000C3721">
        <w:t>in the Plan is</w:t>
      </w:r>
      <w:r>
        <w:t xml:space="preserve"> </w:t>
      </w:r>
      <w:r w:rsidR="00423A78">
        <w:t xml:space="preserve">whether </w:t>
      </w:r>
      <w:r>
        <w:t>to review the restriction of PhD applications to only Profile 3</w:t>
      </w:r>
      <w:r w:rsidR="00F93995">
        <w:t xml:space="preserve"> applicants</w:t>
      </w:r>
      <w:r>
        <w:t xml:space="preserve"> </w:t>
      </w:r>
      <w:r w:rsidR="00F93995">
        <w:t xml:space="preserve">following </w:t>
      </w:r>
      <w:r>
        <w:t>representations from central and provincial agencies.</w:t>
      </w:r>
    </w:p>
    <w:p w:rsidR="00C80E34" w:rsidRDefault="00C80E34" w:rsidP="00270CD4">
      <w:pPr>
        <w:pStyle w:val="BodyCopy"/>
      </w:pPr>
      <w:r>
        <w:t xml:space="preserve">Due to the relative success of promotion activities over the past two years, the implementation of the General Awareness and Promotion (GAP) Strategy and Plan </w:t>
      </w:r>
      <w:r w:rsidR="00381E94">
        <w:t xml:space="preserve">will </w:t>
      </w:r>
      <w:r>
        <w:t>follow a similar pattern for the 2013 round</w:t>
      </w:r>
      <w:r w:rsidR="005832D6">
        <w:t>, although</w:t>
      </w:r>
      <w:r w:rsidR="00CD1B1C">
        <w:t xml:space="preserve"> </w:t>
      </w:r>
      <w:r w:rsidR="00F93995">
        <w:t xml:space="preserve">the Plan </w:t>
      </w:r>
      <w:r w:rsidR="00CD1B1C">
        <w:t xml:space="preserve">may need to be adjusted </w:t>
      </w:r>
      <w:r>
        <w:t xml:space="preserve">in light of experience in implementing the ADS/ALAS 2012 round. One key difference in the 2012-2013 GAP </w:t>
      </w:r>
      <w:r w:rsidR="00F93995">
        <w:t>P</w:t>
      </w:r>
      <w:r>
        <w:t>lan is that there will be no provision for funding video productions, due to the 23-minute ‘Journey of Dreams’ video and the associated videos plus the 14 short success story videos produced last year. This will mean a considerable decrease in the overall GAP budget for the next application round.</w:t>
      </w:r>
    </w:p>
    <w:p w:rsidR="00200D90" w:rsidRDefault="00C80E34" w:rsidP="00200D90">
      <w:pPr>
        <w:jc w:val="both"/>
      </w:pPr>
      <w:r>
        <w:t>Unlike in two previous Annual Plans, this Plan does not contain a separate M&amp;E strategy as an annex. This is due to the changed timelines for the submission of the M&amp;E Strategy (July 2012) and M&amp;E Report (October 2012) in the revised S</w:t>
      </w:r>
      <w:r w:rsidR="00E71D1F">
        <w:t>o</w:t>
      </w:r>
      <w:r>
        <w:t xml:space="preserve">S. As such, this Plan includes a section on the M&amp;E activities planned for the forthcoming year. These </w:t>
      </w:r>
      <w:r w:rsidR="00794FAE">
        <w:t xml:space="preserve">activities </w:t>
      </w:r>
      <w:r>
        <w:t>include: i) 30 Longitudinal Case Histories</w:t>
      </w:r>
      <w:r w:rsidR="00794FAE">
        <w:t>,</w:t>
      </w:r>
      <w:r>
        <w:t xml:space="preserve"> ii) a </w:t>
      </w:r>
      <w:r w:rsidRPr="00782894">
        <w:t>Cluster Study</w:t>
      </w:r>
      <w:r w:rsidR="00F93995">
        <w:t xml:space="preserve"> </w:t>
      </w:r>
      <w:r>
        <w:t>on the promotion of gender by alumni in a selection of NGOs and CSOs</w:t>
      </w:r>
      <w:r w:rsidR="00794FAE">
        <w:t>,</w:t>
      </w:r>
      <w:r>
        <w:t xml:space="preserve"> iii) a second Cluster Study on the impact of</w:t>
      </w:r>
      <w:r w:rsidR="00F93995">
        <w:t xml:space="preserve"> </w:t>
      </w:r>
      <w:r>
        <w:t>AusAID scholarships on TESOL teaching in Vietnamese universities with an in-depth study of Hanoi Vietnam National University (VNU), and iv) an Impact (or Thematic) Study on the impact of AusAID scholarship on Central Government Agencies (CGAs) that will include an in-depth study of the State Bank of Vietnam and the Ministry of Planning and Investment.</w:t>
      </w:r>
    </w:p>
    <w:p w:rsidR="00C80E34" w:rsidRDefault="00C80E34" w:rsidP="00200D90">
      <w:pPr>
        <w:jc w:val="both"/>
      </w:pPr>
      <w:r w:rsidRPr="00AA085B">
        <w:t>For the ADS/ALA</w:t>
      </w:r>
      <w:r>
        <w:t>S 2013</w:t>
      </w:r>
      <w:r w:rsidRPr="00AA085B">
        <w:t xml:space="preserve"> round, </w:t>
      </w:r>
      <w:r>
        <w:t xml:space="preserve">it is assumed that </w:t>
      </w:r>
      <w:r w:rsidRPr="00AA085B">
        <w:t>up to 250 post-graduate awards will be available for both scholarships</w:t>
      </w:r>
      <w:r>
        <w:t xml:space="preserve"> as has been the case for the previous two rounds.</w:t>
      </w:r>
    </w:p>
    <w:p w:rsidR="00C80E34" w:rsidRPr="00AA085B" w:rsidRDefault="00C80E34" w:rsidP="00270CD4">
      <w:pPr>
        <w:pStyle w:val="BodyCopy"/>
      </w:pPr>
      <w:r>
        <w:t xml:space="preserve">One issue </w:t>
      </w:r>
      <w:r w:rsidR="00794FAE">
        <w:t>for</w:t>
      </w:r>
      <w:r w:rsidR="008B1A26">
        <w:t xml:space="preserve"> possible </w:t>
      </w:r>
      <w:r w:rsidR="00794FAE">
        <w:t>review</w:t>
      </w:r>
      <w:r>
        <w:t xml:space="preserve"> is the continued allocation of 40% of the scholarships to CGA staff under Profile 2, since in</w:t>
      </w:r>
      <w:r w:rsidR="003D4856">
        <w:t xml:space="preserve"> </w:t>
      </w:r>
      <w:r>
        <w:t>the 2011 round there was a significant shortfall in Profile 2 applications and thus awards (55 compared to a target of 90)</w:t>
      </w:r>
      <w:r w:rsidR="00794FAE">
        <w:t>.</w:t>
      </w:r>
      <w:r>
        <w:t xml:space="preserve"> </w:t>
      </w:r>
      <w:r w:rsidR="008B1A26">
        <w:t>This shortfall in applications was repeated</w:t>
      </w:r>
      <w:r w:rsidR="00865AB7">
        <w:t xml:space="preserve"> in the 2012 round</w:t>
      </w:r>
      <w:r>
        <w:t>, despite a more intensive</w:t>
      </w:r>
      <w:r w:rsidR="00865AB7">
        <w:t xml:space="preserve"> ASDiV engagement with the CGAs. </w:t>
      </w:r>
      <w:r w:rsidR="008B1A26">
        <w:t xml:space="preserve">Thus </w:t>
      </w:r>
      <w:r>
        <w:t xml:space="preserve">a more realistic target should </w:t>
      </w:r>
      <w:r w:rsidR="008B1A26">
        <w:t xml:space="preserve">be considered for Profile 2 </w:t>
      </w:r>
      <w:r>
        <w:t xml:space="preserve">with consequent increases in the targets for the other two Profiles. </w:t>
      </w:r>
    </w:p>
    <w:p w:rsidR="00433B48" w:rsidRDefault="00C80E34" w:rsidP="00270CD4">
      <w:pPr>
        <w:pStyle w:val="BodyCopy"/>
        <w:sectPr w:rsidR="00433B48" w:rsidSect="00F21204">
          <w:headerReference w:type="default" r:id="rId16"/>
          <w:footerReference w:type="default" r:id="rId17"/>
          <w:pgSz w:w="11907" w:h="16840" w:code="9"/>
          <w:pgMar w:top="1440" w:right="1440" w:bottom="1440" w:left="1440" w:header="720" w:footer="720" w:gutter="0"/>
          <w:pgNumType w:fmt="lowerRoman" w:start="1"/>
          <w:cols w:space="720"/>
          <w:docGrid w:linePitch="360"/>
        </w:sectPr>
      </w:pPr>
      <w:r>
        <w:t xml:space="preserve">Following the </w:t>
      </w:r>
      <w:r w:rsidR="00BA41C1">
        <w:t>profound</w:t>
      </w:r>
      <w:r>
        <w:t xml:space="preserve"> changes in the scholarship cycle procedures and requirements over the past two years, the 2012-2013 Annual Plan represents a consolidation of these changes </w:t>
      </w:r>
      <w:r w:rsidR="00794FAE">
        <w:t>to provide a</w:t>
      </w:r>
      <w:r>
        <w:t xml:space="preserve"> more efficient set of implementation processes for the coming year. This should contribute to achieving a more effective scholarship program in Vietnam over the longer term</w:t>
      </w:r>
      <w:r w:rsidR="00794FAE">
        <w:t>, with increased sustainability.</w:t>
      </w:r>
    </w:p>
    <w:p w:rsidR="00A268F2" w:rsidRPr="001B55AA" w:rsidRDefault="00C80E34" w:rsidP="00EF281E">
      <w:pPr>
        <w:pStyle w:val="Heading1"/>
        <w:spacing w:line="276" w:lineRule="auto"/>
        <w:ind w:left="709" w:hanging="709"/>
      </w:pPr>
      <w:bookmarkStart w:id="2" w:name="_Toc261512376"/>
      <w:bookmarkStart w:id="3" w:name="_Toc291110990"/>
      <w:bookmarkStart w:id="4" w:name="_Toc329270232"/>
      <w:r>
        <w:lastRenderedPageBreak/>
        <w:t>I</w:t>
      </w:r>
      <w:r w:rsidR="00A268F2" w:rsidRPr="001B55AA">
        <w:t>ntroduction</w:t>
      </w:r>
      <w:bookmarkEnd w:id="2"/>
      <w:bookmarkEnd w:id="3"/>
      <w:bookmarkEnd w:id="4"/>
    </w:p>
    <w:p w:rsidR="00A268F2" w:rsidRPr="007C0FD3" w:rsidRDefault="00464108" w:rsidP="00433B48">
      <w:pPr>
        <w:pStyle w:val="Heading2"/>
      </w:pPr>
      <w:bookmarkStart w:id="5" w:name="_Toc261512377"/>
      <w:bookmarkStart w:id="6" w:name="_Toc291110991"/>
      <w:r>
        <w:tab/>
      </w:r>
      <w:bookmarkStart w:id="7" w:name="_Toc329270233"/>
      <w:r w:rsidR="00A268F2" w:rsidRPr="007C0FD3">
        <w:t>Australia</w:t>
      </w:r>
      <w:r w:rsidR="00A268F2">
        <w:t xml:space="preserve"> – </w:t>
      </w:r>
      <w:r w:rsidR="00A268F2" w:rsidRPr="007C0FD3">
        <w:t>Vietnam Development Cooperation Strategy</w:t>
      </w:r>
      <w:bookmarkEnd w:id="5"/>
      <w:bookmarkEnd w:id="6"/>
      <w:bookmarkEnd w:id="7"/>
    </w:p>
    <w:p w:rsidR="00A268F2" w:rsidRPr="007C0FD3" w:rsidRDefault="00A268F2" w:rsidP="00270CD4">
      <w:pPr>
        <w:pStyle w:val="BodyCopy"/>
      </w:pPr>
      <w:r w:rsidRPr="007C0FD3">
        <w:t>Since 1992</w:t>
      </w:r>
      <w:r>
        <w:t>,</w:t>
      </w:r>
      <w:r w:rsidRPr="007C0FD3">
        <w:t xml:space="preserve"> Australian scholarships have been a very important component of Australia’s bilateral development cooperation with Vietnam. In 2008 AusAID conducted a review and redesign of its approach to the Australian scholarship program in Vietnam. This review resulted in the Design Document (DD)</w:t>
      </w:r>
      <w:r w:rsidR="00F93995">
        <w:t xml:space="preserve"> </w:t>
      </w:r>
      <w:r w:rsidRPr="00572640">
        <w:rPr>
          <w:i/>
        </w:rPr>
        <w:t>AusAID Scholarships for Development in Vietnam 2009-2016</w:t>
      </w:r>
      <w:r w:rsidRPr="007C0FD3">
        <w:t>. A major purpose of the redesign was to align the scholarship program more closely to the objectives of the Australia-Vietnam Development Cooperation Strategy (DCS) and to strengthen the development impact of the scholarship program.</w:t>
      </w:r>
    </w:p>
    <w:p w:rsidR="00A268F2" w:rsidRPr="007C0FD3" w:rsidRDefault="00A268F2" w:rsidP="00270CD4">
      <w:pPr>
        <w:pStyle w:val="BodyCopy"/>
      </w:pPr>
      <w:r w:rsidRPr="007C0FD3">
        <w:t xml:space="preserve">At the time the DD was completed, the DCS for 2008-2015 was in draft form and had six development objectives. </w:t>
      </w:r>
      <w:r>
        <w:t>The final version of the DCS</w:t>
      </w:r>
      <w:r w:rsidR="00F93995">
        <w:t xml:space="preserve"> </w:t>
      </w:r>
      <w:r>
        <w:t>for</w:t>
      </w:r>
      <w:r w:rsidRPr="007C0FD3">
        <w:t xml:space="preserve"> 2010-2015</w:t>
      </w:r>
      <w:r>
        <w:t xml:space="preserve">, renamed </w:t>
      </w:r>
      <w:r w:rsidRPr="006A780F">
        <w:rPr>
          <w:i/>
        </w:rPr>
        <w:t xml:space="preserve">Australia’s Strategic Approach to Aid in Vietnam 2010-2015 </w:t>
      </w:r>
      <w:r>
        <w:t xml:space="preserve">(December 2010), </w:t>
      </w:r>
      <w:r w:rsidRPr="007C0FD3">
        <w:t>focus</w:t>
      </w:r>
      <w:r>
        <w:t>es on three core areas:</w:t>
      </w:r>
      <w:r w:rsidR="007D0C43">
        <w:t xml:space="preserve"> </w:t>
      </w:r>
      <w:r>
        <w:t>Human resource d</w:t>
      </w:r>
      <w:r w:rsidRPr="007C0FD3">
        <w:t>evelopment (HRD)</w:t>
      </w:r>
      <w:r>
        <w:t xml:space="preserve">; </w:t>
      </w:r>
      <w:r w:rsidRPr="007C0FD3">
        <w:t xml:space="preserve">Economic </w:t>
      </w:r>
      <w:r>
        <w:t>i</w:t>
      </w:r>
      <w:r w:rsidRPr="007C0FD3">
        <w:t>ntegration</w:t>
      </w:r>
      <w:r w:rsidR="000159D4">
        <w:t xml:space="preserve"> and</w:t>
      </w:r>
      <w:r w:rsidR="00F93995">
        <w:t xml:space="preserve"> </w:t>
      </w:r>
      <w:r w:rsidRPr="007C0FD3">
        <w:t xml:space="preserve">Environmental sustainability. </w:t>
      </w:r>
    </w:p>
    <w:p w:rsidR="00A268F2" w:rsidRPr="007C0FD3" w:rsidRDefault="00464108" w:rsidP="00433B48">
      <w:pPr>
        <w:pStyle w:val="Heading2"/>
      </w:pPr>
      <w:bookmarkStart w:id="8" w:name="_Toc261512378"/>
      <w:bookmarkStart w:id="9" w:name="_Toc291110992"/>
      <w:r>
        <w:tab/>
      </w:r>
      <w:bookmarkStart w:id="10" w:name="_Toc329270234"/>
      <w:r w:rsidR="00A268F2">
        <w:t>A</w:t>
      </w:r>
      <w:r w:rsidR="00A268F2" w:rsidRPr="007C0FD3">
        <w:t>ustralian Scholarships for Development in Vietnam Program</w:t>
      </w:r>
      <w:bookmarkEnd w:id="8"/>
      <w:bookmarkEnd w:id="9"/>
      <w:bookmarkEnd w:id="10"/>
    </w:p>
    <w:p w:rsidR="00A268F2" w:rsidRPr="007C0FD3" w:rsidRDefault="00A268F2" w:rsidP="00270CD4">
      <w:pPr>
        <w:pStyle w:val="BodyCopy"/>
      </w:pPr>
      <w:r w:rsidRPr="007C0FD3">
        <w:t xml:space="preserve">Coffey International Development was awarded the contract by AusAID to manage the Australian Scholarships for </w:t>
      </w:r>
      <w:r>
        <w:t>Development in Vietnam (ASDiV) P</w:t>
      </w:r>
      <w:r w:rsidRPr="007C0FD3">
        <w:t>rogram</w:t>
      </w:r>
      <w:r>
        <w:t>,</w:t>
      </w:r>
      <w:r w:rsidR="00F93995">
        <w:t xml:space="preserve"> </w:t>
      </w:r>
      <w:r>
        <w:t xml:space="preserve">the </w:t>
      </w:r>
      <w:r w:rsidRPr="007C0FD3">
        <w:t xml:space="preserve">successor </w:t>
      </w:r>
      <w:r>
        <w:t xml:space="preserve">program </w:t>
      </w:r>
      <w:r w:rsidRPr="007C0FD3">
        <w:t xml:space="preserve">to the ADS Support </w:t>
      </w:r>
      <w:r>
        <w:t>P</w:t>
      </w:r>
      <w:r w:rsidRPr="007C0FD3">
        <w:t xml:space="preserve">roject. The </w:t>
      </w:r>
      <w:r w:rsidR="00865669">
        <w:t xml:space="preserve">first phase of </w:t>
      </w:r>
      <w:r w:rsidRPr="007C0FD3">
        <w:t xml:space="preserve">ASDiV </w:t>
      </w:r>
      <w:r>
        <w:t>commenced on 1 October 2009</w:t>
      </w:r>
      <w:r w:rsidR="00865669">
        <w:t xml:space="preserve"> and </w:t>
      </w:r>
      <w:r w:rsidR="000159D4">
        <w:t xml:space="preserve">ended </w:t>
      </w:r>
      <w:r w:rsidR="00865669">
        <w:t xml:space="preserve">on 31 January 2012. </w:t>
      </w:r>
      <w:r w:rsidR="00B84608">
        <w:t xml:space="preserve">The contract with Coffey International Development was extended to manage the second phase of the Program </w:t>
      </w:r>
      <w:r w:rsidR="00865669">
        <w:t>end</w:t>
      </w:r>
      <w:r w:rsidR="00B84608">
        <w:t>ing</w:t>
      </w:r>
      <w:r w:rsidR="00865669">
        <w:t xml:space="preserve"> on 31 January 2016</w:t>
      </w:r>
      <w:r>
        <w:t>.</w:t>
      </w:r>
    </w:p>
    <w:p w:rsidR="00A268F2" w:rsidRPr="007C0FD3" w:rsidRDefault="00464108" w:rsidP="00433B48">
      <w:pPr>
        <w:pStyle w:val="Heading2"/>
      </w:pPr>
      <w:bookmarkStart w:id="11" w:name="_Toc261512379"/>
      <w:bookmarkStart w:id="12" w:name="_Toc291110993"/>
      <w:r>
        <w:tab/>
      </w:r>
      <w:bookmarkStart w:id="13" w:name="_Toc329270235"/>
      <w:r w:rsidR="00A268F2" w:rsidRPr="007C0FD3">
        <w:t>Australia Awards</w:t>
      </w:r>
      <w:bookmarkEnd w:id="11"/>
      <w:bookmarkEnd w:id="12"/>
      <w:bookmarkEnd w:id="13"/>
    </w:p>
    <w:p w:rsidR="00865669" w:rsidRDefault="00A268F2" w:rsidP="00270CD4">
      <w:pPr>
        <w:pStyle w:val="BodyCopy"/>
      </w:pPr>
      <w:r w:rsidRPr="007C0FD3">
        <w:t>In November 2009</w:t>
      </w:r>
      <w:r>
        <w:t>,</w:t>
      </w:r>
      <w:r w:rsidR="00F93995">
        <w:t xml:space="preserve"> </w:t>
      </w:r>
      <w:r>
        <w:t xml:space="preserve">one month after ASDiV’s commencement date, </w:t>
      </w:r>
      <w:r w:rsidRPr="007C0FD3">
        <w:t xml:space="preserve">the Australian </w:t>
      </w:r>
      <w:r>
        <w:t>Government</w:t>
      </w:r>
      <w:r w:rsidRPr="007C0FD3">
        <w:t xml:space="preserve"> announced an important new scholarship initiativ</w:t>
      </w:r>
      <w:r>
        <w:t>e – the Australia Awards. This i</w:t>
      </w:r>
      <w:r w:rsidRPr="007C0FD3">
        <w:t xml:space="preserve">nitiative </w:t>
      </w:r>
      <w:r>
        <w:t xml:space="preserve">was designed </w:t>
      </w:r>
      <w:r w:rsidRPr="007C0FD3">
        <w:t>to make Australia’s international scholarships programs more coherent and effective by consolidating the existing programs under one recogni</w:t>
      </w:r>
      <w:r w:rsidR="000159D4">
        <w:t>s</w:t>
      </w:r>
      <w:r w:rsidRPr="007C0FD3">
        <w:t xml:space="preserve">able brand. </w:t>
      </w:r>
      <w:r>
        <w:t xml:space="preserve">Australia Awards include </w:t>
      </w:r>
      <w:r w:rsidR="00865669">
        <w:t>Development Aw</w:t>
      </w:r>
      <w:r>
        <w:t>ards administered by AusAID (the Australian Development Scholarships (ADS) and the Australian Leadership Awards (ALA)) and the Endeavour Awards administer</w:t>
      </w:r>
      <w:r w:rsidR="001F3B6F">
        <w:t>ed by the</w:t>
      </w:r>
      <w:r w:rsidR="00F93995">
        <w:t xml:space="preserve"> </w:t>
      </w:r>
      <w:r>
        <w:t>Department of Education, Employment and Workplace Relations. The ALA includes the ALA Scholarships (ALAS) for post-graduate study and the ALA Fellowships (ALAF) w</w:t>
      </w:r>
      <w:r>
        <w:rPr>
          <w:rFonts w:cs="Arial"/>
        </w:rPr>
        <w:t xml:space="preserve">hich </w:t>
      </w:r>
      <w:r w:rsidRPr="000D3DE1">
        <w:rPr>
          <w:rFonts w:cs="Arial"/>
        </w:rPr>
        <w:t xml:space="preserve">provide opportunities for mid-career professionals and leaders to undertake </w:t>
      </w:r>
      <w:r w:rsidR="004C52F9">
        <w:rPr>
          <w:rFonts w:cs="Arial"/>
        </w:rPr>
        <w:t xml:space="preserve">short term </w:t>
      </w:r>
      <w:r w:rsidRPr="000D3DE1">
        <w:rPr>
          <w:rFonts w:cs="Arial"/>
        </w:rPr>
        <w:t>study, research and professional attachments with Australian-sponsor</w:t>
      </w:r>
      <w:r w:rsidR="00051AE6">
        <w:rPr>
          <w:rFonts w:cs="Arial"/>
        </w:rPr>
        <w:t>ing organis</w:t>
      </w:r>
      <w:r w:rsidR="00242CEE">
        <w:rPr>
          <w:rFonts w:cs="Arial"/>
        </w:rPr>
        <w:t>ations.</w:t>
      </w:r>
    </w:p>
    <w:p w:rsidR="00A268F2" w:rsidRPr="007C0FD3" w:rsidRDefault="00A268F2" w:rsidP="00270CD4">
      <w:pPr>
        <w:pStyle w:val="BodyCopy"/>
      </w:pPr>
      <w:r>
        <w:t>In January 2011, further developments in the Australia Awards initiative resulted in the ADS and ALAS being incorporated into a single application and selection process</w:t>
      </w:r>
      <w:r w:rsidR="00F93995">
        <w:t xml:space="preserve"> </w:t>
      </w:r>
      <w:r>
        <w:t>with on-line application</w:t>
      </w:r>
      <w:r w:rsidR="000159D4">
        <w:t>s</w:t>
      </w:r>
      <w:r>
        <w:t xml:space="preserve">. In Vietnam, the two scholarships were jointly promoted as ADS/ALAS. </w:t>
      </w:r>
      <w:r w:rsidRPr="0030273D">
        <w:t>Both ADS and ALAS awards target priority human resource and development needs of Vietnam.</w:t>
      </w:r>
      <w:r w:rsidR="00F93995">
        <w:t xml:space="preserve"> </w:t>
      </w:r>
      <w:r w:rsidR="001F3B6F">
        <w:t xml:space="preserve">ALAS are awarded to applicants </w:t>
      </w:r>
      <w:r w:rsidR="001F3B6F" w:rsidRPr="0030273D">
        <w:t>who have demonstrated outstanding</w:t>
      </w:r>
      <w:r w:rsidR="0000592C">
        <w:t xml:space="preserve"> or emergent </w:t>
      </w:r>
      <w:r w:rsidR="001F3B6F" w:rsidRPr="0030273D">
        <w:t>le</w:t>
      </w:r>
      <w:r w:rsidR="001F3B6F">
        <w:t>adership qualities. Further integration of the ADS and ALAS took place in the 2011 ADS/ALAS round and in Vietnam the ALAS bec</w:t>
      </w:r>
      <w:r w:rsidR="000159D4">
        <w:t>a</w:t>
      </w:r>
      <w:r w:rsidR="001F3B6F">
        <w:t xml:space="preserve">me an additional award to the ADS </w:t>
      </w:r>
      <w:r w:rsidR="00B84608">
        <w:t>whereby</w:t>
      </w:r>
      <w:r w:rsidR="00F93995">
        <w:t xml:space="preserve"> </w:t>
      </w:r>
      <w:r w:rsidR="00D2561F">
        <w:t xml:space="preserve">ALAS recipients </w:t>
      </w:r>
      <w:r w:rsidR="001F3B6F">
        <w:t xml:space="preserve">are offered a leadership development program to enhance leadership knowledge and skills. </w:t>
      </w:r>
      <w:r w:rsidR="00B84608">
        <w:t xml:space="preserve">As the ALA is </w:t>
      </w:r>
      <w:r w:rsidR="000159D4">
        <w:t xml:space="preserve">a </w:t>
      </w:r>
      <w:r w:rsidR="0000592C">
        <w:t>regionally competitive</w:t>
      </w:r>
      <w:r w:rsidR="00B84608">
        <w:t xml:space="preserve"> program</w:t>
      </w:r>
      <w:r w:rsidR="0000592C">
        <w:t>,</w:t>
      </w:r>
      <w:r w:rsidR="00F93995">
        <w:t xml:space="preserve"> </w:t>
      </w:r>
      <w:r w:rsidR="004C52F9">
        <w:t xml:space="preserve">final </w:t>
      </w:r>
      <w:r w:rsidR="00B84608">
        <w:t>d</w:t>
      </w:r>
      <w:r w:rsidR="001F3B6F">
        <w:t>ecis</w:t>
      </w:r>
      <w:r w:rsidR="00387AE4">
        <w:t>ions on ALAS awards are made in Canberra</w:t>
      </w:r>
      <w:r w:rsidR="004C52F9">
        <w:t xml:space="preserve"> based on recommendations from the Embassy</w:t>
      </w:r>
      <w:r w:rsidR="00387AE4">
        <w:t>.</w:t>
      </w:r>
    </w:p>
    <w:p w:rsidR="00A268F2" w:rsidRDefault="00464108" w:rsidP="00433B48">
      <w:pPr>
        <w:pStyle w:val="Heading2"/>
      </w:pPr>
      <w:bookmarkStart w:id="14" w:name="_Toc291110994"/>
      <w:r>
        <w:lastRenderedPageBreak/>
        <w:tab/>
      </w:r>
      <w:bookmarkStart w:id="15" w:name="_Toc329270236"/>
      <w:r w:rsidR="00A268F2">
        <w:t>ASDiV program duration</w:t>
      </w:r>
      <w:bookmarkEnd w:id="14"/>
      <w:bookmarkEnd w:id="15"/>
    </w:p>
    <w:p w:rsidR="00B84608" w:rsidRDefault="00046C02" w:rsidP="00270CD4">
      <w:pPr>
        <w:pStyle w:val="BodyCopy"/>
      </w:pPr>
      <w:r>
        <w:t>The d</w:t>
      </w:r>
      <w:r w:rsidR="00A268F2" w:rsidRPr="007C0FD3">
        <w:t>uration of the ASDiV Program is from 1 October 2009 to 31 January 201</w:t>
      </w:r>
      <w:r w:rsidR="00A268F2">
        <w:t>6</w:t>
      </w:r>
      <w:r w:rsidR="00A268F2" w:rsidRPr="007C0FD3">
        <w:t>. The initial phase, October 2009 to January 2012</w:t>
      </w:r>
      <w:r w:rsidR="00A268F2">
        <w:t>,</w:t>
      </w:r>
      <w:r w:rsidR="00571D2C">
        <w:t xml:space="preserve"> </w:t>
      </w:r>
      <w:r w:rsidR="00B84608">
        <w:t>was</w:t>
      </w:r>
      <w:r w:rsidR="00A268F2" w:rsidRPr="007C0FD3">
        <w:t xml:space="preserve"> subject to an independent </w:t>
      </w:r>
      <w:r w:rsidR="00A268F2">
        <w:t>Mid-term R</w:t>
      </w:r>
      <w:r w:rsidR="00A268F2" w:rsidRPr="007C0FD3">
        <w:t xml:space="preserve">eview </w:t>
      </w:r>
      <w:r w:rsidR="00B84608">
        <w:t xml:space="preserve">(MTR) </w:t>
      </w:r>
      <w:r w:rsidR="00A268F2" w:rsidRPr="007C0FD3">
        <w:t xml:space="preserve">in April 2011 </w:t>
      </w:r>
      <w:r w:rsidR="00B84608">
        <w:t xml:space="preserve">which positively </w:t>
      </w:r>
      <w:r w:rsidR="00A268F2" w:rsidRPr="007C0FD3">
        <w:t>asses</w:t>
      </w:r>
      <w:r w:rsidR="00B84608">
        <w:t>sed</w:t>
      </w:r>
      <w:r w:rsidR="00CD1B1C">
        <w:t xml:space="preserve"> </w:t>
      </w:r>
      <w:r w:rsidR="00A268F2" w:rsidRPr="007C0FD3">
        <w:t xml:space="preserve">the feasibility of the new approaches </w:t>
      </w:r>
      <w:r w:rsidR="009A1DC2">
        <w:t>outlined i</w:t>
      </w:r>
      <w:r w:rsidR="00B84608">
        <w:t xml:space="preserve">n </w:t>
      </w:r>
      <w:r w:rsidR="009A1DC2">
        <w:t xml:space="preserve">the </w:t>
      </w:r>
      <w:r w:rsidR="00B84608">
        <w:t xml:space="preserve">DD </w:t>
      </w:r>
      <w:r w:rsidR="00A268F2" w:rsidRPr="007C0FD3">
        <w:t xml:space="preserve">and </w:t>
      </w:r>
      <w:r w:rsidR="00CD1B1C">
        <w:t>the parallel contractual arrangement</w:t>
      </w:r>
      <w:r w:rsidR="00F93995">
        <w:t xml:space="preserve">s </w:t>
      </w:r>
      <w:r w:rsidR="00CD1B1C">
        <w:t xml:space="preserve">for pre-departure English Language </w:t>
      </w:r>
      <w:r w:rsidR="00F93995">
        <w:t>t</w:t>
      </w:r>
      <w:r w:rsidR="00CD1B1C">
        <w:t>rain</w:t>
      </w:r>
      <w:r w:rsidR="00C631BB">
        <w:t xml:space="preserve">ing. </w:t>
      </w:r>
      <w:r w:rsidR="009A1DC2">
        <w:t>One significant change, however, that t</w:t>
      </w:r>
      <w:r w:rsidR="00B84608">
        <w:t>he MTR recommend</w:t>
      </w:r>
      <w:r w:rsidR="009A1DC2">
        <w:t>ed was</w:t>
      </w:r>
      <w:r>
        <w:t xml:space="preserve"> a new HRD Support S</w:t>
      </w:r>
      <w:r w:rsidR="00B84608">
        <w:t>cheme which aim</w:t>
      </w:r>
      <w:r w:rsidR="004C52F9">
        <w:t>s</w:t>
      </w:r>
      <w:r w:rsidR="00B84608">
        <w:t xml:space="preserve"> at providing intensive organisational and technical support</w:t>
      </w:r>
      <w:r w:rsidR="004C52F9">
        <w:t xml:space="preserve"> for a limited number of identified agencies</w:t>
      </w:r>
      <w:r w:rsidR="009A1DC2">
        <w:t xml:space="preserve"> by both scholarships and non-scholarship forms of assistance.</w:t>
      </w:r>
    </w:p>
    <w:p w:rsidR="00A268F2" w:rsidRPr="007C0FD3" w:rsidRDefault="00464108" w:rsidP="002C579E">
      <w:pPr>
        <w:pStyle w:val="Heading2"/>
        <w:spacing w:after="90"/>
        <w:ind w:left="357" w:hanging="357"/>
      </w:pPr>
      <w:bookmarkStart w:id="16" w:name="_Toc261512381"/>
      <w:bookmarkStart w:id="17" w:name="_Toc291110995"/>
      <w:r>
        <w:tab/>
      </w:r>
      <w:bookmarkStart w:id="18" w:name="_Toc329270237"/>
      <w:r w:rsidR="00A268F2" w:rsidRPr="007C0FD3">
        <w:t>Implementing agencies</w:t>
      </w:r>
      <w:bookmarkEnd w:id="16"/>
      <w:bookmarkEnd w:id="17"/>
      <w:bookmarkEnd w:id="18"/>
    </w:p>
    <w:p w:rsidR="00A268F2" w:rsidRPr="007C0FD3" w:rsidRDefault="00A268F2" w:rsidP="00270CD4">
      <w:pPr>
        <w:pStyle w:val="BodyCopy"/>
      </w:pPr>
      <w:r>
        <w:t>C</w:t>
      </w:r>
      <w:r w:rsidRPr="007C0FD3">
        <w:t xml:space="preserve">oordinating agencies for ASDiV are the Ministry of Education and Training (MOET) representing the Government of Vietnam and AusAID </w:t>
      </w:r>
      <w:r>
        <w:t xml:space="preserve">Post </w:t>
      </w:r>
      <w:r w:rsidRPr="007C0FD3">
        <w:t xml:space="preserve">representing the Government of Australia, who </w:t>
      </w:r>
      <w:r w:rsidR="004C52F9">
        <w:t>comprise</w:t>
      </w:r>
      <w:r w:rsidRPr="007C0FD3">
        <w:t xml:space="preserve"> the membership of the Program Coordinating Committee (PCC). The MC and the English Language provider attend the PCC meetings in an advisory capacity. The two key stake</w:t>
      </w:r>
      <w:r>
        <w:t>holders, MOET and AusAID Post</w:t>
      </w:r>
      <w:r w:rsidRPr="007C0FD3">
        <w:t xml:space="preserve">, cooperate in the selection process and are the final decision-makers on awarding of ADS through their membership of the </w:t>
      </w:r>
      <w:r>
        <w:t>Joint Selection Committee (</w:t>
      </w:r>
      <w:r w:rsidR="00D2561F">
        <w:t>JSC). Based on the JSC selection results, the Embassy</w:t>
      </w:r>
      <w:r>
        <w:t xml:space="preserve"> make</w:t>
      </w:r>
      <w:r w:rsidR="00D2561F">
        <w:t>s</w:t>
      </w:r>
      <w:r>
        <w:t xml:space="preserve"> recommendations to Canberra for awarding ALAS for Vietnam. </w:t>
      </w:r>
      <w:r w:rsidR="00FC1CAB">
        <w:t>It is some time since the last PCC meeting</w:t>
      </w:r>
      <w:r w:rsidR="0000592C">
        <w:t>,</w:t>
      </w:r>
      <w:r w:rsidR="00FC1CAB">
        <w:t xml:space="preserve"> held on 14 April 2011. However</w:t>
      </w:r>
      <w:r w:rsidR="0000592C">
        <w:t>,</w:t>
      </w:r>
      <w:r w:rsidR="00FC1CAB">
        <w:t xml:space="preserve"> MOET is regularly kept informed of important developments and consulted on key decisions through its participation in the </w:t>
      </w:r>
      <w:r w:rsidR="00D2561F">
        <w:t>JSC</w:t>
      </w:r>
      <w:r w:rsidR="00FC1CAB">
        <w:t xml:space="preserve"> and by electronic </w:t>
      </w:r>
      <w:r w:rsidR="00D2561F">
        <w:t xml:space="preserve">and other </w:t>
      </w:r>
      <w:r w:rsidR="00FC1CAB">
        <w:t>communication</w:t>
      </w:r>
      <w:r w:rsidR="004C52F9">
        <w:t>s</w:t>
      </w:r>
      <w:r w:rsidR="00FC1CAB">
        <w:t xml:space="preserve">. </w:t>
      </w:r>
      <w:r w:rsidRPr="007C0FD3">
        <w:t xml:space="preserve">Contractor </w:t>
      </w:r>
      <w:r w:rsidR="0000592C">
        <w:t>c</w:t>
      </w:r>
      <w:r w:rsidRPr="007C0FD3">
        <w:t>oordination</w:t>
      </w:r>
      <w:r w:rsidR="00CD1B1C">
        <w:t xml:space="preserve"> </w:t>
      </w:r>
      <w:r w:rsidR="00354028" w:rsidRPr="007C0FD3">
        <w:t xml:space="preserve">between the MC and the ELT provider </w:t>
      </w:r>
      <w:r w:rsidR="00354028">
        <w:t>is undertaken</w:t>
      </w:r>
      <w:r w:rsidR="00CD1B1C">
        <w:t xml:space="preserve"> </w:t>
      </w:r>
      <w:r w:rsidR="00354028">
        <w:t>through regular informal com</w:t>
      </w:r>
      <w:r w:rsidRPr="007C0FD3">
        <w:t>m</w:t>
      </w:r>
      <w:r w:rsidR="00354028">
        <w:t>unication and formal m</w:t>
      </w:r>
      <w:r w:rsidRPr="007C0FD3">
        <w:t xml:space="preserve">eetings </w:t>
      </w:r>
      <w:r w:rsidR="00354028">
        <w:t>when</w:t>
      </w:r>
      <w:r w:rsidR="009A1DC2">
        <w:t xml:space="preserve"> required </w:t>
      </w:r>
      <w:r w:rsidRPr="007C0FD3">
        <w:t xml:space="preserve">to </w:t>
      </w:r>
      <w:r w:rsidR="002C579E">
        <w:br/>
      </w:r>
      <w:r w:rsidRPr="007C0FD3">
        <w:t xml:space="preserve">co-ordinate English Language training requirements </w:t>
      </w:r>
      <w:r w:rsidR="00354028">
        <w:t xml:space="preserve">and briefings </w:t>
      </w:r>
      <w:r w:rsidRPr="007C0FD3">
        <w:t>for ADS awardees.</w:t>
      </w:r>
    </w:p>
    <w:p w:rsidR="00A268F2" w:rsidRPr="007C0FD3" w:rsidRDefault="00464108" w:rsidP="00433B48">
      <w:pPr>
        <w:pStyle w:val="Heading2"/>
      </w:pPr>
      <w:bookmarkStart w:id="19" w:name="_Toc261512382"/>
      <w:bookmarkStart w:id="20" w:name="_Toc291110996"/>
      <w:r>
        <w:tab/>
      </w:r>
      <w:bookmarkStart w:id="21" w:name="_Toc329270238"/>
      <w:r w:rsidR="00A268F2" w:rsidRPr="007C0FD3">
        <w:t>Preparation of the Annual Plan</w:t>
      </w:r>
      <w:bookmarkEnd w:id="19"/>
      <w:bookmarkEnd w:id="20"/>
      <w:bookmarkEnd w:id="21"/>
    </w:p>
    <w:p w:rsidR="00A268F2" w:rsidRDefault="009A1DC2" w:rsidP="00270CD4">
      <w:pPr>
        <w:pStyle w:val="BodyCopy"/>
      </w:pPr>
      <w:r>
        <w:t xml:space="preserve">The Annual Plan has been prepared in consultation with AusAID taking into account the lessons learnt and the experience in implementing the 2011 round, AusAID’s feedback </w:t>
      </w:r>
      <w:r w:rsidR="0000592C">
        <w:t xml:space="preserve">on </w:t>
      </w:r>
      <w:r>
        <w:t>the 2011 Annual Report</w:t>
      </w:r>
      <w:r w:rsidR="004C52F9">
        <w:t>,</w:t>
      </w:r>
      <w:r>
        <w:t xml:space="preserve"> relevant MTR recommendations</w:t>
      </w:r>
      <w:r w:rsidR="00354028">
        <w:t>,</w:t>
      </w:r>
      <w:r w:rsidR="00CD1B1C">
        <w:t xml:space="preserve"> </w:t>
      </w:r>
      <w:r w:rsidR="000F225F">
        <w:t>the</w:t>
      </w:r>
      <w:r w:rsidR="004C52F9">
        <w:t xml:space="preserve"> AusAID</w:t>
      </w:r>
      <w:r w:rsidR="000F225F">
        <w:t xml:space="preserve"> Guide to Reintegration Support for Long term Development Awards and the AusAID </w:t>
      </w:r>
      <w:r w:rsidR="00354028">
        <w:t>Alumni N</w:t>
      </w:r>
      <w:r w:rsidR="000F225F">
        <w:t>etwor</w:t>
      </w:r>
      <w:r w:rsidR="00354028">
        <w:t>ks Implementation Plan 2012-2014</w:t>
      </w:r>
      <w:r>
        <w:t xml:space="preserve">. </w:t>
      </w:r>
      <w:r w:rsidR="00A268F2" w:rsidRPr="007C0FD3">
        <w:t xml:space="preserve">At the </w:t>
      </w:r>
      <w:r>
        <w:t xml:space="preserve">last </w:t>
      </w:r>
      <w:r w:rsidR="00A268F2" w:rsidRPr="007C0FD3">
        <w:t>PCC meeting</w:t>
      </w:r>
      <w:r w:rsidR="0000592C">
        <w:t>,</w:t>
      </w:r>
      <w:r w:rsidR="00A268F2" w:rsidRPr="006A5585">
        <w:t xml:space="preserve"> it</w:t>
      </w:r>
      <w:r w:rsidR="00A268F2" w:rsidRPr="007C0FD3">
        <w:t xml:space="preserve"> was agreed that the Annual Plan </w:t>
      </w:r>
      <w:r w:rsidR="00FC1CAB">
        <w:t xml:space="preserve">would </w:t>
      </w:r>
      <w:r w:rsidR="00A268F2" w:rsidRPr="007C0FD3">
        <w:t xml:space="preserve">be circulated to MOET members of the PCC for comment after submission to AusAID. </w:t>
      </w:r>
    </w:p>
    <w:p w:rsidR="00A268F2" w:rsidRPr="007C0FD3" w:rsidRDefault="00A268F2" w:rsidP="00EF281E">
      <w:pPr>
        <w:pStyle w:val="Heading1"/>
        <w:spacing w:line="276" w:lineRule="auto"/>
        <w:ind w:left="709" w:hanging="709"/>
      </w:pPr>
      <w:bookmarkStart w:id="22" w:name="_Toc261512383"/>
      <w:bookmarkStart w:id="23" w:name="_Toc291110997"/>
      <w:bookmarkStart w:id="24" w:name="_Toc329270239"/>
      <w:r>
        <w:t>Activity D</w:t>
      </w:r>
      <w:r w:rsidRPr="007C0FD3">
        <w:t>escription</w:t>
      </w:r>
      <w:bookmarkEnd w:id="22"/>
      <w:bookmarkEnd w:id="23"/>
      <w:bookmarkEnd w:id="24"/>
    </w:p>
    <w:p w:rsidR="00A268F2" w:rsidRPr="007C0FD3" w:rsidRDefault="00464108" w:rsidP="00433B48">
      <w:pPr>
        <w:pStyle w:val="Heading2"/>
      </w:pPr>
      <w:bookmarkStart w:id="25" w:name="_Toc261512384"/>
      <w:bookmarkStart w:id="26" w:name="_Toc291110998"/>
      <w:r>
        <w:tab/>
      </w:r>
      <w:bookmarkStart w:id="27" w:name="_Toc329270240"/>
      <w:r w:rsidR="00A268F2" w:rsidRPr="007C0FD3">
        <w:t>Program design</w:t>
      </w:r>
      <w:bookmarkEnd w:id="25"/>
      <w:bookmarkEnd w:id="26"/>
      <w:bookmarkEnd w:id="27"/>
    </w:p>
    <w:p w:rsidR="00A268F2" w:rsidRPr="007C0FD3" w:rsidRDefault="00A268F2" w:rsidP="00270CD4">
      <w:pPr>
        <w:pStyle w:val="BodyCopy"/>
      </w:pPr>
      <w:r w:rsidRPr="007C0FD3">
        <w:t>Through the ASDiV Program “</w:t>
      </w:r>
      <w:r w:rsidRPr="00EF6D2D">
        <w:t>Australia seeks to support Vietnam’s continuing economic development by assisting in the creation of a greater pool of specialists with the highest level of education, and to link the acquisition and use of new knowledge to making contributions to areas of economic and social development that are identified in the Joint Australian-Vietnam Development Cooperation Strategy</w:t>
      </w:r>
      <w:r w:rsidRPr="007C0FD3">
        <w:t>” (</w:t>
      </w:r>
      <w:r>
        <w:t>DD p.</w:t>
      </w:r>
      <w:r w:rsidRPr="007C0FD3">
        <w:t>13).</w:t>
      </w:r>
    </w:p>
    <w:p w:rsidR="00A268F2" w:rsidRDefault="00A268F2" w:rsidP="00270CD4">
      <w:pPr>
        <w:pStyle w:val="BodyCopy"/>
      </w:pPr>
      <w:r w:rsidRPr="007C0FD3">
        <w:t xml:space="preserve">The ASDiV Program </w:t>
      </w:r>
      <w:r w:rsidR="00EF6D2D">
        <w:t xml:space="preserve">is </w:t>
      </w:r>
      <w:r w:rsidR="0000592C" w:rsidRPr="007C0FD3">
        <w:t>also</w:t>
      </w:r>
      <w:r w:rsidR="00F93995">
        <w:t xml:space="preserve"> </w:t>
      </w:r>
      <w:r w:rsidR="00EF6D2D">
        <w:t xml:space="preserve">relevant to </w:t>
      </w:r>
      <w:r w:rsidR="0000592C">
        <w:t xml:space="preserve">the </w:t>
      </w:r>
      <w:r w:rsidR="00EF6D2D">
        <w:t xml:space="preserve">Vietnamese Government’s HRD plans by </w:t>
      </w:r>
      <w:r w:rsidRPr="007C0FD3">
        <w:t>contribut</w:t>
      </w:r>
      <w:r w:rsidR="00EF6D2D">
        <w:t>ing</w:t>
      </w:r>
      <w:r w:rsidRPr="007C0FD3">
        <w:t xml:space="preserve"> to </w:t>
      </w:r>
      <w:r>
        <w:t xml:space="preserve">the following </w:t>
      </w:r>
      <w:r w:rsidRPr="007C0FD3">
        <w:t>two G</w:t>
      </w:r>
      <w:r>
        <w:t xml:space="preserve">overnment </w:t>
      </w:r>
      <w:r w:rsidRPr="007C0FD3">
        <w:t>o</w:t>
      </w:r>
      <w:r>
        <w:t xml:space="preserve">f </w:t>
      </w:r>
      <w:r w:rsidRPr="007C0FD3">
        <w:t>V</w:t>
      </w:r>
      <w:r>
        <w:t>ietnam</w:t>
      </w:r>
      <w:r w:rsidRPr="007C0FD3">
        <w:t xml:space="preserve"> strategies that are intended to accelerate </w:t>
      </w:r>
      <w:r>
        <w:t>Vietnam’s development</w:t>
      </w:r>
      <w:r w:rsidRPr="007C0FD3">
        <w:t xml:space="preserve">: </w:t>
      </w:r>
    </w:p>
    <w:p w:rsidR="00464108" w:rsidRDefault="00A268F2" w:rsidP="007C4159">
      <w:pPr>
        <w:pStyle w:val="BodyBullets"/>
        <w:numPr>
          <w:ilvl w:val="0"/>
          <w:numId w:val="17"/>
        </w:numPr>
        <w:spacing w:line="276" w:lineRule="auto"/>
        <w:ind w:left="426"/>
      </w:pPr>
      <w:r w:rsidRPr="00C74ACA">
        <w:t xml:space="preserve">improving the quality of higher education programs by expanding the proportion of university teachers that have PhD qualifications, and </w:t>
      </w:r>
    </w:p>
    <w:p w:rsidR="00464108" w:rsidRDefault="00A268F2" w:rsidP="007C4159">
      <w:pPr>
        <w:pStyle w:val="BodyBullets"/>
        <w:numPr>
          <w:ilvl w:val="0"/>
          <w:numId w:val="17"/>
        </w:numPr>
        <w:spacing w:line="276" w:lineRule="auto"/>
        <w:ind w:left="426"/>
      </w:pPr>
      <w:r w:rsidRPr="00C74ACA">
        <w:t>improving the quality of teaching TESOL programs through expanding the number of TESOL teacher-trainers who have post-graduate qualifications in TESOL.</w:t>
      </w:r>
    </w:p>
    <w:p w:rsidR="00A268F2" w:rsidRPr="007C0FD3" w:rsidRDefault="00464108" w:rsidP="00433B48">
      <w:pPr>
        <w:pStyle w:val="Heading2"/>
      </w:pPr>
      <w:bookmarkStart w:id="28" w:name="_Toc261512385"/>
      <w:bookmarkStart w:id="29" w:name="_Toc291110999"/>
      <w:r>
        <w:lastRenderedPageBreak/>
        <w:tab/>
      </w:r>
      <w:bookmarkStart w:id="30" w:name="_Toc329270241"/>
      <w:r w:rsidR="00A268F2" w:rsidRPr="007C0FD3">
        <w:t>Program goal</w:t>
      </w:r>
      <w:bookmarkEnd w:id="28"/>
      <w:bookmarkEnd w:id="29"/>
      <w:bookmarkEnd w:id="30"/>
    </w:p>
    <w:p w:rsidR="00A268F2" w:rsidRPr="007C0FD3" w:rsidRDefault="00A268F2" w:rsidP="00270CD4">
      <w:pPr>
        <w:pStyle w:val="BodyCopy"/>
      </w:pPr>
      <w:r w:rsidRPr="00EF6D2D">
        <w:t>Economic growth and poverty reduction in Vietnam is facilitated by access to new professional and technical capacity and leadership skills contributed by an expanded group of Vietnamese graduates from Australian tertiary programs and study placements</w:t>
      </w:r>
      <w:r w:rsidRPr="007C0FD3">
        <w:t>.</w:t>
      </w:r>
    </w:p>
    <w:p w:rsidR="00A268F2" w:rsidRDefault="00464108" w:rsidP="00433B48">
      <w:pPr>
        <w:pStyle w:val="Heading2"/>
      </w:pPr>
      <w:bookmarkStart w:id="31" w:name="_Toc261512386"/>
      <w:bookmarkStart w:id="32" w:name="_Toc291111000"/>
      <w:r>
        <w:tab/>
      </w:r>
      <w:bookmarkStart w:id="33" w:name="_Toc329270242"/>
      <w:r w:rsidR="00A268F2" w:rsidRPr="007C0FD3">
        <w:t>Objec</w:t>
      </w:r>
      <w:r w:rsidR="00A268F2">
        <w:t>tives (2009-2016</w:t>
      </w:r>
      <w:r w:rsidR="00A268F2" w:rsidRPr="007C0FD3">
        <w:t>)</w:t>
      </w:r>
      <w:bookmarkEnd w:id="31"/>
      <w:bookmarkEnd w:id="32"/>
      <w:bookmarkEnd w:id="33"/>
    </w:p>
    <w:p w:rsidR="00464108" w:rsidRDefault="00A268F2" w:rsidP="007C4159">
      <w:pPr>
        <w:pStyle w:val="BodyBullets"/>
        <w:numPr>
          <w:ilvl w:val="0"/>
          <w:numId w:val="18"/>
        </w:numPr>
        <w:spacing w:line="276" w:lineRule="auto"/>
        <w:ind w:left="426"/>
        <w:rPr>
          <w:i/>
        </w:rPr>
      </w:pPr>
      <w:r w:rsidRPr="00EF6D2D">
        <w:rPr>
          <w:i/>
        </w:rPr>
        <w:t>Vietnam has additional higher learning and leadership capability from Australian scholarships and learning placements that is being used by graduates to make personal contributions to the priority development areas</w:t>
      </w:r>
      <w:r w:rsidR="00EF6D2D" w:rsidRPr="00EF6D2D">
        <w:rPr>
          <w:i/>
        </w:rPr>
        <w:t xml:space="preserve"> in the Country Strategy</w:t>
      </w:r>
      <w:r w:rsidRPr="00EF6D2D">
        <w:rPr>
          <w:i/>
        </w:rPr>
        <w:t>.</w:t>
      </w:r>
    </w:p>
    <w:p w:rsidR="00464108" w:rsidRDefault="00A268F2" w:rsidP="007C4159">
      <w:pPr>
        <w:pStyle w:val="BodyBullets"/>
        <w:numPr>
          <w:ilvl w:val="0"/>
          <w:numId w:val="18"/>
        </w:numPr>
        <w:spacing w:line="276" w:lineRule="auto"/>
        <w:ind w:left="426"/>
        <w:rPr>
          <w:i/>
        </w:rPr>
      </w:pPr>
      <w:r w:rsidRPr="00EF6D2D">
        <w:rPr>
          <w:i/>
        </w:rPr>
        <w:t>Vietnam has additional PhD qualified university teachers and researchers using new qualifications to improve the quality of teaching and research programs in Vietnamese universities</w:t>
      </w:r>
      <w:r w:rsidR="00EF6D2D" w:rsidRPr="00EF6D2D">
        <w:rPr>
          <w:i/>
        </w:rPr>
        <w:t xml:space="preserve"> that in turn train students and researchers in fields and disciplines that support development</w:t>
      </w:r>
      <w:r w:rsidR="00A1470C">
        <w:rPr>
          <w:i/>
        </w:rPr>
        <w:t xml:space="preserve"> work</w:t>
      </w:r>
      <w:r w:rsidR="00EF6D2D" w:rsidRPr="00EF6D2D">
        <w:rPr>
          <w:i/>
        </w:rPr>
        <w:t xml:space="preserve"> in priority development areas</w:t>
      </w:r>
      <w:r w:rsidRPr="00EF6D2D">
        <w:rPr>
          <w:i/>
        </w:rPr>
        <w:t>; and has additional post-graduates with qualifications in TESOL who use the skills to improve quality in TESOL teacher-training to support the national program to expand skills in English language.</w:t>
      </w:r>
    </w:p>
    <w:p w:rsidR="00464108" w:rsidRDefault="00530B2B" w:rsidP="007C4159">
      <w:pPr>
        <w:pStyle w:val="BodyBullets"/>
        <w:numPr>
          <w:ilvl w:val="0"/>
          <w:numId w:val="18"/>
        </w:numPr>
        <w:spacing w:line="276" w:lineRule="auto"/>
        <w:ind w:left="426"/>
        <w:rPr>
          <w:i/>
        </w:rPr>
      </w:pPr>
      <w:r w:rsidRPr="00EF6D2D">
        <w:rPr>
          <w:i/>
        </w:rPr>
        <w:t>Women and men have equal opportunity of obtaining Masters and PhD scholarship</w:t>
      </w:r>
      <w:r w:rsidR="00051AE6">
        <w:rPr>
          <w:i/>
        </w:rPr>
        <w:t>s in order to develop and utilis</w:t>
      </w:r>
      <w:r w:rsidRPr="00EF6D2D">
        <w:rPr>
          <w:i/>
        </w:rPr>
        <w:t xml:space="preserve">e new skills </w:t>
      </w:r>
      <w:r w:rsidR="00A268F2" w:rsidRPr="00EF6D2D">
        <w:rPr>
          <w:i/>
        </w:rPr>
        <w:t>and contribute to</w:t>
      </w:r>
      <w:r w:rsidRPr="00EF6D2D">
        <w:rPr>
          <w:i/>
        </w:rPr>
        <w:t xml:space="preserve"> development in the priority development areas and to</w:t>
      </w:r>
      <w:r w:rsidR="00A268F2" w:rsidRPr="00EF6D2D">
        <w:rPr>
          <w:i/>
        </w:rPr>
        <w:t xml:space="preserve"> gender equality in Vietnam.</w:t>
      </w:r>
    </w:p>
    <w:p w:rsidR="00464108" w:rsidRDefault="00530B2B" w:rsidP="007C4159">
      <w:pPr>
        <w:pStyle w:val="BodyBullets"/>
        <w:numPr>
          <w:ilvl w:val="0"/>
          <w:numId w:val="18"/>
        </w:numPr>
        <w:spacing w:line="276" w:lineRule="auto"/>
        <w:ind w:left="426"/>
      </w:pPr>
      <w:r w:rsidRPr="00EF6D2D">
        <w:rPr>
          <w:i/>
        </w:rPr>
        <w:t>Alumni return with and maintain linkages and positive perceptions of Australia that contribute to strengthening the Vietnam – Australia bilateral relationship and are supported to enhance their contribution to development objectives by applying what they have learnt and through diffusion of learning to others</w:t>
      </w:r>
      <w:r>
        <w:t>.</w:t>
      </w:r>
      <w:r w:rsidR="0000592C">
        <w:rPr>
          <w:rStyle w:val="FootnoteReference"/>
        </w:rPr>
        <w:footnoteReference w:id="1"/>
      </w:r>
    </w:p>
    <w:p w:rsidR="00A268F2" w:rsidRPr="007C0FD3" w:rsidRDefault="00EF6D2D" w:rsidP="00270CD4">
      <w:pPr>
        <w:pStyle w:val="BodyCopy"/>
      </w:pPr>
      <w:r>
        <w:t>Th</w:t>
      </w:r>
      <w:r w:rsidR="00A268F2">
        <w:t>e</w:t>
      </w:r>
      <w:r>
        <w:t>se</w:t>
      </w:r>
      <w:r w:rsidR="00A268F2">
        <w:t xml:space="preserve"> objectives </w:t>
      </w:r>
      <w:r>
        <w:t xml:space="preserve">are </w:t>
      </w:r>
      <w:r w:rsidR="00A268F2">
        <w:t xml:space="preserve">aligned to the following </w:t>
      </w:r>
      <w:r w:rsidR="00A268F2" w:rsidRPr="007C0FD3">
        <w:t xml:space="preserve">three core areas in </w:t>
      </w:r>
      <w:r w:rsidR="00A268F2">
        <w:t xml:space="preserve">the DCS </w:t>
      </w:r>
      <w:r w:rsidR="00A268F2" w:rsidRPr="00423CD5">
        <w:rPr>
          <w:i/>
        </w:rPr>
        <w:t>Australia’s Strategic Approach to AID in Vietnam 2010-2015</w:t>
      </w:r>
      <w:r w:rsidR="00A268F2" w:rsidRPr="007C0FD3">
        <w:t>:</w:t>
      </w:r>
    </w:p>
    <w:p w:rsidR="00464108" w:rsidRDefault="00A268F2" w:rsidP="007C4159">
      <w:pPr>
        <w:pStyle w:val="BodyBullets"/>
        <w:numPr>
          <w:ilvl w:val="0"/>
          <w:numId w:val="19"/>
        </w:numPr>
        <w:spacing w:line="276" w:lineRule="auto"/>
      </w:pPr>
      <w:r>
        <w:rPr>
          <w:b/>
        </w:rPr>
        <w:t>Human resource development</w:t>
      </w:r>
      <w:r w:rsidRPr="00BA6B0C">
        <w:rPr>
          <w:b/>
        </w:rPr>
        <w:t>:</w:t>
      </w:r>
      <w:r w:rsidRPr="00BA6B0C">
        <w:t xml:space="preserve"> the flagship of Australia’s development cooperation building on the strong record of more than 35 years assistance improving the credentials of Vietnam’s workforce.</w:t>
      </w:r>
    </w:p>
    <w:p w:rsidR="00464108" w:rsidRDefault="00A268F2" w:rsidP="007C4159">
      <w:pPr>
        <w:pStyle w:val="BodyBullets"/>
        <w:numPr>
          <w:ilvl w:val="0"/>
          <w:numId w:val="19"/>
        </w:numPr>
        <w:spacing w:line="276" w:lineRule="auto"/>
      </w:pPr>
      <w:r w:rsidRPr="00CD2606">
        <w:rPr>
          <w:b/>
        </w:rPr>
        <w:t>Economic integration:</w:t>
      </w:r>
      <w:r w:rsidRPr="00CD2606">
        <w:t xml:space="preserve"> assisting Vietnam find innovative solutions to finance and construct the hard infrastructure necessary for strong regional economic integration and provide support for </w:t>
      </w:r>
      <w:r w:rsidR="00BB446E">
        <w:t>soft infrastructure</w:t>
      </w:r>
      <w:r w:rsidRPr="00CD2606">
        <w:t xml:space="preserve"> policy </w:t>
      </w:r>
      <w:r>
        <w:t xml:space="preserve">and institutional </w:t>
      </w:r>
      <w:r w:rsidRPr="00CD2606">
        <w:t>reform</w:t>
      </w:r>
      <w:r w:rsidR="00051AE6">
        <w:t xml:space="preserve"> to maximis</w:t>
      </w:r>
      <w:r>
        <w:t>e employment, reduce poverty and thereby help Vietnam further integrate into the global economy</w:t>
      </w:r>
      <w:r w:rsidRPr="00CD2606">
        <w:t xml:space="preserve">. </w:t>
      </w:r>
    </w:p>
    <w:p w:rsidR="00464108" w:rsidRDefault="00A268F2" w:rsidP="007C4159">
      <w:pPr>
        <w:pStyle w:val="BodyBullets"/>
        <w:numPr>
          <w:ilvl w:val="0"/>
          <w:numId w:val="19"/>
        </w:numPr>
        <w:spacing w:line="276" w:lineRule="auto"/>
      </w:pPr>
      <w:r w:rsidRPr="00CD2606">
        <w:rPr>
          <w:b/>
        </w:rPr>
        <w:t>Environmental sustainability:</w:t>
      </w:r>
      <w:r w:rsidRPr="00CD2606">
        <w:t xml:space="preserve"> covering Australia’s engagement in the areas of water and sanitation, climate change a</w:t>
      </w:r>
      <w:r w:rsidRPr="007C0FD3">
        <w:t>nd agricultural research.</w:t>
      </w:r>
    </w:p>
    <w:p w:rsidR="00A268F2" w:rsidRPr="00C74ACA" w:rsidRDefault="00464108" w:rsidP="00433B48">
      <w:pPr>
        <w:pStyle w:val="Heading2"/>
      </w:pPr>
      <w:bookmarkStart w:id="34" w:name="_Toc261512387"/>
      <w:bookmarkStart w:id="35" w:name="_Toc291111001"/>
      <w:r>
        <w:tab/>
      </w:r>
      <w:bookmarkStart w:id="36" w:name="_Toc329270243"/>
      <w:r w:rsidR="00A268F2" w:rsidRPr="00C74ACA">
        <w:t>Implementation targets</w:t>
      </w:r>
      <w:bookmarkEnd w:id="34"/>
      <w:bookmarkEnd w:id="35"/>
      <w:bookmarkEnd w:id="36"/>
    </w:p>
    <w:p w:rsidR="00A268F2" w:rsidRDefault="00A268F2" w:rsidP="00270CD4">
      <w:pPr>
        <w:pStyle w:val="BodyCopy"/>
      </w:pPr>
      <w:r>
        <w:t xml:space="preserve">The DD states that applicants must belong to one of the five Applicant Profiles to be eligible for consideration for a scholarship. For the 2011 </w:t>
      </w:r>
      <w:r w:rsidR="00BB446E">
        <w:t xml:space="preserve">and 2012 </w:t>
      </w:r>
      <w:r>
        <w:t>ADS/ALAS round</w:t>
      </w:r>
      <w:r w:rsidR="00BB446E">
        <w:t>s</w:t>
      </w:r>
      <w:r>
        <w:t>,</w:t>
      </w:r>
      <w:r w:rsidR="0036155D">
        <w:t xml:space="preserve"> </w:t>
      </w:r>
      <w:r>
        <w:t xml:space="preserve">the five Profiles </w:t>
      </w:r>
      <w:r w:rsidR="00BB446E">
        <w:t xml:space="preserve">were </w:t>
      </w:r>
      <w:r>
        <w:t>consolidated into three Profiles</w:t>
      </w:r>
      <w:r w:rsidR="007F4B19">
        <w:t xml:space="preserve"> </w:t>
      </w:r>
      <w:r>
        <w:t>but cover the same target groups and with the same overall proportion of scholarships.</w:t>
      </w:r>
    </w:p>
    <w:p w:rsidR="00A268F2" w:rsidRPr="00433B48" w:rsidRDefault="00A268F2" w:rsidP="00433B48">
      <w:pPr>
        <w:pStyle w:val="BodyBullets"/>
      </w:pPr>
      <w:r w:rsidRPr="00433B48">
        <w:t>Profile 1 – Local Government Officials and Development Workers (30%)</w:t>
      </w:r>
    </w:p>
    <w:p w:rsidR="00A268F2" w:rsidRPr="00433B48" w:rsidRDefault="00A268F2" w:rsidP="00433B48">
      <w:pPr>
        <w:pStyle w:val="BodyBullets"/>
      </w:pPr>
      <w:r w:rsidRPr="00433B48">
        <w:t>Profile 2 – Central Government Officials (40%)</w:t>
      </w:r>
    </w:p>
    <w:p w:rsidR="00A268F2" w:rsidRDefault="00A268F2" w:rsidP="00433B48">
      <w:pPr>
        <w:pStyle w:val="BodyBullets"/>
      </w:pPr>
      <w:r w:rsidRPr="00433B48">
        <w:lastRenderedPageBreak/>
        <w:t>Profile</w:t>
      </w:r>
      <w:r w:rsidRPr="007C0FD3">
        <w:t xml:space="preserve"> 3 </w:t>
      </w:r>
      <w:r>
        <w:t>–Tertiary Lecturers (including TESOL) and Researchers (30%)</w:t>
      </w:r>
    </w:p>
    <w:p w:rsidR="00A268F2" w:rsidRDefault="00A268F2" w:rsidP="00270CD4">
      <w:pPr>
        <w:pStyle w:val="BodyCopy"/>
      </w:pPr>
      <w:r>
        <w:t>The number of PhDs is targeted at 20% of the total scholarships over the life of the program.</w:t>
      </w:r>
    </w:p>
    <w:p w:rsidR="00A268F2" w:rsidRPr="007C0FD3" w:rsidRDefault="00464108" w:rsidP="00433B48">
      <w:pPr>
        <w:pStyle w:val="Heading2"/>
      </w:pPr>
      <w:bookmarkStart w:id="37" w:name="_Toc261512388"/>
      <w:bookmarkStart w:id="38" w:name="_Toc291111002"/>
      <w:r>
        <w:tab/>
      </w:r>
      <w:r w:rsidR="001A782B" w:rsidRPr="007C0FD3" w:rsidDel="001A782B">
        <w:t xml:space="preserve"> </w:t>
      </w:r>
      <w:bookmarkStart w:id="39" w:name="_Toc329270244"/>
      <w:r w:rsidR="001A782B">
        <w:t>N</w:t>
      </w:r>
      <w:r w:rsidR="00A268F2" w:rsidRPr="007C0FD3">
        <w:t>umber of scholarships to be awarded</w:t>
      </w:r>
      <w:bookmarkEnd w:id="37"/>
      <w:bookmarkEnd w:id="38"/>
      <w:bookmarkEnd w:id="39"/>
    </w:p>
    <w:p w:rsidR="00A268F2" w:rsidRPr="007C0FD3" w:rsidRDefault="00A268F2" w:rsidP="00270CD4">
      <w:pPr>
        <w:pStyle w:val="BodyCopy"/>
      </w:pPr>
      <w:r>
        <w:t xml:space="preserve">The </w:t>
      </w:r>
      <w:r w:rsidRPr="007C0FD3">
        <w:t>number of ADS scholarships</w:t>
      </w:r>
      <w:r>
        <w:t xml:space="preserve"> to be awarded annually</w:t>
      </w:r>
      <w:r w:rsidRPr="007C0FD3">
        <w:t xml:space="preserve"> was increase</w:t>
      </w:r>
      <w:r>
        <w:t xml:space="preserve">d from 175 in the DD to 225 following the </w:t>
      </w:r>
      <w:r w:rsidRPr="007C0FD3">
        <w:t>visit of the Vietnamese Communist Party</w:t>
      </w:r>
      <w:r w:rsidR="001A782B">
        <w:t xml:space="preserve"> </w:t>
      </w:r>
      <w:r w:rsidRPr="007C0FD3">
        <w:t xml:space="preserve">General Secretary </w:t>
      </w:r>
      <w:r>
        <w:t>to Australia in September 2009. The DD also envisaged a</w:t>
      </w:r>
      <w:r w:rsidRPr="007C0FD3">
        <w:t>n annual average of 15 ALA</w:t>
      </w:r>
      <w:r>
        <w:t>S. For the combined ADS/ALAS 2011</w:t>
      </w:r>
      <w:r w:rsidR="00B74CFA">
        <w:t xml:space="preserve">and 2012 rounds up </w:t>
      </w:r>
      <w:r>
        <w:t xml:space="preserve">to 250 awards </w:t>
      </w:r>
      <w:r w:rsidR="00B74CFA">
        <w:t>were made</w:t>
      </w:r>
      <w:r>
        <w:t xml:space="preserve"> available for both scholarships</w:t>
      </w:r>
      <w:r w:rsidR="00C05DA5">
        <w:t xml:space="preserve"> and this target is likely </w:t>
      </w:r>
      <w:r w:rsidR="00B74CFA">
        <w:t>to remain for the 2013 round</w:t>
      </w:r>
      <w:r>
        <w:t>.</w:t>
      </w:r>
    </w:p>
    <w:p w:rsidR="00A268F2" w:rsidRPr="007C0FD3" w:rsidRDefault="00A268F2" w:rsidP="00270CD4">
      <w:pPr>
        <w:pStyle w:val="BodyCopy"/>
      </w:pPr>
      <w:r>
        <w:t>The DD set a target of a</w:t>
      </w:r>
      <w:r w:rsidRPr="007C0FD3">
        <w:t xml:space="preserve">n annual average </w:t>
      </w:r>
      <w:r>
        <w:t>of</w:t>
      </w:r>
      <w:r w:rsidRPr="007C0FD3">
        <w:t xml:space="preserve"> 40-50 ALA</w:t>
      </w:r>
      <w:r>
        <w:t>F</w:t>
      </w:r>
      <w:r w:rsidRPr="007C0FD3">
        <w:t xml:space="preserve"> places</w:t>
      </w:r>
      <w:r>
        <w:t xml:space="preserve"> to be </w:t>
      </w:r>
      <w:r w:rsidRPr="007C0FD3">
        <w:t>offered</w:t>
      </w:r>
      <w:r w:rsidR="0000592C">
        <w:t>,</w:t>
      </w:r>
      <w:r w:rsidR="00C05DA5">
        <w:t xml:space="preserve"> but there is no specific target in the updated SoS</w:t>
      </w:r>
      <w:r>
        <w:t>.</w:t>
      </w:r>
      <w:r w:rsidR="0000592C">
        <w:rPr>
          <w:rStyle w:val="FootnoteReference"/>
        </w:rPr>
        <w:footnoteReference w:id="2"/>
      </w:r>
    </w:p>
    <w:p w:rsidR="00A268F2" w:rsidRPr="007C0FD3" w:rsidRDefault="00464108" w:rsidP="00433B48">
      <w:pPr>
        <w:pStyle w:val="Heading2"/>
      </w:pPr>
      <w:bookmarkStart w:id="40" w:name="_Toc261512389"/>
      <w:bookmarkStart w:id="41" w:name="_Toc291111003"/>
      <w:r>
        <w:tab/>
      </w:r>
      <w:bookmarkStart w:id="42" w:name="_Toc329270245"/>
      <w:r w:rsidR="00A268F2" w:rsidRPr="007C0FD3">
        <w:t>Expected outputs</w:t>
      </w:r>
      <w:bookmarkEnd w:id="40"/>
      <w:bookmarkEnd w:id="41"/>
      <w:bookmarkEnd w:id="42"/>
    </w:p>
    <w:p w:rsidR="00A268F2" w:rsidRPr="007C0FD3" w:rsidRDefault="00A268F2" w:rsidP="00270CD4">
      <w:pPr>
        <w:pStyle w:val="BodyCopy"/>
      </w:pPr>
      <w:r>
        <w:t>O</w:t>
      </w:r>
      <w:r w:rsidRPr="007C0FD3">
        <w:t>utputs are to be measur</w:t>
      </w:r>
      <w:r>
        <w:t>ed by the number of individuals</w:t>
      </w:r>
      <w:r w:rsidRPr="007C0FD3">
        <w:t xml:space="preserve"> who</w:t>
      </w:r>
      <w:r>
        <w:t>,</w:t>
      </w:r>
      <w:r w:rsidRPr="007C0FD3">
        <w:t xml:space="preserve"> by the end of 2015</w:t>
      </w:r>
      <w:r>
        <w:t>,</w:t>
      </w:r>
      <w:r w:rsidRPr="007C0FD3">
        <w:t xml:space="preserve"> will have been selected under the new ASDiV approaches and who are expected to have graduated from an ADS or ALA</w:t>
      </w:r>
      <w:r>
        <w:t>S</w:t>
      </w:r>
      <w:r w:rsidRPr="007C0FD3">
        <w:t xml:space="preserve"> or have completed a leadership placement under the ALA Fellowship program</w:t>
      </w:r>
      <w:r w:rsidR="00C631BB">
        <w:rPr>
          <w:lang w:val="en-AU"/>
        </w:rPr>
        <w:t xml:space="preserve"> </w:t>
      </w:r>
      <w:r w:rsidR="00F93995">
        <w:t>(</w:t>
      </w:r>
      <w:r w:rsidR="001A782B">
        <w:t>which has been successfully brokered by the MC</w:t>
      </w:r>
      <w:r w:rsidR="00F93995">
        <w:t>)</w:t>
      </w:r>
      <w:r w:rsidR="00C631BB">
        <w:t>,</w:t>
      </w:r>
      <w:r w:rsidR="001A782B">
        <w:t xml:space="preserve"> </w:t>
      </w:r>
      <w:r w:rsidRPr="007C0FD3">
        <w:t xml:space="preserve">and have returned to Vietnam and be deployed using their new skills in priority development areas. </w:t>
      </w:r>
    </w:p>
    <w:p w:rsidR="00A268F2" w:rsidRDefault="00464108" w:rsidP="00433B48">
      <w:pPr>
        <w:pStyle w:val="Heading2"/>
      </w:pPr>
      <w:bookmarkStart w:id="43" w:name="_Toc261512390"/>
      <w:bookmarkStart w:id="44" w:name="_Toc291111004"/>
      <w:r>
        <w:tab/>
      </w:r>
      <w:bookmarkStart w:id="45" w:name="_Toc329270246"/>
      <w:r w:rsidR="00A268F2" w:rsidRPr="00433B48">
        <w:t>Program</w:t>
      </w:r>
      <w:r w:rsidR="00A268F2" w:rsidRPr="007C0FD3">
        <w:t xml:space="preserve"> structure and features</w:t>
      </w:r>
      <w:bookmarkStart w:id="46" w:name="_Toc261512391"/>
      <w:bookmarkEnd w:id="43"/>
      <w:bookmarkEnd w:id="44"/>
      <w:bookmarkEnd w:id="45"/>
    </w:p>
    <w:bookmarkEnd w:id="46"/>
    <w:p w:rsidR="00A268F2" w:rsidRPr="007C0FD3" w:rsidRDefault="00A268F2" w:rsidP="00270CD4">
      <w:pPr>
        <w:pStyle w:val="BodyCopy"/>
      </w:pPr>
      <w:r w:rsidRPr="007C0FD3">
        <w:t>The ASDiV Program has three distinct elements:</w:t>
      </w:r>
    </w:p>
    <w:p w:rsidR="00A268F2" w:rsidRPr="00BA6B0C" w:rsidRDefault="00A268F2" w:rsidP="00433B48">
      <w:pPr>
        <w:pStyle w:val="BodyBullets"/>
      </w:pPr>
      <w:r w:rsidRPr="00BA6B0C">
        <w:t>Selection and support for scholars – including promoting the scholarships, selecting and mobili</w:t>
      </w:r>
      <w:r w:rsidR="006C7156">
        <w:t>s</w:t>
      </w:r>
      <w:r w:rsidRPr="00BA6B0C">
        <w:t xml:space="preserve">ing the awardees to Australia for their study, monitoring progress during their study and supporting their re-integration into work after they return </w:t>
      </w:r>
      <w:r w:rsidR="00B74CFA">
        <w:t xml:space="preserve">following </w:t>
      </w:r>
      <w:r w:rsidRPr="00BA6B0C">
        <w:t>graduation</w:t>
      </w:r>
      <w:r w:rsidR="006C7156">
        <w:t>.</w:t>
      </w:r>
    </w:p>
    <w:p w:rsidR="00A268F2" w:rsidRPr="00BA6B0C" w:rsidRDefault="00A268F2" w:rsidP="00433B48">
      <w:pPr>
        <w:pStyle w:val="BodyBullets"/>
      </w:pPr>
      <w:r w:rsidRPr="00BA6B0C">
        <w:t xml:space="preserve">The provision of English Language </w:t>
      </w:r>
      <w:r w:rsidR="00F93995">
        <w:t>t</w:t>
      </w:r>
      <w:r w:rsidRPr="00BA6B0C">
        <w:t xml:space="preserve">raining – to those who need additional assistance to gain the required IELTS score to be admitted to their chosen course of study (there is a separate AusAID contract to an English Language provider for pre-departure training in Vietnam). Additional English </w:t>
      </w:r>
      <w:r w:rsidR="00220471">
        <w:t>L</w:t>
      </w:r>
      <w:r w:rsidRPr="00BA6B0C">
        <w:t xml:space="preserve">anguage </w:t>
      </w:r>
      <w:r w:rsidR="0000592C">
        <w:t xml:space="preserve">training </w:t>
      </w:r>
      <w:r w:rsidRPr="00BA6B0C">
        <w:t xml:space="preserve">is available for disadvantaged short-listed candidates </w:t>
      </w:r>
      <w:r w:rsidR="00B74CFA">
        <w:t>and conditional awardees to enable them to gain entrance to an Australian university for their selected course of study</w:t>
      </w:r>
      <w:r w:rsidR="006C7156">
        <w:t>.</w:t>
      </w:r>
    </w:p>
    <w:p w:rsidR="00A268F2" w:rsidRPr="00BA6B0C" w:rsidRDefault="00A268F2" w:rsidP="00433B48">
      <w:pPr>
        <w:pStyle w:val="BodyBullets"/>
      </w:pPr>
      <w:r>
        <w:t>Monitoring and e</w:t>
      </w:r>
      <w:r w:rsidRPr="00BA6B0C">
        <w:t xml:space="preserve">valuation – to assess the </w:t>
      </w:r>
      <w:r w:rsidR="00C05DA5">
        <w:t xml:space="preserve">relevance, efficiency and </w:t>
      </w:r>
      <w:r w:rsidRPr="00BA6B0C">
        <w:t>effectiveness of the program in contributing to Vietnam’s development in the DCS priority areas.</w:t>
      </w:r>
    </w:p>
    <w:p w:rsidR="00A268F2" w:rsidRPr="00433B48" w:rsidRDefault="000955B2" w:rsidP="00433B48">
      <w:pPr>
        <w:pStyle w:val="Heading3"/>
      </w:pPr>
      <w:bookmarkStart w:id="47" w:name="_Toc291084119"/>
      <w:bookmarkStart w:id="48" w:name="_Toc261512392"/>
      <w:bookmarkStart w:id="49" w:name="_Toc329270247"/>
      <w:r w:rsidRPr="00433B48">
        <w:t>2.7.1</w:t>
      </w:r>
      <w:r w:rsidR="00433B48" w:rsidRPr="00433B48">
        <w:tab/>
      </w:r>
      <w:r w:rsidR="00A268F2" w:rsidRPr="00433B48">
        <w:t>Selection</w:t>
      </w:r>
      <w:bookmarkEnd w:id="47"/>
      <w:bookmarkEnd w:id="48"/>
      <w:r w:rsidR="00F93995">
        <w:t xml:space="preserve"> </w:t>
      </w:r>
      <w:r w:rsidR="00A1470C" w:rsidRPr="00433B48">
        <w:t>Processes</w:t>
      </w:r>
      <w:bookmarkEnd w:id="49"/>
    </w:p>
    <w:p w:rsidR="000F02F9" w:rsidRDefault="00A268F2" w:rsidP="00270CD4">
      <w:pPr>
        <w:pStyle w:val="BodyCopy"/>
      </w:pPr>
      <w:r w:rsidRPr="003F5920">
        <w:t xml:space="preserve">In the first </w:t>
      </w:r>
      <w:r w:rsidR="00D2561F">
        <w:t xml:space="preserve">full </w:t>
      </w:r>
      <w:r w:rsidRPr="003F5920">
        <w:t>year of operations</w:t>
      </w:r>
      <w:r w:rsidR="00B74CFA">
        <w:t xml:space="preserve"> for the 2010 round of scholarships</w:t>
      </w:r>
      <w:r w:rsidRPr="003F5920">
        <w:t>, ASDiV managed three key categories of awards as stipulated by the DD: ADS PPI (Priority Public Institutions), ADS Open and ALAS, whose selection processes varied in differing degrees (see Section 2.7.2 of Annual Plan 2010-11).</w:t>
      </w:r>
      <w:r w:rsidR="00B74CFA">
        <w:t xml:space="preserve"> In the 2011 round</w:t>
      </w:r>
      <w:r w:rsidR="0000592C">
        <w:t>,</w:t>
      </w:r>
      <w:r w:rsidR="00C631BB">
        <w:t xml:space="preserve"> </w:t>
      </w:r>
      <w:r w:rsidRPr="003F5920">
        <w:t xml:space="preserve">the processes for ADS and ALAS </w:t>
      </w:r>
      <w:r w:rsidR="00B74CFA">
        <w:t>were</w:t>
      </w:r>
      <w:r w:rsidR="00F93995">
        <w:t xml:space="preserve"> </w:t>
      </w:r>
      <w:r w:rsidR="000F02F9">
        <w:t>consolidated</w:t>
      </w:r>
      <w:r w:rsidRPr="003F5920">
        <w:t xml:space="preserve"> into a</w:t>
      </w:r>
      <w:r w:rsidR="00D2561F">
        <w:t xml:space="preserve"> single</w:t>
      </w:r>
      <w:r w:rsidRPr="003F5920">
        <w:t xml:space="preserve"> application and selection process under the banner of ADS/ALAS, with on-line application. </w:t>
      </w:r>
      <w:r w:rsidR="000F02F9">
        <w:t>For the 2012 round</w:t>
      </w:r>
      <w:r w:rsidR="00A1470C">
        <w:t>,</w:t>
      </w:r>
      <w:r w:rsidR="000F02F9">
        <w:t xml:space="preserve"> the ADS and ALAS were further integrated with a </w:t>
      </w:r>
      <w:r w:rsidR="00D2561F">
        <w:t>unified</w:t>
      </w:r>
      <w:r w:rsidR="00F93995">
        <w:t xml:space="preserve"> </w:t>
      </w:r>
      <w:r w:rsidR="000F02F9">
        <w:t>application form and</w:t>
      </w:r>
      <w:r w:rsidR="00D2561F">
        <w:t xml:space="preserve"> with</w:t>
      </w:r>
      <w:r w:rsidR="000F02F9">
        <w:t xml:space="preserve"> the ALAS now being considered as an additional award </w:t>
      </w:r>
      <w:r w:rsidR="00D2561F">
        <w:t xml:space="preserve">to the ADS </w:t>
      </w:r>
      <w:r w:rsidR="000F02F9">
        <w:t>for those showing outstanding leadership qualities</w:t>
      </w:r>
      <w:r w:rsidR="00D2561F">
        <w:t>.</w:t>
      </w:r>
      <w:r w:rsidR="007F4B19">
        <w:t xml:space="preserve"> </w:t>
      </w:r>
      <w:r w:rsidR="005375D8">
        <w:t>O</w:t>
      </w:r>
      <w:r w:rsidRPr="003F5920">
        <w:t xml:space="preserve">ne </w:t>
      </w:r>
      <w:r w:rsidR="005375D8">
        <w:t>key</w:t>
      </w:r>
      <w:r w:rsidRPr="003F5920">
        <w:t xml:space="preserve"> difference between the two scholarships in the selection process is that the final decision on ALAS awards </w:t>
      </w:r>
      <w:r w:rsidR="000F02F9">
        <w:t>is still mad</w:t>
      </w:r>
      <w:r w:rsidRPr="003F5920">
        <w:t>e in Canberra</w:t>
      </w:r>
      <w:r w:rsidR="000F02F9">
        <w:t>.</w:t>
      </w:r>
    </w:p>
    <w:p w:rsidR="000F02F9" w:rsidRDefault="00A268F2" w:rsidP="00270CD4">
      <w:pPr>
        <w:pStyle w:val="BodyCopy"/>
      </w:pPr>
      <w:r w:rsidRPr="003F5920">
        <w:lastRenderedPageBreak/>
        <w:t xml:space="preserve">There are no longer two separate ADS PPI and ADS Open categories. For the ADS/ALAS 2011 </w:t>
      </w:r>
      <w:r w:rsidR="000F02F9">
        <w:t xml:space="preserve">and 2012 </w:t>
      </w:r>
      <w:r w:rsidRPr="003F5920">
        <w:t>round</w:t>
      </w:r>
      <w:r w:rsidR="000F02F9">
        <w:t>s</w:t>
      </w:r>
      <w:r w:rsidRPr="003F5920">
        <w:t xml:space="preserve">, the ADS PPI category </w:t>
      </w:r>
      <w:r w:rsidR="000F02F9">
        <w:t>was</w:t>
      </w:r>
      <w:r w:rsidRPr="003F5920">
        <w:t xml:space="preserve"> fully absorbed into</w:t>
      </w:r>
      <w:r w:rsidR="000F02F9">
        <w:t xml:space="preserve"> the revamped</w:t>
      </w:r>
      <w:r w:rsidRPr="003F5920">
        <w:t xml:space="preserve"> Profile 2 and opened up to 30 Central Government Agencies</w:t>
      </w:r>
      <w:r w:rsidR="00BA41C1">
        <w:t xml:space="preserve"> (CGAs)</w:t>
      </w:r>
      <w:r w:rsidRPr="003F5920">
        <w:t xml:space="preserve">, </w:t>
      </w:r>
      <w:r w:rsidR="000F02F9">
        <w:t xml:space="preserve">an </w:t>
      </w:r>
      <w:r w:rsidRPr="003F5920">
        <w:t>increase</w:t>
      </w:r>
      <w:r w:rsidR="000F02F9">
        <w:t xml:space="preserve"> over </w:t>
      </w:r>
      <w:r w:rsidRPr="003F5920">
        <w:t xml:space="preserve">the 15 agencies </w:t>
      </w:r>
      <w:r w:rsidR="000F02F9">
        <w:t>in the PPI program</w:t>
      </w:r>
      <w:r w:rsidR="00A1470C">
        <w:t>.</w:t>
      </w:r>
      <w:r w:rsidRPr="003F5920">
        <w:t xml:space="preserve">This expansion is accompanied by a key procedural change in that applicants from these central agencies are no longer </w:t>
      </w:r>
      <w:r w:rsidR="00EF3133">
        <w:t xml:space="preserve">screened and </w:t>
      </w:r>
      <w:r w:rsidRPr="003F5920">
        <w:t xml:space="preserve">nominated by the agencies but apply directly on-line. </w:t>
      </w:r>
      <w:bookmarkStart w:id="50" w:name="_Toc291084120"/>
      <w:bookmarkStart w:id="51" w:name="_Toc261512393"/>
    </w:p>
    <w:p w:rsidR="00A268F2" w:rsidRPr="000955B2" w:rsidRDefault="00433B48" w:rsidP="00433B48">
      <w:pPr>
        <w:pStyle w:val="Heading3"/>
      </w:pPr>
      <w:bookmarkStart w:id="52" w:name="_Toc329270248"/>
      <w:r>
        <w:t>2.7.2</w:t>
      </w:r>
      <w:r>
        <w:tab/>
      </w:r>
      <w:r w:rsidR="00A268F2" w:rsidRPr="000955B2">
        <w:t>Eligibility and selection criteria</w:t>
      </w:r>
      <w:bookmarkEnd w:id="50"/>
      <w:bookmarkEnd w:id="51"/>
      <w:bookmarkEnd w:id="52"/>
    </w:p>
    <w:p w:rsidR="00A268F2" w:rsidRPr="007C0FD3" w:rsidRDefault="00A268F2" w:rsidP="00270CD4">
      <w:pPr>
        <w:pStyle w:val="BodyCopy"/>
      </w:pPr>
      <w:r>
        <w:t>Apart from general eligibility criteria for all applicants, there</w:t>
      </w:r>
      <w:r w:rsidRPr="007C0FD3">
        <w:t xml:space="preserve"> are separate selection criteria</w:t>
      </w:r>
      <w:r>
        <w:t xml:space="preserve"> and requirements</w:t>
      </w:r>
      <w:r w:rsidRPr="007C0FD3">
        <w:t xml:space="preserve"> for each of the </w:t>
      </w:r>
      <w:r>
        <w:t>current three</w:t>
      </w:r>
      <w:r w:rsidRPr="007C0FD3">
        <w:t xml:space="preserve"> Applicant</w:t>
      </w:r>
      <w:r w:rsidR="008F525B">
        <w:t xml:space="preserve"> </w:t>
      </w:r>
      <w:r w:rsidRPr="007C0FD3">
        <w:t>Profiles</w:t>
      </w:r>
      <w:r>
        <w:t xml:space="preserve"> for ADS/ALAS applicants. </w:t>
      </w:r>
      <w:r w:rsidRPr="007C0FD3">
        <w:t xml:space="preserve">One core eligibility criterion for being awarded a scholarship </w:t>
      </w:r>
      <w:r>
        <w:t>applies across all Profiles:</w:t>
      </w:r>
    </w:p>
    <w:p w:rsidR="00A268F2" w:rsidRDefault="00A268F2" w:rsidP="00270CD4">
      <w:pPr>
        <w:pStyle w:val="BodyCopy"/>
      </w:pPr>
      <w:r w:rsidRPr="003B2BD0">
        <w:t>Applicants must have met, or be able to meet, before commencement of the course, the academic entry requirements and English language levels of proficiency set by the Australian study program for which the applicants have applied.</w:t>
      </w:r>
    </w:p>
    <w:p w:rsidR="00C24CBF" w:rsidRPr="00C24CBF" w:rsidRDefault="00C24CBF" w:rsidP="00270CD4">
      <w:pPr>
        <w:pStyle w:val="BodyCopy"/>
      </w:pPr>
      <w:r w:rsidRPr="00C24CBF">
        <w:t xml:space="preserve">For the </w:t>
      </w:r>
      <w:r>
        <w:t>2012 round</w:t>
      </w:r>
      <w:r w:rsidR="008B3C62">
        <w:t>,</w:t>
      </w:r>
      <w:r>
        <w:t xml:space="preserve"> AusAID Canberra introduced restrictions on</w:t>
      </w:r>
      <w:r w:rsidR="008B3C62">
        <w:t xml:space="preserve"> former</w:t>
      </w:r>
      <w:r>
        <w:t xml:space="preserve"> AusAID </w:t>
      </w:r>
      <w:r w:rsidR="008B3C62">
        <w:t xml:space="preserve">scholarship holders </w:t>
      </w:r>
      <w:r>
        <w:t>applying for higher degree level</w:t>
      </w:r>
      <w:r w:rsidR="008F525B">
        <w:t xml:space="preserve"> </w:t>
      </w:r>
      <w:r w:rsidR="008B3C62">
        <w:t>awards</w:t>
      </w:r>
      <w:r>
        <w:t xml:space="preserve">. Such applicants now have to wait </w:t>
      </w:r>
      <w:r w:rsidR="008B3C62">
        <w:t>double the number of years they spent in Australia on an AusAID award before applying again for a scholarship.</w:t>
      </w:r>
    </w:p>
    <w:p w:rsidR="00A268F2" w:rsidRPr="000955B2" w:rsidRDefault="00433B48" w:rsidP="00433B48">
      <w:pPr>
        <w:pStyle w:val="Heading3"/>
      </w:pPr>
      <w:bookmarkStart w:id="53" w:name="_Toc261512394"/>
      <w:bookmarkStart w:id="54" w:name="_Toc291084121"/>
      <w:bookmarkStart w:id="55" w:name="_Toc329270249"/>
      <w:r>
        <w:t>2.7.3</w:t>
      </w:r>
      <w:r>
        <w:tab/>
      </w:r>
      <w:r w:rsidR="00A268F2" w:rsidRPr="000955B2">
        <w:t>Levels of study</w:t>
      </w:r>
      <w:bookmarkEnd w:id="53"/>
      <w:bookmarkEnd w:id="54"/>
      <w:bookmarkEnd w:id="55"/>
    </w:p>
    <w:p w:rsidR="00EF3133" w:rsidRDefault="00A268F2" w:rsidP="00270CD4">
      <w:pPr>
        <w:pStyle w:val="BodyCopy"/>
      </w:pPr>
      <w:r>
        <w:t>There was provision</w:t>
      </w:r>
      <w:r w:rsidR="00BA41C1">
        <w:t xml:space="preserve"> for undergraduate degrees for D</w:t>
      </w:r>
      <w:r>
        <w:t xml:space="preserve">isadvantaged ADS applicants in the previous ADS </w:t>
      </w:r>
      <w:r w:rsidR="00BA41C1">
        <w:t xml:space="preserve">2010 </w:t>
      </w:r>
      <w:r>
        <w:t xml:space="preserve">round. However, in the </w:t>
      </w:r>
      <w:r w:rsidRPr="007C0FD3">
        <w:t>ADS</w:t>
      </w:r>
      <w:r>
        <w:t>/ALAS 2011 round</w:t>
      </w:r>
      <w:r w:rsidR="008F525B">
        <w:t xml:space="preserve"> </w:t>
      </w:r>
      <w:r>
        <w:t xml:space="preserve">the undergraduate option </w:t>
      </w:r>
      <w:r w:rsidR="00EF3133">
        <w:t>was</w:t>
      </w:r>
      <w:r>
        <w:t xml:space="preserve"> removed and all </w:t>
      </w:r>
      <w:r w:rsidRPr="007C0FD3">
        <w:t>awards are for post-graduate study</w:t>
      </w:r>
      <w:r>
        <w:t xml:space="preserve"> only</w:t>
      </w:r>
      <w:r w:rsidRPr="007C0FD3">
        <w:t xml:space="preserve">. </w:t>
      </w:r>
      <w:r>
        <w:t xml:space="preserve">Moreover, </w:t>
      </w:r>
      <w:r w:rsidR="00EF3133">
        <w:t xml:space="preserve">in the 2011 and 2012 rounds </w:t>
      </w:r>
      <w:r>
        <w:t xml:space="preserve">only applicants who are tertiary level lecturers or are researchers belonging to Profile 3 </w:t>
      </w:r>
      <w:r w:rsidR="00EF3133">
        <w:t>were eligible to</w:t>
      </w:r>
      <w:r>
        <w:t xml:space="preserve"> apply for PhD studies</w:t>
      </w:r>
      <w:r w:rsidR="00EF3133">
        <w:t>.</w:t>
      </w:r>
      <w:r>
        <w:t>This</w:t>
      </w:r>
      <w:r w:rsidR="008F525B">
        <w:t xml:space="preserve"> </w:t>
      </w:r>
      <w:r w:rsidR="0097737F">
        <w:t>c</w:t>
      </w:r>
      <w:r>
        <w:t>ontrast</w:t>
      </w:r>
      <w:r w:rsidR="00EF3133">
        <w:t>s</w:t>
      </w:r>
      <w:r w:rsidR="008F525B">
        <w:t xml:space="preserve"> </w:t>
      </w:r>
      <w:r w:rsidR="00EF3133">
        <w:t>with previous rounds</w:t>
      </w:r>
      <w:r>
        <w:t xml:space="preserve"> when applicants working in policy planning positions under other Profiles could also apply for a PhD. </w:t>
      </w:r>
      <w:r w:rsidR="00EF3133">
        <w:t>However</w:t>
      </w:r>
      <w:r w:rsidR="00A1470C">
        <w:t>,</w:t>
      </w:r>
      <w:r w:rsidR="00EF3133">
        <w:t xml:space="preserve"> a number of agencies at both central and provincial levels have questioned this restriction on PhD applications and contend that they have policy and research needs for agency staff to undertake specialis</w:t>
      </w:r>
      <w:r w:rsidR="007C1812">
        <w:t>t studies at the doctorate level (see also 3.3.3).</w:t>
      </w:r>
    </w:p>
    <w:p w:rsidR="00A268F2" w:rsidRPr="007C0FD3" w:rsidRDefault="00A268F2" w:rsidP="00EF281E">
      <w:pPr>
        <w:pStyle w:val="Heading1"/>
        <w:spacing w:line="276" w:lineRule="auto"/>
        <w:ind w:left="709" w:hanging="709"/>
      </w:pPr>
      <w:bookmarkStart w:id="56" w:name="_Toc261512396"/>
      <w:bookmarkStart w:id="57" w:name="_Toc291111005"/>
      <w:bookmarkStart w:id="58" w:name="_Toc329270250"/>
      <w:r w:rsidRPr="007C0FD3">
        <w:t>Review of Progress and Implementation</w:t>
      </w:r>
      <w:bookmarkEnd w:id="56"/>
      <w:bookmarkEnd w:id="57"/>
      <w:bookmarkEnd w:id="58"/>
    </w:p>
    <w:p w:rsidR="00A268F2" w:rsidRPr="001B55AA" w:rsidRDefault="00A268F2" w:rsidP="00433B48">
      <w:pPr>
        <w:pStyle w:val="Heading2"/>
        <w:numPr>
          <w:ilvl w:val="0"/>
          <w:numId w:val="0"/>
        </w:numPr>
      </w:pPr>
      <w:bookmarkStart w:id="59" w:name="_Toc261512397"/>
      <w:bookmarkStart w:id="60" w:name="_Toc291111006"/>
      <w:bookmarkStart w:id="61" w:name="_Toc329270251"/>
      <w:r>
        <w:t>3.1</w:t>
      </w:r>
      <w:r>
        <w:tab/>
      </w:r>
      <w:r w:rsidRPr="001B55AA">
        <w:t>Progress to date</w:t>
      </w:r>
      <w:bookmarkEnd w:id="59"/>
      <w:bookmarkEnd w:id="60"/>
      <w:bookmarkEnd w:id="61"/>
    </w:p>
    <w:p w:rsidR="00136ED0" w:rsidRDefault="00136ED0" w:rsidP="00EC1BAB">
      <w:pPr>
        <w:pStyle w:val="BodyCopy"/>
      </w:pPr>
      <w:r>
        <w:t xml:space="preserve">The </w:t>
      </w:r>
      <w:r w:rsidR="008F40B0">
        <w:t xml:space="preserve"> 2011 Annual </w:t>
      </w:r>
      <w:r>
        <w:t xml:space="preserve">Report analysed the profound changes that occurred in the </w:t>
      </w:r>
      <w:r w:rsidR="00D2561F">
        <w:t xml:space="preserve">2011 </w:t>
      </w:r>
      <w:r>
        <w:t xml:space="preserve">scholarship round, notably the introduction </w:t>
      </w:r>
      <w:r w:rsidR="00626329">
        <w:t xml:space="preserve">by AusAID </w:t>
      </w:r>
      <w:r>
        <w:t xml:space="preserve">of the OASIS on-line application system, the consolidation of the ADS and ALAS </w:t>
      </w:r>
      <w:r w:rsidR="00626329">
        <w:t>into a single a</w:t>
      </w:r>
      <w:r>
        <w:t xml:space="preserve">pplication and </w:t>
      </w:r>
      <w:r w:rsidR="00626329">
        <w:t>promotion</w:t>
      </w:r>
      <w:r>
        <w:t xml:space="preserve"> process, the bringing forward of the application period by </w:t>
      </w:r>
      <w:r w:rsidR="00626329">
        <w:t>three</w:t>
      </w:r>
      <w:r>
        <w:t xml:space="preserve"> months to 1</w:t>
      </w:r>
      <w:r w:rsidR="00D2561F">
        <w:t>1</w:t>
      </w:r>
      <w:r w:rsidR="00631015">
        <w:t xml:space="preserve"> </w:t>
      </w:r>
      <w:r w:rsidR="00D2561F">
        <w:t>March</w:t>
      </w:r>
      <w:r w:rsidR="00631015">
        <w:t xml:space="preserve"> </w:t>
      </w:r>
      <w:r w:rsidR="00626329">
        <w:t>2011, the consolidation of the previous five Profiles into three Profiles, th</w:t>
      </w:r>
      <w:r w:rsidR="008F525B">
        <w:t>e modification</w:t>
      </w:r>
      <w:r w:rsidR="00626329">
        <w:t xml:space="preserve"> of the PPI program </w:t>
      </w:r>
      <w:r w:rsidR="008F525B">
        <w:t>by</w:t>
      </w:r>
      <w:r w:rsidR="00626329">
        <w:t xml:space="preserve"> broadening the revamped Profile 2 to target 30</w:t>
      </w:r>
      <w:r w:rsidR="00044F09">
        <w:t xml:space="preserve"> CGAs</w:t>
      </w:r>
      <w:r w:rsidR="00626329">
        <w:t>, the introduction of interviews for all short-listed candidates</w:t>
      </w:r>
      <w:r w:rsidR="008F525B">
        <w:t>,</w:t>
      </w:r>
      <w:r w:rsidR="00626329">
        <w:t xml:space="preserve"> and more stringent IELTS and GPA requirements at application.</w:t>
      </w:r>
    </w:p>
    <w:p w:rsidR="00136ED0" w:rsidRDefault="00626329" w:rsidP="00270CD4">
      <w:pPr>
        <w:pStyle w:val="BodyCopy"/>
      </w:pPr>
      <w:r>
        <w:t xml:space="preserve">The </w:t>
      </w:r>
      <w:r w:rsidR="00D37A51">
        <w:t>challenges</w:t>
      </w:r>
      <w:r w:rsidR="008F525B">
        <w:t xml:space="preserve"> </w:t>
      </w:r>
      <w:r w:rsidR="00D37A51">
        <w:t>arising</w:t>
      </w:r>
      <w:r>
        <w:t xml:space="preserve"> from </w:t>
      </w:r>
      <w:r w:rsidR="00FF0F1D">
        <w:t xml:space="preserve">these changes, </w:t>
      </w:r>
      <w:r w:rsidR="00326893">
        <w:t xml:space="preserve">especially </w:t>
      </w:r>
      <w:r w:rsidR="00FF0F1D">
        <w:t>the earlier</w:t>
      </w:r>
      <w:r>
        <w:t xml:space="preserve"> application </w:t>
      </w:r>
      <w:r w:rsidR="008F525B">
        <w:t>timeline</w:t>
      </w:r>
      <w:r w:rsidR="00C631BB">
        <w:t>s</w:t>
      </w:r>
      <w:r w:rsidR="00FF0F1D">
        <w:t>,</w:t>
      </w:r>
      <w:r w:rsidR="008F525B">
        <w:t xml:space="preserve"> </w:t>
      </w:r>
      <w:r w:rsidR="00D37A51">
        <w:t>r</w:t>
      </w:r>
      <w:r w:rsidR="00BD0E05">
        <w:t>esul</w:t>
      </w:r>
      <w:r w:rsidR="00D37A51">
        <w:t>t</w:t>
      </w:r>
      <w:r w:rsidR="00BD0E05">
        <w:t xml:space="preserve">ed in </w:t>
      </w:r>
      <w:r w:rsidR="00D37A51">
        <w:t xml:space="preserve">serious time pressures </w:t>
      </w:r>
      <w:r>
        <w:t>affect</w:t>
      </w:r>
      <w:r w:rsidR="00D37A51">
        <w:t xml:space="preserve">ing </w:t>
      </w:r>
      <w:r>
        <w:t>almost all promotional and selection activities</w:t>
      </w:r>
      <w:r w:rsidR="009A1D5C">
        <w:t>, which had to be quickly revised, re-planned and implemented over a very short period.</w:t>
      </w:r>
      <w:r w:rsidR="008F525B">
        <w:t xml:space="preserve"> </w:t>
      </w:r>
      <w:r w:rsidR="009A1D5C">
        <w:t xml:space="preserve">The changes </w:t>
      </w:r>
      <w:r w:rsidR="00D37A51">
        <w:t>invariably led to</w:t>
      </w:r>
      <w:r w:rsidR="009A1D5C">
        <w:t xml:space="preserve"> a reduction in the </w:t>
      </w:r>
      <w:r w:rsidR="00326893">
        <w:t xml:space="preserve">overall </w:t>
      </w:r>
      <w:r w:rsidR="009A1D5C">
        <w:t xml:space="preserve">number of applications, especially applications from </w:t>
      </w:r>
      <w:r w:rsidR="00F01574">
        <w:t>CGAs</w:t>
      </w:r>
      <w:r w:rsidR="009A1D5C">
        <w:t xml:space="preserve"> in Profile 2</w:t>
      </w:r>
      <w:r w:rsidR="00D37A51">
        <w:t>, compared to the previous round</w:t>
      </w:r>
      <w:r w:rsidR="009A1D5C">
        <w:t>.</w:t>
      </w:r>
      <w:r w:rsidR="008F525B">
        <w:t xml:space="preserve"> </w:t>
      </w:r>
    </w:p>
    <w:p w:rsidR="009A1D5C" w:rsidRDefault="009A1D5C" w:rsidP="00270CD4">
      <w:pPr>
        <w:pStyle w:val="BodyCopy"/>
      </w:pPr>
      <w:r>
        <w:t>Nevertheless despite the</w:t>
      </w:r>
      <w:r w:rsidR="00D2561F">
        <w:t>se</w:t>
      </w:r>
      <w:r>
        <w:t xml:space="preserve"> challenges</w:t>
      </w:r>
      <w:r w:rsidR="00F01574">
        <w:t>,</w:t>
      </w:r>
      <w:r>
        <w:t xml:space="preserve"> t</w:t>
      </w:r>
      <w:r w:rsidR="00A268F2">
        <w:t xml:space="preserve">he </w:t>
      </w:r>
      <w:r w:rsidR="00647CE1">
        <w:t xml:space="preserve">2011 Annual </w:t>
      </w:r>
      <w:r w:rsidR="00A268F2">
        <w:t xml:space="preserve">Report concluded that </w:t>
      </w:r>
      <w:r>
        <w:t>the application and selection processes for the 2011 round were efficiently conducted and generated sufficient numbers of high quality applicants to meet the overall targets.</w:t>
      </w:r>
      <w:r w:rsidR="00D37A51">
        <w:t xml:space="preserve"> Despite the decrease in the number of </w:t>
      </w:r>
      <w:r w:rsidR="00D37A51">
        <w:lastRenderedPageBreak/>
        <w:t>applications</w:t>
      </w:r>
      <w:r w:rsidR="008F525B">
        <w:t xml:space="preserve"> </w:t>
      </w:r>
      <w:r w:rsidR="00F33FFE">
        <w:t xml:space="preserve">from 1294 in the 2010 round </w:t>
      </w:r>
      <w:r w:rsidR="00C162ED">
        <w:t>to 985</w:t>
      </w:r>
      <w:r w:rsidR="00F33FFE">
        <w:t xml:space="preserve"> in the 2011 round</w:t>
      </w:r>
      <w:r w:rsidR="00C162ED">
        <w:t xml:space="preserve">, the overall target of 250 awards was met with the awarding of 266 conditional scholarships. The shortfall in Profile 2 applications and thus awards (55 compared to a target of 90) was compensated by additional awards being allocated to Profile 1 (103) and Profile 3 (108). </w:t>
      </w:r>
      <w:r w:rsidR="009A4F6B">
        <w:t xml:space="preserve">(See section 3.2.2 below for further discussion of Profile 2 applications.) </w:t>
      </w:r>
      <w:r w:rsidR="00C162ED">
        <w:t>Of the 266 awards there were 18 ALAS awarded by Canberra to Vietnamese applicants.</w:t>
      </w:r>
    </w:p>
    <w:p w:rsidR="008F40B0" w:rsidRPr="00631015" w:rsidRDefault="00C162ED" w:rsidP="00631015">
      <w:pPr>
        <w:pStyle w:val="Bullets"/>
        <w:numPr>
          <w:ilvl w:val="0"/>
          <w:numId w:val="0"/>
        </w:numPr>
        <w:spacing w:before="120" w:line="276" w:lineRule="auto"/>
        <w:rPr>
          <w:lang w:eastAsia="en-US"/>
        </w:rPr>
      </w:pPr>
      <w:r w:rsidRPr="00631015">
        <w:rPr>
          <w:lang w:eastAsia="en-US"/>
        </w:rPr>
        <w:t xml:space="preserve">There was </w:t>
      </w:r>
      <w:r w:rsidR="00326893" w:rsidRPr="00631015">
        <w:rPr>
          <w:lang w:eastAsia="en-US"/>
        </w:rPr>
        <w:t xml:space="preserve">a noticeable </w:t>
      </w:r>
      <w:r w:rsidRPr="00631015">
        <w:rPr>
          <w:lang w:eastAsia="en-US"/>
        </w:rPr>
        <w:t xml:space="preserve">increase in the number of applications from disadvantaged applicants (ethnic minorities, persons with a disability and disadvantaged rural applicants) </w:t>
      </w:r>
      <w:r w:rsidR="00774588" w:rsidRPr="00631015">
        <w:rPr>
          <w:lang w:eastAsia="en-US"/>
        </w:rPr>
        <w:t xml:space="preserve">which comprised </w:t>
      </w:r>
      <w:r w:rsidRPr="00631015">
        <w:rPr>
          <w:lang w:eastAsia="en-US"/>
        </w:rPr>
        <w:t>18% of total applications, compared to 7% in 2010</w:t>
      </w:r>
      <w:r w:rsidR="00774588" w:rsidRPr="00631015">
        <w:rPr>
          <w:lang w:eastAsia="en-US"/>
        </w:rPr>
        <w:t xml:space="preserve"> and a consequent increase in awards to disadvantaged applicants from 36 to 51. This increase and the constant number of Profile 1 applicants received in the 2011 round point to the success of the increased focus of promotional efforts on provincial applicants. </w:t>
      </w:r>
      <w:r w:rsidR="008F40B0" w:rsidRPr="00631015">
        <w:rPr>
          <w:lang w:eastAsia="en-US"/>
        </w:rPr>
        <w:t>Some correlation can be seen between the promotional visits to targeted provinces and provincial universities and the increasing number of applications and awardees from those provinces and universities.</w:t>
      </w:r>
      <w:r w:rsidR="008F525B" w:rsidRPr="00631015">
        <w:rPr>
          <w:lang w:eastAsia="en-US"/>
        </w:rPr>
        <w:t xml:space="preserve">  (See section 4.1 General Awareness and Promotion Plan for further discussion of provincial visits.)</w:t>
      </w:r>
    </w:p>
    <w:p w:rsidR="00C162ED" w:rsidRDefault="00F33FFE" w:rsidP="00631015">
      <w:pPr>
        <w:pStyle w:val="Bullets"/>
        <w:numPr>
          <w:ilvl w:val="0"/>
          <w:numId w:val="0"/>
        </w:numPr>
        <w:spacing w:line="276" w:lineRule="auto"/>
      </w:pPr>
      <w:r>
        <w:t xml:space="preserve">However, the number of applicants and awardees with disability remains </w:t>
      </w:r>
      <w:r w:rsidR="00647CE1">
        <w:t xml:space="preserve">very small </w:t>
      </w:r>
      <w:r>
        <w:t>(2 awards)</w:t>
      </w:r>
      <w:r w:rsidR="00FF0F1D">
        <w:t>. Despite the barriers confronting persons with disabilities meeting academic and English Language requirements, greater focused efforts will be made to attract more applicants with disabilities</w:t>
      </w:r>
      <w:r w:rsidR="00525838">
        <w:rPr>
          <w:rFonts w:cs="Arial"/>
        </w:rPr>
        <w:t>, including engaging</w:t>
      </w:r>
      <w:r w:rsidR="00525838" w:rsidRPr="007E5C8D">
        <w:rPr>
          <w:rFonts w:cs="Arial"/>
        </w:rPr>
        <w:t xml:space="preserve"> more closely with the network of local and international agencies dealing</w:t>
      </w:r>
      <w:r w:rsidR="00525838">
        <w:rPr>
          <w:rFonts w:cs="Arial"/>
        </w:rPr>
        <w:t xml:space="preserve"> with persons with disabilities.</w:t>
      </w:r>
      <w:r w:rsidR="008F40B0">
        <w:rPr>
          <w:rFonts w:cs="Arial"/>
        </w:rPr>
        <w:t xml:space="preserve"> (See 4.5 Gender Equality and Social Inclusion Plan, Promotion of Scholarships box for more details relating to promotion activities for persons with disabilities.)</w:t>
      </w:r>
    </w:p>
    <w:p w:rsidR="00C631BB" w:rsidRDefault="00062974" w:rsidP="00270CD4">
      <w:pPr>
        <w:pStyle w:val="BodyCopy"/>
      </w:pPr>
      <w:r w:rsidRPr="009B6840">
        <w:t xml:space="preserve">Due to the significant changes in the timeline of </w:t>
      </w:r>
      <w:r>
        <w:t xml:space="preserve">the </w:t>
      </w:r>
      <w:r w:rsidRPr="009B6840">
        <w:t xml:space="preserve">selection process </w:t>
      </w:r>
      <w:r>
        <w:t>in the 2011 round</w:t>
      </w:r>
      <w:r w:rsidRPr="009B6840">
        <w:t>, which was brought forward from mid</w:t>
      </w:r>
      <w:r>
        <w:t>-</w:t>
      </w:r>
      <w:r w:rsidRPr="009B6840">
        <w:t xml:space="preserve">June to 11 March, the placement process was accelerated in order to complete all tasks by the end of July </w:t>
      </w:r>
      <w:r w:rsidR="009A4F6B">
        <w:t xml:space="preserve">to meet </w:t>
      </w:r>
      <w:r w:rsidRPr="009B6840">
        <w:t>the AusAID 25 August 2011 deadline to allow the fast-track ADS and the ALA</w:t>
      </w:r>
      <w:r>
        <w:t>S</w:t>
      </w:r>
      <w:r w:rsidRPr="009B6840">
        <w:t xml:space="preserve"> awardees to start in semester 1, 2012. On top of this accelerated process, additional pressure was placed on the placement stage, by the fact that ASDiV had to place, at the same time, 170 AD</w:t>
      </w:r>
      <w:r w:rsidR="00A41236">
        <w:t xml:space="preserve">S awardees from the 2010 round. </w:t>
      </w:r>
      <w:r w:rsidR="008F40B0">
        <w:t>(</w:t>
      </w:r>
      <w:r w:rsidR="008F525B">
        <w:t>S</w:t>
      </w:r>
      <w:r w:rsidR="008F40B0">
        <w:t>ee section 3.2.3 below for further discussion on Placement issues</w:t>
      </w:r>
      <w:r w:rsidR="00C631BB">
        <w:t>.</w:t>
      </w:r>
      <w:r w:rsidR="008F40B0">
        <w:t>)</w:t>
      </w:r>
    </w:p>
    <w:p w:rsidR="00CA6140" w:rsidRPr="009B6840" w:rsidRDefault="008F40B0" w:rsidP="00270CD4">
      <w:pPr>
        <w:pStyle w:val="BodyCopy"/>
      </w:pPr>
      <w:r>
        <w:t xml:space="preserve"> </w:t>
      </w:r>
      <w:r w:rsidR="00CA6140">
        <w:t>In support of a general demand for greater flexibility in scholarship programs</w:t>
      </w:r>
      <w:r w:rsidR="00FE762D">
        <w:t xml:space="preserve"> and thus effectiveness,</w:t>
      </w:r>
      <w:r w:rsidR="00CA6140">
        <w:t xml:space="preserve"> ASDiV submitted a Stocktake of Institutions report to AusAID in January 2012, as the first phase in the development of a proposal for flexible modes of study in Vietnam. Following AusAID’s acceptance of the report</w:t>
      </w:r>
      <w:r w:rsidR="00FE762D">
        <w:t>,</w:t>
      </w:r>
      <w:r w:rsidR="00CA6140">
        <w:t xml:space="preserve"> ASDiV has prepared a draft TOR </w:t>
      </w:r>
      <w:r w:rsidR="00FE762D">
        <w:t xml:space="preserve">with options </w:t>
      </w:r>
      <w:r w:rsidR="00CA6140">
        <w:t>for AusAID approval for the second phase of the proposal, which is to undertake a feasibility study of AusAID’s preferred options. It is planned that the feasibility study report be submitted to AusAID by August 2012.</w:t>
      </w:r>
      <w:r w:rsidR="00FE762D">
        <w:t xml:space="preserve"> Depending on the </w:t>
      </w:r>
      <w:r w:rsidR="006D3F26">
        <w:t xml:space="preserve">report’s </w:t>
      </w:r>
      <w:r w:rsidR="00FE762D">
        <w:t xml:space="preserve">outcomes, the recommendations of the feasibility study could have implications for selection </w:t>
      </w:r>
      <w:r w:rsidR="006D3F26">
        <w:t xml:space="preserve">and placement </w:t>
      </w:r>
      <w:r w:rsidR="00FE762D">
        <w:t xml:space="preserve">processes in future scholarship rounds. </w:t>
      </w:r>
    </w:p>
    <w:p w:rsidR="00A268F2" w:rsidRDefault="00A268F2" w:rsidP="00433B48">
      <w:pPr>
        <w:pStyle w:val="Heading2"/>
        <w:numPr>
          <w:ilvl w:val="0"/>
          <w:numId w:val="0"/>
        </w:numPr>
        <w:ind w:left="709" w:hanging="709"/>
      </w:pPr>
      <w:bookmarkStart w:id="62" w:name="_Toc261512403"/>
      <w:bookmarkStart w:id="63" w:name="_Toc291111007"/>
      <w:bookmarkStart w:id="64" w:name="_Toc329270252"/>
      <w:r>
        <w:t>3.2</w:t>
      </w:r>
      <w:r>
        <w:tab/>
      </w:r>
      <w:r w:rsidRPr="00BE44D6">
        <w:t>Issues</w:t>
      </w:r>
      <w:bookmarkEnd w:id="62"/>
      <w:bookmarkEnd w:id="63"/>
      <w:bookmarkEnd w:id="64"/>
    </w:p>
    <w:p w:rsidR="001055E3" w:rsidRPr="00370616" w:rsidRDefault="00433B48" w:rsidP="00433B48">
      <w:pPr>
        <w:pStyle w:val="Heading3"/>
      </w:pPr>
      <w:bookmarkStart w:id="65" w:name="_Toc329270253"/>
      <w:r>
        <w:t>3.2.1</w:t>
      </w:r>
      <w:r>
        <w:tab/>
      </w:r>
      <w:r w:rsidR="001055E3" w:rsidRPr="00370616">
        <w:t>Selection issues</w:t>
      </w:r>
      <w:bookmarkEnd w:id="65"/>
    </w:p>
    <w:p w:rsidR="00A41236" w:rsidRDefault="00A41236" w:rsidP="00270CD4">
      <w:pPr>
        <w:pStyle w:val="BodyCopy"/>
      </w:pPr>
      <w:r>
        <w:t xml:space="preserve">There were a number of selection issues which arose as a result of the consolidation of ADS/ALAS applications and the </w:t>
      </w:r>
      <w:r w:rsidR="0074183E" w:rsidRPr="00B713C9">
        <w:t xml:space="preserve">quite sudden </w:t>
      </w:r>
      <w:r>
        <w:t xml:space="preserve">introduction of the on-line OASIS system. Some of these issues have now been resolved by decisions made in AusAID Canberra or AusAID Post, partly in response to recommendations submitted by ASDiV. </w:t>
      </w:r>
      <w:r w:rsidR="009A4F6B">
        <w:t xml:space="preserve">Some of the key issues that have implications for future actions are </w:t>
      </w:r>
      <w:r w:rsidR="00771B24">
        <w:t xml:space="preserve">analysed </w:t>
      </w:r>
      <w:r w:rsidR="009A4F6B">
        <w:t>as follows. (See Section 9 Issues and Recommendations in Annex 2 Annual Selection Report, 3</w:t>
      </w:r>
      <w:r w:rsidR="009A4F6B" w:rsidRPr="009A4F6B">
        <w:rPr>
          <w:vertAlign w:val="superscript"/>
        </w:rPr>
        <w:t>rd</w:t>
      </w:r>
      <w:r w:rsidR="009A4F6B">
        <w:t xml:space="preserve"> Annual Report for an analysis of all the issues that arose.) </w:t>
      </w:r>
    </w:p>
    <w:p w:rsidR="003E5A81" w:rsidRDefault="003E5A81">
      <w:pPr>
        <w:spacing w:before="0" w:after="0" w:line="240" w:lineRule="auto"/>
        <w:rPr>
          <w:rFonts w:cs="Arial (TT)"/>
          <w:i/>
          <w:color w:val="000000"/>
          <w:szCs w:val="20"/>
          <w:lang w:val="en-GB"/>
        </w:rPr>
      </w:pPr>
      <w:r>
        <w:rPr>
          <w:i/>
        </w:rPr>
        <w:br w:type="page"/>
      </w:r>
    </w:p>
    <w:p w:rsidR="009A4F6B" w:rsidRPr="009A4F6B" w:rsidRDefault="009A4F6B" w:rsidP="00270CD4">
      <w:pPr>
        <w:pStyle w:val="BodyCopy"/>
        <w:rPr>
          <w:i/>
        </w:rPr>
      </w:pPr>
      <w:r w:rsidRPr="009A4F6B">
        <w:rPr>
          <w:i/>
        </w:rPr>
        <w:lastRenderedPageBreak/>
        <w:t>ALAS</w:t>
      </w:r>
      <w:r w:rsidR="00594367">
        <w:rPr>
          <w:i/>
        </w:rPr>
        <w:t xml:space="preserve"> criteria</w:t>
      </w:r>
    </w:p>
    <w:p w:rsidR="0074183E" w:rsidRDefault="00991128" w:rsidP="00270CD4">
      <w:pPr>
        <w:pStyle w:val="BodyCopy"/>
      </w:pPr>
      <w:r>
        <w:t>D</w:t>
      </w:r>
      <w:r w:rsidR="00A41236">
        <w:t xml:space="preserve">espite the consolidation </w:t>
      </w:r>
      <w:r w:rsidR="002145E1">
        <w:t xml:space="preserve">of </w:t>
      </w:r>
      <w:r w:rsidR="00A41236">
        <w:t>ADS</w:t>
      </w:r>
      <w:r>
        <w:t xml:space="preserve"> and ALAS into a single process, an important issue remained in that </w:t>
      </w:r>
      <w:r w:rsidR="00A41236">
        <w:t xml:space="preserve">the two </w:t>
      </w:r>
      <w:r w:rsidR="00A41236" w:rsidRPr="00B713C9">
        <w:t xml:space="preserve">types of scholarships were not </w:t>
      </w:r>
      <w:r>
        <w:t xml:space="preserve">sufficiently integrated to ensure that all applicants </w:t>
      </w:r>
      <w:r w:rsidR="00A41236" w:rsidRPr="00B713C9">
        <w:t xml:space="preserve">with leadership qualities and potential </w:t>
      </w:r>
      <w:r>
        <w:t>could be considered for an ALAS</w:t>
      </w:r>
      <w:r w:rsidR="00EC32DD">
        <w:t xml:space="preserve"> </w:t>
      </w:r>
      <w:r w:rsidRPr="00B713C9">
        <w:t>from the pool of applicants</w:t>
      </w:r>
      <w:r w:rsidR="00A41236" w:rsidRPr="00B713C9">
        <w:t xml:space="preserve">. </w:t>
      </w:r>
      <w:r w:rsidR="00A41236">
        <w:t xml:space="preserve">ALAS applicants still required 6.5 IELTS at application and had to </w:t>
      </w:r>
      <w:r w:rsidR="003A765E">
        <w:t>nominate</w:t>
      </w:r>
      <w:r w:rsidR="00A41236">
        <w:t xml:space="preserve"> themselves </w:t>
      </w:r>
      <w:r w:rsidR="003A765E">
        <w:t>by completing a separate sect</w:t>
      </w:r>
      <w:r>
        <w:t>ion of the application form. This high IELTS requirement</w:t>
      </w:r>
      <w:r w:rsidR="003A765E">
        <w:t xml:space="preserve"> restricted both the number and type of applicants eligible for consideration</w:t>
      </w:r>
      <w:r>
        <w:t>,</w:t>
      </w:r>
      <w:r w:rsidR="003A765E">
        <w:t xml:space="preserve"> while the separate section </w:t>
      </w:r>
      <w:r>
        <w:t xml:space="preserve">for ALAS applicants </w:t>
      </w:r>
      <w:r w:rsidR="003A765E">
        <w:t xml:space="preserve">unwittingly formed a barrier for many suitable applicants who did not complete the section for a variety of reasons. </w:t>
      </w:r>
    </w:p>
    <w:p w:rsidR="008F40B0" w:rsidRDefault="0074183E" w:rsidP="00270CD4">
      <w:pPr>
        <w:pStyle w:val="BodyCopy"/>
      </w:pPr>
      <w:r>
        <w:t>For the 2012 round</w:t>
      </w:r>
      <w:r w:rsidR="00647CE1">
        <w:t>,</w:t>
      </w:r>
      <w:r w:rsidR="00EC32DD">
        <w:t xml:space="preserve"> </w:t>
      </w:r>
      <w:r w:rsidR="003A765E">
        <w:t xml:space="preserve">AusAID Canberra has accepted </w:t>
      </w:r>
      <w:r>
        <w:t xml:space="preserve">the principle of a </w:t>
      </w:r>
      <w:r w:rsidR="003A765E">
        <w:t xml:space="preserve">more thorough integration of the ADS and ALAS </w:t>
      </w:r>
      <w:r>
        <w:t>by introducing</w:t>
      </w:r>
      <w:r w:rsidR="003A765E">
        <w:t xml:space="preserve"> a unified application form for all applicants and </w:t>
      </w:r>
      <w:r>
        <w:t>dropping the</w:t>
      </w:r>
      <w:r w:rsidR="003A765E">
        <w:t xml:space="preserve"> requirement for self-nomination. However</w:t>
      </w:r>
      <w:r w:rsidR="00647CE1">
        <w:t>,</w:t>
      </w:r>
      <w:r w:rsidR="003A765E">
        <w:t xml:space="preserve"> the retention by AusAID of the 6.5 IELTS requirement still places limits on the pool of potential ALAS candidates</w:t>
      </w:r>
      <w:r w:rsidR="00265B8B">
        <w:t xml:space="preserve"> and the selection of the most deserving ALAS awardees</w:t>
      </w:r>
      <w:r w:rsidR="003A765E">
        <w:t>.</w:t>
      </w:r>
    </w:p>
    <w:p w:rsidR="00265B8B" w:rsidRDefault="005E5120" w:rsidP="00270CD4">
      <w:pPr>
        <w:pStyle w:val="BodyCopy"/>
      </w:pPr>
      <w:r w:rsidRPr="009A4F6B">
        <w:rPr>
          <w:u w:val="single"/>
        </w:rPr>
        <w:t>It is thus recommended</w:t>
      </w:r>
      <w:r>
        <w:t xml:space="preserve"> that </w:t>
      </w:r>
      <w:r w:rsidR="00991128">
        <w:t>AusAID Canberra be requested to eliminate</w:t>
      </w:r>
      <w:r w:rsidR="0074183E">
        <w:t xml:space="preserve"> the IELTS </w:t>
      </w:r>
      <w:r w:rsidR="006A4976">
        <w:t xml:space="preserve">6.5 </w:t>
      </w:r>
      <w:r w:rsidR="0074183E">
        <w:t>requirement or at least its reduction</w:t>
      </w:r>
      <w:r w:rsidR="009A04B4">
        <w:t xml:space="preserve"> for the 2</w:t>
      </w:r>
      <w:r w:rsidR="00D2561F">
        <w:t>01</w:t>
      </w:r>
      <w:r w:rsidR="009A04B4">
        <w:t>3 round</w:t>
      </w:r>
      <w:r w:rsidR="00832DA2">
        <w:t xml:space="preserve"> to enable a more effective selection of ALAS awardees</w:t>
      </w:r>
      <w:r w:rsidR="006A4976">
        <w:t>.</w:t>
      </w:r>
    </w:p>
    <w:p w:rsidR="009A4F6B" w:rsidRPr="009A4F6B" w:rsidRDefault="009A4F6B" w:rsidP="00270CD4">
      <w:pPr>
        <w:pStyle w:val="BodyCopy"/>
        <w:rPr>
          <w:i/>
        </w:rPr>
      </w:pPr>
      <w:r w:rsidRPr="009A4F6B">
        <w:rPr>
          <w:i/>
        </w:rPr>
        <w:t>Application Form</w:t>
      </w:r>
    </w:p>
    <w:p w:rsidR="008F40B0" w:rsidRDefault="009A04B4" w:rsidP="00270CD4">
      <w:pPr>
        <w:pStyle w:val="BodyCopy"/>
      </w:pPr>
      <w:r>
        <w:t xml:space="preserve">Despite the fully integrated application form for the 2012 round, </w:t>
      </w:r>
      <w:r w:rsidR="00D2561F">
        <w:t xml:space="preserve">the structure and some of the </w:t>
      </w:r>
      <w:r w:rsidR="006A4976">
        <w:t xml:space="preserve">content of the </w:t>
      </w:r>
      <w:r w:rsidR="00D2561F">
        <w:t xml:space="preserve">application form </w:t>
      </w:r>
      <w:r>
        <w:t xml:space="preserve">could be </w:t>
      </w:r>
      <w:r w:rsidR="006A4976">
        <w:t xml:space="preserve">further </w:t>
      </w:r>
      <w:r>
        <w:t xml:space="preserve">improved to facilitate more </w:t>
      </w:r>
      <w:r w:rsidR="00265B8B">
        <w:t xml:space="preserve">efficient and </w:t>
      </w:r>
      <w:r>
        <w:t xml:space="preserve">systematic screening of applications, in particular in assessing whether applications are disadvantaged. </w:t>
      </w:r>
      <w:r w:rsidR="00265B8B">
        <w:t>Moreover</w:t>
      </w:r>
      <w:r w:rsidR="00832DA2">
        <w:t>,</w:t>
      </w:r>
      <w:r w:rsidR="00265B8B">
        <w:t xml:space="preserve"> t</w:t>
      </w:r>
      <w:r w:rsidR="006A4976">
        <w:t xml:space="preserve">he section </w:t>
      </w:r>
      <w:r w:rsidR="00265B8B">
        <w:t xml:space="preserve">in the form </w:t>
      </w:r>
      <w:r w:rsidR="006A4976">
        <w:t>surveying how applicants first learnt about the scholarships does not provide sufficiently discrete information for useful analytical purposes and</w:t>
      </w:r>
      <w:r w:rsidR="00647CE1">
        <w:t>,</w:t>
      </w:r>
      <w:r w:rsidR="006A4976">
        <w:t xml:space="preserve"> as a consequence</w:t>
      </w:r>
      <w:r w:rsidR="00647CE1">
        <w:t>,</w:t>
      </w:r>
      <w:r w:rsidR="006A4976">
        <w:t xml:space="preserve"> an additional survey was placed on the ASDiV website at the request of AusAID Post. </w:t>
      </w:r>
      <w:r>
        <w:t xml:space="preserve">AusAID Canberra was not able to respond to the changes proposed by AusAID Post and ASDiV in respect of the 2012 application form. </w:t>
      </w:r>
    </w:p>
    <w:p w:rsidR="005E5120" w:rsidRDefault="009A04B4" w:rsidP="00270CD4">
      <w:pPr>
        <w:pStyle w:val="BodyCopy"/>
      </w:pPr>
      <w:r w:rsidRPr="009A4F6B">
        <w:rPr>
          <w:u w:val="single"/>
        </w:rPr>
        <w:t xml:space="preserve">It is </w:t>
      </w:r>
      <w:r w:rsidR="005E5120" w:rsidRPr="009A4F6B">
        <w:rPr>
          <w:u w:val="single"/>
        </w:rPr>
        <w:t>recommended</w:t>
      </w:r>
      <w:r>
        <w:t xml:space="preserve"> that the proposal for changes in the application </w:t>
      </w:r>
      <w:r w:rsidR="003C470E">
        <w:t xml:space="preserve">form </w:t>
      </w:r>
      <w:r>
        <w:t>be submitted again to AusAID Canberra for consideration in next year’s scholarship round</w:t>
      </w:r>
      <w:r w:rsidR="003C470E">
        <w:t xml:space="preserve"> to enhance screening efficiency</w:t>
      </w:r>
      <w:r>
        <w:t xml:space="preserve">. </w:t>
      </w:r>
    </w:p>
    <w:p w:rsidR="00594367" w:rsidRPr="00594367" w:rsidRDefault="00594367" w:rsidP="00270CD4">
      <w:pPr>
        <w:pStyle w:val="BodyCopy"/>
        <w:rPr>
          <w:i/>
        </w:rPr>
      </w:pPr>
      <w:r w:rsidRPr="00594367">
        <w:rPr>
          <w:i/>
        </w:rPr>
        <w:t>Supporting documents</w:t>
      </w:r>
    </w:p>
    <w:p w:rsidR="00C631BB" w:rsidRDefault="004D287D" w:rsidP="00270CD4">
      <w:pPr>
        <w:pStyle w:val="BodyCopy"/>
      </w:pPr>
      <w:r>
        <w:t>There was some confusion among applicants over what supporting documents were required t</w:t>
      </w:r>
      <w:r w:rsidR="001055E3">
        <w:t>o</w:t>
      </w:r>
      <w:r>
        <w:t xml:space="preserve"> meet both OASIS and Vietnam requirements and many supporting documents were missing. The very short timelines for screening this round did not allow time for follow-up of missing documents with applicants</w:t>
      </w:r>
      <w:r w:rsidR="006A4976">
        <w:t>,</w:t>
      </w:r>
      <w:r w:rsidR="00C631BB">
        <w:t xml:space="preserve"> </w:t>
      </w:r>
      <w:r>
        <w:t>unlike what happened in the 2010 round and this was one of the reasons for the higher rate of ineligible applicants in the 2011 round</w:t>
      </w:r>
      <w:r w:rsidR="001055E3">
        <w:t>.</w:t>
      </w:r>
    </w:p>
    <w:p w:rsidR="004E04B4" w:rsidRDefault="001055E3" w:rsidP="00270CD4">
      <w:pPr>
        <w:pStyle w:val="BodyCopy"/>
      </w:pPr>
      <w:r>
        <w:t>A full list of compulsory documents for Vietnamese applicants</w:t>
      </w:r>
      <w:r w:rsidR="004E04B4">
        <w:t xml:space="preserve"> was</w:t>
      </w:r>
      <w:r w:rsidR="00647CE1">
        <w:t xml:space="preserve"> </w:t>
      </w:r>
      <w:r>
        <w:t xml:space="preserve">placed </w:t>
      </w:r>
      <w:r w:rsidR="004E04B4">
        <w:t>in the FAQ section of</w:t>
      </w:r>
      <w:r>
        <w:t xml:space="preserve"> the ASDiV website for the 2012 round</w:t>
      </w:r>
      <w:r w:rsidR="004D287D">
        <w:t xml:space="preserve">. </w:t>
      </w:r>
      <w:r w:rsidR="004E04B4">
        <w:t>However screening of the applications in the 2012 round has show</w:t>
      </w:r>
      <w:r w:rsidR="00EC32DD">
        <w:t>n</w:t>
      </w:r>
      <w:r w:rsidR="004E04B4">
        <w:t xml:space="preserve"> that a large number of applicants are still not submitting all the required supporting documents and that this remains a major probl</w:t>
      </w:r>
      <w:r w:rsidR="00C631BB">
        <w:t>em in the application process.</w:t>
      </w:r>
      <w:r w:rsidR="00594367">
        <w:t xml:space="preserve"> </w:t>
      </w:r>
      <w:r w:rsidR="004E04B4">
        <w:t xml:space="preserve">Thus for future rounds greater prominence </w:t>
      </w:r>
      <w:r w:rsidR="005832D6">
        <w:t>will</w:t>
      </w:r>
      <w:r w:rsidR="004E04B4">
        <w:t xml:space="preserve"> be given to the requirement for all supporting documents to be submitted at application.</w:t>
      </w:r>
    </w:p>
    <w:p w:rsidR="001055E3" w:rsidRDefault="004E04B4" w:rsidP="00270CD4">
      <w:pPr>
        <w:pStyle w:val="BodyCopy"/>
      </w:pPr>
      <w:r w:rsidRPr="00594367">
        <w:rPr>
          <w:u w:val="single"/>
        </w:rPr>
        <w:t>I</w:t>
      </w:r>
      <w:r w:rsidR="001055E3" w:rsidRPr="00594367">
        <w:rPr>
          <w:u w:val="single"/>
        </w:rPr>
        <w:t>t is recommended</w:t>
      </w:r>
      <w:r w:rsidR="001055E3">
        <w:t xml:space="preserve"> that the full list of compulsory documents be place</w:t>
      </w:r>
      <w:r w:rsidR="00737F8F">
        <w:t>d</w:t>
      </w:r>
      <w:r w:rsidR="001055E3">
        <w:t xml:space="preserve"> on the Vietnam Country Profile</w:t>
      </w:r>
      <w:r w:rsidR="00594367">
        <w:t>, if possible,</w:t>
      </w:r>
      <w:r>
        <w:t xml:space="preserve"> and be featured more prominently on the ASDiV website</w:t>
      </w:r>
      <w:r w:rsidR="00594367">
        <w:t>.</w:t>
      </w:r>
    </w:p>
    <w:p w:rsidR="006518CD" w:rsidRDefault="007D1A0C" w:rsidP="00433B48">
      <w:pPr>
        <w:pStyle w:val="Heading3"/>
      </w:pPr>
      <w:bookmarkStart w:id="66" w:name="_Toc329270254"/>
      <w:r w:rsidRPr="00370616">
        <w:t>3.2.2</w:t>
      </w:r>
      <w:r w:rsidR="00433B48">
        <w:tab/>
      </w:r>
      <w:r w:rsidR="006518CD">
        <w:t>Target for Profile 2</w:t>
      </w:r>
      <w:bookmarkEnd w:id="66"/>
    </w:p>
    <w:p w:rsidR="006518CD" w:rsidRPr="00AA085B" w:rsidRDefault="006518CD" w:rsidP="00270CD4">
      <w:pPr>
        <w:pStyle w:val="BodyCopy"/>
      </w:pPr>
      <w:r>
        <w:t xml:space="preserve">One issue that may need to be reviewed </w:t>
      </w:r>
      <w:r w:rsidR="0071369E">
        <w:t xml:space="preserve">for the </w:t>
      </w:r>
      <w:r w:rsidR="00AE55C7">
        <w:t xml:space="preserve">implementation of the </w:t>
      </w:r>
      <w:r w:rsidR="0071369E">
        <w:t xml:space="preserve">2012-2013 Plan </w:t>
      </w:r>
      <w:r>
        <w:t xml:space="preserve">is the continued allocation of 40% of the scholarships to CGA staff under Profile 2, since in the 2011 round </w:t>
      </w:r>
      <w:r>
        <w:lastRenderedPageBreak/>
        <w:t xml:space="preserve">there was a significant shortfall in Profile 2 applications and thus </w:t>
      </w:r>
      <w:r w:rsidR="00647CE1">
        <w:t xml:space="preserve">in </w:t>
      </w:r>
      <w:r>
        <w:t>awards (55 compared to a target of 90)</w:t>
      </w:r>
      <w:r w:rsidR="00647CE1">
        <w:t>.</w:t>
      </w:r>
      <w:r>
        <w:t xml:space="preserve"> This shortfall resulted from a combination of factors: i) the change from the PPI program whereby CGAs were no longer required to pro-actively select and nominate applicants from among their staff because of the on-line application system, ii) the transfer of research institutes belonging to agencies to Profile</w:t>
      </w:r>
      <w:r w:rsidR="00EC32DD">
        <w:t xml:space="preserve"> </w:t>
      </w:r>
      <w:r>
        <w:t>3, iii) restricting PhD applications to Profile 3 only</w:t>
      </w:r>
      <w:r w:rsidR="00220471">
        <w:t>,</w:t>
      </w:r>
      <w:r>
        <w:t xml:space="preserve"> iv) the requirement to have an IELTS certificate at application, and v) the lower levels of English among many of the new 16 eligible CGAs. </w:t>
      </w:r>
      <w:r w:rsidR="00755DEA">
        <w:t xml:space="preserve">This significant shortfall in Profile 2 applications was repeated in the 2012 round, </w:t>
      </w:r>
      <w:r>
        <w:t>despite a more intensive ASDiV engagement with the CGAs</w:t>
      </w:r>
      <w:r w:rsidR="00C631BB">
        <w:t>.</w:t>
      </w:r>
      <w:r w:rsidR="00755DEA">
        <w:t xml:space="preserve"> Thus</w:t>
      </w:r>
      <w:r>
        <w:t xml:space="preserve"> a more realistic target </w:t>
      </w:r>
      <w:r w:rsidR="00EC32DD">
        <w:t xml:space="preserve">might  </w:t>
      </w:r>
      <w:r>
        <w:t xml:space="preserve">be </w:t>
      </w:r>
      <w:r w:rsidR="00755DEA">
        <w:t xml:space="preserve">considered for Profile 2 </w:t>
      </w:r>
      <w:r>
        <w:t>with consequent increases in the targets for the other two Profiles</w:t>
      </w:r>
      <w:r w:rsidR="0071369E">
        <w:t>, where</w:t>
      </w:r>
      <w:r w:rsidR="00755DEA">
        <w:t>, especially in Profile 3,</w:t>
      </w:r>
      <w:r w:rsidR="0071369E">
        <w:t xml:space="preserve"> there is an adequate supply of high quality candidates</w:t>
      </w:r>
      <w:r>
        <w:t xml:space="preserve">. </w:t>
      </w:r>
    </w:p>
    <w:p w:rsidR="007D1A0C" w:rsidRPr="00370616" w:rsidRDefault="0071369E" w:rsidP="00433B48">
      <w:pPr>
        <w:pStyle w:val="Heading3"/>
      </w:pPr>
      <w:bookmarkStart w:id="67" w:name="_Toc329270255"/>
      <w:r>
        <w:t>3</w:t>
      </w:r>
      <w:r w:rsidR="00433B48">
        <w:t>.2.3</w:t>
      </w:r>
      <w:r w:rsidR="00433B48">
        <w:tab/>
      </w:r>
      <w:r w:rsidR="001055E3" w:rsidRPr="00370616">
        <w:t xml:space="preserve">Placement </w:t>
      </w:r>
      <w:r w:rsidR="00220471">
        <w:t>i</w:t>
      </w:r>
      <w:r w:rsidR="001055E3" w:rsidRPr="00370616">
        <w:t>ssues</w:t>
      </w:r>
      <w:bookmarkEnd w:id="67"/>
    </w:p>
    <w:p w:rsidR="00A65E4B" w:rsidRPr="007D1A0C" w:rsidRDefault="008B6C7E" w:rsidP="00270CD4">
      <w:pPr>
        <w:pStyle w:val="BodyCopy"/>
        <w:rPr>
          <w:lang w:val="en-AU"/>
        </w:rPr>
      </w:pPr>
      <w:r>
        <w:t>Several</w:t>
      </w:r>
      <w:r w:rsidR="00A65E4B" w:rsidRPr="007D1A0C">
        <w:t xml:space="preserve"> issues have arisen as a result of the changes in September 2011 in the English Language Policy</w:t>
      </w:r>
      <w:r w:rsidR="00594367">
        <w:t xml:space="preserve"> and have implications for future Placement decisions and actions</w:t>
      </w:r>
      <w:r w:rsidR="00A65E4B" w:rsidRPr="007D1A0C">
        <w:t xml:space="preserve">. These changes require awardees to meet the English requirements of the Australian universities, but at the same time they place stringent conditions on the availability of PCE in Australia and give AusAID the option of deciding PCE on a case-by-case basis. Under the new policy PCE is only readily available for those awardees who have 6.5 but where universities require 7.0 for entry for their preferred courses (and no other university can accept their existing IELTS results). </w:t>
      </w:r>
    </w:p>
    <w:p w:rsidR="00A05020" w:rsidRDefault="00A65E4B" w:rsidP="00EF281E">
      <w:pPr>
        <w:pStyle w:val="BodyCopyRed"/>
        <w:spacing w:line="276" w:lineRule="auto"/>
        <w:rPr>
          <w:color w:val="auto"/>
        </w:rPr>
      </w:pPr>
      <w:r w:rsidRPr="007D1A0C">
        <w:rPr>
          <w:color w:val="auto"/>
        </w:rPr>
        <w:t xml:space="preserve">This change has had several consequences: i) caused uncertainty and some anxiety among conditional awardees not certain they </w:t>
      </w:r>
      <w:r w:rsidR="00A05020">
        <w:rPr>
          <w:color w:val="auto"/>
        </w:rPr>
        <w:t>can</w:t>
      </w:r>
      <w:r w:rsidRPr="007D1A0C">
        <w:rPr>
          <w:color w:val="auto"/>
        </w:rPr>
        <w:t xml:space="preserve"> meet the English requirements after their EL training without the option of PCE; ii) caused some irritation among some university staff whose conditional offers for some awardees have had to be rejected because PCE is not readily available; iii) led to difficult</w:t>
      </w:r>
      <w:r w:rsidR="00246C3C">
        <w:rPr>
          <w:color w:val="auto"/>
        </w:rPr>
        <w:t>ies</w:t>
      </w:r>
      <w:r w:rsidRPr="007D1A0C">
        <w:rPr>
          <w:color w:val="auto"/>
        </w:rPr>
        <w:t xml:space="preserve"> in placing, without the option of PCE, </w:t>
      </w:r>
      <w:r w:rsidR="00246C3C">
        <w:rPr>
          <w:color w:val="auto"/>
        </w:rPr>
        <w:t>many of the</w:t>
      </w:r>
      <w:r w:rsidRPr="007D1A0C">
        <w:rPr>
          <w:color w:val="auto"/>
        </w:rPr>
        <w:t xml:space="preserve"> conditional awardees, who still do not meet the English Language entry requirements after the completion of EL training in Vietnam and </w:t>
      </w:r>
      <w:r w:rsidR="00A05020">
        <w:rPr>
          <w:color w:val="auto"/>
        </w:rPr>
        <w:t>numerous</w:t>
      </w:r>
      <w:r w:rsidRPr="007D1A0C">
        <w:rPr>
          <w:color w:val="auto"/>
        </w:rPr>
        <w:t xml:space="preserve"> IELTS test</w:t>
      </w:r>
      <w:r w:rsidR="00A05020">
        <w:rPr>
          <w:color w:val="auto"/>
        </w:rPr>
        <w:t>s</w:t>
      </w:r>
      <w:r w:rsidR="00AE55C7">
        <w:rPr>
          <w:color w:val="auto"/>
        </w:rPr>
        <w:t>.</w:t>
      </w:r>
    </w:p>
    <w:p w:rsidR="004F0810" w:rsidRPr="007D1A0C" w:rsidRDefault="00A65E4B" w:rsidP="00EF281E">
      <w:pPr>
        <w:pStyle w:val="BodyCopyRed"/>
        <w:spacing w:line="276" w:lineRule="auto"/>
        <w:rPr>
          <w:color w:val="auto"/>
        </w:rPr>
      </w:pPr>
      <w:r w:rsidRPr="007D1A0C">
        <w:rPr>
          <w:color w:val="auto"/>
        </w:rPr>
        <w:t xml:space="preserve">As PCE is a very expensive option, a return to the previous policy of PCE being available for all conditional awardees who have an IELTS of 6.0 and no sub-band below 5.5 </w:t>
      </w:r>
      <w:r w:rsidR="001E68B1">
        <w:rPr>
          <w:color w:val="auto"/>
        </w:rPr>
        <w:t>at the Placement test stage</w:t>
      </w:r>
      <w:r w:rsidR="0060696B">
        <w:rPr>
          <w:color w:val="auto"/>
        </w:rPr>
        <w:t xml:space="preserve"> </w:t>
      </w:r>
      <w:r w:rsidRPr="007D1A0C">
        <w:rPr>
          <w:color w:val="auto"/>
        </w:rPr>
        <w:t>is not recommended.</w:t>
      </w:r>
      <w:r w:rsidR="00EC32DD">
        <w:rPr>
          <w:color w:val="auto"/>
        </w:rPr>
        <w:t xml:space="preserve"> </w:t>
      </w:r>
      <w:r w:rsidRPr="00594367">
        <w:rPr>
          <w:color w:val="auto"/>
          <w:u w:val="single"/>
        </w:rPr>
        <w:t>What is recommended</w:t>
      </w:r>
      <w:r w:rsidRPr="007D1A0C">
        <w:rPr>
          <w:color w:val="auto"/>
        </w:rPr>
        <w:t xml:space="preserve"> is that those conditional awardees</w:t>
      </w:r>
      <w:r w:rsidR="007D1A0C" w:rsidRPr="007D1A0C">
        <w:rPr>
          <w:color w:val="auto"/>
        </w:rPr>
        <w:t>,</w:t>
      </w:r>
      <w:r w:rsidRPr="007D1A0C">
        <w:rPr>
          <w:color w:val="auto"/>
        </w:rPr>
        <w:t xml:space="preserve"> who have the above IELTS levels</w:t>
      </w:r>
      <w:r w:rsidR="0060696B">
        <w:rPr>
          <w:color w:val="auto"/>
        </w:rPr>
        <w:t xml:space="preserve"> at the Placement test stage</w:t>
      </w:r>
      <w:r w:rsidR="000300BC">
        <w:rPr>
          <w:color w:val="auto"/>
        </w:rPr>
        <w:t>,</w:t>
      </w:r>
      <w:r w:rsidR="00EC32DD">
        <w:rPr>
          <w:color w:val="auto"/>
        </w:rPr>
        <w:t xml:space="preserve"> </w:t>
      </w:r>
      <w:r w:rsidRPr="007D1A0C">
        <w:rPr>
          <w:color w:val="auto"/>
        </w:rPr>
        <w:t xml:space="preserve">but who </w:t>
      </w:r>
      <w:r w:rsidR="007D1A0C" w:rsidRPr="007D1A0C">
        <w:rPr>
          <w:color w:val="auto"/>
        </w:rPr>
        <w:t>cannot</w:t>
      </w:r>
      <w:r w:rsidRPr="007D1A0C">
        <w:rPr>
          <w:color w:val="auto"/>
        </w:rPr>
        <w:t xml:space="preserve"> meet the English Language requirements of their </w:t>
      </w:r>
      <w:r w:rsidR="007D1A0C" w:rsidRPr="007D1A0C">
        <w:rPr>
          <w:color w:val="auto"/>
        </w:rPr>
        <w:t xml:space="preserve">selected courses in any university after </w:t>
      </w:r>
      <w:r w:rsidR="00ED2315">
        <w:rPr>
          <w:color w:val="auto"/>
        </w:rPr>
        <w:t>completing</w:t>
      </w:r>
      <w:r w:rsidR="007D1A0C" w:rsidRPr="007D1A0C">
        <w:rPr>
          <w:color w:val="auto"/>
        </w:rPr>
        <w:t xml:space="preserve"> t</w:t>
      </w:r>
      <w:r w:rsidR="000300BC">
        <w:rPr>
          <w:color w:val="auto"/>
        </w:rPr>
        <w:t>he pre-departure EL training</w:t>
      </w:r>
      <w:r w:rsidR="007D1A0C" w:rsidRPr="007D1A0C">
        <w:rPr>
          <w:color w:val="auto"/>
        </w:rPr>
        <w:t>, be allowed to do PCE in Australia</w:t>
      </w:r>
      <w:r w:rsidR="000300BC">
        <w:rPr>
          <w:color w:val="auto"/>
        </w:rPr>
        <w:t>,</w:t>
      </w:r>
      <w:r w:rsidR="008B6C7E">
        <w:rPr>
          <w:color w:val="auto"/>
        </w:rPr>
        <w:t xml:space="preserve"> if offered by a university</w:t>
      </w:r>
      <w:r w:rsidR="00B948CF">
        <w:rPr>
          <w:color w:val="auto"/>
        </w:rPr>
        <w:t>.</w:t>
      </w:r>
      <w:r w:rsidR="00EC32DD">
        <w:rPr>
          <w:color w:val="auto"/>
        </w:rPr>
        <w:t xml:space="preserve"> </w:t>
      </w:r>
      <w:r w:rsidR="004F0810">
        <w:rPr>
          <w:color w:val="auto"/>
        </w:rPr>
        <w:t>(Fortunately after much effort by all concerned parties</w:t>
      </w:r>
      <w:r w:rsidR="00220471">
        <w:rPr>
          <w:color w:val="auto"/>
        </w:rPr>
        <w:t>,</w:t>
      </w:r>
      <w:r w:rsidR="004F0810">
        <w:rPr>
          <w:color w:val="auto"/>
        </w:rPr>
        <w:t xml:space="preserve"> all awardees with 6.0 and no sub-band below </w:t>
      </w:r>
      <w:r w:rsidR="00A05020">
        <w:rPr>
          <w:color w:val="auto"/>
        </w:rPr>
        <w:t xml:space="preserve"> 5.5 </w:t>
      </w:r>
      <w:r w:rsidR="004F0810">
        <w:rPr>
          <w:color w:val="auto"/>
        </w:rPr>
        <w:t>in the 2011 round were ultimately placed</w:t>
      </w:r>
      <w:r w:rsidR="009C6AF2">
        <w:rPr>
          <w:color w:val="auto"/>
        </w:rPr>
        <w:t>,</w:t>
      </w:r>
      <w:r w:rsidR="004F0810">
        <w:rPr>
          <w:color w:val="auto"/>
        </w:rPr>
        <w:t xml:space="preserve"> but this may not be the case in future rounds).</w:t>
      </w:r>
    </w:p>
    <w:p w:rsidR="00A65E4B" w:rsidRPr="007D1A0C" w:rsidRDefault="00594367" w:rsidP="00EF281E">
      <w:pPr>
        <w:pStyle w:val="BodyCopyRed"/>
        <w:spacing w:line="276" w:lineRule="auto"/>
        <w:rPr>
          <w:color w:val="auto"/>
        </w:rPr>
      </w:pPr>
      <w:r w:rsidRPr="00594367">
        <w:rPr>
          <w:color w:val="auto"/>
          <w:u w:val="single"/>
        </w:rPr>
        <w:t xml:space="preserve">It is also recommended </w:t>
      </w:r>
      <w:r w:rsidRPr="000404F2">
        <w:rPr>
          <w:color w:val="auto"/>
        </w:rPr>
        <w:t>that</w:t>
      </w:r>
      <w:r>
        <w:rPr>
          <w:color w:val="auto"/>
        </w:rPr>
        <w:t xml:space="preserve"> d</w:t>
      </w:r>
      <w:r w:rsidR="008B6C7E">
        <w:rPr>
          <w:color w:val="auto"/>
        </w:rPr>
        <w:t>isadvantaged awardees (</w:t>
      </w:r>
      <w:r w:rsidR="007D1A0C" w:rsidRPr="007D1A0C">
        <w:rPr>
          <w:color w:val="auto"/>
        </w:rPr>
        <w:t>who are in principle eligible for Special English training</w:t>
      </w:r>
      <w:r w:rsidR="008B6C7E">
        <w:rPr>
          <w:color w:val="auto"/>
        </w:rPr>
        <w:t>)</w:t>
      </w:r>
      <w:r w:rsidR="00220471">
        <w:rPr>
          <w:color w:val="auto"/>
        </w:rPr>
        <w:t xml:space="preserve"> who </w:t>
      </w:r>
      <w:r w:rsidR="007D1A0C" w:rsidRPr="007D1A0C">
        <w:rPr>
          <w:color w:val="auto"/>
        </w:rPr>
        <w:t xml:space="preserve">obtain an overall 5.5 </w:t>
      </w:r>
      <w:r w:rsidR="008B6C7E">
        <w:rPr>
          <w:color w:val="auto"/>
        </w:rPr>
        <w:t>should</w:t>
      </w:r>
      <w:r w:rsidR="007D1A0C" w:rsidRPr="007D1A0C">
        <w:rPr>
          <w:color w:val="auto"/>
        </w:rPr>
        <w:t xml:space="preserve"> also be considered for </w:t>
      </w:r>
      <w:r w:rsidR="008B6C7E">
        <w:rPr>
          <w:color w:val="auto"/>
        </w:rPr>
        <w:t xml:space="preserve">up to </w:t>
      </w:r>
      <w:r w:rsidR="00755DEA">
        <w:rPr>
          <w:color w:val="auto"/>
        </w:rPr>
        <w:t>2</w:t>
      </w:r>
      <w:r w:rsidR="008B6C7E">
        <w:rPr>
          <w:color w:val="auto"/>
        </w:rPr>
        <w:t xml:space="preserve">5 </w:t>
      </w:r>
      <w:r w:rsidR="008B6C7E" w:rsidRPr="007D1A0C">
        <w:rPr>
          <w:color w:val="auto"/>
        </w:rPr>
        <w:t xml:space="preserve">weeks </w:t>
      </w:r>
      <w:r w:rsidR="007D1A0C" w:rsidRPr="007D1A0C">
        <w:rPr>
          <w:color w:val="auto"/>
        </w:rPr>
        <w:t xml:space="preserve">PCE in Australia, </w:t>
      </w:r>
      <w:r w:rsidR="008B6C7E">
        <w:rPr>
          <w:color w:val="auto"/>
        </w:rPr>
        <w:t>provided that</w:t>
      </w:r>
      <w:r w:rsidR="007D1A0C" w:rsidRPr="007D1A0C">
        <w:rPr>
          <w:color w:val="auto"/>
        </w:rPr>
        <w:t xml:space="preserve"> they can be accepted by an Australian university</w:t>
      </w:r>
      <w:r w:rsidR="008B6C7E">
        <w:rPr>
          <w:color w:val="auto"/>
        </w:rPr>
        <w:t>.</w:t>
      </w:r>
    </w:p>
    <w:p w:rsidR="00A65E4B" w:rsidRDefault="00A65E4B" w:rsidP="00EF281E">
      <w:pPr>
        <w:pStyle w:val="BodyCopyRed"/>
        <w:spacing w:line="276" w:lineRule="auto"/>
        <w:rPr>
          <w:color w:val="auto"/>
        </w:rPr>
      </w:pPr>
      <w:r w:rsidRPr="007D1A0C">
        <w:rPr>
          <w:color w:val="auto"/>
        </w:rPr>
        <w:t xml:space="preserve">Moreover, where universities have indicated that they would be willing to offer free PCE for selected ADS awardees, </w:t>
      </w:r>
      <w:r w:rsidR="00755DEA">
        <w:rPr>
          <w:color w:val="auto"/>
        </w:rPr>
        <w:t xml:space="preserve">i.e. in cases where the IELTS score is half a band (0.5) less than the </w:t>
      </w:r>
      <w:r w:rsidR="00EC32DD">
        <w:rPr>
          <w:color w:val="auto"/>
        </w:rPr>
        <w:t>u</w:t>
      </w:r>
      <w:r w:rsidR="00755DEA">
        <w:rPr>
          <w:color w:val="auto"/>
        </w:rPr>
        <w:t xml:space="preserve">niversity requirement, </w:t>
      </w:r>
      <w:r w:rsidR="007D1A0C" w:rsidRPr="007D1A0C">
        <w:rPr>
          <w:color w:val="auto"/>
        </w:rPr>
        <w:t>it is</w:t>
      </w:r>
      <w:r w:rsidRPr="007D1A0C">
        <w:rPr>
          <w:color w:val="auto"/>
        </w:rPr>
        <w:t xml:space="preserve"> rec</w:t>
      </w:r>
      <w:r w:rsidR="007D1A0C" w:rsidRPr="007D1A0C">
        <w:rPr>
          <w:color w:val="auto"/>
        </w:rPr>
        <w:t>ommended</w:t>
      </w:r>
      <w:r w:rsidRPr="007D1A0C">
        <w:rPr>
          <w:color w:val="auto"/>
        </w:rPr>
        <w:t xml:space="preserve"> that AusAID approve this option to give ADS awardees a better opportunity to meet the IELTS requirements of their preferred university</w:t>
      </w:r>
      <w:r w:rsidR="00EF4EF9">
        <w:rPr>
          <w:color w:val="auto"/>
        </w:rPr>
        <w:t xml:space="preserve"> </w:t>
      </w:r>
      <w:r w:rsidR="00EC32DD">
        <w:rPr>
          <w:color w:val="auto"/>
        </w:rPr>
        <w:t>(</w:t>
      </w:r>
      <w:r w:rsidR="00EF4EF9">
        <w:rPr>
          <w:color w:val="auto"/>
        </w:rPr>
        <w:t>as long as it meets the policy requirements on the minimum gap between PCE and IAP</w:t>
      </w:r>
      <w:r w:rsidR="00EC32DD">
        <w:rPr>
          <w:color w:val="auto"/>
        </w:rPr>
        <w:t>)</w:t>
      </w:r>
      <w:r w:rsidRPr="007D1A0C">
        <w:rPr>
          <w:color w:val="auto"/>
        </w:rPr>
        <w:t xml:space="preserve">. </w:t>
      </w:r>
    </w:p>
    <w:p w:rsidR="00EF4EF9" w:rsidRDefault="0011091F" w:rsidP="00EF281E">
      <w:pPr>
        <w:pStyle w:val="BodyCopyRed"/>
        <w:spacing w:line="276" w:lineRule="auto"/>
        <w:rPr>
          <w:color w:val="auto"/>
        </w:rPr>
      </w:pPr>
      <w:r>
        <w:rPr>
          <w:color w:val="auto"/>
        </w:rPr>
        <w:t>Another placement issue which has arisen</w:t>
      </w:r>
      <w:r w:rsidR="00C631BB">
        <w:rPr>
          <w:color w:val="auto"/>
        </w:rPr>
        <w:t>,</w:t>
      </w:r>
      <w:r>
        <w:rPr>
          <w:color w:val="auto"/>
        </w:rPr>
        <w:t xml:space="preserve"> </w:t>
      </w:r>
      <w:r w:rsidR="00C631BB">
        <w:rPr>
          <w:color w:val="auto"/>
        </w:rPr>
        <w:t>largely</w:t>
      </w:r>
      <w:r>
        <w:rPr>
          <w:color w:val="auto"/>
        </w:rPr>
        <w:t xml:space="preserve"> as a result of the </w:t>
      </w:r>
      <w:r w:rsidR="00B948CF">
        <w:rPr>
          <w:color w:val="auto"/>
        </w:rPr>
        <w:t xml:space="preserve">new English </w:t>
      </w:r>
      <w:r w:rsidR="00220471">
        <w:rPr>
          <w:color w:val="auto"/>
        </w:rPr>
        <w:t>L</w:t>
      </w:r>
      <w:r w:rsidR="00B948CF">
        <w:rPr>
          <w:color w:val="auto"/>
        </w:rPr>
        <w:t>anguage policy</w:t>
      </w:r>
      <w:r w:rsidR="00C631BB">
        <w:rPr>
          <w:color w:val="auto"/>
        </w:rPr>
        <w:t>,</w:t>
      </w:r>
      <w:r w:rsidR="00B948CF">
        <w:rPr>
          <w:color w:val="auto"/>
        </w:rPr>
        <w:t xml:space="preserve"> is the very high percentage</w:t>
      </w:r>
      <w:r w:rsidR="00EC32DD">
        <w:rPr>
          <w:color w:val="auto"/>
        </w:rPr>
        <w:t xml:space="preserve"> </w:t>
      </w:r>
      <w:r w:rsidR="00B948CF">
        <w:rPr>
          <w:color w:val="auto"/>
        </w:rPr>
        <w:t xml:space="preserve">of conditional awardees from </w:t>
      </w:r>
      <w:r w:rsidR="00A05020">
        <w:rPr>
          <w:color w:val="auto"/>
        </w:rPr>
        <w:t xml:space="preserve">both </w:t>
      </w:r>
      <w:r w:rsidR="00B948CF">
        <w:rPr>
          <w:color w:val="auto"/>
        </w:rPr>
        <w:t xml:space="preserve">the </w:t>
      </w:r>
      <w:r w:rsidR="00A05020">
        <w:rPr>
          <w:color w:val="auto"/>
        </w:rPr>
        <w:t xml:space="preserve">2010 and </w:t>
      </w:r>
      <w:r w:rsidR="00B948CF">
        <w:rPr>
          <w:color w:val="auto"/>
        </w:rPr>
        <w:t>2011 round</w:t>
      </w:r>
      <w:r w:rsidR="00A05020">
        <w:rPr>
          <w:color w:val="auto"/>
        </w:rPr>
        <w:t>s</w:t>
      </w:r>
      <w:r w:rsidR="000300BC">
        <w:rPr>
          <w:color w:val="auto"/>
        </w:rPr>
        <w:t>,</w:t>
      </w:r>
      <w:r w:rsidR="00B948CF">
        <w:rPr>
          <w:color w:val="auto"/>
        </w:rPr>
        <w:t xml:space="preserve"> who undertook </w:t>
      </w:r>
      <w:r w:rsidR="00FB5F8D">
        <w:rPr>
          <w:color w:val="auto"/>
        </w:rPr>
        <w:t xml:space="preserve">some </w:t>
      </w:r>
      <w:r w:rsidR="00B948CF">
        <w:rPr>
          <w:color w:val="auto"/>
        </w:rPr>
        <w:t xml:space="preserve">pre-departure English </w:t>
      </w:r>
      <w:r w:rsidR="00220471">
        <w:rPr>
          <w:color w:val="auto"/>
        </w:rPr>
        <w:t>L</w:t>
      </w:r>
      <w:r w:rsidR="00B948CF">
        <w:rPr>
          <w:color w:val="auto"/>
        </w:rPr>
        <w:t xml:space="preserve">anguage training and who changed their </w:t>
      </w:r>
      <w:r w:rsidR="00EF4EF9">
        <w:rPr>
          <w:color w:val="auto"/>
        </w:rPr>
        <w:t xml:space="preserve">preferred </w:t>
      </w:r>
      <w:r w:rsidR="00B948CF">
        <w:rPr>
          <w:color w:val="auto"/>
        </w:rPr>
        <w:t xml:space="preserve">course </w:t>
      </w:r>
      <w:r w:rsidR="00EF4EF9">
        <w:rPr>
          <w:color w:val="auto"/>
        </w:rPr>
        <w:t xml:space="preserve">(and thus in the vast majority of cases also had to change the </w:t>
      </w:r>
      <w:r w:rsidR="00B948CF">
        <w:rPr>
          <w:color w:val="auto"/>
        </w:rPr>
        <w:t>university</w:t>
      </w:r>
      <w:r w:rsidR="00EF4EF9">
        <w:rPr>
          <w:color w:val="auto"/>
        </w:rPr>
        <w:t>)</w:t>
      </w:r>
      <w:r w:rsidR="00B948CF">
        <w:rPr>
          <w:color w:val="auto"/>
        </w:rPr>
        <w:t xml:space="preserve"> at the </w:t>
      </w:r>
      <w:r w:rsidR="00FB5F8D">
        <w:rPr>
          <w:color w:val="auto"/>
        </w:rPr>
        <w:t xml:space="preserve">recent </w:t>
      </w:r>
      <w:r w:rsidR="00B948CF">
        <w:rPr>
          <w:color w:val="auto"/>
        </w:rPr>
        <w:t>placement stage. It is estimated that over 90% of the above awardees changed their courses and of these some 40% did so to find courses and universities w</w:t>
      </w:r>
      <w:r w:rsidR="00466C88">
        <w:rPr>
          <w:color w:val="auto"/>
        </w:rPr>
        <w:t>ith a lower English entry level to gain entry to a university</w:t>
      </w:r>
      <w:r w:rsidR="00EC32DD">
        <w:rPr>
          <w:color w:val="auto"/>
        </w:rPr>
        <w:t xml:space="preserve"> </w:t>
      </w:r>
      <w:r w:rsidR="00466C88">
        <w:rPr>
          <w:color w:val="auto"/>
        </w:rPr>
        <w:t>.</w:t>
      </w:r>
      <w:r w:rsidR="004F0810">
        <w:rPr>
          <w:color w:val="auto"/>
        </w:rPr>
        <w:t xml:space="preserve">A further 30% of these awardees changed their courses to meet </w:t>
      </w:r>
      <w:r w:rsidR="00E43E39">
        <w:rPr>
          <w:color w:val="auto"/>
        </w:rPr>
        <w:t xml:space="preserve">awardees’ </w:t>
      </w:r>
      <w:r w:rsidR="004F0810">
        <w:rPr>
          <w:color w:val="auto"/>
        </w:rPr>
        <w:t xml:space="preserve">changing expectations or </w:t>
      </w:r>
      <w:r w:rsidR="004F0810">
        <w:rPr>
          <w:color w:val="auto"/>
        </w:rPr>
        <w:lastRenderedPageBreak/>
        <w:t>as a result of more information obtained from various sources including counselling from the National Academic Advi</w:t>
      </w:r>
      <w:r w:rsidR="00E43E39">
        <w:rPr>
          <w:color w:val="auto"/>
        </w:rPr>
        <w:t>se</w:t>
      </w:r>
      <w:r w:rsidR="004F0810">
        <w:rPr>
          <w:color w:val="auto"/>
        </w:rPr>
        <w:t>r</w:t>
      </w:r>
      <w:r w:rsidR="00E43E39">
        <w:rPr>
          <w:color w:val="auto"/>
        </w:rPr>
        <w:t>.</w:t>
      </w:r>
      <w:r w:rsidR="00EC32DD">
        <w:rPr>
          <w:color w:val="auto"/>
        </w:rPr>
        <w:t xml:space="preserve"> </w:t>
      </w:r>
      <w:r w:rsidR="00E43E39">
        <w:rPr>
          <w:color w:val="auto"/>
        </w:rPr>
        <w:t>The remaining 30%</w:t>
      </w:r>
      <w:r w:rsidR="004F0810">
        <w:rPr>
          <w:color w:val="auto"/>
        </w:rPr>
        <w:t xml:space="preserve"> had to change </w:t>
      </w:r>
      <w:r w:rsidR="00E43E39">
        <w:rPr>
          <w:color w:val="auto"/>
        </w:rPr>
        <w:t xml:space="preserve">for a variety of reasons: could not meet course requirements </w:t>
      </w:r>
      <w:r w:rsidR="000300BC">
        <w:rPr>
          <w:color w:val="auto"/>
        </w:rPr>
        <w:t xml:space="preserve">(apart from English language), </w:t>
      </w:r>
      <w:r w:rsidR="00E43E39">
        <w:rPr>
          <w:color w:val="auto"/>
        </w:rPr>
        <w:t xml:space="preserve">changed to meet employer’s requirements, </w:t>
      </w:r>
      <w:r w:rsidR="000300BC">
        <w:rPr>
          <w:color w:val="auto"/>
        </w:rPr>
        <w:t>or</w:t>
      </w:r>
      <w:r w:rsidR="00E43E39">
        <w:rPr>
          <w:color w:val="auto"/>
        </w:rPr>
        <w:t xml:space="preserve"> could not find supervisors at </w:t>
      </w:r>
      <w:r w:rsidR="000300BC">
        <w:rPr>
          <w:color w:val="auto"/>
        </w:rPr>
        <w:t xml:space="preserve">the </w:t>
      </w:r>
      <w:r w:rsidR="00E43E39">
        <w:rPr>
          <w:color w:val="auto"/>
        </w:rPr>
        <w:t xml:space="preserve">application stage. </w:t>
      </w:r>
    </w:p>
    <w:p w:rsidR="0065197F" w:rsidRDefault="00A74F14" w:rsidP="00EF281E">
      <w:pPr>
        <w:pStyle w:val="BodyCopyRed"/>
        <w:spacing w:line="276" w:lineRule="auto"/>
        <w:rPr>
          <w:color w:val="auto"/>
        </w:rPr>
      </w:pPr>
      <w:r>
        <w:rPr>
          <w:color w:val="auto"/>
        </w:rPr>
        <w:t>In the past</w:t>
      </w:r>
      <w:r w:rsidR="00EA3F69">
        <w:rPr>
          <w:color w:val="auto"/>
        </w:rPr>
        <w:t xml:space="preserve"> (i.e.</w:t>
      </w:r>
      <w:r>
        <w:rPr>
          <w:color w:val="auto"/>
        </w:rPr>
        <w:t xml:space="preserve"> before the change in English </w:t>
      </w:r>
      <w:r w:rsidR="00EA3F69">
        <w:rPr>
          <w:color w:val="auto"/>
        </w:rPr>
        <w:t>L</w:t>
      </w:r>
      <w:r>
        <w:rPr>
          <w:color w:val="auto"/>
        </w:rPr>
        <w:t>anguage policy severely restricting the availability of PCE in Australia</w:t>
      </w:r>
      <w:r w:rsidR="00EA3F69">
        <w:rPr>
          <w:color w:val="auto"/>
        </w:rPr>
        <w:t>)</w:t>
      </w:r>
      <w:r w:rsidR="00B673DD">
        <w:rPr>
          <w:color w:val="auto"/>
        </w:rPr>
        <w:t xml:space="preserve">, </w:t>
      </w:r>
      <w:r>
        <w:rPr>
          <w:color w:val="auto"/>
        </w:rPr>
        <w:t>where awardees who undertook pre-departure EL training did not meet the EL requirements of their preferred course(s), they were</w:t>
      </w:r>
      <w:r w:rsidR="005832D6">
        <w:rPr>
          <w:color w:val="auto"/>
        </w:rPr>
        <w:t>,</w:t>
      </w:r>
      <w:r>
        <w:rPr>
          <w:color w:val="auto"/>
        </w:rPr>
        <w:t xml:space="preserve"> in most cases</w:t>
      </w:r>
      <w:r w:rsidR="005832D6">
        <w:rPr>
          <w:color w:val="auto"/>
        </w:rPr>
        <w:t>,</w:t>
      </w:r>
      <w:r>
        <w:rPr>
          <w:color w:val="auto"/>
        </w:rPr>
        <w:t xml:space="preserve"> offered PCE.  The large numbers of awardees </w:t>
      </w:r>
      <w:r w:rsidR="00EA3F69">
        <w:rPr>
          <w:color w:val="auto"/>
        </w:rPr>
        <w:t xml:space="preserve">in the 2010 and 2011 rounds </w:t>
      </w:r>
      <w:r>
        <w:rPr>
          <w:color w:val="auto"/>
        </w:rPr>
        <w:t>affected by this change can be seen by the very significant  number of awardees (87) who received PCE in the 2009 round, compared to only a total of 6</w:t>
      </w:r>
      <w:r w:rsidR="00EA3F69">
        <w:rPr>
          <w:color w:val="auto"/>
        </w:rPr>
        <w:t xml:space="preserve"> from</w:t>
      </w:r>
      <w:r>
        <w:rPr>
          <w:color w:val="auto"/>
        </w:rPr>
        <w:t xml:space="preserve"> the 2010 and 2011 (to date) rounds. In many cases</w:t>
      </w:r>
      <w:r w:rsidR="00EA3F69">
        <w:rPr>
          <w:color w:val="auto"/>
        </w:rPr>
        <w:t xml:space="preserve"> </w:t>
      </w:r>
      <w:r w:rsidR="00C631BB">
        <w:rPr>
          <w:color w:val="auto"/>
        </w:rPr>
        <w:t>the consequence of the change resulted in</w:t>
      </w:r>
      <w:r w:rsidR="00EA3F69">
        <w:rPr>
          <w:color w:val="auto"/>
        </w:rPr>
        <w:t xml:space="preserve"> </w:t>
      </w:r>
      <w:r>
        <w:rPr>
          <w:color w:val="auto"/>
        </w:rPr>
        <w:t>ASDiV staff</w:t>
      </w:r>
      <w:r w:rsidR="00EA3F69">
        <w:rPr>
          <w:color w:val="auto"/>
        </w:rPr>
        <w:t xml:space="preserve"> having</w:t>
      </w:r>
      <w:r>
        <w:rPr>
          <w:color w:val="auto"/>
        </w:rPr>
        <w:t xml:space="preserve"> to liaise with three or four universities before a suitable course</w:t>
      </w:r>
      <w:r w:rsidR="00B673DD">
        <w:rPr>
          <w:color w:val="auto"/>
        </w:rPr>
        <w:t xml:space="preserve"> could be found </w:t>
      </w:r>
      <w:r>
        <w:rPr>
          <w:color w:val="auto"/>
        </w:rPr>
        <w:t>for a particular awardee</w:t>
      </w:r>
      <w:r w:rsidR="00EA3F69">
        <w:rPr>
          <w:color w:val="auto"/>
        </w:rPr>
        <w:t>,</w:t>
      </w:r>
      <w:r w:rsidR="00B673DD">
        <w:rPr>
          <w:color w:val="auto"/>
        </w:rPr>
        <w:t xml:space="preserve"> thus incurring </w:t>
      </w:r>
      <w:r>
        <w:rPr>
          <w:color w:val="auto"/>
        </w:rPr>
        <w:t>additional workload on</w:t>
      </w:r>
      <w:r w:rsidR="00B673DD">
        <w:rPr>
          <w:color w:val="auto"/>
        </w:rPr>
        <w:t xml:space="preserve"> </w:t>
      </w:r>
      <w:r>
        <w:rPr>
          <w:color w:val="auto"/>
        </w:rPr>
        <w:t xml:space="preserve">the part of both ASDiV and the universities. </w:t>
      </w:r>
      <w:r w:rsidR="00B673DD">
        <w:rPr>
          <w:color w:val="auto"/>
        </w:rPr>
        <w:t xml:space="preserve">Moreover the change of courses in this situation took place after the National Academic </w:t>
      </w:r>
      <w:r w:rsidR="00EA3F69">
        <w:rPr>
          <w:color w:val="auto"/>
        </w:rPr>
        <w:t>A</w:t>
      </w:r>
      <w:r w:rsidR="00B673DD">
        <w:rPr>
          <w:color w:val="auto"/>
        </w:rPr>
        <w:t>dvise</w:t>
      </w:r>
      <w:r w:rsidR="00EA3F69">
        <w:rPr>
          <w:color w:val="auto"/>
        </w:rPr>
        <w:t>r</w:t>
      </w:r>
      <w:r w:rsidR="00B673DD">
        <w:rPr>
          <w:color w:val="auto"/>
        </w:rPr>
        <w:t xml:space="preserve"> had checked the course selection of awardees </w:t>
      </w:r>
      <w:r w:rsidR="005A2D48">
        <w:rPr>
          <w:color w:val="auto"/>
        </w:rPr>
        <w:t xml:space="preserve">following </w:t>
      </w:r>
      <w:r w:rsidR="00B673DD">
        <w:rPr>
          <w:color w:val="auto"/>
        </w:rPr>
        <w:t>the JSC decision</w:t>
      </w:r>
      <w:r w:rsidR="00EA3F69">
        <w:rPr>
          <w:color w:val="auto"/>
        </w:rPr>
        <w:t xml:space="preserve"> on awards</w:t>
      </w:r>
      <w:r w:rsidR="00B673DD">
        <w:rPr>
          <w:color w:val="auto"/>
        </w:rPr>
        <w:t xml:space="preserve"> and thus additional consultations </w:t>
      </w:r>
      <w:r w:rsidR="005A2D48">
        <w:rPr>
          <w:color w:val="auto"/>
        </w:rPr>
        <w:t xml:space="preserve">were often required </w:t>
      </w:r>
      <w:r w:rsidR="00B673DD">
        <w:rPr>
          <w:color w:val="auto"/>
        </w:rPr>
        <w:t>with the Adviser.</w:t>
      </w:r>
      <w:r w:rsidR="005A2D48">
        <w:rPr>
          <w:color w:val="auto"/>
        </w:rPr>
        <w:t xml:space="preserve"> </w:t>
      </w:r>
      <w:r w:rsidR="008E76B7">
        <w:rPr>
          <w:color w:val="auto"/>
        </w:rPr>
        <w:t>There were a few cases where awardees could not find a university that would accept their IELTS score for their preferred course</w:t>
      </w:r>
      <w:r w:rsidR="008E76B7" w:rsidRPr="008E76B7">
        <w:rPr>
          <w:color w:val="auto"/>
        </w:rPr>
        <w:t xml:space="preserve"> </w:t>
      </w:r>
      <w:r w:rsidR="008E76B7">
        <w:rPr>
          <w:color w:val="auto"/>
        </w:rPr>
        <w:t>and needed to choose a related course but in another field of study. Such cases are referred to AusAID Post for decision.</w:t>
      </w:r>
    </w:p>
    <w:p w:rsidR="00B673DD" w:rsidRDefault="0065197F" w:rsidP="00EF281E">
      <w:pPr>
        <w:pStyle w:val="BodyCopyRed"/>
        <w:spacing w:line="276" w:lineRule="auto"/>
        <w:rPr>
          <w:color w:val="auto"/>
        </w:rPr>
      </w:pPr>
      <w:r w:rsidRPr="00594367">
        <w:rPr>
          <w:color w:val="auto"/>
          <w:u w:val="single"/>
        </w:rPr>
        <w:t xml:space="preserve">To try to ameliorate the above situation it is recommended </w:t>
      </w:r>
      <w:r w:rsidRPr="000404F2">
        <w:rPr>
          <w:color w:val="auto"/>
        </w:rPr>
        <w:t>that</w:t>
      </w:r>
      <w:r>
        <w:rPr>
          <w:color w:val="auto"/>
        </w:rPr>
        <w:t xml:space="preserve"> i) at the Placement briefing in early August after the JSC decision on conditional awardees ASDiV staff should reiterate strongly to those </w:t>
      </w:r>
      <w:r w:rsidR="005A2D48">
        <w:rPr>
          <w:color w:val="auto"/>
        </w:rPr>
        <w:t xml:space="preserve">awardees </w:t>
      </w:r>
      <w:r>
        <w:rPr>
          <w:color w:val="auto"/>
        </w:rPr>
        <w:t xml:space="preserve">who do not have an overall IELTS of 6.5 the importance of them selecting a second preferred course with an IELTS requirement </w:t>
      </w:r>
      <w:r w:rsidR="005A2D48">
        <w:rPr>
          <w:color w:val="auto"/>
        </w:rPr>
        <w:t xml:space="preserve">of </w:t>
      </w:r>
      <w:r>
        <w:rPr>
          <w:color w:val="auto"/>
        </w:rPr>
        <w:t xml:space="preserve">6.0 </w:t>
      </w:r>
      <w:r w:rsidR="005832D6">
        <w:rPr>
          <w:color w:val="auto"/>
        </w:rPr>
        <w:t xml:space="preserve">in line with their application field of study </w:t>
      </w:r>
      <w:r>
        <w:rPr>
          <w:color w:val="auto"/>
        </w:rPr>
        <w:t>and ii) those undertaking pre-departure EL training should be</w:t>
      </w:r>
      <w:r w:rsidR="005A2D48">
        <w:rPr>
          <w:color w:val="auto"/>
        </w:rPr>
        <w:t xml:space="preserve"> advised to contact</w:t>
      </w:r>
      <w:r>
        <w:rPr>
          <w:color w:val="auto"/>
        </w:rPr>
        <w:t xml:space="preserve"> the National Academic Adviser </w:t>
      </w:r>
      <w:r w:rsidR="005A2D48">
        <w:rPr>
          <w:color w:val="auto"/>
        </w:rPr>
        <w:t>for counselling</w:t>
      </w:r>
      <w:r>
        <w:rPr>
          <w:color w:val="auto"/>
        </w:rPr>
        <w:t xml:space="preserve"> </w:t>
      </w:r>
      <w:r w:rsidR="005832D6">
        <w:rPr>
          <w:color w:val="auto"/>
        </w:rPr>
        <w:t xml:space="preserve">through the ASDiV office </w:t>
      </w:r>
      <w:r>
        <w:rPr>
          <w:color w:val="auto"/>
        </w:rPr>
        <w:t>on any changes in preferred courses by these awardees before the university placement deadlines for</w:t>
      </w:r>
      <w:r w:rsidR="00F808C4">
        <w:rPr>
          <w:color w:val="auto"/>
        </w:rPr>
        <w:t xml:space="preserve"> commencement of study in Australia.</w:t>
      </w:r>
    </w:p>
    <w:p w:rsidR="00370616" w:rsidRPr="00594367" w:rsidRDefault="00370616" w:rsidP="001D5969">
      <w:pPr>
        <w:pStyle w:val="Heading3"/>
        <w:rPr>
          <w:b w:val="0"/>
        </w:rPr>
      </w:pPr>
      <w:bookmarkStart w:id="68" w:name="_Toc329270256"/>
      <w:r w:rsidRPr="00594367">
        <w:t>3.2.</w:t>
      </w:r>
      <w:r w:rsidR="00433B48" w:rsidRPr="00594367">
        <w:t>4</w:t>
      </w:r>
      <w:r w:rsidR="00433B48" w:rsidRPr="00C631BB">
        <w:rPr>
          <w:color w:val="auto"/>
        </w:rPr>
        <w:tab/>
      </w:r>
      <w:r w:rsidRPr="00594367">
        <w:t>University Information Days</w:t>
      </w:r>
      <w:bookmarkEnd w:id="68"/>
    </w:p>
    <w:p w:rsidR="00370616" w:rsidRDefault="00370616" w:rsidP="00EF281E">
      <w:pPr>
        <w:pStyle w:val="BodyCopyRed"/>
        <w:spacing w:before="0" w:after="0" w:line="276" w:lineRule="auto"/>
        <w:rPr>
          <w:color w:val="auto"/>
        </w:rPr>
      </w:pPr>
      <w:r>
        <w:rPr>
          <w:color w:val="auto"/>
        </w:rPr>
        <w:t>For the first time</w:t>
      </w:r>
      <w:r w:rsidR="00220471">
        <w:rPr>
          <w:color w:val="auto"/>
        </w:rPr>
        <w:t>,</w:t>
      </w:r>
      <w:r>
        <w:rPr>
          <w:color w:val="auto"/>
        </w:rPr>
        <w:t xml:space="preserve"> University Information Days were held to coincide with the separately organi</w:t>
      </w:r>
      <w:r w:rsidR="009C6AF2">
        <w:rPr>
          <w:color w:val="auto"/>
        </w:rPr>
        <w:t>s</w:t>
      </w:r>
      <w:r>
        <w:rPr>
          <w:color w:val="auto"/>
        </w:rPr>
        <w:t>ed IDP university exhibitions in mid-March</w:t>
      </w:r>
      <w:r w:rsidR="00A15E46">
        <w:rPr>
          <w:color w:val="auto"/>
        </w:rPr>
        <w:t xml:space="preserve"> 2012</w:t>
      </w:r>
      <w:r>
        <w:rPr>
          <w:color w:val="auto"/>
        </w:rPr>
        <w:t xml:space="preserve">. This timing was chosen to enable potential applicants to meet with university representatives to assist with their course and university selection required under the OASIS on-line </w:t>
      </w:r>
      <w:r w:rsidR="00A15E46">
        <w:rPr>
          <w:color w:val="auto"/>
        </w:rPr>
        <w:t xml:space="preserve">application </w:t>
      </w:r>
      <w:r>
        <w:rPr>
          <w:color w:val="auto"/>
        </w:rPr>
        <w:t>system</w:t>
      </w:r>
      <w:r w:rsidR="00DC4D18">
        <w:rPr>
          <w:color w:val="auto"/>
        </w:rPr>
        <w:t>,</w:t>
      </w:r>
      <w:r>
        <w:rPr>
          <w:color w:val="auto"/>
        </w:rPr>
        <w:t xml:space="preserve"> and at the same time to be more cost-effective for university</w:t>
      </w:r>
      <w:r w:rsidR="00DC4D18">
        <w:rPr>
          <w:color w:val="auto"/>
        </w:rPr>
        <w:t xml:space="preserve"> staff</w:t>
      </w:r>
      <w:r>
        <w:rPr>
          <w:color w:val="auto"/>
        </w:rPr>
        <w:t xml:space="preserve"> attending both events. However</w:t>
      </w:r>
      <w:r w:rsidR="009C6AF2">
        <w:rPr>
          <w:color w:val="auto"/>
        </w:rPr>
        <w:t>,</w:t>
      </w:r>
      <w:r>
        <w:rPr>
          <w:color w:val="auto"/>
        </w:rPr>
        <w:t xml:space="preserve"> many of the larger universities</w:t>
      </w:r>
      <w:r w:rsidR="00DC4D18">
        <w:rPr>
          <w:color w:val="auto"/>
        </w:rPr>
        <w:t>,</w:t>
      </w:r>
      <w:r>
        <w:rPr>
          <w:color w:val="auto"/>
        </w:rPr>
        <w:t xml:space="preserve"> represented by AusAID contact officers</w:t>
      </w:r>
      <w:r w:rsidR="00DC4D18">
        <w:rPr>
          <w:color w:val="auto"/>
        </w:rPr>
        <w:t>,</w:t>
      </w:r>
      <w:r>
        <w:rPr>
          <w:color w:val="auto"/>
        </w:rPr>
        <w:t xml:space="preserve"> indicated a strong preference to return to the previous situation</w:t>
      </w:r>
      <w:r w:rsidR="00DC4D18">
        <w:rPr>
          <w:color w:val="auto"/>
        </w:rPr>
        <w:t>,</w:t>
      </w:r>
      <w:r>
        <w:rPr>
          <w:color w:val="auto"/>
        </w:rPr>
        <w:t xml:space="preserve"> where they only </w:t>
      </w:r>
      <w:r w:rsidR="00DC4D18">
        <w:rPr>
          <w:color w:val="auto"/>
        </w:rPr>
        <w:t>met candidates</w:t>
      </w:r>
      <w:r>
        <w:rPr>
          <w:color w:val="auto"/>
        </w:rPr>
        <w:t xml:space="preserve"> who had already been awarded a scholarship and who wish</w:t>
      </w:r>
      <w:r w:rsidR="00DC4D18">
        <w:rPr>
          <w:color w:val="auto"/>
        </w:rPr>
        <w:t>ed</w:t>
      </w:r>
      <w:r>
        <w:rPr>
          <w:color w:val="auto"/>
        </w:rPr>
        <w:t xml:space="preserve"> to finali</w:t>
      </w:r>
      <w:r w:rsidR="009C6AF2">
        <w:rPr>
          <w:color w:val="auto"/>
        </w:rPr>
        <w:t>s</w:t>
      </w:r>
      <w:r>
        <w:rPr>
          <w:color w:val="auto"/>
        </w:rPr>
        <w:t>e their course selection</w:t>
      </w:r>
      <w:r w:rsidR="00DC4D18">
        <w:rPr>
          <w:color w:val="auto"/>
        </w:rPr>
        <w:t>. Many felt that having the university information days at the application stage added little to the IDP exhibition, as most of the persons they met seemed unprepared and lacked information about the scholarship processes and the purpose of the university day. Furthermore there was no cost saving for those who were AusAID contact officers</w:t>
      </w:r>
      <w:r w:rsidR="000300BC">
        <w:rPr>
          <w:color w:val="auto"/>
        </w:rPr>
        <w:t>,</w:t>
      </w:r>
      <w:r w:rsidR="00DC4D18">
        <w:rPr>
          <w:color w:val="auto"/>
        </w:rPr>
        <w:t xml:space="preserve"> as their marketing officers attended the IDP exhibition and not them.</w:t>
      </w:r>
    </w:p>
    <w:p w:rsidR="00194785" w:rsidRDefault="00DC4D18" w:rsidP="00EF281E">
      <w:pPr>
        <w:pStyle w:val="BodyCopyRed"/>
        <w:spacing w:line="276" w:lineRule="auto"/>
        <w:rPr>
          <w:color w:val="auto"/>
        </w:rPr>
      </w:pPr>
      <w:r>
        <w:rPr>
          <w:color w:val="auto"/>
        </w:rPr>
        <w:t xml:space="preserve">Of the three options </w:t>
      </w:r>
      <w:r w:rsidR="00194785">
        <w:rPr>
          <w:color w:val="auto"/>
        </w:rPr>
        <w:t>available, i) not hold the Information Day and let potential applicants meet university staff at the IDP exhibitions, ii) hold the event at the same time with the IDP exhibition as this year, or iii) hold the event after the selection results are available</w:t>
      </w:r>
      <w:r w:rsidR="00A15E46">
        <w:rPr>
          <w:color w:val="auto"/>
        </w:rPr>
        <w:t>,</w:t>
      </w:r>
      <w:r w:rsidR="00F808C4">
        <w:rPr>
          <w:color w:val="auto"/>
        </w:rPr>
        <w:t xml:space="preserve"> whereby conditional awardees</w:t>
      </w:r>
      <w:r w:rsidR="00194785">
        <w:rPr>
          <w:color w:val="auto"/>
        </w:rPr>
        <w:t xml:space="preserve"> undertaking EL training could attend, </w:t>
      </w:r>
      <w:r w:rsidR="00194785" w:rsidRPr="00594367">
        <w:rPr>
          <w:color w:val="auto"/>
          <w:u w:val="single"/>
        </w:rPr>
        <w:t>it is recommended that</w:t>
      </w:r>
      <w:r w:rsidR="00194785">
        <w:rPr>
          <w:color w:val="auto"/>
        </w:rPr>
        <w:t xml:space="preserve"> the last option be adopted</w:t>
      </w:r>
      <w:r w:rsidR="00FB5F8D">
        <w:rPr>
          <w:color w:val="auto"/>
        </w:rPr>
        <w:t xml:space="preserve"> and the Information Day be held in October/November 2012</w:t>
      </w:r>
      <w:r w:rsidR="00194785">
        <w:rPr>
          <w:color w:val="auto"/>
        </w:rPr>
        <w:t>.</w:t>
      </w:r>
      <w:r w:rsidR="004C316D">
        <w:rPr>
          <w:color w:val="auto"/>
        </w:rPr>
        <w:t xml:space="preserve"> </w:t>
      </w:r>
      <w:r w:rsidR="00594367">
        <w:rPr>
          <w:color w:val="auto"/>
        </w:rPr>
        <w:t xml:space="preserve">One possibility is to hold </w:t>
      </w:r>
      <w:r w:rsidR="004C316D">
        <w:rPr>
          <w:color w:val="auto"/>
        </w:rPr>
        <w:t>The Information Day in conjunction with the Austrade Education Exhibition which is normally held around this time.</w:t>
      </w:r>
      <w:r w:rsidR="00194785">
        <w:rPr>
          <w:color w:val="auto"/>
        </w:rPr>
        <w:t xml:space="preserve"> </w:t>
      </w:r>
      <w:r w:rsidR="00594367">
        <w:rPr>
          <w:color w:val="auto"/>
        </w:rPr>
        <w:t>However initial feedback</w:t>
      </w:r>
      <w:r w:rsidR="00B36188">
        <w:rPr>
          <w:color w:val="auto"/>
        </w:rPr>
        <w:t xml:space="preserve"> from the universities</w:t>
      </w:r>
      <w:r w:rsidR="00594367">
        <w:rPr>
          <w:color w:val="auto"/>
        </w:rPr>
        <w:t xml:space="preserve"> indicates that this would have no advantage for the universit</w:t>
      </w:r>
      <w:r w:rsidR="00B36188">
        <w:rPr>
          <w:color w:val="auto"/>
        </w:rPr>
        <w:t>ies</w:t>
      </w:r>
      <w:r w:rsidR="00594367">
        <w:rPr>
          <w:color w:val="auto"/>
        </w:rPr>
        <w:t xml:space="preserve"> as different university staff</w:t>
      </w:r>
      <w:r w:rsidR="00B36188">
        <w:rPr>
          <w:color w:val="auto"/>
        </w:rPr>
        <w:t xml:space="preserve"> </w:t>
      </w:r>
      <w:r w:rsidR="00594367">
        <w:rPr>
          <w:color w:val="auto"/>
        </w:rPr>
        <w:t>attend</w:t>
      </w:r>
      <w:r w:rsidR="00725688">
        <w:rPr>
          <w:color w:val="auto"/>
        </w:rPr>
        <w:t>s</w:t>
      </w:r>
      <w:r w:rsidR="00594367">
        <w:rPr>
          <w:color w:val="auto"/>
        </w:rPr>
        <w:t xml:space="preserve"> the two events</w:t>
      </w:r>
      <w:r w:rsidR="00B36188">
        <w:rPr>
          <w:color w:val="auto"/>
        </w:rPr>
        <w:t xml:space="preserve">. </w:t>
      </w:r>
      <w:r w:rsidR="00194785">
        <w:rPr>
          <w:color w:val="auto"/>
        </w:rPr>
        <w:t>While this option would mean in effect inviting these conditional awardees to change their original course and university selection, the reality shown by this year’s placement experience</w:t>
      </w:r>
      <w:r w:rsidR="00E43E39">
        <w:rPr>
          <w:color w:val="auto"/>
        </w:rPr>
        <w:t>, as mentioned above,</w:t>
      </w:r>
      <w:r w:rsidR="00194785">
        <w:rPr>
          <w:color w:val="auto"/>
        </w:rPr>
        <w:t xml:space="preserve"> is that the vast majority of </w:t>
      </w:r>
      <w:r w:rsidR="00FB5F8D">
        <w:rPr>
          <w:color w:val="auto"/>
        </w:rPr>
        <w:t xml:space="preserve">2010 and </w:t>
      </w:r>
      <w:r w:rsidR="00194785">
        <w:rPr>
          <w:color w:val="auto"/>
        </w:rPr>
        <w:t xml:space="preserve">2011 round EL conditional awardees changed their courses anyway at </w:t>
      </w:r>
      <w:r w:rsidR="00FB5F8D">
        <w:rPr>
          <w:color w:val="auto"/>
        </w:rPr>
        <w:t xml:space="preserve">the </w:t>
      </w:r>
      <w:r w:rsidR="00194785">
        <w:rPr>
          <w:color w:val="auto"/>
        </w:rPr>
        <w:t>p</w:t>
      </w:r>
      <w:bookmarkStart w:id="69" w:name="_Toc261512407"/>
      <w:bookmarkStart w:id="70" w:name="_Toc291111008"/>
      <w:r w:rsidR="00A15E46">
        <w:rPr>
          <w:color w:val="auto"/>
        </w:rPr>
        <w:t xml:space="preserve">lacement stage. </w:t>
      </w:r>
    </w:p>
    <w:p w:rsidR="00A268F2" w:rsidRPr="00FB6F86" w:rsidRDefault="00A268F2" w:rsidP="00433B48">
      <w:pPr>
        <w:pStyle w:val="Heading2"/>
        <w:numPr>
          <w:ilvl w:val="0"/>
          <w:numId w:val="0"/>
        </w:numPr>
        <w:ind w:left="709" w:hanging="709"/>
      </w:pPr>
      <w:bookmarkStart w:id="71" w:name="_Toc329270257"/>
      <w:r w:rsidRPr="00FB6F86">
        <w:lastRenderedPageBreak/>
        <w:t>3.3</w:t>
      </w:r>
      <w:r w:rsidRPr="00FB6F86">
        <w:tab/>
        <w:t>Design changes</w:t>
      </w:r>
      <w:bookmarkEnd w:id="69"/>
      <w:bookmarkEnd w:id="70"/>
      <w:bookmarkEnd w:id="71"/>
    </w:p>
    <w:p w:rsidR="00082C2E" w:rsidRDefault="00082C2E" w:rsidP="00EF281E">
      <w:pPr>
        <w:pStyle w:val="BodyBullets"/>
        <w:numPr>
          <w:ilvl w:val="0"/>
          <w:numId w:val="0"/>
        </w:numPr>
        <w:spacing w:before="0" w:after="0" w:line="276" w:lineRule="auto"/>
      </w:pPr>
      <w:r>
        <w:t xml:space="preserve">There have been two important design changes which have been </w:t>
      </w:r>
      <w:r w:rsidR="00483A96">
        <w:t>incorporated into the updated S</w:t>
      </w:r>
      <w:r w:rsidR="00FB5F8D">
        <w:t>o</w:t>
      </w:r>
      <w:r>
        <w:t>S for Phase 2 of the ASDiV Program. One change involves the</w:t>
      </w:r>
      <w:r w:rsidR="00F808C4">
        <w:t xml:space="preserve"> possible </w:t>
      </w:r>
      <w:r>
        <w:t xml:space="preserve">introduction of a new HRD Support Scheme; the other </w:t>
      </w:r>
      <w:r w:rsidR="00337AE4">
        <w:t xml:space="preserve">highlights the need for </w:t>
      </w:r>
      <w:r>
        <w:t xml:space="preserve">a reintegration strategy for returnees to facilitate their smooth re-entry to the workplace and </w:t>
      </w:r>
      <w:r w:rsidR="00832DA2">
        <w:t xml:space="preserve">enhance </w:t>
      </w:r>
      <w:r w:rsidR="00337AE4">
        <w:t>their contribution to development objectives.</w:t>
      </w:r>
    </w:p>
    <w:p w:rsidR="00702C21" w:rsidRPr="0022414C" w:rsidRDefault="00FB5F8D" w:rsidP="007A7871">
      <w:pPr>
        <w:pStyle w:val="Heading3"/>
      </w:pPr>
      <w:bookmarkStart w:id="72" w:name="_Toc329270258"/>
      <w:r>
        <w:t>3.3.1</w:t>
      </w:r>
      <w:r w:rsidR="007A7871">
        <w:tab/>
      </w:r>
      <w:r>
        <w:t>HRD Support S</w:t>
      </w:r>
      <w:r w:rsidR="00702C21" w:rsidRPr="0022414C">
        <w:t>cheme</w:t>
      </w:r>
      <w:bookmarkEnd w:id="72"/>
    </w:p>
    <w:p w:rsidR="00ED2315" w:rsidRDefault="00082C2E" w:rsidP="00EF281E">
      <w:pPr>
        <w:pStyle w:val="BodyBullets"/>
        <w:numPr>
          <w:ilvl w:val="0"/>
          <w:numId w:val="0"/>
        </w:numPr>
        <w:spacing w:before="0" w:after="0" w:line="276" w:lineRule="auto"/>
      </w:pPr>
      <w:r>
        <w:t xml:space="preserve">As mentioned in section </w:t>
      </w:r>
      <w:r w:rsidR="00737F8F">
        <w:t>1.4</w:t>
      </w:r>
      <w:r w:rsidR="00F808C4">
        <w:t xml:space="preserve"> </w:t>
      </w:r>
      <w:r w:rsidR="00246C3C">
        <w:t xml:space="preserve">in response to </w:t>
      </w:r>
      <w:r w:rsidR="00337AE4">
        <w:t>t</w:t>
      </w:r>
      <w:r>
        <w:t>he MTR recommend</w:t>
      </w:r>
      <w:r w:rsidR="00246C3C">
        <w:t>ation</w:t>
      </w:r>
      <w:r w:rsidR="00FB5F8D">
        <w:t>,</w:t>
      </w:r>
      <w:r w:rsidR="00246C3C">
        <w:t xml:space="preserve"> AusAID </w:t>
      </w:r>
      <w:r w:rsidR="004C316D">
        <w:t>is considering introducing</w:t>
      </w:r>
      <w:r w:rsidR="00FB5F8D">
        <w:t xml:space="preserve"> a new HRD Support S</w:t>
      </w:r>
      <w:r>
        <w:t xml:space="preserve">cheme which aims </w:t>
      </w:r>
      <w:r w:rsidR="005A2D48">
        <w:t>to provide</w:t>
      </w:r>
      <w:r>
        <w:t xml:space="preserve"> intensive organisational and technical support for newly identified agencies, or parts of agencies</w:t>
      </w:r>
      <w:r w:rsidR="00246C3C">
        <w:t>,</w:t>
      </w:r>
      <w:r>
        <w:t xml:space="preserve"> through scholarships and non-scholarship assistance. </w:t>
      </w:r>
      <w:r w:rsidR="004C316D">
        <w:t>As the concept, design and delivery mode of the scheme ha</w:t>
      </w:r>
      <w:r w:rsidR="005A2D48">
        <w:t>ve</w:t>
      </w:r>
      <w:r w:rsidR="004C316D">
        <w:t xml:space="preserve"> yet to be decided t</w:t>
      </w:r>
      <w:r>
        <w:t>he introduction of this new HRD initiative has been delayed</w:t>
      </w:r>
      <w:r w:rsidR="004C316D">
        <w:t xml:space="preserve">..An initial </w:t>
      </w:r>
      <w:r>
        <w:t xml:space="preserve">overview of the scheme </w:t>
      </w:r>
      <w:r w:rsidR="00483A96">
        <w:t>is</w:t>
      </w:r>
      <w:r>
        <w:t xml:space="preserve"> presented in </w:t>
      </w:r>
      <w:r w:rsidR="005B71F6">
        <w:t xml:space="preserve">section </w:t>
      </w:r>
      <w:r w:rsidR="00832DA2">
        <w:t>4.2</w:t>
      </w:r>
      <w:r w:rsidR="00F808C4">
        <w:t xml:space="preserve"> </w:t>
      </w:r>
      <w:r w:rsidR="005B71F6">
        <w:t>of this report</w:t>
      </w:r>
      <w:r>
        <w:t>.</w:t>
      </w:r>
    </w:p>
    <w:p w:rsidR="00702C21" w:rsidRPr="0022414C" w:rsidRDefault="007A7871" w:rsidP="007A7871">
      <w:pPr>
        <w:pStyle w:val="Heading3"/>
      </w:pPr>
      <w:bookmarkStart w:id="73" w:name="_Toc329270259"/>
      <w:r>
        <w:t>3.3.2</w:t>
      </w:r>
      <w:r>
        <w:tab/>
      </w:r>
      <w:r w:rsidR="00702C21" w:rsidRPr="0022414C">
        <w:t>Reintegration</w:t>
      </w:r>
      <w:bookmarkEnd w:id="73"/>
    </w:p>
    <w:p w:rsidR="00337AE4" w:rsidRDefault="00337AE4" w:rsidP="00EF281E">
      <w:pPr>
        <w:pStyle w:val="BodyBullets"/>
        <w:numPr>
          <w:ilvl w:val="0"/>
          <w:numId w:val="0"/>
        </w:numPr>
        <w:spacing w:before="0" w:after="0" w:line="276" w:lineRule="auto"/>
      </w:pPr>
      <w:r>
        <w:t>The increased emphasis placed on reintegration was evident in the MTR recommendation in June 2011, in the AusAID document “Guide to Reintegration Support for Long-Term Development Awards (July 2011),</w:t>
      </w:r>
      <w:r w:rsidR="00246C3C">
        <w:t xml:space="preserve"> and </w:t>
      </w:r>
      <w:r>
        <w:t>in the new section on reintegration in</w:t>
      </w:r>
      <w:r w:rsidR="00246C3C">
        <w:t xml:space="preserve"> the 2011 Scholarships Handbook. </w:t>
      </w:r>
      <w:r w:rsidR="00483A96">
        <w:t>The AusAID Guide acknowledge</w:t>
      </w:r>
      <w:r w:rsidR="00832DA2">
        <w:t>s</w:t>
      </w:r>
      <w:r w:rsidR="00483A96">
        <w:t xml:space="preserve"> that for a variety of contextual reasons the management approach of a particular scholarship program will affect the type of </w:t>
      </w:r>
      <w:r w:rsidR="00242CEE">
        <w:t>rei</w:t>
      </w:r>
      <w:r w:rsidR="00483A96">
        <w:t xml:space="preserve">ntegration processes adopted for graduates. A </w:t>
      </w:r>
      <w:r w:rsidR="00246C3C">
        <w:t xml:space="preserve">proposed </w:t>
      </w:r>
      <w:r w:rsidR="00483A96">
        <w:t>strategy for reintegration suitable for the scholarship management approach in Vietnam has been</w:t>
      </w:r>
      <w:r w:rsidR="00737F8F">
        <w:t xml:space="preserve"> incorporated into a new Reintegration and A</w:t>
      </w:r>
      <w:r w:rsidR="00483A96">
        <w:t xml:space="preserve">lumni </w:t>
      </w:r>
      <w:r w:rsidR="00737F8F">
        <w:t>S</w:t>
      </w:r>
      <w:r w:rsidR="00483A96">
        <w:t xml:space="preserve">trategy outlined in Annex </w:t>
      </w:r>
      <w:r w:rsidR="00FB5F8D">
        <w:t xml:space="preserve">3 </w:t>
      </w:r>
      <w:r w:rsidR="00483A96">
        <w:t xml:space="preserve">and </w:t>
      </w:r>
      <w:r w:rsidR="00832DA2">
        <w:t>planned activities for 2012-2013 are outlined</w:t>
      </w:r>
      <w:r w:rsidR="00483A96">
        <w:t xml:space="preserve"> in section</w:t>
      </w:r>
      <w:r w:rsidR="00737F8F">
        <w:t xml:space="preserve"> 4.</w:t>
      </w:r>
      <w:r w:rsidR="00832DA2">
        <w:t>4</w:t>
      </w:r>
      <w:r w:rsidR="00483A96">
        <w:t xml:space="preserve"> below.</w:t>
      </w:r>
    </w:p>
    <w:p w:rsidR="00702C21" w:rsidRPr="0022414C" w:rsidRDefault="00702C21" w:rsidP="007A7871">
      <w:pPr>
        <w:pStyle w:val="Heading3"/>
      </w:pPr>
      <w:bookmarkStart w:id="74" w:name="_Toc329270260"/>
      <w:r w:rsidRPr="0022414C">
        <w:t>3.3.3</w:t>
      </w:r>
      <w:r w:rsidR="007A7871">
        <w:tab/>
      </w:r>
      <w:r w:rsidRPr="0022414C">
        <w:t>Other design changes</w:t>
      </w:r>
      <w:bookmarkEnd w:id="74"/>
    </w:p>
    <w:p w:rsidR="00483A96" w:rsidRDefault="00483A96" w:rsidP="00EF281E">
      <w:pPr>
        <w:pStyle w:val="BodyBullets"/>
        <w:numPr>
          <w:ilvl w:val="0"/>
          <w:numId w:val="0"/>
        </w:numPr>
        <w:spacing w:before="0" w:after="0" w:line="276" w:lineRule="auto"/>
      </w:pPr>
      <w:r>
        <w:t xml:space="preserve">Other </w:t>
      </w:r>
      <w:r w:rsidR="00FB5F8D">
        <w:t>design changes in the updated So</w:t>
      </w:r>
      <w:r>
        <w:t>S confirm the changes in practice that were adopted for the 2012 round. These include</w:t>
      </w:r>
      <w:r w:rsidR="00385141">
        <w:t>: i) the integration of ADS and ALAS application, selection and promotion processes; ii)</w:t>
      </w:r>
      <w:r>
        <w:t xml:space="preserve"> the </w:t>
      </w:r>
      <w:r w:rsidR="00550BA2">
        <w:t xml:space="preserve">consolidation of five Profiles into three Profiles but with a broadening of the definition of rural development workers in Profile 1 to include persons working in development </w:t>
      </w:r>
      <w:r w:rsidR="00385141">
        <w:t>more generally;</w:t>
      </w:r>
      <w:r w:rsidR="00F808C4">
        <w:t xml:space="preserve"> </w:t>
      </w:r>
      <w:r w:rsidR="00385141">
        <w:t xml:space="preserve">iii) </w:t>
      </w:r>
      <w:r w:rsidR="00550BA2">
        <w:t xml:space="preserve">the </w:t>
      </w:r>
      <w:r w:rsidR="00BD7733">
        <w:t>modificatio</w:t>
      </w:r>
      <w:r w:rsidR="00F808C4">
        <w:t>n</w:t>
      </w:r>
      <w:r w:rsidR="00BD7733">
        <w:t xml:space="preserve"> </w:t>
      </w:r>
      <w:r w:rsidR="00550BA2">
        <w:t xml:space="preserve">of the PPI program </w:t>
      </w:r>
      <w:r w:rsidR="00385141">
        <w:t xml:space="preserve">with a revamped Profile 2 targeting 30 CGAs </w:t>
      </w:r>
      <w:r w:rsidR="00550BA2">
        <w:t xml:space="preserve">and </w:t>
      </w:r>
      <w:r w:rsidR="00385141">
        <w:t xml:space="preserve">removing </w:t>
      </w:r>
      <w:r w:rsidR="00550BA2">
        <w:t>the right of CGAs to nominate their applicants</w:t>
      </w:r>
      <w:r w:rsidR="00385141">
        <w:t>;</w:t>
      </w:r>
      <w:r w:rsidR="00F808C4">
        <w:t xml:space="preserve"> </w:t>
      </w:r>
      <w:r w:rsidR="00246C3C">
        <w:t xml:space="preserve">iv) </w:t>
      </w:r>
      <w:r w:rsidR="00550BA2">
        <w:t>interviewing all short-listed candidates</w:t>
      </w:r>
      <w:r w:rsidR="00385141">
        <w:t>;</w:t>
      </w:r>
      <w:r w:rsidR="0096007C">
        <w:t xml:space="preserve"> </w:t>
      </w:r>
      <w:r w:rsidR="00385141">
        <w:t xml:space="preserve">and iv) </w:t>
      </w:r>
      <w:r w:rsidR="00737F8F">
        <w:t>the reduced engagement of the Academic Advisers in no longer being able to give individual counselling to all short-listed candidates</w:t>
      </w:r>
      <w:r w:rsidR="00246C3C">
        <w:t>,</w:t>
      </w:r>
      <w:r w:rsidR="004C316D">
        <w:t xml:space="preserve"> (as envisaged in the DD)</w:t>
      </w:r>
      <w:r w:rsidR="00BD7733">
        <w:t>,</w:t>
      </w:r>
      <w:r w:rsidR="004C316D">
        <w:t xml:space="preserve"> since </w:t>
      </w:r>
      <w:r w:rsidR="00702C21">
        <w:t xml:space="preserve">applicants must </w:t>
      </w:r>
      <w:r w:rsidR="004C316D">
        <w:t xml:space="preserve">now </w:t>
      </w:r>
      <w:r w:rsidR="00702C21">
        <w:t>nominate their c</w:t>
      </w:r>
      <w:r w:rsidR="00832DA2">
        <w:t xml:space="preserve">ourses </w:t>
      </w:r>
      <w:r w:rsidR="004C316D">
        <w:t xml:space="preserve">at </w:t>
      </w:r>
      <w:r w:rsidR="00832DA2">
        <w:t xml:space="preserve">application </w:t>
      </w:r>
      <w:r w:rsidR="004C316D">
        <w:t xml:space="preserve">on the </w:t>
      </w:r>
      <w:r w:rsidR="00832DA2">
        <w:t>OASIS</w:t>
      </w:r>
      <w:r w:rsidR="00F808C4">
        <w:t xml:space="preserve"> </w:t>
      </w:r>
      <w:r w:rsidR="004C316D">
        <w:t>on-line system</w:t>
      </w:r>
      <w:r w:rsidR="00832DA2">
        <w:t>. The Annual Plan incorporates these changes.</w:t>
      </w:r>
    </w:p>
    <w:p w:rsidR="007A7871" w:rsidRDefault="00514A4D" w:rsidP="00EF281E">
      <w:pPr>
        <w:pStyle w:val="BodyBullets"/>
        <w:numPr>
          <w:ilvl w:val="0"/>
          <w:numId w:val="0"/>
        </w:numPr>
        <w:spacing w:line="276" w:lineRule="auto"/>
      </w:pPr>
      <w:r>
        <w:t>While not a design specific design change in the S</w:t>
      </w:r>
      <w:r w:rsidR="00FB5F8D">
        <w:t>o</w:t>
      </w:r>
      <w:r>
        <w:t>S</w:t>
      </w:r>
      <w:r w:rsidR="00702C21">
        <w:t>, the restriction</w:t>
      </w:r>
      <w:r>
        <w:t xml:space="preserve"> placed in the 2011 and 2012 rounds on PhD applications</w:t>
      </w:r>
      <w:r w:rsidR="00F808C4">
        <w:t xml:space="preserve">, </w:t>
      </w:r>
      <w:r>
        <w:t>limiting them to Profile 3 applicants</w:t>
      </w:r>
      <w:r w:rsidR="00832DA2">
        <w:t>,</w:t>
      </w:r>
      <w:r>
        <w:t xml:space="preserve"> has been questioned by a number of central and provincial agencies, who claim they have a need for a research capability </w:t>
      </w:r>
      <w:r w:rsidR="005B71F6">
        <w:t>at the</w:t>
      </w:r>
      <w:r>
        <w:t xml:space="preserve"> PhD </w:t>
      </w:r>
      <w:r w:rsidR="005B71F6">
        <w:t>level</w:t>
      </w:r>
      <w:r>
        <w:t xml:space="preserve">. It is recommended that this issue be reviewed for the 2013 round to assess whether PhD applications </w:t>
      </w:r>
      <w:r w:rsidR="00BD7733">
        <w:t xml:space="preserve">could </w:t>
      </w:r>
      <w:r>
        <w:t>be opened up to all three Profiles</w:t>
      </w:r>
      <w:r w:rsidR="00737F8F">
        <w:t>,</w:t>
      </w:r>
      <w:r>
        <w:t xml:space="preserve"> if the need for </w:t>
      </w:r>
      <w:r w:rsidR="00702C21">
        <w:t xml:space="preserve">PhD studies </w:t>
      </w:r>
      <w:r>
        <w:t>can be clearly justified</w:t>
      </w:r>
      <w:r w:rsidR="00702C21">
        <w:t>.</w:t>
      </w:r>
      <w:r w:rsidR="00BD7733">
        <w:t xml:space="preserve">  However, </w:t>
      </w:r>
      <w:r w:rsidR="00571D2C">
        <w:t>i</w:t>
      </w:r>
      <w:r w:rsidR="00BD7733">
        <w:t>n making this assessment the GOV’s priority to increase the number of PhDs in the higher education system (i.e. Profile 3 applicants) should be ta</w:t>
      </w:r>
      <w:r w:rsidR="00571D2C">
        <w:t>ken into account.</w:t>
      </w:r>
    </w:p>
    <w:p w:rsidR="003E5A81" w:rsidRDefault="003E5A81">
      <w:pPr>
        <w:spacing w:before="0" w:after="0" w:line="240" w:lineRule="auto"/>
        <w:rPr>
          <w:color w:val="00204E"/>
          <w:sz w:val="36"/>
          <w:szCs w:val="36"/>
        </w:rPr>
      </w:pPr>
      <w:bookmarkStart w:id="75" w:name="_Toc261512408"/>
      <w:bookmarkStart w:id="76" w:name="_Toc291111009"/>
      <w:r>
        <w:br w:type="page"/>
      </w:r>
    </w:p>
    <w:p w:rsidR="00A268F2" w:rsidRPr="007C0FD3" w:rsidRDefault="00A268F2" w:rsidP="00EF281E">
      <w:pPr>
        <w:pStyle w:val="Heading1"/>
        <w:spacing w:line="276" w:lineRule="auto"/>
        <w:ind w:left="709" w:hanging="709"/>
      </w:pPr>
      <w:bookmarkStart w:id="77" w:name="_Toc329270261"/>
      <w:r>
        <w:lastRenderedPageBreak/>
        <w:t>201</w:t>
      </w:r>
      <w:r w:rsidR="00F75379">
        <w:t>2</w:t>
      </w:r>
      <w:r>
        <w:t>-201</w:t>
      </w:r>
      <w:r w:rsidR="00F75379">
        <w:t>3</w:t>
      </w:r>
      <w:r>
        <w:t xml:space="preserve"> Implementation S</w:t>
      </w:r>
      <w:r w:rsidRPr="007C0FD3">
        <w:t>trategy</w:t>
      </w:r>
      <w:bookmarkEnd w:id="75"/>
      <w:r>
        <w:t xml:space="preserve"> and Plan</w:t>
      </w:r>
      <w:bookmarkEnd w:id="76"/>
      <w:bookmarkEnd w:id="77"/>
    </w:p>
    <w:p w:rsidR="005B71F6" w:rsidRPr="00BD78E9" w:rsidRDefault="00A268F2" w:rsidP="008B73B7">
      <w:pPr>
        <w:pStyle w:val="numbers"/>
        <w:numPr>
          <w:ilvl w:val="0"/>
          <w:numId w:val="0"/>
        </w:numPr>
      </w:pPr>
      <w:r w:rsidRPr="007C0FD3">
        <w:t xml:space="preserve">The </w:t>
      </w:r>
      <w:r>
        <w:t>detailed</w:t>
      </w:r>
      <w:r w:rsidRPr="007C0FD3">
        <w:t xml:space="preserve"> implementation </w:t>
      </w:r>
      <w:r>
        <w:t>plans</w:t>
      </w:r>
      <w:r w:rsidRPr="007C0FD3">
        <w:t xml:space="preserve"> for ASDiV </w:t>
      </w:r>
      <w:r>
        <w:t>are based</w:t>
      </w:r>
      <w:r w:rsidRPr="007C0FD3">
        <w:t xml:space="preserve"> on </w:t>
      </w:r>
      <w:r w:rsidR="005B71F6">
        <w:t>six</w:t>
      </w:r>
      <w:r w:rsidR="00F808C4">
        <w:t xml:space="preserve"> </w:t>
      </w:r>
      <w:r>
        <w:t>interconnected and mutually reinforcing strategies</w:t>
      </w:r>
      <w:r w:rsidR="00220471">
        <w:t xml:space="preserve">, which </w:t>
      </w:r>
      <w:r w:rsidR="008E310A">
        <w:t>ensure the</w:t>
      </w:r>
      <w:r w:rsidR="00220471">
        <w:t xml:space="preserve"> Program’s relevance and support its effective and efficient implementation</w:t>
      </w:r>
      <w:r w:rsidR="003C470E">
        <w:t>.</w:t>
      </w:r>
      <w:r w:rsidR="005A2D48">
        <w:t xml:space="preserve"> </w:t>
      </w:r>
      <w:r w:rsidR="003C470E">
        <w:t xml:space="preserve">Four </w:t>
      </w:r>
      <w:r w:rsidR="005B71F6">
        <w:t>of the</w:t>
      </w:r>
      <w:r w:rsidRPr="007C0FD3">
        <w:t xml:space="preserve"> strategies </w:t>
      </w:r>
      <w:r>
        <w:t xml:space="preserve">have been updated for </w:t>
      </w:r>
      <w:r w:rsidR="00AA2F3C">
        <w:t>t</w:t>
      </w:r>
      <w:r>
        <w:t>his Annual Plan</w:t>
      </w:r>
      <w:r w:rsidR="00737F8F">
        <w:t xml:space="preserve"> and are </w:t>
      </w:r>
      <w:r w:rsidR="00737F8F" w:rsidRPr="007C0FD3">
        <w:t xml:space="preserve">attached </w:t>
      </w:r>
      <w:r w:rsidR="00737F8F">
        <w:t>as annexes.</w:t>
      </w:r>
      <w:r w:rsidR="00F808C4">
        <w:t xml:space="preserve"> </w:t>
      </w:r>
      <w:r w:rsidR="003C470E">
        <w:t xml:space="preserve">This includes an expanded alumni strategy to become the Reintegration and Alumni Strategy. The Human Resource </w:t>
      </w:r>
      <w:r w:rsidR="00423DDD">
        <w:t>Development (HRD) Strategy and P</w:t>
      </w:r>
      <w:r w:rsidR="003C470E">
        <w:t xml:space="preserve">lan will be submitted at a later date when </w:t>
      </w:r>
      <w:r w:rsidR="00BB39C3">
        <w:t xml:space="preserve">the MC’s role has been determined by AusAID and the content </w:t>
      </w:r>
      <w:r w:rsidR="005A2D48">
        <w:t>o</w:t>
      </w:r>
      <w:r w:rsidR="00BB39C3">
        <w:t>f</w:t>
      </w:r>
      <w:r w:rsidR="003C470E">
        <w:t xml:space="preserve"> the HRD Support Scheme</w:t>
      </w:r>
      <w:r w:rsidR="00BB39C3">
        <w:t xml:space="preserve"> is clearer. </w:t>
      </w:r>
      <w:r w:rsidR="003C470E">
        <w:t xml:space="preserve"> </w:t>
      </w:r>
      <w:r w:rsidR="00BB39C3">
        <w:t xml:space="preserve">A preliminary overview </w:t>
      </w:r>
      <w:r w:rsidR="003C470E">
        <w:t xml:space="preserve"> of the scheme is included in</w:t>
      </w:r>
      <w:r w:rsidR="00BB39C3">
        <w:t xml:space="preserve"> </w:t>
      </w:r>
      <w:r w:rsidR="00FE311B">
        <w:t xml:space="preserve">section </w:t>
      </w:r>
      <w:r w:rsidR="000B029C">
        <w:t xml:space="preserve">4.2 </w:t>
      </w:r>
      <w:r w:rsidR="003C470E">
        <w:t xml:space="preserve">of the report. </w:t>
      </w:r>
      <w:r w:rsidR="005B71F6">
        <w:t xml:space="preserve">The sixth strategy </w:t>
      </w:r>
      <w:r w:rsidR="00FE311B">
        <w:t>–</w:t>
      </w:r>
      <w:r w:rsidR="005A2D48">
        <w:t xml:space="preserve"> </w:t>
      </w:r>
      <w:r w:rsidR="00FE311B">
        <w:t xml:space="preserve">the </w:t>
      </w:r>
      <w:r w:rsidR="005B71F6" w:rsidRPr="00BD78E9">
        <w:t xml:space="preserve">Monitoring and Evaluation </w:t>
      </w:r>
      <w:r w:rsidR="005B71F6">
        <w:t>(M&amp;E)</w:t>
      </w:r>
      <w:r w:rsidR="00423DDD">
        <w:t xml:space="preserve"> Strategy</w:t>
      </w:r>
      <w:r w:rsidR="005B71F6">
        <w:t xml:space="preserve"> - will be</w:t>
      </w:r>
      <w:r w:rsidR="00B67CC2">
        <w:t xml:space="preserve"> revised and</w:t>
      </w:r>
      <w:r w:rsidR="005B71F6">
        <w:t xml:space="preserve"> submitted in July 2012 </w:t>
      </w:r>
      <w:r w:rsidR="00B957C5">
        <w:t>in line with the S</w:t>
      </w:r>
      <w:r w:rsidR="00423DDD">
        <w:t>o</w:t>
      </w:r>
      <w:r w:rsidR="00B957C5">
        <w:t>S</w:t>
      </w:r>
      <w:r w:rsidR="00423DDD">
        <w:t xml:space="preserve"> timetable.</w:t>
      </w:r>
      <w:r w:rsidR="00BB39C3">
        <w:t xml:space="preserve"> </w:t>
      </w:r>
      <w:r w:rsidR="00423DDD">
        <w:t>However</w:t>
      </w:r>
      <w:r w:rsidR="007B79EB">
        <w:t>,</w:t>
      </w:r>
      <w:r w:rsidR="00423DDD">
        <w:t xml:space="preserve"> k</w:t>
      </w:r>
      <w:r w:rsidR="005B71F6">
        <w:t>ey points</w:t>
      </w:r>
      <w:r w:rsidR="003C470E">
        <w:t xml:space="preserve"> in the M&amp;E</w:t>
      </w:r>
      <w:r w:rsidR="00423DDD">
        <w:t xml:space="preserve"> 2012-2013 P</w:t>
      </w:r>
      <w:r w:rsidR="003C470E">
        <w:t>lan</w:t>
      </w:r>
      <w:r w:rsidR="00BB39C3">
        <w:t xml:space="preserve"> </w:t>
      </w:r>
      <w:r w:rsidR="00423DDD">
        <w:t xml:space="preserve">are </w:t>
      </w:r>
      <w:r w:rsidR="005B71F6">
        <w:t>summari</w:t>
      </w:r>
      <w:r w:rsidR="00FE311B">
        <w:t>s</w:t>
      </w:r>
      <w:r w:rsidR="005B71F6">
        <w:t xml:space="preserve">ed in section </w:t>
      </w:r>
      <w:r w:rsidR="00423DDD">
        <w:t>4.6</w:t>
      </w:r>
      <w:r w:rsidR="005B71F6">
        <w:t xml:space="preserve"> of this report.</w:t>
      </w:r>
    </w:p>
    <w:p w:rsidR="00A268F2" w:rsidRPr="007C0FD3" w:rsidRDefault="00A268F2" w:rsidP="00270CD4">
      <w:pPr>
        <w:pStyle w:val="BodyCopy"/>
      </w:pPr>
      <w:r>
        <w:t>T</w:t>
      </w:r>
      <w:r w:rsidRPr="007C0FD3">
        <w:t>he strategies are interlinked and integrated with each other in various degrees. In particu</w:t>
      </w:r>
      <w:r w:rsidR="00423DDD">
        <w:t>lar, the components of the M&amp;E S</w:t>
      </w:r>
      <w:r w:rsidRPr="007C0FD3">
        <w:t>trategy touch o</w:t>
      </w:r>
      <w:r>
        <w:t>n all the other</w:t>
      </w:r>
      <w:r w:rsidRPr="007C0FD3">
        <w:t xml:space="preserve"> strategies. For example, the M&amp;</w:t>
      </w:r>
      <w:r w:rsidR="00423DDD">
        <w:t>E S</w:t>
      </w:r>
      <w:r w:rsidRPr="007C0FD3">
        <w:t xml:space="preserve">trategy involves assessing the </w:t>
      </w:r>
      <w:r>
        <w:t>implementation</w:t>
      </w:r>
      <w:r w:rsidRPr="007C0FD3">
        <w:t xml:space="preserve"> effectiveness of the GAP</w:t>
      </w:r>
      <w:r w:rsidR="00423DDD">
        <w:t xml:space="preserve"> S</w:t>
      </w:r>
      <w:r>
        <w:t>trategy</w:t>
      </w:r>
      <w:r w:rsidRPr="007C0FD3">
        <w:t xml:space="preserve"> and the Gender</w:t>
      </w:r>
      <w:r w:rsidR="00423DDD">
        <w:t xml:space="preserve"> Equality and Social Inclusion S</w:t>
      </w:r>
      <w:r w:rsidRPr="007C0FD3">
        <w:t>trategy so that, based on the results of this assessment, adjustments can be made to the respective strategies and their future implementation. The Gender</w:t>
      </w:r>
      <w:r w:rsidR="00423DDD">
        <w:t xml:space="preserve"> Equality and Social Inclusion S</w:t>
      </w:r>
      <w:r w:rsidRPr="007C0FD3">
        <w:t xml:space="preserve">trategy </w:t>
      </w:r>
      <w:r>
        <w:t>impacts</w:t>
      </w:r>
      <w:r w:rsidRPr="007C0FD3">
        <w:t xml:space="preserve"> on all other strategies</w:t>
      </w:r>
      <w:r>
        <w:t>,</w:t>
      </w:r>
      <w:r w:rsidRPr="007C0FD3">
        <w:t xml:space="preserve"> as gender </w:t>
      </w:r>
      <w:r w:rsidR="00B957C5">
        <w:t xml:space="preserve">and social inclusion </w:t>
      </w:r>
      <w:r w:rsidRPr="007C0FD3">
        <w:t xml:space="preserve">is mainstreamed throughout all ASDiV activities. The </w:t>
      </w:r>
      <w:r w:rsidR="00B957C5">
        <w:t xml:space="preserve">Reintegration and </w:t>
      </w:r>
      <w:r w:rsidRPr="007C0FD3">
        <w:t xml:space="preserve">Alumni </w:t>
      </w:r>
      <w:r w:rsidR="00423DDD">
        <w:t>S</w:t>
      </w:r>
      <w:r>
        <w:t>trategy is</w:t>
      </w:r>
      <w:r w:rsidR="00423DDD">
        <w:t xml:space="preserve"> linked to the GAP and the M&amp;E S</w:t>
      </w:r>
      <w:r>
        <w:t>trategies</w:t>
      </w:r>
      <w:r w:rsidR="000B029C">
        <w:t>,</w:t>
      </w:r>
      <w:r w:rsidR="00BB39C3">
        <w:t xml:space="preserve"> </w:t>
      </w:r>
      <w:r w:rsidR="00B957C5">
        <w:t xml:space="preserve">with the </w:t>
      </w:r>
      <w:r w:rsidR="00423DDD">
        <w:t>GAP S</w:t>
      </w:r>
      <w:r w:rsidR="000B029C">
        <w:t>trategy</w:t>
      </w:r>
      <w:r w:rsidR="00B957C5">
        <w:t xml:space="preserve"> showcasing </w:t>
      </w:r>
      <w:r w:rsidR="000B029C">
        <w:t xml:space="preserve">alumni </w:t>
      </w:r>
      <w:r w:rsidR="00B957C5">
        <w:t xml:space="preserve">contributions </w:t>
      </w:r>
      <w:r w:rsidR="000B029C">
        <w:t>to scholarship promotions</w:t>
      </w:r>
      <w:r w:rsidR="00B957C5">
        <w:t xml:space="preserve"> and </w:t>
      </w:r>
      <w:r>
        <w:t xml:space="preserve">the </w:t>
      </w:r>
      <w:r w:rsidR="000B029C">
        <w:t>M&amp;E</w:t>
      </w:r>
      <w:r w:rsidR="00BB39C3">
        <w:t xml:space="preserve"> </w:t>
      </w:r>
      <w:r w:rsidR="00423DDD">
        <w:t>S</w:t>
      </w:r>
      <w:r w:rsidR="000B029C">
        <w:t xml:space="preserve">trategy </w:t>
      </w:r>
      <w:r>
        <w:t xml:space="preserve">evaluating the </w:t>
      </w:r>
      <w:r w:rsidR="000B029C">
        <w:t xml:space="preserve">effectiveness of alumni reintegration and their </w:t>
      </w:r>
      <w:r>
        <w:t xml:space="preserve">contributions to Vietnamese development </w:t>
      </w:r>
      <w:r w:rsidR="00B957C5">
        <w:t xml:space="preserve">and </w:t>
      </w:r>
      <w:r w:rsidR="000B029C">
        <w:t xml:space="preserve">to </w:t>
      </w:r>
      <w:r w:rsidR="00B957C5">
        <w:t>links with Australia.</w:t>
      </w:r>
    </w:p>
    <w:p w:rsidR="00A268F2" w:rsidRPr="00982BB1" w:rsidRDefault="00A268F2" w:rsidP="007A7871">
      <w:pPr>
        <w:pStyle w:val="Heading2"/>
        <w:numPr>
          <w:ilvl w:val="0"/>
          <w:numId w:val="0"/>
        </w:numPr>
        <w:ind w:left="709" w:hanging="709"/>
      </w:pPr>
      <w:bookmarkStart w:id="78" w:name="_Toc291111010"/>
      <w:bookmarkStart w:id="79" w:name="_Toc329270262"/>
      <w:r>
        <w:t>4.1</w:t>
      </w:r>
      <w:r>
        <w:tab/>
      </w:r>
      <w:r w:rsidRPr="00982BB1">
        <w:t xml:space="preserve">General Awareness and Promotion </w:t>
      </w:r>
      <w:r>
        <w:t xml:space="preserve">(GAP) </w:t>
      </w:r>
      <w:r w:rsidRPr="00982BB1">
        <w:t>Plan</w:t>
      </w:r>
      <w:bookmarkEnd w:id="78"/>
      <w:bookmarkEnd w:id="79"/>
    </w:p>
    <w:p w:rsidR="00A268F2" w:rsidRDefault="00A268F2" w:rsidP="00270CD4">
      <w:pPr>
        <w:pStyle w:val="BodyCopy"/>
      </w:pPr>
      <w:r>
        <w:t xml:space="preserve">The decision by AusAID Canberra in early 2011 to </w:t>
      </w:r>
      <w:r w:rsidR="00A35B4C">
        <w:t>consolidat</w:t>
      </w:r>
      <w:r>
        <w:t xml:space="preserve">e the ADS and ALAS application and selection process </w:t>
      </w:r>
      <w:r w:rsidR="005A2472">
        <w:t>enabled</w:t>
      </w:r>
      <w:r>
        <w:t xml:space="preserve"> a </w:t>
      </w:r>
      <w:r w:rsidR="005A2472">
        <w:t>single</w:t>
      </w:r>
      <w:r>
        <w:t xml:space="preserve"> promotional approach and a coherent message </w:t>
      </w:r>
      <w:r w:rsidR="00AA2F3C">
        <w:t xml:space="preserve">about the Development </w:t>
      </w:r>
      <w:r w:rsidR="00A35B4C">
        <w:t>Awards</w:t>
      </w:r>
      <w:r w:rsidR="00BB39C3">
        <w:t xml:space="preserve"> </w:t>
      </w:r>
      <w:r w:rsidR="005A2472">
        <w:t xml:space="preserve">to be adopted </w:t>
      </w:r>
      <w:r>
        <w:t>under the Australia Awards banner</w:t>
      </w:r>
      <w:r w:rsidR="005A2472">
        <w:t xml:space="preserve"> in both the 2011 and 2012 rounds</w:t>
      </w:r>
      <w:r>
        <w:t xml:space="preserve">. </w:t>
      </w:r>
      <w:r w:rsidR="00AA2F3C">
        <w:t>Due to</w:t>
      </w:r>
      <w:r w:rsidR="002E01EC">
        <w:t xml:space="preserve"> the relative success of promotion activities over the past two years, t</w:t>
      </w:r>
      <w:r w:rsidR="00423DDD">
        <w:t>he implementation of the GAP S</w:t>
      </w:r>
      <w:r w:rsidR="002E01EC">
        <w:t xml:space="preserve">trategy and </w:t>
      </w:r>
      <w:r w:rsidR="00423DDD">
        <w:t>P</w:t>
      </w:r>
      <w:r w:rsidR="002E01EC">
        <w:t xml:space="preserve">lan will follow a similar pattern for the 2013 round. Further adjustments will be made </w:t>
      </w:r>
      <w:r w:rsidR="00AA2F3C">
        <w:t xml:space="preserve">to </w:t>
      </w:r>
      <w:r w:rsidR="002E01EC">
        <w:t>particular activities in light of experience in implementing the 2012 plan and any changes in terminology and/or processes made by AusAID</w:t>
      </w:r>
      <w:r w:rsidR="000A06CB">
        <w:t>.</w:t>
      </w:r>
    </w:p>
    <w:p w:rsidR="00BD7733" w:rsidRPr="005A2D48" w:rsidRDefault="002E01EC" w:rsidP="00270CD4">
      <w:pPr>
        <w:pStyle w:val="BodyCopy"/>
      </w:pPr>
      <w:r>
        <w:t>As</w:t>
      </w:r>
      <w:r w:rsidR="005A2472">
        <w:t xml:space="preserve"> previously outlined</w:t>
      </w:r>
      <w:r w:rsidR="00AA2F3C">
        <w:t>,</w:t>
      </w:r>
      <w:r w:rsidR="005A2472">
        <w:t xml:space="preserve"> t</w:t>
      </w:r>
      <w:r w:rsidR="00A268F2" w:rsidRPr="00E86DEF">
        <w:t xml:space="preserve">he </w:t>
      </w:r>
      <w:r w:rsidR="00A268F2">
        <w:t xml:space="preserve">strategy involves both </w:t>
      </w:r>
      <w:r w:rsidR="00C670CE">
        <w:t xml:space="preserve">i) </w:t>
      </w:r>
      <w:r w:rsidR="00A268F2">
        <w:t xml:space="preserve">General Awareness </w:t>
      </w:r>
      <w:r w:rsidR="00A268F2" w:rsidRPr="00E86DEF">
        <w:t xml:space="preserve">and </w:t>
      </w:r>
      <w:r w:rsidR="00C670CE">
        <w:t xml:space="preserve">ii) </w:t>
      </w:r>
      <w:r w:rsidR="00A268F2">
        <w:t xml:space="preserve">Targeted Promotion. General Awareness has two phases, a more intense phase during the application period </w:t>
      </w:r>
      <w:r w:rsidR="00423DDD">
        <w:rPr>
          <w:i/>
        </w:rPr>
        <w:t>(Phase 1: Applications P</w:t>
      </w:r>
      <w:r w:rsidR="00A268F2" w:rsidRPr="00FE35EF">
        <w:rPr>
          <w:i/>
        </w:rPr>
        <w:t xml:space="preserve">ublicity) </w:t>
      </w:r>
      <w:r w:rsidR="00A268F2">
        <w:t xml:space="preserve">and a more extensive phase throughout the year </w:t>
      </w:r>
      <w:r w:rsidR="00A268F2" w:rsidRPr="00FE35EF">
        <w:rPr>
          <w:i/>
        </w:rPr>
        <w:t>(</w:t>
      </w:r>
      <w:r w:rsidR="00A268F2">
        <w:rPr>
          <w:i/>
        </w:rPr>
        <w:t xml:space="preserve">Phase 2: </w:t>
      </w:r>
      <w:r w:rsidR="00A268F2" w:rsidRPr="00FE35EF">
        <w:rPr>
          <w:i/>
        </w:rPr>
        <w:t xml:space="preserve">Perennial </w:t>
      </w:r>
      <w:r w:rsidR="00423DDD">
        <w:rPr>
          <w:i/>
        </w:rPr>
        <w:t>P</w:t>
      </w:r>
      <w:r w:rsidR="00A268F2" w:rsidRPr="00FE35EF">
        <w:rPr>
          <w:i/>
        </w:rPr>
        <w:t>ublicity)</w:t>
      </w:r>
      <w:r w:rsidR="007D0C43">
        <w:rPr>
          <w:i/>
        </w:rPr>
        <w:t xml:space="preserve"> </w:t>
      </w:r>
      <w:r w:rsidR="005A2472" w:rsidRPr="005A2472">
        <w:t>but with some overlap</w:t>
      </w:r>
      <w:r w:rsidR="005A2472">
        <w:t xml:space="preserve"> in timing</w:t>
      </w:r>
      <w:r w:rsidR="00A268F2" w:rsidRPr="00FE35EF">
        <w:rPr>
          <w:i/>
        </w:rPr>
        <w:t>.</w:t>
      </w:r>
      <w:r w:rsidR="00C670CE">
        <w:rPr>
          <w:i/>
        </w:rPr>
        <w:t xml:space="preserve"> </w:t>
      </w:r>
      <w:r w:rsidR="00C670CE" w:rsidRPr="005A2D48">
        <w:t xml:space="preserve">Perennial Publicity is also aimed at the Australian public to show that expenditure on the scholarship program in Vietnam is </w:t>
      </w:r>
      <w:r w:rsidR="00BB39C3" w:rsidRPr="005A2D48">
        <w:t xml:space="preserve">effective </w:t>
      </w:r>
      <w:r w:rsidR="00C670CE" w:rsidRPr="005A2D48">
        <w:t>and has demonstrated impact.</w:t>
      </w:r>
    </w:p>
    <w:p w:rsidR="00A35B4C" w:rsidRDefault="00A268F2" w:rsidP="00270CD4">
      <w:pPr>
        <w:pStyle w:val="BodyCopy"/>
      </w:pPr>
      <w:r w:rsidRPr="00BD78E9">
        <w:t xml:space="preserve">Targeted Promotion </w:t>
      </w:r>
      <w:r w:rsidRPr="00E86DEF">
        <w:t>cent</w:t>
      </w:r>
      <w:r>
        <w:t>res</w:t>
      </w:r>
      <w:r w:rsidRPr="00E86DEF">
        <w:t xml:space="preserve"> on the </w:t>
      </w:r>
      <w:r>
        <w:t>current three</w:t>
      </w:r>
      <w:r w:rsidRPr="00E86DEF">
        <w:t xml:space="preserve"> Applicant Profiles with each Profile having a specific </w:t>
      </w:r>
      <w:r>
        <w:t xml:space="preserve">promotion </w:t>
      </w:r>
      <w:r w:rsidRPr="00E86DEF">
        <w:t>approach</w:t>
      </w:r>
      <w:r>
        <w:t xml:space="preserve"> where appropriate</w:t>
      </w:r>
      <w:r w:rsidR="008E7627">
        <w:t>.</w:t>
      </w:r>
      <w:r w:rsidRPr="00E86DEF">
        <w:t xml:space="preserve"> </w:t>
      </w:r>
    </w:p>
    <w:p w:rsidR="00A268F2" w:rsidRDefault="00A35B4C" w:rsidP="00270CD4">
      <w:pPr>
        <w:pStyle w:val="BodyCopy"/>
      </w:pPr>
      <w:r>
        <w:t xml:space="preserve">One key difference between the GAP plan in 2011-2012 and the plan proposed for 2012-2013 is that there will </w:t>
      </w:r>
      <w:r w:rsidR="000A00B7">
        <w:t xml:space="preserve">be </w:t>
      </w:r>
      <w:r>
        <w:t>no</w:t>
      </w:r>
      <w:r w:rsidR="00BB39C3">
        <w:t xml:space="preserve"> </w:t>
      </w:r>
      <w:r>
        <w:t>need to fund any more video productions. The 23-minute Journey of Dreams video and the associated video</w:t>
      </w:r>
      <w:r w:rsidR="000A00B7">
        <w:t>s</w:t>
      </w:r>
      <w:r>
        <w:t xml:space="preserve"> plus the 14 short success story </w:t>
      </w:r>
      <w:r w:rsidR="000A00B7">
        <w:t>p</w:t>
      </w:r>
      <w:r>
        <w:t xml:space="preserve">rofiles can continue to be used. </w:t>
      </w:r>
      <w:r w:rsidR="000A00B7">
        <w:t>Th</w:t>
      </w:r>
      <w:r>
        <w:t>is will mean a considerable decrease in the overall GAP budget for the coming year</w:t>
      </w:r>
      <w:r w:rsidR="000A00B7">
        <w:t>.</w:t>
      </w:r>
      <w:r w:rsidR="00BB39C3">
        <w:t xml:space="preserve"> </w:t>
      </w:r>
      <w:r w:rsidR="000A00B7">
        <w:t>The key components and activities are summari</w:t>
      </w:r>
      <w:r w:rsidR="00B053D7">
        <w:t>s</w:t>
      </w:r>
      <w:r w:rsidR="000A00B7">
        <w:t>ed in the table below with more details to be found in annex 1.</w:t>
      </w:r>
    </w:p>
    <w:p w:rsidR="00A268F2" w:rsidRPr="00982BB1" w:rsidRDefault="00A268F2" w:rsidP="00EF281E">
      <w:pPr>
        <w:pStyle w:val="Heading4"/>
        <w:spacing w:line="276" w:lineRule="auto"/>
        <w:ind w:left="0" w:firstLine="0"/>
      </w:pPr>
      <w:r w:rsidRPr="00982BB1">
        <w:t>i) General a</w:t>
      </w:r>
      <w:r>
        <w:t>wareness</w:t>
      </w:r>
      <w:r w:rsidR="00BB39C3">
        <w:t xml:space="preserve"> </w:t>
      </w:r>
      <w:r w:rsidRPr="00982BB1">
        <w:t>components/activities</w:t>
      </w:r>
    </w:p>
    <w:p w:rsidR="00A268F2" w:rsidRPr="003F5920" w:rsidRDefault="00423DDD" w:rsidP="00270CD4">
      <w:pPr>
        <w:pStyle w:val="BodyCopy"/>
      </w:pPr>
      <w:r>
        <w:t>Phase 1: Applications P</w:t>
      </w:r>
      <w:r w:rsidR="00A268F2" w:rsidRPr="003F5920">
        <w:t xml:space="preserve">ublicity </w:t>
      </w:r>
    </w:p>
    <w:tbl>
      <w:tblPr>
        <w:tblW w:w="0" w:type="auto"/>
        <w:tblInd w:w="108" w:type="dxa"/>
        <w:tblLook w:val="04A0" w:firstRow="1" w:lastRow="0" w:firstColumn="1" w:lastColumn="0" w:noHBand="0" w:noVBand="1"/>
      </w:tblPr>
      <w:tblGrid>
        <w:gridCol w:w="2340"/>
        <w:gridCol w:w="6795"/>
      </w:tblGrid>
      <w:tr w:rsidR="00A268F2" w:rsidRPr="003F5920" w:rsidTr="00E6701A">
        <w:trPr>
          <w:tblHeader/>
        </w:trPr>
        <w:tc>
          <w:tcPr>
            <w:tcW w:w="2340" w:type="dxa"/>
            <w:tcBorders>
              <w:top w:val="single" w:sz="4" w:space="0" w:color="00204E"/>
              <w:left w:val="single" w:sz="4" w:space="0" w:color="00204E"/>
              <w:bottom w:val="single" w:sz="4" w:space="0" w:color="00204E"/>
              <w:right w:val="single" w:sz="4" w:space="0" w:color="FFFFFF" w:themeColor="background1"/>
            </w:tcBorders>
            <w:shd w:val="clear" w:color="auto" w:fill="00204E"/>
          </w:tcPr>
          <w:p w:rsidR="00A268F2" w:rsidRPr="000D27D7" w:rsidRDefault="00A268F2" w:rsidP="0013295C">
            <w:pPr>
              <w:pStyle w:val="BodyCopy"/>
              <w:spacing w:after="40"/>
              <w:jc w:val="left"/>
              <w:rPr>
                <w:b/>
                <w:color w:val="FFFFFF" w:themeColor="background1"/>
              </w:rPr>
            </w:pPr>
            <w:r w:rsidRPr="000D27D7">
              <w:rPr>
                <w:b/>
                <w:color w:val="FFFFFF" w:themeColor="background1"/>
              </w:rPr>
              <w:lastRenderedPageBreak/>
              <w:t>Components</w:t>
            </w:r>
          </w:p>
        </w:tc>
        <w:tc>
          <w:tcPr>
            <w:tcW w:w="6795" w:type="dxa"/>
            <w:tcBorders>
              <w:top w:val="single" w:sz="4" w:space="0" w:color="00204E"/>
              <w:left w:val="single" w:sz="4" w:space="0" w:color="FFFFFF" w:themeColor="background1"/>
              <w:bottom w:val="single" w:sz="4" w:space="0" w:color="00204E"/>
              <w:right w:val="single" w:sz="4" w:space="0" w:color="00204E"/>
            </w:tcBorders>
            <w:shd w:val="clear" w:color="auto" w:fill="00204E"/>
          </w:tcPr>
          <w:p w:rsidR="00A268F2" w:rsidRPr="000D27D7" w:rsidRDefault="00A268F2" w:rsidP="0013295C">
            <w:pPr>
              <w:pStyle w:val="BodyCopy"/>
              <w:spacing w:after="40"/>
              <w:jc w:val="left"/>
              <w:rPr>
                <w:b/>
                <w:color w:val="FFFFFF" w:themeColor="background1"/>
              </w:rPr>
            </w:pPr>
            <w:r w:rsidRPr="000D27D7">
              <w:rPr>
                <w:b/>
                <w:color w:val="FFFFFF" w:themeColor="background1"/>
              </w:rPr>
              <w:t>Activities</w:t>
            </w:r>
          </w:p>
        </w:tc>
      </w:tr>
      <w:tr w:rsidR="00A268F2" w:rsidTr="00E6701A">
        <w:trPr>
          <w:trHeight w:val="417"/>
        </w:trPr>
        <w:tc>
          <w:tcPr>
            <w:tcW w:w="2340" w:type="dxa"/>
            <w:tcBorders>
              <w:top w:val="single" w:sz="4" w:space="0" w:color="00204E"/>
              <w:left w:val="single" w:sz="4" w:space="0" w:color="auto"/>
              <w:bottom w:val="single" w:sz="4" w:space="0" w:color="auto"/>
              <w:right w:val="single" w:sz="4" w:space="0" w:color="auto"/>
            </w:tcBorders>
            <w:shd w:val="clear" w:color="auto" w:fill="F2F2F2" w:themeFill="background1" w:themeFillShade="F2"/>
          </w:tcPr>
          <w:p w:rsidR="00A268F2" w:rsidRDefault="00A268F2" w:rsidP="0013295C">
            <w:pPr>
              <w:pStyle w:val="TableFormat"/>
              <w:spacing w:after="40"/>
              <w:jc w:val="left"/>
            </w:pPr>
            <w:r>
              <w:t>Application package</w:t>
            </w:r>
          </w:p>
        </w:tc>
        <w:tc>
          <w:tcPr>
            <w:tcW w:w="6795" w:type="dxa"/>
            <w:tcBorders>
              <w:top w:val="single" w:sz="4" w:space="0" w:color="00204E"/>
              <w:left w:val="single" w:sz="4" w:space="0" w:color="auto"/>
              <w:bottom w:val="single" w:sz="4" w:space="0" w:color="auto"/>
              <w:right w:val="single" w:sz="4" w:space="0" w:color="auto"/>
            </w:tcBorders>
          </w:tcPr>
          <w:p w:rsidR="00A268F2" w:rsidRPr="00803E2C" w:rsidRDefault="0051517E" w:rsidP="005A2D48">
            <w:pPr>
              <w:pStyle w:val="BodyBullets"/>
              <w:spacing w:before="60" w:after="40" w:line="276" w:lineRule="auto"/>
              <w:ind w:left="246" w:hanging="246"/>
              <w:jc w:val="left"/>
            </w:pPr>
            <w:r>
              <w:t>Update OASIS application documentation</w:t>
            </w:r>
            <w:r w:rsidR="00AA2F3C">
              <w:t xml:space="preserve"> a</w:t>
            </w:r>
            <w:r w:rsidR="00423DDD">
              <w:t>nd i</w:t>
            </w:r>
            <w:r w:rsidR="00AA2F3C">
              <w:t xml:space="preserve">nform </w:t>
            </w:r>
            <w:r>
              <w:t xml:space="preserve">SS of preferred amendments to </w:t>
            </w:r>
            <w:r w:rsidR="00737F8F">
              <w:t xml:space="preserve">the </w:t>
            </w:r>
            <w:r>
              <w:t>generic OASIS Application Form</w:t>
            </w:r>
            <w:r w:rsidR="00BB39C3">
              <w:t>,</w:t>
            </w:r>
            <w:r w:rsidR="005A2D48">
              <w:t xml:space="preserve"> </w:t>
            </w:r>
            <w:r w:rsidR="00AA2F3C">
              <w:t xml:space="preserve">Vietnam Country Profile </w:t>
            </w:r>
            <w:r>
              <w:t>and related AusAID documents.</w:t>
            </w:r>
          </w:p>
        </w:tc>
      </w:tr>
      <w:tr w:rsidR="00A268F2" w:rsidTr="00E6701A">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A268F2" w:rsidP="0013295C">
            <w:pPr>
              <w:pStyle w:val="TableFormat"/>
              <w:spacing w:after="40"/>
              <w:jc w:val="left"/>
            </w:pPr>
            <w:r>
              <w:t>ASDiV website</w:t>
            </w:r>
          </w:p>
        </w:tc>
        <w:tc>
          <w:tcPr>
            <w:tcW w:w="6795" w:type="dxa"/>
            <w:tcBorders>
              <w:top w:val="single" w:sz="4" w:space="0" w:color="auto"/>
              <w:left w:val="single" w:sz="4" w:space="0" w:color="auto"/>
              <w:bottom w:val="single" w:sz="4" w:space="0" w:color="auto"/>
              <w:right w:val="single" w:sz="4" w:space="0" w:color="auto"/>
            </w:tcBorders>
          </w:tcPr>
          <w:p w:rsidR="00A268F2" w:rsidRPr="00803E2C" w:rsidRDefault="0051517E" w:rsidP="0013295C">
            <w:pPr>
              <w:pStyle w:val="BodyBullets"/>
              <w:spacing w:before="60" w:after="40" w:line="276" w:lineRule="auto"/>
              <w:ind w:left="246" w:hanging="246"/>
              <w:jc w:val="left"/>
            </w:pPr>
            <w:r>
              <w:t>Update</w:t>
            </w:r>
            <w:r w:rsidR="00AA2F3C">
              <w:t xml:space="preserve"> the </w:t>
            </w:r>
            <w:r>
              <w:t>ASDiV website content</w:t>
            </w:r>
            <w:r w:rsidR="00D273AA">
              <w:t xml:space="preserve"> in both English and Vietnamese languages</w:t>
            </w:r>
            <w:r w:rsidR="00BB39C3">
              <w:t xml:space="preserve"> </w:t>
            </w:r>
            <w:r w:rsidR="00547EED">
              <w:t>and review the source of information survey</w:t>
            </w:r>
            <w:r w:rsidR="002A7129">
              <w:t>.</w:t>
            </w:r>
          </w:p>
        </w:tc>
      </w:tr>
      <w:tr w:rsidR="00A268F2" w:rsidTr="00E6701A">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A268F2" w:rsidP="0013295C">
            <w:pPr>
              <w:pStyle w:val="TableFormat"/>
              <w:spacing w:after="40"/>
              <w:jc w:val="left"/>
            </w:pPr>
            <w:r>
              <w:t>Printed publicity material</w:t>
            </w:r>
          </w:p>
        </w:tc>
        <w:tc>
          <w:tcPr>
            <w:tcW w:w="6795" w:type="dxa"/>
            <w:tcBorders>
              <w:top w:val="single" w:sz="4" w:space="0" w:color="auto"/>
              <w:left w:val="single" w:sz="4" w:space="0" w:color="auto"/>
              <w:bottom w:val="single" w:sz="4" w:space="0" w:color="auto"/>
              <w:right w:val="single" w:sz="4" w:space="0" w:color="auto"/>
            </w:tcBorders>
          </w:tcPr>
          <w:p w:rsidR="00AA2F3C" w:rsidRPr="00AA2F3C" w:rsidRDefault="0051517E" w:rsidP="0013295C">
            <w:pPr>
              <w:pStyle w:val="BodyBullets"/>
              <w:spacing w:before="60" w:after="40" w:line="276" w:lineRule="auto"/>
              <w:ind w:left="246" w:hanging="246"/>
              <w:jc w:val="left"/>
            </w:pPr>
            <w:r w:rsidRPr="0051517E">
              <w:t>Print additional copies of the generic brochure</w:t>
            </w:r>
            <w:r w:rsidR="00D273AA">
              <w:t xml:space="preserve"> and Vietnam Country Profile</w:t>
            </w:r>
            <w:r w:rsidR="00BB39C3">
              <w:t xml:space="preserve"> (as amended)</w:t>
            </w:r>
            <w:r w:rsidR="002A7129">
              <w:t>.</w:t>
            </w:r>
          </w:p>
          <w:p w:rsidR="0051517E" w:rsidRPr="00803E2C" w:rsidRDefault="0051517E" w:rsidP="0013295C">
            <w:pPr>
              <w:pStyle w:val="BodyBullets"/>
              <w:spacing w:before="60" w:after="40" w:line="276" w:lineRule="auto"/>
              <w:ind w:left="246" w:hanging="246"/>
              <w:jc w:val="left"/>
            </w:pPr>
            <w:r>
              <w:t xml:space="preserve">Prepare/adapt </w:t>
            </w:r>
            <w:r w:rsidR="00AA2F3C">
              <w:t>the</w:t>
            </w:r>
            <w:r w:rsidR="000A00B7">
              <w:t xml:space="preserve"> poster in Vietnamese </w:t>
            </w:r>
            <w:r>
              <w:t>providing key information and directing applicants to the ASDiV website.</w:t>
            </w:r>
          </w:p>
        </w:tc>
      </w:tr>
      <w:tr w:rsidR="00A268F2" w:rsidTr="00E6701A">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A268F2" w:rsidP="0013295C">
            <w:pPr>
              <w:pStyle w:val="TableFormat"/>
              <w:spacing w:after="40"/>
              <w:jc w:val="left"/>
            </w:pPr>
            <w:r>
              <w:t xml:space="preserve">Commercial website advertising </w:t>
            </w:r>
          </w:p>
        </w:tc>
        <w:tc>
          <w:tcPr>
            <w:tcW w:w="6795" w:type="dxa"/>
            <w:tcBorders>
              <w:top w:val="single" w:sz="4" w:space="0" w:color="auto"/>
              <w:left w:val="single" w:sz="4" w:space="0" w:color="auto"/>
              <w:bottom w:val="single" w:sz="4" w:space="0" w:color="auto"/>
              <w:right w:val="single" w:sz="4" w:space="0" w:color="auto"/>
            </w:tcBorders>
          </w:tcPr>
          <w:p w:rsidR="00A268F2" w:rsidRPr="00803E2C" w:rsidRDefault="0051517E" w:rsidP="0013295C">
            <w:pPr>
              <w:pStyle w:val="BodyBullets"/>
              <w:spacing w:before="60" w:after="40" w:line="276" w:lineRule="auto"/>
              <w:ind w:left="246" w:hanging="246"/>
              <w:jc w:val="left"/>
            </w:pPr>
            <w:r>
              <w:t xml:space="preserve">Select the most effective commercial websites and determine </w:t>
            </w:r>
            <w:r w:rsidR="000A00B7">
              <w:t xml:space="preserve">placement and </w:t>
            </w:r>
            <w:r>
              <w:t>schedule.</w:t>
            </w:r>
          </w:p>
        </w:tc>
      </w:tr>
      <w:tr w:rsidR="00A268F2" w:rsidTr="00E6701A">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A268F2" w:rsidP="0013295C">
            <w:pPr>
              <w:pStyle w:val="TableFormat"/>
              <w:spacing w:after="40"/>
              <w:jc w:val="left"/>
            </w:pPr>
            <w:r>
              <w:t>Print media advertising</w:t>
            </w:r>
          </w:p>
        </w:tc>
        <w:tc>
          <w:tcPr>
            <w:tcW w:w="6795" w:type="dxa"/>
            <w:tcBorders>
              <w:top w:val="single" w:sz="4" w:space="0" w:color="auto"/>
              <w:left w:val="single" w:sz="4" w:space="0" w:color="auto"/>
              <w:bottom w:val="single" w:sz="4" w:space="0" w:color="auto"/>
              <w:right w:val="single" w:sz="4" w:space="0" w:color="auto"/>
            </w:tcBorders>
          </w:tcPr>
          <w:p w:rsidR="00A268F2" w:rsidRPr="00803E2C" w:rsidRDefault="0051517E" w:rsidP="0013295C">
            <w:pPr>
              <w:pStyle w:val="BodyBullets"/>
              <w:spacing w:before="60" w:after="40" w:line="276" w:lineRule="auto"/>
              <w:ind w:left="246" w:hanging="246"/>
              <w:jc w:val="left"/>
            </w:pPr>
            <w:r>
              <w:t xml:space="preserve">Select the most effective print media based on the </w:t>
            </w:r>
            <w:r w:rsidR="002A7129">
              <w:t>2011</w:t>
            </w:r>
            <w:r>
              <w:t xml:space="preserve"> advertising campaign and other factors and determine schedule.</w:t>
            </w:r>
          </w:p>
        </w:tc>
      </w:tr>
      <w:tr w:rsidR="00A268F2" w:rsidTr="00E6701A">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A268F2" w:rsidP="0013295C">
            <w:pPr>
              <w:pStyle w:val="TableFormat"/>
              <w:spacing w:after="40"/>
              <w:jc w:val="left"/>
            </w:pPr>
            <w:r>
              <w:t>Non-commercial websites</w:t>
            </w:r>
          </w:p>
        </w:tc>
        <w:tc>
          <w:tcPr>
            <w:tcW w:w="6795" w:type="dxa"/>
            <w:tcBorders>
              <w:top w:val="single" w:sz="4" w:space="0" w:color="auto"/>
              <w:left w:val="single" w:sz="4" w:space="0" w:color="auto"/>
              <w:bottom w:val="single" w:sz="4" w:space="0" w:color="auto"/>
              <w:right w:val="single" w:sz="4" w:space="0" w:color="auto"/>
            </w:tcBorders>
          </w:tcPr>
          <w:p w:rsidR="00A268F2" w:rsidRPr="00803E2C" w:rsidRDefault="0051517E" w:rsidP="0087455F">
            <w:pPr>
              <w:pStyle w:val="BodyBullets"/>
              <w:spacing w:before="60" w:after="40" w:line="276" w:lineRule="auto"/>
              <w:ind w:left="246" w:hanging="246"/>
              <w:jc w:val="left"/>
            </w:pPr>
            <w:r>
              <w:t xml:space="preserve">Facilitate/encourage placement of information on non-commercial websites, in particular </w:t>
            </w:r>
            <w:r w:rsidR="00423DDD">
              <w:t>CGAs</w:t>
            </w:r>
            <w:r w:rsidR="0087455F">
              <w:t xml:space="preserve"> and education counterpart agencies with significant public viewers such as</w:t>
            </w:r>
            <w:r w:rsidR="005A2D48">
              <w:t xml:space="preserve"> MOET and</w:t>
            </w:r>
            <w:r w:rsidR="0087455F">
              <w:t xml:space="preserve"> VIED</w:t>
            </w:r>
            <w:r w:rsidR="00423DDD">
              <w:t>.</w:t>
            </w:r>
          </w:p>
        </w:tc>
      </w:tr>
      <w:tr w:rsidR="00A268F2" w:rsidTr="00E6701A">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A268F2" w:rsidP="0013295C">
            <w:pPr>
              <w:pStyle w:val="TableFormat"/>
              <w:spacing w:after="40"/>
              <w:jc w:val="left"/>
            </w:pPr>
            <w:r>
              <w:t>Media stories</w:t>
            </w:r>
          </w:p>
        </w:tc>
        <w:tc>
          <w:tcPr>
            <w:tcW w:w="6795" w:type="dxa"/>
            <w:tcBorders>
              <w:top w:val="single" w:sz="4" w:space="0" w:color="auto"/>
              <w:left w:val="single" w:sz="4" w:space="0" w:color="auto"/>
              <w:bottom w:val="single" w:sz="4" w:space="0" w:color="auto"/>
              <w:right w:val="single" w:sz="4" w:space="0" w:color="auto"/>
            </w:tcBorders>
          </w:tcPr>
          <w:p w:rsidR="00A268F2" w:rsidRPr="00803E2C" w:rsidRDefault="0051517E" w:rsidP="0013295C">
            <w:pPr>
              <w:pStyle w:val="BodyBullets"/>
              <w:spacing w:before="60" w:after="40" w:line="276" w:lineRule="auto"/>
              <w:ind w:left="246" w:hanging="246"/>
              <w:jc w:val="left"/>
            </w:pPr>
            <w:r>
              <w:t>Explore with printed and electronic media the possibility of relevant articles being placed/written in the media.</w:t>
            </w:r>
          </w:p>
        </w:tc>
      </w:tr>
      <w:tr w:rsidR="00A268F2" w:rsidTr="00E6701A">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A268F2" w:rsidP="0013295C">
            <w:pPr>
              <w:pStyle w:val="TableFormat"/>
              <w:spacing w:after="40"/>
              <w:jc w:val="left"/>
            </w:pPr>
            <w:r>
              <w:t>Social networking sites</w:t>
            </w:r>
          </w:p>
        </w:tc>
        <w:tc>
          <w:tcPr>
            <w:tcW w:w="6795" w:type="dxa"/>
            <w:tcBorders>
              <w:top w:val="single" w:sz="4" w:space="0" w:color="auto"/>
              <w:left w:val="single" w:sz="4" w:space="0" w:color="auto"/>
              <w:bottom w:val="single" w:sz="4" w:space="0" w:color="auto"/>
              <w:right w:val="single" w:sz="4" w:space="0" w:color="auto"/>
            </w:tcBorders>
          </w:tcPr>
          <w:p w:rsidR="005517D9" w:rsidRDefault="005517D9" w:rsidP="0013295C">
            <w:pPr>
              <w:pStyle w:val="BodyBullets"/>
              <w:spacing w:before="60" w:after="40" w:line="276" w:lineRule="auto"/>
              <w:ind w:left="246" w:hanging="246"/>
              <w:jc w:val="left"/>
            </w:pPr>
            <w:r>
              <w:t>Use the “Australian Scholarships for Vietnam” Facebook site for announcement</w:t>
            </w:r>
            <w:r w:rsidR="000A00B7">
              <w:t>s</w:t>
            </w:r>
            <w:r>
              <w:t xml:space="preserve"> of </w:t>
            </w:r>
            <w:r w:rsidR="000A00B7">
              <w:t xml:space="preserve">the </w:t>
            </w:r>
            <w:r>
              <w:t>scholarship round and related key events.</w:t>
            </w:r>
          </w:p>
          <w:p w:rsidR="005517D9" w:rsidRDefault="00423DDD" w:rsidP="0013295C">
            <w:pPr>
              <w:pStyle w:val="BodyBullets"/>
              <w:spacing w:before="60" w:after="40" w:line="276" w:lineRule="auto"/>
              <w:ind w:left="246" w:hanging="246"/>
              <w:jc w:val="left"/>
            </w:pPr>
            <w:r>
              <w:t xml:space="preserve">Place relevant videos on </w:t>
            </w:r>
            <w:r w:rsidR="002A7129">
              <w:t>YouTube</w:t>
            </w:r>
            <w:r w:rsidR="005517D9">
              <w:t xml:space="preserve"> to publici</w:t>
            </w:r>
            <w:r w:rsidR="00261FB2">
              <w:t>s</w:t>
            </w:r>
            <w:r w:rsidR="005517D9">
              <w:t>e the scholarships.</w:t>
            </w:r>
          </w:p>
          <w:p w:rsidR="00A268F2" w:rsidRPr="00803E2C" w:rsidRDefault="005517D9" w:rsidP="0013295C">
            <w:pPr>
              <w:pStyle w:val="BodyBullets"/>
              <w:spacing w:before="60" w:after="40" w:line="276" w:lineRule="auto"/>
              <w:ind w:left="246" w:hanging="246"/>
              <w:jc w:val="left"/>
            </w:pPr>
            <w:r>
              <w:t>Contribute content to AusAID social media platforms</w:t>
            </w:r>
            <w:r w:rsidR="001F72C9">
              <w:t>.</w:t>
            </w:r>
          </w:p>
        </w:tc>
      </w:tr>
      <w:tr w:rsidR="00A268F2" w:rsidTr="00E6701A">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A268F2" w:rsidP="0013295C">
            <w:pPr>
              <w:pStyle w:val="TableFormat"/>
              <w:spacing w:after="40"/>
              <w:jc w:val="left"/>
            </w:pPr>
            <w:r>
              <w:t>TV programs</w:t>
            </w:r>
          </w:p>
        </w:tc>
        <w:tc>
          <w:tcPr>
            <w:tcW w:w="6795" w:type="dxa"/>
            <w:tcBorders>
              <w:top w:val="single" w:sz="4" w:space="0" w:color="auto"/>
              <w:left w:val="single" w:sz="4" w:space="0" w:color="auto"/>
              <w:bottom w:val="single" w:sz="4" w:space="0" w:color="auto"/>
              <w:right w:val="single" w:sz="4" w:space="0" w:color="auto"/>
            </w:tcBorders>
          </w:tcPr>
          <w:p w:rsidR="005517D9" w:rsidRDefault="005517D9" w:rsidP="0013295C">
            <w:pPr>
              <w:pStyle w:val="BodyBullets"/>
              <w:spacing w:before="60" w:after="40" w:line="276" w:lineRule="auto"/>
              <w:ind w:left="246" w:hanging="246"/>
              <w:jc w:val="left"/>
            </w:pPr>
            <w:r>
              <w:t xml:space="preserve">Liaise with VTV to seek to air the 23 </w:t>
            </w:r>
            <w:r w:rsidR="00F75379">
              <w:t>minute documentary “Journey of D</w:t>
            </w:r>
            <w:r>
              <w:t>reams”</w:t>
            </w:r>
            <w:r w:rsidR="00547EED">
              <w:t xml:space="preserve"> and to air a brief </w:t>
            </w:r>
            <w:r w:rsidR="00547EED" w:rsidRPr="005749B8">
              <w:t>promotional video clip</w:t>
            </w:r>
            <w:r w:rsidR="00261FB2">
              <w:t>.</w:t>
            </w:r>
          </w:p>
          <w:p w:rsidR="00A268F2" w:rsidRPr="00803E2C" w:rsidRDefault="005517D9" w:rsidP="0013295C">
            <w:pPr>
              <w:pStyle w:val="BodyBullets"/>
              <w:spacing w:before="60" w:after="40" w:line="276" w:lineRule="auto"/>
              <w:ind w:left="246" w:hanging="246"/>
              <w:jc w:val="left"/>
            </w:pPr>
            <w:r>
              <w:t xml:space="preserve">Liaise with VTV </w:t>
            </w:r>
            <w:r w:rsidR="00AA2F3C">
              <w:t xml:space="preserve">to feature relevant scholarship </w:t>
            </w:r>
            <w:r>
              <w:t>information/personages in existing TV programs</w:t>
            </w:r>
            <w:r w:rsidR="00515893">
              <w:t>.</w:t>
            </w:r>
          </w:p>
        </w:tc>
      </w:tr>
    </w:tbl>
    <w:p w:rsidR="00A268F2" w:rsidRPr="00975BFF" w:rsidRDefault="00A268F2" w:rsidP="00270CD4">
      <w:pPr>
        <w:pStyle w:val="BodyCopy"/>
      </w:pPr>
      <w:r w:rsidRPr="00975BFF">
        <w:t>P</w:t>
      </w:r>
      <w:r w:rsidR="0069158A">
        <w:t>hase 2: Perennial P</w:t>
      </w:r>
      <w:r w:rsidRPr="00975BFF">
        <w:t xml:space="preserve">ublicity </w:t>
      </w:r>
    </w:p>
    <w:tbl>
      <w:tblPr>
        <w:tblW w:w="0" w:type="auto"/>
        <w:tblInd w:w="108" w:type="dxa"/>
        <w:tblBorders>
          <w:top w:val="single" w:sz="4" w:space="0" w:color="00204E"/>
          <w:left w:val="single" w:sz="4" w:space="0" w:color="00204E"/>
          <w:bottom w:val="single" w:sz="4" w:space="0" w:color="00204E"/>
          <w:right w:val="single" w:sz="4" w:space="0" w:color="00204E"/>
          <w:insideH w:val="single" w:sz="4" w:space="0" w:color="00204E"/>
          <w:insideV w:val="single" w:sz="4" w:space="0" w:color="00204E"/>
        </w:tblBorders>
        <w:tblLook w:val="04A0" w:firstRow="1" w:lastRow="0" w:firstColumn="1" w:lastColumn="0" w:noHBand="0" w:noVBand="1"/>
      </w:tblPr>
      <w:tblGrid>
        <w:gridCol w:w="2340"/>
        <w:gridCol w:w="6795"/>
      </w:tblGrid>
      <w:tr w:rsidR="00A268F2" w:rsidRPr="000D27D7" w:rsidTr="0013295C">
        <w:tc>
          <w:tcPr>
            <w:tcW w:w="2340" w:type="dxa"/>
            <w:tcBorders>
              <w:right w:val="single" w:sz="4" w:space="0" w:color="FFFFFF" w:themeColor="background1"/>
            </w:tcBorders>
            <w:shd w:val="clear" w:color="auto" w:fill="00204E"/>
          </w:tcPr>
          <w:p w:rsidR="00A268F2" w:rsidRPr="000D27D7" w:rsidRDefault="00A268F2" w:rsidP="0013295C">
            <w:pPr>
              <w:pStyle w:val="BodyCopy"/>
              <w:spacing w:before="20" w:after="20"/>
              <w:jc w:val="left"/>
              <w:rPr>
                <w:b/>
                <w:color w:val="FFFFFF" w:themeColor="background1"/>
              </w:rPr>
            </w:pPr>
            <w:r w:rsidRPr="000D27D7">
              <w:rPr>
                <w:b/>
                <w:color w:val="FFFFFF" w:themeColor="background1"/>
              </w:rPr>
              <w:t>Components</w:t>
            </w:r>
          </w:p>
        </w:tc>
        <w:tc>
          <w:tcPr>
            <w:tcW w:w="6795" w:type="dxa"/>
            <w:tcBorders>
              <w:left w:val="single" w:sz="4" w:space="0" w:color="FFFFFF" w:themeColor="background1"/>
            </w:tcBorders>
            <w:shd w:val="clear" w:color="auto" w:fill="00204E"/>
          </w:tcPr>
          <w:p w:rsidR="00A268F2" w:rsidRPr="000D27D7" w:rsidRDefault="00A268F2" w:rsidP="0013295C">
            <w:pPr>
              <w:pStyle w:val="BodyCopy"/>
              <w:spacing w:before="20" w:after="20"/>
              <w:jc w:val="left"/>
              <w:rPr>
                <w:b/>
                <w:color w:val="FFFFFF" w:themeColor="background1"/>
              </w:rPr>
            </w:pPr>
            <w:r w:rsidRPr="000D27D7">
              <w:rPr>
                <w:b/>
                <w:color w:val="FFFFFF" w:themeColor="background1"/>
              </w:rPr>
              <w:t>Activities</w:t>
            </w:r>
          </w:p>
        </w:tc>
      </w:tr>
      <w:tr w:rsidR="00A268F2" w:rsidTr="00E6701A">
        <w:tc>
          <w:tcPr>
            <w:tcW w:w="2340" w:type="dxa"/>
            <w:shd w:val="clear" w:color="auto" w:fill="F2F2F2" w:themeFill="background1" w:themeFillShade="F2"/>
          </w:tcPr>
          <w:p w:rsidR="00A268F2" w:rsidRDefault="0022779E" w:rsidP="0013295C">
            <w:pPr>
              <w:pStyle w:val="BodyCopy"/>
              <w:spacing w:before="20" w:after="20"/>
              <w:jc w:val="left"/>
            </w:pPr>
            <w:r>
              <w:t>TV programs</w:t>
            </w:r>
          </w:p>
        </w:tc>
        <w:tc>
          <w:tcPr>
            <w:tcW w:w="6795" w:type="dxa"/>
          </w:tcPr>
          <w:p w:rsidR="0022779E" w:rsidRDefault="0022779E" w:rsidP="0013295C">
            <w:pPr>
              <w:pStyle w:val="BodyBullets"/>
              <w:spacing w:before="20" w:after="20" w:line="276" w:lineRule="auto"/>
              <w:ind w:left="246" w:hanging="246"/>
              <w:jc w:val="left"/>
            </w:pPr>
            <w:r w:rsidRPr="005C2AB0">
              <w:t xml:space="preserve">As </w:t>
            </w:r>
            <w:r>
              <w:t xml:space="preserve">above with VTV in relation to the </w:t>
            </w:r>
            <w:r w:rsidR="00AA2F3C">
              <w:t>23 minute video.</w:t>
            </w:r>
          </w:p>
          <w:p w:rsidR="00A268F2" w:rsidRDefault="0022779E" w:rsidP="0013295C">
            <w:pPr>
              <w:pStyle w:val="BodyBullets"/>
              <w:spacing w:before="20" w:after="20" w:line="276" w:lineRule="auto"/>
              <w:ind w:left="246" w:hanging="246"/>
              <w:jc w:val="left"/>
            </w:pPr>
            <w:r>
              <w:t>Continue to liaise with VTV to feature relevant scholarship information/personages in existing TV programs</w:t>
            </w:r>
            <w:r w:rsidR="00515893">
              <w:t>.</w:t>
            </w:r>
          </w:p>
        </w:tc>
      </w:tr>
      <w:tr w:rsidR="00C670CE" w:rsidTr="00E6701A">
        <w:tc>
          <w:tcPr>
            <w:tcW w:w="2340" w:type="dxa"/>
            <w:shd w:val="clear" w:color="auto" w:fill="F2F2F2" w:themeFill="background1" w:themeFillShade="F2"/>
          </w:tcPr>
          <w:p w:rsidR="00C670CE" w:rsidRDefault="00C670CE" w:rsidP="0013295C">
            <w:pPr>
              <w:pStyle w:val="BodyCopy"/>
              <w:spacing w:before="20" w:after="20"/>
              <w:jc w:val="left"/>
            </w:pPr>
            <w:r>
              <w:t>Alumni Stories</w:t>
            </w:r>
          </w:p>
        </w:tc>
        <w:tc>
          <w:tcPr>
            <w:tcW w:w="6795" w:type="dxa"/>
          </w:tcPr>
          <w:p w:rsidR="00C670CE" w:rsidRPr="005C2AB0" w:rsidRDefault="00C670CE" w:rsidP="00C670CE">
            <w:pPr>
              <w:pStyle w:val="BodyBullets"/>
              <w:spacing w:before="20" w:after="20" w:line="276" w:lineRule="auto"/>
              <w:ind w:left="246" w:hanging="246"/>
              <w:jc w:val="left"/>
            </w:pPr>
            <w:r>
              <w:t>Alumni success stories to be placed on ASDIV’s and AusAID’s website and published in Australia Awards News</w:t>
            </w:r>
          </w:p>
        </w:tc>
      </w:tr>
      <w:tr w:rsidR="00A268F2" w:rsidTr="00E6701A">
        <w:tc>
          <w:tcPr>
            <w:tcW w:w="2340" w:type="dxa"/>
            <w:shd w:val="clear" w:color="auto" w:fill="F2F2F2" w:themeFill="background1" w:themeFillShade="F2"/>
          </w:tcPr>
          <w:p w:rsidR="00A268F2" w:rsidRDefault="00A268F2" w:rsidP="0013295C">
            <w:pPr>
              <w:pStyle w:val="BodyCopy"/>
              <w:spacing w:before="20" w:after="20"/>
              <w:jc w:val="left"/>
            </w:pPr>
            <w:r>
              <w:t>Media releases</w:t>
            </w:r>
          </w:p>
        </w:tc>
        <w:tc>
          <w:tcPr>
            <w:tcW w:w="6795" w:type="dxa"/>
          </w:tcPr>
          <w:p w:rsidR="00A268F2" w:rsidRPr="00976940" w:rsidRDefault="0022779E" w:rsidP="0013295C">
            <w:pPr>
              <w:pStyle w:val="BodyBullets"/>
              <w:spacing w:before="20" w:after="20" w:line="276" w:lineRule="auto"/>
              <w:ind w:left="246" w:hanging="246"/>
              <w:jc w:val="left"/>
            </w:pPr>
            <w:r>
              <w:t>Work with the AusAID Public Affairs Office</w:t>
            </w:r>
            <w:r w:rsidR="0087455F">
              <w:t>r</w:t>
            </w:r>
            <w:r>
              <w:t xml:space="preserve"> on developing and distributing media releases for significant events.</w:t>
            </w:r>
          </w:p>
        </w:tc>
      </w:tr>
      <w:tr w:rsidR="00A268F2" w:rsidTr="00E6701A">
        <w:tc>
          <w:tcPr>
            <w:tcW w:w="2340" w:type="dxa"/>
            <w:shd w:val="clear" w:color="auto" w:fill="F2F2F2" w:themeFill="background1" w:themeFillShade="F2"/>
          </w:tcPr>
          <w:p w:rsidR="00A268F2" w:rsidRDefault="0022779E" w:rsidP="0013295C">
            <w:pPr>
              <w:pStyle w:val="BodyCopy"/>
              <w:spacing w:before="20" w:after="20"/>
              <w:jc w:val="left"/>
            </w:pPr>
            <w:r>
              <w:rPr>
                <w:lang w:eastAsia="en-AU"/>
              </w:rPr>
              <w:t>Media coverage of alumni and other key events</w:t>
            </w:r>
          </w:p>
        </w:tc>
        <w:tc>
          <w:tcPr>
            <w:tcW w:w="6795" w:type="dxa"/>
          </w:tcPr>
          <w:p w:rsidR="0022779E" w:rsidRPr="00261FB2" w:rsidRDefault="0022779E" w:rsidP="0013295C">
            <w:pPr>
              <w:pStyle w:val="BodyBullets"/>
              <w:spacing w:before="20" w:after="20" w:line="276" w:lineRule="auto"/>
              <w:ind w:left="246" w:hanging="246"/>
              <w:jc w:val="left"/>
            </w:pPr>
            <w:r w:rsidRPr="00261FB2">
              <w:t>Invite media to cover key events such as pre-departure briefings, large alumni social events and conferences.</w:t>
            </w:r>
          </w:p>
          <w:p w:rsidR="00A268F2" w:rsidRDefault="00A268F2" w:rsidP="0013295C">
            <w:pPr>
              <w:pStyle w:val="BodyBullets"/>
              <w:spacing w:before="20" w:after="20" w:line="276" w:lineRule="auto"/>
              <w:ind w:left="246" w:hanging="246"/>
              <w:jc w:val="left"/>
            </w:pPr>
            <w:r w:rsidRPr="00803E2C">
              <w:t>Publicise alumni events on website and Facebook</w:t>
            </w:r>
            <w:r w:rsidR="00515893">
              <w:t>.</w:t>
            </w:r>
          </w:p>
          <w:p w:rsidR="00C670CE" w:rsidRPr="00976940" w:rsidRDefault="00C670CE" w:rsidP="00C670CE">
            <w:pPr>
              <w:pStyle w:val="BodyBullets"/>
              <w:spacing w:before="20" w:after="20" w:line="276" w:lineRule="auto"/>
              <w:ind w:left="246" w:hanging="246"/>
              <w:jc w:val="left"/>
            </w:pPr>
            <w:r>
              <w:t>Publici</w:t>
            </w:r>
            <w:r w:rsidR="00BB39C3">
              <w:t>s</w:t>
            </w:r>
            <w:r>
              <w:t xml:space="preserve">e key events under AusAID’s ‘Hot Topics’ column </w:t>
            </w:r>
          </w:p>
        </w:tc>
      </w:tr>
    </w:tbl>
    <w:p w:rsidR="007D0C43" w:rsidRDefault="007D0C43" w:rsidP="00DE494F">
      <w:pPr>
        <w:pStyle w:val="Heading4"/>
        <w:spacing w:line="276" w:lineRule="auto"/>
        <w:ind w:left="0" w:firstLine="0"/>
      </w:pPr>
      <w:bookmarkStart w:id="80" w:name="_Toc253498202"/>
      <w:bookmarkStart w:id="81" w:name="_Toc261515034"/>
    </w:p>
    <w:p w:rsidR="007D0C43" w:rsidRDefault="007D0C43" w:rsidP="00DE494F">
      <w:pPr>
        <w:pStyle w:val="Heading4"/>
        <w:spacing w:line="276" w:lineRule="auto"/>
        <w:ind w:left="0" w:firstLine="0"/>
      </w:pPr>
    </w:p>
    <w:p w:rsidR="00A268F2" w:rsidRPr="00590255" w:rsidRDefault="00A268F2" w:rsidP="00DE494F">
      <w:pPr>
        <w:pStyle w:val="Heading4"/>
        <w:spacing w:line="276" w:lineRule="auto"/>
        <w:ind w:left="0" w:firstLine="0"/>
      </w:pPr>
      <w:r w:rsidRPr="00590255">
        <w:lastRenderedPageBreak/>
        <w:t xml:space="preserve">Targeted Promotion </w:t>
      </w:r>
      <w:bookmarkEnd w:id="80"/>
      <w:bookmarkEnd w:id="81"/>
      <w:r w:rsidRPr="00590255">
        <w:t>components/activities</w:t>
      </w:r>
    </w:p>
    <w:p w:rsidR="00BB39C3" w:rsidRDefault="00BB39C3" w:rsidP="00270CD4">
      <w:pPr>
        <w:pStyle w:val="BodyCopy"/>
      </w:pPr>
      <w:r>
        <w:t>I</w:t>
      </w:r>
      <w:r w:rsidRPr="00E86DEF">
        <w:t xml:space="preserve">mplementation </w:t>
      </w:r>
      <w:r>
        <w:t xml:space="preserve">of the Targeted Promotion phase starts prior to and </w:t>
      </w:r>
      <w:r w:rsidRPr="00E86DEF">
        <w:t xml:space="preserve">coincides with the </w:t>
      </w:r>
      <w:r w:rsidRPr="00BD78E9">
        <w:t xml:space="preserve">Applications Publicity </w:t>
      </w:r>
      <w:r>
        <w:t>p</w:t>
      </w:r>
      <w:r w:rsidRPr="00BD78E9">
        <w:t>hase</w:t>
      </w:r>
      <w:r>
        <w:t xml:space="preserve"> above</w:t>
      </w:r>
      <w:r w:rsidR="00796831">
        <w:t>.</w:t>
      </w:r>
    </w:p>
    <w:p w:rsidR="00A268F2" w:rsidRDefault="00A268F2" w:rsidP="00270CD4">
      <w:pPr>
        <w:pStyle w:val="BodyCopy"/>
      </w:pPr>
      <w:r w:rsidRPr="00590255">
        <w:rPr>
          <w:b/>
        </w:rPr>
        <w:t>Common elements</w:t>
      </w:r>
      <w:r w:rsidR="0038715F">
        <w:rPr>
          <w:b/>
        </w:rPr>
        <w:t xml:space="preserve"> </w:t>
      </w:r>
      <w:r>
        <w:t>(across the</w:t>
      </w:r>
      <w:r w:rsidRPr="00E86DEF">
        <w:t xml:space="preserve"> targeted </w:t>
      </w:r>
      <w:r>
        <w:t xml:space="preserve">Profile groups) </w:t>
      </w:r>
    </w:p>
    <w:tbl>
      <w:tblPr>
        <w:tblW w:w="0" w:type="auto"/>
        <w:tblInd w:w="108" w:type="dxa"/>
        <w:tblBorders>
          <w:top w:val="single" w:sz="4" w:space="0" w:color="00204E"/>
          <w:left w:val="single" w:sz="4" w:space="0" w:color="00204E"/>
          <w:bottom w:val="single" w:sz="4" w:space="0" w:color="00204E"/>
          <w:right w:val="single" w:sz="4" w:space="0" w:color="00204E"/>
          <w:insideH w:val="single" w:sz="4" w:space="0" w:color="00204E"/>
          <w:insideV w:val="single" w:sz="4" w:space="0" w:color="00204E"/>
        </w:tblBorders>
        <w:tblLook w:val="04A0" w:firstRow="1" w:lastRow="0" w:firstColumn="1" w:lastColumn="0" w:noHBand="0" w:noVBand="1"/>
      </w:tblPr>
      <w:tblGrid>
        <w:gridCol w:w="2340"/>
        <w:gridCol w:w="6795"/>
      </w:tblGrid>
      <w:tr w:rsidR="00A268F2" w:rsidRPr="00BD7D48" w:rsidTr="0013295C">
        <w:tc>
          <w:tcPr>
            <w:tcW w:w="2340" w:type="dxa"/>
            <w:tcBorders>
              <w:right w:val="single" w:sz="4" w:space="0" w:color="FFFFFF" w:themeColor="background1"/>
            </w:tcBorders>
            <w:shd w:val="clear" w:color="auto" w:fill="00204E"/>
          </w:tcPr>
          <w:p w:rsidR="00A268F2" w:rsidRPr="00261FB2" w:rsidRDefault="00A268F2" w:rsidP="00261FB2">
            <w:pPr>
              <w:pStyle w:val="BodyCopy"/>
              <w:spacing w:after="20"/>
              <w:jc w:val="left"/>
              <w:rPr>
                <w:b/>
                <w:color w:val="FFFFFF" w:themeColor="background1"/>
              </w:rPr>
            </w:pPr>
            <w:r w:rsidRPr="00261FB2">
              <w:rPr>
                <w:b/>
                <w:color w:val="FFFFFF" w:themeColor="background1"/>
              </w:rPr>
              <w:t>Components</w:t>
            </w:r>
          </w:p>
        </w:tc>
        <w:tc>
          <w:tcPr>
            <w:tcW w:w="6795" w:type="dxa"/>
            <w:tcBorders>
              <w:left w:val="single" w:sz="4" w:space="0" w:color="FFFFFF" w:themeColor="background1"/>
            </w:tcBorders>
            <w:shd w:val="clear" w:color="auto" w:fill="00204E"/>
          </w:tcPr>
          <w:p w:rsidR="00A268F2" w:rsidRPr="00261FB2" w:rsidRDefault="00A268F2" w:rsidP="00261FB2">
            <w:pPr>
              <w:pStyle w:val="BodyCopy"/>
              <w:spacing w:after="20"/>
              <w:jc w:val="left"/>
              <w:rPr>
                <w:b/>
                <w:color w:val="FFFFFF" w:themeColor="background1"/>
              </w:rPr>
            </w:pPr>
            <w:r w:rsidRPr="00261FB2">
              <w:rPr>
                <w:b/>
                <w:color w:val="FFFFFF" w:themeColor="background1"/>
              </w:rPr>
              <w:t>Activities</w:t>
            </w:r>
          </w:p>
        </w:tc>
      </w:tr>
      <w:tr w:rsidR="00A268F2" w:rsidTr="00E6701A">
        <w:tc>
          <w:tcPr>
            <w:tcW w:w="2340" w:type="dxa"/>
            <w:shd w:val="clear" w:color="auto" w:fill="F2F2F2" w:themeFill="background1" w:themeFillShade="F2"/>
          </w:tcPr>
          <w:p w:rsidR="00A268F2" w:rsidRDefault="00A268F2" w:rsidP="0086171C">
            <w:pPr>
              <w:pStyle w:val="TableFormat"/>
              <w:spacing w:before="40" w:after="40"/>
              <w:jc w:val="left"/>
            </w:pPr>
            <w:r>
              <w:t>Mobili</w:t>
            </w:r>
            <w:r w:rsidR="00261FB2">
              <w:t>s</w:t>
            </w:r>
            <w:r>
              <w:t xml:space="preserve">ing alumni and current awardees </w:t>
            </w:r>
          </w:p>
        </w:tc>
        <w:tc>
          <w:tcPr>
            <w:tcW w:w="6795" w:type="dxa"/>
          </w:tcPr>
          <w:p w:rsidR="000F6169" w:rsidRPr="00261FB2" w:rsidRDefault="0022779E" w:rsidP="0086171C">
            <w:pPr>
              <w:pStyle w:val="BodyBullets"/>
              <w:spacing w:before="40" w:after="40" w:line="276" w:lineRule="auto"/>
              <w:ind w:left="246" w:hanging="246"/>
            </w:pPr>
            <w:r w:rsidRPr="00261FB2">
              <w:t>Inform alumni and current awardees by email, at alumni events and personal contact about the scholarship application period</w:t>
            </w:r>
            <w:r w:rsidR="00515893" w:rsidRPr="00261FB2">
              <w:t>.</w:t>
            </w:r>
          </w:p>
          <w:p w:rsidR="00A268F2" w:rsidRPr="00976940" w:rsidRDefault="0022779E" w:rsidP="0086171C">
            <w:pPr>
              <w:pStyle w:val="BodyBullets"/>
              <w:spacing w:before="40" w:after="40" w:line="276" w:lineRule="auto"/>
              <w:ind w:left="246" w:hanging="246"/>
            </w:pPr>
            <w:r w:rsidRPr="00261FB2">
              <w:t xml:space="preserve">Invite alumni and awardees in selected </w:t>
            </w:r>
            <w:r w:rsidR="000F6169" w:rsidRPr="00261FB2">
              <w:t>p</w:t>
            </w:r>
            <w:r w:rsidRPr="00261FB2">
              <w:t>rovinces and provincial universities to speak at the information sessions.</w:t>
            </w:r>
          </w:p>
        </w:tc>
      </w:tr>
      <w:tr w:rsidR="00A268F2" w:rsidTr="00E6701A">
        <w:tc>
          <w:tcPr>
            <w:tcW w:w="2340" w:type="dxa"/>
            <w:shd w:val="clear" w:color="auto" w:fill="F2F2F2" w:themeFill="background1" w:themeFillShade="F2"/>
          </w:tcPr>
          <w:p w:rsidR="00A268F2" w:rsidRDefault="00A268F2" w:rsidP="0086171C">
            <w:pPr>
              <w:pStyle w:val="TableFormat"/>
              <w:spacing w:before="40" w:after="40"/>
              <w:jc w:val="left"/>
            </w:pPr>
            <w:r>
              <w:t>Targeted information sessions</w:t>
            </w:r>
          </w:p>
        </w:tc>
        <w:tc>
          <w:tcPr>
            <w:tcW w:w="6795" w:type="dxa"/>
          </w:tcPr>
          <w:p w:rsidR="00A268F2" w:rsidRPr="00976940" w:rsidRDefault="00A268F2" w:rsidP="0086171C">
            <w:pPr>
              <w:pStyle w:val="BodyBullets"/>
              <w:spacing w:before="40" w:after="40" w:line="276" w:lineRule="auto"/>
              <w:ind w:left="246" w:hanging="246"/>
            </w:pPr>
            <w:r w:rsidRPr="00803E2C">
              <w:t xml:space="preserve">Undertake </w:t>
            </w:r>
            <w:r w:rsidR="0022779E">
              <w:t xml:space="preserve">targeted </w:t>
            </w:r>
            <w:r w:rsidRPr="00803E2C">
              <w:t xml:space="preserve">information sessions </w:t>
            </w:r>
            <w:r w:rsidR="00F72B93">
              <w:t xml:space="preserve">with particular focus </w:t>
            </w:r>
            <w:r w:rsidR="001350F7">
              <w:t>o</w:t>
            </w:r>
            <w:r w:rsidR="00F72B93">
              <w:t>n selected</w:t>
            </w:r>
            <w:r w:rsidRPr="00803E2C">
              <w:t xml:space="preserve"> poor provinces</w:t>
            </w:r>
            <w:r w:rsidR="00F72B93">
              <w:t xml:space="preserve"> and</w:t>
            </w:r>
            <w:r w:rsidRPr="00803E2C">
              <w:t xml:space="preserve"> regional/provincial universities</w:t>
            </w:r>
            <w:r w:rsidR="000F6169">
              <w:t>.</w:t>
            </w:r>
          </w:p>
        </w:tc>
      </w:tr>
      <w:tr w:rsidR="0022779E" w:rsidTr="00E6701A">
        <w:tc>
          <w:tcPr>
            <w:tcW w:w="2340" w:type="dxa"/>
            <w:shd w:val="clear" w:color="auto" w:fill="F2F2F2" w:themeFill="background1" w:themeFillShade="F2"/>
          </w:tcPr>
          <w:p w:rsidR="0022779E" w:rsidRDefault="0022779E" w:rsidP="0086171C">
            <w:pPr>
              <w:pStyle w:val="TableFormat"/>
              <w:spacing w:before="40" w:after="40"/>
              <w:jc w:val="left"/>
            </w:pPr>
            <w:r>
              <w:t>Genera</w:t>
            </w:r>
            <w:r w:rsidR="0091067F">
              <w:t>l</w:t>
            </w:r>
            <w:r>
              <w:t xml:space="preserve"> information sessions</w:t>
            </w:r>
          </w:p>
        </w:tc>
        <w:tc>
          <w:tcPr>
            <w:tcW w:w="6795" w:type="dxa"/>
          </w:tcPr>
          <w:p w:rsidR="0022779E" w:rsidRPr="00803E2C" w:rsidRDefault="00F72B93" w:rsidP="0086171C">
            <w:pPr>
              <w:pStyle w:val="BodyBullets"/>
              <w:spacing w:before="40" w:after="40" w:line="276" w:lineRule="auto"/>
              <w:ind w:left="246" w:hanging="246"/>
            </w:pPr>
            <w:r>
              <w:t>Organise information sessions in Danang and Ho Chi Minh City. Review whether an information session should be held in Hanoi</w:t>
            </w:r>
            <w:r w:rsidR="000F6169">
              <w:t>.</w:t>
            </w:r>
          </w:p>
        </w:tc>
      </w:tr>
      <w:tr w:rsidR="00300BFE" w:rsidTr="00E6701A">
        <w:trPr>
          <w:trHeight w:val="638"/>
        </w:trPr>
        <w:tc>
          <w:tcPr>
            <w:tcW w:w="2340" w:type="dxa"/>
            <w:shd w:val="clear" w:color="auto" w:fill="F2F2F2" w:themeFill="background1" w:themeFillShade="F2"/>
          </w:tcPr>
          <w:p w:rsidR="00300BFE" w:rsidRDefault="00300BFE" w:rsidP="0086171C">
            <w:pPr>
              <w:pStyle w:val="TableFormat"/>
              <w:spacing w:before="40" w:after="40"/>
              <w:jc w:val="left"/>
            </w:pPr>
            <w:r>
              <w:rPr>
                <w:lang w:eastAsia="en-AU"/>
              </w:rPr>
              <w:t>Target agencies working with disability</w:t>
            </w:r>
          </w:p>
        </w:tc>
        <w:tc>
          <w:tcPr>
            <w:tcW w:w="6795" w:type="dxa"/>
          </w:tcPr>
          <w:p w:rsidR="00300BFE" w:rsidRDefault="00300BFE" w:rsidP="0086171C">
            <w:pPr>
              <w:pStyle w:val="BodyBullets"/>
              <w:spacing w:before="40" w:after="40" w:line="276" w:lineRule="auto"/>
              <w:ind w:left="246" w:hanging="246"/>
            </w:pPr>
            <w:r>
              <w:t>Liaise with international and local organisations working with disability and networks of disabled persons to encourage applications from persons with disability and from organisation staff.</w:t>
            </w:r>
          </w:p>
        </w:tc>
      </w:tr>
      <w:tr w:rsidR="00A268F2" w:rsidTr="00E6701A">
        <w:trPr>
          <w:trHeight w:val="638"/>
        </w:trPr>
        <w:tc>
          <w:tcPr>
            <w:tcW w:w="2340" w:type="dxa"/>
            <w:shd w:val="clear" w:color="auto" w:fill="F2F2F2" w:themeFill="background1" w:themeFillShade="F2"/>
          </w:tcPr>
          <w:p w:rsidR="00A268F2" w:rsidRDefault="0091067F" w:rsidP="0086171C">
            <w:pPr>
              <w:pStyle w:val="TableFormat"/>
              <w:spacing w:before="40" w:after="40"/>
              <w:jc w:val="left"/>
            </w:pPr>
            <w:r>
              <w:t>Mail-outs</w:t>
            </w:r>
          </w:p>
        </w:tc>
        <w:tc>
          <w:tcPr>
            <w:tcW w:w="6795" w:type="dxa"/>
          </w:tcPr>
          <w:p w:rsidR="00A268F2" w:rsidRPr="00976940" w:rsidRDefault="00F72B93" w:rsidP="0086171C">
            <w:pPr>
              <w:pStyle w:val="BodyBullets"/>
              <w:spacing w:before="40" w:after="40" w:line="276" w:lineRule="auto"/>
              <w:ind w:left="246" w:hanging="246"/>
            </w:pPr>
            <w:r>
              <w:t>Send promotion packages to key stakeholders representing the targeted groups in the three Profiles</w:t>
            </w:r>
            <w:r w:rsidR="000F6169">
              <w:t>.</w:t>
            </w:r>
          </w:p>
        </w:tc>
      </w:tr>
      <w:tr w:rsidR="0091067F" w:rsidTr="00E6701A">
        <w:tc>
          <w:tcPr>
            <w:tcW w:w="2340" w:type="dxa"/>
            <w:shd w:val="clear" w:color="auto" w:fill="F2F2F2" w:themeFill="background1" w:themeFillShade="F2"/>
          </w:tcPr>
          <w:p w:rsidR="0091067F" w:rsidRDefault="0091067F" w:rsidP="0086171C">
            <w:pPr>
              <w:pStyle w:val="TableFormat"/>
              <w:spacing w:before="40" w:after="40"/>
              <w:jc w:val="left"/>
            </w:pPr>
            <w:r>
              <w:t>Relevant email lists</w:t>
            </w:r>
          </w:p>
        </w:tc>
        <w:tc>
          <w:tcPr>
            <w:tcW w:w="6795" w:type="dxa"/>
          </w:tcPr>
          <w:p w:rsidR="0091067F" w:rsidRDefault="0091067F" w:rsidP="00796831">
            <w:pPr>
              <w:pStyle w:val="BodyBullets"/>
              <w:spacing w:before="40" w:after="40" w:line="276" w:lineRule="auto"/>
              <w:ind w:left="246" w:hanging="246"/>
            </w:pPr>
            <w:r>
              <w:t xml:space="preserve">Email the Media Release on the opening of applications </w:t>
            </w:r>
            <w:r w:rsidR="000F6169">
              <w:t xml:space="preserve">to i) </w:t>
            </w:r>
            <w:r>
              <w:t>Australian volunteers</w:t>
            </w:r>
            <w:r w:rsidR="000F6169">
              <w:t xml:space="preserve">, ii) Ford Foundation graduates and disadvantaged persons doing EL training, </w:t>
            </w:r>
            <w:r w:rsidR="00515893">
              <w:t xml:space="preserve">and </w:t>
            </w:r>
            <w:r w:rsidR="000F6169">
              <w:t xml:space="preserve">iii) graduates of </w:t>
            </w:r>
            <w:r w:rsidR="00515893">
              <w:t xml:space="preserve">four </w:t>
            </w:r>
            <w:r w:rsidR="000F6169">
              <w:t xml:space="preserve">social science courses </w:t>
            </w:r>
            <w:r>
              <w:t xml:space="preserve">funded by </w:t>
            </w:r>
            <w:r w:rsidR="00515893">
              <w:t xml:space="preserve">the </w:t>
            </w:r>
            <w:r>
              <w:t>Social Sciences Council of America</w:t>
            </w:r>
            <w:r w:rsidR="0087455F">
              <w:t xml:space="preserve"> and </w:t>
            </w:r>
            <w:r w:rsidR="00796831">
              <w:t>other appropriate lists.</w:t>
            </w:r>
          </w:p>
        </w:tc>
      </w:tr>
    </w:tbl>
    <w:p w:rsidR="00A268F2" w:rsidRPr="00300BFE" w:rsidRDefault="00A268F2" w:rsidP="00270CD4">
      <w:pPr>
        <w:pStyle w:val="BodyCopy"/>
        <w:rPr>
          <w:b/>
        </w:rPr>
      </w:pPr>
      <w:bookmarkStart w:id="82" w:name="_Toc261515036"/>
      <w:r w:rsidRPr="00300BFE">
        <w:rPr>
          <w:b/>
        </w:rPr>
        <w:t>Targeted approach for specific Profiles</w:t>
      </w:r>
      <w:bookmarkEnd w:id="82"/>
    </w:p>
    <w:tbl>
      <w:tblPr>
        <w:tblW w:w="9214" w:type="dxa"/>
        <w:tblInd w:w="108" w:type="dxa"/>
        <w:tblBorders>
          <w:top w:val="single" w:sz="4" w:space="0" w:color="00204E"/>
          <w:left w:val="single" w:sz="4" w:space="0" w:color="00204E"/>
          <w:bottom w:val="single" w:sz="4" w:space="0" w:color="00204E"/>
          <w:right w:val="single" w:sz="4" w:space="0" w:color="00204E"/>
          <w:insideH w:val="single" w:sz="4" w:space="0" w:color="00204E"/>
          <w:insideV w:val="single" w:sz="4" w:space="0" w:color="00204E"/>
        </w:tblBorders>
        <w:tblLayout w:type="fixed"/>
        <w:tblLook w:val="04A0" w:firstRow="1" w:lastRow="0" w:firstColumn="1" w:lastColumn="0" w:noHBand="0" w:noVBand="1"/>
      </w:tblPr>
      <w:tblGrid>
        <w:gridCol w:w="993"/>
        <w:gridCol w:w="2409"/>
        <w:gridCol w:w="5812"/>
      </w:tblGrid>
      <w:tr w:rsidR="00A268F2" w:rsidRPr="000D27D7" w:rsidTr="0086171C">
        <w:trPr>
          <w:trHeight w:val="269"/>
          <w:tblHeader/>
        </w:trPr>
        <w:tc>
          <w:tcPr>
            <w:tcW w:w="993" w:type="dxa"/>
            <w:tcBorders>
              <w:bottom w:val="single" w:sz="4" w:space="0" w:color="auto"/>
              <w:right w:val="single" w:sz="4" w:space="0" w:color="FFFFFF" w:themeColor="background1"/>
            </w:tcBorders>
            <w:shd w:val="clear" w:color="auto" w:fill="00204E"/>
          </w:tcPr>
          <w:p w:rsidR="00A268F2" w:rsidRPr="000D27D7" w:rsidRDefault="00A268F2" w:rsidP="0013295C">
            <w:pPr>
              <w:pStyle w:val="BodyCopy"/>
              <w:spacing w:before="20" w:after="20"/>
              <w:jc w:val="left"/>
              <w:rPr>
                <w:b/>
                <w:color w:val="FFFFFF" w:themeColor="background1"/>
              </w:rPr>
            </w:pPr>
            <w:r w:rsidRPr="000D27D7">
              <w:rPr>
                <w:b/>
                <w:color w:val="FFFFFF" w:themeColor="background1"/>
              </w:rPr>
              <w:t>Profile</w:t>
            </w:r>
          </w:p>
        </w:tc>
        <w:tc>
          <w:tcPr>
            <w:tcW w:w="2409" w:type="dxa"/>
            <w:tcBorders>
              <w:left w:val="single" w:sz="4" w:space="0" w:color="FFFFFF" w:themeColor="background1"/>
              <w:bottom w:val="single" w:sz="4" w:space="0" w:color="auto"/>
              <w:right w:val="single" w:sz="4" w:space="0" w:color="FFFFFF" w:themeColor="background1"/>
            </w:tcBorders>
            <w:shd w:val="clear" w:color="auto" w:fill="00204E"/>
          </w:tcPr>
          <w:p w:rsidR="00A268F2" w:rsidRPr="000D27D7" w:rsidRDefault="00A268F2" w:rsidP="0013295C">
            <w:pPr>
              <w:pStyle w:val="BodyCopy"/>
              <w:spacing w:before="20" w:after="20"/>
              <w:jc w:val="left"/>
              <w:rPr>
                <w:b/>
                <w:color w:val="FFFFFF" w:themeColor="background1"/>
              </w:rPr>
            </w:pPr>
            <w:r w:rsidRPr="000D27D7">
              <w:rPr>
                <w:b/>
                <w:color w:val="FFFFFF" w:themeColor="background1"/>
              </w:rPr>
              <w:t>Component</w:t>
            </w:r>
          </w:p>
        </w:tc>
        <w:tc>
          <w:tcPr>
            <w:tcW w:w="5812" w:type="dxa"/>
            <w:tcBorders>
              <w:left w:val="single" w:sz="4" w:space="0" w:color="FFFFFF" w:themeColor="background1"/>
              <w:bottom w:val="single" w:sz="4" w:space="0" w:color="auto"/>
              <w:right w:val="nil"/>
            </w:tcBorders>
            <w:shd w:val="clear" w:color="auto" w:fill="00204E"/>
          </w:tcPr>
          <w:p w:rsidR="00A268F2" w:rsidRPr="000D27D7" w:rsidRDefault="00A268F2" w:rsidP="0013295C">
            <w:pPr>
              <w:pStyle w:val="BodyCopy"/>
              <w:spacing w:before="20" w:after="20"/>
              <w:jc w:val="left"/>
              <w:rPr>
                <w:b/>
                <w:color w:val="FFFFFF" w:themeColor="background1"/>
              </w:rPr>
            </w:pPr>
            <w:r w:rsidRPr="000D27D7">
              <w:rPr>
                <w:b/>
                <w:color w:val="FFFFFF" w:themeColor="background1"/>
              </w:rPr>
              <w:t>Activities</w:t>
            </w:r>
          </w:p>
        </w:tc>
      </w:tr>
      <w:tr w:rsidR="00A268F2" w:rsidRPr="00D85927" w:rsidTr="0086171C">
        <w:trPr>
          <w:trHeight w:val="26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Pr="00D85927" w:rsidRDefault="00A268F2" w:rsidP="0013295C">
            <w:pPr>
              <w:pStyle w:val="TableFormat"/>
              <w:spacing w:before="20" w:after="20"/>
              <w:jc w:val="left"/>
            </w:pPr>
            <w:r w:rsidRPr="00D85927">
              <w:t xml:space="preserve">Profile 1 </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Pr="00D85927" w:rsidRDefault="0091067F" w:rsidP="0013295C">
            <w:pPr>
              <w:pStyle w:val="TableFormat"/>
              <w:spacing w:before="20" w:after="20"/>
              <w:jc w:val="left"/>
            </w:pPr>
            <w:r>
              <w:t xml:space="preserve">Work with AusAID to select priority targeted provinces </w:t>
            </w:r>
            <w:r w:rsidR="000F6169">
              <w:t>for</w:t>
            </w:r>
            <w:r>
              <w:t xml:space="preserve"> information sessions </w:t>
            </w:r>
          </w:p>
        </w:tc>
        <w:tc>
          <w:tcPr>
            <w:tcW w:w="5812" w:type="dxa"/>
            <w:tcBorders>
              <w:top w:val="single" w:sz="4" w:space="0" w:color="auto"/>
              <w:left w:val="single" w:sz="4" w:space="0" w:color="auto"/>
              <w:bottom w:val="single" w:sz="4" w:space="0" w:color="auto"/>
              <w:right w:val="single" w:sz="4" w:space="0" w:color="auto"/>
            </w:tcBorders>
          </w:tcPr>
          <w:p w:rsidR="0091067F" w:rsidRPr="000E2553" w:rsidRDefault="0091067F" w:rsidP="0013295C">
            <w:pPr>
              <w:pStyle w:val="BodyBullets"/>
              <w:spacing w:before="20" w:after="20" w:line="276" w:lineRule="auto"/>
              <w:ind w:left="246" w:hanging="246"/>
              <w:jc w:val="left"/>
            </w:pPr>
            <w:r w:rsidRPr="00D85927">
              <w:t xml:space="preserve">Identify key institutions, people, alumni, who can assist with </w:t>
            </w:r>
            <w:r>
              <w:t xml:space="preserve">the </w:t>
            </w:r>
            <w:r w:rsidRPr="00D85927">
              <w:t xml:space="preserve">promotion and selection </w:t>
            </w:r>
            <w:r>
              <w:t>in targeted p</w:t>
            </w:r>
            <w:r w:rsidRPr="000E2553">
              <w:t>rovinces</w:t>
            </w:r>
            <w:r>
              <w:t>.</w:t>
            </w:r>
          </w:p>
          <w:p w:rsidR="003A58C4" w:rsidRDefault="0091067F" w:rsidP="003A58C4">
            <w:pPr>
              <w:pStyle w:val="BodyBullets"/>
              <w:spacing w:before="20" w:after="20" w:line="276" w:lineRule="auto"/>
              <w:ind w:left="246" w:hanging="246"/>
              <w:jc w:val="left"/>
            </w:pPr>
            <w:r>
              <w:t>Liaise with PPC</w:t>
            </w:r>
            <w:r w:rsidR="00737F8F">
              <w:t>s</w:t>
            </w:r>
            <w:r>
              <w:t xml:space="preserve"> to arrange for v</w:t>
            </w:r>
            <w:r w:rsidRPr="00333C78">
              <w:t xml:space="preserve">isits by senior </w:t>
            </w:r>
            <w:r>
              <w:t>AusAID/</w:t>
            </w:r>
            <w:r w:rsidRPr="00333C78">
              <w:t>ASDiV staff</w:t>
            </w:r>
            <w:r>
              <w:t xml:space="preserve"> to meet with PPC and</w:t>
            </w:r>
            <w:r w:rsidRPr="00333C78">
              <w:t xml:space="preserve"> representatives of key</w:t>
            </w:r>
            <w:r>
              <w:t xml:space="preserve"> government agencies</w:t>
            </w:r>
            <w:r w:rsidR="003A58C4">
              <w:t>, including informing provinces of the purpose of visit and the need to work with key local agencies in charge of coordinating and implementing the provincial HRD plans.</w:t>
            </w:r>
          </w:p>
          <w:p w:rsidR="0091067F" w:rsidRDefault="00BF3374" w:rsidP="0013295C">
            <w:pPr>
              <w:pStyle w:val="BodyBullets"/>
              <w:spacing w:before="20" w:after="20" w:line="276" w:lineRule="auto"/>
              <w:ind w:left="246" w:hanging="246"/>
              <w:jc w:val="left"/>
            </w:pPr>
            <w:r>
              <w:t>Liaise</w:t>
            </w:r>
            <w:r w:rsidR="0091067F">
              <w:t xml:space="preserve"> with local alumni and awardees to seek </w:t>
            </w:r>
            <w:r w:rsidR="000F6169">
              <w:t xml:space="preserve">promotion </w:t>
            </w:r>
            <w:r w:rsidR="0091067F">
              <w:t>assistance and to speak at information sessions.</w:t>
            </w:r>
          </w:p>
          <w:p w:rsidR="0091067F" w:rsidRDefault="0091067F" w:rsidP="0013295C">
            <w:pPr>
              <w:pStyle w:val="BodyBullets"/>
              <w:spacing w:before="20" w:after="20" w:line="276" w:lineRule="auto"/>
              <w:ind w:left="246" w:hanging="246"/>
              <w:jc w:val="left"/>
            </w:pPr>
            <w:r>
              <w:t xml:space="preserve">Hold </w:t>
            </w:r>
            <w:r w:rsidRPr="00333C78">
              <w:t>public information sess</w:t>
            </w:r>
            <w:r>
              <w:t>ions in selected provinces.</w:t>
            </w:r>
          </w:p>
          <w:p w:rsidR="00547EED" w:rsidRDefault="0091067F" w:rsidP="0013295C">
            <w:pPr>
              <w:pStyle w:val="BodyBullets"/>
              <w:spacing w:before="20" w:after="20" w:line="276" w:lineRule="auto"/>
              <w:ind w:left="246" w:hanging="246"/>
              <w:jc w:val="left"/>
            </w:pPr>
            <w:r>
              <w:t>Place ads on local radio</w:t>
            </w:r>
            <w:r w:rsidR="00BF3374">
              <w:t>,</w:t>
            </w:r>
            <w:r>
              <w:t xml:space="preserve"> TV stations</w:t>
            </w:r>
            <w:r w:rsidR="00BF3374">
              <w:t>, and local authority websites before and/or after the information sessions</w:t>
            </w:r>
            <w:r w:rsidR="00515893">
              <w:t>.</w:t>
            </w:r>
          </w:p>
          <w:p w:rsidR="00A268F2" w:rsidRPr="00976940" w:rsidRDefault="0091067F" w:rsidP="0013295C">
            <w:pPr>
              <w:pStyle w:val="BodyBullets"/>
              <w:spacing w:before="20" w:after="20" w:line="276" w:lineRule="auto"/>
              <w:ind w:left="246" w:hanging="246"/>
              <w:jc w:val="left"/>
            </w:pPr>
            <w:r>
              <w:t>Seek assistance from CEMA and Central Women’s Union in obtaining support from provincial branches</w:t>
            </w:r>
            <w:r w:rsidR="00515893">
              <w:t>.</w:t>
            </w:r>
          </w:p>
        </w:tc>
      </w:tr>
      <w:tr w:rsidR="00A268F2" w:rsidRPr="00D85927" w:rsidTr="0086171C">
        <w:trPr>
          <w:trHeight w:val="26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Pr="00D85927" w:rsidRDefault="00A268F2" w:rsidP="0013295C">
            <w:pPr>
              <w:pStyle w:val="TableFormat"/>
              <w:spacing w:before="20" w:after="20"/>
              <w:jc w:val="left"/>
            </w:pPr>
            <w:r>
              <w:t>Profile 2</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Pr="00D85927" w:rsidRDefault="0091067F" w:rsidP="0013295C">
            <w:pPr>
              <w:pStyle w:val="TableFormat"/>
              <w:spacing w:before="20" w:after="20"/>
              <w:jc w:val="left"/>
            </w:pPr>
            <w:r>
              <w:t>W</w:t>
            </w:r>
            <w:r w:rsidR="00A268F2">
              <w:t xml:space="preserve">ork </w:t>
            </w:r>
            <w:r>
              <w:t xml:space="preserve">closely </w:t>
            </w:r>
            <w:r w:rsidR="00A268F2">
              <w:t xml:space="preserve">with </w:t>
            </w:r>
            <w:r>
              <w:t xml:space="preserve">selected </w:t>
            </w:r>
            <w:r w:rsidR="00A268F2">
              <w:t>CGAs</w:t>
            </w:r>
            <w:r>
              <w:t xml:space="preserve"> in developing HRD plans and in supporting appropriate agency </w:t>
            </w:r>
            <w:r>
              <w:lastRenderedPageBreak/>
              <w:t>applicants</w:t>
            </w:r>
          </w:p>
        </w:tc>
        <w:tc>
          <w:tcPr>
            <w:tcW w:w="5812" w:type="dxa"/>
            <w:tcBorders>
              <w:top w:val="single" w:sz="4" w:space="0" w:color="auto"/>
              <w:left w:val="single" w:sz="4" w:space="0" w:color="auto"/>
              <w:bottom w:val="single" w:sz="4" w:space="0" w:color="auto"/>
              <w:right w:val="single" w:sz="4" w:space="0" w:color="auto"/>
            </w:tcBorders>
          </w:tcPr>
          <w:p w:rsidR="0091067F" w:rsidRDefault="0091067F" w:rsidP="0013295C">
            <w:pPr>
              <w:pStyle w:val="BodyBullets"/>
              <w:spacing w:before="20" w:after="20" w:line="276" w:lineRule="auto"/>
              <w:ind w:left="246" w:hanging="246"/>
              <w:jc w:val="left"/>
            </w:pPr>
            <w:r w:rsidRPr="00441C11">
              <w:lastRenderedPageBreak/>
              <w:t>Brief</w:t>
            </w:r>
            <w:r>
              <w:t xml:space="preserve"> CGA representatives </w:t>
            </w:r>
            <w:r w:rsidR="0069158A">
              <w:t xml:space="preserve">collectively and as appropriate individually </w:t>
            </w:r>
            <w:r>
              <w:t xml:space="preserve">on accessing the scholarship program. </w:t>
            </w:r>
          </w:p>
          <w:p w:rsidR="0091067F" w:rsidRDefault="0091067F" w:rsidP="0013295C">
            <w:pPr>
              <w:pStyle w:val="BodyBullets"/>
              <w:spacing w:before="20" w:after="20" w:line="276" w:lineRule="auto"/>
              <w:ind w:left="246" w:hanging="246"/>
              <w:jc w:val="left"/>
            </w:pPr>
            <w:r>
              <w:t xml:space="preserve">Brief </w:t>
            </w:r>
            <w:r w:rsidR="00547EED">
              <w:t xml:space="preserve">and </w:t>
            </w:r>
            <w:r w:rsidR="000A00B7">
              <w:t xml:space="preserve">provide support to </w:t>
            </w:r>
            <w:r>
              <w:t>CGA co-ordinators on d</w:t>
            </w:r>
            <w:r w:rsidRPr="00441C11">
              <w:t>evelop</w:t>
            </w:r>
            <w:r>
              <w:t>ing</w:t>
            </w:r>
            <w:r w:rsidRPr="00441C11">
              <w:t xml:space="preserve"> HRD plan</w:t>
            </w:r>
            <w:r>
              <w:t>s, implementing</w:t>
            </w:r>
            <w:r w:rsidR="00BB39C3">
              <w:t xml:space="preserve"> </w:t>
            </w:r>
            <w:r>
              <w:t>internal</w:t>
            </w:r>
            <w:r w:rsidRPr="00441C11">
              <w:t xml:space="preserve"> promotion</w:t>
            </w:r>
            <w:r>
              <w:t xml:space="preserve"> activities, and understanding </w:t>
            </w:r>
            <w:r w:rsidR="00547EED">
              <w:t>applica</w:t>
            </w:r>
            <w:r w:rsidR="000A00B7">
              <w:t>tion</w:t>
            </w:r>
            <w:r w:rsidR="009A5D46">
              <w:t xml:space="preserve"> </w:t>
            </w:r>
            <w:r w:rsidR="000A00B7">
              <w:t>modalities</w:t>
            </w:r>
            <w:r w:rsidR="00547EED">
              <w:t>.</w:t>
            </w:r>
          </w:p>
          <w:p w:rsidR="00A268F2" w:rsidRPr="00976940" w:rsidRDefault="0091067F" w:rsidP="0013295C">
            <w:pPr>
              <w:pStyle w:val="BodyBullets"/>
              <w:spacing w:before="20" w:after="20" w:line="276" w:lineRule="auto"/>
              <w:ind w:left="246" w:hanging="246"/>
              <w:jc w:val="left"/>
            </w:pPr>
            <w:r w:rsidRPr="00261FB2">
              <w:lastRenderedPageBreak/>
              <w:t xml:space="preserve">Strongly encourage CGAs to conduct an internal workshop for applicants </w:t>
            </w:r>
            <w:r w:rsidR="00547EED" w:rsidRPr="00261FB2">
              <w:t xml:space="preserve">with </w:t>
            </w:r>
            <w:r w:rsidR="00282FC9" w:rsidRPr="00261FB2">
              <w:t>ASDiV HRD</w:t>
            </w:r>
            <w:r w:rsidR="00547EED" w:rsidRPr="00261FB2">
              <w:t xml:space="preserve"> staff assistance.</w:t>
            </w:r>
          </w:p>
        </w:tc>
      </w:tr>
      <w:tr w:rsidR="00A268F2" w:rsidRPr="00D85927" w:rsidTr="0086171C">
        <w:trPr>
          <w:trHeight w:val="26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Pr="00D85927" w:rsidRDefault="00A268F2" w:rsidP="0013295C">
            <w:pPr>
              <w:pStyle w:val="TableFormat"/>
              <w:spacing w:before="20" w:after="20"/>
              <w:jc w:val="left"/>
            </w:pPr>
            <w:r>
              <w:lastRenderedPageBreak/>
              <w:t>Profile 3</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Pr="00D85927" w:rsidRDefault="0091067F" w:rsidP="0013295C">
            <w:pPr>
              <w:pStyle w:val="TableFormat"/>
              <w:spacing w:before="20" w:after="20"/>
              <w:jc w:val="left"/>
            </w:pPr>
            <w:r>
              <w:t>Work closely with regional/provincial universities and alumni to promote the program</w:t>
            </w:r>
          </w:p>
        </w:tc>
        <w:tc>
          <w:tcPr>
            <w:tcW w:w="5812" w:type="dxa"/>
            <w:tcBorders>
              <w:top w:val="single" w:sz="4" w:space="0" w:color="auto"/>
              <w:left w:val="single" w:sz="4" w:space="0" w:color="auto"/>
              <w:bottom w:val="single" w:sz="4" w:space="0" w:color="auto"/>
              <w:right w:val="single" w:sz="4" w:space="0" w:color="auto"/>
            </w:tcBorders>
          </w:tcPr>
          <w:p w:rsidR="0091067F" w:rsidRPr="00D85927" w:rsidRDefault="0091067F" w:rsidP="0013295C">
            <w:pPr>
              <w:pStyle w:val="BodyBullets"/>
              <w:spacing w:before="20" w:after="20" w:line="276" w:lineRule="auto"/>
              <w:ind w:left="246" w:hanging="246"/>
              <w:jc w:val="left"/>
            </w:pPr>
            <w:r>
              <w:t xml:space="preserve">Visits </w:t>
            </w:r>
            <w:r w:rsidRPr="00D85927">
              <w:t xml:space="preserve">by senior </w:t>
            </w:r>
            <w:r>
              <w:t>AusAID/</w:t>
            </w:r>
            <w:r w:rsidRPr="00D85927">
              <w:t>ASDiV staff</w:t>
            </w:r>
            <w:r>
              <w:t xml:space="preserve"> to selected regional/provincial universities to meet with the university leadership and undertake information sessions.</w:t>
            </w:r>
          </w:p>
          <w:p w:rsidR="00A268F2" w:rsidRPr="00976940" w:rsidRDefault="0091067F" w:rsidP="0013295C">
            <w:pPr>
              <w:pStyle w:val="BodyBullets"/>
              <w:spacing w:before="20" w:after="20" w:line="276" w:lineRule="auto"/>
              <w:ind w:left="246" w:hanging="246"/>
              <w:jc w:val="left"/>
            </w:pPr>
            <w:r>
              <w:t>Identify and meet alumni at regional/provincial universities to seek their support in scholarship promotion</w:t>
            </w:r>
            <w:r w:rsidR="00261FB2">
              <w:t>.</w:t>
            </w:r>
          </w:p>
        </w:tc>
      </w:tr>
    </w:tbl>
    <w:p w:rsidR="00A268F2" w:rsidRPr="00434B75" w:rsidRDefault="00A268F2" w:rsidP="00270CD4">
      <w:pPr>
        <w:pStyle w:val="BodyCopy"/>
      </w:pPr>
      <w:r w:rsidRPr="00434B75">
        <w:t>To enable an intensive promotion effort to mobili</w:t>
      </w:r>
      <w:r>
        <w:t>s</w:t>
      </w:r>
      <w:r w:rsidRPr="00434B75">
        <w:t xml:space="preserve">e suitable </w:t>
      </w:r>
      <w:r>
        <w:t xml:space="preserve">scholarship </w:t>
      </w:r>
      <w:r w:rsidRPr="00434B75">
        <w:t xml:space="preserve">applicants </w:t>
      </w:r>
      <w:r>
        <w:t>from</w:t>
      </w:r>
      <w:r w:rsidRPr="00434B75">
        <w:t xml:space="preserve"> poor areas and ethnic</w:t>
      </w:r>
      <w:r>
        <w:t xml:space="preserve"> minorities outlined in new Profile</w:t>
      </w:r>
      <w:r w:rsidRPr="00434B75">
        <w:t xml:space="preserve"> 1, priority</w:t>
      </w:r>
      <w:r>
        <w:t xml:space="preserve"> attention</w:t>
      </w:r>
      <w:r w:rsidR="009A5D46">
        <w:t xml:space="preserve"> </w:t>
      </w:r>
      <w:r>
        <w:t>has been</w:t>
      </w:r>
      <w:r w:rsidRPr="00434B75">
        <w:t xml:space="preserve"> given to three regional areas </w:t>
      </w:r>
      <w:r>
        <w:t xml:space="preserve">which also include </w:t>
      </w:r>
      <w:r w:rsidRPr="00434B75">
        <w:t>regional</w:t>
      </w:r>
      <w:r>
        <w:t>/provincial</w:t>
      </w:r>
      <w:r w:rsidRPr="00434B75">
        <w:t xml:space="preserve"> universities. The following three areas </w:t>
      </w:r>
      <w:r>
        <w:t xml:space="preserve">were </w:t>
      </w:r>
      <w:r w:rsidRPr="00434B75">
        <w:t xml:space="preserve">selected </w:t>
      </w:r>
      <w:r>
        <w:t xml:space="preserve">for the </w:t>
      </w:r>
      <w:r w:rsidR="005C6869">
        <w:t>previous</w:t>
      </w:r>
      <w:r>
        <w:t xml:space="preserve"> rounds due to</w:t>
      </w:r>
      <w:r w:rsidRPr="00434B75">
        <w:t xml:space="preserve"> their high poverty levels</w:t>
      </w:r>
      <w:r>
        <w:t xml:space="preserve">, </w:t>
      </w:r>
      <w:r w:rsidR="00515893">
        <w:t>s</w:t>
      </w:r>
      <w:r w:rsidRPr="00434B75">
        <w:t>trong concentration of ethnic minorities</w:t>
      </w:r>
      <w:r>
        <w:t xml:space="preserve"> and proximity to each other:</w:t>
      </w:r>
    </w:p>
    <w:p w:rsidR="00A268F2" w:rsidRPr="0086171C" w:rsidRDefault="00A268F2" w:rsidP="00270CD4">
      <w:pPr>
        <w:pStyle w:val="BodyCopy"/>
        <w:rPr>
          <w:color w:val="auto"/>
        </w:rPr>
      </w:pPr>
      <w:r w:rsidRPr="0086171C">
        <w:rPr>
          <w:i/>
          <w:color w:val="auto"/>
        </w:rPr>
        <w:t>Northwest provinces</w:t>
      </w:r>
      <w:r w:rsidRPr="0086171C">
        <w:rPr>
          <w:color w:val="auto"/>
        </w:rPr>
        <w:t xml:space="preserve"> - Lao Cai, Son La, Dien Bien and Lai Chau: Tay Bac University and Thai Nguyen University</w:t>
      </w:r>
      <w:r w:rsidR="00547EED" w:rsidRPr="0086171C">
        <w:rPr>
          <w:color w:val="auto"/>
        </w:rPr>
        <w:t>.</w:t>
      </w:r>
    </w:p>
    <w:p w:rsidR="00A268F2" w:rsidRPr="0086171C" w:rsidRDefault="00A268F2" w:rsidP="00270CD4">
      <w:pPr>
        <w:pStyle w:val="BodyCopy"/>
        <w:rPr>
          <w:color w:val="auto"/>
        </w:rPr>
      </w:pPr>
      <w:r w:rsidRPr="0086171C">
        <w:rPr>
          <w:i/>
          <w:color w:val="auto"/>
        </w:rPr>
        <w:t>Central</w:t>
      </w:r>
      <w:r w:rsidR="00796831">
        <w:rPr>
          <w:i/>
          <w:color w:val="auto"/>
        </w:rPr>
        <w:t xml:space="preserve"> </w:t>
      </w:r>
      <w:r w:rsidRPr="0086171C">
        <w:rPr>
          <w:i/>
          <w:color w:val="auto"/>
        </w:rPr>
        <w:t>Highlands provinces</w:t>
      </w:r>
      <w:r w:rsidRPr="0086171C">
        <w:rPr>
          <w:color w:val="auto"/>
        </w:rPr>
        <w:t xml:space="preserve"> - Kon Tum, Dak Lak and Dak Nong. Gia Lai </w:t>
      </w:r>
      <w:r w:rsidR="005C6869" w:rsidRPr="0086171C">
        <w:rPr>
          <w:color w:val="auto"/>
        </w:rPr>
        <w:t>has been excludedas</w:t>
      </w:r>
      <w:r w:rsidRPr="0086171C">
        <w:rPr>
          <w:color w:val="auto"/>
        </w:rPr>
        <w:t xml:space="preserve"> the PPC </w:t>
      </w:r>
      <w:r w:rsidR="005C6869" w:rsidRPr="0086171C">
        <w:rPr>
          <w:color w:val="auto"/>
        </w:rPr>
        <w:t>did not give</w:t>
      </w:r>
      <w:r w:rsidRPr="0086171C">
        <w:rPr>
          <w:color w:val="auto"/>
        </w:rPr>
        <w:t xml:space="preserve"> support </w:t>
      </w:r>
      <w:r w:rsidR="00547EED" w:rsidRPr="0086171C">
        <w:rPr>
          <w:color w:val="auto"/>
        </w:rPr>
        <w:t xml:space="preserve">in </w:t>
      </w:r>
      <w:r w:rsidRPr="0086171C">
        <w:rPr>
          <w:color w:val="auto"/>
        </w:rPr>
        <w:t xml:space="preserve">both </w:t>
      </w:r>
      <w:r w:rsidR="00547EED" w:rsidRPr="0086171C">
        <w:rPr>
          <w:color w:val="auto"/>
        </w:rPr>
        <w:t xml:space="preserve">the </w:t>
      </w:r>
      <w:r w:rsidRPr="0086171C">
        <w:rPr>
          <w:color w:val="auto"/>
        </w:rPr>
        <w:t>2010 and 2011 rounds</w:t>
      </w:r>
      <w:r w:rsidR="00282FC9" w:rsidRPr="0086171C">
        <w:rPr>
          <w:color w:val="auto"/>
        </w:rPr>
        <w:t>.</w:t>
      </w:r>
      <w:r w:rsidRPr="0086171C">
        <w:rPr>
          <w:color w:val="auto"/>
        </w:rPr>
        <w:t xml:space="preserve"> Tay Nguyen University and Danang University branch in Kon Tum</w:t>
      </w:r>
      <w:r w:rsidR="00547EED" w:rsidRPr="0086171C">
        <w:rPr>
          <w:color w:val="auto"/>
        </w:rPr>
        <w:t>.</w:t>
      </w:r>
    </w:p>
    <w:p w:rsidR="00A268F2" w:rsidRPr="0086171C" w:rsidRDefault="00A268F2" w:rsidP="00270CD4">
      <w:pPr>
        <w:pStyle w:val="BodyCopy"/>
        <w:rPr>
          <w:color w:val="auto"/>
        </w:rPr>
      </w:pPr>
      <w:r w:rsidRPr="0086171C">
        <w:rPr>
          <w:i/>
          <w:color w:val="auto"/>
        </w:rPr>
        <w:t>Mekong Delta provinces</w:t>
      </w:r>
      <w:r w:rsidRPr="0086171C">
        <w:rPr>
          <w:color w:val="auto"/>
        </w:rPr>
        <w:t xml:space="preserve"> - Tra Vinh, Soc Trang</w:t>
      </w:r>
      <w:r w:rsidR="005C6869" w:rsidRPr="0086171C">
        <w:rPr>
          <w:color w:val="auto"/>
        </w:rPr>
        <w:t xml:space="preserve">, An Giang, </w:t>
      </w:r>
      <w:r w:rsidRPr="0086171C">
        <w:rPr>
          <w:color w:val="auto"/>
        </w:rPr>
        <w:t>Kien Giang</w:t>
      </w:r>
      <w:r w:rsidR="00282FC9" w:rsidRPr="0086171C">
        <w:rPr>
          <w:color w:val="auto"/>
        </w:rPr>
        <w:t xml:space="preserve">,Bac Lieu </w:t>
      </w:r>
      <w:r w:rsidRPr="0086171C">
        <w:rPr>
          <w:color w:val="auto"/>
        </w:rPr>
        <w:t>(with large ethnic Khmer population</w:t>
      </w:r>
      <w:r w:rsidR="005C6869" w:rsidRPr="0086171C">
        <w:rPr>
          <w:color w:val="auto"/>
        </w:rPr>
        <w:t>s</w:t>
      </w:r>
      <w:r w:rsidR="00282FC9" w:rsidRPr="0086171C">
        <w:rPr>
          <w:color w:val="auto"/>
        </w:rPr>
        <w:t>)</w:t>
      </w:r>
      <w:r w:rsidRPr="0086171C">
        <w:rPr>
          <w:color w:val="auto"/>
        </w:rPr>
        <w:t xml:space="preserve"> and Ca Mau: An Giang</w:t>
      </w:r>
      <w:r w:rsidR="005C6869" w:rsidRPr="0086171C">
        <w:rPr>
          <w:color w:val="auto"/>
        </w:rPr>
        <w:t>,</w:t>
      </w:r>
      <w:r w:rsidR="00796831">
        <w:rPr>
          <w:color w:val="auto"/>
        </w:rPr>
        <w:t xml:space="preserve"> </w:t>
      </w:r>
      <w:r w:rsidRPr="0086171C">
        <w:rPr>
          <w:color w:val="auto"/>
        </w:rPr>
        <w:t xml:space="preserve">Tra Vinh </w:t>
      </w:r>
      <w:r w:rsidR="005C6869" w:rsidRPr="0086171C">
        <w:rPr>
          <w:color w:val="auto"/>
        </w:rPr>
        <w:t>and Can Tho universities</w:t>
      </w:r>
      <w:r w:rsidR="00547EED" w:rsidRPr="0086171C">
        <w:rPr>
          <w:color w:val="auto"/>
        </w:rPr>
        <w:t>.</w:t>
      </w:r>
    </w:p>
    <w:p w:rsidR="00EC123E" w:rsidRDefault="00EC123E" w:rsidP="00270CD4">
      <w:pPr>
        <w:pStyle w:val="BodyCopy"/>
      </w:pPr>
      <w:r>
        <w:rPr>
          <w:color w:val="auto"/>
        </w:rPr>
        <w:t>At the end of the selection process for the 2012 round a review should be made of the disadvantaged provinces to be pr</w:t>
      </w:r>
      <w:r w:rsidR="00796831">
        <w:rPr>
          <w:color w:val="auto"/>
        </w:rPr>
        <w:t>i</w:t>
      </w:r>
      <w:r>
        <w:rPr>
          <w:color w:val="auto"/>
        </w:rPr>
        <w:t xml:space="preserve">oritised for visits. </w:t>
      </w:r>
      <w:r w:rsidR="009729E1" w:rsidRPr="0086171C">
        <w:rPr>
          <w:color w:val="auto"/>
        </w:rPr>
        <w:t>There are a number of other provinces where there are significant numbers of ethnic minorities and ethnic Kinh rural poor, where information sessions have not been held.</w:t>
      </w:r>
      <w:r w:rsidR="009729E1">
        <w:t xml:space="preserve"> </w:t>
      </w:r>
      <w:r>
        <w:t xml:space="preserve">In particular there are the </w:t>
      </w:r>
      <w:r w:rsidR="004075A7">
        <w:t>seven n</w:t>
      </w:r>
      <w:r>
        <w:t>orth-east mountainous provinces with large concentrations of ethnic minorities that have not been visited. Another disadvantaged region comprises the four provinces of</w:t>
      </w:r>
      <w:r w:rsidR="009A5D46">
        <w:t xml:space="preserve"> the</w:t>
      </w:r>
      <w:r>
        <w:t xml:space="preserve"> north central coast (Thanh Hoa, Nghe An, Ha Tinh and Quang Binh). One issue to be considered is to what extent visits should continue to the </w:t>
      </w:r>
      <w:r w:rsidR="004075A7">
        <w:t xml:space="preserve">previous </w:t>
      </w:r>
      <w:r>
        <w:t xml:space="preserve">provinces </w:t>
      </w:r>
      <w:r w:rsidR="004075A7">
        <w:t xml:space="preserve">visited. </w:t>
      </w:r>
      <w:r w:rsidR="00987E93">
        <w:t>There is a risk involved in not</w:t>
      </w:r>
      <w:r w:rsidR="004075A7">
        <w:t xml:space="preserve"> continuing visits to these older provinces </w:t>
      </w:r>
      <w:r w:rsidR="009A5D46">
        <w:t>associated with</w:t>
      </w:r>
      <w:r w:rsidR="00987E93">
        <w:t xml:space="preserve"> the possible lack of</w:t>
      </w:r>
      <w:r w:rsidR="004075A7">
        <w:t xml:space="preserve"> momentum and </w:t>
      </w:r>
      <w:r w:rsidR="00987E93">
        <w:t xml:space="preserve">loss of </w:t>
      </w:r>
      <w:r w:rsidR="004075A7">
        <w:t>relationships that have been generated by the previous visits</w:t>
      </w:r>
      <w:r w:rsidR="00796831">
        <w:t>,</w:t>
      </w:r>
      <w:r w:rsidR="00614850">
        <w:t xml:space="preserve"> which could affect the </w:t>
      </w:r>
      <w:r w:rsidR="00987E93">
        <w:t>provincial authorities’ interest and pro-activity in promoting the scholarships</w:t>
      </w:r>
      <w:r w:rsidR="004075A7">
        <w:t xml:space="preserve">. </w:t>
      </w:r>
      <w:r w:rsidR="00987E93">
        <w:t>On the other hand</w:t>
      </w:r>
      <w:r w:rsidR="00796831">
        <w:t>,</w:t>
      </w:r>
      <w:r w:rsidR="00987E93">
        <w:t xml:space="preserve"> there is need to ensure that the provincial visits are cost effective and undertaken with</w:t>
      </w:r>
      <w:r w:rsidR="009A5D46">
        <w:t>in</w:t>
      </w:r>
      <w:r w:rsidR="00987E93">
        <w:t xml:space="preserve"> budget con</w:t>
      </w:r>
      <w:r w:rsidR="00796831">
        <w:t>s</w:t>
      </w:r>
      <w:r w:rsidR="00987E93">
        <w:t xml:space="preserve">traints. One means of reducing </w:t>
      </w:r>
      <w:r w:rsidR="00796831">
        <w:t xml:space="preserve">the </w:t>
      </w:r>
      <w:r w:rsidR="00987E93">
        <w:t>costs of visits to some provinces which</w:t>
      </w:r>
      <w:r w:rsidR="009A5D46">
        <w:t xml:space="preserve"> have shown some commitment </w:t>
      </w:r>
      <w:r w:rsidR="00987E93">
        <w:t xml:space="preserve">to the scholarship program is </w:t>
      </w:r>
      <w:r w:rsidR="005832D6">
        <w:t xml:space="preserve">to </w:t>
      </w:r>
      <w:r w:rsidR="00614850">
        <w:t>have only one ASDiV staff member visit instead of two as has been the practice (e</w:t>
      </w:r>
      <w:r w:rsidR="00796831">
        <w:t xml:space="preserve">.g. </w:t>
      </w:r>
      <w:r w:rsidR="00614850">
        <w:t>the Mekong Delta provinces).</w:t>
      </w:r>
    </w:p>
    <w:p w:rsidR="009729E1" w:rsidRPr="00434B75" w:rsidRDefault="00614850" w:rsidP="00270CD4">
      <w:pPr>
        <w:pStyle w:val="BodyCopy"/>
      </w:pPr>
      <w:r>
        <w:t>Expanding the number of provinces visited whilst retaining visits to the older provinces can be achieved b</w:t>
      </w:r>
      <w:r w:rsidR="009729E1">
        <w:t xml:space="preserve">y commencing the </w:t>
      </w:r>
      <w:r>
        <w:t xml:space="preserve">visits </w:t>
      </w:r>
      <w:r w:rsidR="009729E1">
        <w:t>program in January</w:t>
      </w:r>
      <w:r w:rsidR="00282FC9">
        <w:t xml:space="preserve"> 201</w:t>
      </w:r>
      <w:r w:rsidR="0069158A">
        <w:t>3</w:t>
      </w:r>
      <w:r w:rsidR="009729E1">
        <w:t xml:space="preserve"> (even December 2012) before the opening of the scholarship round</w:t>
      </w:r>
      <w:r>
        <w:t>.</w:t>
      </w:r>
      <w:r w:rsidR="009729E1">
        <w:t xml:space="preserve"> An expansion in the number of provinces visited would also enable additional provincial universities</w:t>
      </w:r>
      <w:r>
        <w:t xml:space="preserve">/colleges </w:t>
      </w:r>
      <w:r w:rsidR="009729E1">
        <w:t>to be covered.</w:t>
      </w:r>
      <w:r>
        <w:t xml:space="preserve"> Increasing the </w:t>
      </w:r>
      <w:r w:rsidR="00282FC9">
        <w:t xml:space="preserve">number of provinces and universities would </w:t>
      </w:r>
      <w:r w:rsidR="00C62099">
        <w:t xml:space="preserve">ensure </w:t>
      </w:r>
      <w:r w:rsidR="00282FC9">
        <w:t xml:space="preserve">a </w:t>
      </w:r>
      <w:r w:rsidR="00C62099">
        <w:t xml:space="preserve">wider coverage of rural areas and thus a </w:t>
      </w:r>
      <w:r w:rsidR="00282FC9">
        <w:t xml:space="preserve">more effective targeting of rural disadvantaged and </w:t>
      </w:r>
      <w:r w:rsidR="00C62099">
        <w:t xml:space="preserve">ethnic minority </w:t>
      </w:r>
      <w:r w:rsidR="00282FC9">
        <w:t xml:space="preserve">applicants. </w:t>
      </w:r>
      <w:r w:rsidR="00547EED">
        <w:t>R</w:t>
      </w:r>
      <w:r w:rsidR="009729E1">
        <w:t xml:space="preserve">ecommendations on </w:t>
      </w:r>
      <w:r w:rsidR="006B0309">
        <w:t xml:space="preserve">the </w:t>
      </w:r>
      <w:r w:rsidR="009729E1">
        <w:t xml:space="preserve">provinces </w:t>
      </w:r>
      <w:r w:rsidR="006B0309">
        <w:t xml:space="preserve">to </w:t>
      </w:r>
      <w:r w:rsidR="009729E1">
        <w:t xml:space="preserve">be given priority will be made for AusAID’s </w:t>
      </w:r>
      <w:r w:rsidR="00C62099">
        <w:t xml:space="preserve">consideration and </w:t>
      </w:r>
      <w:r w:rsidR="009729E1">
        <w:t>approval.</w:t>
      </w:r>
    </w:p>
    <w:p w:rsidR="00A268F2" w:rsidRDefault="00A268F2" w:rsidP="00270CD4">
      <w:pPr>
        <w:pStyle w:val="BodyCopy"/>
      </w:pPr>
      <w:r w:rsidRPr="00793475">
        <w:t xml:space="preserve">The total budget for </w:t>
      </w:r>
      <w:r>
        <w:t xml:space="preserve">GAP </w:t>
      </w:r>
      <w:r w:rsidRPr="00793475">
        <w:t>activities for the period</w:t>
      </w:r>
      <w:r>
        <w:t xml:space="preserve"> July 201</w:t>
      </w:r>
      <w:r w:rsidR="005C6869">
        <w:t>2</w:t>
      </w:r>
      <w:r w:rsidR="009A5D46">
        <w:t xml:space="preserve"> </w:t>
      </w:r>
      <w:r w:rsidRPr="00793475">
        <w:t>to June 201</w:t>
      </w:r>
      <w:r w:rsidR="005C6869">
        <w:t>3</w:t>
      </w:r>
      <w:r w:rsidRPr="00793475">
        <w:t xml:space="preserve"> is AUD</w:t>
      </w:r>
      <w:r w:rsidR="008451A6">
        <w:t>34,778</w:t>
      </w:r>
      <w:r>
        <w:t>. Budget details are</w:t>
      </w:r>
      <w:r w:rsidR="0069158A">
        <w:t xml:space="preserve"> attached in the GAP Strategy (a</w:t>
      </w:r>
      <w:r>
        <w:t>nnex</w:t>
      </w:r>
      <w:r w:rsidR="008E7627">
        <w:t xml:space="preserve"> </w:t>
      </w:r>
      <w:r>
        <w:t>1).</w:t>
      </w:r>
    </w:p>
    <w:p w:rsidR="00464108" w:rsidRDefault="005832D6" w:rsidP="00B0187D">
      <w:pPr>
        <w:pStyle w:val="Heading2"/>
        <w:numPr>
          <w:ilvl w:val="1"/>
          <w:numId w:val="26"/>
        </w:numPr>
        <w:ind w:left="709" w:hanging="709"/>
      </w:pPr>
      <w:r>
        <w:lastRenderedPageBreak/>
        <w:t xml:space="preserve"> </w:t>
      </w:r>
      <w:bookmarkStart w:id="83" w:name="_Toc329270263"/>
      <w:r>
        <w:t>Human Resources Support</w:t>
      </w:r>
      <w:bookmarkEnd w:id="83"/>
    </w:p>
    <w:p w:rsidR="000279D0" w:rsidRDefault="00A268F2" w:rsidP="00270CD4">
      <w:pPr>
        <w:pStyle w:val="BodyCopy"/>
      </w:pPr>
      <w:r>
        <w:t xml:space="preserve">The </w:t>
      </w:r>
      <w:r w:rsidR="00ED48E7">
        <w:t xml:space="preserve">AusAID </w:t>
      </w:r>
      <w:r>
        <w:t>decision</w:t>
      </w:r>
      <w:r w:rsidR="00544733">
        <w:t>s</w:t>
      </w:r>
      <w:r>
        <w:t xml:space="preserve"> to move to an on-line application process</w:t>
      </w:r>
      <w:r w:rsidR="00ED48E7">
        <w:t>,</w:t>
      </w:r>
      <w:r>
        <w:t xml:space="preserve"> the </w:t>
      </w:r>
      <w:r w:rsidR="00C62099">
        <w:t xml:space="preserve">modification </w:t>
      </w:r>
      <w:r w:rsidR="00ED48E7">
        <w:t>of</w:t>
      </w:r>
      <w:r>
        <w:t xml:space="preserve"> the previous PPI program </w:t>
      </w:r>
      <w:r w:rsidR="00544733">
        <w:t>and the concomitant expansion o</w:t>
      </w:r>
      <w:r w:rsidR="00ED48E7">
        <w:t xml:space="preserve">f the targeted </w:t>
      </w:r>
      <w:r w:rsidR="0069158A">
        <w:t>CGAs</w:t>
      </w:r>
      <w:r w:rsidR="00FB2A39">
        <w:t xml:space="preserve"> </w:t>
      </w:r>
      <w:r w:rsidR="001B5FF4">
        <w:t xml:space="preserve">to </w:t>
      </w:r>
      <w:r w:rsidR="00544733">
        <w:t xml:space="preserve">30 </w:t>
      </w:r>
      <w:r w:rsidR="001B5FF4">
        <w:t xml:space="preserve">agencies </w:t>
      </w:r>
      <w:r>
        <w:t xml:space="preserve">modified </w:t>
      </w:r>
      <w:r w:rsidR="0019268B">
        <w:t xml:space="preserve">the type </w:t>
      </w:r>
      <w:r>
        <w:t xml:space="preserve">and reduced the level of HRD support </w:t>
      </w:r>
      <w:r w:rsidR="00544733">
        <w:t xml:space="preserve">provided by the two HRD </w:t>
      </w:r>
      <w:r w:rsidR="0088605B">
        <w:t>A</w:t>
      </w:r>
      <w:r w:rsidR="00544733">
        <w:t>dvisers</w:t>
      </w:r>
      <w:r w:rsidR="00FB2A39">
        <w:t xml:space="preserve"> </w:t>
      </w:r>
      <w:r w:rsidR="00544733">
        <w:t xml:space="preserve">in the 2011 </w:t>
      </w:r>
      <w:r w:rsidR="0003435C">
        <w:t xml:space="preserve">and 2012 </w:t>
      </w:r>
      <w:r w:rsidR="00544733">
        <w:t>round</w:t>
      </w:r>
      <w:r w:rsidR="0003435C">
        <w:t>s</w:t>
      </w:r>
      <w:r>
        <w:t xml:space="preserve">. As responsibility for applications from participating agencies </w:t>
      </w:r>
      <w:r w:rsidR="000279D0">
        <w:t xml:space="preserve">was </w:t>
      </w:r>
      <w:r>
        <w:t xml:space="preserve">moved from the </w:t>
      </w:r>
      <w:r w:rsidR="00544733">
        <w:t>CGA</w:t>
      </w:r>
      <w:r w:rsidR="000279D0">
        <w:t>s</w:t>
      </w:r>
      <w:r>
        <w:t xml:space="preserve"> to the individual applicant, agencies </w:t>
      </w:r>
      <w:r w:rsidR="000279D0">
        <w:t>were</w:t>
      </w:r>
      <w:r>
        <w:t xml:space="preserve"> no longer required to </w:t>
      </w:r>
      <w:r w:rsidR="001B5FF4">
        <w:t xml:space="preserve">screen and </w:t>
      </w:r>
      <w:r>
        <w:t xml:space="preserve">nominate applicants </w:t>
      </w:r>
      <w:r w:rsidR="00544733">
        <w:t xml:space="preserve">as part of the selection process. </w:t>
      </w:r>
      <w:r>
        <w:t xml:space="preserve">Career Path Plans, which were previously prepared by the applicant and the agency and were a key criterion in the selection of agency applicants, </w:t>
      </w:r>
      <w:r w:rsidR="00544733">
        <w:t xml:space="preserve">were </w:t>
      </w:r>
      <w:r w:rsidR="000279D0">
        <w:t xml:space="preserve">also </w:t>
      </w:r>
      <w:r w:rsidR="00544733">
        <w:t>no longer required</w:t>
      </w:r>
      <w:r w:rsidR="00C62099">
        <w:t xml:space="preserve"> (although the Employer reference letter still had to comment of the appropriateness of the employee’s selected course to the agency’s HRD needs as in the other two Profiles)</w:t>
      </w:r>
      <w:r w:rsidR="00FB2A39">
        <w:t>.</w:t>
      </w:r>
    </w:p>
    <w:p w:rsidR="00A268F2" w:rsidRDefault="00ED43BC" w:rsidP="00270CD4">
      <w:pPr>
        <w:pStyle w:val="BodyCopy"/>
      </w:pPr>
      <w:r>
        <w:t>Unfortunately</w:t>
      </w:r>
      <w:r w:rsidR="0069158A">
        <w:t>,</w:t>
      </w:r>
      <w:r>
        <w:t xml:space="preserve"> t</w:t>
      </w:r>
      <w:r w:rsidR="0016739D">
        <w:t xml:space="preserve">he short time frame provided by AusAID Canberra to prepare for the </w:t>
      </w:r>
      <w:r w:rsidR="001B5FF4">
        <w:t xml:space="preserve">consolidated </w:t>
      </w:r>
      <w:r w:rsidR="0016739D">
        <w:t xml:space="preserve">2011 </w:t>
      </w:r>
      <w:r w:rsidR="001B5FF4">
        <w:t xml:space="preserve">ADS/ALAS </w:t>
      </w:r>
      <w:r w:rsidR="0016739D">
        <w:t>round</w:t>
      </w:r>
      <w:r w:rsidR="001B5FF4">
        <w:t xml:space="preserve"> using the on-line system</w:t>
      </w:r>
      <w:r>
        <w:t>,</w:t>
      </w:r>
      <w:r w:rsidR="0016739D">
        <w:t xml:space="preserve"> did not </w:t>
      </w:r>
      <w:r>
        <w:t xml:space="preserve">allow </w:t>
      </w:r>
      <w:r w:rsidR="0016739D">
        <w:t xml:space="preserve">sufficient time to engage the 16 </w:t>
      </w:r>
      <w:r w:rsidR="0069158A">
        <w:t xml:space="preserve">new </w:t>
      </w:r>
      <w:r>
        <w:t>CGAs in more intensive consultations</w:t>
      </w:r>
      <w:r w:rsidR="000279D0">
        <w:t xml:space="preserve"> on the scholarship benefits and processes, which was a factor in the </w:t>
      </w:r>
      <w:r w:rsidR="001B5FF4">
        <w:t xml:space="preserve">very </w:t>
      </w:r>
      <w:r w:rsidR="000279D0">
        <w:t>low number of</w:t>
      </w:r>
      <w:r w:rsidR="009A5D46">
        <w:t xml:space="preserve"> </w:t>
      </w:r>
      <w:r w:rsidR="0069158A">
        <w:t>applications received from the</w:t>
      </w:r>
      <w:r w:rsidR="009A5D46">
        <w:t xml:space="preserve"> </w:t>
      </w:r>
      <w:r w:rsidR="000279D0">
        <w:t>new CGAs. As a result</w:t>
      </w:r>
      <w:r w:rsidR="00737F8F">
        <w:t>,</w:t>
      </w:r>
      <w:r w:rsidR="000279D0">
        <w:t xml:space="preserve"> a round of individual meetings with personnel department heads of the new CGAs took place in November and December 2011 in preparation for the 2012 round with a view to increasing the number of applicants from these agencies. </w:t>
      </w:r>
    </w:p>
    <w:p w:rsidR="00544733" w:rsidRDefault="00544733" w:rsidP="00270CD4">
      <w:pPr>
        <w:pStyle w:val="BodyCopy"/>
      </w:pPr>
      <w:r>
        <w:t xml:space="preserve">The MTR of Phase 1 of the ASDiV Program undertook a review of the </w:t>
      </w:r>
      <w:r w:rsidR="0073163F">
        <w:t xml:space="preserve">PPI </w:t>
      </w:r>
      <w:r>
        <w:t xml:space="preserve">approach </w:t>
      </w:r>
      <w:r w:rsidR="0073163F">
        <w:t>of</w:t>
      </w:r>
      <w:r>
        <w:t xml:space="preserve"> engaging </w:t>
      </w:r>
      <w:r w:rsidR="00777F26">
        <w:t>Central Govern</w:t>
      </w:r>
      <w:r w:rsidR="001B5FF4">
        <w:t>ment</w:t>
      </w:r>
      <w:r w:rsidR="0073163F">
        <w:t xml:space="preserve"> institutions for intensive HRD support with a view </w:t>
      </w:r>
      <w:r w:rsidR="00737F8F">
        <w:t xml:space="preserve">to </w:t>
      </w:r>
      <w:r w:rsidR="0073163F">
        <w:t>achieving organi</w:t>
      </w:r>
      <w:r w:rsidR="001F72C9">
        <w:t>s</w:t>
      </w:r>
      <w:r w:rsidR="0073163F">
        <w:t xml:space="preserve">ational impact and change. The MTR recommended </w:t>
      </w:r>
      <w:r w:rsidR="001B5FF4">
        <w:t xml:space="preserve">instead </w:t>
      </w:r>
      <w:r w:rsidR="0073163F">
        <w:t xml:space="preserve">a modified approach to the previous PPI program, which narrowed the number of agencies to receive HRD assistance and widened the type of support </w:t>
      </w:r>
      <w:r w:rsidR="00737F8F">
        <w:t xml:space="preserve">to </w:t>
      </w:r>
      <w:r w:rsidR="0073163F">
        <w:t xml:space="preserve">include not only scholarships but other forms of HRD intervention. AusAID </w:t>
      </w:r>
      <w:r w:rsidR="009C6381">
        <w:t xml:space="preserve">is considering </w:t>
      </w:r>
      <w:r w:rsidR="0073163F">
        <w:t>the MTR recommendations</w:t>
      </w:r>
      <w:r w:rsidR="009C6381">
        <w:t>. One option</w:t>
      </w:r>
      <w:r w:rsidR="009A5D46">
        <w:t xml:space="preserve"> </w:t>
      </w:r>
      <w:r w:rsidR="009C6381">
        <w:t>explored</w:t>
      </w:r>
      <w:r w:rsidR="00C62099">
        <w:t xml:space="preserve"> </w:t>
      </w:r>
      <w:r w:rsidR="009C6381">
        <w:t xml:space="preserve">was to </w:t>
      </w:r>
      <w:r w:rsidR="0073163F">
        <w:t>incorporate</w:t>
      </w:r>
      <w:r w:rsidR="00C62099">
        <w:t xml:space="preserve"> </w:t>
      </w:r>
      <w:r w:rsidR="009C6381">
        <w:t xml:space="preserve">the new approach </w:t>
      </w:r>
      <w:r w:rsidR="0073163F">
        <w:t xml:space="preserve">into </w:t>
      </w:r>
      <w:r w:rsidR="009C6381">
        <w:t>a</w:t>
      </w:r>
      <w:r w:rsidR="00FB2A39">
        <w:t xml:space="preserve"> </w:t>
      </w:r>
      <w:r w:rsidR="009C6381">
        <w:t xml:space="preserve">new </w:t>
      </w:r>
      <w:r w:rsidR="0073163F">
        <w:t>HRD Support Scheme</w:t>
      </w:r>
      <w:r w:rsidR="009C6381">
        <w:t>. T</w:t>
      </w:r>
      <w:r w:rsidR="0073163F">
        <w:t>he updated S</w:t>
      </w:r>
      <w:r w:rsidR="001B5FF4">
        <w:t>o</w:t>
      </w:r>
      <w:r w:rsidR="0073163F">
        <w:t>S for the extended ASDiV contract</w:t>
      </w:r>
      <w:r w:rsidR="009C6381">
        <w:t xml:space="preserve"> allows this scheme to be implemented by </w:t>
      </w:r>
      <w:r w:rsidR="00C62099">
        <w:t>the MC</w:t>
      </w:r>
      <w:r w:rsidR="009C6381">
        <w:t xml:space="preserve"> subject to AusAID’s </w:t>
      </w:r>
      <w:r w:rsidR="00FB2A39">
        <w:t xml:space="preserve">final </w:t>
      </w:r>
      <w:r w:rsidR="009C6381">
        <w:t>approval of the scheme. However, at this stage</w:t>
      </w:r>
      <w:r w:rsidR="00C62099">
        <w:t xml:space="preserve"> </w:t>
      </w:r>
      <w:r w:rsidR="009C6381">
        <w:t xml:space="preserve">detailed activities and delivery mode of the proposed scheme </w:t>
      </w:r>
      <w:r w:rsidR="0048006A">
        <w:t>are still under consideration by AusAID</w:t>
      </w:r>
      <w:r w:rsidR="0073163F">
        <w:t>.</w:t>
      </w:r>
    </w:p>
    <w:p w:rsidR="0003435C" w:rsidRDefault="00285C55" w:rsidP="00270CD4">
      <w:pPr>
        <w:pStyle w:val="BodyCopy"/>
      </w:pPr>
      <w:r>
        <w:t xml:space="preserve">The </w:t>
      </w:r>
      <w:r w:rsidR="0048006A">
        <w:t>proposed</w:t>
      </w:r>
      <w:r>
        <w:t xml:space="preserve"> HRD Support Scheme aims to provide intensive organi</w:t>
      </w:r>
      <w:r w:rsidR="001F72C9">
        <w:t>s</w:t>
      </w:r>
      <w:r>
        <w:t>ational an</w:t>
      </w:r>
      <w:r w:rsidR="000279D0">
        <w:t>d</w:t>
      </w:r>
      <w:r>
        <w:t xml:space="preserve"> technical support for newly identified agencies, or parts of agencies, via both scholarship and non-scholarship assistance. The support strategy will be more development outcome based to address certain development issue(s) instead of being institution-based as it was in the PPI program. </w:t>
      </w:r>
      <w:r w:rsidR="00C62099">
        <w:t>It is expected that t</w:t>
      </w:r>
      <w:r>
        <w:t xml:space="preserve">he priority issues and counterpart agencies </w:t>
      </w:r>
      <w:r w:rsidR="00C62099">
        <w:t xml:space="preserve">would </w:t>
      </w:r>
      <w:r>
        <w:t>be selected by AusAID in line with the following criteria</w:t>
      </w:r>
      <w:r w:rsidR="00515893">
        <w:t>:</w:t>
      </w:r>
    </w:p>
    <w:p w:rsidR="00285C55" w:rsidRDefault="00285C55" w:rsidP="007A7871">
      <w:pPr>
        <w:pStyle w:val="BodyBullets"/>
      </w:pPr>
      <w:r>
        <w:t>Be part of AusAID’s priority development areas in Vietnam</w:t>
      </w:r>
    </w:p>
    <w:p w:rsidR="00285C55" w:rsidRDefault="00285C55" w:rsidP="007A7871">
      <w:pPr>
        <w:pStyle w:val="BodyBullets"/>
      </w:pPr>
      <w:r>
        <w:t>Strengthens and complements existing aid programs/activities</w:t>
      </w:r>
    </w:p>
    <w:p w:rsidR="00285C55" w:rsidRDefault="00285C55" w:rsidP="007A7871">
      <w:pPr>
        <w:pStyle w:val="BodyBullets"/>
      </w:pPr>
      <w:r>
        <w:t>Be an area where Australia has expertise and linkages and be able to build on existing institutional people (e.g. alumni) links between Australia and Vietnam</w:t>
      </w:r>
    </w:p>
    <w:p w:rsidR="00285C55" w:rsidRDefault="00285C55" w:rsidP="007A7871">
      <w:pPr>
        <w:pStyle w:val="BodyBullets"/>
      </w:pPr>
      <w:r>
        <w:t>Involves one or more key GOV counterparts and the Vietnam-Australia country strategy including central, local agencies and universities</w:t>
      </w:r>
    </w:p>
    <w:p w:rsidR="00285C55" w:rsidRDefault="00285C55" w:rsidP="007A7871">
      <w:pPr>
        <w:pStyle w:val="BodyBullets"/>
      </w:pPr>
      <w:r>
        <w:t>Can be supported via a range of existing interventions such as scholarships, fellowships, short courses and public sector linkages</w:t>
      </w:r>
      <w:r w:rsidR="001F72C9">
        <w:t>.</w:t>
      </w:r>
    </w:p>
    <w:p w:rsidR="00BE01F6" w:rsidRDefault="002574A9" w:rsidP="00270CD4">
      <w:pPr>
        <w:pStyle w:val="BodyCopy"/>
      </w:pPr>
      <w:r>
        <w:t>As initially outlined t</w:t>
      </w:r>
      <w:r w:rsidR="00BE01F6">
        <w:t>he</w:t>
      </w:r>
      <w:r>
        <w:t xml:space="preserve"> proposed </w:t>
      </w:r>
      <w:r w:rsidR="00BE01F6">
        <w:t xml:space="preserve">HRD Support Scheme </w:t>
      </w:r>
      <w:r w:rsidR="00C62099">
        <w:t>would</w:t>
      </w:r>
      <w:r w:rsidR="00BE01F6">
        <w:t xml:space="preserve"> use a phasing approach. A pilot </w:t>
      </w:r>
      <w:r>
        <w:t xml:space="preserve">would </w:t>
      </w:r>
      <w:r w:rsidR="00BE01F6">
        <w:t xml:space="preserve">be undertaken in </w:t>
      </w:r>
      <w:r w:rsidR="001B5FF4">
        <w:t xml:space="preserve">the first year </w:t>
      </w:r>
      <w:r w:rsidR="00BE01F6">
        <w:t xml:space="preserve">in the Economic Integration area providing support for </w:t>
      </w:r>
      <w:r w:rsidR="00FB2A39">
        <w:t xml:space="preserve">some </w:t>
      </w:r>
      <w:r w:rsidR="00BE01F6">
        <w:t xml:space="preserve">4 to 5 agencies (possibly at department level). The pilot </w:t>
      </w:r>
      <w:r>
        <w:t xml:space="preserve">would </w:t>
      </w:r>
      <w:r w:rsidR="00BE01F6">
        <w:t xml:space="preserve">be later reviewed by AusAID in terms of usefulness and resourcing requirements, to inform a scale-up in the same area or expansion to other </w:t>
      </w:r>
      <w:r w:rsidR="00BE01F6">
        <w:lastRenderedPageBreak/>
        <w:t xml:space="preserve">areas. The Scheme </w:t>
      </w:r>
      <w:r>
        <w:t xml:space="preserve">would </w:t>
      </w:r>
      <w:r w:rsidR="00BE01F6">
        <w:t>be continued up to 2016 in a number of areas providing support for 13-15 agencies.</w:t>
      </w:r>
    </w:p>
    <w:p w:rsidR="0019268B" w:rsidRDefault="0048006A" w:rsidP="00270CD4">
      <w:pPr>
        <w:pStyle w:val="BodyCopy"/>
      </w:pPr>
      <w:r>
        <w:t xml:space="preserve">On-going </w:t>
      </w:r>
      <w:r w:rsidR="0003435C">
        <w:t>HRD s</w:t>
      </w:r>
      <w:r w:rsidR="0019268B" w:rsidRPr="0019268B">
        <w:t>upp</w:t>
      </w:r>
      <w:r w:rsidR="0019268B">
        <w:t xml:space="preserve">ort will continue to be provided by the HRD Manager to the </w:t>
      </w:r>
      <w:r w:rsidR="0069158A">
        <w:t>CGAs</w:t>
      </w:r>
      <w:r w:rsidR="0019268B">
        <w:t xml:space="preserve"> targeted in Profile 2</w:t>
      </w:r>
      <w:r w:rsidR="0003435C">
        <w:t xml:space="preserve"> as in the 2012 round</w:t>
      </w:r>
      <w:r w:rsidR="0019268B">
        <w:t>. This support has been summari</w:t>
      </w:r>
      <w:r w:rsidR="001F72C9">
        <w:t>s</w:t>
      </w:r>
      <w:r w:rsidR="0019268B">
        <w:t>ed in</w:t>
      </w:r>
      <w:r w:rsidR="0003435C">
        <w:t xml:space="preserve"> the table setting out the targeted approach for specific Profiles in section 4.1</w:t>
      </w:r>
      <w:r w:rsidR="00737F8F">
        <w:t xml:space="preserve"> </w:t>
      </w:r>
      <w:r w:rsidR="00BE01F6">
        <w:t>and is expanded in the following table.</w:t>
      </w:r>
    </w:p>
    <w:p w:rsidR="0038715F" w:rsidRDefault="0038715F" w:rsidP="00270CD4">
      <w:pPr>
        <w:pStyle w:val="BodyCopy"/>
        <w:rPr>
          <w:b/>
        </w:rPr>
      </w:pPr>
    </w:p>
    <w:p w:rsidR="00A268F2" w:rsidRPr="004267ED" w:rsidRDefault="00A268F2" w:rsidP="00270CD4">
      <w:pPr>
        <w:pStyle w:val="BodyCopy"/>
        <w:rPr>
          <w:b/>
        </w:rPr>
      </w:pPr>
      <w:r w:rsidRPr="004267ED">
        <w:rPr>
          <w:b/>
        </w:rPr>
        <w:t>Components and activities</w:t>
      </w:r>
    </w:p>
    <w:tbl>
      <w:tblPr>
        <w:tblW w:w="0" w:type="auto"/>
        <w:tblInd w:w="108" w:type="dxa"/>
        <w:tblLook w:val="04A0" w:firstRow="1" w:lastRow="0" w:firstColumn="1" w:lastColumn="0" w:noHBand="0" w:noVBand="1"/>
      </w:tblPr>
      <w:tblGrid>
        <w:gridCol w:w="2651"/>
        <w:gridCol w:w="6484"/>
      </w:tblGrid>
      <w:tr w:rsidR="00A268F2" w:rsidRPr="000D27D7" w:rsidTr="007A7871">
        <w:trPr>
          <w:trHeight w:val="530"/>
          <w:tblHeader/>
        </w:trPr>
        <w:tc>
          <w:tcPr>
            <w:tcW w:w="2651" w:type="dxa"/>
            <w:tcBorders>
              <w:top w:val="single" w:sz="4" w:space="0" w:color="00204E"/>
              <w:left w:val="single" w:sz="4" w:space="0" w:color="00204E"/>
              <w:bottom w:val="single" w:sz="4" w:space="0" w:color="auto"/>
              <w:right w:val="single" w:sz="4" w:space="0" w:color="FFFFFF" w:themeColor="background1"/>
            </w:tcBorders>
            <w:shd w:val="clear" w:color="auto" w:fill="00204E"/>
          </w:tcPr>
          <w:p w:rsidR="00A268F2" w:rsidRPr="000D27D7" w:rsidRDefault="00A268F2" w:rsidP="00270CD4">
            <w:pPr>
              <w:pStyle w:val="BodyCopy"/>
              <w:rPr>
                <w:b/>
                <w:color w:val="FFFFFF" w:themeColor="background1"/>
              </w:rPr>
            </w:pPr>
            <w:r w:rsidRPr="000D27D7">
              <w:rPr>
                <w:b/>
                <w:color w:val="FFFFFF" w:themeColor="background1"/>
              </w:rPr>
              <w:t>Components</w:t>
            </w:r>
          </w:p>
        </w:tc>
        <w:tc>
          <w:tcPr>
            <w:tcW w:w="6484" w:type="dxa"/>
            <w:tcBorders>
              <w:top w:val="single" w:sz="4" w:space="0" w:color="00204E"/>
              <w:left w:val="single" w:sz="4" w:space="0" w:color="FFFFFF" w:themeColor="background1"/>
              <w:bottom w:val="single" w:sz="4" w:space="0" w:color="auto"/>
              <w:right w:val="single" w:sz="4" w:space="0" w:color="00204E"/>
            </w:tcBorders>
            <w:shd w:val="clear" w:color="auto" w:fill="00204E"/>
          </w:tcPr>
          <w:p w:rsidR="00A268F2" w:rsidRPr="000D27D7" w:rsidRDefault="00A268F2" w:rsidP="00270CD4">
            <w:pPr>
              <w:pStyle w:val="BodyCopy"/>
              <w:rPr>
                <w:b/>
                <w:color w:val="FFFFFF" w:themeColor="background1"/>
              </w:rPr>
            </w:pPr>
            <w:r w:rsidRPr="000D27D7">
              <w:rPr>
                <w:b/>
                <w:color w:val="FFFFFF" w:themeColor="background1"/>
              </w:rPr>
              <w:t>Activities</w:t>
            </w:r>
          </w:p>
        </w:tc>
      </w:tr>
      <w:tr w:rsidR="00A268F2" w:rsidTr="007A7871">
        <w:trPr>
          <w:trHeight w:val="438"/>
        </w:trPr>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874D67" w:rsidP="00EF281E">
            <w:pPr>
              <w:spacing w:before="60" w:after="60" w:line="276" w:lineRule="auto"/>
            </w:pPr>
            <w:r>
              <w:t>Assist with development of agency HRD plans</w:t>
            </w:r>
          </w:p>
        </w:tc>
        <w:tc>
          <w:tcPr>
            <w:tcW w:w="6484" w:type="dxa"/>
            <w:tcBorders>
              <w:top w:val="single" w:sz="4" w:space="0" w:color="auto"/>
              <w:left w:val="single" w:sz="4" w:space="0" w:color="auto"/>
              <w:bottom w:val="single" w:sz="4" w:space="0" w:color="auto"/>
              <w:right w:val="single" w:sz="4" w:space="0" w:color="auto"/>
            </w:tcBorders>
          </w:tcPr>
          <w:p w:rsidR="00A268F2" w:rsidRPr="00AF1601" w:rsidRDefault="00A268F2" w:rsidP="00EF281E">
            <w:pPr>
              <w:pStyle w:val="BodyBullets"/>
              <w:spacing w:before="60" w:after="60" w:line="276" w:lineRule="auto"/>
              <w:ind w:left="459"/>
            </w:pPr>
            <w:r w:rsidRPr="00AF1601">
              <w:t>Consult with and assist agencies to identify rel</w:t>
            </w:r>
            <w:r>
              <w:t>evant sections of existing HRD training p</w:t>
            </w:r>
            <w:r w:rsidRPr="00AF1601">
              <w:t>lans</w:t>
            </w:r>
            <w:r w:rsidR="006A2D6C">
              <w:t xml:space="preserve"> (both short and long term)</w:t>
            </w:r>
            <w:r w:rsidRPr="00AF1601">
              <w:t xml:space="preserve"> or, where no plan exists, assist </w:t>
            </w:r>
            <w:r>
              <w:t>agencies</w:t>
            </w:r>
            <w:r w:rsidRPr="00AF1601">
              <w:t xml:space="preserve"> to identify future H</w:t>
            </w:r>
            <w:r w:rsidR="0069158A">
              <w:t>R</w:t>
            </w:r>
            <w:r>
              <w:t>D directions and formulate HRD training p</w:t>
            </w:r>
            <w:r w:rsidRPr="00AF1601">
              <w:t>lans</w:t>
            </w:r>
            <w:r w:rsidR="006A2D6C">
              <w:t>.</w:t>
            </w:r>
          </w:p>
        </w:tc>
      </w:tr>
      <w:tr w:rsidR="00A268F2" w:rsidTr="007A7871">
        <w:trPr>
          <w:trHeight w:val="3635"/>
        </w:trPr>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6A2D6C" w:rsidP="00EF281E">
            <w:pPr>
              <w:spacing w:before="60" w:after="60" w:line="276" w:lineRule="auto"/>
            </w:pPr>
            <w:r>
              <w:t>Promotion and a</w:t>
            </w:r>
            <w:r w:rsidR="00874D67">
              <w:t>pplication</w:t>
            </w:r>
            <w:r>
              <w:t xml:space="preserve"> phase</w:t>
            </w:r>
          </w:p>
        </w:tc>
        <w:tc>
          <w:tcPr>
            <w:tcW w:w="6484" w:type="dxa"/>
            <w:tcBorders>
              <w:top w:val="single" w:sz="4" w:space="0" w:color="auto"/>
              <w:left w:val="single" w:sz="4" w:space="0" w:color="auto"/>
              <w:bottom w:val="single" w:sz="4" w:space="0" w:color="auto"/>
              <w:right w:val="single" w:sz="4" w:space="0" w:color="auto"/>
            </w:tcBorders>
          </w:tcPr>
          <w:p w:rsidR="006A2D6C" w:rsidRDefault="006A2D6C" w:rsidP="00EF281E">
            <w:pPr>
              <w:pStyle w:val="BodyBullets"/>
              <w:spacing w:before="60" w:after="60" w:line="276" w:lineRule="auto"/>
              <w:ind w:left="459"/>
            </w:pPr>
            <w:r>
              <w:t>Arrange meetings with individual CGAs as appropriate to report on 2012 round results and encourage more engagement of the agencies in the ADS and the ALAF</w:t>
            </w:r>
            <w:r w:rsidR="009A5D46">
              <w:t xml:space="preserve"> </w:t>
            </w:r>
            <w:r>
              <w:t>schemes</w:t>
            </w:r>
            <w:r w:rsidR="001F72C9">
              <w:t>.</w:t>
            </w:r>
          </w:p>
          <w:p w:rsidR="00874D67" w:rsidRDefault="00874D67" w:rsidP="00EF281E">
            <w:pPr>
              <w:pStyle w:val="BodyBullets"/>
              <w:spacing w:before="60" w:after="60" w:line="276" w:lineRule="auto"/>
              <w:ind w:left="459"/>
            </w:pPr>
            <w:r>
              <w:t>Organi</w:t>
            </w:r>
            <w:r w:rsidR="001F72C9">
              <w:t>s</w:t>
            </w:r>
            <w:r>
              <w:t xml:space="preserve">e a workshop around the opening of the </w:t>
            </w:r>
            <w:r w:rsidR="00737F8F">
              <w:t xml:space="preserve">2013 </w:t>
            </w:r>
            <w:r>
              <w:t>scholarship round to brief CGA Coordinators on the round</w:t>
            </w:r>
            <w:r w:rsidR="006A2D6C">
              <w:t>, their role in round and the desired i</w:t>
            </w:r>
            <w:r>
              <w:t>nternal promotion activities</w:t>
            </w:r>
            <w:r w:rsidR="001F72C9">
              <w:t>.</w:t>
            </w:r>
          </w:p>
          <w:p w:rsidR="006A2D6C" w:rsidRDefault="006A2D6C" w:rsidP="00EF281E">
            <w:pPr>
              <w:pStyle w:val="BodyBullets"/>
              <w:spacing w:before="60" w:after="60" w:line="276" w:lineRule="auto"/>
              <w:ind w:left="459"/>
            </w:pPr>
            <w:r>
              <w:t>Provide promotional material to the CGA Coordinators</w:t>
            </w:r>
            <w:r w:rsidR="001F72C9">
              <w:t>.</w:t>
            </w:r>
          </w:p>
          <w:p w:rsidR="006A2D6C" w:rsidRDefault="006A2D6C" w:rsidP="00EF281E">
            <w:pPr>
              <w:pStyle w:val="BodyBullets"/>
              <w:spacing w:before="60" w:after="60" w:line="276" w:lineRule="auto"/>
              <w:ind w:left="459"/>
            </w:pPr>
            <w:r>
              <w:t>Strongly encourage the CGAs to hold internal information sessions for prospective applicants with the participation of the HRD Manager</w:t>
            </w:r>
            <w:r w:rsidR="001F72C9">
              <w:t>.</w:t>
            </w:r>
          </w:p>
          <w:p w:rsidR="00A268F2" w:rsidRPr="00AF1601" w:rsidRDefault="006A2D6C" w:rsidP="004116FF">
            <w:pPr>
              <w:pStyle w:val="BodyBullets"/>
              <w:spacing w:before="60" w:after="60" w:line="276" w:lineRule="auto"/>
              <w:ind w:left="459"/>
            </w:pPr>
            <w:r>
              <w:t xml:space="preserve">Monitor the promotion activities of the CGAs in particular uploading </w:t>
            </w:r>
            <w:r w:rsidR="004116FF">
              <w:t>scholarship</w:t>
            </w:r>
            <w:r>
              <w:t xml:space="preserve"> information on</w:t>
            </w:r>
            <w:r w:rsidR="00737F8F">
              <w:t>to</w:t>
            </w:r>
            <w:r>
              <w:t xml:space="preserve"> their websites</w:t>
            </w:r>
            <w:r w:rsidR="001F72C9">
              <w:t>.</w:t>
            </w:r>
          </w:p>
        </w:tc>
      </w:tr>
      <w:tr w:rsidR="006A2D6C" w:rsidTr="007A7871">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2D6C" w:rsidRDefault="006A2D6C" w:rsidP="00EF281E">
            <w:pPr>
              <w:spacing w:before="60" w:after="60" w:line="276" w:lineRule="auto"/>
            </w:pPr>
            <w:r>
              <w:t>ALAF facilitation</w:t>
            </w:r>
          </w:p>
        </w:tc>
        <w:tc>
          <w:tcPr>
            <w:tcW w:w="6484" w:type="dxa"/>
            <w:tcBorders>
              <w:top w:val="single" w:sz="4" w:space="0" w:color="auto"/>
              <w:left w:val="single" w:sz="4" w:space="0" w:color="auto"/>
              <w:bottom w:val="single" w:sz="4" w:space="0" w:color="auto"/>
              <w:right w:val="single" w:sz="4" w:space="0" w:color="auto"/>
            </w:tcBorders>
          </w:tcPr>
          <w:p w:rsidR="006A2D6C" w:rsidRDefault="006A2D6C" w:rsidP="00FB2A39">
            <w:pPr>
              <w:pStyle w:val="BodyBullets"/>
              <w:spacing w:before="60" w:after="60" w:line="276" w:lineRule="auto"/>
              <w:ind w:left="459"/>
            </w:pPr>
            <w:r w:rsidRPr="00AF1601">
              <w:t xml:space="preserve">Assist agencies to identify </w:t>
            </w:r>
            <w:r>
              <w:t>short course training subject</w:t>
            </w:r>
            <w:r w:rsidR="0016739D">
              <w:t>s</w:t>
            </w:r>
            <w:r>
              <w:t xml:space="preserve"> and </w:t>
            </w:r>
            <w:r w:rsidRPr="00AF1601">
              <w:t xml:space="preserve">relevant Australian organisations to </w:t>
            </w:r>
            <w:r w:rsidR="002574A9">
              <w:t>coope</w:t>
            </w:r>
            <w:r w:rsidR="009A2AF3">
              <w:t>rate in applying</w:t>
            </w:r>
            <w:r w:rsidR="00FB2A39">
              <w:t xml:space="preserve"> </w:t>
            </w:r>
            <w:r w:rsidRPr="00AF1601">
              <w:t>the ALAF scheme</w:t>
            </w:r>
            <w:r w:rsidR="001F72C9">
              <w:t>.</w:t>
            </w:r>
          </w:p>
        </w:tc>
      </w:tr>
      <w:tr w:rsidR="00A268F2" w:rsidTr="007A7871">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6A2D6C" w:rsidP="00EF281E">
            <w:pPr>
              <w:spacing w:before="60" w:after="60" w:line="276" w:lineRule="auto"/>
            </w:pPr>
            <w:r>
              <w:t>Placement</w:t>
            </w:r>
          </w:p>
        </w:tc>
        <w:tc>
          <w:tcPr>
            <w:tcW w:w="6484" w:type="dxa"/>
            <w:tcBorders>
              <w:top w:val="single" w:sz="4" w:space="0" w:color="auto"/>
              <w:left w:val="single" w:sz="4" w:space="0" w:color="auto"/>
              <w:bottom w:val="single" w:sz="4" w:space="0" w:color="auto"/>
              <w:right w:val="single" w:sz="4" w:space="0" w:color="auto"/>
            </w:tcBorders>
          </w:tcPr>
          <w:p w:rsidR="00A268F2" w:rsidRPr="00AF1601" w:rsidRDefault="00A268F2" w:rsidP="00EF281E">
            <w:pPr>
              <w:pStyle w:val="BodyBullets"/>
              <w:spacing w:before="60" w:after="60" w:line="276" w:lineRule="auto"/>
              <w:ind w:left="459"/>
            </w:pPr>
            <w:r w:rsidRPr="00AF1601">
              <w:t xml:space="preserve">Monitor </w:t>
            </w:r>
            <w:r w:rsidR="00246047">
              <w:t xml:space="preserve">the course </w:t>
            </w:r>
            <w:r w:rsidRPr="00AF1601">
              <w:t xml:space="preserve">selection </w:t>
            </w:r>
            <w:r w:rsidR="00246047">
              <w:t xml:space="preserve">of </w:t>
            </w:r>
            <w:r w:rsidRPr="00AF1601">
              <w:t xml:space="preserve">CGA awardees </w:t>
            </w:r>
            <w:r w:rsidR="00246047">
              <w:t>in Profile 2 for placement at Australian universities</w:t>
            </w:r>
            <w:r w:rsidR="001F72C9">
              <w:t>.</w:t>
            </w:r>
          </w:p>
        </w:tc>
      </w:tr>
      <w:tr w:rsidR="00D51692" w:rsidTr="007A7871">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1692" w:rsidRDefault="00D51692" w:rsidP="00EF281E">
            <w:pPr>
              <w:spacing w:before="60" w:after="60" w:line="276" w:lineRule="auto"/>
            </w:pPr>
            <w:r>
              <w:t>On award</w:t>
            </w:r>
          </w:p>
        </w:tc>
        <w:tc>
          <w:tcPr>
            <w:tcW w:w="6484" w:type="dxa"/>
            <w:tcBorders>
              <w:top w:val="single" w:sz="4" w:space="0" w:color="auto"/>
              <w:left w:val="single" w:sz="4" w:space="0" w:color="auto"/>
              <w:bottom w:val="single" w:sz="4" w:space="0" w:color="auto"/>
              <w:right w:val="single" w:sz="4" w:space="0" w:color="auto"/>
            </w:tcBorders>
          </w:tcPr>
          <w:p w:rsidR="00D51692" w:rsidRDefault="0016739D" w:rsidP="00EF281E">
            <w:pPr>
              <w:pStyle w:val="BodyBullets"/>
              <w:spacing w:before="60" w:after="60" w:line="276" w:lineRule="auto"/>
              <w:ind w:left="459"/>
            </w:pPr>
            <w:r>
              <w:t>Monitor the study progress of CGA scholars and their return dates to Vietnam</w:t>
            </w:r>
            <w:r w:rsidR="001F72C9">
              <w:t>.</w:t>
            </w:r>
          </w:p>
          <w:p w:rsidR="007B716F" w:rsidRDefault="002574A9" w:rsidP="00B21FFB">
            <w:pPr>
              <w:pStyle w:val="BodyBullets"/>
              <w:spacing w:before="60" w:after="60" w:line="276" w:lineRule="auto"/>
              <w:ind w:left="459"/>
              <w:rPr>
                <w:b/>
              </w:rPr>
            </w:pPr>
            <w:r>
              <w:t>Inform CGAs of the return dates of their employees 2 to 3 months before their return</w:t>
            </w:r>
            <w:r w:rsidR="00FB2A39">
              <w:t>.</w:t>
            </w:r>
          </w:p>
        </w:tc>
      </w:tr>
      <w:tr w:rsidR="00A268F2" w:rsidTr="007A7871">
        <w:trPr>
          <w:trHeight w:val="1268"/>
        </w:trPr>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68F2" w:rsidRDefault="00A268F2" w:rsidP="00EF281E">
            <w:pPr>
              <w:spacing w:before="60" w:after="60" w:line="276" w:lineRule="auto"/>
            </w:pPr>
            <w:r>
              <w:t>Post-Award</w:t>
            </w:r>
          </w:p>
        </w:tc>
        <w:tc>
          <w:tcPr>
            <w:tcW w:w="6484" w:type="dxa"/>
            <w:tcBorders>
              <w:top w:val="single" w:sz="4" w:space="0" w:color="auto"/>
              <w:left w:val="single" w:sz="4" w:space="0" w:color="auto"/>
              <w:bottom w:val="single" w:sz="4" w:space="0" w:color="auto"/>
              <w:right w:val="single" w:sz="4" w:space="0" w:color="auto"/>
            </w:tcBorders>
          </w:tcPr>
          <w:p w:rsidR="001B5FF4" w:rsidRDefault="001B5FF4" w:rsidP="00EF281E">
            <w:pPr>
              <w:pStyle w:val="BodyBullets"/>
              <w:spacing w:before="60" w:after="60" w:line="276" w:lineRule="auto"/>
              <w:ind w:left="459"/>
              <w:jc w:val="left"/>
            </w:pPr>
            <w:r>
              <w:t xml:space="preserve">Participate in </w:t>
            </w:r>
            <w:r w:rsidRPr="00AF1601">
              <w:t>reintegration workshops after return of graduates</w:t>
            </w:r>
            <w:r w:rsidR="001F72C9">
              <w:t>.</w:t>
            </w:r>
          </w:p>
          <w:p w:rsidR="00A268F2" w:rsidRPr="00AF1601" w:rsidRDefault="00246047" w:rsidP="00EF281E">
            <w:pPr>
              <w:pStyle w:val="BodyBullets"/>
              <w:spacing w:before="60" w:after="60" w:line="276" w:lineRule="auto"/>
              <w:ind w:left="459"/>
              <w:jc w:val="left"/>
            </w:pPr>
            <w:r w:rsidRPr="00AF1601">
              <w:t>Support the CGA graduates and Coor</w:t>
            </w:r>
            <w:r w:rsidR="0069158A">
              <w:t>dinators in the development of Reintegration P</w:t>
            </w:r>
            <w:r w:rsidRPr="00AF1601">
              <w:t>lans</w:t>
            </w:r>
            <w:r w:rsidR="001F72C9">
              <w:t>.</w:t>
            </w:r>
          </w:p>
        </w:tc>
      </w:tr>
    </w:tbl>
    <w:p w:rsidR="00A268F2" w:rsidRPr="007A7871" w:rsidRDefault="00464108" w:rsidP="00B0187D">
      <w:pPr>
        <w:pStyle w:val="Heading2"/>
        <w:ind w:left="709" w:hanging="709"/>
      </w:pPr>
      <w:bookmarkStart w:id="84" w:name="_Toc291111012"/>
      <w:r>
        <w:tab/>
      </w:r>
      <w:bookmarkStart w:id="85" w:name="_Toc329270264"/>
      <w:r w:rsidR="00A268F2" w:rsidRPr="007A7871">
        <w:t>Academic Advising Plan</w:t>
      </w:r>
      <w:bookmarkEnd w:id="84"/>
      <w:bookmarkEnd w:id="85"/>
    </w:p>
    <w:p w:rsidR="00084CF4" w:rsidRDefault="00267C82" w:rsidP="00270CD4">
      <w:pPr>
        <w:pStyle w:val="BodyCopy"/>
      </w:pPr>
      <w:r>
        <w:t>The Academic Advising S</w:t>
      </w:r>
      <w:r w:rsidR="00084CF4">
        <w:t xml:space="preserve">trategy for 2011-2012 was revised to take into account the introduction of on-line OASIS applications for the 2011 round, which altered substantially the role of the two Academic Advisers as originally described in the DD. As applicants had to nominate their courses at the time of application the Academic Advisers were no longer able to undertake individual </w:t>
      </w:r>
      <w:r w:rsidR="00084CF4">
        <w:lastRenderedPageBreak/>
        <w:t>consultations with all candidates</w:t>
      </w:r>
      <w:r w:rsidR="009A5D46">
        <w:t xml:space="preserve"> </w:t>
      </w:r>
      <w:r w:rsidR="00084CF4">
        <w:t>after their short-listing to advise them on the selection of appropriate courses. As a consequence, the Academic Adviser</w:t>
      </w:r>
      <w:r w:rsidR="00514150">
        <w:t>s undertook a less pro-active</w:t>
      </w:r>
      <w:r w:rsidR="00084CF4">
        <w:t xml:space="preserve"> role by being available for consultations at the initiative of applicants prior to applications closing, and for advice to those shortlisted or approved candidates, who needed </w:t>
      </w:r>
      <w:r w:rsidR="00514150">
        <w:t xml:space="preserve">or wanted </w:t>
      </w:r>
      <w:r w:rsidR="00084CF4">
        <w:t>to change the</w:t>
      </w:r>
      <w:r w:rsidR="00F94909">
        <w:t>ir</w:t>
      </w:r>
      <w:r w:rsidR="00084CF4">
        <w:t xml:space="preserve"> courses</w:t>
      </w:r>
      <w:r w:rsidR="00F94909">
        <w:t>.</w:t>
      </w:r>
    </w:p>
    <w:p w:rsidR="00084CF4" w:rsidRDefault="00084CF4" w:rsidP="00270CD4">
      <w:pPr>
        <w:pStyle w:val="BodyCopy"/>
      </w:pPr>
      <w:r>
        <w:t xml:space="preserve">The roles of the two Advisers were adjusted in other ways with a view to maximising the effectiveness of their inputs. The International Adviser undertook written assessments of the research proposals of each PhD and Masters by Research candidate, which </w:t>
      </w:r>
      <w:r w:rsidR="00515893">
        <w:t xml:space="preserve">significantly </w:t>
      </w:r>
      <w:r>
        <w:t xml:space="preserve">assisted the interview panels in assessing research candidates’ suitability for research scholarships. He also designed an information package for prospective research degree applicants, </w:t>
      </w:r>
      <w:r w:rsidR="00514150">
        <w:t xml:space="preserve">PhD applicants </w:t>
      </w:r>
      <w:r>
        <w:t xml:space="preserve">in particular, </w:t>
      </w:r>
      <w:r w:rsidR="00514150">
        <w:t xml:space="preserve">to assist them </w:t>
      </w:r>
      <w:r>
        <w:t>find research supervisors</w:t>
      </w:r>
      <w:r w:rsidR="00514150">
        <w:t xml:space="preserve">, to complete the research proposal section in the application form and to draft more complete </w:t>
      </w:r>
      <w:r w:rsidR="00267C82">
        <w:t xml:space="preserve">research </w:t>
      </w:r>
      <w:r w:rsidR="00514150">
        <w:t>proposals to send to universities</w:t>
      </w:r>
      <w:r>
        <w:t>. Th</w:t>
      </w:r>
      <w:r w:rsidR="00514150">
        <w:t>e information package</w:t>
      </w:r>
      <w:r>
        <w:t xml:space="preserve"> was placed on the ASDiV website. </w:t>
      </w:r>
    </w:p>
    <w:p w:rsidR="00A268F2" w:rsidRDefault="00514150" w:rsidP="00270CD4">
      <w:pPr>
        <w:pStyle w:val="BodyCopy"/>
      </w:pPr>
      <w:r>
        <w:t>At the end of selection process</w:t>
      </w:r>
      <w:r w:rsidR="00267C82">
        <w:t>,</w:t>
      </w:r>
      <w:r>
        <w:t xml:space="preserve"> t</w:t>
      </w:r>
      <w:r w:rsidR="00A268F2">
        <w:t xml:space="preserve">he </w:t>
      </w:r>
      <w:r w:rsidR="00737F8F">
        <w:t xml:space="preserve">International </w:t>
      </w:r>
      <w:r w:rsidR="00A268F2">
        <w:t>Adviser present</w:t>
      </w:r>
      <w:r w:rsidR="00F94909">
        <w:t>ed</w:t>
      </w:r>
      <w:r w:rsidR="00A268F2">
        <w:t xml:space="preserve"> group and individual workshop sessions to successful </w:t>
      </w:r>
      <w:r w:rsidR="00267C82">
        <w:t xml:space="preserve">research </w:t>
      </w:r>
      <w:r w:rsidR="009A5D46">
        <w:t>degree awardees</w:t>
      </w:r>
      <w:r w:rsidR="00A268F2">
        <w:t xml:space="preserve">, </w:t>
      </w:r>
      <w:r w:rsidR="00F94909">
        <w:t>focusing</w:t>
      </w:r>
      <w:r w:rsidR="00A268F2">
        <w:t xml:space="preserve"> on preparing for research degree study</w:t>
      </w:r>
      <w:r w:rsidR="00267C82">
        <w:t xml:space="preserve"> in Australia</w:t>
      </w:r>
      <w:r w:rsidR="00A268F2">
        <w:t xml:space="preserve">; </w:t>
      </w:r>
      <w:r w:rsidR="009A5D46">
        <w:t xml:space="preserve">developing </w:t>
      </w:r>
      <w:r w:rsidR="00267C82">
        <w:t>a full</w:t>
      </w:r>
      <w:r w:rsidR="00A268F2">
        <w:t xml:space="preserve"> research proposal; </w:t>
      </w:r>
      <w:r w:rsidR="00375EC3">
        <w:t xml:space="preserve">and </w:t>
      </w:r>
      <w:r w:rsidR="00A268F2">
        <w:t>unde</w:t>
      </w:r>
      <w:r w:rsidR="00375EC3">
        <w:t>rstanding research methodology</w:t>
      </w:r>
      <w:r w:rsidR="009A5D46">
        <w:t xml:space="preserve">. </w:t>
      </w:r>
      <w:r w:rsidR="00375EC3">
        <w:t>In addition</w:t>
      </w:r>
      <w:r w:rsidR="001F72C9">
        <w:t>,</w:t>
      </w:r>
      <w:r w:rsidR="00375EC3">
        <w:t xml:space="preserve"> the Adviser designed an online ‘research methodology’ short-course placed on the ASDiV website to assist research degree awardees.</w:t>
      </w:r>
    </w:p>
    <w:p w:rsidR="00A8505E" w:rsidRDefault="00267C82" w:rsidP="00270CD4">
      <w:pPr>
        <w:pStyle w:val="BodyCopy"/>
      </w:pPr>
      <w:r>
        <w:t>The Academic Advising S</w:t>
      </w:r>
      <w:r w:rsidR="00F94909">
        <w:t xml:space="preserve">trategy </w:t>
      </w:r>
      <w:r>
        <w:t xml:space="preserve">and Plan </w:t>
      </w:r>
      <w:r w:rsidR="00F94909">
        <w:t>for 2012-2013 is essentially the same as for 2011-2012</w:t>
      </w:r>
      <w:r w:rsidR="0047790D">
        <w:t xml:space="preserve">. </w:t>
      </w:r>
      <w:r w:rsidR="00F94909">
        <w:t xml:space="preserve">The main difference </w:t>
      </w:r>
      <w:r w:rsidR="001F7539">
        <w:t>with last year’s</w:t>
      </w:r>
      <w:r w:rsidR="009A5D46">
        <w:t xml:space="preserve"> </w:t>
      </w:r>
      <w:r w:rsidR="001F7539">
        <w:t>strategy</w:t>
      </w:r>
      <w:r w:rsidR="00F94909">
        <w:t xml:space="preserve"> is that individual advice will only now be pro-actively provided to short-listed candidates</w:t>
      </w:r>
      <w:r w:rsidR="00B21FFB">
        <w:t xml:space="preserve">, </w:t>
      </w:r>
      <w:r w:rsidR="002574A9">
        <w:t>with particular focus on Profile</w:t>
      </w:r>
      <w:r w:rsidR="00C36AA4">
        <w:t xml:space="preserve"> 1 conditional awardee</w:t>
      </w:r>
      <w:r w:rsidR="002574A9">
        <w:t>s undertaking</w:t>
      </w:r>
      <w:r w:rsidR="00F94909">
        <w:t xml:space="preserve"> </w:t>
      </w:r>
      <w:r w:rsidR="002574A9">
        <w:t xml:space="preserve">Pre-departure </w:t>
      </w:r>
      <w:r w:rsidR="009A5D46">
        <w:t xml:space="preserve">EL </w:t>
      </w:r>
      <w:r w:rsidR="002574A9">
        <w:t>training</w:t>
      </w:r>
      <w:r w:rsidR="00B21FFB">
        <w:t>,</w:t>
      </w:r>
      <w:r w:rsidR="002574A9">
        <w:t xml:space="preserve"> </w:t>
      </w:r>
      <w:r w:rsidR="001F7539">
        <w:t>and not at the application stage.</w:t>
      </w:r>
      <w:r w:rsidR="009A5D46">
        <w:t xml:space="preserve"> </w:t>
      </w:r>
      <w:r w:rsidR="00DC3CBB">
        <w:t xml:space="preserve">Key activities are set out in </w:t>
      </w:r>
      <w:r w:rsidR="006B0389">
        <w:t>t</w:t>
      </w:r>
      <w:r w:rsidR="00DC3CBB">
        <w:t>he table</w:t>
      </w:r>
      <w:r w:rsidR="0047790D">
        <w:t xml:space="preserve"> below</w:t>
      </w:r>
      <w:r w:rsidR="001F7539">
        <w:t xml:space="preserve"> with m</w:t>
      </w:r>
      <w:r>
        <w:t>ore details in annex 2 of this report</w:t>
      </w:r>
      <w:r w:rsidR="00DC3CBB">
        <w:t>.</w:t>
      </w:r>
    </w:p>
    <w:p w:rsidR="00A8505E" w:rsidRDefault="00A8505E">
      <w:pPr>
        <w:spacing w:before="0" w:after="0" w:line="240" w:lineRule="auto"/>
        <w:rPr>
          <w:rFonts w:cs="Arial (TT)"/>
          <w:color w:val="000000"/>
          <w:szCs w:val="20"/>
          <w:lang w:val="en-GB"/>
        </w:rPr>
      </w:pPr>
    </w:p>
    <w:tbl>
      <w:tblPr>
        <w:tblW w:w="0" w:type="auto"/>
        <w:tblInd w:w="108" w:type="dxa"/>
        <w:tblBorders>
          <w:top w:val="single" w:sz="4" w:space="0" w:color="00204E"/>
          <w:left w:val="single" w:sz="4" w:space="0" w:color="00204E"/>
          <w:bottom w:val="single" w:sz="4" w:space="0" w:color="00204E"/>
          <w:right w:val="single" w:sz="4" w:space="0" w:color="00204E"/>
          <w:insideH w:val="single" w:sz="4" w:space="0" w:color="00204E"/>
          <w:insideV w:val="single" w:sz="4" w:space="0" w:color="00204E"/>
        </w:tblBorders>
        <w:tblLook w:val="0000" w:firstRow="0" w:lastRow="0" w:firstColumn="0" w:lastColumn="0" w:noHBand="0" w:noVBand="0"/>
      </w:tblPr>
      <w:tblGrid>
        <w:gridCol w:w="2048"/>
        <w:gridCol w:w="7087"/>
      </w:tblGrid>
      <w:tr w:rsidR="00DC3CBB" w:rsidRPr="00270CD4" w:rsidTr="00A8505E">
        <w:trPr>
          <w:tblHeader/>
        </w:trPr>
        <w:tc>
          <w:tcPr>
            <w:tcW w:w="2048" w:type="dxa"/>
            <w:tcBorders>
              <w:right w:val="single" w:sz="4" w:space="0" w:color="FFFFFF"/>
            </w:tcBorders>
            <w:shd w:val="clear" w:color="auto" w:fill="00204E"/>
          </w:tcPr>
          <w:p w:rsidR="00DC3CBB" w:rsidRPr="00270CD4" w:rsidRDefault="00DC3CBB" w:rsidP="00270CD4">
            <w:pPr>
              <w:pStyle w:val="BodyCopy"/>
              <w:rPr>
                <w:b/>
                <w:color w:val="FFFFFF" w:themeColor="background1"/>
              </w:rPr>
            </w:pPr>
            <w:r w:rsidRPr="00270CD4">
              <w:rPr>
                <w:b/>
                <w:color w:val="FFFFFF" w:themeColor="background1"/>
              </w:rPr>
              <w:t>Components</w:t>
            </w:r>
          </w:p>
        </w:tc>
        <w:tc>
          <w:tcPr>
            <w:tcW w:w="7087" w:type="dxa"/>
            <w:tcBorders>
              <w:left w:val="single" w:sz="4" w:space="0" w:color="FFFFFF"/>
            </w:tcBorders>
            <w:shd w:val="clear" w:color="auto" w:fill="00204E"/>
          </w:tcPr>
          <w:p w:rsidR="00DC3CBB" w:rsidRPr="00270CD4" w:rsidRDefault="00DC3CBB" w:rsidP="00270CD4">
            <w:pPr>
              <w:pStyle w:val="BodyCopy"/>
              <w:rPr>
                <w:b/>
                <w:color w:val="FFFFFF" w:themeColor="background1"/>
              </w:rPr>
            </w:pPr>
            <w:bookmarkStart w:id="86" w:name="_Toc255224314"/>
            <w:bookmarkEnd w:id="86"/>
            <w:r w:rsidRPr="00270CD4">
              <w:rPr>
                <w:b/>
                <w:color w:val="FFFFFF" w:themeColor="background1"/>
              </w:rPr>
              <w:t>Key Activities</w:t>
            </w:r>
          </w:p>
        </w:tc>
      </w:tr>
      <w:tr w:rsidR="00DC3CBB" w:rsidTr="00A8505E">
        <w:tc>
          <w:tcPr>
            <w:tcW w:w="2048" w:type="dxa"/>
          </w:tcPr>
          <w:p w:rsidR="00DC3CBB" w:rsidRDefault="00DC3CBB" w:rsidP="00270CD4">
            <w:pPr>
              <w:pStyle w:val="BodyCopy"/>
              <w:jc w:val="left"/>
            </w:pPr>
            <w:r>
              <w:t>Information for applicants and short-listed candidates</w:t>
            </w:r>
          </w:p>
        </w:tc>
        <w:tc>
          <w:tcPr>
            <w:tcW w:w="7087" w:type="dxa"/>
          </w:tcPr>
          <w:p w:rsidR="00464108" w:rsidRDefault="00375EC3">
            <w:pPr>
              <w:pStyle w:val="ListParagraph"/>
              <w:numPr>
                <w:ilvl w:val="0"/>
                <w:numId w:val="10"/>
              </w:numPr>
              <w:tabs>
                <w:tab w:val="left" w:pos="0"/>
              </w:tabs>
              <w:spacing w:before="60" w:after="60"/>
              <w:jc w:val="left"/>
              <w:rPr>
                <w:rFonts w:ascii="Arial" w:hAnsi="Arial" w:cs="Arial (TT)"/>
                <w:color w:val="000000"/>
                <w:lang w:val="en-GB" w:bidi="ar-SA"/>
              </w:rPr>
            </w:pPr>
            <w:r w:rsidRPr="001F72C9">
              <w:rPr>
                <w:rFonts w:ascii="Arial" w:hAnsi="Arial" w:cs="Arial (TT)"/>
                <w:color w:val="000000"/>
                <w:lang w:val="en-GB" w:bidi="ar-SA"/>
              </w:rPr>
              <w:t>Review the</w:t>
            </w:r>
            <w:r w:rsidR="00DC3CBB" w:rsidRPr="001F72C9">
              <w:rPr>
                <w:rFonts w:ascii="Arial" w:hAnsi="Arial" w:cs="Arial (TT)"/>
                <w:color w:val="000000"/>
                <w:lang w:val="en-GB" w:bidi="ar-SA"/>
              </w:rPr>
              <w:t xml:space="preserve"> written </w:t>
            </w:r>
            <w:r w:rsidR="0047790D" w:rsidRPr="001F72C9">
              <w:rPr>
                <w:rFonts w:ascii="Arial" w:hAnsi="Arial" w:cs="Arial (TT)"/>
                <w:color w:val="000000"/>
                <w:lang w:val="en-GB" w:bidi="ar-SA"/>
              </w:rPr>
              <w:t xml:space="preserve">on-line </w:t>
            </w:r>
            <w:r w:rsidRPr="001F72C9">
              <w:rPr>
                <w:rFonts w:ascii="Arial" w:hAnsi="Arial" w:cs="Arial (TT)"/>
                <w:color w:val="000000"/>
                <w:lang w:val="en-GB" w:bidi="ar-SA"/>
              </w:rPr>
              <w:t xml:space="preserve">guidance </w:t>
            </w:r>
            <w:r w:rsidR="00DC3CBB" w:rsidRPr="001F72C9">
              <w:rPr>
                <w:rFonts w:ascii="Arial" w:hAnsi="Arial" w:cs="Arial (TT)"/>
                <w:color w:val="000000"/>
                <w:lang w:val="en-GB" w:bidi="ar-SA"/>
              </w:rPr>
              <w:t>for applicants on how to access CRICOS.</w:t>
            </w:r>
          </w:p>
          <w:p w:rsidR="00464108" w:rsidRDefault="00DC3CBB">
            <w:pPr>
              <w:pStyle w:val="ListParagraph"/>
              <w:numPr>
                <w:ilvl w:val="0"/>
                <w:numId w:val="10"/>
              </w:numPr>
              <w:tabs>
                <w:tab w:val="left" w:pos="0"/>
              </w:tabs>
              <w:spacing w:before="60" w:after="60"/>
              <w:jc w:val="left"/>
              <w:rPr>
                <w:rFonts w:ascii="Arial" w:hAnsi="Arial" w:cs="Arial (TT)"/>
                <w:color w:val="000000"/>
                <w:lang w:val="en-GB" w:bidi="ar-SA"/>
              </w:rPr>
            </w:pPr>
            <w:r w:rsidRPr="001F72C9">
              <w:rPr>
                <w:rFonts w:ascii="Arial" w:hAnsi="Arial" w:cs="Arial (TT)"/>
                <w:color w:val="000000"/>
                <w:lang w:val="en-GB" w:bidi="ar-SA"/>
              </w:rPr>
              <w:t>For PhD and Masters by Research candidates,</w:t>
            </w:r>
            <w:r w:rsidR="00375EC3" w:rsidRPr="001F72C9">
              <w:rPr>
                <w:rFonts w:ascii="Arial" w:hAnsi="Arial" w:cs="Arial (TT)"/>
                <w:color w:val="000000"/>
                <w:lang w:val="en-GB" w:bidi="ar-SA"/>
              </w:rPr>
              <w:t xml:space="preserve"> the International Adviser will review the</w:t>
            </w:r>
            <w:r w:rsidRPr="001F72C9">
              <w:rPr>
                <w:rFonts w:ascii="Arial" w:hAnsi="Arial" w:cs="Arial (TT)"/>
                <w:color w:val="000000"/>
                <w:lang w:val="en-GB" w:bidi="ar-SA"/>
              </w:rPr>
              <w:t xml:space="preserve"> online documentation on </w:t>
            </w:r>
            <w:r w:rsidR="00375EC3" w:rsidRPr="001F72C9">
              <w:rPr>
                <w:rFonts w:ascii="Arial" w:hAnsi="Arial" w:cs="Arial (TT)"/>
                <w:color w:val="000000"/>
                <w:lang w:val="en-GB" w:bidi="ar-SA"/>
              </w:rPr>
              <w:t xml:space="preserve">i) </w:t>
            </w:r>
            <w:r w:rsidRPr="001F72C9">
              <w:rPr>
                <w:rFonts w:ascii="Arial" w:hAnsi="Arial" w:cs="Arial (TT)"/>
                <w:color w:val="000000"/>
                <w:lang w:val="en-GB" w:bidi="ar-SA"/>
              </w:rPr>
              <w:t xml:space="preserve">how to search for research supervisors; </w:t>
            </w:r>
            <w:r w:rsidR="00375EC3" w:rsidRPr="001F72C9">
              <w:rPr>
                <w:rFonts w:ascii="Arial" w:hAnsi="Arial" w:cs="Arial (TT)"/>
                <w:color w:val="000000"/>
                <w:lang w:val="en-GB" w:bidi="ar-SA"/>
              </w:rPr>
              <w:t xml:space="preserve">ii) </w:t>
            </w:r>
            <w:r w:rsidRPr="001F72C9">
              <w:rPr>
                <w:rFonts w:ascii="Arial" w:hAnsi="Arial" w:cs="Arial (TT)"/>
                <w:color w:val="000000"/>
                <w:lang w:val="en-GB" w:bidi="ar-SA"/>
              </w:rPr>
              <w:t xml:space="preserve">how to prepare the ‘research plan’ in the ADS application form; </w:t>
            </w:r>
            <w:r w:rsidR="00375EC3" w:rsidRPr="001F72C9">
              <w:rPr>
                <w:rFonts w:ascii="Arial" w:hAnsi="Arial" w:cs="Arial (TT)"/>
                <w:color w:val="000000"/>
                <w:lang w:val="en-GB" w:bidi="ar-SA"/>
              </w:rPr>
              <w:t xml:space="preserve"> and iii) </w:t>
            </w:r>
            <w:r w:rsidRPr="001F72C9">
              <w:rPr>
                <w:rFonts w:ascii="Arial" w:hAnsi="Arial" w:cs="Arial (TT)"/>
                <w:color w:val="000000"/>
                <w:lang w:val="en-GB" w:bidi="ar-SA"/>
              </w:rPr>
              <w:t>how to prepare a research proposal for submission to potential supervisors</w:t>
            </w:r>
            <w:r w:rsidR="00515893" w:rsidRPr="001F72C9">
              <w:rPr>
                <w:rFonts w:ascii="Arial" w:hAnsi="Arial" w:cs="Arial (TT)"/>
                <w:color w:val="000000"/>
                <w:lang w:val="en-GB" w:bidi="ar-SA"/>
              </w:rPr>
              <w:t>.</w:t>
            </w:r>
          </w:p>
          <w:p w:rsidR="00464108" w:rsidRDefault="00375EC3">
            <w:pPr>
              <w:pStyle w:val="ListParagraph"/>
              <w:numPr>
                <w:ilvl w:val="0"/>
                <w:numId w:val="10"/>
              </w:numPr>
              <w:tabs>
                <w:tab w:val="left" w:pos="0"/>
              </w:tabs>
              <w:spacing w:before="60" w:after="60"/>
              <w:jc w:val="left"/>
            </w:pPr>
            <w:r w:rsidRPr="001F72C9">
              <w:rPr>
                <w:rFonts w:ascii="Arial" w:hAnsi="Arial" w:cs="Arial (TT)"/>
                <w:color w:val="000000"/>
                <w:lang w:val="en-GB" w:bidi="ar-SA"/>
              </w:rPr>
              <w:t>The International Adviser will update the list of university website</w:t>
            </w:r>
            <w:r w:rsidR="001F7539" w:rsidRPr="001F72C9">
              <w:rPr>
                <w:rFonts w:ascii="Arial" w:hAnsi="Arial" w:cs="Arial (TT)"/>
                <w:color w:val="000000"/>
                <w:lang w:val="en-GB" w:bidi="ar-SA"/>
              </w:rPr>
              <w:t>s</w:t>
            </w:r>
            <w:r w:rsidRPr="001F72C9">
              <w:rPr>
                <w:rFonts w:ascii="Arial" w:hAnsi="Arial" w:cs="Arial (TT)"/>
                <w:color w:val="000000"/>
                <w:lang w:val="en-GB" w:bidi="ar-SA"/>
              </w:rPr>
              <w:t xml:space="preserve"> useful for searching for potential supervisors</w:t>
            </w:r>
            <w:r w:rsidR="00DC3CBB" w:rsidRPr="001F72C9">
              <w:rPr>
                <w:rFonts w:ascii="Arial" w:hAnsi="Arial" w:cs="Arial (TT)"/>
                <w:color w:val="000000"/>
                <w:lang w:val="en-GB" w:bidi="ar-SA"/>
              </w:rPr>
              <w:t>.</w:t>
            </w:r>
          </w:p>
        </w:tc>
      </w:tr>
      <w:tr w:rsidR="00DC3CBB" w:rsidTr="00A8505E">
        <w:trPr>
          <w:trHeight w:val="782"/>
        </w:trPr>
        <w:tc>
          <w:tcPr>
            <w:tcW w:w="2048" w:type="dxa"/>
          </w:tcPr>
          <w:p w:rsidR="00DC3CBB" w:rsidRDefault="00DC3CBB" w:rsidP="00270CD4">
            <w:pPr>
              <w:pStyle w:val="BodyCopy"/>
              <w:jc w:val="left"/>
            </w:pPr>
            <w:r>
              <w:t xml:space="preserve">Course selection </w:t>
            </w:r>
          </w:p>
        </w:tc>
        <w:tc>
          <w:tcPr>
            <w:tcW w:w="7087" w:type="dxa"/>
          </w:tcPr>
          <w:p w:rsidR="00464108" w:rsidRDefault="00375EC3" w:rsidP="00B21FFB">
            <w:pPr>
              <w:pStyle w:val="ListParagraph"/>
              <w:numPr>
                <w:ilvl w:val="0"/>
                <w:numId w:val="10"/>
              </w:numPr>
              <w:tabs>
                <w:tab w:val="left" w:pos="0"/>
              </w:tabs>
              <w:spacing w:before="60" w:after="60"/>
              <w:jc w:val="left"/>
            </w:pPr>
            <w:r w:rsidRPr="001F72C9">
              <w:rPr>
                <w:rFonts w:ascii="Arial" w:hAnsi="Arial" w:cs="Arial (TT)"/>
                <w:color w:val="000000"/>
                <w:lang w:val="en-GB" w:bidi="ar-SA"/>
              </w:rPr>
              <w:t>Both Advisers will provide a</w:t>
            </w:r>
            <w:r w:rsidR="00DC3CBB" w:rsidRPr="001F72C9">
              <w:rPr>
                <w:rFonts w:ascii="Arial" w:hAnsi="Arial" w:cs="Arial (TT)"/>
                <w:color w:val="000000"/>
                <w:lang w:val="en-GB" w:bidi="ar-SA"/>
              </w:rPr>
              <w:t>dvice to individual short-listed candidates</w:t>
            </w:r>
            <w:r w:rsidR="00B21FFB">
              <w:rPr>
                <w:rFonts w:ascii="Arial" w:hAnsi="Arial" w:cs="Arial (TT)"/>
                <w:color w:val="000000"/>
                <w:lang w:val="en-GB" w:bidi="ar-SA"/>
              </w:rPr>
              <w:t xml:space="preserve"> o</w:t>
            </w:r>
            <w:r w:rsidR="00B04A77" w:rsidRPr="001F72C9">
              <w:rPr>
                <w:rFonts w:ascii="Arial" w:hAnsi="Arial" w:cs="Arial (TT)"/>
                <w:color w:val="000000"/>
                <w:lang w:val="en-GB" w:bidi="ar-SA"/>
              </w:rPr>
              <w:t>n the final selection of his/her preferred courses for enrolment</w:t>
            </w:r>
            <w:r w:rsidR="00B04A77">
              <w:rPr>
                <w:rFonts w:ascii="Arial" w:hAnsi="Arial" w:cs="Arial (TT)"/>
                <w:color w:val="000000"/>
                <w:lang w:val="en-GB" w:bidi="ar-SA"/>
              </w:rPr>
              <w:t xml:space="preserve"> as required, with particular focus of the National Adviser on Profile 1 conditional awardees undertaking pre-departure English Language training</w:t>
            </w:r>
            <w:r w:rsidR="00B21FFB">
              <w:rPr>
                <w:rFonts w:ascii="Arial" w:hAnsi="Arial" w:cs="Arial (TT)"/>
                <w:color w:val="000000"/>
                <w:lang w:val="en-GB" w:bidi="ar-SA"/>
              </w:rPr>
              <w:t>.</w:t>
            </w:r>
            <w:r w:rsidR="00B04A77">
              <w:rPr>
                <w:rFonts w:ascii="Arial" w:hAnsi="Arial" w:cs="Arial (TT)"/>
                <w:color w:val="000000"/>
                <w:lang w:val="en-GB" w:bidi="ar-SA"/>
              </w:rPr>
              <w:t xml:space="preserve"> </w:t>
            </w:r>
            <w:r w:rsidR="00DC3CBB" w:rsidRPr="001F72C9">
              <w:rPr>
                <w:rFonts w:ascii="Arial" w:hAnsi="Arial" w:cs="Arial (TT)"/>
                <w:color w:val="000000"/>
                <w:lang w:val="en-GB" w:bidi="ar-SA"/>
              </w:rPr>
              <w:t xml:space="preserve"> </w:t>
            </w:r>
          </w:p>
        </w:tc>
      </w:tr>
      <w:tr w:rsidR="00DC3CBB" w:rsidTr="00A8505E">
        <w:trPr>
          <w:trHeight w:val="980"/>
        </w:trPr>
        <w:tc>
          <w:tcPr>
            <w:tcW w:w="2048" w:type="dxa"/>
          </w:tcPr>
          <w:p w:rsidR="00DC3CBB" w:rsidRDefault="00DC3CBB" w:rsidP="00270CD4">
            <w:pPr>
              <w:pStyle w:val="BodyCopy"/>
              <w:jc w:val="left"/>
            </w:pPr>
            <w:r>
              <w:t>Interview panels</w:t>
            </w:r>
          </w:p>
        </w:tc>
        <w:tc>
          <w:tcPr>
            <w:tcW w:w="7087" w:type="dxa"/>
          </w:tcPr>
          <w:p w:rsidR="00464108" w:rsidRDefault="00DC3CBB">
            <w:pPr>
              <w:pStyle w:val="ListParagraph"/>
              <w:numPr>
                <w:ilvl w:val="0"/>
                <w:numId w:val="10"/>
              </w:numPr>
              <w:tabs>
                <w:tab w:val="left" w:pos="0"/>
              </w:tabs>
              <w:spacing w:before="60" w:after="60"/>
              <w:jc w:val="left"/>
              <w:rPr>
                <w:lang w:val="en-CA"/>
              </w:rPr>
            </w:pPr>
            <w:r w:rsidRPr="001F72C9">
              <w:rPr>
                <w:rFonts w:ascii="Arial" w:hAnsi="Arial" w:cs="Arial (TT)"/>
                <w:color w:val="000000"/>
                <w:lang w:val="en-GB" w:bidi="ar-SA"/>
              </w:rPr>
              <w:t xml:space="preserve">The International Adviser will undertake </w:t>
            </w:r>
            <w:r w:rsidR="001F7539" w:rsidRPr="001F72C9">
              <w:rPr>
                <w:rFonts w:ascii="Arial" w:hAnsi="Arial" w:cs="Arial (TT)"/>
                <w:color w:val="000000"/>
                <w:lang w:val="en-GB" w:bidi="ar-SA"/>
              </w:rPr>
              <w:t xml:space="preserve">written </w:t>
            </w:r>
            <w:r w:rsidRPr="001F72C9">
              <w:rPr>
                <w:rFonts w:ascii="Arial" w:hAnsi="Arial" w:cs="Arial (TT)"/>
                <w:color w:val="000000"/>
                <w:lang w:val="en-GB" w:bidi="ar-SA"/>
              </w:rPr>
              <w:t xml:space="preserve">assessments of short-listed </w:t>
            </w:r>
            <w:r w:rsidR="00514150" w:rsidRPr="001F72C9">
              <w:rPr>
                <w:rFonts w:ascii="Arial" w:hAnsi="Arial" w:cs="Arial (TT)"/>
                <w:color w:val="000000"/>
                <w:lang w:val="en-GB" w:bidi="ar-SA"/>
              </w:rPr>
              <w:t xml:space="preserve">candidates’ </w:t>
            </w:r>
            <w:r w:rsidR="009C1B03" w:rsidRPr="001F72C9">
              <w:rPr>
                <w:rFonts w:ascii="Arial" w:hAnsi="Arial" w:cs="Arial (TT)"/>
                <w:color w:val="000000"/>
                <w:lang w:val="en-GB" w:bidi="ar-SA"/>
              </w:rPr>
              <w:t xml:space="preserve">research </w:t>
            </w:r>
            <w:r w:rsidR="00514150" w:rsidRPr="001F72C9">
              <w:rPr>
                <w:rFonts w:ascii="Arial" w:hAnsi="Arial" w:cs="Arial (TT)"/>
                <w:color w:val="000000"/>
                <w:lang w:val="en-GB" w:bidi="ar-SA"/>
              </w:rPr>
              <w:t>proposals</w:t>
            </w:r>
            <w:r w:rsidR="009C1B03" w:rsidRPr="001F72C9">
              <w:rPr>
                <w:rFonts w:ascii="Arial" w:hAnsi="Arial" w:cs="Arial (TT)"/>
                <w:color w:val="000000"/>
                <w:lang w:val="en-GB" w:bidi="ar-SA"/>
              </w:rPr>
              <w:t xml:space="preserve"> and other documentation</w:t>
            </w:r>
            <w:r w:rsidR="00514150" w:rsidRPr="001F72C9">
              <w:rPr>
                <w:rFonts w:ascii="Arial" w:hAnsi="Arial" w:cs="Arial (TT)"/>
                <w:color w:val="000000"/>
                <w:lang w:val="en-GB" w:bidi="ar-SA"/>
              </w:rPr>
              <w:t xml:space="preserve"> to advise the Interview Panels </w:t>
            </w:r>
            <w:r w:rsidR="009C1B03" w:rsidRPr="001F72C9">
              <w:rPr>
                <w:rFonts w:ascii="Arial" w:hAnsi="Arial" w:cs="Arial (TT)"/>
                <w:color w:val="000000"/>
                <w:lang w:val="en-GB" w:bidi="ar-SA"/>
              </w:rPr>
              <w:t xml:space="preserve">on the </w:t>
            </w:r>
            <w:r w:rsidR="00514150" w:rsidRPr="001F72C9">
              <w:rPr>
                <w:rFonts w:ascii="Arial" w:hAnsi="Arial" w:cs="Arial (TT)"/>
                <w:color w:val="000000"/>
                <w:lang w:val="en-GB" w:bidi="ar-SA"/>
              </w:rPr>
              <w:t xml:space="preserve">overall research capacity </w:t>
            </w:r>
            <w:r w:rsidR="009C1B03" w:rsidRPr="001F72C9">
              <w:rPr>
                <w:rFonts w:ascii="Arial" w:hAnsi="Arial" w:cs="Arial (TT)"/>
                <w:color w:val="000000"/>
                <w:lang w:val="en-GB" w:bidi="ar-SA"/>
              </w:rPr>
              <w:t>of the candidates</w:t>
            </w:r>
            <w:r w:rsidR="001F7539" w:rsidRPr="001F72C9">
              <w:rPr>
                <w:rFonts w:ascii="Arial" w:hAnsi="Arial" w:cs="Arial (TT)"/>
                <w:color w:val="000000"/>
                <w:lang w:val="en-GB" w:bidi="ar-SA"/>
              </w:rPr>
              <w:t>.</w:t>
            </w:r>
          </w:p>
        </w:tc>
      </w:tr>
      <w:tr w:rsidR="00DC3CBB" w:rsidTr="00A8505E">
        <w:tc>
          <w:tcPr>
            <w:tcW w:w="2048" w:type="dxa"/>
          </w:tcPr>
          <w:p w:rsidR="00DC3CBB" w:rsidRDefault="00DC3CBB" w:rsidP="00270CD4">
            <w:pPr>
              <w:pStyle w:val="BodyCopy"/>
              <w:jc w:val="left"/>
            </w:pPr>
            <w:r>
              <w:t>Placement</w:t>
            </w:r>
          </w:p>
        </w:tc>
        <w:tc>
          <w:tcPr>
            <w:tcW w:w="7087" w:type="dxa"/>
          </w:tcPr>
          <w:p w:rsidR="00464108" w:rsidRDefault="0047790D">
            <w:pPr>
              <w:pStyle w:val="ListParagraph"/>
              <w:numPr>
                <w:ilvl w:val="0"/>
                <w:numId w:val="10"/>
              </w:numPr>
              <w:tabs>
                <w:tab w:val="left" w:pos="0"/>
              </w:tabs>
              <w:spacing w:before="60" w:after="60"/>
              <w:jc w:val="left"/>
              <w:rPr>
                <w:lang w:val="en-CA"/>
              </w:rPr>
            </w:pPr>
            <w:r>
              <w:rPr>
                <w:rFonts w:ascii="Arial" w:hAnsi="Arial" w:cs="Arial (TT)"/>
                <w:color w:val="000000"/>
                <w:lang w:val="en-GB" w:bidi="ar-SA"/>
              </w:rPr>
              <w:t>The National Adviser will p</w:t>
            </w:r>
            <w:r w:rsidR="00DC3CBB" w:rsidRPr="00DC3CBB">
              <w:rPr>
                <w:rFonts w:ascii="Arial" w:hAnsi="Arial" w:cs="Arial (TT)"/>
                <w:color w:val="000000"/>
                <w:lang w:val="en-GB" w:bidi="ar-SA"/>
              </w:rPr>
              <w:t>rovide advice at placement stage as to whether short-listed Masters candidates/awardees meet the academic requirements for entry to the</w:t>
            </w:r>
            <w:r w:rsidR="001F7539">
              <w:rPr>
                <w:rFonts w:ascii="Arial" w:hAnsi="Arial" w:cs="Arial (TT)"/>
                <w:color w:val="000000"/>
                <w:lang w:val="en-GB" w:bidi="ar-SA"/>
              </w:rPr>
              <w:t>ir</w:t>
            </w:r>
            <w:r w:rsidR="000476E6">
              <w:rPr>
                <w:rFonts w:ascii="Arial" w:hAnsi="Arial" w:cs="Arial (TT)"/>
                <w:color w:val="000000"/>
                <w:lang w:val="en-GB" w:bidi="ar-SA"/>
              </w:rPr>
              <w:t xml:space="preserve"> </w:t>
            </w:r>
            <w:r w:rsidR="001F7539">
              <w:rPr>
                <w:rFonts w:ascii="Arial" w:hAnsi="Arial" w:cs="Arial (TT)"/>
                <w:color w:val="000000"/>
                <w:lang w:val="en-GB" w:bidi="ar-SA"/>
              </w:rPr>
              <w:t xml:space="preserve">designated </w:t>
            </w:r>
            <w:r w:rsidR="00DC3CBB" w:rsidRPr="00DC3CBB">
              <w:rPr>
                <w:rFonts w:ascii="Arial" w:hAnsi="Arial" w:cs="Arial (TT)"/>
                <w:color w:val="000000"/>
                <w:lang w:val="en-GB" w:bidi="ar-SA"/>
              </w:rPr>
              <w:t>degree programmes</w:t>
            </w:r>
            <w:r w:rsidR="00515893">
              <w:rPr>
                <w:rFonts w:ascii="Arial" w:hAnsi="Arial" w:cs="Arial (TT)"/>
                <w:color w:val="000000"/>
                <w:lang w:val="en-GB" w:bidi="ar-SA"/>
              </w:rPr>
              <w:t>.</w:t>
            </w:r>
          </w:p>
        </w:tc>
      </w:tr>
      <w:tr w:rsidR="00DC3CBB" w:rsidTr="00A8505E">
        <w:tc>
          <w:tcPr>
            <w:tcW w:w="2048" w:type="dxa"/>
          </w:tcPr>
          <w:p w:rsidR="00DC3CBB" w:rsidRDefault="00AD0916" w:rsidP="00AD0916">
            <w:pPr>
              <w:pStyle w:val="BodyCopy"/>
              <w:jc w:val="left"/>
            </w:pPr>
            <w:r>
              <w:t>P</w:t>
            </w:r>
            <w:r w:rsidR="00DC3CBB">
              <w:t>re-departure preparation</w:t>
            </w:r>
          </w:p>
        </w:tc>
        <w:tc>
          <w:tcPr>
            <w:tcW w:w="7087" w:type="dxa"/>
          </w:tcPr>
          <w:p w:rsidR="00464108" w:rsidRDefault="0047790D" w:rsidP="00BF3E59">
            <w:pPr>
              <w:pStyle w:val="ListParagraph"/>
              <w:numPr>
                <w:ilvl w:val="0"/>
                <w:numId w:val="10"/>
              </w:numPr>
              <w:tabs>
                <w:tab w:val="left" w:pos="0"/>
              </w:tabs>
              <w:spacing w:before="60" w:after="60"/>
              <w:jc w:val="left"/>
              <w:rPr>
                <w:lang w:val="en-CA"/>
              </w:rPr>
            </w:pPr>
            <w:r w:rsidRPr="0047790D">
              <w:rPr>
                <w:rFonts w:ascii="Arial" w:hAnsi="Arial" w:cs="Arial (TT)"/>
                <w:color w:val="000000"/>
                <w:lang w:val="en-GB" w:bidi="ar-SA"/>
              </w:rPr>
              <w:t xml:space="preserve">The International Adviser will conduct two-day workshops and individual consultations </w:t>
            </w:r>
            <w:r w:rsidR="001F7539" w:rsidRPr="0047790D">
              <w:rPr>
                <w:rFonts w:ascii="Arial" w:hAnsi="Arial" w:cs="Arial (TT)"/>
                <w:color w:val="000000"/>
                <w:lang w:val="en-GB" w:bidi="ar-SA"/>
              </w:rPr>
              <w:t>in Hanoi and H</w:t>
            </w:r>
            <w:r w:rsidR="001F72C9">
              <w:rPr>
                <w:rFonts w:ascii="Arial" w:hAnsi="Arial" w:cs="Arial (TT)"/>
                <w:color w:val="000000"/>
                <w:lang w:val="en-GB" w:bidi="ar-SA"/>
              </w:rPr>
              <w:t xml:space="preserve">o </w:t>
            </w:r>
            <w:r w:rsidR="001F7539" w:rsidRPr="0047790D">
              <w:rPr>
                <w:rFonts w:ascii="Arial" w:hAnsi="Arial" w:cs="Arial (TT)"/>
                <w:color w:val="000000"/>
                <w:lang w:val="en-GB" w:bidi="ar-SA"/>
              </w:rPr>
              <w:t>C</w:t>
            </w:r>
            <w:r w:rsidR="001F72C9">
              <w:rPr>
                <w:rFonts w:ascii="Arial" w:hAnsi="Arial" w:cs="Arial (TT)"/>
                <w:color w:val="000000"/>
                <w:lang w:val="en-GB" w:bidi="ar-SA"/>
              </w:rPr>
              <w:t xml:space="preserve">hi </w:t>
            </w:r>
            <w:r w:rsidR="001F7539" w:rsidRPr="0047790D">
              <w:rPr>
                <w:rFonts w:ascii="Arial" w:hAnsi="Arial" w:cs="Arial (TT)"/>
                <w:color w:val="000000"/>
                <w:lang w:val="en-GB" w:bidi="ar-SA"/>
              </w:rPr>
              <w:t>M</w:t>
            </w:r>
            <w:r w:rsidR="001F72C9">
              <w:rPr>
                <w:rFonts w:ascii="Arial" w:hAnsi="Arial" w:cs="Arial (TT)"/>
                <w:color w:val="000000"/>
                <w:lang w:val="en-GB" w:bidi="ar-SA"/>
              </w:rPr>
              <w:t>inh</w:t>
            </w:r>
            <w:r w:rsidR="001F7539" w:rsidRPr="0047790D">
              <w:rPr>
                <w:rFonts w:ascii="Arial" w:hAnsi="Arial" w:cs="Arial (TT)"/>
                <w:color w:val="000000"/>
                <w:lang w:val="en-GB" w:bidi="ar-SA"/>
              </w:rPr>
              <w:t xml:space="preserve"> City </w:t>
            </w:r>
            <w:r w:rsidRPr="0047790D">
              <w:rPr>
                <w:rFonts w:ascii="Arial" w:hAnsi="Arial" w:cs="Arial (TT)"/>
                <w:color w:val="000000"/>
                <w:lang w:val="en-GB" w:bidi="ar-SA"/>
              </w:rPr>
              <w:t>with</w:t>
            </w:r>
            <w:r w:rsidR="00DC3CBB" w:rsidRPr="0047790D">
              <w:rPr>
                <w:rFonts w:ascii="Arial" w:hAnsi="Arial" w:cs="Arial (TT)"/>
                <w:color w:val="000000"/>
                <w:lang w:val="en-GB" w:bidi="ar-SA"/>
              </w:rPr>
              <w:t xml:space="preserve"> PhD and Masters by Research</w:t>
            </w:r>
            <w:r w:rsidRPr="0047790D">
              <w:rPr>
                <w:rFonts w:ascii="Arial" w:hAnsi="Arial" w:cs="Arial (TT)"/>
                <w:color w:val="000000"/>
                <w:lang w:val="en-GB" w:bidi="ar-SA"/>
              </w:rPr>
              <w:t xml:space="preserve"> awardees to prepare </w:t>
            </w:r>
            <w:r w:rsidR="001F7539">
              <w:rPr>
                <w:rFonts w:ascii="Arial" w:hAnsi="Arial" w:cs="Arial (TT)"/>
                <w:color w:val="000000"/>
                <w:lang w:val="en-GB" w:bidi="ar-SA"/>
              </w:rPr>
              <w:t xml:space="preserve">them </w:t>
            </w:r>
            <w:r w:rsidRPr="0047790D">
              <w:rPr>
                <w:rFonts w:ascii="Arial" w:hAnsi="Arial" w:cs="Arial (TT)"/>
                <w:color w:val="000000"/>
                <w:lang w:val="en-GB" w:bidi="ar-SA"/>
              </w:rPr>
              <w:t>for post-graduate research studies</w:t>
            </w:r>
            <w:r w:rsidR="009C1B03">
              <w:rPr>
                <w:rFonts w:ascii="Arial" w:hAnsi="Arial" w:cs="Arial (TT)"/>
                <w:color w:val="000000"/>
                <w:lang w:val="en-GB" w:bidi="ar-SA"/>
              </w:rPr>
              <w:t xml:space="preserve"> </w:t>
            </w:r>
            <w:r w:rsidR="009C1B03">
              <w:rPr>
                <w:rFonts w:ascii="Arial" w:hAnsi="Arial" w:cs="Arial (TT)"/>
                <w:color w:val="000000"/>
                <w:lang w:val="en-GB" w:bidi="ar-SA"/>
              </w:rPr>
              <w:lastRenderedPageBreak/>
              <w:t>in Australia</w:t>
            </w:r>
            <w:r w:rsidR="00D95E64">
              <w:rPr>
                <w:rFonts w:ascii="Arial" w:hAnsi="Arial" w:cs="Arial (TT)"/>
                <w:color w:val="000000"/>
                <w:lang w:val="en-GB" w:bidi="ar-SA"/>
              </w:rPr>
              <w:t xml:space="preserve"> and assist those who have not yet obtained </w:t>
            </w:r>
            <w:r w:rsidR="00BF3E59">
              <w:rPr>
                <w:rFonts w:ascii="Arial" w:hAnsi="Arial" w:cs="Arial (TT)"/>
                <w:color w:val="000000"/>
                <w:lang w:val="en-GB" w:bidi="ar-SA"/>
              </w:rPr>
              <w:t>supervisors.</w:t>
            </w:r>
            <w:r w:rsidR="00D95E64">
              <w:rPr>
                <w:rFonts w:ascii="Arial" w:hAnsi="Arial" w:cs="Arial (TT)"/>
                <w:color w:val="000000"/>
                <w:lang w:val="en-GB" w:bidi="ar-SA"/>
              </w:rPr>
              <w:t xml:space="preserve"> </w:t>
            </w:r>
          </w:p>
        </w:tc>
      </w:tr>
    </w:tbl>
    <w:p w:rsidR="008A29D8" w:rsidRDefault="00B04A77" w:rsidP="008A29D8">
      <w:pPr>
        <w:pStyle w:val="Heading2"/>
        <w:numPr>
          <w:ilvl w:val="0"/>
          <w:numId w:val="0"/>
        </w:numPr>
        <w:spacing w:before="0" w:after="0"/>
        <w:ind w:left="360" w:hanging="360"/>
        <w:rPr>
          <w:rFonts w:cs="Arial (TT)"/>
          <w:b w:val="0"/>
          <w:color w:val="000000"/>
          <w:sz w:val="20"/>
          <w:szCs w:val="20"/>
          <w:lang w:val="en-GB"/>
        </w:rPr>
      </w:pPr>
      <w:bookmarkStart w:id="87" w:name="_Toc329267186"/>
      <w:bookmarkStart w:id="88" w:name="_Toc329270265"/>
      <w:r>
        <w:rPr>
          <w:rFonts w:cs="Arial (TT)"/>
          <w:b w:val="0"/>
          <w:color w:val="000000"/>
          <w:sz w:val="20"/>
          <w:szCs w:val="20"/>
          <w:lang w:val="en-GB"/>
        </w:rPr>
        <w:lastRenderedPageBreak/>
        <w:t>The extended MC’s head contract with A</w:t>
      </w:r>
      <w:r w:rsidR="00B21FFB">
        <w:rPr>
          <w:rFonts w:cs="Arial (TT)"/>
          <w:b w:val="0"/>
          <w:color w:val="000000"/>
          <w:sz w:val="20"/>
          <w:szCs w:val="20"/>
          <w:lang w:val="en-GB"/>
        </w:rPr>
        <w:t>usAID requires annual approval by</w:t>
      </w:r>
      <w:r>
        <w:rPr>
          <w:rFonts w:cs="Arial (TT)"/>
          <w:b w:val="0"/>
          <w:color w:val="000000"/>
          <w:sz w:val="20"/>
          <w:szCs w:val="20"/>
          <w:lang w:val="en-GB"/>
        </w:rPr>
        <w:t xml:space="preserve"> AusAID of </w:t>
      </w:r>
      <w:r w:rsidR="007C5F6B">
        <w:rPr>
          <w:rFonts w:cs="Arial (TT)"/>
          <w:b w:val="0"/>
          <w:color w:val="000000"/>
          <w:sz w:val="20"/>
          <w:szCs w:val="20"/>
          <w:lang w:val="en-GB"/>
        </w:rPr>
        <w:t>the two</w:t>
      </w:r>
      <w:bookmarkEnd w:id="87"/>
      <w:bookmarkEnd w:id="88"/>
      <w:r w:rsidR="007C5F6B">
        <w:rPr>
          <w:rFonts w:cs="Arial (TT)"/>
          <w:b w:val="0"/>
          <w:color w:val="000000"/>
          <w:sz w:val="20"/>
          <w:szCs w:val="20"/>
          <w:lang w:val="en-GB"/>
        </w:rPr>
        <w:t xml:space="preserve"> </w:t>
      </w:r>
    </w:p>
    <w:p w:rsidR="008A29D8" w:rsidRPr="00BB677A" w:rsidRDefault="007C5F6B" w:rsidP="008A29D8">
      <w:pPr>
        <w:pStyle w:val="Heading2"/>
        <w:numPr>
          <w:ilvl w:val="0"/>
          <w:numId w:val="0"/>
        </w:numPr>
        <w:spacing w:before="0" w:after="0"/>
        <w:ind w:left="360" w:hanging="360"/>
        <w:rPr>
          <w:rFonts w:cs="Arial (TT)"/>
          <w:b w:val="0"/>
          <w:color w:val="auto"/>
          <w:sz w:val="20"/>
          <w:szCs w:val="20"/>
          <w:lang w:val="en-GB"/>
        </w:rPr>
      </w:pPr>
      <w:bookmarkStart w:id="89" w:name="_Toc329267187"/>
      <w:bookmarkStart w:id="90" w:name="_Toc329270266"/>
      <w:r>
        <w:rPr>
          <w:rFonts w:cs="Arial (TT)"/>
          <w:b w:val="0"/>
          <w:color w:val="000000"/>
          <w:sz w:val="20"/>
          <w:szCs w:val="20"/>
          <w:lang w:val="en-GB"/>
        </w:rPr>
        <w:t xml:space="preserve">Academic Advisers’ inputs for </w:t>
      </w:r>
      <w:r w:rsidR="008A29D8">
        <w:rPr>
          <w:rFonts w:cs="Arial (TT)"/>
          <w:b w:val="0"/>
          <w:color w:val="000000"/>
          <w:sz w:val="20"/>
          <w:szCs w:val="20"/>
          <w:lang w:val="en-GB"/>
        </w:rPr>
        <w:t xml:space="preserve">the </w:t>
      </w:r>
      <w:r w:rsidRPr="00BB677A">
        <w:rPr>
          <w:rFonts w:cs="Arial (TT)"/>
          <w:b w:val="0"/>
          <w:color w:val="auto"/>
          <w:sz w:val="20"/>
          <w:szCs w:val="20"/>
          <w:lang w:val="en-GB"/>
        </w:rPr>
        <w:t xml:space="preserve">Academic Advising Plan. The </w:t>
      </w:r>
      <w:r w:rsidR="00B21FFB" w:rsidRPr="00BB677A">
        <w:rPr>
          <w:rFonts w:cs="Arial (TT)"/>
          <w:b w:val="0"/>
          <w:color w:val="auto"/>
          <w:sz w:val="20"/>
          <w:szCs w:val="20"/>
          <w:lang w:val="en-GB"/>
        </w:rPr>
        <w:t xml:space="preserve">2012-2103 </w:t>
      </w:r>
      <w:r w:rsidRPr="00BB677A">
        <w:rPr>
          <w:rFonts w:cs="Arial (TT)"/>
          <w:b w:val="0"/>
          <w:color w:val="auto"/>
          <w:sz w:val="20"/>
          <w:szCs w:val="20"/>
          <w:lang w:val="en-GB"/>
        </w:rPr>
        <w:t>financial year budget</w:t>
      </w:r>
      <w:bookmarkEnd w:id="89"/>
      <w:bookmarkEnd w:id="90"/>
      <w:r w:rsidRPr="00BB677A">
        <w:rPr>
          <w:rFonts w:cs="Arial (TT)"/>
          <w:b w:val="0"/>
          <w:color w:val="auto"/>
          <w:sz w:val="20"/>
          <w:szCs w:val="20"/>
          <w:lang w:val="en-GB"/>
        </w:rPr>
        <w:t xml:space="preserve"> </w:t>
      </w:r>
    </w:p>
    <w:p w:rsidR="00B21FFB" w:rsidRPr="00BB677A" w:rsidRDefault="007C5F6B" w:rsidP="00B21FFB">
      <w:pPr>
        <w:pStyle w:val="Heading2"/>
        <w:numPr>
          <w:ilvl w:val="0"/>
          <w:numId w:val="0"/>
        </w:numPr>
        <w:spacing w:before="0" w:after="0"/>
        <w:ind w:left="360" w:hanging="360"/>
        <w:rPr>
          <w:rFonts w:cs="Arial (TT)"/>
          <w:b w:val="0"/>
          <w:color w:val="auto"/>
          <w:sz w:val="20"/>
          <w:szCs w:val="20"/>
          <w:lang w:val="en-GB"/>
        </w:rPr>
      </w:pPr>
      <w:bookmarkStart w:id="91" w:name="_Toc329267188"/>
      <w:bookmarkStart w:id="92" w:name="_Toc329270267"/>
      <w:r w:rsidRPr="00BB677A">
        <w:rPr>
          <w:rFonts w:cs="Arial (TT)"/>
          <w:b w:val="0"/>
          <w:color w:val="auto"/>
          <w:sz w:val="20"/>
          <w:szCs w:val="20"/>
          <w:lang w:val="en-GB"/>
        </w:rPr>
        <w:t xml:space="preserve">contains 48 days for the International Adviser and </w:t>
      </w:r>
      <w:r w:rsidR="00B62721" w:rsidRPr="00BB677A">
        <w:rPr>
          <w:rFonts w:cs="Arial (TT)"/>
          <w:b w:val="0"/>
          <w:color w:val="auto"/>
          <w:sz w:val="20"/>
          <w:szCs w:val="20"/>
          <w:lang w:val="en-GB"/>
        </w:rPr>
        <w:t>2</w:t>
      </w:r>
      <w:r w:rsidRPr="00BB677A">
        <w:rPr>
          <w:rFonts w:cs="Arial (TT)"/>
          <w:b w:val="0"/>
          <w:color w:val="auto"/>
          <w:sz w:val="20"/>
          <w:szCs w:val="20"/>
          <w:lang w:val="en-GB"/>
        </w:rPr>
        <w:t xml:space="preserve">0 </w:t>
      </w:r>
      <w:r w:rsidR="00B21FFB" w:rsidRPr="00BB677A">
        <w:rPr>
          <w:rFonts w:cs="Arial (TT)"/>
          <w:b w:val="0"/>
          <w:color w:val="auto"/>
          <w:sz w:val="20"/>
          <w:szCs w:val="20"/>
          <w:lang w:val="en-GB"/>
        </w:rPr>
        <w:t xml:space="preserve">days </w:t>
      </w:r>
      <w:r w:rsidRPr="00BB677A">
        <w:rPr>
          <w:rFonts w:cs="Arial (TT)"/>
          <w:b w:val="0"/>
          <w:color w:val="auto"/>
          <w:sz w:val="20"/>
          <w:szCs w:val="20"/>
          <w:lang w:val="en-GB"/>
        </w:rPr>
        <w:t xml:space="preserve">for the National Adviser. </w:t>
      </w:r>
      <w:r w:rsidR="008A29D8" w:rsidRPr="00BB677A">
        <w:rPr>
          <w:rFonts w:cs="Arial (TT)"/>
          <w:b w:val="0"/>
          <w:color w:val="auto"/>
          <w:sz w:val="20"/>
          <w:szCs w:val="20"/>
          <w:lang w:val="en-GB"/>
        </w:rPr>
        <w:t>(</w:t>
      </w:r>
      <w:r w:rsidR="00BF3E59" w:rsidRPr="00BB677A">
        <w:rPr>
          <w:rFonts w:cs="Arial (TT)"/>
          <w:b w:val="0"/>
          <w:color w:val="auto"/>
          <w:sz w:val="20"/>
          <w:szCs w:val="20"/>
          <w:lang w:val="en-GB"/>
        </w:rPr>
        <w:t>See also s</w:t>
      </w:r>
      <w:r w:rsidR="00B21FFB" w:rsidRPr="00BB677A">
        <w:rPr>
          <w:rFonts w:cs="Arial (TT)"/>
          <w:b w:val="0"/>
          <w:color w:val="auto"/>
          <w:sz w:val="20"/>
          <w:szCs w:val="20"/>
          <w:lang w:val="en-GB"/>
        </w:rPr>
        <w:t>ection</w:t>
      </w:r>
      <w:bookmarkEnd w:id="91"/>
      <w:bookmarkEnd w:id="92"/>
      <w:r w:rsidR="00B21FFB" w:rsidRPr="00BB677A">
        <w:rPr>
          <w:rFonts w:cs="Arial (TT)"/>
          <w:b w:val="0"/>
          <w:color w:val="auto"/>
          <w:sz w:val="20"/>
          <w:szCs w:val="20"/>
          <w:lang w:val="en-GB"/>
        </w:rPr>
        <w:t xml:space="preserve"> </w:t>
      </w:r>
    </w:p>
    <w:p w:rsidR="00B04A77" w:rsidRPr="00BB677A" w:rsidRDefault="008A29D8" w:rsidP="00B21FFB">
      <w:pPr>
        <w:pStyle w:val="Heading2"/>
        <w:numPr>
          <w:ilvl w:val="0"/>
          <w:numId w:val="0"/>
        </w:numPr>
        <w:spacing w:before="0" w:after="0"/>
        <w:ind w:left="360" w:hanging="360"/>
        <w:rPr>
          <w:rFonts w:cs="Arial (TT)"/>
          <w:b w:val="0"/>
          <w:color w:val="auto"/>
          <w:sz w:val="20"/>
          <w:szCs w:val="20"/>
          <w:lang w:val="en-GB"/>
        </w:rPr>
      </w:pPr>
      <w:bookmarkStart w:id="93" w:name="_Toc329267189"/>
      <w:bookmarkStart w:id="94" w:name="_Toc329270268"/>
      <w:r w:rsidRPr="00BB677A">
        <w:rPr>
          <w:rFonts w:cs="Arial (TT)"/>
          <w:b w:val="0"/>
          <w:color w:val="auto"/>
          <w:sz w:val="20"/>
          <w:szCs w:val="20"/>
          <w:lang w:val="en-GB"/>
        </w:rPr>
        <w:t>6</w:t>
      </w:r>
      <w:r w:rsidR="00BF3E59" w:rsidRPr="00BB677A">
        <w:rPr>
          <w:rFonts w:cs="Arial (TT)"/>
          <w:b w:val="0"/>
          <w:color w:val="auto"/>
          <w:sz w:val="20"/>
          <w:szCs w:val="20"/>
          <w:lang w:val="en-GB"/>
        </w:rPr>
        <w:t xml:space="preserve"> </w:t>
      </w:r>
      <w:r w:rsidRPr="00BB677A">
        <w:rPr>
          <w:rFonts w:cs="Arial (TT)"/>
          <w:b w:val="0"/>
          <w:color w:val="auto"/>
          <w:sz w:val="20"/>
          <w:szCs w:val="20"/>
          <w:lang w:val="en-GB"/>
        </w:rPr>
        <w:t xml:space="preserve"> Budget</w:t>
      </w:r>
      <w:r w:rsidR="00BF3E59" w:rsidRPr="00BB677A">
        <w:rPr>
          <w:rFonts w:cs="Arial (TT)"/>
          <w:b w:val="0"/>
          <w:color w:val="auto"/>
          <w:sz w:val="20"/>
          <w:szCs w:val="20"/>
          <w:lang w:val="en-GB"/>
        </w:rPr>
        <w:t>.)</w:t>
      </w:r>
      <w:bookmarkEnd w:id="93"/>
      <w:bookmarkEnd w:id="94"/>
    </w:p>
    <w:p w:rsidR="003A273E" w:rsidRPr="00FB5F8D" w:rsidRDefault="003A273E" w:rsidP="00B0187D">
      <w:pPr>
        <w:pStyle w:val="Heading2"/>
        <w:ind w:left="709" w:hanging="709"/>
      </w:pPr>
      <w:bookmarkStart w:id="95" w:name="_Toc329270269"/>
      <w:r w:rsidRPr="00FB5F8D">
        <w:t>Reintegration and Alumni Plan</w:t>
      </w:r>
      <w:bookmarkEnd w:id="95"/>
    </w:p>
    <w:p w:rsidR="003A273E" w:rsidRPr="002B2F1B" w:rsidRDefault="003A273E" w:rsidP="00270CD4">
      <w:pPr>
        <w:pStyle w:val="BodyCopy"/>
      </w:pPr>
      <w:r w:rsidRPr="002B2F1B">
        <w:t>The ASDiV Reintegration and Alumni Strategy (annex 3) seeks to address the issues and modalities associated with maximi</w:t>
      </w:r>
      <w:r w:rsidR="001F72C9">
        <w:t>s</w:t>
      </w:r>
      <w:r w:rsidRPr="002B2F1B">
        <w:t>ing the opportunities for graduates of AusAID-funded scholarships to successfully reintegrate into the work place and apply the knowledge and skills they have acquired during their studies to contribute to development objectives and to build linkages between Vietnam and Australia. The strategy and the ensuing plan sets out various reintegration stages and processes in the scholarship cycle and outlines an AusAID program of support for alumni and for the organi</w:t>
      </w:r>
      <w:r w:rsidR="001F72C9">
        <w:t>s</w:t>
      </w:r>
      <w:r w:rsidRPr="002B2F1B">
        <w:t>ation of the alumni network in Vietnam.</w:t>
      </w:r>
    </w:p>
    <w:p w:rsidR="003A273E" w:rsidRPr="00C80E34" w:rsidRDefault="003A273E" w:rsidP="00B56E78">
      <w:pPr>
        <w:pStyle w:val="Heading3"/>
        <w:numPr>
          <w:ilvl w:val="2"/>
          <w:numId w:val="4"/>
        </w:numPr>
      </w:pPr>
      <w:bookmarkStart w:id="96" w:name="_Toc329270270"/>
      <w:r w:rsidRPr="00C80E34">
        <w:t>Australia Awards Alumni Network in Vietnam</w:t>
      </w:r>
      <w:bookmarkEnd w:id="96"/>
    </w:p>
    <w:p w:rsidR="003A273E" w:rsidRPr="00270CD4" w:rsidRDefault="003A273E" w:rsidP="00270CD4">
      <w:pPr>
        <w:pStyle w:val="BodyCopy"/>
      </w:pPr>
      <w:r w:rsidRPr="00270CD4">
        <w:t xml:space="preserve">The AusAID Alumni Networks Implementation Plan 2012-2014 disseminated in March 2012 incorporated the first Australia Awards Board decisions on the operating principles of the Australia Awards Alumni (AAA) Network. Key decisions were that a separate AAA Network would not be established in competition with existing AusAID alumni networks and that the AAA Network would not duplicate their activities. The principle was endorsed that the Endeavour and Development Awards alumni should belong to the same AAA network. </w:t>
      </w:r>
    </w:p>
    <w:p w:rsidR="003A273E" w:rsidRPr="00270CD4" w:rsidRDefault="003A273E" w:rsidP="00270CD4">
      <w:pPr>
        <w:pStyle w:val="BodyCopy"/>
      </w:pPr>
      <w:r w:rsidRPr="00270CD4">
        <w:t xml:space="preserve">Initial discussions between AusAID Post and the Australian Education International (AEI) office in Hanoi indicate that at this stage the Development Awards and the Endeavour Awards alumni networks will remain separate but that the two networks will collaborate on specific professional development and social networking activities. </w:t>
      </w:r>
    </w:p>
    <w:p w:rsidR="003A273E" w:rsidRPr="00270CD4" w:rsidRDefault="003A273E" w:rsidP="00270CD4">
      <w:pPr>
        <w:pStyle w:val="BodyCopy"/>
      </w:pPr>
      <w:r w:rsidRPr="00270CD4">
        <w:t>After the introduction of the Australia Awards concept in September 2009</w:t>
      </w:r>
      <w:r w:rsidR="00A1470C" w:rsidRPr="00270CD4">
        <w:t>,</w:t>
      </w:r>
      <w:r w:rsidRPr="00270CD4">
        <w:t xml:space="preserve"> the name of the AusAID-funded alumni program in Vietnam was initially changed to the Australia Awards Alumni Program. However the word Development was added to the name in mid-2011 to clarify the fact that the program did not include the Endeavour Awards alumni. A concomitant development of the AusAID-funded </w:t>
      </w:r>
      <w:r w:rsidR="00267C82" w:rsidRPr="00270CD4">
        <w:t xml:space="preserve">Development Awards </w:t>
      </w:r>
      <w:r w:rsidRPr="00270CD4">
        <w:t>alumni network in Vietnam has been the change in the organi</w:t>
      </w:r>
      <w:r w:rsidR="006E6AFD">
        <w:t>s</w:t>
      </w:r>
      <w:r w:rsidRPr="00270CD4">
        <w:t>ational basis of the n</w:t>
      </w:r>
      <w:r w:rsidR="00267C82" w:rsidRPr="00270CD4">
        <w:t>etwork under the ASDiV P</w:t>
      </w:r>
      <w:r w:rsidRPr="00270CD4">
        <w:t>rogram from the previous segmented, interest group-based structure to an informal, region-based ‘chapter’ structure. Further consolidation of the Development Awards alumni network into some form of national alumni organi</w:t>
      </w:r>
      <w:r w:rsidR="006E6AFD">
        <w:t>s</w:t>
      </w:r>
      <w:r w:rsidRPr="00270CD4">
        <w:t>ation is the objective and consultations with alumni on the form and scope of such an organi</w:t>
      </w:r>
      <w:r w:rsidR="00464108">
        <w:t>s</w:t>
      </w:r>
      <w:r w:rsidRPr="00270CD4">
        <w:t>ation are envisaged.</w:t>
      </w:r>
    </w:p>
    <w:p w:rsidR="000A06CB" w:rsidRPr="00466C88" w:rsidRDefault="000A06CB" w:rsidP="00B56E78">
      <w:pPr>
        <w:pStyle w:val="Heading3"/>
        <w:numPr>
          <w:ilvl w:val="2"/>
          <w:numId w:val="4"/>
        </w:numPr>
      </w:pPr>
      <w:bookmarkStart w:id="97" w:name="_Toc329270271"/>
      <w:r w:rsidRPr="00466C88">
        <w:t xml:space="preserve">Reintegration </w:t>
      </w:r>
      <w:r>
        <w:t>i</w:t>
      </w:r>
      <w:r w:rsidRPr="00466C88">
        <w:t>ndicators</w:t>
      </w:r>
      <w:bookmarkEnd w:id="97"/>
    </w:p>
    <w:p w:rsidR="000A06CB" w:rsidRPr="00C80E34" w:rsidRDefault="000A06CB" w:rsidP="00270CD4">
      <w:pPr>
        <w:pStyle w:val="BodyCopy"/>
      </w:pPr>
      <w:r w:rsidRPr="00C80E34">
        <w:t>The AusAID Guide to Re-integration Support for Long Term Development Awards (July 2011) considers successfully reintegrated AusAID scholarship graduates as those who meet the following indicators:</w:t>
      </w:r>
    </w:p>
    <w:p w:rsidR="000A06CB" w:rsidRPr="00C80E34" w:rsidRDefault="000A06CB" w:rsidP="00270CD4">
      <w:pPr>
        <w:pStyle w:val="BodyBullets"/>
      </w:pPr>
      <w:r w:rsidRPr="00C80E34">
        <w:t>return home for two years or more after completing the scholarship</w:t>
      </w:r>
    </w:p>
    <w:p w:rsidR="000A06CB" w:rsidRPr="00C80E34" w:rsidRDefault="000A06CB" w:rsidP="00270CD4">
      <w:pPr>
        <w:pStyle w:val="BodyBullets"/>
      </w:pPr>
      <w:r w:rsidRPr="00C80E34">
        <w:t>take up or resume a job relevant to their studies within six months of returning home</w:t>
      </w:r>
    </w:p>
    <w:p w:rsidR="000A06CB" w:rsidRPr="00C80E34" w:rsidRDefault="000A06CB" w:rsidP="00270CD4">
      <w:pPr>
        <w:pStyle w:val="BodyBullets"/>
      </w:pPr>
      <w:r w:rsidRPr="00C80E34">
        <w:t>within the first 12 months, have used what they have learnt and the relationships they have developed  to take action that contributes to organi</w:t>
      </w:r>
      <w:r w:rsidR="0086171C">
        <w:t>s</w:t>
      </w:r>
      <w:r w:rsidRPr="00C80E34">
        <w:t>ational objectives and development goals</w:t>
      </w:r>
    </w:p>
    <w:p w:rsidR="000A06CB" w:rsidRPr="00C80E34" w:rsidRDefault="000A06CB" w:rsidP="00270CD4">
      <w:pPr>
        <w:pStyle w:val="BodyBullets"/>
      </w:pPr>
      <w:r w:rsidRPr="00C80E34">
        <w:lastRenderedPageBreak/>
        <w:t>continue to maintain relationships and links with Australia(ns) and with alumni networks in their country and in Australia for two years or more.</w:t>
      </w:r>
    </w:p>
    <w:p w:rsidR="003A273E" w:rsidRPr="00B56E78" w:rsidRDefault="003A273E" w:rsidP="0032550B">
      <w:pPr>
        <w:pStyle w:val="Heading3"/>
        <w:numPr>
          <w:ilvl w:val="2"/>
          <w:numId w:val="4"/>
        </w:numPr>
      </w:pPr>
      <w:bookmarkStart w:id="98" w:name="_Toc329270272"/>
      <w:r w:rsidRPr="00B56E78">
        <w:t>Reintegration Plans</w:t>
      </w:r>
      <w:bookmarkEnd w:id="98"/>
    </w:p>
    <w:p w:rsidR="003A273E" w:rsidRPr="00C80E34" w:rsidRDefault="003A273E" w:rsidP="00270CD4">
      <w:pPr>
        <w:pStyle w:val="BodyCopy"/>
      </w:pPr>
      <w:r w:rsidRPr="00C80E34">
        <w:t xml:space="preserve">The AusAID Guide to Reintegration Support provides a range of options for country programs to consider as ways to increase the impact of scholarships after graduates return to their country. The Guide recommends that work-related Reintegration Plans be used to facilitate the reintegration of returnees into the work place and states that “work-related reintegration plans can be developed at any stage of the scholarship cycle: application, following selection, during scholarship, or after the scholarship” depending on a country’s scholarships management context. </w:t>
      </w:r>
    </w:p>
    <w:p w:rsidR="003A273E" w:rsidRPr="00C80E34" w:rsidRDefault="003A273E" w:rsidP="00270CD4">
      <w:pPr>
        <w:pStyle w:val="BodyCopy"/>
        <w:rPr>
          <w:rFonts w:cs="Arial"/>
        </w:rPr>
      </w:pPr>
      <w:r w:rsidRPr="00C80E34">
        <w:rPr>
          <w:rFonts w:cs="Arial"/>
        </w:rPr>
        <w:t xml:space="preserve">In Vietnam, it is proposed that specific Reintegration Plans be introduced to graduates on their return home and after the vast majority have returned to their work place, and not at the application or placement stage. This would avoid duplication of the </w:t>
      </w:r>
      <w:r w:rsidR="00224EB0">
        <w:rPr>
          <w:rFonts w:cs="Arial"/>
        </w:rPr>
        <w:t>substantial</w:t>
      </w:r>
      <w:r w:rsidR="00D95E64">
        <w:rPr>
          <w:rFonts w:cs="Arial"/>
        </w:rPr>
        <w:t xml:space="preserve"> </w:t>
      </w:r>
      <w:r w:rsidRPr="00C80E34">
        <w:rPr>
          <w:rFonts w:cs="Arial"/>
        </w:rPr>
        <w:t xml:space="preserve">information </w:t>
      </w:r>
      <w:r w:rsidR="00224EB0">
        <w:rPr>
          <w:rFonts w:cs="Arial"/>
        </w:rPr>
        <w:t xml:space="preserve">already </w:t>
      </w:r>
      <w:r w:rsidRPr="00C80E34">
        <w:rPr>
          <w:rFonts w:cs="Arial"/>
        </w:rPr>
        <w:t xml:space="preserve">contained in the application form on applicants’ career aspirations and their expected development outcomes. Having Reintegration Plans at the return home stage in the scholarship cycle should ensure that the plans are timely and relevant in terms of any changes in the workplace circumstances and work requirements and priorities. </w:t>
      </w:r>
    </w:p>
    <w:p w:rsidR="003A273E" w:rsidRPr="00B56E78" w:rsidRDefault="003A273E" w:rsidP="0032550B">
      <w:pPr>
        <w:pStyle w:val="Heading3"/>
        <w:numPr>
          <w:ilvl w:val="2"/>
          <w:numId w:val="4"/>
        </w:numPr>
      </w:pPr>
      <w:bookmarkStart w:id="99" w:name="_Toc329270273"/>
      <w:r w:rsidRPr="00B56E78">
        <w:t>Matrix of reintegration components and activities</w:t>
      </w:r>
      <w:bookmarkEnd w:id="99"/>
    </w:p>
    <w:p w:rsidR="007E5C8D" w:rsidRDefault="003A273E" w:rsidP="00270CD4">
      <w:pPr>
        <w:pStyle w:val="BodyCopy"/>
      </w:pPr>
      <w:r w:rsidRPr="00C80E34">
        <w:t xml:space="preserve">The following matrix outlines the components and activities to be undertaken at various stages in the scholarship cycle to facilitate reintegration of graduates into the work place. </w:t>
      </w:r>
    </w:p>
    <w:p w:rsidR="00C36AA4" w:rsidRDefault="003A273E" w:rsidP="00270CD4">
      <w:pPr>
        <w:pStyle w:val="BodyBold"/>
      </w:pPr>
      <w:r w:rsidRPr="00F75379">
        <w:t>Matrix of Reintegration Components and Activities</w:t>
      </w:r>
    </w:p>
    <w:tbl>
      <w:tblPr>
        <w:tblStyle w:val="TableGrid"/>
        <w:tblW w:w="0" w:type="auto"/>
        <w:tblInd w:w="108" w:type="dxa"/>
        <w:tblLook w:val="04A0" w:firstRow="1" w:lastRow="0" w:firstColumn="1" w:lastColumn="0" w:noHBand="0" w:noVBand="1"/>
      </w:tblPr>
      <w:tblGrid>
        <w:gridCol w:w="1582"/>
        <w:gridCol w:w="2824"/>
        <w:gridCol w:w="2732"/>
        <w:gridCol w:w="1997"/>
      </w:tblGrid>
      <w:tr w:rsidR="00C36AA4" w:rsidRPr="00707465" w:rsidTr="000A737D">
        <w:trPr>
          <w:tblHeader/>
        </w:trPr>
        <w:tc>
          <w:tcPr>
            <w:tcW w:w="1582" w:type="dxa"/>
            <w:tcBorders>
              <w:right w:val="single" w:sz="4" w:space="0" w:color="FFFFFF" w:themeColor="background1"/>
            </w:tcBorders>
            <w:shd w:val="clear" w:color="auto" w:fill="00204E"/>
          </w:tcPr>
          <w:p w:rsidR="00C36AA4" w:rsidRPr="000D27D7" w:rsidRDefault="00C36AA4" w:rsidP="000A737D">
            <w:pPr>
              <w:spacing w:after="0" w:line="240" w:lineRule="auto"/>
              <w:rPr>
                <w:rFonts w:cs="Arial"/>
                <w:b/>
                <w:szCs w:val="20"/>
              </w:rPr>
            </w:pPr>
            <w:r w:rsidRPr="000D27D7">
              <w:rPr>
                <w:rFonts w:cs="Arial"/>
                <w:b/>
                <w:szCs w:val="20"/>
              </w:rPr>
              <w:t>Scholarship Cycle</w:t>
            </w:r>
          </w:p>
        </w:tc>
        <w:tc>
          <w:tcPr>
            <w:tcW w:w="2824" w:type="dxa"/>
            <w:tcBorders>
              <w:left w:val="single" w:sz="4" w:space="0" w:color="FFFFFF" w:themeColor="background1"/>
              <w:right w:val="single" w:sz="4" w:space="0" w:color="FFFFFF" w:themeColor="background1"/>
            </w:tcBorders>
            <w:shd w:val="clear" w:color="auto" w:fill="00204E"/>
          </w:tcPr>
          <w:p w:rsidR="00C36AA4" w:rsidRPr="000D27D7" w:rsidRDefault="00C36AA4" w:rsidP="000A737D">
            <w:pPr>
              <w:spacing w:after="0" w:line="240" w:lineRule="auto"/>
              <w:ind w:firstLine="720"/>
              <w:rPr>
                <w:rFonts w:cs="Arial"/>
                <w:b/>
                <w:szCs w:val="20"/>
              </w:rPr>
            </w:pPr>
            <w:r w:rsidRPr="000D27D7">
              <w:rPr>
                <w:rFonts w:cs="Arial"/>
                <w:b/>
                <w:szCs w:val="20"/>
              </w:rPr>
              <w:t>Components</w:t>
            </w:r>
          </w:p>
        </w:tc>
        <w:tc>
          <w:tcPr>
            <w:tcW w:w="2732" w:type="dxa"/>
            <w:tcBorders>
              <w:left w:val="single" w:sz="4" w:space="0" w:color="FFFFFF" w:themeColor="background1"/>
            </w:tcBorders>
            <w:shd w:val="clear" w:color="auto" w:fill="00204E"/>
          </w:tcPr>
          <w:p w:rsidR="00C36AA4" w:rsidRPr="000D27D7" w:rsidRDefault="00C36AA4" w:rsidP="000A737D">
            <w:pPr>
              <w:spacing w:after="0" w:line="240" w:lineRule="auto"/>
              <w:rPr>
                <w:rFonts w:cs="Arial"/>
                <w:b/>
                <w:szCs w:val="20"/>
              </w:rPr>
            </w:pPr>
            <w:r w:rsidRPr="000D27D7">
              <w:rPr>
                <w:rFonts w:cs="Arial"/>
                <w:b/>
                <w:szCs w:val="20"/>
              </w:rPr>
              <w:t>Activities</w:t>
            </w:r>
          </w:p>
        </w:tc>
        <w:tc>
          <w:tcPr>
            <w:tcW w:w="1997" w:type="dxa"/>
            <w:tcBorders>
              <w:left w:val="single" w:sz="4" w:space="0" w:color="FFFFFF" w:themeColor="background1"/>
            </w:tcBorders>
            <w:shd w:val="clear" w:color="auto" w:fill="00204E"/>
          </w:tcPr>
          <w:p w:rsidR="00C36AA4" w:rsidRPr="000D27D7" w:rsidRDefault="00C36AA4" w:rsidP="000A737D">
            <w:pPr>
              <w:spacing w:after="0" w:line="240" w:lineRule="auto"/>
              <w:rPr>
                <w:rFonts w:cs="Arial"/>
                <w:b/>
                <w:szCs w:val="20"/>
              </w:rPr>
            </w:pPr>
            <w:r>
              <w:rPr>
                <w:rFonts w:cs="Arial"/>
                <w:b/>
                <w:szCs w:val="20"/>
              </w:rPr>
              <w:t>Outcomes</w:t>
            </w:r>
          </w:p>
        </w:tc>
      </w:tr>
      <w:tr w:rsidR="00C36AA4" w:rsidRPr="00707465" w:rsidTr="000A737D">
        <w:tc>
          <w:tcPr>
            <w:tcW w:w="1582" w:type="dxa"/>
          </w:tcPr>
          <w:p w:rsidR="00C36AA4" w:rsidRPr="000D27D7" w:rsidRDefault="00C36AA4" w:rsidP="000A737D">
            <w:pPr>
              <w:spacing w:after="0" w:line="240" w:lineRule="auto"/>
              <w:rPr>
                <w:rFonts w:cs="Arial"/>
                <w:b/>
                <w:szCs w:val="20"/>
              </w:rPr>
            </w:pPr>
            <w:r w:rsidRPr="000D27D7">
              <w:rPr>
                <w:rFonts w:cs="Arial"/>
                <w:b/>
                <w:szCs w:val="20"/>
              </w:rPr>
              <w:t>Application</w:t>
            </w:r>
          </w:p>
        </w:tc>
        <w:tc>
          <w:tcPr>
            <w:tcW w:w="2824" w:type="dxa"/>
          </w:tcPr>
          <w:p w:rsidR="00C36AA4" w:rsidRPr="000D27D7" w:rsidRDefault="00C36AA4" w:rsidP="000A737D">
            <w:pPr>
              <w:spacing w:after="0" w:line="240" w:lineRule="auto"/>
              <w:rPr>
                <w:rFonts w:cs="Arial"/>
                <w:szCs w:val="20"/>
              </w:rPr>
            </w:pPr>
            <w:r w:rsidRPr="000D27D7">
              <w:rPr>
                <w:rFonts w:cs="Arial"/>
                <w:szCs w:val="20"/>
              </w:rPr>
              <w:t>Application Form contains information in following sections relevant to reintegration development outcomes:</w:t>
            </w:r>
          </w:p>
          <w:p w:rsidR="00C36AA4" w:rsidRDefault="00C36AA4" w:rsidP="000A737D">
            <w:pPr>
              <w:pStyle w:val="ListParagraph"/>
              <w:numPr>
                <w:ilvl w:val="0"/>
                <w:numId w:val="25"/>
              </w:numPr>
              <w:spacing w:after="0" w:line="240" w:lineRule="auto"/>
              <w:jc w:val="left"/>
              <w:rPr>
                <w:rFonts w:ascii="Arial" w:hAnsi="Arial" w:cs="Arial"/>
              </w:rPr>
            </w:pPr>
            <w:r w:rsidRPr="000D27D7">
              <w:rPr>
                <w:rFonts w:ascii="Arial" w:hAnsi="Arial" w:cs="Arial"/>
              </w:rPr>
              <w:t>Section 14: contribution to employer’s  HRD needs</w:t>
            </w:r>
          </w:p>
          <w:p w:rsidR="00C36AA4" w:rsidRDefault="00C36AA4" w:rsidP="000A737D">
            <w:pPr>
              <w:pStyle w:val="ListParagraph"/>
              <w:numPr>
                <w:ilvl w:val="0"/>
                <w:numId w:val="25"/>
              </w:numPr>
              <w:spacing w:after="0" w:line="240" w:lineRule="auto"/>
              <w:jc w:val="left"/>
              <w:rPr>
                <w:rFonts w:ascii="Arial" w:hAnsi="Arial" w:cs="Arial"/>
              </w:rPr>
            </w:pPr>
            <w:r w:rsidRPr="000D27D7">
              <w:rPr>
                <w:rFonts w:ascii="Arial" w:hAnsi="Arial" w:cs="Arial"/>
              </w:rPr>
              <w:t>Section 15: supporting statement questions</w:t>
            </w:r>
          </w:p>
          <w:p w:rsidR="00C36AA4" w:rsidRDefault="00C36AA4" w:rsidP="000A737D">
            <w:pPr>
              <w:pStyle w:val="ListParagraph"/>
              <w:numPr>
                <w:ilvl w:val="0"/>
                <w:numId w:val="25"/>
              </w:numPr>
              <w:spacing w:after="0" w:line="240" w:lineRule="auto"/>
              <w:jc w:val="left"/>
              <w:rPr>
                <w:rFonts w:ascii="Arial" w:hAnsi="Arial" w:cs="Arial"/>
              </w:rPr>
            </w:pPr>
            <w:r w:rsidRPr="000D27D7">
              <w:rPr>
                <w:rFonts w:ascii="Arial" w:hAnsi="Arial" w:cs="Arial"/>
              </w:rPr>
              <w:t>Section 8: research proposal for research applicants.</w:t>
            </w:r>
          </w:p>
        </w:tc>
        <w:tc>
          <w:tcPr>
            <w:tcW w:w="2732" w:type="dxa"/>
          </w:tcPr>
          <w:p w:rsidR="00C36AA4" w:rsidRPr="000D27D7" w:rsidRDefault="00C36AA4" w:rsidP="000A737D">
            <w:pPr>
              <w:spacing w:after="0" w:line="240" w:lineRule="auto"/>
              <w:rPr>
                <w:rFonts w:cs="Arial"/>
                <w:szCs w:val="20"/>
              </w:rPr>
            </w:pPr>
            <w:r w:rsidRPr="000D27D7">
              <w:rPr>
                <w:rFonts w:cs="Arial"/>
                <w:szCs w:val="20"/>
              </w:rPr>
              <w:t>Applicants complete the Application Form on-line and select two courses in line with their work experience, field of study (as appropriate), career objectives and their potential development contributions.</w:t>
            </w:r>
          </w:p>
          <w:p w:rsidR="00C36AA4" w:rsidRPr="000D27D7" w:rsidRDefault="00C36AA4" w:rsidP="000A737D">
            <w:pPr>
              <w:spacing w:after="0" w:line="240" w:lineRule="auto"/>
              <w:rPr>
                <w:rFonts w:cs="Arial"/>
                <w:szCs w:val="20"/>
              </w:rPr>
            </w:pPr>
          </w:p>
        </w:tc>
        <w:tc>
          <w:tcPr>
            <w:tcW w:w="1997" w:type="dxa"/>
          </w:tcPr>
          <w:p w:rsidR="00C36AA4" w:rsidRPr="000D27D7" w:rsidRDefault="00C36AA4" w:rsidP="000A737D">
            <w:pPr>
              <w:spacing w:after="0" w:line="240" w:lineRule="auto"/>
              <w:rPr>
                <w:rFonts w:cs="Arial"/>
                <w:szCs w:val="20"/>
              </w:rPr>
            </w:pPr>
            <w:r>
              <w:rPr>
                <w:rFonts w:cs="Arial"/>
                <w:szCs w:val="20"/>
              </w:rPr>
              <w:t>Applications completed setting out intended contributions to the applicant’s agency and to development outcomes on return</w:t>
            </w:r>
          </w:p>
        </w:tc>
      </w:tr>
      <w:tr w:rsidR="00C36AA4" w:rsidRPr="00707465" w:rsidTr="000A737D">
        <w:tc>
          <w:tcPr>
            <w:tcW w:w="1582" w:type="dxa"/>
          </w:tcPr>
          <w:p w:rsidR="00C36AA4" w:rsidRPr="000D27D7" w:rsidRDefault="00C36AA4" w:rsidP="000A737D">
            <w:pPr>
              <w:spacing w:after="0" w:line="240" w:lineRule="auto"/>
              <w:rPr>
                <w:rFonts w:cs="Arial"/>
                <w:b/>
                <w:szCs w:val="20"/>
              </w:rPr>
            </w:pPr>
            <w:r w:rsidRPr="000D27D7">
              <w:rPr>
                <w:rFonts w:cs="Arial"/>
                <w:b/>
                <w:szCs w:val="20"/>
              </w:rPr>
              <w:t>Selection</w:t>
            </w:r>
          </w:p>
        </w:tc>
        <w:tc>
          <w:tcPr>
            <w:tcW w:w="2824" w:type="dxa"/>
          </w:tcPr>
          <w:p w:rsidR="00C36AA4" w:rsidRPr="000D27D7" w:rsidRDefault="00C36AA4" w:rsidP="000A737D">
            <w:pPr>
              <w:spacing w:after="0" w:line="240" w:lineRule="auto"/>
              <w:rPr>
                <w:rFonts w:cs="Arial"/>
                <w:szCs w:val="20"/>
              </w:rPr>
            </w:pPr>
            <w:r w:rsidRPr="000D27D7">
              <w:rPr>
                <w:rFonts w:cs="Arial"/>
                <w:szCs w:val="20"/>
              </w:rPr>
              <w:t>Candidates are selected partly against criteria assessing their potential development outcomes.</w:t>
            </w:r>
          </w:p>
        </w:tc>
        <w:tc>
          <w:tcPr>
            <w:tcW w:w="2732" w:type="dxa"/>
          </w:tcPr>
          <w:p w:rsidR="00C36AA4" w:rsidRDefault="00C36AA4" w:rsidP="000A737D">
            <w:pPr>
              <w:pStyle w:val="ListParagraph"/>
              <w:numPr>
                <w:ilvl w:val="0"/>
                <w:numId w:val="32"/>
              </w:numPr>
              <w:spacing w:after="0" w:line="240" w:lineRule="auto"/>
              <w:jc w:val="left"/>
              <w:rPr>
                <w:rFonts w:ascii="Arial" w:hAnsi="Arial" w:cs="Arial"/>
              </w:rPr>
            </w:pPr>
            <w:r w:rsidRPr="000D27D7">
              <w:rPr>
                <w:rFonts w:ascii="Arial" w:hAnsi="Arial" w:cs="Arial"/>
              </w:rPr>
              <w:t>Screening of applications</w:t>
            </w:r>
          </w:p>
          <w:p w:rsidR="00C36AA4" w:rsidRDefault="00C36AA4" w:rsidP="000A737D">
            <w:pPr>
              <w:pStyle w:val="ListParagraph"/>
              <w:numPr>
                <w:ilvl w:val="0"/>
                <w:numId w:val="32"/>
              </w:numPr>
              <w:spacing w:after="0" w:line="240" w:lineRule="auto"/>
              <w:jc w:val="left"/>
              <w:rPr>
                <w:rFonts w:ascii="Arial" w:hAnsi="Arial" w:cs="Arial"/>
              </w:rPr>
            </w:pPr>
            <w:r w:rsidRPr="000D27D7">
              <w:rPr>
                <w:rFonts w:ascii="Arial" w:hAnsi="Arial" w:cs="Arial"/>
              </w:rPr>
              <w:t>Interviews with all short-listed candidates</w:t>
            </w:r>
          </w:p>
          <w:p w:rsidR="00C36AA4" w:rsidRDefault="00C36AA4" w:rsidP="000A737D">
            <w:pPr>
              <w:pStyle w:val="ListParagraph"/>
              <w:numPr>
                <w:ilvl w:val="0"/>
                <w:numId w:val="32"/>
              </w:numPr>
              <w:spacing w:after="0" w:line="240" w:lineRule="auto"/>
              <w:jc w:val="left"/>
              <w:rPr>
                <w:rFonts w:ascii="Arial" w:hAnsi="Arial" w:cs="Arial"/>
              </w:rPr>
            </w:pPr>
            <w:r w:rsidRPr="000D27D7">
              <w:rPr>
                <w:rFonts w:ascii="Arial" w:hAnsi="Arial" w:cs="Arial"/>
              </w:rPr>
              <w:t>JSC decision on conditional awards.</w:t>
            </w:r>
          </w:p>
        </w:tc>
        <w:tc>
          <w:tcPr>
            <w:tcW w:w="1997" w:type="dxa"/>
          </w:tcPr>
          <w:p w:rsidR="00C36AA4" w:rsidRPr="00AC7B1E" w:rsidRDefault="00C36AA4" w:rsidP="000A737D">
            <w:pPr>
              <w:spacing w:after="0" w:line="240" w:lineRule="auto"/>
              <w:rPr>
                <w:rFonts w:cs="Arial"/>
              </w:rPr>
            </w:pPr>
            <w:r w:rsidRPr="00AC7B1E">
              <w:rPr>
                <w:rFonts w:cs="Arial"/>
              </w:rPr>
              <w:t xml:space="preserve">Conditional awardees are selected that potentially meet the entry requirements of Australian universities and meet the DCS’s and Vietnam’s development priorities </w:t>
            </w:r>
          </w:p>
        </w:tc>
      </w:tr>
      <w:tr w:rsidR="00C36AA4" w:rsidRPr="00707465" w:rsidTr="000A737D">
        <w:trPr>
          <w:trHeight w:val="1813"/>
        </w:trPr>
        <w:tc>
          <w:tcPr>
            <w:tcW w:w="1582" w:type="dxa"/>
          </w:tcPr>
          <w:p w:rsidR="00C36AA4" w:rsidRPr="000D27D7" w:rsidRDefault="00C36AA4" w:rsidP="000A737D">
            <w:pPr>
              <w:spacing w:after="0" w:line="240" w:lineRule="auto"/>
              <w:rPr>
                <w:rFonts w:cs="Arial"/>
                <w:b/>
                <w:szCs w:val="20"/>
              </w:rPr>
            </w:pPr>
            <w:r w:rsidRPr="000D27D7">
              <w:rPr>
                <w:rFonts w:cs="Arial"/>
                <w:b/>
                <w:szCs w:val="20"/>
              </w:rPr>
              <w:lastRenderedPageBreak/>
              <w:t>Placement</w:t>
            </w:r>
          </w:p>
        </w:tc>
        <w:tc>
          <w:tcPr>
            <w:tcW w:w="2824" w:type="dxa"/>
          </w:tcPr>
          <w:p w:rsidR="00C36AA4" w:rsidRPr="000D27D7" w:rsidRDefault="00C36AA4" w:rsidP="000A737D">
            <w:pPr>
              <w:spacing w:after="0" w:line="240" w:lineRule="auto"/>
              <w:rPr>
                <w:rFonts w:cs="Arial"/>
                <w:szCs w:val="20"/>
              </w:rPr>
            </w:pPr>
            <w:r w:rsidRPr="000D27D7">
              <w:rPr>
                <w:rFonts w:cs="Arial"/>
                <w:szCs w:val="20"/>
              </w:rPr>
              <w:t>Awardees have final choice of courses appropriate to their career objectives and previous study (as appropriate) for placement in Australian universities</w:t>
            </w:r>
            <w:r>
              <w:rPr>
                <w:rFonts w:cs="Arial"/>
                <w:szCs w:val="20"/>
              </w:rPr>
              <w:t xml:space="preserve"> (subject to the universities’ academic and EL requirements)</w:t>
            </w:r>
            <w:r w:rsidRPr="000D27D7">
              <w:rPr>
                <w:rFonts w:cs="Arial"/>
                <w:szCs w:val="20"/>
              </w:rPr>
              <w:t xml:space="preserve"> and can be advised by Academic Advisers.</w:t>
            </w:r>
          </w:p>
        </w:tc>
        <w:tc>
          <w:tcPr>
            <w:tcW w:w="2732" w:type="dxa"/>
          </w:tcPr>
          <w:p w:rsidR="00C36AA4" w:rsidRPr="00AC7B1E" w:rsidRDefault="00C36AA4" w:rsidP="000A737D">
            <w:pPr>
              <w:spacing w:after="0" w:line="240" w:lineRule="auto"/>
              <w:rPr>
                <w:rFonts w:cs="Arial"/>
              </w:rPr>
            </w:pPr>
            <w:r w:rsidRPr="00AC7B1E">
              <w:rPr>
                <w:rFonts w:cs="Arial"/>
              </w:rPr>
              <w:t xml:space="preserve">Awardees are placed in appropriate courses in universities. </w:t>
            </w:r>
          </w:p>
          <w:p w:rsidR="00C36AA4" w:rsidRDefault="00C36AA4" w:rsidP="000A737D">
            <w:pPr>
              <w:pStyle w:val="ListParagraph"/>
              <w:spacing w:after="0" w:line="240" w:lineRule="auto"/>
              <w:ind w:left="360"/>
              <w:jc w:val="left"/>
              <w:rPr>
                <w:rFonts w:ascii="Arial" w:hAnsi="Arial" w:cs="Arial"/>
                <w:lang w:eastAsia="en-US"/>
              </w:rPr>
            </w:pPr>
          </w:p>
        </w:tc>
        <w:tc>
          <w:tcPr>
            <w:tcW w:w="1997" w:type="dxa"/>
          </w:tcPr>
          <w:p w:rsidR="00C36AA4" w:rsidRPr="00AC7B1E" w:rsidRDefault="00C36AA4" w:rsidP="000A737D">
            <w:pPr>
              <w:spacing w:after="0" w:line="240" w:lineRule="auto"/>
              <w:rPr>
                <w:rFonts w:cs="Arial"/>
              </w:rPr>
            </w:pPr>
            <w:r w:rsidRPr="00AC7B1E">
              <w:rPr>
                <w:rFonts w:cs="Arial"/>
              </w:rPr>
              <w:t>The vast majority of conditional awardees are successfully placed in their preferred courses</w:t>
            </w:r>
          </w:p>
        </w:tc>
      </w:tr>
      <w:tr w:rsidR="00C36AA4" w:rsidRPr="00707465" w:rsidTr="000A737D">
        <w:tc>
          <w:tcPr>
            <w:tcW w:w="1582" w:type="dxa"/>
          </w:tcPr>
          <w:p w:rsidR="00C36AA4" w:rsidRPr="000D27D7" w:rsidRDefault="00C36AA4" w:rsidP="000A737D">
            <w:pPr>
              <w:spacing w:after="0" w:line="240" w:lineRule="auto"/>
              <w:rPr>
                <w:rFonts w:cs="Arial"/>
                <w:b/>
                <w:szCs w:val="20"/>
              </w:rPr>
            </w:pPr>
            <w:r w:rsidRPr="000D27D7">
              <w:rPr>
                <w:rFonts w:cs="Arial"/>
                <w:b/>
                <w:szCs w:val="20"/>
              </w:rPr>
              <w:t>Pre-departure</w:t>
            </w:r>
          </w:p>
        </w:tc>
        <w:tc>
          <w:tcPr>
            <w:tcW w:w="2824" w:type="dxa"/>
          </w:tcPr>
          <w:p w:rsidR="00C36AA4" w:rsidRPr="000D27D7" w:rsidRDefault="00C36AA4" w:rsidP="000A737D">
            <w:pPr>
              <w:spacing w:after="0" w:line="240" w:lineRule="auto"/>
              <w:rPr>
                <w:rFonts w:cs="Arial"/>
                <w:szCs w:val="20"/>
              </w:rPr>
            </w:pPr>
            <w:r w:rsidRPr="000D27D7">
              <w:rPr>
                <w:rFonts w:cs="Arial"/>
                <w:szCs w:val="20"/>
              </w:rPr>
              <w:t>Pre-departure Briefing program contains segment on awardees’ reintegration obligations and procedures on-return.</w:t>
            </w:r>
          </w:p>
        </w:tc>
        <w:tc>
          <w:tcPr>
            <w:tcW w:w="2732" w:type="dxa"/>
          </w:tcPr>
          <w:p w:rsidR="00C36AA4" w:rsidRPr="000D27D7" w:rsidRDefault="00C36AA4" w:rsidP="000A737D">
            <w:pPr>
              <w:spacing w:after="0" w:line="240" w:lineRule="auto"/>
              <w:rPr>
                <w:rFonts w:cs="Arial"/>
                <w:szCs w:val="20"/>
              </w:rPr>
            </w:pPr>
            <w:r w:rsidRPr="000D27D7">
              <w:rPr>
                <w:rFonts w:cs="Arial"/>
                <w:szCs w:val="20"/>
              </w:rPr>
              <w:t>All awardees attend one-day Pre-departure Briefings.</w:t>
            </w:r>
          </w:p>
        </w:tc>
        <w:tc>
          <w:tcPr>
            <w:tcW w:w="1997" w:type="dxa"/>
          </w:tcPr>
          <w:p w:rsidR="00C36AA4" w:rsidRPr="00AC7B1E" w:rsidRDefault="00C36AA4" w:rsidP="000A737D">
            <w:pPr>
              <w:spacing w:after="0" w:line="240" w:lineRule="auto"/>
              <w:rPr>
                <w:rFonts w:cs="Arial"/>
                <w:lang w:eastAsia="en-US"/>
              </w:rPr>
            </w:pPr>
            <w:r w:rsidRPr="00AC7B1E">
              <w:rPr>
                <w:rFonts w:cs="Arial"/>
              </w:rPr>
              <w:t>Awardees are briefed on the reintegration and alumni support strategy</w:t>
            </w:r>
          </w:p>
        </w:tc>
      </w:tr>
      <w:tr w:rsidR="00C36AA4" w:rsidRPr="00707465" w:rsidTr="000A737D">
        <w:tc>
          <w:tcPr>
            <w:tcW w:w="1582" w:type="dxa"/>
          </w:tcPr>
          <w:p w:rsidR="00C36AA4" w:rsidRPr="000D27D7" w:rsidRDefault="00C36AA4" w:rsidP="000A737D">
            <w:pPr>
              <w:spacing w:after="0" w:line="240" w:lineRule="auto"/>
              <w:rPr>
                <w:rFonts w:cs="Arial"/>
                <w:b/>
                <w:szCs w:val="20"/>
              </w:rPr>
            </w:pPr>
            <w:r w:rsidRPr="000D27D7">
              <w:rPr>
                <w:rFonts w:cs="Arial"/>
                <w:b/>
                <w:szCs w:val="20"/>
              </w:rPr>
              <w:t>On-award</w:t>
            </w:r>
          </w:p>
        </w:tc>
        <w:tc>
          <w:tcPr>
            <w:tcW w:w="2824" w:type="dxa"/>
          </w:tcPr>
          <w:p w:rsidR="00C36AA4" w:rsidRPr="000D27D7" w:rsidRDefault="00C36AA4" w:rsidP="000A737D">
            <w:pPr>
              <w:spacing w:after="0" w:line="240" w:lineRule="auto"/>
              <w:rPr>
                <w:rFonts w:cs="Arial"/>
                <w:szCs w:val="20"/>
              </w:rPr>
            </w:pPr>
            <w:r w:rsidRPr="000D27D7">
              <w:rPr>
                <w:rFonts w:cs="Arial"/>
                <w:szCs w:val="20"/>
              </w:rPr>
              <w:t>Awardees undertake and complete their studies.</w:t>
            </w:r>
          </w:p>
          <w:p w:rsidR="00C36AA4" w:rsidRPr="000D27D7" w:rsidRDefault="00C36AA4" w:rsidP="000A737D">
            <w:pPr>
              <w:spacing w:after="0" w:line="240" w:lineRule="auto"/>
              <w:rPr>
                <w:rFonts w:cs="Arial"/>
                <w:szCs w:val="20"/>
              </w:rPr>
            </w:pPr>
          </w:p>
        </w:tc>
        <w:tc>
          <w:tcPr>
            <w:tcW w:w="2732" w:type="dxa"/>
          </w:tcPr>
          <w:p w:rsidR="00C36AA4" w:rsidRPr="006E56D8" w:rsidRDefault="00C36AA4" w:rsidP="000A737D">
            <w:pPr>
              <w:spacing w:after="0" w:line="240" w:lineRule="auto"/>
              <w:rPr>
                <w:rFonts w:cs="Arial"/>
              </w:rPr>
            </w:pPr>
            <w:r w:rsidRPr="006E56D8">
              <w:rPr>
                <w:rFonts w:cs="Arial"/>
              </w:rPr>
              <w:t>Three months before completion of studies, awardees receive an email setting out the processes, timelines and expectations concerning the reintegration process.</w:t>
            </w:r>
          </w:p>
          <w:p w:rsidR="00C36AA4" w:rsidRPr="006E56D8" w:rsidRDefault="00C36AA4" w:rsidP="000A737D">
            <w:pPr>
              <w:spacing w:after="0" w:line="240" w:lineRule="auto"/>
              <w:rPr>
                <w:rFonts w:cs="Arial"/>
              </w:rPr>
            </w:pPr>
            <w:r w:rsidRPr="006E56D8">
              <w:rPr>
                <w:rFonts w:cs="Arial"/>
              </w:rPr>
              <w:t>ASDiV will keep in touch with PhD students who undertake field work in Vietnam to involve them in alumni and pre-departure activities as appropriate.</w:t>
            </w:r>
          </w:p>
          <w:p w:rsidR="00C36AA4" w:rsidRPr="006E56D8" w:rsidRDefault="00C36AA4" w:rsidP="000A737D">
            <w:pPr>
              <w:spacing w:after="0" w:line="240" w:lineRule="auto"/>
              <w:rPr>
                <w:rFonts w:cs="Arial"/>
              </w:rPr>
            </w:pPr>
            <w:r w:rsidRPr="006E56D8">
              <w:rPr>
                <w:rFonts w:cs="Arial"/>
              </w:rPr>
              <w:t>ASDiV informs CGAs of the return dates of their employees 2 to 3 months before their return and of the work place re-entry support processes</w:t>
            </w:r>
          </w:p>
        </w:tc>
        <w:tc>
          <w:tcPr>
            <w:tcW w:w="1997" w:type="dxa"/>
          </w:tcPr>
          <w:p w:rsidR="00C36AA4" w:rsidRPr="006E56D8" w:rsidRDefault="00C36AA4" w:rsidP="000A737D">
            <w:pPr>
              <w:spacing w:after="0" w:line="240" w:lineRule="auto"/>
              <w:rPr>
                <w:rFonts w:cs="Arial"/>
              </w:rPr>
            </w:pPr>
            <w:r w:rsidRPr="006E56D8">
              <w:rPr>
                <w:rFonts w:cs="Arial"/>
              </w:rPr>
              <w:t>Awardees are informed of the processes and timelines of the workplace re-entry support processes prior to returning to Vietnam.</w:t>
            </w:r>
          </w:p>
          <w:p w:rsidR="00C36AA4" w:rsidRPr="006E56D8" w:rsidRDefault="00C36AA4" w:rsidP="000A737D">
            <w:pPr>
              <w:spacing w:after="0" w:line="240" w:lineRule="auto"/>
              <w:rPr>
                <w:rFonts w:cs="Arial"/>
              </w:rPr>
            </w:pPr>
            <w:r>
              <w:rPr>
                <w:rFonts w:cs="Arial"/>
              </w:rPr>
              <w:t>C</w:t>
            </w:r>
            <w:r w:rsidRPr="006E56D8">
              <w:rPr>
                <w:rFonts w:cs="Arial"/>
              </w:rPr>
              <w:t>GAs are informed of the return  dates of their staff and of the work place re-entry support process</w:t>
            </w:r>
            <w:r>
              <w:rPr>
                <w:rFonts w:cs="Arial"/>
              </w:rPr>
              <w:t>.</w:t>
            </w:r>
          </w:p>
        </w:tc>
      </w:tr>
      <w:tr w:rsidR="00C36AA4" w:rsidRPr="00707465" w:rsidTr="000A737D">
        <w:tc>
          <w:tcPr>
            <w:tcW w:w="1582" w:type="dxa"/>
          </w:tcPr>
          <w:p w:rsidR="00C36AA4" w:rsidRPr="000D27D7" w:rsidRDefault="00C36AA4" w:rsidP="000A737D">
            <w:pPr>
              <w:spacing w:after="0" w:line="240" w:lineRule="auto"/>
              <w:rPr>
                <w:rFonts w:cs="Arial"/>
                <w:b/>
                <w:szCs w:val="20"/>
              </w:rPr>
            </w:pPr>
            <w:r w:rsidRPr="000D27D7">
              <w:rPr>
                <w:rFonts w:cs="Arial"/>
                <w:b/>
                <w:szCs w:val="20"/>
              </w:rPr>
              <w:t xml:space="preserve">Post-Award </w:t>
            </w:r>
          </w:p>
          <w:p w:rsidR="00C36AA4" w:rsidRPr="000D27D7" w:rsidRDefault="00C36AA4" w:rsidP="000A737D">
            <w:pPr>
              <w:spacing w:after="0" w:line="240" w:lineRule="auto"/>
              <w:rPr>
                <w:rFonts w:cs="Arial"/>
                <w:b/>
                <w:szCs w:val="20"/>
              </w:rPr>
            </w:pPr>
            <w:r w:rsidRPr="000D27D7">
              <w:rPr>
                <w:rFonts w:cs="Arial"/>
                <w:b/>
                <w:szCs w:val="20"/>
              </w:rPr>
              <w:t xml:space="preserve">Workplace </w:t>
            </w:r>
            <w:r>
              <w:rPr>
                <w:rFonts w:cs="Arial"/>
                <w:b/>
                <w:szCs w:val="20"/>
              </w:rPr>
              <w:br/>
            </w:r>
            <w:r w:rsidRPr="000D27D7">
              <w:rPr>
                <w:rFonts w:cs="Arial"/>
                <w:b/>
                <w:szCs w:val="20"/>
              </w:rPr>
              <w:t>Re-entry Support</w:t>
            </w:r>
          </w:p>
        </w:tc>
        <w:tc>
          <w:tcPr>
            <w:tcW w:w="2824" w:type="dxa"/>
          </w:tcPr>
          <w:p w:rsidR="00C36AA4" w:rsidRPr="00F309A3" w:rsidRDefault="00C36AA4" w:rsidP="000A737D">
            <w:pPr>
              <w:spacing w:after="0" w:line="240" w:lineRule="auto"/>
              <w:rPr>
                <w:rFonts w:cs="Arial"/>
                <w:u w:val="single"/>
              </w:rPr>
            </w:pPr>
            <w:r w:rsidRPr="00F309A3">
              <w:rPr>
                <w:rFonts w:cs="Arial"/>
                <w:u w:val="single"/>
              </w:rPr>
              <w:t>Return of Graduates and Re-entry into Workplace</w:t>
            </w:r>
          </w:p>
          <w:p w:rsidR="00C36AA4" w:rsidRPr="000D27D7" w:rsidRDefault="00C36AA4" w:rsidP="000A737D">
            <w:pPr>
              <w:spacing w:after="0" w:line="240" w:lineRule="auto"/>
              <w:rPr>
                <w:rFonts w:cs="Arial"/>
                <w:szCs w:val="20"/>
              </w:rPr>
            </w:pPr>
            <w:r w:rsidRPr="000D27D7">
              <w:rPr>
                <w:rFonts w:cs="Arial"/>
                <w:szCs w:val="20"/>
              </w:rPr>
              <w:t>Graduates generally return to Vietnam in three circumstances relating to workplace re-entry:</w:t>
            </w:r>
          </w:p>
          <w:p w:rsidR="00C36AA4" w:rsidRPr="00A659F6" w:rsidRDefault="00C36AA4" w:rsidP="000A737D">
            <w:pPr>
              <w:spacing w:after="0" w:line="240" w:lineRule="auto"/>
              <w:rPr>
                <w:rFonts w:cs="Arial"/>
                <w:szCs w:val="20"/>
              </w:rPr>
            </w:pPr>
            <w:r w:rsidRPr="000D27D7">
              <w:rPr>
                <w:rFonts w:cs="Arial"/>
                <w:szCs w:val="20"/>
              </w:rPr>
              <w:t>i)  Profiles 2 &amp; 3</w:t>
            </w:r>
            <w:r>
              <w:rPr>
                <w:rFonts w:cs="Arial"/>
                <w:szCs w:val="20"/>
              </w:rPr>
              <w:t xml:space="preserve"> and </w:t>
            </w:r>
            <w:r w:rsidRPr="000D27D7">
              <w:rPr>
                <w:rFonts w:cs="Arial"/>
                <w:szCs w:val="20"/>
              </w:rPr>
              <w:t xml:space="preserve"> Profile 1:</w:t>
            </w:r>
            <w:r>
              <w:rPr>
                <w:rFonts w:cs="Arial"/>
              </w:rPr>
              <w:t xml:space="preserve">Provincial  Government </w:t>
            </w:r>
            <w:r w:rsidRPr="00A659F6">
              <w:rPr>
                <w:rFonts w:cs="Arial"/>
              </w:rPr>
              <w:t>employees</w:t>
            </w:r>
            <w:r>
              <w:rPr>
                <w:rFonts w:cs="Arial"/>
              </w:rPr>
              <w:t>:</w:t>
            </w:r>
          </w:p>
          <w:p w:rsidR="00C36AA4" w:rsidRDefault="00C36AA4" w:rsidP="000A737D">
            <w:pPr>
              <w:pStyle w:val="ListParagraph"/>
              <w:numPr>
                <w:ilvl w:val="0"/>
                <w:numId w:val="22"/>
              </w:numPr>
              <w:spacing w:after="0" w:line="240" w:lineRule="auto"/>
              <w:ind w:left="173" w:hanging="173"/>
              <w:jc w:val="left"/>
              <w:rPr>
                <w:rFonts w:ascii="Arial" w:hAnsi="Arial" w:cs="Arial"/>
              </w:rPr>
            </w:pPr>
            <w:r w:rsidRPr="000D27D7">
              <w:rPr>
                <w:rFonts w:ascii="Arial" w:hAnsi="Arial" w:cs="Arial"/>
              </w:rPr>
              <w:t>Almost all return to their previous workplace</w:t>
            </w:r>
          </w:p>
          <w:p w:rsidR="00C36AA4" w:rsidRPr="00AF5F50" w:rsidRDefault="00C36AA4" w:rsidP="000A737D">
            <w:pPr>
              <w:spacing w:line="240" w:lineRule="auto"/>
              <w:rPr>
                <w:rFonts w:cs="Arial"/>
              </w:rPr>
            </w:pPr>
            <w:r w:rsidRPr="00AF5F50">
              <w:rPr>
                <w:rFonts w:cs="Arial"/>
              </w:rPr>
              <w:t>ii) Profile 1: NGO staff and</w:t>
            </w:r>
            <w:r>
              <w:rPr>
                <w:rFonts w:cs="Arial"/>
              </w:rPr>
              <w:t xml:space="preserve"> </w:t>
            </w:r>
            <w:r w:rsidRPr="00AF5F50">
              <w:rPr>
                <w:rFonts w:cs="Arial"/>
              </w:rPr>
              <w:t>miscellaneous graduates</w:t>
            </w:r>
            <w:r>
              <w:rPr>
                <w:rFonts w:cs="Arial"/>
              </w:rPr>
              <w:t>:</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Some will return to their previous workplace</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A number will change their workplace</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lastRenderedPageBreak/>
              <w:t>A  few will not be employed for some time</w:t>
            </w:r>
            <w:r>
              <w:rPr>
                <w:rFonts w:ascii="Arial" w:hAnsi="Arial" w:cs="Arial"/>
              </w:rPr>
              <w:t>.</w:t>
            </w:r>
          </w:p>
          <w:p w:rsidR="00C36AA4" w:rsidRPr="00F309A3" w:rsidRDefault="00C36AA4" w:rsidP="000A737D">
            <w:pPr>
              <w:spacing w:after="0" w:line="240" w:lineRule="auto"/>
              <w:rPr>
                <w:rFonts w:cs="Arial"/>
                <w:u w:val="single"/>
              </w:rPr>
            </w:pPr>
            <w:r w:rsidRPr="00F309A3">
              <w:rPr>
                <w:rFonts w:cs="Arial"/>
                <w:u w:val="single"/>
              </w:rPr>
              <w:t>Reintegration Plans</w:t>
            </w:r>
          </w:p>
          <w:p w:rsidR="00C36AA4" w:rsidRPr="000D27D7" w:rsidRDefault="00C36AA4" w:rsidP="000A737D">
            <w:pPr>
              <w:spacing w:after="0" w:line="240" w:lineRule="auto"/>
              <w:rPr>
                <w:rFonts w:cs="Arial"/>
                <w:szCs w:val="20"/>
              </w:rPr>
            </w:pPr>
            <w:r w:rsidRPr="000D27D7">
              <w:rPr>
                <w:rFonts w:cs="Arial"/>
                <w:szCs w:val="20"/>
              </w:rPr>
              <w:t>Reintegration Plan template is formulated for use by returnees in all Profiles</w:t>
            </w:r>
            <w:r>
              <w:rPr>
                <w:rFonts w:cs="Arial"/>
                <w:szCs w:val="20"/>
              </w:rPr>
              <w:t xml:space="preserve"> (but may be adjusted subject to the specific needs of each Profile) </w:t>
            </w:r>
            <w:r w:rsidRPr="000D27D7">
              <w:rPr>
                <w:rFonts w:cs="Arial"/>
                <w:szCs w:val="20"/>
              </w:rPr>
              <w:t>. The Plan content covers:</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reference to application form statements</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current organi</w:t>
            </w:r>
            <w:r>
              <w:rPr>
                <w:rFonts w:ascii="Arial" w:hAnsi="Arial" w:cs="Arial"/>
              </w:rPr>
              <w:t>s</w:t>
            </w:r>
            <w:r w:rsidRPr="000D27D7">
              <w:rPr>
                <w:rFonts w:ascii="Arial" w:hAnsi="Arial" w:cs="Arial"/>
              </w:rPr>
              <w:t>ation and position</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skills, knowledge gained that can be applied in the workplace</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work requirements and  priorities and employer’s expectations</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expected development contributions in one year and </w:t>
            </w:r>
            <w:r>
              <w:rPr>
                <w:rFonts w:ascii="Arial" w:hAnsi="Arial" w:cs="Arial"/>
              </w:rPr>
              <w:t>five</w:t>
            </w:r>
            <w:r w:rsidRPr="000D27D7">
              <w:rPr>
                <w:rFonts w:ascii="Arial" w:hAnsi="Arial" w:cs="Arial"/>
              </w:rPr>
              <w:t xml:space="preserve"> years  in and outside the workplace.</w:t>
            </w:r>
          </w:p>
          <w:p w:rsidR="00C36AA4" w:rsidRDefault="00C36AA4" w:rsidP="000A737D">
            <w:pPr>
              <w:pStyle w:val="ListParagraph"/>
              <w:rPr>
                <w:rFonts w:ascii="Arial" w:hAnsi="Arial" w:cs="Arial"/>
              </w:rPr>
            </w:pPr>
          </w:p>
          <w:p w:rsidR="00C36AA4" w:rsidRPr="000D27D7" w:rsidRDefault="00C36AA4" w:rsidP="000A737D">
            <w:pPr>
              <w:spacing w:after="0" w:line="240" w:lineRule="auto"/>
              <w:rPr>
                <w:rFonts w:cs="Arial"/>
                <w:szCs w:val="20"/>
              </w:rPr>
            </w:pPr>
            <w:r w:rsidRPr="000D27D7">
              <w:rPr>
                <w:rFonts w:cs="Arial"/>
                <w:szCs w:val="20"/>
              </w:rPr>
              <w:t>The template will contain an additional section on the contribution to the sector if a graduate is not employed at the time of the workshop.</w:t>
            </w:r>
          </w:p>
          <w:p w:rsidR="00C36AA4" w:rsidRPr="000D27D7" w:rsidRDefault="00C36AA4" w:rsidP="000A737D">
            <w:pPr>
              <w:pStyle w:val="ListParagraph"/>
              <w:ind w:left="360"/>
              <w:rPr>
                <w:rFonts w:ascii="Arial" w:hAnsi="Arial" w:cs="Arial"/>
              </w:rPr>
            </w:pPr>
          </w:p>
          <w:p w:rsidR="00C36AA4" w:rsidRPr="000D27D7" w:rsidRDefault="00C36AA4" w:rsidP="000A737D">
            <w:pPr>
              <w:spacing w:after="0" w:line="240" w:lineRule="auto"/>
              <w:ind w:left="360"/>
              <w:rPr>
                <w:rFonts w:cs="Arial"/>
                <w:szCs w:val="20"/>
              </w:rPr>
            </w:pPr>
            <w:r w:rsidRPr="000D27D7">
              <w:rPr>
                <w:rFonts w:cs="Arial"/>
                <w:szCs w:val="20"/>
              </w:rPr>
              <w:t>.</w:t>
            </w:r>
          </w:p>
        </w:tc>
        <w:tc>
          <w:tcPr>
            <w:tcW w:w="2732" w:type="dxa"/>
          </w:tcPr>
          <w:p w:rsidR="00C36AA4" w:rsidRPr="00F309A3" w:rsidRDefault="00C36AA4" w:rsidP="000A737D">
            <w:pPr>
              <w:spacing w:after="0" w:line="240" w:lineRule="auto"/>
              <w:rPr>
                <w:rFonts w:cs="Arial"/>
                <w:u w:val="single"/>
              </w:rPr>
            </w:pPr>
            <w:r w:rsidRPr="00F309A3">
              <w:rPr>
                <w:rFonts w:cs="Arial"/>
                <w:u w:val="single"/>
              </w:rPr>
              <w:lastRenderedPageBreak/>
              <w:t>Reintegration Workshops</w:t>
            </w:r>
          </w:p>
          <w:p w:rsidR="00C36AA4" w:rsidRPr="000D27D7" w:rsidRDefault="00C36AA4" w:rsidP="000A737D">
            <w:pPr>
              <w:spacing w:after="0" w:line="240" w:lineRule="auto"/>
              <w:rPr>
                <w:rFonts w:cs="Arial"/>
                <w:szCs w:val="20"/>
              </w:rPr>
            </w:pPr>
            <w:r w:rsidRPr="000D27D7">
              <w:rPr>
                <w:rFonts w:cs="Arial"/>
                <w:szCs w:val="20"/>
              </w:rPr>
              <w:t>One-day reintegration workshops are organi</w:t>
            </w:r>
            <w:r>
              <w:rPr>
                <w:rFonts w:cs="Arial"/>
                <w:szCs w:val="20"/>
              </w:rPr>
              <w:t>s</w:t>
            </w:r>
            <w:r w:rsidRPr="000D27D7">
              <w:rPr>
                <w:rFonts w:cs="Arial"/>
                <w:szCs w:val="20"/>
              </w:rPr>
              <w:t>ed for the cohort of graduates who have just returned to Vietnam and resumed work.</w:t>
            </w:r>
          </w:p>
          <w:p w:rsidR="00C36AA4" w:rsidRPr="00207757" w:rsidRDefault="00C36AA4" w:rsidP="000A737D">
            <w:pPr>
              <w:rPr>
                <w:rFonts w:cs="Arial"/>
              </w:rPr>
            </w:pPr>
            <w:r w:rsidRPr="00207757">
              <w:rPr>
                <w:rFonts w:cs="Arial"/>
              </w:rPr>
              <w:t xml:space="preserve">a. </w:t>
            </w:r>
            <w:r w:rsidRPr="00207757">
              <w:rPr>
                <w:rFonts w:cs="Arial"/>
                <w:i/>
              </w:rPr>
              <w:t>Workshop Timing</w:t>
            </w:r>
          </w:p>
          <w:p w:rsidR="00C36AA4" w:rsidRPr="000D27D7" w:rsidRDefault="00C36AA4" w:rsidP="000A737D">
            <w:pPr>
              <w:spacing w:after="0" w:line="240" w:lineRule="auto"/>
              <w:rPr>
                <w:rFonts w:cs="Arial"/>
                <w:szCs w:val="20"/>
              </w:rPr>
            </w:pPr>
            <w:r w:rsidRPr="000D27D7">
              <w:rPr>
                <w:rFonts w:cs="Arial"/>
                <w:szCs w:val="20"/>
              </w:rPr>
              <w:t>The workshops are held twice a year around July/August and February/March.</w:t>
            </w:r>
          </w:p>
          <w:p w:rsidR="00C36AA4" w:rsidRPr="00207757" w:rsidRDefault="00C36AA4" w:rsidP="000A737D">
            <w:pPr>
              <w:rPr>
                <w:rFonts w:cs="Arial"/>
              </w:rPr>
            </w:pPr>
            <w:r w:rsidRPr="00207757">
              <w:rPr>
                <w:rFonts w:cs="Arial"/>
                <w:i/>
              </w:rPr>
              <w:t>b. Content of Workshops</w:t>
            </w:r>
            <w:r w:rsidRPr="00207757">
              <w:rPr>
                <w:rFonts w:cs="Arial"/>
              </w:rPr>
              <w:t>:</w:t>
            </w:r>
          </w:p>
          <w:p w:rsidR="00C36AA4" w:rsidRPr="000D27D7" w:rsidRDefault="00C36AA4" w:rsidP="000A737D">
            <w:pPr>
              <w:spacing w:after="0" w:line="240" w:lineRule="auto"/>
              <w:rPr>
                <w:rFonts w:cs="Arial"/>
                <w:szCs w:val="20"/>
              </w:rPr>
            </w:pPr>
            <w:r w:rsidRPr="000D27D7">
              <w:rPr>
                <w:rFonts w:cs="Arial"/>
                <w:szCs w:val="20"/>
              </w:rPr>
              <w:t>Workshops will contain two components:</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AF5F50">
              <w:rPr>
                <w:rFonts w:ascii="Arial" w:hAnsi="Arial" w:cs="Arial"/>
              </w:rPr>
              <w:t xml:space="preserve">Re-adjusting to the workplace and how to </w:t>
            </w:r>
            <w:r w:rsidRPr="00AF5F50">
              <w:rPr>
                <w:rFonts w:ascii="Arial" w:hAnsi="Arial" w:cs="Arial"/>
              </w:rPr>
              <w:lastRenderedPageBreak/>
              <w:t>be a change agent</w:t>
            </w:r>
            <w:r>
              <w:rPr>
                <w:rFonts w:ascii="Arial" w:hAnsi="Arial" w:cs="Arial"/>
              </w:rPr>
              <w:t xml:space="preserve"> taking into account the various types of workplace environments (government, universities, private sector, NGOs etc.)</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AF5F50">
              <w:rPr>
                <w:rFonts w:ascii="Arial" w:hAnsi="Arial" w:cs="Arial"/>
              </w:rPr>
              <w:t>Graduates complete Reintegration Plans</w:t>
            </w:r>
          </w:p>
          <w:p w:rsidR="00C36AA4" w:rsidRPr="00207757" w:rsidRDefault="00C36AA4" w:rsidP="000A737D">
            <w:pPr>
              <w:rPr>
                <w:rFonts w:cs="Arial"/>
                <w:u w:val="single"/>
              </w:rPr>
            </w:pPr>
            <w:r w:rsidRPr="00207757">
              <w:rPr>
                <w:rFonts w:cs="Arial"/>
                <w:i/>
              </w:rPr>
              <w:t>c. Workshop and</w:t>
            </w:r>
            <w:r>
              <w:rPr>
                <w:rFonts w:cs="Arial"/>
                <w:i/>
              </w:rPr>
              <w:t xml:space="preserve"> </w:t>
            </w:r>
            <w:r w:rsidRPr="00207757">
              <w:rPr>
                <w:rFonts w:cs="Arial"/>
                <w:i/>
              </w:rPr>
              <w:t>Reintegration Plan Objectives</w:t>
            </w:r>
            <w:r w:rsidRPr="00207757">
              <w:rPr>
                <w:rFonts w:cs="Arial"/>
              </w:rPr>
              <w:t>:</w:t>
            </w:r>
          </w:p>
          <w:p w:rsidR="00C36AA4" w:rsidRPr="000D27D7" w:rsidRDefault="00C36AA4" w:rsidP="000A737D">
            <w:pPr>
              <w:spacing w:after="0" w:line="240" w:lineRule="auto"/>
              <w:rPr>
                <w:rFonts w:cs="Arial"/>
                <w:szCs w:val="20"/>
              </w:rPr>
            </w:pPr>
            <w:r w:rsidRPr="000D27D7">
              <w:rPr>
                <w:rFonts w:cs="Arial"/>
                <w:szCs w:val="20"/>
              </w:rPr>
              <w:t>Reintegration workshop and Plan are to assist returnees think about:</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the implications of their re-entry into the workplace </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the personal adjustments they have to make </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the new knowledge and skills they can apply in their position </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the changes in the workplace they may be able to promote </w:t>
            </w:r>
          </w:p>
          <w:p w:rsidR="00C36AA4" w:rsidRPr="00F309A3"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the development outcomes they may be able to contribute to in the short and long term.</w:t>
            </w:r>
          </w:p>
          <w:p w:rsidR="00C36AA4" w:rsidRPr="00F309A3" w:rsidRDefault="00C36AA4" w:rsidP="000A737D">
            <w:pPr>
              <w:spacing w:after="0" w:line="240" w:lineRule="auto"/>
              <w:rPr>
                <w:rFonts w:cs="Arial"/>
              </w:rPr>
            </w:pPr>
            <w:r w:rsidRPr="00F309A3">
              <w:rPr>
                <w:rFonts w:cs="Arial"/>
                <w:u w:val="single"/>
              </w:rPr>
              <w:t>Workshop follow-up</w:t>
            </w:r>
          </w:p>
          <w:p w:rsidR="00C36AA4" w:rsidRPr="000D27D7" w:rsidRDefault="00C36AA4" w:rsidP="000A737D">
            <w:pPr>
              <w:spacing w:after="0" w:line="240" w:lineRule="auto"/>
              <w:ind w:left="72"/>
              <w:rPr>
                <w:rFonts w:cs="Arial"/>
                <w:szCs w:val="20"/>
              </w:rPr>
            </w:pPr>
            <w:r w:rsidRPr="000D27D7">
              <w:rPr>
                <w:rFonts w:cs="Arial"/>
                <w:szCs w:val="20"/>
              </w:rPr>
              <w:t>Graduates discuss Reintegration Plan with previous or new employer, obtain endorsement and submit approved Plans to ASDiV by email. Plans uploaded onto ASDiV database.</w:t>
            </w:r>
          </w:p>
          <w:p w:rsidR="00C36AA4" w:rsidRPr="00F309A3" w:rsidRDefault="00C36AA4" w:rsidP="000A737D">
            <w:pPr>
              <w:spacing w:after="0" w:line="240" w:lineRule="auto"/>
              <w:rPr>
                <w:rFonts w:cs="Arial"/>
              </w:rPr>
            </w:pPr>
            <w:r w:rsidRPr="00F309A3">
              <w:rPr>
                <w:rFonts w:cs="Arial"/>
                <w:u w:val="single"/>
              </w:rPr>
              <w:t>Post workplace re-entry assessment</w:t>
            </w:r>
          </w:p>
          <w:p w:rsidR="00C36AA4" w:rsidRPr="000D27D7" w:rsidRDefault="00C36AA4" w:rsidP="000A737D">
            <w:pPr>
              <w:spacing w:after="0" w:line="240" w:lineRule="auto"/>
              <w:rPr>
                <w:rFonts w:cs="Arial"/>
                <w:szCs w:val="20"/>
              </w:rPr>
            </w:pPr>
            <w:r w:rsidRPr="000D27D7">
              <w:rPr>
                <w:rFonts w:cs="Arial"/>
                <w:szCs w:val="20"/>
              </w:rPr>
              <w:t>Around 12 months after return to Vietnam, an assessment is made of the degree of success of graduates’ reintegration through a survey questionnaire and possibly selected interviews.</w:t>
            </w:r>
          </w:p>
        </w:tc>
        <w:tc>
          <w:tcPr>
            <w:tcW w:w="1997" w:type="dxa"/>
          </w:tcPr>
          <w:p w:rsidR="00C36AA4" w:rsidRPr="006E56D8" w:rsidRDefault="00C36AA4" w:rsidP="000A737D">
            <w:pPr>
              <w:spacing w:after="0" w:line="240" w:lineRule="auto"/>
              <w:rPr>
                <w:rFonts w:cs="Arial"/>
              </w:rPr>
            </w:pPr>
            <w:r w:rsidRPr="006E56D8">
              <w:rPr>
                <w:rFonts w:cs="Arial"/>
              </w:rPr>
              <w:lastRenderedPageBreak/>
              <w:t>Returnees attend one day re-integration workshop</w:t>
            </w:r>
          </w:p>
          <w:p w:rsidR="00C36AA4" w:rsidRPr="006E56D8" w:rsidRDefault="00C36AA4" w:rsidP="000A737D">
            <w:pPr>
              <w:spacing w:after="0" w:line="240" w:lineRule="auto"/>
              <w:rPr>
                <w:rFonts w:cs="Arial"/>
              </w:rPr>
            </w:pPr>
            <w:r w:rsidRPr="006E56D8">
              <w:rPr>
                <w:rFonts w:cs="Arial"/>
              </w:rPr>
              <w:t>Returnees fill in the Reintegration Plans at the workshop.</w:t>
            </w: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Default="00C36AA4" w:rsidP="000A737D">
            <w:pPr>
              <w:spacing w:after="0" w:line="240" w:lineRule="auto"/>
              <w:rPr>
                <w:rFonts w:cs="Arial"/>
              </w:rPr>
            </w:pPr>
          </w:p>
          <w:p w:rsidR="00C36AA4" w:rsidRPr="006E56D8" w:rsidRDefault="00C36AA4" w:rsidP="000A737D">
            <w:pPr>
              <w:spacing w:after="0" w:line="240" w:lineRule="auto"/>
              <w:rPr>
                <w:rFonts w:cs="Arial"/>
              </w:rPr>
            </w:pPr>
            <w:r w:rsidRPr="006E56D8">
              <w:rPr>
                <w:rFonts w:cs="Arial"/>
              </w:rPr>
              <w:t>Returnees discuss their Reintegration Plans with their supervisors to obtain their endorsement,</w:t>
            </w:r>
          </w:p>
          <w:p w:rsidR="00C36AA4" w:rsidRPr="006E56D8" w:rsidRDefault="00C36AA4" w:rsidP="000A737D">
            <w:pPr>
              <w:spacing w:after="0" w:line="240" w:lineRule="auto"/>
              <w:rPr>
                <w:rFonts w:cs="Arial"/>
              </w:rPr>
            </w:pPr>
            <w:r w:rsidRPr="006E56D8">
              <w:rPr>
                <w:rFonts w:cs="Arial"/>
              </w:rPr>
              <w:t>The endorsed Reintegrati</w:t>
            </w:r>
            <w:r>
              <w:rPr>
                <w:rFonts w:cs="Arial"/>
              </w:rPr>
              <w:t>on Plans are returned to ASDiV.</w:t>
            </w:r>
          </w:p>
          <w:p w:rsidR="00C36AA4" w:rsidRDefault="00C36AA4" w:rsidP="000A737D">
            <w:pPr>
              <w:spacing w:after="0" w:line="240" w:lineRule="auto"/>
              <w:rPr>
                <w:rFonts w:cs="Arial"/>
              </w:rPr>
            </w:pPr>
          </w:p>
          <w:p w:rsidR="00C36AA4" w:rsidRPr="00F309A3" w:rsidRDefault="00C36AA4" w:rsidP="000A737D">
            <w:pPr>
              <w:spacing w:after="0" w:line="240" w:lineRule="auto"/>
              <w:rPr>
                <w:rFonts w:cs="Arial"/>
                <w:u w:val="single"/>
              </w:rPr>
            </w:pPr>
            <w:r>
              <w:rPr>
                <w:rFonts w:cs="Arial"/>
              </w:rPr>
              <w:t>A</w:t>
            </w:r>
            <w:r w:rsidRPr="006E56D8">
              <w:rPr>
                <w:rFonts w:cs="Arial"/>
              </w:rPr>
              <w:t>n assessment of the implementation of the Reintegration Plans is undertaken  around a year later indicating the degree of success</w:t>
            </w:r>
            <w:r>
              <w:rPr>
                <w:rFonts w:cs="Arial"/>
                <w:u w:val="single"/>
              </w:rPr>
              <w:t>.</w:t>
            </w:r>
          </w:p>
        </w:tc>
      </w:tr>
      <w:tr w:rsidR="00C36AA4" w:rsidRPr="00707465" w:rsidTr="000A737D">
        <w:trPr>
          <w:trHeight w:val="4877"/>
        </w:trPr>
        <w:tc>
          <w:tcPr>
            <w:tcW w:w="1582" w:type="dxa"/>
          </w:tcPr>
          <w:p w:rsidR="00C36AA4" w:rsidRPr="000D27D7" w:rsidRDefault="00C36AA4" w:rsidP="000A737D">
            <w:pPr>
              <w:spacing w:after="0" w:line="240" w:lineRule="auto"/>
              <w:rPr>
                <w:rFonts w:cs="Arial"/>
                <w:b/>
                <w:szCs w:val="20"/>
              </w:rPr>
            </w:pPr>
            <w:r w:rsidRPr="000D27D7">
              <w:rPr>
                <w:rFonts w:cs="Arial"/>
                <w:b/>
                <w:szCs w:val="20"/>
              </w:rPr>
              <w:lastRenderedPageBreak/>
              <w:t>Post-Award Alumni Organi</w:t>
            </w:r>
            <w:r>
              <w:rPr>
                <w:rFonts w:cs="Arial"/>
                <w:b/>
                <w:szCs w:val="20"/>
              </w:rPr>
              <w:t>s</w:t>
            </w:r>
            <w:r w:rsidRPr="000D27D7">
              <w:rPr>
                <w:rFonts w:cs="Arial"/>
                <w:b/>
                <w:szCs w:val="20"/>
              </w:rPr>
              <w:t>ation and Support</w:t>
            </w:r>
          </w:p>
        </w:tc>
        <w:tc>
          <w:tcPr>
            <w:tcW w:w="2824" w:type="dxa"/>
          </w:tcPr>
          <w:p w:rsidR="00C36AA4" w:rsidRPr="000D27D7" w:rsidRDefault="00C36AA4" w:rsidP="000A737D">
            <w:pPr>
              <w:spacing w:after="0" w:line="240" w:lineRule="auto"/>
              <w:rPr>
                <w:rFonts w:cs="Arial"/>
                <w:szCs w:val="20"/>
              </w:rPr>
            </w:pPr>
            <w:r w:rsidRPr="000D27D7">
              <w:rPr>
                <w:rFonts w:cs="Arial"/>
                <w:szCs w:val="20"/>
              </w:rPr>
              <w:t xml:space="preserve">AusAID provides financial support for the Development Awards alumni program through funding selected alumni support activities including: </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professional development activities:</w:t>
            </w:r>
          </w:p>
          <w:p w:rsidR="00C36AA4" w:rsidRPr="000D27D7" w:rsidRDefault="00C36AA4" w:rsidP="000A737D">
            <w:pPr>
              <w:pStyle w:val="ListParagraph"/>
              <w:spacing w:after="0" w:line="240" w:lineRule="auto"/>
              <w:ind w:left="315"/>
              <w:jc w:val="left"/>
              <w:rPr>
                <w:rFonts w:ascii="Arial" w:hAnsi="Arial" w:cs="Arial"/>
              </w:rPr>
            </w:pPr>
            <w:r w:rsidRPr="000D27D7">
              <w:rPr>
                <w:rFonts w:ascii="Arial" w:hAnsi="Arial" w:cs="Arial"/>
              </w:rPr>
              <w:t>seminars, 2-day training workshops, conference</w:t>
            </w:r>
          </w:p>
          <w:p w:rsidR="00C36AA4" w:rsidRDefault="00C36AA4" w:rsidP="000A737D">
            <w:pPr>
              <w:pStyle w:val="ListParagraph"/>
              <w:numPr>
                <w:ilvl w:val="0"/>
                <w:numId w:val="22"/>
              </w:numPr>
              <w:spacing w:after="0" w:line="240" w:lineRule="auto"/>
              <w:ind w:left="315" w:hanging="315"/>
              <w:jc w:val="left"/>
              <w:rPr>
                <w:rFonts w:ascii="Arial" w:hAnsi="Arial" w:cs="Arial"/>
              </w:rPr>
            </w:pPr>
            <w:r>
              <w:rPr>
                <w:rFonts w:ascii="Arial" w:hAnsi="Arial" w:cs="Arial"/>
              </w:rPr>
              <w:t>social networking:</w:t>
            </w:r>
          </w:p>
          <w:p w:rsidR="00C36AA4" w:rsidRPr="000D27D7" w:rsidRDefault="00C36AA4" w:rsidP="000A737D">
            <w:pPr>
              <w:pStyle w:val="ListParagraph"/>
              <w:spacing w:after="0" w:line="240" w:lineRule="auto"/>
              <w:ind w:left="315"/>
              <w:jc w:val="left"/>
              <w:rPr>
                <w:rFonts w:ascii="Arial" w:hAnsi="Arial" w:cs="Arial"/>
              </w:rPr>
            </w:pPr>
            <w:r w:rsidRPr="000D27D7">
              <w:rPr>
                <w:rFonts w:ascii="Arial" w:hAnsi="Arial" w:cs="Arial"/>
              </w:rPr>
              <w:t xml:space="preserve">family barbecues or social gatherings </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access to on-line academic resources</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Small Grant scheme</w:t>
            </w:r>
          </w:p>
          <w:p w:rsidR="00C36AA4" w:rsidRPr="002A05F7"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half-day reintegration workshops for new returnees</w:t>
            </w:r>
            <w:r w:rsidRPr="002A05F7">
              <w:rPr>
                <w:rFonts w:ascii="Arial" w:hAnsi="Arial" w:cs="Arial"/>
              </w:rPr>
              <w:t>(prior to introduction of new reintegration strategy).</w:t>
            </w:r>
          </w:p>
          <w:p w:rsidR="00C36AA4" w:rsidRPr="000D27D7" w:rsidRDefault="00C36AA4" w:rsidP="000A737D">
            <w:pPr>
              <w:spacing w:after="0" w:line="240" w:lineRule="auto"/>
              <w:rPr>
                <w:rFonts w:cs="Arial"/>
                <w:szCs w:val="20"/>
              </w:rPr>
            </w:pPr>
            <w:r w:rsidRPr="000D27D7">
              <w:rPr>
                <w:rFonts w:cs="Arial"/>
                <w:szCs w:val="20"/>
              </w:rPr>
              <w:t>Note: See matrix 3 in section 6 on Alumni Program for further details.</w:t>
            </w:r>
          </w:p>
        </w:tc>
        <w:tc>
          <w:tcPr>
            <w:tcW w:w="2732" w:type="dxa"/>
          </w:tcPr>
          <w:p w:rsidR="00C36AA4" w:rsidRPr="000D27D7" w:rsidRDefault="00C36AA4" w:rsidP="000A737D">
            <w:pPr>
              <w:spacing w:after="0" w:line="240" w:lineRule="auto"/>
              <w:rPr>
                <w:rFonts w:cs="Arial"/>
                <w:szCs w:val="20"/>
              </w:rPr>
            </w:pPr>
            <w:r w:rsidRPr="000D27D7">
              <w:rPr>
                <w:rFonts w:cs="Arial"/>
                <w:szCs w:val="20"/>
              </w:rPr>
              <w:t>Consultations are held with representative Development Awards alumni on:</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the national organi</w:t>
            </w:r>
            <w:r>
              <w:rPr>
                <w:rFonts w:ascii="Arial" w:hAnsi="Arial" w:cs="Arial"/>
              </w:rPr>
              <w:t>s</w:t>
            </w:r>
            <w:r w:rsidRPr="000D27D7">
              <w:rPr>
                <w:rFonts w:ascii="Arial" w:hAnsi="Arial" w:cs="Arial"/>
              </w:rPr>
              <w:t>ational and membership structure of the network</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the network’s objectives</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program scope </w:t>
            </w:r>
            <w:r>
              <w:rPr>
                <w:rFonts w:ascii="Arial" w:hAnsi="Arial" w:cs="Arial"/>
              </w:rPr>
              <w:t>and</w:t>
            </w:r>
            <w:r w:rsidRPr="000D27D7">
              <w:rPr>
                <w:rFonts w:ascii="Arial" w:hAnsi="Arial" w:cs="Arial"/>
              </w:rPr>
              <w:t xml:space="preserve"> funding modalities</w:t>
            </w:r>
          </w:p>
          <w:p w:rsidR="00C36AA4" w:rsidRDefault="00C36AA4" w:rsidP="000A737D">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relations with other Australian alumni networks in Vietnam.</w:t>
            </w:r>
          </w:p>
          <w:p w:rsidR="00C36AA4" w:rsidRPr="000D27D7" w:rsidRDefault="00C36AA4" w:rsidP="000A737D">
            <w:pPr>
              <w:pStyle w:val="ListParagraph"/>
              <w:ind w:left="615"/>
              <w:rPr>
                <w:rFonts w:ascii="Arial" w:hAnsi="Arial" w:cs="Arial"/>
              </w:rPr>
            </w:pPr>
          </w:p>
          <w:p w:rsidR="00C36AA4" w:rsidRPr="000D27D7" w:rsidRDefault="00C36AA4" w:rsidP="000A737D">
            <w:pPr>
              <w:pStyle w:val="ListParagraph"/>
              <w:ind w:left="432"/>
              <w:rPr>
                <w:rFonts w:ascii="Arial" w:hAnsi="Arial" w:cs="Arial"/>
              </w:rPr>
            </w:pPr>
          </w:p>
          <w:p w:rsidR="00C36AA4" w:rsidRPr="000D27D7" w:rsidRDefault="00C36AA4" w:rsidP="000A737D">
            <w:pPr>
              <w:spacing w:line="240" w:lineRule="auto"/>
              <w:rPr>
                <w:rFonts w:cs="Arial"/>
                <w:szCs w:val="20"/>
              </w:rPr>
            </w:pPr>
            <w:r w:rsidRPr="000D27D7">
              <w:rPr>
                <w:rFonts w:cs="Arial"/>
                <w:szCs w:val="20"/>
              </w:rPr>
              <w:t>.</w:t>
            </w:r>
          </w:p>
        </w:tc>
        <w:tc>
          <w:tcPr>
            <w:tcW w:w="1997" w:type="dxa"/>
          </w:tcPr>
          <w:p w:rsidR="00C36AA4" w:rsidRPr="000D27D7" w:rsidRDefault="00C36AA4" w:rsidP="000A737D">
            <w:pPr>
              <w:spacing w:after="0" w:line="240" w:lineRule="auto"/>
              <w:rPr>
                <w:rFonts w:cs="Arial"/>
                <w:szCs w:val="20"/>
              </w:rPr>
            </w:pPr>
            <w:r>
              <w:rPr>
                <w:rFonts w:cs="Arial"/>
                <w:szCs w:val="20"/>
              </w:rPr>
              <w:t>The consultations are successful in obtaining the views of representative groups of alumni on the future direction of the Development Awards alumni network in Vietnam</w:t>
            </w:r>
          </w:p>
        </w:tc>
      </w:tr>
    </w:tbl>
    <w:p w:rsidR="003A273E" w:rsidRPr="00B56E78" w:rsidRDefault="003A273E" w:rsidP="0032550B">
      <w:pPr>
        <w:pStyle w:val="Heading3"/>
        <w:numPr>
          <w:ilvl w:val="2"/>
          <w:numId w:val="4"/>
        </w:numPr>
      </w:pPr>
      <w:bookmarkStart w:id="100" w:name="_Toc329270274"/>
      <w:r w:rsidRPr="00B56E78">
        <w:t>Timing</w:t>
      </w:r>
      <w:bookmarkEnd w:id="100"/>
      <w:r w:rsidR="00587645" w:rsidRPr="00587645">
        <w:rPr>
          <w:rFonts w:cs="Arial"/>
        </w:rPr>
        <w:t xml:space="preserve"> </w:t>
      </w:r>
    </w:p>
    <w:p w:rsidR="003A273E" w:rsidRPr="00C80E34" w:rsidRDefault="003A273E" w:rsidP="00EF281E">
      <w:pPr>
        <w:pStyle w:val="ListParagraph"/>
        <w:ind w:left="0"/>
        <w:rPr>
          <w:rFonts w:ascii="Arial" w:hAnsi="Arial" w:cs="Arial"/>
        </w:rPr>
      </w:pPr>
      <w:r w:rsidRPr="00C80E34">
        <w:rPr>
          <w:rFonts w:ascii="Arial" w:hAnsi="Arial" w:cs="Arial"/>
        </w:rPr>
        <w:t xml:space="preserve">It is recommended that the </w:t>
      </w:r>
      <w:r w:rsidR="00587645">
        <w:rPr>
          <w:rFonts w:ascii="Arial" w:hAnsi="Arial" w:cs="Arial"/>
        </w:rPr>
        <w:t>workplace re-entry support component</w:t>
      </w:r>
      <w:r w:rsidR="00587645" w:rsidRPr="00C80E34">
        <w:rPr>
          <w:rFonts w:ascii="Arial" w:hAnsi="Arial" w:cs="Arial"/>
        </w:rPr>
        <w:t xml:space="preserve"> </w:t>
      </w:r>
      <w:r w:rsidR="00587645">
        <w:rPr>
          <w:rFonts w:ascii="Arial" w:hAnsi="Arial" w:cs="Arial"/>
        </w:rPr>
        <w:t>of</w:t>
      </w:r>
      <w:r w:rsidR="00D95E64">
        <w:rPr>
          <w:rFonts w:ascii="Arial" w:hAnsi="Arial" w:cs="Arial"/>
        </w:rPr>
        <w:t xml:space="preserve"> the</w:t>
      </w:r>
      <w:r w:rsidR="00587645">
        <w:rPr>
          <w:rFonts w:ascii="Arial" w:hAnsi="Arial" w:cs="Arial"/>
        </w:rPr>
        <w:t xml:space="preserve"> </w:t>
      </w:r>
      <w:r w:rsidRPr="00C80E34">
        <w:rPr>
          <w:rFonts w:ascii="Arial" w:hAnsi="Arial" w:cs="Arial"/>
        </w:rPr>
        <w:t xml:space="preserve">strategy is implemented on a pilot basis </w:t>
      </w:r>
      <w:r w:rsidR="00B12326">
        <w:rPr>
          <w:rFonts w:ascii="Arial" w:hAnsi="Arial" w:cs="Arial"/>
        </w:rPr>
        <w:t>over</w:t>
      </w:r>
      <w:r w:rsidR="00D95E64">
        <w:rPr>
          <w:rFonts w:ascii="Arial" w:hAnsi="Arial" w:cs="Arial"/>
        </w:rPr>
        <w:t xml:space="preserve"> 12 or 18 months</w:t>
      </w:r>
      <w:r w:rsidR="00B12326">
        <w:rPr>
          <w:rFonts w:ascii="Arial" w:hAnsi="Arial" w:cs="Arial"/>
        </w:rPr>
        <w:t xml:space="preserve"> </w:t>
      </w:r>
      <w:r w:rsidRPr="00C80E34">
        <w:rPr>
          <w:rFonts w:ascii="Arial" w:hAnsi="Arial" w:cs="Arial"/>
        </w:rPr>
        <w:t>to test whether the strategy is realistic and practical and can achieve the desired outcomes. It would be appropriate if the strategy could be implemented starting with the relatively small number of graduates from the 2010 round (the first round under the ASDiV program) finishing their studies in December 2012 (after one year’s study) and then those completing their studies in June 2013 (after 1.5 years study). The pilot should help assess what staffing resources are required to deal with larger numbers of returnees in later years. It is proposed that the first assessment of the outcomes of these Reintegration Plans be made in late 2013 for the first batch of returnees</w:t>
      </w:r>
      <w:r w:rsidR="00D95E64">
        <w:rPr>
          <w:rFonts w:ascii="Arial" w:hAnsi="Arial" w:cs="Arial"/>
        </w:rPr>
        <w:t xml:space="preserve"> and for the second batch 6 months later</w:t>
      </w:r>
      <w:r w:rsidRPr="00C80E34">
        <w:rPr>
          <w:rFonts w:ascii="Arial" w:hAnsi="Arial" w:cs="Arial"/>
        </w:rPr>
        <w:t xml:space="preserve">. The exact timing, scope and modalities for this assessment </w:t>
      </w:r>
      <w:r w:rsidR="00811099">
        <w:rPr>
          <w:rFonts w:ascii="Arial" w:hAnsi="Arial" w:cs="Arial"/>
        </w:rPr>
        <w:t>will</w:t>
      </w:r>
      <w:r w:rsidRPr="00C80E34">
        <w:rPr>
          <w:rFonts w:ascii="Arial" w:hAnsi="Arial" w:cs="Arial"/>
        </w:rPr>
        <w:t xml:space="preserve"> be incorporated into the revised M&amp;E strategy to be submitted in July 2012</w:t>
      </w:r>
      <w:r w:rsidR="005F3D9D">
        <w:rPr>
          <w:rFonts w:ascii="Arial" w:hAnsi="Arial" w:cs="Arial"/>
        </w:rPr>
        <w:t>.</w:t>
      </w:r>
    </w:p>
    <w:p w:rsidR="003A273E" w:rsidRPr="00B6799B" w:rsidRDefault="003A273E" w:rsidP="0032550B">
      <w:pPr>
        <w:pStyle w:val="Heading3"/>
        <w:numPr>
          <w:ilvl w:val="2"/>
          <w:numId w:val="4"/>
        </w:numPr>
      </w:pPr>
      <w:bookmarkStart w:id="101" w:name="_Toc329270275"/>
      <w:r w:rsidRPr="00B6799B">
        <w:t>Alumni Support</w:t>
      </w:r>
      <w:r w:rsidR="00811099">
        <w:t xml:space="preserve"> </w:t>
      </w:r>
      <w:r w:rsidRPr="00B6799B">
        <w:t>Program</w:t>
      </w:r>
      <w:bookmarkEnd w:id="101"/>
    </w:p>
    <w:p w:rsidR="00EE5FD7" w:rsidRDefault="00EE5FD7" w:rsidP="00A8505E">
      <w:pPr>
        <w:pStyle w:val="ListParagraph"/>
        <w:ind w:left="0"/>
        <w:rPr>
          <w:rFonts w:ascii="Arial" w:hAnsi="Arial" w:cs="Arial"/>
        </w:rPr>
      </w:pPr>
      <w:r>
        <w:rPr>
          <w:rFonts w:ascii="Arial" w:hAnsi="Arial" w:cs="Arial"/>
        </w:rPr>
        <w:t>As indicated earlier</w:t>
      </w:r>
      <w:r w:rsidR="00811099">
        <w:rPr>
          <w:rFonts w:ascii="Arial" w:hAnsi="Arial" w:cs="Arial"/>
        </w:rPr>
        <w:t>,</w:t>
      </w:r>
      <w:r>
        <w:rPr>
          <w:rFonts w:ascii="Arial" w:hAnsi="Arial" w:cs="Arial"/>
        </w:rPr>
        <w:t xml:space="preserve"> it has been agreed between AusAID and </w:t>
      </w:r>
      <w:r w:rsidR="00811099">
        <w:rPr>
          <w:rFonts w:ascii="Arial" w:hAnsi="Arial" w:cs="Arial"/>
        </w:rPr>
        <w:t>Australian Education International (</w:t>
      </w:r>
      <w:r>
        <w:rPr>
          <w:rFonts w:ascii="Arial" w:hAnsi="Arial" w:cs="Arial"/>
        </w:rPr>
        <w:t>AEI</w:t>
      </w:r>
      <w:r w:rsidR="00811099">
        <w:rPr>
          <w:rFonts w:ascii="Arial" w:hAnsi="Arial" w:cs="Arial"/>
        </w:rPr>
        <w:t>)</w:t>
      </w:r>
      <w:r>
        <w:rPr>
          <w:rFonts w:ascii="Arial" w:hAnsi="Arial" w:cs="Arial"/>
        </w:rPr>
        <w:t xml:space="preserve"> that the Endeavour Awards and Development Awards alumni networks will cooperate on specific professional development and social networking activities. The alumni support program outlined below proposes that Endeavour Awards alumni be invited to the half-day professional development seminars and to the family social event to be organized in </w:t>
      </w:r>
      <w:r w:rsidR="00CA65EC">
        <w:rPr>
          <w:rFonts w:ascii="Arial" w:hAnsi="Arial" w:cs="Arial"/>
        </w:rPr>
        <w:t>HC</w:t>
      </w:r>
      <w:r>
        <w:rPr>
          <w:rFonts w:ascii="Arial" w:hAnsi="Arial" w:cs="Arial"/>
        </w:rPr>
        <w:t>M City ear</w:t>
      </w:r>
      <w:r w:rsidR="00CA65EC">
        <w:rPr>
          <w:rFonts w:ascii="Arial" w:hAnsi="Arial" w:cs="Arial"/>
        </w:rPr>
        <w:t xml:space="preserve">ly in 2013. It is also proposed that AusAID and AEI jointly organize a national conference which will </w:t>
      </w:r>
      <w:r w:rsidR="009D7C11">
        <w:rPr>
          <w:rFonts w:ascii="Arial" w:hAnsi="Arial" w:cs="Arial"/>
        </w:rPr>
        <w:t>promote the educational links between Australia and Vietnam. The conference should s</w:t>
      </w:r>
      <w:r w:rsidR="00CA65EC">
        <w:rPr>
          <w:rFonts w:ascii="Arial" w:hAnsi="Arial" w:cs="Arial"/>
        </w:rPr>
        <w:t>howcase the research and policy contributions of alumni from both networks</w:t>
      </w:r>
      <w:r w:rsidR="009D7C11">
        <w:rPr>
          <w:rFonts w:ascii="Arial" w:hAnsi="Arial" w:cs="Arial"/>
        </w:rPr>
        <w:t>,</w:t>
      </w:r>
      <w:r w:rsidR="00CA65EC">
        <w:rPr>
          <w:rFonts w:ascii="Arial" w:hAnsi="Arial" w:cs="Arial"/>
        </w:rPr>
        <w:t xml:space="preserve"> together</w:t>
      </w:r>
      <w:r w:rsidR="009D7C11">
        <w:rPr>
          <w:rFonts w:ascii="Arial" w:hAnsi="Arial" w:cs="Arial"/>
        </w:rPr>
        <w:t>, i</w:t>
      </w:r>
      <w:r w:rsidR="00CA65EC">
        <w:rPr>
          <w:rFonts w:ascii="Arial" w:hAnsi="Arial" w:cs="Arial"/>
        </w:rPr>
        <w:t>n a priority development sector. The topic and timing of such a conference will have to be decided but it is envisaged that the conference would take place</w:t>
      </w:r>
      <w:r w:rsidR="00D95E64">
        <w:rPr>
          <w:rFonts w:ascii="Arial" w:hAnsi="Arial" w:cs="Arial"/>
        </w:rPr>
        <w:t xml:space="preserve"> in the second half of </w:t>
      </w:r>
      <w:r w:rsidR="00CA65EC">
        <w:rPr>
          <w:rFonts w:ascii="Arial" w:hAnsi="Arial" w:cs="Arial"/>
        </w:rPr>
        <w:t>2013 after the scholarship selection processes are completed.</w:t>
      </w:r>
    </w:p>
    <w:p w:rsidR="00CA65EC" w:rsidRDefault="00CA65EC" w:rsidP="00A8505E">
      <w:pPr>
        <w:pStyle w:val="ListParagraph"/>
        <w:ind w:left="0"/>
        <w:rPr>
          <w:rFonts w:ascii="Arial" w:hAnsi="Arial" w:cs="Arial"/>
        </w:rPr>
      </w:pPr>
    </w:p>
    <w:p w:rsidR="00F75379" w:rsidRPr="00A8505E" w:rsidRDefault="003A273E" w:rsidP="00A8505E">
      <w:pPr>
        <w:pStyle w:val="ListParagraph"/>
        <w:ind w:left="0"/>
        <w:rPr>
          <w:rFonts w:ascii="Arial" w:hAnsi="Arial" w:cs="Arial"/>
        </w:rPr>
      </w:pPr>
      <w:r w:rsidRPr="00C80E34">
        <w:rPr>
          <w:rFonts w:ascii="Arial" w:hAnsi="Arial" w:cs="Arial"/>
        </w:rPr>
        <w:lastRenderedPageBreak/>
        <w:t>The following matrix outlines the proposed components and activities of the strategy and plan for alumni support for 2012-2013. More details are found in Table 3 i</w:t>
      </w:r>
      <w:r w:rsidR="00F75379" w:rsidRPr="00C80E34">
        <w:rPr>
          <w:rFonts w:ascii="Arial" w:hAnsi="Arial" w:cs="Arial"/>
        </w:rPr>
        <w:t>n the attached Reintegration and Alumni Strategy (annex 3</w:t>
      </w:r>
      <w:r w:rsidRPr="00C80E34">
        <w:rPr>
          <w:rFonts w:ascii="Arial" w:hAnsi="Arial" w:cs="Arial"/>
        </w:rPr>
        <w:t>)</w:t>
      </w:r>
      <w:r w:rsidR="00F75379" w:rsidRPr="00C80E34">
        <w:rPr>
          <w:rFonts w:ascii="Arial" w:hAnsi="Arial" w:cs="Arial"/>
        </w:rPr>
        <w:t>.</w:t>
      </w:r>
    </w:p>
    <w:p w:rsidR="00F75379" w:rsidRPr="00297F24" w:rsidRDefault="003A273E" w:rsidP="00297F24">
      <w:pPr>
        <w:pStyle w:val="BodyBold"/>
      </w:pPr>
      <w:r w:rsidRPr="00297F24">
        <w:t>Matrix of Alumni Strategy and Plan Components and Activitie</w:t>
      </w:r>
      <w:r w:rsidR="00F75379" w:rsidRPr="00297F24">
        <w:t>s</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7454"/>
      </w:tblGrid>
      <w:tr w:rsidR="003A273E" w:rsidRPr="007E5C8D" w:rsidTr="000D27D7">
        <w:trPr>
          <w:tblHeader/>
        </w:trPr>
        <w:tc>
          <w:tcPr>
            <w:tcW w:w="1726" w:type="dxa"/>
            <w:tcBorders>
              <w:right w:val="single" w:sz="4" w:space="0" w:color="FFFFFF" w:themeColor="background1"/>
            </w:tcBorders>
            <w:shd w:val="clear" w:color="auto" w:fill="00204E"/>
            <w:vAlign w:val="center"/>
          </w:tcPr>
          <w:p w:rsidR="003A273E" w:rsidRPr="007E5C8D" w:rsidRDefault="003A273E" w:rsidP="006C5760">
            <w:pPr>
              <w:spacing w:before="0" w:after="0" w:line="276" w:lineRule="auto"/>
              <w:rPr>
                <w:rFonts w:cs="Arial"/>
                <w:b/>
                <w:szCs w:val="20"/>
              </w:rPr>
            </w:pPr>
            <w:r w:rsidRPr="007E5C8D">
              <w:rPr>
                <w:rFonts w:cs="Arial"/>
                <w:b/>
                <w:szCs w:val="20"/>
              </w:rPr>
              <w:t>Components</w:t>
            </w:r>
          </w:p>
        </w:tc>
        <w:tc>
          <w:tcPr>
            <w:tcW w:w="7454" w:type="dxa"/>
            <w:tcBorders>
              <w:left w:val="single" w:sz="4" w:space="0" w:color="FFFFFF" w:themeColor="background1"/>
            </w:tcBorders>
            <w:shd w:val="clear" w:color="auto" w:fill="00204E"/>
            <w:vAlign w:val="center"/>
          </w:tcPr>
          <w:p w:rsidR="003A273E" w:rsidRPr="007E5C8D" w:rsidRDefault="003A273E" w:rsidP="006C5760">
            <w:pPr>
              <w:spacing w:before="0" w:after="0" w:line="276" w:lineRule="auto"/>
              <w:jc w:val="center"/>
              <w:rPr>
                <w:rFonts w:cs="Arial"/>
                <w:b/>
                <w:szCs w:val="20"/>
              </w:rPr>
            </w:pPr>
            <w:r w:rsidRPr="007E5C8D">
              <w:rPr>
                <w:rFonts w:cs="Arial"/>
                <w:b/>
                <w:szCs w:val="20"/>
              </w:rPr>
              <w:t>Activities</w:t>
            </w:r>
          </w:p>
        </w:tc>
      </w:tr>
      <w:tr w:rsidR="003A273E" w:rsidRPr="007E5C8D" w:rsidTr="00A8505E">
        <w:trPr>
          <w:trHeight w:val="419"/>
        </w:trPr>
        <w:tc>
          <w:tcPr>
            <w:tcW w:w="1726" w:type="dxa"/>
          </w:tcPr>
          <w:p w:rsidR="003A273E" w:rsidRPr="007E5C8D" w:rsidRDefault="003A273E" w:rsidP="006C5760">
            <w:pPr>
              <w:spacing w:before="0" w:after="0" w:line="276" w:lineRule="auto"/>
              <w:rPr>
                <w:rFonts w:cs="Arial"/>
                <w:b/>
                <w:szCs w:val="20"/>
              </w:rPr>
            </w:pPr>
            <w:r w:rsidRPr="007E5C8D">
              <w:rPr>
                <w:rFonts w:cs="Arial"/>
                <w:b/>
                <w:szCs w:val="20"/>
              </w:rPr>
              <w:t xml:space="preserve">Professional development </w:t>
            </w:r>
          </w:p>
        </w:tc>
        <w:tc>
          <w:tcPr>
            <w:tcW w:w="7454" w:type="dxa"/>
          </w:tcPr>
          <w:p w:rsidR="00297F24" w:rsidRPr="00F96FF1" w:rsidRDefault="00297F24" w:rsidP="00297F24">
            <w:pPr>
              <w:pStyle w:val="BodyCopy"/>
              <w:rPr>
                <w:u w:val="single"/>
              </w:rPr>
            </w:pPr>
            <w:r w:rsidRPr="00F96FF1">
              <w:rPr>
                <w:u w:val="single"/>
              </w:rPr>
              <w:t>National Conference</w:t>
            </w:r>
          </w:p>
          <w:p w:rsidR="00464108" w:rsidRDefault="00297F24" w:rsidP="007C4159">
            <w:pPr>
              <w:pStyle w:val="BodyCopy"/>
              <w:numPr>
                <w:ilvl w:val="0"/>
                <w:numId w:val="28"/>
              </w:numPr>
            </w:pPr>
            <w:r w:rsidRPr="007E5C8D">
              <w:t xml:space="preserve">An annual national conference, alternating between Hanoi, HCM City and possibly Hue, would be a key, high-profile alumni activity reflecting DCS priority themes with implications for Vietnam’s policies in the area. </w:t>
            </w:r>
          </w:p>
          <w:p w:rsidR="00464108" w:rsidRDefault="00297F24" w:rsidP="007C4159">
            <w:pPr>
              <w:pStyle w:val="BodyCopy"/>
              <w:numPr>
                <w:ilvl w:val="0"/>
                <w:numId w:val="28"/>
              </w:numPr>
            </w:pPr>
            <w:r w:rsidRPr="007E5C8D">
              <w:t xml:space="preserve">The principle conference objective is to serve as a forum for alumni to present papers in their relevant areas of expertise. Preferably the conference would be jointly sponsored by AusAID and AEI. </w:t>
            </w:r>
          </w:p>
          <w:p w:rsidR="00464108" w:rsidRDefault="00297F24" w:rsidP="007C4159">
            <w:pPr>
              <w:pStyle w:val="BodyCopy"/>
              <w:numPr>
                <w:ilvl w:val="0"/>
                <w:numId w:val="28"/>
              </w:numPr>
            </w:pPr>
            <w:r>
              <w:t>For the 2012-2013 P</w:t>
            </w:r>
            <w:r w:rsidRPr="007E5C8D">
              <w:t>lan, preparations will be undertaken for a conference to be held in last half of 2013, after the completion of selection process.</w:t>
            </w:r>
          </w:p>
          <w:p w:rsidR="00587645" w:rsidRDefault="00587645" w:rsidP="007C4159">
            <w:pPr>
              <w:pStyle w:val="BodyCopy"/>
              <w:numPr>
                <w:ilvl w:val="0"/>
                <w:numId w:val="28"/>
              </w:numPr>
            </w:pPr>
            <w:r>
              <w:t>The first prepar</w:t>
            </w:r>
            <w:r w:rsidR="00FB03F0">
              <w:t xml:space="preserve">atory </w:t>
            </w:r>
            <w:r>
              <w:t>step that needs to be taken is discuss with AEI the possibility of organizing a joint conference, the conference timing, topic  and organizational modalities (for further details refer to section 6 annex 3 Reintegration and Alumni Strategy)</w:t>
            </w:r>
            <w:r w:rsidR="00FB03F0">
              <w:t>.</w:t>
            </w:r>
          </w:p>
          <w:p w:rsidR="00297F24" w:rsidRPr="00F96FF1" w:rsidRDefault="00297F24" w:rsidP="00297F24">
            <w:pPr>
              <w:pStyle w:val="BodyCopy"/>
              <w:rPr>
                <w:u w:val="single"/>
              </w:rPr>
            </w:pPr>
            <w:r w:rsidRPr="00F96FF1">
              <w:rPr>
                <w:u w:val="single"/>
              </w:rPr>
              <w:t>Training workshops and seminars</w:t>
            </w:r>
          </w:p>
          <w:p w:rsidR="00464108" w:rsidRDefault="00297F24" w:rsidP="007C4159">
            <w:pPr>
              <w:pStyle w:val="BodyCopy"/>
              <w:numPr>
                <w:ilvl w:val="0"/>
                <w:numId w:val="28"/>
              </w:numPr>
            </w:pPr>
            <w:r w:rsidRPr="007E5C8D">
              <w:t xml:space="preserve">One 2-day generic skills training workshop to enhance alumni soft skills and knowledge and strengthen networks held annually in each region. </w:t>
            </w:r>
          </w:p>
          <w:p w:rsidR="00464108" w:rsidRDefault="00297F24" w:rsidP="007C4159">
            <w:pPr>
              <w:pStyle w:val="BodyCopy"/>
              <w:numPr>
                <w:ilvl w:val="0"/>
                <w:numId w:val="28"/>
              </w:numPr>
            </w:pPr>
            <w:r w:rsidRPr="007E5C8D">
              <w:t>Half-day professional development seminars to be organi</w:t>
            </w:r>
            <w:r>
              <w:t>s</w:t>
            </w:r>
            <w:r w:rsidRPr="007E5C8D">
              <w:t xml:space="preserve">ed on a case-by-case basis in each region taking into account the degree of alumni interest in the topic, the quality of the speakers and potential  for a large audience. </w:t>
            </w:r>
          </w:p>
          <w:p w:rsidR="00464108" w:rsidRDefault="00297F24" w:rsidP="007C4159">
            <w:pPr>
              <w:pStyle w:val="BodyCopy"/>
              <w:numPr>
                <w:ilvl w:val="0"/>
                <w:numId w:val="27"/>
              </w:numPr>
            </w:pPr>
            <w:r w:rsidRPr="007E5C8D">
              <w:t>The seminars would be open to Endeavour Awards alumni.</w:t>
            </w:r>
          </w:p>
        </w:tc>
      </w:tr>
      <w:tr w:rsidR="003A273E" w:rsidRPr="007E5C8D" w:rsidTr="003A273E">
        <w:tc>
          <w:tcPr>
            <w:tcW w:w="1726" w:type="dxa"/>
          </w:tcPr>
          <w:p w:rsidR="003A273E" w:rsidRPr="007E5C8D" w:rsidRDefault="003A273E" w:rsidP="006C5760">
            <w:pPr>
              <w:spacing w:before="0" w:after="0" w:line="276" w:lineRule="auto"/>
              <w:rPr>
                <w:rFonts w:cs="Arial"/>
                <w:b/>
                <w:szCs w:val="20"/>
              </w:rPr>
            </w:pPr>
            <w:r w:rsidRPr="007E5C8D">
              <w:rPr>
                <w:rFonts w:cs="Arial"/>
                <w:b/>
                <w:szCs w:val="20"/>
              </w:rPr>
              <w:t>Social networking</w:t>
            </w:r>
          </w:p>
        </w:tc>
        <w:tc>
          <w:tcPr>
            <w:tcW w:w="7454" w:type="dxa"/>
          </w:tcPr>
          <w:p w:rsidR="00464108" w:rsidRDefault="003A273E" w:rsidP="007C4159">
            <w:pPr>
              <w:pStyle w:val="BodyCopy"/>
              <w:numPr>
                <w:ilvl w:val="0"/>
                <w:numId w:val="27"/>
              </w:numPr>
            </w:pPr>
            <w:r w:rsidRPr="007E5C8D">
              <w:t>AusAID-funded social networking activities would focus on large social events with the objective of involving a wider group of alumni, strengthening networks and increasing the visibility of the alumni network.</w:t>
            </w:r>
          </w:p>
          <w:p w:rsidR="00464108" w:rsidRDefault="003A273E" w:rsidP="007C4159">
            <w:pPr>
              <w:pStyle w:val="BodyCopy"/>
              <w:numPr>
                <w:ilvl w:val="0"/>
                <w:numId w:val="27"/>
              </w:numPr>
            </w:pPr>
            <w:r w:rsidRPr="007E5C8D">
              <w:t>Following the successful Family BBQ in Hanoi, a similar family event should be organi</w:t>
            </w:r>
            <w:r w:rsidR="00297F24">
              <w:t>s</w:t>
            </w:r>
            <w:r w:rsidRPr="007E5C8D">
              <w:t xml:space="preserve">ed on an annual basis, alternating between Hanoi and HCM City. For 2012-13 the family social event is planned for HCM City. </w:t>
            </w:r>
          </w:p>
        </w:tc>
      </w:tr>
      <w:tr w:rsidR="003A273E" w:rsidRPr="007E5C8D" w:rsidTr="003A273E">
        <w:trPr>
          <w:trHeight w:val="70"/>
        </w:trPr>
        <w:tc>
          <w:tcPr>
            <w:tcW w:w="1726" w:type="dxa"/>
          </w:tcPr>
          <w:p w:rsidR="003A273E" w:rsidRPr="007E5C8D" w:rsidRDefault="003A273E" w:rsidP="006C5760">
            <w:pPr>
              <w:spacing w:before="0" w:after="0" w:line="276" w:lineRule="auto"/>
              <w:rPr>
                <w:rFonts w:cs="Arial"/>
                <w:b/>
                <w:szCs w:val="20"/>
              </w:rPr>
            </w:pPr>
            <w:r w:rsidRPr="007E5C8D">
              <w:rPr>
                <w:rFonts w:cs="Arial"/>
                <w:b/>
                <w:szCs w:val="20"/>
              </w:rPr>
              <w:t>Reintegration Workshops</w:t>
            </w:r>
          </w:p>
        </w:tc>
        <w:tc>
          <w:tcPr>
            <w:tcW w:w="7454" w:type="dxa"/>
          </w:tcPr>
          <w:p w:rsidR="00464108" w:rsidRDefault="003A273E" w:rsidP="007C4159">
            <w:pPr>
              <w:pStyle w:val="BodyCopy"/>
              <w:numPr>
                <w:ilvl w:val="0"/>
                <w:numId w:val="27"/>
              </w:numPr>
            </w:pPr>
            <w:r w:rsidRPr="007E5C8D">
              <w:t>Prior to the commencement of the new reintegration strategy, three half-day workshops will be held in Hanoi, Danang/Hue and HCM City for graduates who have returned over the previous year.</w:t>
            </w:r>
          </w:p>
        </w:tc>
      </w:tr>
      <w:tr w:rsidR="003A273E" w:rsidRPr="007E5C8D" w:rsidTr="003A273E">
        <w:tc>
          <w:tcPr>
            <w:tcW w:w="1726" w:type="dxa"/>
          </w:tcPr>
          <w:p w:rsidR="003A273E" w:rsidRPr="007E5C8D" w:rsidRDefault="003A273E" w:rsidP="006C5760">
            <w:pPr>
              <w:spacing w:before="0" w:after="0" w:line="276" w:lineRule="auto"/>
              <w:rPr>
                <w:rFonts w:cs="Arial"/>
                <w:b/>
                <w:szCs w:val="20"/>
              </w:rPr>
            </w:pPr>
            <w:r w:rsidRPr="007E5C8D">
              <w:rPr>
                <w:rFonts w:cs="Arial"/>
                <w:b/>
                <w:szCs w:val="20"/>
              </w:rPr>
              <w:t>Small Grant Scheme</w:t>
            </w:r>
          </w:p>
        </w:tc>
        <w:tc>
          <w:tcPr>
            <w:tcW w:w="7454" w:type="dxa"/>
          </w:tcPr>
          <w:p w:rsidR="00464108" w:rsidRDefault="00297F24" w:rsidP="007C4159">
            <w:pPr>
              <w:pStyle w:val="BodyCopy"/>
              <w:numPr>
                <w:ilvl w:val="0"/>
                <w:numId w:val="28"/>
              </w:numPr>
            </w:pPr>
            <w:r w:rsidRPr="007E5C8D">
              <w:t>The Guidelines for the Small Grant scheme have been revised to limit the type of eligible activities to:</w:t>
            </w:r>
          </w:p>
          <w:p w:rsidR="00464108" w:rsidRDefault="00297F24" w:rsidP="007C4159">
            <w:pPr>
              <w:pStyle w:val="BodyCopy"/>
              <w:numPr>
                <w:ilvl w:val="0"/>
                <w:numId w:val="29"/>
              </w:numPr>
              <w:spacing w:before="120" w:after="120" w:line="240" w:lineRule="auto"/>
            </w:pPr>
            <w:r w:rsidRPr="007E5C8D">
              <w:t>travel costs to present papers at seminars, workshops and conferences</w:t>
            </w:r>
          </w:p>
          <w:p w:rsidR="00464108" w:rsidRDefault="00297F24" w:rsidP="007C4159">
            <w:pPr>
              <w:pStyle w:val="BodyCopy"/>
              <w:numPr>
                <w:ilvl w:val="0"/>
                <w:numId w:val="29"/>
              </w:numPr>
              <w:spacing w:before="120" w:after="120" w:line="240" w:lineRule="auto"/>
            </w:pPr>
            <w:r w:rsidRPr="007E5C8D">
              <w:t>application/continuation of research following PhD/Masters studies</w:t>
            </w:r>
          </w:p>
          <w:p w:rsidR="00464108" w:rsidRDefault="00297F24" w:rsidP="007C4159">
            <w:pPr>
              <w:pStyle w:val="BodyCopy"/>
              <w:numPr>
                <w:ilvl w:val="0"/>
                <w:numId w:val="29"/>
              </w:numPr>
              <w:spacing w:before="120" w:after="120" w:line="276" w:lineRule="auto"/>
            </w:pPr>
            <w:r>
              <w:t>organis</w:t>
            </w:r>
            <w:r w:rsidRPr="007E5C8D">
              <w:t>ation of professional workshops or short training courses to transfer knowledge/skills gained from Australian studies.</w:t>
            </w:r>
          </w:p>
          <w:p w:rsidR="00464108" w:rsidRDefault="00297F24" w:rsidP="007C4159">
            <w:pPr>
              <w:pStyle w:val="BodyCopy"/>
              <w:numPr>
                <w:ilvl w:val="0"/>
                <w:numId w:val="27"/>
              </w:numPr>
              <w:spacing w:before="120" w:after="120" w:line="276" w:lineRule="auto"/>
            </w:pPr>
            <w:r w:rsidRPr="007E5C8D">
              <w:lastRenderedPageBreak/>
              <w:t>Two rounds of submissions a year are planned.</w:t>
            </w:r>
          </w:p>
        </w:tc>
      </w:tr>
      <w:tr w:rsidR="003A273E" w:rsidRPr="007E5C8D" w:rsidTr="003A273E">
        <w:tc>
          <w:tcPr>
            <w:tcW w:w="1726" w:type="dxa"/>
          </w:tcPr>
          <w:p w:rsidR="003A273E" w:rsidRPr="007E5C8D" w:rsidRDefault="003A273E" w:rsidP="006C5760">
            <w:pPr>
              <w:spacing w:before="0" w:after="0" w:line="276" w:lineRule="auto"/>
              <w:rPr>
                <w:rFonts w:cs="Arial"/>
                <w:b/>
                <w:szCs w:val="20"/>
              </w:rPr>
            </w:pPr>
            <w:r w:rsidRPr="007E5C8D">
              <w:rPr>
                <w:rFonts w:cs="Arial"/>
                <w:b/>
                <w:szCs w:val="20"/>
              </w:rPr>
              <w:lastRenderedPageBreak/>
              <w:t>Access to on-line academic databases</w:t>
            </w:r>
          </w:p>
        </w:tc>
        <w:tc>
          <w:tcPr>
            <w:tcW w:w="7454" w:type="dxa"/>
          </w:tcPr>
          <w:p w:rsidR="00464108" w:rsidRDefault="003A273E" w:rsidP="007C4159">
            <w:pPr>
              <w:pStyle w:val="BodyCopy"/>
              <w:numPr>
                <w:ilvl w:val="0"/>
                <w:numId w:val="27"/>
              </w:numPr>
              <w:spacing w:before="120" w:after="120" w:line="276" w:lineRule="auto"/>
            </w:pPr>
            <w:r w:rsidRPr="007E5C8D">
              <w:t xml:space="preserve">The alumni program has subscribed to an academic set of databases provided by the iGroup which can accommodate up to 1,500 alumni (over 400 alumni had subscribed by end of 2011). </w:t>
            </w:r>
          </w:p>
          <w:p w:rsidR="00464108" w:rsidRDefault="003A273E" w:rsidP="007C4159">
            <w:pPr>
              <w:pStyle w:val="BodyCopy"/>
              <w:numPr>
                <w:ilvl w:val="0"/>
                <w:numId w:val="27"/>
              </w:numPr>
              <w:spacing w:before="120" w:after="120" w:line="276" w:lineRule="auto"/>
            </w:pPr>
            <w:r w:rsidRPr="007E5C8D">
              <w:t>A survey of alumni use of the database is planned towards the end of 2012.</w:t>
            </w:r>
          </w:p>
        </w:tc>
      </w:tr>
      <w:tr w:rsidR="003A273E" w:rsidRPr="007E5C8D" w:rsidTr="003A273E">
        <w:trPr>
          <w:trHeight w:val="872"/>
        </w:trPr>
        <w:tc>
          <w:tcPr>
            <w:tcW w:w="1726" w:type="dxa"/>
          </w:tcPr>
          <w:p w:rsidR="003A273E" w:rsidRPr="007E5C8D" w:rsidRDefault="003A273E" w:rsidP="006C5760">
            <w:pPr>
              <w:spacing w:before="0" w:after="0" w:line="276" w:lineRule="auto"/>
              <w:rPr>
                <w:rFonts w:cs="Arial"/>
                <w:b/>
                <w:szCs w:val="20"/>
              </w:rPr>
            </w:pPr>
            <w:r w:rsidRPr="007E5C8D">
              <w:rPr>
                <w:rFonts w:cs="Arial"/>
                <w:b/>
                <w:szCs w:val="20"/>
              </w:rPr>
              <w:t>Alumni mentoring program</w:t>
            </w:r>
          </w:p>
        </w:tc>
        <w:tc>
          <w:tcPr>
            <w:tcW w:w="7454" w:type="dxa"/>
          </w:tcPr>
          <w:p w:rsidR="00464108" w:rsidRDefault="003A273E" w:rsidP="007C4159">
            <w:pPr>
              <w:pStyle w:val="BodyCopy"/>
              <w:numPr>
                <w:ilvl w:val="0"/>
                <w:numId w:val="27"/>
              </w:numPr>
              <w:spacing w:before="120" w:after="120" w:line="276" w:lineRule="auto"/>
            </w:pPr>
            <w:r w:rsidRPr="007E5C8D">
              <w:t xml:space="preserve">The mentoring program strengthens the scholarship program through alumni assisting new awardees adjust to new study and living conditions. </w:t>
            </w:r>
          </w:p>
          <w:p w:rsidR="00464108" w:rsidRDefault="003A273E" w:rsidP="007C4159">
            <w:pPr>
              <w:pStyle w:val="BodyCopy"/>
              <w:numPr>
                <w:ilvl w:val="0"/>
                <w:numId w:val="27"/>
              </w:numPr>
              <w:spacing w:before="120" w:after="120" w:line="276" w:lineRule="auto"/>
            </w:pPr>
            <w:r w:rsidRPr="007E5C8D">
              <w:t>A survey of mentors/ mentees will be conducted towards the end of 2012.</w:t>
            </w:r>
          </w:p>
        </w:tc>
      </w:tr>
      <w:tr w:rsidR="003A273E" w:rsidRPr="007E5C8D" w:rsidTr="003A273E">
        <w:tc>
          <w:tcPr>
            <w:tcW w:w="1726" w:type="dxa"/>
          </w:tcPr>
          <w:p w:rsidR="003A273E" w:rsidRPr="007E5C8D" w:rsidRDefault="003A273E" w:rsidP="006C5760">
            <w:pPr>
              <w:spacing w:before="0" w:after="0" w:line="276" w:lineRule="auto"/>
              <w:rPr>
                <w:rFonts w:cs="Arial"/>
                <w:b/>
                <w:szCs w:val="20"/>
              </w:rPr>
            </w:pPr>
            <w:r w:rsidRPr="007E5C8D">
              <w:rPr>
                <w:rFonts w:cs="Arial"/>
                <w:b/>
                <w:szCs w:val="20"/>
              </w:rPr>
              <w:t>Alumni support for scholarship promotion</w:t>
            </w:r>
          </w:p>
        </w:tc>
        <w:tc>
          <w:tcPr>
            <w:tcW w:w="7454" w:type="dxa"/>
          </w:tcPr>
          <w:p w:rsidR="00464108" w:rsidRDefault="00297F24" w:rsidP="007C4159">
            <w:pPr>
              <w:pStyle w:val="BodyCopy"/>
              <w:numPr>
                <w:ilvl w:val="0"/>
                <w:numId w:val="28"/>
              </w:numPr>
              <w:spacing w:before="120" w:after="120" w:line="276" w:lineRule="auto"/>
            </w:pPr>
            <w:r w:rsidRPr="00FB1508">
              <w:t xml:space="preserve">Alumni are regularly called upon to pass on scholarship information through their networks and invited to speak at information sessions. </w:t>
            </w:r>
          </w:p>
          <w:p w:rsidR="00464108" w:rsidRDefault="00297F24" w:rsidP="007C4159">
            <w:pPr>
              <w:pStyle w:val="BodyCopy"/>
              <w:numPr>
                <w:ilvl w:val="0"/>
                <w:numId w:val="27"/>
              </w:numPr>
              <w:spacing w:before="120" w:after="120" w:line="276" w:lineRule="auto"/>
              <w:rPr>
                <w:rFonts w:cs="Arial"/>
              </w:rPr>
            </w:pPr>
            <w:r w:rsidRPr="00FB1508">
              <w:t>The portrayal of alumni success stories in both video and written formats is an important promotion vehicle. Details are in GAP Strategy (annex 1).</w:t>
            </w:r>
          </w:p>
        </w:tc>
      </w:tr>
      <w:tr w:rsidR="003A273E" w:rsidRPr="007E5C8D" w:rsidTr="003A273E">
        <w:tc>
          <w:tcPr>
            <w:tcW w:w="1726" w:type="dxa"/>
          </w:tcPr>
          <w:p w:rsidR="003A273E" w:rsidRPr="007E5C8D" w:rsidRDefault="003A273E" w:rsidP="006C5760">
            <w:pPr>
              <w:spacing w:before="0" w:after="0" w:line="276" w:lineRule="auto"/>
              <w:rPr>
                <w:rFonts w:cs="Arial"/>
                <w:b/>
                <w:szCs w:val="20"/>
              </w:rPr>
            </w:pPr>
            <w:r w:rsidRPr="007E5C8D">
              <w:rPr>
                <w:rFonts w:cs="Arial"/>
                <w:b/>
                <w:szCs w:val="20"/>
              </w:rPr>
              <w:t>Consultations with alumni</w:t>
            </w:r>
          </w:p>
        </w:tc>
        <w:tc>
          <w:tcPr>
            <w:tcW w:w="7454" w:type="dxa"/>
          </w:tcPr>
          <w:p w:rsidR="00464108" w:rsidRDefault="003A273E" w:rsidP="007C4159">
            <w:pPr>
              <w:pStyle w:val="BodyCopy"/>
              <w:numPr>
                <w:ilvl w:val="0"/>
                <w:numId w:val="27"/>
              </w:numPr>
              <w:spacing w:before="120" w:after="120" w:line="276" w:lineRule="auto"/>
              <w:rPr>
                <w:rFonts w:cs="Arial"/>
                <w:snapToGrid w:val="0"/>
              </w:rPr>
            </w:pPr>
            <w:r w:rsidRPr="00297F24">
              <w:t>Alumni consultation workshops in each region will</w:t>
            </w:r>
            <w:r w:rsidR="00297F24" w:rsidRPr="00297F24">
              <w:t xml:space="preserve"> discuss: i) the optimum organis</w:t>
            </w:r>
            <w:r w:rsidRPr="00297F24">
              <w:t>ational structure for the alumni network, ii) key features of the alumni program and iii) relations with other Australian alumni networks.</w:t>
            </w:r>
          </w:p>
        </w:tc>
      </w:tr>
      <w:tr w:rsidR="003A273E" w:rsidRPr="007E5C8D" w:rsidTr="003A273E">
        <w:trPr>
          <w:trHeight w:val="548"/>
        </w:trPr>
        <w:tc>
          <w:tcPr>
            <w:tcW w:w="1726" w:type="dxa"/>
          </w:tcPr>
          <w:p w:rsidR="003A273E" w:rsidRPr="007E5C8D" w:rsidRDefault="003A273E" w:rsidP="006C5760">
            <w:pPr>
              <w:spacing w:before="0" w:after="0" w:line="276" w:lineRule="auto"/>
              <w:rPr>
                <w:rFonts w:cs="Arial"/>
                <w:szCs w:val="20"/>
              </w:rPr>
            </w:pPr>
            <w:r w:rsidRPr="007E5C8D">
              <w:rPr>
                <w:rFonts w:cs="Arial"/>
                <w:b/>
                <w:szCs w:val="20"/>
              </w:rPr>
              <w:t>Database updating</w:t>
            </w:r>
          </w:p>
        </w:tc>
        <w:tc>
          <w:tcPr>
            <w:tcW w:w="7454" w:type="dxa"/>
          </w:tcPr>
          <w:p w:rsidR="00464108" w:rsidRDefault="003A273E" w:rsidP="007C4159">
            <w:pPr>
              <w:pStyle w:val="BodyCopy"/>
              <w:numPr>
                <w:ilvl w:val="0"/>
                <w:numId w:val="27"/>
              </w:numPr>
              <w:spacing w:before="120" w:after="120" w:line="276" w:lineRule="auto"/>
              <w:rPr>
                <w:rFonts w:cs="Arial"/>
              </w:rPr>
            </w:pPr>
            <w:r w:rsidRPr="00297F24">
              <w:t>Updating the alumni database is a key ASDiV staff supporting activity for the strategy.</w:t>
            </w:r>
          </w:p>
        </w:tc>
      </w:tr>
    </w:tbl>
    <w:p w:rsidR="003A273E" w:rsidRPr="00BB677A" w:rsidRDefault="00224EB0" w:rsidP="007E5C8D">
      <w:pPr>
        <w:spacing w:after="0" w:line="276" w:lineRule="auto"/>
        <w:jc w:val="both"/>
        <w:rPr>
          <w:rFonts w:cs="Arial"/>
          <w:szCs w:val="20"/>
        </w:rPr>
      </w:pPr>
      <w:r>
        <w:rPr>
          <w:rFonts w:cs="Arial"/>
          <w:szCs w:val="20"/>
        </w:rPr>
        <w:t>The e</w:t>
      </w:r>
      <w:r w:rsidR="003A273E" w:rsidRPr="007E5C8D">
        <w:rPr>
          <w:rFonts w:cs="Arial"/>
          <w:szCs w:val="20"/>
        </w:rPr>
        <w:t>ffectiveness of the Reintegration and Alumni Strategy implementation can be measured by a number of indicators, which vary according to the nature of the activity. Indicators will be developed as appropriate in the revised ASDiV M&amp;E strategy to be submitted in July 2012</w:t>
      </w:r>
      <w:r w:rsidR="00754EAA" w:rsidRPr="007E5C8D">
        <w:rPr>
          <w:rFonts w:cs="Arial"/>
          <w:szCs w:val="20"/>
        </w:rPr>
        <w:t xml:space="preserve"> (see section</w:t>
      </w:r>
      <w:r w:rsidR="00A65CA3">
        <w:rPr>
          <w:rFonts w:cs="Arial"/>
          <w:szCs w:val="20"/>
        </w:rPr>
        <w:t xml:space="preserve"> 7 annex 3 </w:t>
      </w:r>
      <w:r w:rsidR="00A65CA3" w:rsidRPr="00BB677A">
        <w:rPr>
          <w:rFonts w:cs="Arial"/>
          <w:szCs w:val="20"/>
        </w:rPr>
        <w:t>Reintegration and Alumni Strategy</w:t>
      </w:r>
      <w:r w:rsidR="00754EAA" w:rsidRPr="00BB677A">
        <w:rPr>
          <w:rFonts w:cs="Arial"/>
          <w:szCs w:val="20"/>
        </w:rPr>
        <w:t>)</w:t>
      </w:r>
      <w:r w:rsidR="003A273E" w:rsidRPr="00BB677A">
        <w:rPr>
          <w:rFonts w:cs="Arial"/>
          <w:szCs w:val="20"/>
        </w:rPr>
        <w:t xml:space="preserve">. </w:t>
      </w:r>
    </w:p>
    <w:p w:rsidR="00A268F2" w:rsidRPr="00AB7662" w:rsidRDefault="00464108" w:rsidP="00B0187D">
      <w:pPr>
        <w:pStyle w:val="Heading2"/>
        <w:ind w:left="709" w:hanging="709"/>
      </w:pPr>
      <w:bookmarkStart w:id="102" w:name="_Toc291111014"/>
      <w:r>
        <w:tab/>
      </w:r>
      <w:bookmarkStart w:id="103" w:name="_Toc329270276"/>
      <w:r w:rsidR="00EF281E" w:rsidRPr="00AB7662">
        <w:t>G</w:t>
      </w:r>
      <w:r w:rsidR="00A268F2" w:rsidRPr="00AB7662">
        <w:t>ender Equality and Social Inclusion Plan</w:t>
      </w:r>
      <w:bookmarkEnd w:id="102"/>
      <w:bookmarkEnd w:id="103"/>
    </w:p>
    <w:p w:rsidR="00E454CB" w:rsidRPr="007E5C8D" w:rsidRDefault="00E454CB" w:rsidP="00270CD4">
      <w:pPr>
        <w:pStyle w:val="BodyCopy"/>
      </w:pPr>
      <w:r w:rsidRPr="007E5C8D">
        <w:t xml:space="preserve">Unlike scholarship programs in most other countries, the program in Vietnam does not have a problem in attracting female applicants. With a ratio of approximately 60:40 in favour of female applicants from the application through to the award stage, the </w:t>
      </w:r>
      <w:r w:rsidR="00EF281E" w:rsidRPr="007E5C8D">
        <w:t>formidable</w:t>
      </w:r>
      <w:r w:rsidR="00A65CA3">
        <w:t xml:space="preserve"> </w:t>
      </w:r>
      <w:r w:rsidRPr="007E5C8D">
        <w:t xml:space="preserve">challenge is to create better gender balance by attracting more male applicants. This favourable female ratio is true of applications and awards across all Profiles, provincial government employees in Profile 1 and is even higher for female </w:t>
      </w:r>
      <w:r w:rsidR="008F5DD0" w:rsidRPr="007E5C8D">
        <w:t>ethnic minority applicants</w:t>
      </w:r>
      <w:r w:rsidRPr="007E5C8D">
        <w:t xml:space="preserve">. </w:t>
      </w:r>
    </w:p>
    <w:p w:rsidR="00344057" w:rsidRPr="007E5C8D" w:rsidRDefault="00E454CB" w:rsidP="007E5C8D">
      <w:pPr>
        <w:spacing w:line="276" w:lineRule="auto"/>
        <w:jc w:val="both"/>
        <w:rPr>
          <w:rFonts w:cs="Arial"/>
          <w:szCs w:val="20"/>
        </w:rPr>
      </w:pPr>
      <w:r w:rsidRPr="007E5C8D">
        <w:rPr>
          <w:rFonts w:cs="Arial"/>
          <w:szCs w:val="20"/>
        </w:rPr>
        <w:t xml:space="preserve">As gender balance in awardees’ numbers is not a sufficient gender mainstreaming strategy on its own, it is necessary to also analyse gender differences in career development and promotion after awardees return to Vietnam from their study in Australia as part of the strategy. The 2011 Tracer Study shows that both men and women have developed new skills and have developed personally as a consequence of their study in Australia. </w:t>
      </w:r>
      <w:r w:rsidR="003F0A2F" w:rsidRPr="007E5C8D">
        <w:rPr>
          <w:rFonts w:cs="Arial"/>
          <w:szCs w:val="20"/>
        </w:rPr>
        <w:t>However</w:t>
      </w:r>
      <w:r w:rsidR="006C6C29">
        <w:rPr>
          <w:rFonts w:cs="Arial"/>
          <w:szCs w:val="20"/>
        </w:rPr>
        <w:t>,</w:t>
      </w:r>
      <w:r w:rsidR="00A65CA3">
        <w:rPr>
          <w:rFonts w:cs="Arial"/>
          <w:szCs w:val="20"/>
        </w:rPr>
        <w:t xml:space="preserve"> </w:t>
      </w:r>
      <w:r w:rsidR="004116FF">
        <w:rPr>
          <w:rFonts w:cs="Arial"/>
          <w:szCs w:val="20"/>
        </w:rPr>
        <w:t xml:space="preserve">men </w:t>
      </w:r>
      <w:r w:rsidR="003F0A2F" w:rsidRPr="007E5C8D">
        <w:rPr>
          <w:rFonts w:cs="Arial"/>
          <w:szCs w:val="20"/>
        </w:rPr>
        <w:t xml:space="preserve">still outnumber </w:t>
      </w:r>
      <w:r w:rsidR="004116FF">
        <w:rPr>
          <w:rFonts w:cs="Arial"/>
          <w:szCs w:val="20"/>
        </w:rPr>
        <w:t>women</w:t>
      </w:r>
      <w:r w:rsidR="003F0A2F" w:rsidRPr="007E5C8D">
        <w:rPr>
          <w:rFonts w:cs="Arial"/>
          <w:szCs w:val="20"/>
        </w:rPr>
        <w:t xml:space="preserve"> in senior and management positions, which could be indicative of a glass ceiling. On the other hand</w:t>
      </w:r>
      <w:r w:rsidR="00344057" w:rsidRPr="007E5C8D">
        <w:rPr>
          <w:rFonts w:cs="Arial"/>
          <w:szCs w:val="20"/>
        </w:rPr>
        <w:t>,</w:t>
      </w:r>
      <w:r w:rsidR="003F0A2F" w:rsidRPr="007E5C8D">
        <w:rPr>
          <w:rFonts w:cs="Arial"/>
          <w:szCs w:val="20"/>
        </w:rPr>
        <w:t xml:space="preserve"> a greater percentage of women in management positions are mid-career which might indicate that a change in perspective toward women in leadership positions is taking place. These trends will be </w:t>
      </w:r>
      <w:r w:rsidR="00F3306E" w:rsidRPr="007E5C8D">
        <w:rPr>
          <w:rFonts w:cs="Arial"/>
          <w:szCs w:val="20"/>
        </w:rPr>
        <w:t>assessed where possible</w:t>
      </w:r>
      <w:r w:rsidR="003F0A2F" w:rsidRPr="007E5C8D">
        <w:rPr>
          <w:rFonts w:cs="Arial"/>
          <w:szCs w:val="20"/>
        </w:rPr>
        <w:t xml:space="preserve"> in future M&amp;E studies</w:t>
      </w:r>
      <w:r w:rsidR="00F3306E" w:rsidRPr="007E5C8D">
        <w:rPr>
          <w:rFonts w:cs="Arial"/>
          <w:szCs w:val="20"/>
        </w:rPr>
        <w:t>.</w:t>
      </w:r>
    </w:p>
    <w:p w:rsidR="00E454CB" w:rsidRPr="007E5C8D" w:rsidRDefault="00344057" w:rsidP="007E5C8D">
      <w:pPr>
        <w:spacing w:line="276" w:lineRule="auto"/>
        <w:jc w:val="both"/>
        <w:rPr>
          <w:rFonts w:cs="Arial"/>
          <w:szCs w:val="20"/>
        </w:rPr>
      </w:pPr>
      <w:r w:rsidRPr="007E5C8D">
        <w:rPr>
          <w:rFonts w:cs="Arial"/>
          <w:szCs w:val="20"/>
        </w:rPr>
        <w:t xml:space="preserve">The Tracer Study also noted that the Civil Society and International Agency respondents made the most frequent contributions to the promotion of gender equality. A cluster study </w:t>
      </w:r>
      <w:r w:rsidR="00A65CA3">
        <w:rPr>
          <w:rFonts w:cs="Arial"/>
          <w:szCs w:val="20"/>
        </w:rPr>
        <w:t>is proposed</w:t>
      </w:r>
      <w:r w:rsidRPr="007E5C8D">
        <w:rPr>
          <w:rFonts w:cs="Arial"/>
          <w:szCs w:val="20"/>
        </w:rPr>
        <w:t xml:space="preserve"> </w:t>
      </w:r>
      <w:r w:rsidR="00A65CA3">
        <w:rPr>
          <w:rFonts w:cs="Arial"/>
          <w:szCs w:val="20"/>
        </w:rPr>
        <w:t>in</w:t>
      </w:r>
      <w:r w:rsidRPr="007E5C8D">
        <w:rPr>
          <w:rFonts w:cs="Arial"/>
          <w:szCs w:val="20"/>
        </w:rPr>
        <w:t xml:space="preserve"> the 2012-2013 M&amp;E Plan to explore in more detail the level and nature of their activities (see</w:t>
      </w:r>
      <w:r w:rsidR="00A65CA3">
        <w:rPr>
          <w:rFonts w:cs="Arial"/>
          <w:szCs w:val="20"/>
        </w:rPr>
        <w:t xml:space="preserve"> section</w:t>
      </w:r>
      <w:r w:rsidRPr="007E5C8D">
        <w:rPr>
          <w:rFonts w:cs="Arial"/>
          <w:szCs w:val="20"/>
        </w:rPr>
        <w:t xml:space="preserve"> 4.6 for more details). </w:t>
      </w:r>
    </w:p>
    <w:p w:rsidR="00E454CB" w:rsidRPr="007E5C8D" w:rsidRDefault="00E454CB" w:rsidP="007E5C8D">
      <w:pPr>
        <w:spacing w:line="276" w:lineRule="auto"/>
        <w:jc w:val="both"/>
        <w:rPr>
          <w:rFonts w:cs="Arial"/>
          <w:szCs w:val="20"/>
        </w:rPr>
      </w:pPr>
      <w:r w:rsidRPr="007E5C8D">
        <w:rPr>
          <w:rFonts w:cs="Arial"/>
          <w:szCs w:val="20"/>
        </w:rPr>
        <w:lastRenderedPageBreak/>
        <w:t xml:space="preserve">There has been a sharp increase in the number of applicants and awardees who are ethnic minorities in comparison with </w:t>
      </w:r>
      <w:r w:rsidR="00435201" w:rsidRPr="007E5C8D">
        <w:rPr>
          <w:rFonts w:cs="Arial"/>
          <w:szCs w:val="20"/>
        </w:rPr>
        <w:t>the</w:t>
      </w:r>
      <w:r w:rsidRPr="007E5C8D">
        <w:rPr>
          <w:rFonts w:cs="Arial"/>
          <w:szCs w:val="20"/>
        </w:rPr>
        <w:t xml:space="preserve"> scholarship rounds prior to ASDiV. However, while the number of applications from ethnic minority applicants was roughly the same for the 2010 and 2011 rounds, there was a noticeable decline in the number of awardees in 2011. This will require sustained targeting of both male and female ethnic minority applicants in future rounds.</w:t>
      </w:r>
    </w:p>
    <w:p w:rsidR="00E454CB" w:rsidRPr="007E5C8D" w:rsidRDefault="00E454CB" w:rsidP="007E5C8D">
      <w:pPr>
        <w:spacing w:line="276" w:lineRule="auto"/>
        <w:jc w:val="both"/>
        <w:rPr>
          <w:rFonts w:cs="Arial"/>
          <w:szCs w:val="20"/>
        </w:rPr>
      </w:pPr>
      <w:r w:rsidRPr="007E5C8D">
        <w:rPr>
          <w:rFonts w:cs="Arial"/>
          <w:szCs w:val="20"/>
        </w:rPr>
        <w:t>The number of applicants and a</w:t>
      </w:r>
      <w:r w:rsidR="00A65CA3">
        <w:rPr>
          <w:rFonts w:cs="Arial"/>
          <w:szCs w:val="20"/>
        </w:rPr>
        <w:t>wardees with disabilities remains</w:t>
      </w:r>
      <w:r w:rsidRPr="007E5C8D">
        <w:rPr>
          <w:rFonts w:cs="Arial"/>
          <w:szCs w:val="20"/>
        </w:rPr>
        <w:t xml:space="preserve"> </w:t>
      </w:r>
      <w:r w:rsidR="005F3D9D">
        <w:rPr>
          <w:rFonts w:cs="Arial"/>
          <w:szCs w:val="20"/>
        </w:rPr>
        <w:t xml:space="preserve">very </w:t>
      </w:r>
      <w:r w:rsidR="00A65CA3">
        <w:rPr>
          <w:rFonts w:cs="Arial"/>
          <w:szCs w:val="20"/>
        </w:rPr>
        <w:t xml:space="preserve">small </w:t>
      </w:r>
      <w:r w:rsidR="005F3D9D">
        <w:rPr>
          <w:rFonts w:cs="Arial"/>
          <w:szCs w:val="20"/>
        </w:rPr>
        <w:t>l</w:t>
      </w:r>
      <w:r w:rsidRPr="007E5C8D">
        <w:rPr>
          <w:rFonts w:cs="Arial"/>
          <w:szCs w:val="20"/>
        </w:rPr>
        <w:t xml:space="preserve">(one awardee in 2010 and two in 2011). More focused targeting and closer engagement with relevant agencies </w:t>
      </w:r>
      <w:r w:rsidR="005F3D9D">
        <w:rPr>
          <w:rFonts w:cs="Arial"/>
          <w:szCs w:val="20"/>
        </w:rPr>
        <w:t xml:space="preserve">will be undertaken </w:t>
      </w:r>
      <w:r w:rsidRPr="007E5C8D">
        <w:rPr>
          <w:rFonts w:cs="Arial"/>
          <w:szCs w:val="20"/>
        </w:rPr>
        <w:t>in order to maximi</w:t>
      </w:r>
      <w:r w:rsidR="006C6C29">
        <w:rPr>
          <w:rFonts w:cs="Arial"/>
          <w:szCs w:val="20"/>
        </w:rPr>
        <w:t>s</w:t>
      </w:r>
      <w:r w:rsidRPr="007E5C8D">
        <w:rPr>
          <w:rFonts w:cs="Arial"/>
          <w:szCs w:val="20"/>
        </w:rPr>
        <w:t xml:space="preserve">e the access of persons with disabilities to the scholarship program. </w:t>
      </w:r>
    </w:p>
    <w:p w:rsidR="00A268F2" w:rsidRPr="007E5C8D" w:rsidRDefault="00A268F2" w:rsidP="00270CD4">
      <w:pPr>
        <w:pStyle w:val="BodyCopy"/>
        <w:rPr>
          <w:lang w:eastAsia="en-AU"/>
        </w:rPr>
      </w:pPr>
      <w:r w:rsidRPr="007E5C8D">
        <w:rPr>
          <w:lang w:eastAsia="en-AU"/>
        </w:rPr>
        <w:t xml:space="preserve">The mainstreaming components/activities </w:t>
      </w:r>
      <w:r w:rsidR="00E454CB" w:rsidRPr="007E5C8D">
        <w:rPr>
          <w:lang w:eastAsia="en-AU"/>
        </w:rPr>
        <w:t>have been revised in light of the Strategy’s implementation over the past two years</w:t>
      </w:r>
      <w:r w:rsidR="00737F8F" w:rsidRPr="007E5C8D">
        <w:rPr>
          <w:lang w:eastAsia="en-AU"/>
        </w:rPr>
        <w:t xml:space="preserve"> and the MTR’s recommendations</w:t>
      </w:r>
      <w:r w:rsidR="00E454CB" w:rsidRPr="007E5C8D">
        <w:rPr>
          <w:lang w:eastAsia="en-AU"/>
        </w:rPr>
        <w:t xml:space="preserve">. </w:t>
      </w:r>
      <w:r w:rsidR="008F5DD0" w:rsidRPr="007E5C8D">
        <w:rPr>
          <w:lang w:eastAsia="en-AU"/>
        </w:rPr>
        <w:t xml:space="preserve">The following are key mainstreaming components and activities. </w:t>
      </w:r>
      <w:r w:rsidR="00D432BA">
        <w:rPr>
          <w:lang w:eastAsia="en-AU"/>
        </w:rPr>
        <w:t>(</w:t>
      </w:r>
      <w:r w:rsidR="008F5DD0" w:rsidRPr="007E5C8D">
        <w:rPr>
          <w:lang w:eastAsia="en-AU"/>
        </w:rPr>
        <w:t>More</w:t>
      </w:r>
      <w:r w:rsidR="00AB7662">
        <w:rPr>
          <w:lang w:eastAsia="en-AU"/>
        </w:rPr>
        <w:t xml:space="preserve"> details are provided in a</w:t>
      </w:r>
      <w:r w:rsidR="008F5DD0" w:rsidRPr="007E5C8D">
        <w:rPr>
          <w:lang w:eastAsia="en-AU"/>
        </w:rPr>
        <w:t xml:space="preserve">nnex </w:t>
      </w:r>
      <w:r w:rsidR="00EF281E" w:rsidRPr="007E5C8D">
        <w:rPr>
          <w:lang w:eastAsia="en-AU"/>
        </w:rPr>
        <w:t>4</w:t>
      </w:r>
      <w:r w:rsidR="00A65CA3">
        <w:rPr>
          <w:lang w:eastAsia="en-AU"/>
        </w:rPr>
        <w:t xml:space="preserve"> Gender Equality and Social Inclusion Strategy</w:t>
      </w:r>
      <w:r w:rsidR="008F5DD0" w:rsidRPr="007E5C8D">
        <w:rPr>
          <w:lang w:eastAsia="en-AU"/>
        </w:rPr>
        <w:t>.</w:t>
      </w:r>
      <w:r w:rsidR="00D432BA">
        <w:rPr>
          <w:lang w:eastAsia="en-AU"/>
        </w:rPr>
        <w:t>)</w:t>
      </w:r>
    </w:p>
    <w:tbl>
      <w:tblPr>
        <w:tblW w:w="0" w:type="auto"/>
        <w:tblInd w:w="108" w:type="dxa"/>
        <w:tblBorders>
          <w:top w:val="single" w:sz="4" w:space="0" w:color="00204E"/>
          <w:left w:val="single" w:sz="4" w:space="0" w:color="00204E"/>
          <w:bottom w:val="single" w:sz="4" w:space="0" w:color="00204E"/>
          <w:right w:val="single" w:sz="4" w:space="0" w:color="00204E"/>
          <w:insideH w:val="single" w:sz="4" w:space="0" w:color="00204E"/>
          <w:insideV w:val="single" w:sz="4" w:space="0" w:color="00204E"/>
        </w:tblBorders>
        <w:tblLook w:val="0000" w:firstRow="0" w:lastRow="0" w:firstColumn="0" w:lastColumn="0" w:noHBand="0" w:noVBand="0"/>
      </w:tblPr>
      <w:tblGrid>
        <w:gridCol w:w="2048"/>
        <w:gridCol w:w="7087"/>
      </w:tblGrid>
      <w:tr w:rsidR="002448BD" w:rsidRPr="00EC1BAB" w:rsidTr="00EC1BAB">
        <w:trPr>
          <w:tblHeader/>
        </w:trPr>
        <w:tc>
          <w:tcPr>
            <w:tcW w:w="2059" w:type="dxa"/>
            <w:tcBorders>
              <w:top w:val="single" w:sz="4" w:space="0" w:color="000000"/>
              <w:left w:val="single" w:sz="4" w:space="0" w:color="000000"/>
              <w:bottom w:val="single" w:sz="4" w:space="0" w:color="000000"/>
              <w:right w:val="single" w:sz="4" w:space="0" w:color="FFFFFF" w:themeColor="background1"/>
            </w:tcBorders>
            <w:shd w:val="clear" w:color="auto" w:fill="00204E"/>
          </w:tcPr>
          <w:p w:rsidR="002448BD" w:rsidRPr="00EC1BAB" w:rsidRDefault="002448BD" w:rsidP="00EC1BAB">
            <w:pPr>
              <w:pStyle w:val="BodyCopy"/>
              <w:jc w:val="left"/>
              <w:rPr>
                <w:b/>
                <w:color w:val="FFFFFF" w:themeColor="background1"/>
              </w:rPr>
            </w:pPr>
            <w:r w:rsidRPr="00EC1BAB">
              <w:rPr>
                <w:b/>
                <w:color w:val="FFFFFF" w:themeColor="background1"/>
              </w:rPr>
              <w:t>Components</w:t>
            </w:r>
          </w:p>
        </w:tc>
        <w:tc>
          <w:tcPr>
            <w:tcW w:w="7174" w:type="dxa"/>
            <w:tcBorders>
              <w:top w:val="single" w:sz="4" w:space="0" w:color="000000"/>
              <w:left w:val="single" w:sz="4" w:space="0" w:color="FFFFFF" w:themeColor="background1"/>
              <w:bottom w:val="single" w:sz="4" w:space="0" w:color="000000"/>
              <w:right w:val="single" w:sz="4" w:space="0" w:color="000000"/>
            </w:tcBorders>
            <w:shd w:val="clear" w:color="auto" w:fill="00204E"/>
          </w:tcPr>
          <w:p w:rsidR="002448BD" w:rsidRPr="00EC1BAB" w:rsidRDefault="00AB7662" w:rsidP="00EC1BAB">
            <w:pPr>
              <w:pStyle w:val="BodyCopy"/>
              <w:jc w:val="left"/>
              <w:rPr>
                <w:b/>
                <w:color w:val="FFFFFF" w:themeColor="background1"/>
              </w:rPr>
            </w:pPr>
            <w:r w:rsidRPr="00EC1BAB">
              <w:rPr>
                <w:b/>
                <w:color w:val="FFFFFF" w:themeColor="background1"/>
              </w:rPr>
              <w:t>A</w:t>
            </w:r>
            <w:r w:rsidR="002448BD" w:rsidRPr="00EC1BAB">
              <w:rPr>
                <w:b/>
                <w:color w:val="FFFFFF" w:themeColor="background1"/>
              </w:rPr>
              <w:t>ctivities</w:t>
            </w:r>
          </w:p>
        </w:tc>
      </w:tr>
      <w:tr w:rsidR="002448BD" w:rsidRPr="007E5C8D" w:rsidTr="00EC1BAB">
        <w:tc>
          <w:tcPr>
            <w:tcW w:w="2059" w:type="dxa"/>
            <w:tcBorders>
              <w:top w:val="single" w:sz="4" w:space="0" w:color="000000"/>
            </w:tcBorders>
          </w:tcPr>
          <w:p w:rsidR="002448BD" w:rsidRPr="007E5C8D" w:rsidRDefault="002448BD" w:rsidP="00EC1BAB">
            <w:pPr>
              <w:pStyle w:val="BodyCopy"/>
              <w:jc w:val="left"/>
            </w:pPr>
            <w:r w:rsidRPr="007E5C8D">
              <w:t>Promotion of scholarships</w:t>
            </w:r>
          </w:p>
        </w:tc>
        <w:tc>
          <w:tcPr>
            <w:tcW w:w="7174" w:type="dxa"/>
            <w:tcBorders>
              <w:top w:val="single" w:sz="4" w:space="0" w:color="000000"/>
            </w:tcBorders>
          </w:tcPr>
          <w:p w:rsidR="00464108" w:rsidRDefault="006C6C29" w:rsidP="007C4159">
            <w:pPr>
              <w:pStyle w:val="BodyCopy"/>
              <w:numPr>
                <w:ilvl w:val="0"/>
                <w:numId w:val="28"/>
              </w:numPr>
              <w:spacing w:before="120" w:after="120" w:line="276" w:lineRule="auto"/>
            </w:pPr>
            <w:r w:rsidRPr="007E5C8D">
              <w:t>Promotion materials and website to have clear messages about gender equality and social inclusion</w:t>
            </w:r>
            <w:r>
              <w:t>.</w:t>
            </w:r>
          </w:p>
          <w:p w:rsidR="00464108" w:rsidRDefault="006C6C29" w:rsidP="007C4159">
            <w:pPr>
              <w:pStyle w:val="BodyCopy"/>
              <w:numPr>
                <w:ilvl w:val="0"/>
                <w:numId w:val="28"/>
              </w:numPr>
              <w:spacing w:before="120" w:after="120" w:line="276" w:lineRule="auto"/>
            </w:pPr>
            <w:r w:rsidRPr="007E5C8D">
              <w:t xml:space="preserve">Ensure that scholarship promotions reach both women and men particularly ethnic minority women in the provinces. </w:t>
            </w:r>
          </w:p>
          <w:p w:rsidR="00464108" w:rsidRDefault="006C6C29" w:rsidP="007C4159">
            <w:pPr>
              <w:pStyle w:val="BodyCopy"/>
              <w:numPr>
                <w:ilvl w:val="0"/>
                <w:numId w:val="28"/>
              </w:numPr>
              <w:spacing w:before="120" w:after="120" w:line="276" w:lineRule="auto"/>
            </w:pPr>
            <w:r w:rsidRPr="007E5C8D">
              <w:t>Use returned ethnic minority alumni, especially women, and alumni with a disability to promote scholarships to potential candidates</w:t>
            </w:r>
            <w:r>
              <w:t>.</w:t>
            </w:r>
          </w:p>
          <w:p w:rsidR="00464108" w:rsidRDefault="006C6C29" w:rsidP="007C4159">
            <w:pPr>
              <w:pStyle w:val="BodyCopy"/>
              <w:numPr>
                <w:ilvl w:val="0"/>
                <w:numId w:val="28"/>
              </w:numPr>
              <w:spacing w:before="120" w:after="120" w:line="276" w:lineRule="auto"/>
            </w:pPr>
            <w:r w:rsidRPr="007E5C8D">
              <w:t>Disseminate stories on the website and the mass media about successful ethnic minority graduates, especially female graduates and graduates with a disability to encourage further applications.</w:t>
            </w:r>
          </w:p>
          <w:p w:rsidR="00464108" w:rsidRDefault="006C6C29" w:rsidP="007C4159">
            <w:pPr>
              <w:pStyle w:val="BodyCopy"/>
              <w:numPr>
                <w:ilvl w:val="0"/>
                <w:numId w:val="28"/>
              </w:numPr>
              <w:spacing w:before="120" w:after="120" w:line="276" w:lineRule="auto"/>
            </w:pPr>
            <w:r w:rsidRPr="007E5C8D">
              <w:t xml:space="preserve">Liaise closely with the CEMA and the central </w:t>
            </w:r>
            <w:r>
              <w:t>V</w:t>
            </w:r>
            <w:r w:rsidRPr="00AB7662">
              <w:t>WU</w:t>
            </w:r>
            <w:r w:rsidR="00070409">
              <w:t xml:space="preserve"> </w:t>
            </w:r>
            <w:r w:rsidRPr="00AB7662">
              <w:t>office with a view to encouraging them to publici</w:t>
            </w:r>
            <w:r>
              <w:t>s</w:t>
            </w:r>
            <w:r w:rsidRPr="00AB7662">
              <w:t>e the scholarship program through their own communication channels.</w:t>
            </w:r>
          </w:p>
          <w:p w:rsidR="00464108" w:rsidRDefault="006C6C29" w:rsidP="007C4159">
            <w:pPr>
              <w:pStyle w:val="BodyCopy"/>
              <w:numPr>
                <w:ilvl w:val="0"/>
                <w:numId w:val="28"/>
              </w:numPr>
              <w:spacing w:before="120" w:after="120" w:line="276" w:lineRule="auto"/>
            </w:pPr>
            <w:r w:rsidRPr="007E5C8D">
              <w:t xml:space="preserve">Examine whether there are structural impediments (such as English language) in the selection process of disadvantaged applicants who fail to be approved for a scholarship and recommend remedial action. </w:t>
            </w:r>
          </w:p>
          <w:p w:rsidR="00464108" w:rsidRDefault="006C6C29" w:rsidP="007C4159">
            <w:pPr>
              <w:pStyle w:val="BodyCopy"/>
              <w:numPr>
                <w:ilvl w:val="0"/>
                <w:numId w:val="28"/>
              </w:numPr>
              <w:spacing w:before="120" w:after="120" w:line="276" w:lineRule="auto"/>
            </w:pPr>
            <w:r w:rsidRPr="007E5C8D">
              <w:t>Engage more closely with MOLISA and with the network of local and international agencies dealing</w:t>
            </w:r>
            <w:r>
              <w:t xml:space="preserve"> with persons with disabilities.</w:t>
            </w:r>
          </w:p>
          <w:p w:rsidR="00464108" w:rsidRDefault="006C6C29" w:rsidP="007C4159">
            <w:pPr>
              <w:pStyle w:val="BodyCopy"/>
              <w:numPr>
                <w:ilvl w:val="0"/>
                <w:numId w:val="27"/>
              </w:numPr>
              <w:spacing w:before="120" w:after="120" w:line="276" w:lineRule="auto"/>
            </w:pPr>
            <w:r w:rsidRPr="007E5C8D">
              <w:t>Target potential applicants who do not have a disability but who are working in organi</w:t>
            </w:r>
            <w:r>
              <w:t>s</w:t>
            </w:r>
            <w:r w:rsidRPr="007E5C8D">
              <w:t>ations or roles that support people with disabilities.</w:t>
            </w:r>
          </w:p>
        </w:tc>
      </w:tr>
      <w:tr w:rsidR="002448BD" w:rsidRPr="007E5C8D" w:rsidTr="00F10991">
        <w:trPr>
          <w:trHeight w:val="894"/>
        </w:trPr>
        <w:tc>
          <w:tcPr>
            <w:tcW w:w="2059" w:type="dxa"/>
          </w:tcPr>
          <w:p w:rsidR="002448BD" w:rsidRPr="007E5C8D" w:rsidRDefault="002448BD" w:rsidP="00EC1BAB">
            <w:pPr>
              <w:pStyle w:val="BodyCopy"/>
              <w:jc w:val="left"/>
            </w:pPr>
            <w:r w:rsidRPr="007E5C8D">
              <w:t xml:space="preserve">Working with </w:t>
            </w:r>
            <w:r w:rsidR="008F5DD0" w:rsidRPr="007E5C8D">
              <w:t>CGAs</w:t>
            </w:r>
          </w:p>
        </w:tc>
        <w:tc>
          <w:tcPr>
            <w:tcW w:w="7174" w:type="dxa"/>
          </w:tcPr>
          <w:p w:rsidR="00464108" w:rsidRDefault="002448BD" w:rsidP="007C4159">
            <w:pPr>
              <w:pStyle w:val="BodyCopy"/>
              <w:numPr>
                <w:ilvl w:val="0"/>
                <w:numId w:val="27"/>
              </w:numPr>
              <w:spacing w:before="120" w:after="120" w:line="276" w:lineRule="auto"/>
            </w:pPr>
            <w:r w:rsidRPr="007E5C8D">
              <w:t xml:space="preserve">Encourage </w:t>
            </w:r>
            <w:r w:rsidR="008F5DD0" w:rsidRPr="007E5C8D">
              <w:t>CGAs</w:t>
            </w:r>
            <w:r w:rsidRPr="007E5C8D">
              <w:t xml:space="preserve"> to take into account gender and social inclusion considerations in HRD plans, the application process and the re-integration process and offer support where appropriate. </w:t>
            </w:r>
          </w:p>
        </w:tc>
      </w:tr>
      <w:tr w:rsidR="002448BD" w:rsidRPr="007E5C8D" w:rsidTr="0086171C">
        <w:trPr>
          <w:cantSplit/>
        </w:trPr>
        <w:tc>
          <w:tcPr>
            <w:tcW w:w="2059" w:type="dxa"/>
          </w:tcPr>
          <w:p w:rsidR="002448BD" w:rsidRPr="007E5C8D" w:rsidRDefault="002448BD" w:rsidP="00EC1BAB">
            <w:pPr>
              <w:pStyle w:val="BodyCopy"/>
              <w:jc w:val="left"/>
            </w:pPr>
            <w:r w:rsidRPr="007E5C8D">
              <w:lastRenderedPageBreak/>
              <w:t xml:space="preserve">Field visits to targeted  poor provinces </w:t>
            </w:r>
          </w:p>
          <w:p w:rsidR="002448BD" w:rsidRPr="007E5C8D" w:rsidRDefault="002448BD" w:rsidP="00EC1BAB">
            <w:pPr>
              <w:pStyle w:val="BodyCopy"/>
              <w:jc w:val="left"/>
            </w:pPr>
          </w:p>
          <w:p w:rsidR="002448BD" w:rsidRPr="007E5C8D" w:rsidRDefault="002448BD" w:rsidP="00EC1BAB">
            <w:pPr>
              <w:pStyle w:val="BodyCopy"/>
              <w:jc w:val="left"/>
            </w:pPr>
          </w:p>
        </w:tc>
        <w:tc>
          <w:tcPr>
            <w:tcW w:w="7174" w:type="dxa"/>
          </w:tcPr>
          <w:p w:rsidR="00464108" w:rsidRDefault="002448BD" w:rsidP="007C4159">
            <w:pPr>
              <w:pStyle w:val="BodyCopy"/>
              <w:numPr>
                <w:ilvl w:val="0"/>
                <w:numId w:val="27"/>
              </w:numPr>
              <w:spacing w:before="120" w:after="120" w:line="276" w:lineRule="auto"/>
            </w:pPr>
            <w:r w:rsidRPr="007E5C8D">
              <w:t xml:space="preserve">Work with the PPC and key departments/agencies to promote the program at the provincial level such as the DoHA, DoET, </w:t>
            </w:r>
            <w:r w:rsidR="00F3306E" w:rsidRPr="007E5C8D">
              <w:t>CEMA</w:t>
            </w:r>
            <w:r w:rsidRPr="007E5C8D">
              <w:t>, VWU and Provincial CFAW.</w:t>
            </w:r>
          </w:p>
          <w:p w:rsidR="00464108" w:rsidRDefault="002448BD" w:rsidP="007C4159">
            <w:pPr>
              <w:pStyle w:val="BodyCopy"/>
              <w:numPr>
                <w:ilvl w:val="0"/>
                <w:numId w:val="27"/>
              </w:numPr>
              <w:spacing w:before="120" w:after="120" w:line="276" w:lineRule="auto"/>
            </w:pPr>
            <w:r w:rsidRPr="007E5C8D">
              <w:t xml:space="preserve">Agencies to be informed that the scholarship program is long </w:t>
            </w:r>
            <w:r w:rsidR="008F5DD0" w:rsidRPr="007E5C8D">
              <w:t xml:space="preserve">term, </w:t>
            </w:r>
            <w:r w:rsidRPr="007E5C8D">
              <w:t xml:space="preserve">so that provinces can develop </w:t>
            </w:r>
            <w:r w:rsidR="008F5DD0" w:rsidRPr="007E5C8D">
              <w:t>HRD</w:t>
            </w:r>
            <w:r w:rsidRPr="007E5C8D">
              <w:t xml:space="preserve"> plans that include female and ethnic minority staff and staff with a disability as </w:t>
            </w:r>
            <w:r w:rsidR="008F5DD0" w:rsidRPr="007E5C8D">
              <w:t xml:space="preserve">future </w:t>
            </w:r>
            <w:r w:rsidRPr="007E5C8D">
              <w:t xml:space="preserve">potential </w:t>
            </w:r>
            <w:r w:rsidR="008F5DD0" w:rsidRPr="007E5C8D">
              <w:t>applicants.</w:t>
            </w:r>
          </w:p>
          <w:p w:rsidR="00464108" w:rsidRDefault="002448BD" w:rsidP="007C4159">
            <w:pPr>
              <w:pStyle w:val="BodyCopy"/>
              <w:numPr>
                <w:ilvl w:val="0"/>
                <w:numId w:val="27"/>
              </w:numPr>
              <w:spacing w:before="120" w:after="120" w:line="276" w:lineRule="auto"/>
            </w:pPr>
            <w:r w:rsidRPr="007E5C8D">
              <w:t>Work with the provincial and regional universities especially to encourage ethnic minority lecturers to submit applications.</w:t>
            </w:r>
          </w:p>
        </w:tc>
      </w:tr>
      <w:tr w:rsidR="002448BD" w:rsidRPr="007E5C8D" w:rsidTr="00435201">
        <w:trPr>
          <w:trHeight w:val="647"/>
        </w:trPr>
        <w:tc>
          <w:tcPr>
            <w:tcW w:w="2059" w:type="dxa"/>
          </w:tcPr>
          <w:p w:rsidR="002448BD" w:rsidRPr="007E5C8D" w:rsidRDefault="002448BD" w:rsidP="00EC1BAB">
            <w:pPr>
              <w:pStyle w:val="BodyCopy"/>
              <w:jc w:val="left"/>
            </w:pPr>
            <w:r w:rsidRPr="007E5C8D">
              <w:t>Course selection</w:t>
            </w:r>
          </w:p>
        </w:tc>
        <w:tc>
          <w:tcPr>
            <w:tcW w:w="7174" w:type="dxa"/>
          </w:tcPr>
          <w:p w:rsidR="00464108" w:rsidRDefault="002448BD" w:rsidP="00A65CA3">
            <w:pPr>
              <w:pStyle w:val="BodyCopy"/>
              <w:numPr>
                <w:ilvl w:val="0"/>
                <w:numId w:val="27"/>
              </w:numPr>
              <w:spacing w:before="120" w:after="120" w:line="276" w:lineRule="auto"/>
              <w:rPr>
                <w:lang w:eastAsia="en-AU"/>
              </w:rPr>
            </w:pPr>
            <w:r w:rsidRPr="007E5C8D">
              <w:t xml:space="preserve">Advisers </w:t>
            </w:r>
            <w:r w:rsidR="00A65CA3">
              <w:t>have been</w:t>
            </w:r>
            <w:r w:rsidRPr="007E5C8D">
              <w:t xml:space="preserve"> informed about universities </w:t>
            </w:r>
            <w:r w:rsidR="00435201" w:rsidRPr="007E5C8D">
              <w:t>with</w:t>
            </w:r>
            <w:r w:rsidRPr="007E5C8D">
              <w:t xml:space="preserve"> strong gender studies so they can promote them with relevant short-listed candidates.</w:t>
            </w:r>
          </w:p>
        </w:tc>
      </w:tr>
      <w:tr w:rsidR="002448BD" w:rsidRPr="007E5C8D" w:rsidTr="00F10991">
        <w:tc>
          <w:tcPr>
            <w:tcW w:w="2059" w:type="dxa"/>
          </w:tcPr>
          <w:p w:rsidR="002448BD" w:rsidRPr="007E5C8D" w:rsidRDefault="002448BD" w:rsidP="00EC1BAB">
            <w:pPr>
              <w:pStyle w:val="BodyCopy"/>
              <w:jc w:val="left"/>
            </w:pPr>
            <w:r w:rsidRPr="007E5C8D">
              <w:t>Pre-departure program</w:t>
            </w:r>
          </w:p>
        </w:tc>
        <w:tc>
          <w:tcPr>
            <w:tcW w:w="7174" w:type="dxa"/>
          </w:tcPr>
          <w:p w:rsidR="00FB03F0" w:rsidRDefault="00AB7662" w:rsidP="00FB03F0">
            <w:pPr>
              <w:pStyle w:val="BodyCopy"/>
              <w:numPr>
                <w:ilvl w:val="0"/>
                <w:numId w:val="27"/>
              </w:numPr>
              <w:spacing w:before="120" w:after="120" w:line="276" w:lineRule="auto"/>
            </w:pPr>
            <w:r>
              <w:t>P</w:t>
            </w:r>
            <w:r w:rsidR="002448BD" w:rsidRPr="007E5C8D">
              <w:t>rovide recipients with information about laws and culture in Australia with regards to gender equality policies, anti-discrimination, domestic violence, HIV/AIDS</w:t>
            </w:r>
            <w:r w:rsidR="00032030">
              <w:t>, especially in comparison with Vietnam</w:t>
            </w:r>
            <w:r w:rsidR="00F10991" w:rsidRPr="007E5C8D">
              <w:t>.</w:t>
            </w:r>
            <w:r w:rsidR="00FB03F0">
              <w:t xml:space="preserve"> </w:t>
            </w:r>
          </w:p>
          <w:p w:rsidR="00464108" w:rsidRDefault="00EE5FD7" w:rsidP="00FB03F0">
            <w:pPr>
              <w:pStyle w:val="BodyCopy"/>
              <w:numPr>
                <w:ilvl w:val="0"/>
                <w:numId w:val="27"/>
              </w:numPr>
              <w:spacing w:before="120" w:after="120" w:line="276" w:lineRule="auto"/>
            </w:pPr>
            <w:r>
              <w:t>Include</w:t>
            </w:r>
            <w:r w:rsidR="00FB03F0">
              <w:t xml:space="preserve"> a briefing on gender mainstreaming and development</w:t>
            </w:r>
          </w:p>
        </w:tc>
      </w:tr>
      <w:tr w:rsidR="002448BD" w:rsidRPr="007E5C8D" w:rsidTr="00F10991">
        <w:tc>
          <w:tcPr>
            <w:tcW w:w="2059" w:type="dxa"/>
          </w:tcPr>
          <w:p w:rsidR="002448BD" w:rsidRPr="007E5C8D" w:rsidRDefault="002448BD" w:rsidP="00EC1BAB">
            <w:pPr>
              <w:pStyle w:val="BodyCopy"/>
              <w:jc w:val="left"/>
            </w:pPr>
            <w:r w:rsidRPr="007E5C8D">
              <w:t>Re-integration plan</w:t>
            </w:r>
          </w:p>
        </w:tc>
        <w:tc>
          <w:tcPr>
            <w:tcW w:w="7174" w:type="dxa"/>
          </w:tcPr>
          <w:p w:rsidR="00464108" w:rsidRDefault="002448BD" w:rsidP="007C4159">
            <w:pPr>
              <w:pStyle w:val="BodyCopy"/>
              <w:numPr>
                <w:ilvl w:val="0"/>
                <w:numId w:val="27"/>
              </w:numPr>
              <w:spacing w:before="120" w:after="120" w:line="276" w:lineRule="auto"/>
            </w:pPr>
            <w:r w:rsidRPr="007E5C8D">
              <w:t>Particular attention to be paid in re-integration plans to roles and positions which will provide career advancement for female and ethnic minority graduates</w:t>
            </w:r>
            <w:r w:rsidR="00F10991" w:rsidRPr="007E5C8D">
              <w:t xml:space="preserve">, particularly in respect of </w:t>
            </w:r>
            <w:r w:rsidR="008F5DD0" w:rsidRPr="007E5C8D">
              <w:t>CGAs</w:t>
            </w:r>
            <w:r w:rsidR="000437BE" w:rsidRPr="007E5C8D">
              <w:t>.</w:t>
            </w:r>
          </w:p>
        </w:tc>
      </w:tr>
      <w:tr w:rsidR="002448BD" w:rsidRPr="007E5C8D" w:rsidTr="00F10991">
        <w:tc>
          <w:tcPr>
            <w:tcW w:w="2059" w:type="dxa"/>
          </w:tcPr>
          <w:p w:rsidR="002448BD" w:rsidRPr="007E5C8D" w:rsidRDefault="002448BD" w:rsidP="00EC1BAB">
            <w:pPr>
              <w:pStyle w:val="BodyCopy"/>
              <w:jc w:val="left"/>
            </w:pPr>
            <w:r w:rsidRPr="007E5C8D">
              <w:t>Alumni activities</w:t>
            </w:r>
          </w:p>
        </w:tc>
        <w:tc>
          <w:tcPr>
            <w:tcW w:w="7174" w:type="dxa"/>
          </w:tcPr>
          <w:p w:rsidR="00464108" w:rsidRDefault="00084CF4" w:rsidP="007C4159">
            <w:pPr>
              <w:pStyle w:val="BodyCopy"/>
              <w:numPr>
                <w:ilvl w:val="0"/>
                <w:numId w:val="27"/>
              </w:numPr>
              <w:spacing w:before="120" w:after="120" w:line="276" w:lineRule="auto"/>
            </w:pPr>
            <w:r w:rsidRPr="007E5C8D">
              <w:t>A</w:t>
            </w:r>
            <w:r w:rsidR="002448BD" w:rsidRPr="007E5C8D">
              <w:t>lumni activities be gender-sensitive and take into account issues such as timing and location</w:t>
            </w:r>
            <w:r w:rsidRPr="007E5C8D">
              <w:t xml:space="preserve"> of events</w:t>
            </w:r>
            <w:r w:rsidR="002448BD" w:rsidRPr="007E5C8D">
              <w:t xml:space="preserve"> to ensure women</w:t>
            </w:r>
            <w:r w:rsidRPr="007E5C8D">
              <w:t>’s participation.</w:t>
            </w:r>
          </w:p>
          <w:p w:rsidR="00464108" w:rsidRDefault="005C0440" w:rsidP="007C4159">
            <w:pPr>
              <w:pStyle w:val="BodyCopy"/>
              <w:numPr>
                <w:ilvl w:val="0"/>
                <w:numId w:val="27"/>
              </w:numPr>
              <w:spacing w:before="120" w:after="120" w:line="276" w:lineRule="auto"/>
            </w:pPr>
            <w:r w:rsidRPr="007E5C8D">
              <w:t>S</w:t>
            </w:r>
            <w:r w:rsidR="00F3306E" w:rsidRPr="007E5C8D">
              <w:t>eminar topics specifically for women alumni</w:t>
            </w:r>
            <w:r w:rsidR="00FB03F0">
              <w:t>,</w:t>
            </w:r>
            <w:r w:rsidR="00F3306E" w:rsidRPr="007E5C8D">
              <w:t xml:space="preserve"> </w:t>
            </w:r>
            <w:r w:rsidRPr="007E5C8D">
              <w:t xml:space="preserve">such as women’s </w:t>
            </w:r>
            <w:r w:rsidR="00F3306E" w:rsidRPr="007E5C8D">
              <w:t xml:space="preserve">promotion </w:t>
            </w:r>
            <w:r w:rsidRPr="007E5C8D">
              <w:t>prospects to</w:t>
            </w:r>
            <w:r w:rsidR="00F3306E" w:rsidRPr="007E5C8D">
              <w:t xml:space="preserve"> leadership positions</w:t>
            </w:r>
            <w:r w:rsidR="00FB03F0">
              <w:t xml:space="preserve"> and leadership skills for women</w:t>
            </w:r>
            <w:r w:rsidR="00F3306E" w:rsidRPr="007E5C8D">
              <w:t xml:space="preserve"> be considered</w:t>
            </w:r>
            <w:r w:rsidRPr="007E5C8D">
              <w:t>.</w:t>
            </w:r>
          </w:p>
        </w:tc>
      </w:tr>
      <w:tr w:rsidR="002448BD" w:rsidRPr="007E5C8D" w:rsidTr="00F10991">
        <w:tc>
          <w:tcPr>
            <w:tcW w:w="2059" w:type="dxa"/>
          </w:tcPr>
          <w:p w:rsidR="002448BD" w:rsidRPr="007E5C8D" w:rsidRDefault="002448BD" w:rsidP="00EC1BAB">
            <w:pPr>
              <w:pStyle w:val="BodyCopy"/>
              <w:jc w:val="left"/>
            </w:pPr>
            <w:r w:rsidRPr="007E5C8D">
              <w:t xml:space="preserve">Database </w:t>
            </w:r>
          </w:p>
        </w:tc>
        <w:tc>
          <w:tcPr>
            <w:tcW w:w="7174" w:type="dxa"/>
          </w:tcPr>
          <w:p w:rsidR="00464108" w:rsidRDefault="002448BD" w:rsidP="007C4159">
            <w:pPr>
              <w:pStyle w:val="BodyCopy"/>
              <w:numPr>
                <w:ilvl w:val="0"/>
                <w:numId w:val="27"/>
              </w:numPr>
              <w:spacing w:before="120" w:after="120" w:line="276" w:lineRule="auto"/>
            </w:pPr>
            <w:r w:rsidRPr="007E5C8D">
              <w:t>Database</w:t>
            </w:r>
            <w:r w:rsidR="00F3306E" w:rsidRPr="007E5C8D">
              <w:t>s</w:t>
            </w:r>
            <w:r w:rsidRPr="007E5C8D">
              <w:t xml:space="preserve"> updated regularly and include disaggregated data</w:t>
            </w:r>
            <w:r w:rsidR="005C0440" w:rsidRPr="007E5C8D">
              <w:t>.</w:t>
            </w:r>
          </w:p>
        </w:tc>
      </w:tr>
    </w:tbl>
    <w:p w:rsidR="00A268F2" w:rsidRPr="00943C24" w:rsidRDefault="00464108" w:rsidP="00B0187D">
      <w:pPr>
        <w:pStyle w:val="Heading2"/>
        <w:ind w:left="709" w:hanging="709"/>
      </w:pPr>
      <w:bookmarkStart w:id="104" w:name="_Toc291111015"/>
      <w:r>
        <w:tab/>
      </w:r>
      <w:bookmarkStart w:id="105" w:name="_Toc329270277"/>
      <w:r w:rsidR="00A268F2" w:rsidRPr="00943C24">
        <w:t>Monitoring and Evaluation Plan</w:t>
      </w:r>
      <w:bookmarkEnd w:id="104"/>
      <w:bookmarkEnd w:id="105"/>
    </w:p>
    <w:p w:rsidR="00A1531B" w:rsidRPr="007E5C8D" w:rsidRDefault="00A1531B" w:rsidP="00EC1BAB">
      <w:pPr>
        <w:pStyle w:val="BodyCopy"/>
      </w:pPr>
      <w:r w:rsidRPr="007E5C8D">
        <w:t xml:space="preserve">In July 2012, the Monitoring and Evaluation Strategy will be substantially reviewed to take </w:t>
      </w:r>
      <w:r w:rsidR="00CA6EB9">
        <w:t xml:space="preserve">into </w:t>
      </w:r>
      <w:r w:rsidRPr="007E5C8D">
        <w:t xml:space="preserve">account recommendations arising from the </w:t>
      </w:r>
      <w:r w:rsidR="000955B2" w:rsidRPr="007E5C8D">
        <w:t>MTR</w:t>
      </w:r>
      <w:r w:rsidRPr="007E5C8D">
        <w:t xml:space="preserve"> of ASDiV</w:t>
      </w:r>
      <w:r w:rsidR="000955B2" w:rsidRPr="007E5C8D">
        <w:t xml:space="preserve"> Phase 1</w:t>
      </w:r>
      <w:r w:rsidRPr="007E5C8D">
        <w:t xml:space="preserve">, new </w:t>
      </w:r>
      <w:r w:rsidR="000955B2" w:rsidRPr="007E5C8D">
        <w:t xml:space="preserve">AusAID </w:t>
      </w:r>
      <w:r w:rsidRPr="007E5C8D">
        <w:t>tracer study guidelines, and changes to the M&amp;E program. These include changes to longitudinal case histories and proposed cluster studies discussed further below.</w:t>
      </w:r>
    </w:p>
    <w:p w:rsidR="00A1531B" w:rsidRDefault="00A1531B" w:rsidP="00EC1BAB">
      <w:pPr>
        <w:pStyle w:val="BodyCopy"/>
      </w:pPr>
      <w:r w:rsidRPr="007E5C8D">
        <w:t>A stand</w:t>
      </w:r>
      <w:r w:rsidR="00811099">
        <w:t>-</w:t>
      </w:r>
      <w:r w:rsidRPr="007E5C8D">
        <w:t xml:space="preserve">alone Monitoring and Evaluation Report will be produced by 31 October </w:t>
      </w:r>
      <w:r w:rsidR="000955B2" w:rsidRPr="007E5C8D">
        <w:t xml:space="preserve">2012 </w:t>
      </w:r>
      <w:r w:rsidR="00943C24">
        <w:t>and</w:t>
      </w:r>
      <w:r w:rsidRPr="007E5C8D">
        <w:t xml:space="preserve"> will </w:t>
      </w:r>
      <w:r w:rsidR="00943C24">
        <w:t>comprise</w:t>
      </w:r>
      <w:r w:rsidRPr="007E5C8D">
        <w:t xml:space="preserve"> three sections</w:t>
      </w:r>
      <w:r w:rsidR="006C6C29">
        <w:t>:</w:t>
      </w:r>
    </w:p>
    <w:p w:rsidR="00A1531B" w:rsidRPr="007E5C8D" w:rsidRDefault="00A1531B" w:rsidP="00EC1BAB">
      <w:pPr>
        <w:pStyle w:val="BodyBullets"/>
      </w:pPr>
      <w:r w:rsidRPr="007E5C8D">
        <w:rPr>
          <w:i/>
        </w:rPr>
        <w:t>Analysis of the alumni population</w:t>
      </w:r>
      <w:r w:rsidR="005F3D9D">
        <w:t>- t</w:t>
      </w:r>
      <w:r w:rsidRPr="007E5C8D">
        <w:t xml:space="preserve">his will update the analysis </w:t>
      </w:r>
      <w:r w:rsidR="005F3D9D">
        <w:t>undertaken</w:t>
      </w:r>
      <w:r w:rsidR="00A65CA3">
        <w:t xml:space="preserve"> </w:t>
      </w:r>
      <w:r w:rsidRPr="007E5C8D">
        <w:t>in 2010 to provide details</w:t>
      </w:r>
      <w:r w:rsidR="000955B2" w:rsidRPr="007E5C8D">
        <w:t xml:space="preserve"> of the characteristics of the a</w:t>
      </w:r>
      <w:r w:rsidRPr="007E5C8D">
        <w:t>lumni population, including age, current location, field of work, position level, further study</w:t>
      </w:r>
      <w:r w:rsidR="00811099">
        <w:t xml:space="preserve"> (t</w:t>
      </w:r>
      <w:r w:rsidR="006D6210">
        <w:t>his analysis will be done in each annual M&amp;E Repo</w:t>
      </w:r>
      <w:r w:rsidR="00811099">
        <w:t>rt</w:t>
      </w:r>
      <w:r w:rsidR="006D6210">
        <w:t>)</w:t>
      </w:r>
      <w:r w:rsidR="00811099">
        <w:t>.</w:t>
      </w:r>
    </w:p>
    <w:p w:rsidR="00A1531B" w:rsidRPr="007E5C8D" w:rsidRDefault="00A1531B" w:rsidP="00EC1BAB">
      <w:pPr>
        <w:pStyle w:val="BodyBullets"/>
      </w:pPr>
      <w:r w:rsidRPr="007E5C8D">
        <w:rPr>
          <w:i/>
        </w:rPr>
        <w:t>Progress Implementation</w:t>
      </w:r>
      <w:r w:rsidR="005F3D9D">
        <w:t>- t</w:t>
      </w:r>
      <w:r w:rsidRPr="007E5C8D">
        <w:t>his section will report on promotion, recruitment, selection and placement activities since the previous report</w:t>
      </w:r>
      <w:r w:rsidR="00D432BA">
        <w:t>,</w:t>
      </w:r>
      <w:r w:rsidR="006D6210">
        <w:t xml:space="preserve"> focusing on key issues and lessons learnt to improve the efficiency and effectiveness of program implementation.</w:t>
      </w:r>
    </w:p>
    <w:p w:rsidR="00A1531B" w:rsidRPr="00943C24" w:rsidRDefault="00A1531B" w:rsidP="00EC1BAB">
      <w:pPr>
        <w:pStyle w:val="BodyBullets"/>
      </w:pPr>
      <w:r w:rsidRPr="007E5C8D">
        <w:rPr>
          <w:i/>
        </w:rPr>
        <w:t>Achievements against outcomes</w:t>
      </w:r>
      <w:r w:rsidR="005F3D9D">
        <w:t xml:space="preserve"> - t</w:t>
      </w:r>
      <w:r w:rsidRPr="007E5C8D">
        <w:t>his section will assess the cumulative evidence of achievement aga</w:t>
      </w:r>
      <w:r w:rsidR="00943C24">
        <w:t xml:space="preserve">inst the four program outcomes. </w:t>
      </w:r>
      <w:r w:rsidRPr="00943C24">
        <w:t>Data will be drawn from all evaluation activities.</w:t>
      </w:r>
    </w:p>
    <w:p w:rsidR="00A1531B" w:rsidRPr="007E5C8D" w:rsidRDefault="00A1531B" w:rsidP="00EC1BAB">
      <w:pPr>
        <w:pStyle w:val="BodyCopy"/>
      </w:pPr>
      <w:r w:rsidRPr="007E5C8D">
        <w:lastRenderedPageBreak/>
        <w:t>Recognising that the report schedule has changed from previous years</w:t>
      </w:r>
      <w:r w:rsidR="005F3D9D">
        <w:t>,</w:t>
      </w:r>
      <w:r w:rsidRPr="007E5C8D">
        <w:t xml:space="preserve"> there will be some overlap in this report with the Monitoring and Evaluation Report submitted </w:t>
      </w:r>
      <w:r w:rsidR="000955B2" w:rsidRPr="007E5C8D">
        <w:t xml:space="preserve">at the end of </w:t>
      </w:r>
      <w:r w:rsidRPr="007E5C8D">
        <w:t xml:space="preserve">2011. </w:t>
      </w:r>
    </w:p>
    <w:p w:rsidR="00A1531B" w:rsidRPr="007E5C8D" w:rsidRDefault="00A1531B" w:rsidP="00EC1BAB">
      <w:pPr>
        <w:pStyle w:val="BodyCopy"/>
      </w:pPr>
      <w:r w:rsidRPr="007E5C8D">
        <w:rPr>
          <w:b/>
        </w:rPr>
        <w:t>Longitudinal</w:t>
      </w:r>
      <w:r w:rsidR="00A65CA3">
        <w:rPr>
          <w:b/>
        </w:rPr>
        <w:t xml:space="preserve"> </w:t>
      </w:r>
      <w:r w:rsidRPr="007E5C8D">
        <w:rPr>
          <w:b/>
        </w:rPr>
        <w:t>Case Histories</w:t>
      </w:r>
      <w:r w:rsidR="001E68B1">
        <w:t>.</w:t>
      </w:r>
      <w:r w:rsidRPr="007E5C8D">
        <w:t xml:space="preserve"> It has been agreed with AusAID to increase the number of longitudinal case histories (LCH) to 30 each year. In 2012</w:t>
      </w:r>
      <w:r w:rsidR="007679AD">
        <w:t>,</w:t>
      </w:r>
      <w:r w:rsidRPr="007E5C8D">
        <w:t xml:space="preserve"> the LCH will be comprised of ten</w:t>
      </w:r>
      <w:r w:rsidR="00A65CA3">
        <w:t xml:space="preserve"> recently selected</w:t>
      </w:r>
      <w:r w:rsidRPr="007E5C8D">
        <w:t xml:space="preserve"> awardees, ten alumni who have recently returned and ten alumni who have been back in Vietnam at least five years. A new sample frame will be produced to ensure that over five years a representative sample of awardees and alumni is profiled with regard to gender, field of study, level of study, ethnicity and profile type.  </w:t>
      </w:r>
    </w:p>
    <w:p w:rsidR="00A1531B" w:rsidRPr="007E5C8D" w:rsidRDefault="00A1531B" w:rsidP="00EC1BAB">
      <w:pPr>
        <w:pStyle w:val="BodyCopy"/>
      </w:pPr>
      <w:r w:rsidRPr="007E5C8D">
        <w:rPr>
          <w:b/>
        </w:rPr>
        <w:t>Cluster Study 1.</w:t>
      </w:r>
      <w:r w:rsidRPr="007E5C8D">
        <w:t xml:space="preserve"> The Tracer Study of ADS alumni in Vietnam revealed that the majority of alumni who are involved in the promotion of gender equality are working in Non-Government Organisations (NGO) and other civil society organisations (CSO). Although this group was more likely to claim involvement in this area</w:t>
      </w:r>
      <w:r w:rsidR="000955B2" w:rsidRPr="007E5C8D">
        <w:t>,</w:t>
      </w:r>
      <w:r w:rsidRPr="007E5C8D">
        <w:t xml:space="preserve"> relatively few examples of the actual activities they were involved in were provided. This cluster study will follow up a group of alumni in a selection of NGOs and CSOs to explore in more detail the level and nature of their activities.</w:t>
      </w:r>
    </w:p>
    <w:p w:rsidR="00A1531B" w:rsidRPr="007E5C8D" w:rsidRDefault="00A1531B" w:rsidP="00EC1BAB">
      <w:pPr>
        <w:pStyle w:val="BodyCopy"/>
      </w:pPr>
      <w:r w:rsidRPr="007E5C8D">
        <w:rPr>
          <w:b/>
        </w:rPr>
        <w:t>Cluster Study 2.</w:t>
      </w:r>
      <w:r w:rsidRPr="007E5C8D">
        <w:t xml:space="preserve"> Outcome 2 of ASDiV refers to Teaching of English as a Second Language</w:t>
      </w:r>
      <w:r w:rsidR="00D432BA">
        <w:t xml:space="preserve"> </w:t>
      </w:r>
      <w:r w:rsidR="00DB371D">
        <w:t>(</w:t>
      </w:r>
      <w:r w:rsidR="000955B2" w:rsidRPr="007E5C8D">
        <w:t>TESOL</w:t>
      </w:r>
      <w:r w:rsidR="00DB371D">
        <w:t>)</w:t>
      </w:r>
      <w:r w:rsidR="000955B2" w:rsidRPr="007E5C8D">
        <w:t xml:space="preserve"> qualified alumni improving</w:t>
      </w:r>
      <w:r w:rsidRPr="007E5C8D">
        <w:t xml:space="preserve"> the quality of teaching </w:t>
      </w:r>
      <w:r w:rsidR="00DB371D">
        <w:t>and</w:t>
      </w:r>
      <w:r w:rsidR="00BA136D">
        <w:t xml:space="preserve"> </w:t>
      </w:r>
      <w:r w:rsidRPr="007E5C8D">
        <w:t>research and supporting the national program to expand skills in English. A cluster of alumni at Hanoi Vietnam National University (VNU) will be the initial focus of the study. All alumni at that institution who studied TESOL</w:t>
      </w:r>
      <w:r w:rsidR="004116FF">
        <w:t xml:space="preserve"> and</w:t>
      </w:r>
      <w:r w:rsidRPr="007E5C8D">
        <w:t xml:space="preserve"> TEFL </w:t>
      </w:r>
      <w:r w:rsidR="007679AD" w:rsidRPr="007E5C8D">
        <w:t xml:space="preserve">(Teaching English as a Foreign Language) </w:t>
      </w:r>
      <w:r w:rsidRPr="007E5C8D">
        <w:t xml:space="preserve">and Linguistics will be interviewed. English Language Teaching Programs at the university and English teaching activities conducted by alumni outside of the university will be considered. While it is expected that most of the impact arising from these alumni will be within Hanoi VNU, particular attention will be paid to any impact occurring at the national level. The implications for TESOL/TEFL alumni in other universities will </w:t>
      </w:r>
      <w:r w:rsidR="000955B2" w:rsidRPr="007E5C8D">
        <w:t xml:space="preserve">also </w:t>
      </w:r>
      <w:r w:rsidRPr="007E5C8D">
        <w:t>be assessed with consideration given to extending the study to other universities in future years.</w:t>
      </w:r>
    </w:p>
    <w:p w:rsidR="00A1531B" w:rsidRPr="007E5C8D" w:rsidRDefault="00A1531B" w:rsidP="00EC1BAB">
      <w:pPr>
        <w:pStyle w:val="BodyCopy"/>
      </w:pPr>
      <w:r w:rsidRPr="007E5C8D">
        <w:rPr>
          <w:b/>
        </w:rPr>
        <w:t>Impact Study (Thematic Study)</w:t>
      </w:r>
      <w:r w:rsidR="00D432BA">
        <w:rPr>
          <w:b/>
        </w:rPr>
        <w:t>.</w:t>
      </w:r>
      <w:r w:rsidR="00BA136D">
        <w:rPr>
          <w:b/>
        </w:rPr>
        <w:t xml:space="preserve"> </w:t>
      </w:r>
      <w:r w:rsidR="000955B2" w:rsidRPr="007E5C8D">
        <w:t>In recent years</w:t>
      </w:r>
      <w:r w:rsidR="005F3D9D">
        <w:t>,</w:t>
      </w:r>
      <w:r w:rsidR="000955B2" w:rsidRPr="007E5C8D">
        <w:t xml:space="preserve"> up to </w:t>
      </w:r>
      <w:r w:rsidRPr="007E5C8D">
        <w:t xml:space="preserve">100 scholarships have been awarded annually to </w:t>
      </w:r>
      <w:r w:rsidR="00943C24">
        <w:t>CGAs</w:t>
      </w:r>
      <w:r w:rsidRPr="007E5C8D">
        <w:t xml:space="preserve"> with some agencies now having significant numbers of </w:t>
      </w:r>
      <w:r w:rsidR="000955B2" w:rsidRPr="007E5C8D">
        <w:t xml:space="preserve">AusAID </w:t>
      </w:r>
      <w:r w:rsidRPr="007E5C8D">
        <w:t>alumni working in them. The collective impact of the program on these agencies will be examined in an impact study that will include an in-depth study of two agencies. These will be the State Bank of Vietnam and the Ministry of Planning and Investment which together have received more than 100 scholarships. The study will explore how effectively the agencies are utilising alumni skills and knowledge and what impact alumni are having on both agency operations and national economic policy. The study will be conducted between July and December 2012.</w:t>
      </w:r>
    </w:p>
    <w:p w:rsidR="00A1531B" w:rsidRPr="007E5C8D" w:rsidRDefault="00A1531B" w:rsidP="00EC1BAB">
      <w:pPr>
        <w:pStyle w:val="BodyCopy"/>
      </w:pPr>
      <w:r w:rsidRPr="007E5C8D">
        <w:rPr>
          <w:b/>
        </w:rPr>
        <w:t>Preparations for 2014 Tracer Study.</w:t>
      </w:r>
      <w:r w:rsidRPr="007E5C8D">
        <w:t xml:space="preserve"> AusAID has confirmed that the next </w:t>
      </w:r>
      <w:r w:rsidR="005F3D9D">
        <w:t xml:space="preserve">ASDiV </w:t>
      </w:r>
      <w:r w:rsidRPr="007E5C8D">
        <w:t>Tracer Study will be conducted in the first quar</w:t>
      </w:r>
      <w:r w:rsidR="000955B2" w:rsidRPr="007E5C8D">
        <w:t>ter of 2014. This will involve</w:t>
      </w:r>
      <w:r w:rsidRPr="007E5C8D">
        <w:t xml:space="preserve"> email and telephone interviews of all alumni who returned between 2011 and 2012. To maximise success it will be necessary to invest resources into ensuring that contact information about the alumni to be surveyed is as accurate as possible and that alumni are advised ahead of time of the purpose and importance of the study. The reliability of alumni data for this subset of the alumni population will be given particular attention throughout 2013.</w:t>
      </w:r>
    </w:p>
    <w:p w:rsidR="00A268F2" w:rsidRDefault="00A268F2" w:rsidP="00EF281E">
      <w:pPr>
        <w:pStyle w:val="Heading1"/>
        <w:spacing w:line="276" w:lineRule="auto"/>
        <w:ind w:left="709" w:hanging="709"/>
      </w:pPr>
      <w:bookmarkStart w:id="106" w:name="_Toc291111017"/>
      <w:bookmarkStart w:id="107" w:name="_Toc329270278"/>
      <w:r>
        <w:t>Work Program</w:t>
      </w:r>
      <w:bookmarkEnd w:id="106"/>
      <w:bookmarkEnd w:id="107"/>
    </w:p>
    <w:p w:rsidR="00A268F2" w:rsidRDefault="00A268F2" w:rsidP="0086171C">
      <w:pPr>
        <w:pStyle w:val="BodyCopy"/>
      </w:pPr>
      <w:r>
        <w:t xml:space="preserve">Attached in Annex </w:t>
      </w:r>
      <w:r w:rsidR="00A1531B">
        <w:t>5</w:t>
      </w:r>
      <w:r>
        <w:t xml:space="preserve"> is the ASDiV Work Plan for 201</w:t>
      </w:r>
      <w:r w:rsidR="00A1531B">
        <w:t>2</w:t>
      </w:r>
      <w:r>
        <w:t>-201</w:t>
      </w:r>
      <w:r w:rsidR="00A1531B">
        <w:t>3</w:t>
      </w:r>
      <w:r>
        <w:t xml:space="preserve">. </w:t>
      </w:r>
    </w:p>
    <w:p w:rsidR="006D1411" w:rsidRDefault="006D1411" w:rsidP="006D1411">
      <w:pPr>
        <w:pStyle w:val="BodyCopy"/>
        <w:jc w:val="left"/>
        <w:sectPr w:rsidR="006D1411" w:rsidSect="00F21204">
          <w:pgSz w:w="11907" w:h="16840" w:code="9"/>
          <w:pgMar w:top="1440" w:right="1440" w:bottom="1440" w:left="1440" w:header="720" w:footer="720" w:gutter="0"/>
          <w:pgNumType w:start="1"/>
          <w:cols w:space="720"/>
          <w:docGrid w:linePitch="360"/>
        </w:sectPr>
      </w:pPr>
    </w:p>
    <w:p w:rsidR="000D27D7" w:rsidRPr="002D12ED" w:rsidRDefault="000D27D7" w:rsidP="000D27D7">
      <w:pPr>
        <w:pStyle w:val="AppendixHead"/>
      </w:pPr>
      <w:r w:rsidRPr="002D12ED">
        <w:lastRenderedPageBreak/>
        <w:t xml:space="preserve">Annex </w:t>
      </w:r>
      <w:r>
        <w:t>1</w:t>
      </w:r>
    </w:p>
    <w:p w:rsidR="000D27D7" w:rsidRPr="00BD78E9" w:rsidRDefault="000D27D7" w:rsidP="000D27D7">
      <w:pPr>
        <w:pStyle w:val="Appendixtitle"/>
      </w:pPr>
      <w:bookmarkStart w:id="108" w:name="_Toc322351359"/>
      <w:bookmarkStart w:id="109" w:name="_Toc322348862"/>
      <w:bookmarkStart w:id="110" w:name="_Toc322349217"/>
      <w:bookmarkStart w:id="111" w:name="_Toc322518284"/>
      <w:bookmarkStart w:id="112" w:name="_Toc329267201"/>
      <w:bookmarkStart w:id="113" w:name="_Toc329270280"/>
      <w:r w:rsidRPr="00BD78E9">
        <w:t xml:space="preserve">General Awareness and Promotion </w:t>
      </w:r>
      <w:r>
        <w:t>(GAP) Strategy</w:t>
      </w:r>
      <w:bookmarkEnd w:id="108"/>
      <w:bookmarkEnd w:id="109"/>
      <w:bookmarkEnd w:id="110"/>
      <w:bookmarkEnd w:id="111"/>
      <w:bookmarkEnd w:id="112"/>
      <w:bookmarkEnd w:id="113"/>
    </w:p>
    <w:p w:rsidR="000D27D7" w:rsidRDefault="000D27D7" w:rsidP="000D27D7">
      <w:pPr>
        <w:pStyle w:val="Appendixtitle"/>
      </w:pPr>
    </w:p>
    <w:p w:rsidR="00433EB9" w:rsidRDefault="00433EB9" w:rsidP="000D27D7">
      <w:pPr>
        <w:pStyle w:val="Appendixtitle"/>
        <w:sectPr w:rsidR="00433EB9" w:rsidSect="00F21204">
          <w:headerReference w:type="default" r:id="rId18"/>
          <w:footerReference w:type="default" r:id="rId19"/>
          <w:pgSz w:w="11906" w:h="16838"/>
          <w:pgMar w:top="1701" w:right="1418" w:bottom="1701" w:left="1418" w:header="851" w:footer="851" w:gutter="0"/>
          <w:pgNumType w:start="1"/>
          <w:cols w:space="708"/>
          <w:docGrid w:linePitch="360"/>
        </w:sectPr>
      </w:pPr>
    </w:p>
    <w:p w:rsidR="00433EB9" w:rsidRPr="00E51923" w:rsidRDefault="00433EB9" w:rsidP="00433EB9">
      <w:pPr>
        <w:pStyle w:val="Heading2"/>
        <w:numPr>
          <w:ilvl w:val="0"/>
          <w:numId w:val="0"/>
        </w:numPr>
        <w:ind w:left="851" w:hanging="851"/>
      </w:pPr>
      <w:bookmarkStart w:id="114" w:name="_Toc322351360"/>
      <w:bookmarkStart w:id="115" w:name="_Toc322348863"/>
      <w:bookmarkStart w:id="116" w:name="_Toc322349218"/>
      <w:bookmarkStart w:id="117" w:name="_Toc322518285"/>
      <w:bookmarkStart w:id="118" w:name="_Toc329267202"/>
      <w:bookmarkStart w:id="119" w:name="_Toc329270281"/>
      <w:r>
        <w:lastRenderedPageBreak/>
        <w:t>1.</w:t>
      </w:r>
      <w:r>
        <w:tab/>
      </w:r>
      <w:r w:rsidRPr="00E51923">
        <w:t>Context</w:t>
      </w:r>
      <w:bookmarkEnd w:id="114"/>
      <w:bookmarkEnd w:id="115"/>
      <w:bookmarkEnd w:id="116"/>
      <w:bookmarkEnd w:id="117"/>
      <w:bookmarkEnd w:id="118"/>
      <w:bookmarkEnd w:id="119"/>
    </w:p>
    <w:p w:rsidR="00433EB9" w:rsidRDefault="00433EB9" w:rsidP="00433EB9">
      <w:pPr>
        <w:pStyle w:val="Annexbody"/>
      </w:pPr>
      <w:r w:rsidRPr="00E86DEF">
        <w:t xml:space="preserve">The </w:t>
      </w:r>
      <w:r>
        <w:t xml:space="preserve">ASDiV </w:t>
      </w:r>
      <w:r w:rsidRPr="00E86DEF">
        <w:t>General Awareness and Promotion</w:t>
      </w:r>
      <w:r>
        <w:t xml:space="preserve"> (GAP) Strategy </w:t>
      </w:r>
      <w:r w:rsidRPr="00E86DEF">
        <w:t xml:space="preserve">for </w:t>
      </w:r>
      <w:r>
        <w:t>2012-2013</w:t>
      </w:r>
      <w:r w:rsidRPr="00E86DEF">
        <w:t xml:space="preserve"> is </w:t>
      </w:r>
      <w:r>
        <w:t>informed by- i)</w:t>
      </w:r>
      <w:r w:rsidRPr="00E86DEF">
        <w:t xml:space="preserve"> the strategic direction of the </w:t>
      </w:r>
      <w:r>
        <w:t>Australian Government scholarships in Vietnam,</w:t>
      </w:r>
      <w:r w:rsidRPr="00E86DEF">
        <w:t xml:space="preserve"> articulated in the ASDiV Design </w:t>
      </w:r>
      <w:r w:rsidRPr="00E51923">
        <w:t>Document</w:t>
      </w:r>
      <w:r>
        <w:t xml:space="preserve"> (DD) and the </w:t>
      </w:r>
      <w:r w:rsidR="000E78D6">
        <w:t>updated</w:t>
      </w:r>
      <w:r>
        <w:t xml:space="preserve"> Scope of Services up to January 2016, ii) the integration the ADS and ALAS online application and selection process under the Australia Awards scheme, iii) </w:t>
      </w:r>
      <w:r w:rsidRPr="00E86DEF">
        <w:t xml:space="preserve">outcomes </w:t>
      </w:r>
      <w:r>
        <w:t xml:space="preserve">and lessons learnt </w:t>
      </w:r>
      <w:r w:rsidRPr="00E86DEF">
        <w:t>from promotional activities undertaken in the previous year</w:t>
      </w:r>
      <w:r>
        <w:t xml:space="preserve"> and AusAID’s feedback</w:t>
      </w:r>
      <w:r w:rsidRPr="00E86DEF">
        <w:t>,</w:t>
      </w:r>
      <w:r>
        <w:t xml:space="preserve"> iv) changes in the selection criteria and implementation processes resulting from the program’s previous years’ operations, and v) relevant recommendations of the Mid-term Review undertaken in April 2011.</w:t>
      </w:r>
    </w:p>
    <w:p w:rsidR="00433EB9" w:rsidRDefault="00433EB9" w:rsidP="00433EB9">
      <w:pPr>
        <w:pStyle w:val="Annexbody"/>
      </w:pPr>
      <w:r>
        <w:t>The integration of ADS and ALAS allows for a unified promotional approach an</w:t>
      </w:r>
      <w:r w:rsidR="000E78D6">
        <w:t>d a coherent message about the Development A</w:t>
      </w:r>
      <w:r>
        <w:t xml:space="preserve">wards in Vietnam under the Australia Awards banner. This approach was undertaken in implementing the GAP strategy for the ADS/ALAS 2012 round. </w:t>
      </w:r>
    </w:p>
    <w:p w:rsidR="00433EB9" w:rsidRDefault="00433EB9" w:rsidP="00433EB9">
      <w:pPr>
        <w:pStyle w:val="Annexbody"/>
      </w:pPr>
      <w:r>
        <w:t xml:space="preserve">Analysis of promotion effectiveness over the last three years has shown that secondary sources of the ADS and ALAS awards, i.e. friends and relatives, and employer/work colleagues remain the most prevalent source for a majority of applicants. What is not clear is how these secondary sources have learnt about the scholarships in the first instance, in particular what their primary sources of information were. </w:t>
      </w:r>
    </w:p>
    <w:p w:rsidR="00433EB9" w:rsidRDefault="00433EB9" w:rsidP="00433EB9">
      <w:pPr>
        <w:pStyle w:val="Annexbody"/>
      </w:pPr>
      <w:r>
        <w:t xml:space="preserve">The sources of information survey in the OASIS application form in the 2011 ADS/ALAS round did not provide a useful breakdown of primary sources of information. As no change was made in the sources of information </w:t>
      </w:r>
      <w:r w:rsidR="000E78D6">
        <w:t xml:space="preserve">survey </w:t>
      </w:r>
      <w:r>
        <w:t>in the 2012 round OASIS application form, a survey providing discrete data sources was placed on the ASDiV website for applicants to complete. It is hoped that this survey will provide more accurate future guidance on primary sources of information for scholarship applicants.</w:t>
      </w:r>
    </w:p>
    <w:p w:rsidR="00433EB9" w:rsidRDefault="00433EB9" w:rsidP="00433EB9">
      <w:pPr>
        <w:pStyle w:val="Annexbody"/>
      </w:pPr>
      <w:r>
        <w:t xml:space="preserve">The challenge is then to both i) target the promotional activities at electronic and written media and other sources of information to which targeted profile groups are most likely to be exposed, and ii) provide broad media coverage of the scholarship program for the general public, who, while not necessarily being potential applicants, can pass on the scholarship information to those who are. </w:t>
      </w:r>
    </w:p>
    <w:p w:rsidR="00433EB9" w:rsidRPr="0004340F" w:rsidRDefault="00433EB9" w:rsidP="00433EB9">
      <w:pPr>
        <w:pStyle w:val="Heading2"/>
        <w:numPr>
          <w:ilvl w:val="0"/>
          <w:numId w:val="0"/>
        </w:numPr>
        <w:spacing w:line="288" w:lineRule="exact"/>
        <w:ind w:left="851" w:hanging="851"/>
      </w:pPr>
      <w:bookmarkStart w:id="120" w:name="_Toc322351361"/>
      <w:bookmarkStart w:id="121" w:name="_Toc322348864"/>
      <w:bookmarkStart w:id="122" w:name="_Toc322349219"/>
      <w:bookmarkStart w:id="123" w:name="_Toc322518286"/>
      <w:bookmarkStart w:id="124" w:name="_Toc329267203"/>
      <w:bookmarkStart w:id="125" w:name="_Toc329270282"/>
      <w:r>
        <w:t>2.</w:t>
      </w:r>
      <w:r>
        <w:tab/>
      </w:r>
      <w:r w:rsidRPr="0004340F">
        <w:t>Rationale</w:t>
      </w:r>
      <w:bookmarkEnd w:id="120"/>
      <w:bookmarkEnd w:id="121"/>
      <w:bookmarkEnd w:id="122"/>
      <w:bookmarkEnd w:id="123"/>
      <w:bookmarkEnd w:id="124"/>
      <w:bookmarkEnd w:id="125"/>
    </w:p>
    <w:p w:rsidR="00433EB9" w:rsidRDefault="00433EB9" w:rsidP="00433EB9">
      <w:pPr>
        <w:pStyle w:val="Annexbody"/>
      </w:pPr>
      <w:r w:rsidRPr="00E86DEF">
        <w:t xml:space="preserve">The </w:t>
      </w:r>
      <w:r>
        <w:t xml:space="preserve">strategy has two interrelated objectives – i) raising general awareness about the Development Awards  under the Australia Awards rubric, and ii) targeting the priority applicant groups with a view to obtaining sufficient numbers of high quality targeted candidates in each scholarship round. To meet these objectives, the GAP has adopted </w:t>
      </w:r>
      <w:r w:rsidRPr="00E86DEF">
        <w:t xml:space="preserve">a </w:t>
      </w:r>
      <w:r>
        <w:t>two</w:t>
      </w:r>
      <w:r w:rsidRPr="00E86DEF">
        <w:t xml:space="preserve">-level </w:t>
      </w:r>
      <w:r>
        <w:t xml:space="preserve">strategic </w:t>
      </w:r>
      <w:r w:rsidRPr="00E86DEF">
        <w:t>approach</w:t>
      </w:r>
      <w:r>
        <w:t xml:space="preserve"> - 1)</w:t>
      </w:r>
      <w:r w:rsidRPr="00E86DEF">
        <w:t xml:space="preserve"> General Awareness </w:t>
      </w:r>
      <w:r>
        <w:t xml:space="preserve">Approach </w:t>
      </w:r>
      <w:r w:rsidRPr="00E86DEF">
        <w:t xml:space="preserve">and </w:t>
      </w:r>
      <w:r>
        <w:t xml:space="preserve">2) </w:t>
      </w:r>
      <w:r w:rsidRPr="00E86DEF">
        <w:t xml:space="preserve">Targeted Promotion </w:t>
      </w:r>
      <w:r>
        <w:t>Approach.</w:t>
      </w:r>
    </w:p>
    <w:p w:rsidR="00433EB9" w:rsidRPr="001E6440" w:rsidRDefault="00433EB9" w:rsidP="008A0007">
      <w:pPr>
        <w:pStyle w:val="BodyText"/>
        <w:numPr>
          <w:ilvl w:val="0"/>
          <w:numId w:val="7"/>
        </w:numPr>
        <w:ind w:left="1134" w:hanging="284"/>
        <w:rPr>
          <w:rFonts w:ascii="Arial" w:hAnsi="Arial"/>
          <w:b/>
        </w:rPr>
      </w:pPr>
      <w:r w:rsidRPr="001E6440">
        <w:rPr>
          <w:rFonts w:ascii="Arial" w:hAnsi="Arial"/>
          <w:b/>
        </w:rPr>
        <w:t>General Awareness Approach</w:t>
      </w:r>
    </w:p>
    <w:p w:rsidR="00433EB9" w:rsidRPr="00E86DEF" w:rsidRDefault="00433EB9" w:rsidP="00433EB9">
      <w:pPr>
        <w:pStyle w:val="Annexbody"/>
      </w:pPr>
      <w:r>
        <w:t xml:space="preserve">This approach has the objective of raising awareness among the general </w:t>
      </w:r>
      <w:r w:rsidR="00F12BC3">
        <w:t xml:space="preserve">Australian and Vietnamese </w:t>
      </w:r>
      <w:r>
        <w:t>public about the scholarship program</w:t>
      </w:r>
      <w:r w:rsidR="00F12BC3">
        <w:t xml:space="preserve"> in Vietnam, especially </w:t>
      </w:r>
      <w:r w:rsidR="00886238">
        <w:t xml:space="preserve">through </w:t>
      </w:r>
      <w:r w:rsidR="00F12BC3">
        <w:t>communicating the program impacts</w:t>
      </w:r>
      <w:r>
        <w:t xml:space="preserve"> and has two phases, an intense phase during the application period and a more extensive phase throughout the year:</w:t>
      </w:r>
    </w:p>
    <w:p w:rsidR="00433EB9" w:rsidRDefault="00433EB9" w:rsidP="00433EB9">
      <w:pPr>
        <w:pStyle w:val="Annexbody"/>
      </w:pPr>
      <w:r w:rsidRPr="00276833">
        <w:rPr>
          <w:i/>
        </w:rPr>
        <w:lastRenderedPageBreak/>
        <w:t>Phase 1 – Applications Publicity</w:t>
      </w:r>
      <w:r>
        <w:rPr>
          <w:i/>
        </w:rPr>
        <w:t xml:space="preserve">. </w:t>
      </w:r>
      <w:r w:rsidRPr="00C12EAE">
        <w:t xml:space="preserve">This </w:t>
      </w:r>
      <w:r>
        <w:t>takes place after the approval of all publicity materials by AusAID</w:t>
      </w:r>
      <w:r w:rsidRPr="00E86DEF">
        <w:t xml:space="preserve">, </w:t>
      </w:r>
      <w:r>
        <w:t>and for the 2013 ADS/ALAS round is expected to last from February until the end of April 2013, the closing date for applications</w:t>
      </w:r>
      <w:r w:rsidRPr="00E86DEF">
        <w:t>.</w:t>
      </w:r>
    </w:p>
    <w:p w:rsidR="00433EB9" w:rsidRDefault="00433EB9" w:rsidP="00433EB9">
      <w:pPr>
        <w:pStyle w:val="Annexbody"/>
      </w:pPr>
      <w:r w:rsidRPr="00276833">
        <w:rPr>
          <w:i/>
        </w:rPr>
        <w:t>Phase 2 – Perennial Publicity</w:t>
      </w:r>
      <w:r>
        <w:rPr>
          <w:i/>
        </w:rPr>
        <w:t xml:space="preserve">. </w:t>
      </w:r>
      <w:r w:rsidRPr="00C12EAE">
        <w:t xml:space="preserve">This </w:t>
      </w:r>
      <w:r>
        <w:t>occurs throughout the year, as the opportunity arises, in close cooperation with the AusAID Public Affairs office</w:t>
      </w:r>
      <w:r w:rsidR="006E0FB4">
        <w:t xml:space="preserve">. </w:t>
      </w:r>
      <w:r w:rsidR="000E78D6">
        <w:t xml:space="preserve"> </w:t>
      </w:r>
      <w:r>
        <w:t>(In some respects the two phases will overlap)</w:t>
      </w:r>
      <w:r w:rsidR="00830A32">
        <w:t>.</w:t>
      </w:r>
    </w:p>
    <w:p w:rsidR="00433EB9" w:rsidRPr="0004340F" w:rsidRDefault="00433EB9" w:rsidP="008A0007">
      <w:pPr>
        <w:pStyle w:val="BodyText"/>
        <w:numPr>
          <w:ilvl w:val="0"/>
          <w:numId w:val="7"/>
        </w:numPr>
        <w:ind w:left="1134" w:hanging="284"/>
        <w:rPr>
          <w:rFonts w:ascii="Arial" w:hAnsi="Arial"/>
          <w:b/>
        </w:rPr>
      </w:pPr>
      <w:r w:rsidRPr="0004340F">
        <w:rPr>
          <w:rFonts w:ascii="Arial" w:hAnsi="Arial"/>
          <w:b/>
        </w:rPr>
        <w:t>Targeted Promotion Approach</w:t>
      </w:r>
    </w:p>
    <w:p w:rsidR="00433EB9" w:rsidRDefault="00433EB9" w:rsidP="00433EB9">
      <w:pPr>
        <w:pStyle w:val="Annexbody"/>
      </w:pPr>
      <w:r w:rsidRPr="00E86DEF">
        <w:t xml:space="preserve">This </w:t>
      </w:r>
      <w:r>
        <w:t>approach</w:t>
      </w:r>
      <w:r w:rsidRPr="00E86DEF">
        <w:t xml:space="preserve"> cent</w:t>
      </w:r>
      <w:r>
        <w:t>res</w:t>
      </w:r>
      <w:r w:rsidRPr="00E86DEF">
        <w:t xml:space="preserve"> on the </w:t>
      </w:r>
      <w:r>
        <w:t>current three</w:t>
      </w:r>
      <w:r w:rsidR="006E0FB4">
        <w:t xml:space="preserve"> </w:t>
      </w:r>
      <w:r>
        <w:t xml:space="preserve">ADS/ALAS </w:t>
      </w:r>
      <w:r w:rsidRPr="00E86DEF">
        <w:t xml:space="preserve">Applicant Profiles with each Profile having a specific </w:t>
      </w:r>
      <w:r>
        <w:t xml:space="preserve">promotion </w:t>
      </w:r>
      <w:r w:rsidRPr="00E86DEF">
        <w:t>approach</w:t>
      </w:r>
      <w:r>
        <w:t xml:space="preserve"> where appropriate</w:t>
      </w:r>
      <w:r w:rsidRPr="00E86DEF">
        <w:t xml:space="preserve">. The implementation of </w:t>
      </w:r>
      <w:r>
        <w:t xml:space="preserve">this approach starts prior to and </w:t>
      </w:r>
      <w:r w:rsidRPr="00E86DEF">
        <w:t>coincides with the Applications Publicity Phase</w:t>
      </w:r>
      <w:r>
        <w:t xml:space="preserve"> above</w:t>
      </w:r>
      <w:r w:rsidRPr="00E86DEF">
        <w:t xml:space="preserve">. </w:t>
      </w:r>
    </w:p>
    <w:p w:rsidR="00433EB9" w:rsidRPr="00276833" w:rsidRDefault="00EB4196" w:rsidP="00EB4196">
      <w:pPr>
        <w:pStyle w:val="Heading2"/>
        <w:numPr>
          <w:ilvl w:val="0"/>
          <w:numId w:val="0"/>
        </w:numPr>
        <w:spacing w:line="288" w:lineRule="exact"/>
        <w:ind w:left="851" w:hanging="851"/>
      </w:pPr>
      <w:bookmarkStart w:id="126" w:name="_Toc322351362"/>
      <w:bookmarkStart w:id="127" w:name="_Toc322348865"/>
      <w:bookmarkStart w:id="128" w:name="_Toc322349220"/>
      <w:bookmarkStart w:id="129" w:name="_Toc322518287"/>
      <w:bookmarkStart w:id="130" w:name="_Toc329267204"/>
      <w:bookmarkStart w:id="131" w:name="_Toc329270283"/>
      <w:r>
        <w:t>3.</w:t>
      </w:r>
      <w:r>
        <w:tab/>
      </w:r>
      <w:r w:rsidR="00433EB9" w:rsidRPr="00276833">
        <w:t>Objective</w:t>
      </w:r>
      <w:bookmarkEnd w:id="126"/>
      <w:bookmarkEnd w:id="127"/>
      <w:bookmarkEnd w:id="128"/>
      <w:bookmarkEnd w:id="129"/>
      <w:bookmarkEnd w:id="130"/>
      <w:bookmarkEnd w:id="131"/>
    </w:p>
    <w:p w:rsidR="00433EB9" w:rsidRDefault="00433EB9" w:rsidP="00433EB9">
      <w:pPr>
        <w:pStyle w:val="Annexbody"/>
      </w:pPr>
      <w:r w:rsidRPr="002828FE">
        <w:t xml:space="preserve">The overall </w:t>
      </w:r>
      <w:r>
        <w:t>objective</w:t>
      </w:r>
      <w:r w:rsidRPr="002828FE">
        <w:t xml:space="preserve"> of </w:t>
      </w:r>
      <w:r>
        <w:t>the strategy</w:t>
      </w:r>
      <w:r w:rsidRPr="002828FE">
        <w:t xml:space="preserve"> is to raise awareness of the </w:t>
      </w:r>
      <w:r>
        <w:t>Australia Awards development scholarships among the</w:t>
      </w:r>
      <w:r w:rsidRPr="002828FE">
        <w:t xml:space="preserve"> general</w:t>
      </w:r>
      <w:r w:rsidR="006E0FB4">
        <w:t xml:space="preserve"> </w:t>
      </w:r>
      <w:r w:rsidR="00886238">
        <w:t xml:space="preserve">Australian and Vietnamese </w:t>
      </w:r>
      <w:r>
        <w:t>public</w:t>
      </w:r>
      <w:r w:rsidR="00886238">
        <w:t>, especially through communicating the scholarship program impacts</w:t>
      </w:r>
      <w:r w:rsidRPr="002828FE">
        <w:t xml:space="preserve"> and </w:t>
      </w:r>
      <w:r>
        <w:t xml:space="preserve">to </w:t>
      </w:r>
      <w:r w:rsidRPr="002828FE">
        <w:t xml:space="preserve">recruit </w:t>
      </w:r>
      <w:r>
        <w:t>sufficient</w:t>
      </w:r>
      <w:r w:rsidRPr="002828FE">
        <w:t xml:space="preserve"> quality </w:t>
      </w:r>
      <w:r>
        <w:t xml:space="preserve">targeted </w:t>
      </w:r>
      <w:r w:rsidRPr="002828FE">
        <w:t>applicants for</w:t>
      </w:r>
      <w:r>
        <w:t xml:space="preserve"> each scholarship round to reach the target for the overall number of scholarships available and to obtain the targeted number for each Profile/category.</w:t>
      </w:r>
    </w:p>
    <w:p w:rsidR="00433EB9" w:rsidRPr="001E6440" w:rsidRDefault="00EB4196" w:rsidP="00EB4196">
      <w:pPr>
        <w:pStyle w:val="BodyText"/>
        <w:numPr>
          <w:ilvl w:val="1"/>
          <w:numId w:val="0"/>
        </w:numPr>
        <w:ind w:left="851" w:hanging="847"/>
        <w:rPr>
          <w:rFonts w:ascii="Arial" w:hAnsi="Arial"/>
          <w:b/>
          <w:color w:val="4F81BD"/>
          <w:sz w:val="24"/>
          <w:szCs w:val="24"/>
        </w:rPr>
      </w:pPr>
      <w:r>
        <w:rPr>
          <w:rFonts w:ascii="Arial" w:hAnsi="Arial"/>
          <w:b/>
          <w:color w:val="4F81BD"/>
          <w:sz w:val="24"/>
          <w:szCs w:val="24"/>
        </w:rPr>
        <w:t>3.1</w:t>
      </w:r>
      <w:r>
        <w:rPr>
          <w:rFonts w:ascii="Arial" w:hAnsi="Arial"/>
          <w:b/>
          <w:color w:val="4F81BD"/>
          <w:sz w:val="24"/>
          <w:szCs w:val="24"/>
        </w:rPr>
        <w:tab/>
      </w:r>
      <w:r w:rsidR="00433EB9" w:rsidRPr="001E6440">
        <w:rPr>
          <w:rFonts w:ascii="Arial" w:hAnsi="Arial"/>
          <w:b/>
          <w:color w:val="4F81BD"/>
          <w:sz w:val="24"/>
          <w:szCs w:val="24"/>
        </w:rPr>
        <w:t>General Awareness Approach Components</w:t>
      </w:r>
    </w:p>
    <w:p w:rsidR="00433EB9" w:rsidRPr="001B26DA" w:rsidRDefault="00433EB9" w:rsidP="00EB4196">
      <w:pPr>
        <w:pStyle w:val="BodyText"/>
        <w:ind w:left="851"/>
        <w:rPr>
          <w:rFonts w:ascii="Arial" w:hAnsi="Arial" w:cs="Arial"/>
          <w:b/>
          <w:bCs/>
          <w:iCs/>
        </w:rPr>
      </w:pPr>
      <w:r w:rsidRPr="001B26DA">
        <w:rPr>
          <w:rFonts w:ascii="Arial" w:hAnsi="Arial" w:cs="Arial"/>
          <w:b/>
          <w:bCs/>
          <w:iCs/>
        </w:rPr>
        <w:t xml:space="preserve">Phase1: Applications Publicity </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6435"/>
      </w:tblGrid>
      <w:tr w:rsidR="00433EB9" w:rsidRPr="001E6440" w:rsidTr="00EB4196">
        <w:trPr>
          <w:tblHeader/>
        </w:trPr>
        <w:tc>
          <w:tcPr>
            <w:tcW w:w="1849" w:type="dxa"/>
            <w:tcBorders>
              <w:top w:val="single" w:sz="4" w:space="0" w:color="00204E"/>
              <w:left w:val="single" w:sz="4" w:space="0" w:color="00204E"/>
              <w:bottom w:val="single" w:sz="4" w:space="0" w:color="000000"/>
              <w:right w:val="single" w:sz="4" w:space="0" w:color="FFFFFF"/>
            </w:tcBorders>
            <w:shd w:val="clear" w:color="auto" w:fill="00204E"/>
          </w:tcPr>
          <w:p w:rsidR="00433EB9" w:rsidRPr="00FA1EF5" w:rsidRDefault="00433EB9" w:rsidP="00CA6140">
            <w:pPr>
              <w:pStyle w:val="BodyText"/>
              <w:ind w:left="0"/>
              <w:jc w:val="left"/>
              <w:rPr>
                <w:rFonts w:ascii="Arial" w:hAnsi="Arial" w:cs="Arial"/>
                <w:b/>
                <w:lang w:eastAsia="en-AU"/>
              </w:rPr>
            </w:pPr>
            <w:r w:rsidRPr="00FA1EF5">
              <w:rPr>
                <w:rFonts w:ascii="Arial" w:hAnsi="Arial" w:cs="Arial"/>
                <w:b/>
                <w:lang w:eastAsia="en-AU"/>
              </w:rPr>
              <w:t>Components</w:t>
            </w:r>
          </w:p>
        </w:tc>
        <w:tc>
          <w:tcPr>
            <w:tcW w:w="6435" w:type="dxa"/>
            <w:tcBorders>
              <w:top w:val="single" w:sz="4" w:space="0" w:color="00204E"/>
              <w:left w:val="single" w:sz="4" w:space="0" w:color="FFFFFF"/>
              <w:bottom w:val="single" w:sz="4" w:space="0" w:color="000000"/>
              <w:right w:val="single" w:sz="4" w:space="0" w:color="00204E"/>
            </w:tcBorders>
            <w:shd w:val="clear" w:color="auto" w:fill="00204E"/>
          </w:tcPr>
          <w:p w:rsidR="00433EB9" w:rsidRPr="00FA1EF5" w:rsidRDefault="00433EB9" w:rsidP="00CA6140">
            <w:pPr>
              <w:pStyle w:val="BodyText"/>
              <w:ind w:left="0"/>
              <w:jc w:val="left"/>
              <w:rPr>
                <w:rFonts w:ascii="Arial" w:hAnsi="Arial" w:cs="Arial"/>
                <w:b/>
                <w:lang w:eastAsia="en-AU"/>
              </w:rPr>
            </w:pPr>
            <w:r w:rsidRPr="00FA1EF5">
              <w:rPr>
                <w:rFonts w:ascii="Arial" w:hAnsi="Arial" w:cs="Arial"/>
                <w:b/>
                <w:lang w:eastAsia="en-AU"/>
              </w:rPr>
              <w:t>Activities</w:t>
            </w:r>
          </w:p>
        </w:tc>
      </w:tr>
      <w:tr w:rsidR="00433EB9" w:rsidTr="00EB4196">
        <w:tc>
          <w:tcPr>
            <w:tcW w:w="1849" w:type="dxa"/>
            <w:tcBorders>
              <w:top w:val="single" w:sz="4" w:space="0" w:color="000000"/>
            </w:tcBorders>
          </w:tcPr>
          <w:p w:rsidR="00433EB9" w:rsidRDefault="00433EB9" w:rsidP="00CA6140">
            <w:pPr>
              <w:pStyle w:val="BodyCopy"/>
              <w:jc w:val="left"/>
              <w:rPr>
                <w:lang w:eastAsia="en-AU"/>
              </w:rPr>
            </w:pPr>
            <w:r>
              <w:rPr>
                <w:lang w:eastAsia="en-AU"/>
              </w:rPr>
              <w:t xml:space="preserve">OASIS Application </w:t>
            </w:r>
          </w:p>
        </w:tc>
        <w:tc>
          <w:tcPr>
            <w:tcW w:w="6435" w:type="dxa"/>
            <w:tcBorders>
              <w:top w:val="single" w:sz="4" w:space="0" w:color="000000"/>
            </w:tcBorders>
          </w:tcPr>
          <w:p w:rsidR="00433EB9" w:rsidRPr="00830A32" w:rsidRDefault="00433EB9" w:rsidP="00830A32">
            <w:pPr>
              <w:pStyle w:val="BodyBullets"/>
              <w:spacing w:before="60" w:after="60"/>
              <w:ind w:left="311" w:hanging="284"/>
              <w:jc w:val="left"/>
            </w:pPr>
            <w:r w:rsidRPr="00830A32">
              <w:t>Update OASIS application documentation</w:t>
            </w:r>
            <w:r w:rsidR="00830A32">
              <w:t>.</w:t>
            </w:r>
          </w:p>
          <w:p w:rsidR="00433EB9" w:rsidRDefault="00433EB9" w:rsidP="00CA6140">
            <w:pPr>
              <w:pStyle w:val="BodyBullets"/>
              <w:spacing w:before="60" w:after="60"/>
              <w:ind w:left="311" w:hanging="284"/>
              <w:jc w:val="left"/>
            </w:pPr>
            <w:r>
              <w:t>Inform ASS of preferred amendments to</w:t>
            </w:r>
            <w:r w:rsidR="006E0FB4">
              <w:t xml:space="preserve"> the</w:t>
            </w:r>
            <w:r>
              <w:t xml:space="preserve"> generic OASIS Application Form and related AusAID documents.</w:t>
            </w:r>
          </w:p>
          <w:p w:rsidR="00433EB9" w:rsidRDefault="00433EB9" w:rsidP="00CA6140">
            <w:pPr>
              <w:pStyle w:val="BodyBullets"/>
              <w:spacing w:before="60" w:after="60"/>
              <w:ind w:left="311" w:hanging="284"/>
              <w:jc w:val="left"/>
            </w:pPr>
            <w:r>
              <w:t>Amend the Vietnam Country Profile to meet any changed application requirements and inform ASS</w:t>
            </w:r>
            <w:r w:rsidR="006E0FB4">
              <w:t xml:space="preserve"> for finalization before printing</w:t>
            </w:r>
            <w:r>
              <w:t>.</w:t>
            </w:r>
          </w:p>
        </w:tc>
      </w:tr>
      <w:tr w:rsidR="00433EB9" w:rsidTr="00EB4196">
        <w:tc>
          <w:tcPr>
            <w:tcW w:w="1849" w:type="dxa"/>
          </w:tcPr>
          <w:p w:rsidR="00433EB9" w:rsidRDefault="00433EB9" w:rsidP="00CA6140">
            <w:pPr>
              <w:pStyle w:val="BodyCopy"/>
              <w:jc w:val="left"/>
              <w:rPr>
                <w:lang w:eastAsia="en-AU"/>
              </w:rPr>
            </w:pPr>
            <w:r>
              <w:rPr>
                <w:lang w:eastAsia="en-AU"/>
              </w:rPr>
              <w:t>ASDiV website</w:t>
            </w:r>
          </w:p>
        </w:tc>
        <w:tc>
          <w:tcPr>
            <w:tcW w:w="6435" w:type="dxa"/>
          </w:tcPr>
          <w:p w:rsidR="00464108" w:rsidRDefault="00433EB9" w:rsidP="007C4159">
            <w:pPr>
              <w:pStyle w:val="BodyCopy"/>
              <w:numPr>
                <w:ilvl w:val="0"/>
                <w:numId w:val="28"/>
              </w:numPr>
              <w:spacing w:before="120" w:after="120" w:line="276" w:lineRule="auto"/>
              <w:rPr>
                <w:lang w:eastAsia="en-AU"/>
              </w:rPr>
            </w:pPr>
            <w:r>
              <w:t>Update ASDiV website content</w:t>
            </w:r>
            <w:r w:rsidR="006E0FB4">
              <w:t xml:space="preserve"> in both English and Vietnamese</w:t>
            </w:r>
            <w:r>
              <w:t xml:space="preserve"> to take into account changes in scholarship criteria, requirements and processes and lessons learnt from previous year’s implementation.</w:t>
            </w:r>
          </w:p>
          <w:p w:rsidR="006E0FB4" w:rsidRDefault="006E0FB4" w:rsidP="007C4159">
            <w:pPr>
              <w:pStyle w:val="BodyCopy"/>
              <w:numPr>
                <w:ilvl w:val="0"/>
                <w:numId w:val="28"/>
              </w:numPr>
              <w:spacing w:before="120" w:after="120" w:line="276" w:lineRule="auto"/>
              <w:rPr>
                <w:lang w:eastAsia="en-AU"/>
              </w:rPr>
            </w:pPr>
            <w:r>
              <w:t>Give more prominence on the ASDiV website to the required Supporting Documents to be submitted</w:t>
            </w:r>
            <w:r w:rsidR="00642DD4">
              <w:t>.</w:t>
            </w:r>
          </w:p>
        </w:tc>
      </w:tr>
      <w:tr w:rsidR="00433EB9" w:rsidTr="00EB4196">
        <w:tc>
          <w:tcPr>
            <w:tcW w:w="1849" w:type="dxa"/>
          </w:tcPr>
          <w:p w:rsidR="00433EB9" w:rsidRDefault="00433EB9" w:rsidP="0086171C">
            <w:pPr>
              <w:pStyle w:val="BodyCopy"/>
              <w:spacing w:after="20"/>
              <w:jc w:val="left"/>
              <w:rPr>
                <w:lang w:eastAsia="en-AU"/>
              </w:rPr>
            </w:pPr>
            <w:r>
              <w:rPr>
                <w:lang w:eastAsia="en-AU"/>
              </w:rPr>
              <w:t>Printed publicity material</w:t>
            </w:r>
          </w:p>
        </w:tc>
        <w:tc>
          <w:tcPr>
            <w:tcW w:w="6435" w:type="dxa"/>
          </w:tcPr>
          <w:p w:rsidR="00464108" w:rsidRDefault="00433EB9" w:rsidP="007C4159">
            <w:pPr>
              <w:pStyle w:val="BodyCopy"/>
              <w:numPr>
                <w:ilvl w:val="0"/>
                <w:numId w:val="28"/>
              </w:numPr>
              <w:spacing w:before="120" w:after="20" w:line="276" w:lineRule="auto"/>
            </w:pPr>
            <w:r>
              <w:t xml:space="preserve">Print additional copies of the generic brochure, and, if there are changes in scholarship information, prepare/adapt a new brochure to take account of the changes. </w:t>
            </w:r>
          </w:p>
          <w:p w:rsidR="00464108" w:rsidRDefault="00433EB9" w:rsidP="007C4159">
            <w:pPr>
              <w:pStyle w:val="BodyCopy"/>
              <w:numPr>
                <w:ilvl w:val="0"/>
                <w:numId w:val="28"/>
              </w:numPr>
              <w:spacing w:before="120" w:after="20" w:line="276" w:lineRule="auto"/>
              <w:rPr>
                <w:lang w:eastAsia="en-AU"/>
              </w:rPr>
            </w:pPr>
            <w:r>
              <w:t>Prepare/adapt a poster in Vietnamese providing key information on the scholarships and directing applicants to the ASDiV website.</w:t>
            </w:r>
          </w:p>
        </w:tc>
      </w:tr>
      <w:tr w:rsidR="00433EB9" w:rsidTr="00EB4196">
        <w:tc>
          <w:tcPr>
            <w:tcW w:w="1849" w:type="dxa"/>
          </w:tcPr>
          <w:p w:rsidR="00433EB9" w:rsidRDefault="00433EB9" w:rsidP="0086171C">
            <w:pPr>
              <w:pStyle w:val="BodyCopy"/>
              <w:spacing w:after="20"/>
              <w:jc w:val="left"/>
              <w:rPr>
                <w:lang w:eastAsia="en-AU"/>
              </w:rPr>
            </w:pPr>
            <w:r>
              <w:rPr>
                <w:lang w:eastAsia="en-AU"/>
              </w:rPr>
              <w:t xml:space="preserve">Commercial website advertising </w:t>
            </w:r>
          </w:p>
        </w:tc>
        <w:tc>
          <w:tcPr>
            <w:tcW w:w="6435" w:type="dxa"/>
          </w:tcPr>
          <w:p w:rsidR="00433EB9" w:rsidRDefault="00433EB9" w:rsidP="0086171C">
            <w:pPr>
              <w:pStyle w:val="BodyBullets"/>
              <w:suppressAutoHyphens/>
              <w:autoSpaceDE w:val="0"/>
              <w:autoSpaceDN w:val="0"/>
              <w:adjustRightInd w:val="0"/>
              <w:spacing w:before="60" w:after="20"/>
              <w:ind w:left="311" w:hanging="284"/>
              <w:jc w:val="left"/>
              <w:textAlignment w:val="center"/>
            </w:pPr>
            <w:r>
              <w:t>Select the most effective commercial websites based on the previous year’s campaign results and other factors and determine schedule.</w:t>
            </w:r>
          </w:p>
        </w:tc>
      </w:tr>
      <w:tr w:rsidR="00433EB9" w:rsidTr="00EB4196">
        <w:tc>
          <w:tcPr>
            <w:tcW w:w="1849" w:type="dxa"/>
          </w:tcPr>
          <w:p w:rsidR="00433EB9" w:rsidRDefault="00433EB9" w:rsidP="00CA6140">
            <w:pPr>
              <w:pStyle w:val="BodyCopy"/>
              <w:jc w:val="left"/>
              <w:rPr>
                <w:lang w:eastAsia="en-AU"/>
              </w:rPr>
            </w:pPr>
            <w:r>
              <w:rPr>
                <w:lang w:eastAsia="en-AU"/>
              </w:rPr>
              <w:lastRenderedPageBreak/>
              <w:t>Print media advertising</w:t>
            </w:r>
          </w:p>
        </w:tc>
        <w:tc>
          <w:tcPr>
            <w:tcW w:w="6435" w:type="dxa"/>
          </w:tcPr>
          <w:p w:rsidR="00433EB9" w:rsidRDefault="00433EB9" w:rsidP="00830A32">
            <w:pPr>
              <w:pStyle w:val="BodyBullets"/>
              <w:spacing w:before="60" w:after="60"/>
              <w:ind w:left="311" w:hanging="284"/>
              <w:jc w:val="left"/>
            </w:pPr>
            <w:r>
              <w:t>Select the most effective print media based on the previous year’s advertising campaign and other factors and determine schedule.</w:t>
            </w:r>
          </w:p>
        </w:tc>
      </w:tr>
      <w:tr w:rsidR="00433EB9" w:rsidTr="00EB4196">
        <w:tc>
          <w:tcPr>
            <w:tcW w:w="1849" w:type="dxa"/>
          </w:tcPr>
          <w:p w:rsidR="00433EB9" w:rsidRDefault="00433EB9" w:rsidP="00CA6140">
            <w:pPr>
              <w:pStyle w:val="BodyCopy"/>
              <w:jc w:val="left"/>
              <w:rPr>
                <w:lang w:eastAsia="en-AU"/>
              </w:rPr>
            </w:pPr>
            <w:r>
              <w:rPr>
                <w:lang w:eastAsia="en-AU"/>
              </w:rPr>
              <w:t>Non-commercial websites</w:t>
            </w:r>
          </w:p>
        </w:tc>
        <w:tc>
          <w:tcPr>
            <w:tcW w:w="6435" w:type="dxa"/>
          </w:tcPr>
          <w:p w:rsidR="00433EB9" w:rsidRDefault="00433EB9" w:rsidP="00830A32">
            <w:pPr>
              <w:pStyle w:val="BodyBullets"/>
              <w:spacing w:before="60" w:after="60"/>
              <w:ind w:left="311" w:hanging="284"/>
              <w:jc w:val="left"/>
            </w:pPr>
            <w:r>
              <w:t>Facilitate/encourage placement of information on non-commercial websites, in particular Central Government Agencies</w:t>
            </w:r>
            <w:r w:rsidR="006E0FB4">
              <w:t xml:space="preserve"> (including education counterpart agencies such as MOET and VIED)</w:t>
            </w:r>
            <w:r>
              <w:t>, university and   NGO network websites.</w:t>
            </w:r>
          </w:p>
        </w:tc>
      </w:tr>
      <w:tr w:rsidR="00433EB9" w:rsidTr="00EB4196">
        <w:tc>
          <w:tcPr>
            <w:tcW w:w="1849" w:type="dxa"/>
          </w:tcPr>
          <w:p w:rsidR="00433EB9" w:rsidRDefault="00433EB9" w:rsidP="00CA6140">
            <w:pPr>
              <w:pStyle w:val="BodyCopy"/>
              <w:jc w:val="left"/>
              <w:rPr>
                <w:lang w:eastAsia="en-AU"/>
              </w:rPr>
            </w:pPr>
            <w:r>
              <w:rPr>
                <w:lang w:eastAsia="en-AU"/>
              </w:rPr>
              <w:t>Media stories</w:t>
            </w:r>
          </w:p>
        </w:tc>
        <w:tc>
          <w:tcPr>
            <w:tcW w:w="6435" w:type="dxa"/>
          </w:tcPr>
          <w:p w:rsidR="00433EB9" w:rsidRDefault="00433EB9" w:rsidP="00830A32">
            <w:pPr>
              <w:pStyle w:val="BodyBullets"/>
              <w:spacing w:before="60" w:after="60"/>
              <w:ind w:left="311" w:hanging="284"/>
              <w:jc w:val="left"/>
            </w:pPr>
            <w:r>
              <w:t>Explore with printed and electronic media the possibility of relevant articles being placed/written in the media.</w:t>
            </w:r>
          </w:p>
        </w:tc>
      </w:tr>
      <w:tr w:rsidR="00433EB9" w:rsidTr="00EB4196">
        <w:trPr>
          <w:cantSplit/>
        </w:trPr>
        <w:tc>
          <w:tcPr>
            <w:tcW w:w="1849" w:type="dxa"/>
          </w:tcPr>
          <w:p w:rsidR="00433EB9" w:rsidRDefault="00433EB9" w:rsidP="00CA6140">
            <w:pPr>
              <w:pStyle w:val="BodyCopy"/>
              <w:jc w:val="left"/>
              <w:rPr>
                <w:lang w:eastAsia="en-AU"/>
              </w:rPr>
            </w:pPr>
            <w:r>
              <w:rPr>
                <w:lang w:eastAsia="en-AU"/>
              </w:rPr>
              <w:t>Social networking sites</w:t>
            </w:r>
          </w:p>
        </w:tc>
        <w:tc>
          <w:tcPr>
            <w:tcW w:w="6435" w:type="dxa"/>
          </w:tcPr>
          <w:p w:rsidR="00464108" w:rsidRDefault="00433EB9" w:rsidP="007C4159">
            <w:pPr>
              <w:pStyle w:val="BodyCopy"/>
              <w:numPr>
                <w:ilvl w:val="0"/>
                <w:numId w:val="28"/>
              </w:numPr>
              <w:spacing w:before="120" w:after="120" w:line="276" w:lineRule="auto"/>
            </w:pPr>
            <w:r>
              <w:t>Use the “Australian Scholarships for Vietnam” Facebook site for announcement of scholarship round and related key events.</w:t>
            </w:r>
          </w:p>
          <w:p w:rsidR="00464108" w:rsidRDefault="00433EB9" w:rsidP="007C4159">
            <w:pPr>
              <w:pStyle w:val="BodyCopy"/>
              <w:numPr>
                <w:ilvl w:val="0"/>
                <w:numId w:val="28"/>
              </w:numPr>
              <w:spacing w:before="120" w:after="120" w:line="276" w:lineRule="auto"/>
              <w:rPr>
                <w:lang w:eastAsia="en-AU"/>
              </w:rPr>
            </w:pPr>
            <w:r>
              <w:t>Place relevant videos on YouTube to publici</w:t>
            </w:r>
            <w:r w:rsidR="00830A32">
              <w:t>s</w:t>
            </w:r>
            <w:r>
              <w:t>e the scholarships.</w:t>
            </w:r>
            <w:r>
              <w:br/>
              <w:t>Contribute content to AusAID social media platforms</w:t>
            </w:r>
            <w:r w:rsidR="00830A32">
              <w:t>.</w:t>
            </w:r>
          </w:p>
        </w:tc>
      </w:tr>
      <w:tr w:rsidR="00433EB9" w:rsidTr="00EB4196">
        <w:tc>
          <w:tcPr>
            <w:tcW w:w="1849" w:type="dxa"/>
          </w:tcPr>
          <w:p w:rsidR="00433EB9" w:rsidRDefault="00433EB9" w:rsidP="00CA6140">
            <w:pPr>
              <w:pStyle w:val="BodyCopy"/>
              <w:jc w:val="left"/>
              <w:rPr>
                <w:lang w:eastAsia="en-AU"/>
              </w:rPr>
            </w:pPr>
            <w:r>
              <w:rPr>
                <w:lang w:eastAsia="en-AU"/>
              </w:rPr>
              <w:t>TV programs</w:t>
            </w:r>
          </w:p>
        </w:tc>
        <w:tc>
          <w:tcPr>
            <w:tcW w:w="6435" w:type="dxa"/>
          </w:tcPr>
          <w:p w:rsidR="00464108" w:rsidRDefault="00433EB9" w:rsidP="007C4159">
            <w:pPr>
              <w:pStyle w:val="BodyCopy"/>
              <w:numPr>
                <w:ilvl w:val="0"/>
                <w:numId w:val="28"/>
              </w:numPr>
              <w:spacing w:before="120" w:after="120" w:line="276" w:lineRule="auto"/>
            </w:pPr>
            <w:r>
              <w:t>Liaise with VTV to seek the opportunity for a VTV channel to air the 23 minute documentary “Journey of Dreams” during the scholarship application round.</w:t>
            </w:r>
          </w:p>
          <w:p w:rsidR="00464108" w:rsidRDefault="00433EB9" w:rsidP="007C4159">
            <w:pPr>
              <w:pStyle w:val="BodyCopy"/>
              <w:numPr>
                <w:ilvl w:val="0"/>
                <w:numId w:val="28"/>
              </w:numPr>
              <w:spacing w:before="120" w:after="120" w:line="276" w:lineRule="auto"/>
            </w:pPr>
            <w:r>
              <w:t xml:space="preserve">Liaise with VTVto air a brief </w:t>
            </w:r>
            <w:r w:rsidRPr="005749B8">
              <w:t xml:space="preserve">promotional video clip </w:t>
            </w:r>
            <w:r>
              <w:t xml:space="preserve">using material from the 23 minute and 2 minutes videos </w:t>
            </w:r>
            <w:r w:rsidRPr="005749B8">
              <w:t>completed in January 2012</w:t>
            </w:r>
            <w:r>
              <w:t xml:space="preserve"> during the application round.</w:t>
            </w:r>
          </w:p>
          <w:p w:rsidR="00464108" w:rsidRDefault="00433EB9" w:rsidP="007C4159">
            <w:pPr>
              <w:pStyle w:val="BodyCopy"/>
              <w:numPr>
                <w:ilvl w:val="0"/>
                <w:numId w:val="28"/>
              </w:numPr>
              <w:spacing w:before="120" w:after="120" w:line="276" w:lineRule="auto"/>
              <w:rPr>
                <w:lang w:eastAsia="en-AU"/>
              </w:rPr>
            </w:pPr>
            <w:r>
              <w:t>Liaise with VTV to feature r</w:t>
            </w:r>
            <w:r w:rsidR="00070409">
              <w:t xml:space="preserve">elevant scholarship information and </w:t>
            </w:r>
            <w:r>
              <w:t>personages in existing TV programs during application round.</w:t>
            </w:r>
          </w:p>
        </w:tc>
      </w:tr>
    </w:tbl>
    <w:p w:rsidR="00433EB9" w:rsidRPr="001B26DA" w:rsidRDefault="00433EB9" w:rsidP="00EB4196">
      <w:pPr>
        <w:pStyle w:val="BodyText"/>
        <w:spacing w:before="118"/>
        <w:ind w:left="851"/>
        <w:rPr>
          <w:rFonts w:ascii="Arial" w:hAnsi="Arial" w:cs="Arial"/>
          <w:b/>
          <w:bCs/>
          <w:iCs/>
        </w:rPr>
      </w:pPr>
      <w:r w:rsidRPr="001B26DA">
        <w:rPr>
          <w:rFonts w:ascii="Arial" w:hAnsi="Arial" w:cs="Arial"/>
          <w:b/>
          <w:bCs/>
          <w:iCs/>
        </w:rPr>
        <w:t xml:space="preserve">Phase 2:  Perennial Publicity </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6435"/>
      </w:tblGrid>
      <w:tr w:rsidR="00433EB9" w:rsidRPr="001E6440" w:rsidTr="00EB4196">
        <w:trPr>
          <w:trHeight w:val="62"/>
        </w:trPr>
        <w:tc>
          <w:tcPr>
            <w:tcW w:w="1849" w:type="dxa"/>
            <w:tcBorders>
              <w:top w:val="single" w:sz="4" w:space="0" w:color="00204E"/>
              <w:left w:val="single" w:sz="4" w:space="0" w:color="00204E"/>
              <w:bottom w:val="single" w:sz="4" w:space="0" w:color="000000"/>
              <w:right w:val="single" w:sz="4" w:space="0" w:color="FFFFFF"/>
            </w:tcBorders>
            <w:shd w:val="clear" w:color="auto" w:fill="00204E"/>
          </w:tcPr>
          <w:p w:rsidR="00433EB9" w:rsidRPr="00FA1EF5" w:rsidRDefault="00433EB9" w:rsidP="00CA6140">
            <w:pPr>
              <w:pStyle w:val="BodyText"/>
              <w:ind w:left="0"/>
              <w:jc w:val="left"/>
              <w:rPr>
                <w:rFonts w:ascii="Arial" w:hAnsi="Arial" w:cs="Arial"/>
                <w:b/>
                <w:lang w:eastAsia="en-AU"/>
              </w:rPr>
            </w:pPr>
            <w:r w:rsidRPr="00FA1EF5">
              <w:rPr>
                <w:rFonts w:ascii="Arial" w:hAnsi="Arial" w:cs="Arial"/>
                <w:b/>
                <w:lang w:eastAsia="en-AU"/>
              </w:rPr>
              <w:t xml:space="preserve">Components </w:t>
            </w:r>
          </w:p>
        </w:tc>
        <w:tc>
          <w:tcPr>
            <w:tcW w:w="6435" w:type="dxa"/>
            <w:tcBorders>
              <w:top w:val="single" w:sz="4" w:space="0" w:color="00204E"/>
              <w:left w:val="single" w:sz="4" w:space="0" w:color="FFFFFF"/>
              <w:bottom w:val="single" w:sz="4" w:space="0" w:color="000000"/>
              <w:right w:val="single" w:sz="4" w:space="0" w:color="00204E"/>
            </w:tcBorders>
            <w:shd w:val="clear" w:color="auto" w:fill="00204E"/>
          </w:tcPr>
          <w:p w:rsidR="00433EB9" w:rsidRPr="00FA1EF5" w:rsidRDefault="00433EB9" w:rsidP="00CA6140">
            <w:pPr>
              <w:pStyle w:val="BodyText"/>
              <w:ind w:left="0"/>
              <w:jc w:val="left"/>
              <w:rPr>
                <w:rFonts w:ascii="Arial" w:hAnsi="Arial" w:cs="Arial"/>
                <w:b/>
                <w:lang w:eastAsia="en-AU"/>
              </w:rPr>
            </w:pPr>
            <w:r w:rsidRPr="00FA1EF5">
              <w:rPr>
                <w:rFonts w:ascii="Arial" w:hAnsi="Arial" w:cs="Arial"/>
                <w:b/>
                <w:lang w:eastAsia="en-AU"/>
              </w:rPr>
              <w:t>Activities</w:t>
            </w:r>
          </w:p>
        </w:tc>
      </w:tr>
      <w:tr w:rsidR="00433EB9" w:rsidTr="00EB4196">
        <w:tc>
          <w:tcPr>
            <w:tcW w:w="1849" w:type="dxa"/>
            <w:tcBorders>
              <w:top w:val="single" w:sz="4" w:space="0" w:color="000000"/>
            </w:tcBorders>
          </w:tcPr>
          <w:p w:rsidR="00433EB9" w:rsidRDefault="00433EB9" w:rsidP="00CA6140">
            <w:pPr>
              <w:pStyle w:val="BodyCopy"/>
              <w:jc w:val="left"/>
              <w:rPr>
                <w:lang w:eastAsia="en-AU"/>
              </w:rPr>
            </w:pPr>
            <w:r>
              <w:rPr>
                <w:lang w:eastAsia="en-AU"/>
              </w:rPr>
              <w:t>TV programs</w:t>
            </w:r>
          </w:p>
        </w:tc>
        <w:tc>
          <w:tcPr>
            <w:tcW w:w="6435" w:type="dxa"/>
            <w:tcBorders>
              <w:top w:val="single" w:sz="4" w:space="0" w:color="000000"/>
            </w:tcBorders>
          </w:tcPr>
          <w:p w:rsidR="00464108" w:rsidRDefault="00433EB9" w:rsidP="007C4159">
            <w:pPr>
              <w:pStyle w:val="BodyCopy"/>
              <w:numPr>
                <w:ilvl w:val="0"/>
                <w:numId w:val="28"/>
              </w:numPr>
              <w:spacing w:before="120" w:after="120" w:line="276" w:lineRule="auto"/>
            </w:pPr>
            <w:r w:rsidRPr="005C2AB0">
              <w:t xml:space="preserve">As </w:t>
            </w:r>
            <w:r>
              <w:t>above with VTV in relation to the 23 minute video if the video cannot be aired during</w:t>
            </w:r>
            <w:r w:rsidRPr="005C2AB0">
              <w:t xml:space="preserve"> the </w:t>
            </w:r>
            <w:r>
              <w:t xml:space="preserve">Application Publicity phase. </w:t>
            </w:r>
          </w:p>
          <w:p w:rsidR="00464108" w:rsidRDefault="00433EB9" w:rsidP="007C4159">
            <w:pPr>
              <w:pStyle w:val="BodyCopy"/>
              <w:numPr>
                <w:ilvl w:val="0"/>
                <w:numId w:val="28"/>
              </w:numPr>
              <w:spacing w:before="120" w:after="120" w:line="276" w:lineRule="auto"/>
              <w:rPr>
                <w:lang w:eastAsia="en-AU"/>
              </w:rPr>
            </w:pPr>
            <w:r>
              <w:t>Continue to liaise with VTV to feature relevant scholarship information/personages in existing TV programs.</w:t>
            </w:r>
          </w:p>
        </w:tc>
      </w:tr>
      <w:tr w:rsidR="006E0FB4" w:rsidTr="00EB4196">
        <w:tc>
          <w:tcPr>
            <w:tcW w:w="1849" w:type="dxa"/>
            <w:tcBorders>
              <w:top w:val="single" w:sz="4" w:space="0" w:color="000000"/>
            </w:tcBorders>
          </w:tcPr>
          <w:p w:rsidR="006E0FB4" w:rsidRDefault="006E0FB4" w:rsidP="00CA6140">
            <w:pPr>
              <w:pStyle w:val="BodyCopy"/>
              <w:jc w:val="left"/>
              <w:rPr>
                <w:lang w:eastAsia="en-AU"/>
              </w:rPr>
            </w:pPr>
            <w:r>
              <w:rPr>
                <w:lang w:eastAsia="en-AU"/>
              </w:rPr>
              <w:t>Alumni Stories</w:t>
            </w:r>
          </w:p>
        </w:tc>
        <w:tc>
          <w:tcPr>
            <w:tcW w:w="6435" w:type="dxa"/>
            <w:tcBorders>
              <w:top w:val="single" w:sz="4" w:space="0" w:color="000000"/>
            </w:tcBorders>
          </w:tcPr>
          <w:p w:rsidR="006E0FB4" w:rsidRPr="005C2AB0" w:rsidRDefault="006E0FB4" w:rsidP="007C4159">
            <w:pPr>
              <w:pStyle w:val="BodyCopy"/>
              <w:numPr>
                <w:ilvl w:val="0"/>
                <w:numId w:val="28"/>
              </w:numPr>
              <w:spacing w:before="120" w:after="120" w:line="276" w:lineRule="auto"/>
            </w:pPr>
            <w:r>
              <w:t>Alumni success stories to be placed on ASDiV’s and AusAID’s websites and published in Australia Awards News</w:t>
            </w:r>
            <w:r w:rsidR="00642DD4">
              <w:t>.</w:t>
            </w:r>
          </w:p>
        </w:tc>
      </w:tr>
      <w:tr w:rsidR="00433EB9" w:rsidTr="00EB4196">
        <w:tc>
          <w:tcPr>
            <w:tcW w:w="1849" w:type="dxa"/>
          </w:tcPr>
          <w:p w:rsidR="00433EB9" w:rsidRDefault="00433EB9" w:rsidP="00CA6140">
            <w:pPr>
              <w:pStyle w:val="BodyCopy"/>
              <w:jc w:val="left"/>
              <w:rPr>
                <w:lang w:eastAsia="en-AU"/>
              </w:rPr>
            </w:pPr>
            <w:r>
              <w:rPr>
                <w:lang w:eastAsia="en-AU"/>
              </w:rPr>
              <w:t>Media releases</w:t>
            </w:r>
          </w:p>
        </w:tc>
        <w:tc>
          <w:tcPr>
            <w:tcW w:w="6435" w:type="dxa"/>
          </w:tcPr>
          <w:p w:rsidR="00464108" w:rsidRDefault="00433EB9" w:rsidP="007C4159">
            <w:pPr>
              <w:pStyle w:val="BodyCopy"/>
              <w:numPr>
                <w:ilvl w:val="0"/>
                <w:numId w:val="28"/>
              </w:numPr>
              <w:spacing w:before="120" w:after="120" w:line="276" w:lineRule="auto"/>
              <w:rPr>
                <w:lang w:eastAsia="en-AU"/>
              </w:rPr>
            </w:pPr>
            <w:r>
              <w:t>Work with the AusAID Public Affairs Office on developing and distributing media releases for significant events.</w:t>
            </w:r>
          </w:p>
        </w:tc>
      </w:tr>
      <w:tr w:rsidR="00433EB9" w:rsidTr="00EB4196">
        <w:tc>
          <w:tcPr>
            <w:tcW w:w="1849" w:type="dxa"/>
          </w:tcPr>
          <w:p w:rsidR="00433EB9" w:rsidRDefault="00433EB9" w:rsidP="00CA6140">
            <w:pPr>
              <w:pStyle w:val="BodyCopy"/>
              <w:jc w:val="left"/>
              <w:rPr>
                <w:lang w:eastAsia="en-AU"/>
              </w:rPr>
            </w:pPr>
            <w:r>
              <w:rPr>
                <w:lang w:eastAsia="en-AU"/>
              </w:rPr>
              <w:t>Media coverage of alumni and other key events</w:t>
            </w:r>
          </w:p>
        </w:tc>
        <w:tc>
          <w:tcPr>
            <w:tcW w:w="6435" w:type="dxa"/>
          </w:tcPr>
          <w:p w:rsidR="00464108" w:rsidRDefault="00433EB9" w:rsidP="007C4159">
            <w:pPr>
              <w:pStyle w:val="BodyCopy"/>
              <w:numPr>
                <w:ilvl w:val="0"/>
                <w:numId w:val="28"/>
              </w:numPr>
              <w:spacing w:before="120" w:after="120" w:line="276" w:lineRule="auto"/>
            </w:pPr>
            <w:r>
              <w:t>Invite media to cover key events such as pre-departure briefings, large alumni social events and conferences.</w:t>
            </w:r>
          </w:p>
          <w:p w:rsidR="00464108" w:rsidRDefault="00433EB9" w:rsidP="007C4159">
            <w:pPr>
              <w:pStyle w:val="BodyCopy"/>
              <w:numPr>
                <w:ilvl w:val="0"/>
                <w:numId w:val="28"/>
              </w:numPr>
              <w:spacing w:before="120" w:after="120" w:line="276" w:lineRule="auto"/>
            </w:pPr>
            <w:r>
              <w:t xml:space="preserve">Publicise alumni and other key events on </w:t>
            </w:r>
            <w:r w:rsidR="00886238">
              <w:t xml:space="preserve">ASDiV and AusAID </w:t>
            </w:r>
            <w:r>
              <w:t>website</w:t>
            </w:r>
            <w:r w:rsidR="00886238">
              <w:t>s</w:t>
            </w:r>
            <w:r>
              <w:t xml:space="preserve"> and Facebook.</w:t>
            </w:r>
          </w:p>
          <w:p w:rsidR="00475BBF" w:rsidRDefault="00475BBF" w:rsidP="007C4159">
            <w:pPr>
              <w:pStyle w:val="BodyCopy"/>
              <w:numPr>
                <w:ilvl w:val="0"/>
                <w:numId w:val="28"/>
              </w:numPr>
              <w:spacing w:before="120" w:after="120" w:line="276" w:lineRule="auto"/>
            </w:pPr>
            <w:r>
              <w:t>Publicize key events under AusAiD’s “Hot Topics” column.</w:t>
            </w:r>
          </w:p>
        </w:tc>
      </w:tr>
      <w:tr w:rsidR="00433EB9" w:rsidTr="00EB4196">
        <w:tc>
          <w:tcPr>
            <w:tcW w:w="1849" w:type="dxa"/>
          </w:tcPr>
          <w:p w:rsidR="00433EB9" w:rsidRDefault="00433EB9" w:rsidP="00CA6140">
            <w:pPr>
              <w:pStyle w:val="BodyCopy"/>
              <w:jc w:val="left"/>
              <w:rPr>
                <w:lang w:eastAsia="en-AU"/>
              </w:rPr>
            </w:pPr>
            <w:r>
              <w:rPr>
                <w:lang w:eastAsia="en-AU"/>
              </w:rPr>
              <w:lastRenderedPageBreak/>
              <w:t>Profiles of Success Stories</w:t>
            </w:r>
          </w:p>
        </w:tc>
        <w:tc>
          <w:tcPr>
            <w:tcW w:w="6435" w:type="dxa"/>
          </w:tcPr>
          <w:p w:rsidR="00464108" w:rsidRDefault="00433EB9" w:rsidP="007C4159">
            <w:pPr>
              <w:pStyle w:val="BodyCopy"/>
              <w:numPr>
                <w:ilvl w:val="0"/>
                <w:numId w:val="28"/>
              </w:numPr>
              <w:spacing w:before="120" w:after="120" w:line="276" w:lineRule="auto"/>
            </w:pPr>
            <w:r>
              <w:t>Write-up ten more Success Story profiles for use on the ASDiV</w:t>
            </w:r>
            <w:r w:rsidR="00886238">
              <w:t xml:space="preserve"> and AusAID Vietnam</w:t>
            </w:r>
            <w:r>
              <w:t xml:space="preserve"> website</w:t>
            </w:r>
            <w:r w:rsidR="00886238">
              <w:t>s</w:t>
            </w:r>
            <w:r>
              <w:t xml:space="preserve"> and by AusAID Canberra.</w:t>
            </w:r>
          </w:p>
        </w:tc>
      </w:tr>
    </w:tbl>
    <w:p w:rsidR="00433EB9" w:rsidRDefault="00433EB9" w:rsidP="00433EB9">
      <w:pPr>
        <w:pStyle w:val="BodyText"/>
        <w:ind w:left="709"/>
        <w:rPr>
          <w:rFonts w:ascii="Arial" w:hAnsi="Arial"/>
          <w:b/>
          <w:color w:val="4F81BD"/>
          <w:sz w:val="24"/>
          <w:szCs w:val="24"/>
        </w:rPr>
      </w:pPr>
    </w:p>
    <w:p w:rsidR="00433EB9" w:rsidRPr="001E6440" w:rsidRDefault="00EB4196" w:rsidP="00EB4196">
      <w:pPr>
        <w:pStyle w:val="BodyText"/>
        <w:numPr>
          <w:ilvl w:val="1"/>
          <w:numId w:val="0"/>
        </w:numPr>
        <w:ind w:left="851" w:hanging="847"/>
        <w:rPr>
          <w:rFonts w:ascii="Arial" w:hAnsi="Arial"/>
          <w:b/>
          <w:color w:val="4F81BD"/>
          <w:sz w:val="24"/>
          <w:szCs w:val="24"/>
        </w:rPr>
      </w:pPr>
      <w:r>
        <w:rPr>
          <w:rFonts w:ascii="Arial" w:hAnsi="Arial"/>
          <w:b/>
          <w:color w:val="4F81BD"/>
          <w:sz w:val="24"/>
          <w:szCs w:val="24"/>
        </w:rPr>
        <w:t>3.2</w:t>
      </w:r>
      <w:r>
        <w:rPr>
          <w:rFonts w:ascii="Arial" w:hAnsi="Arial"/>
          <w:b/>
          <w:color w:val="4F81BD"/>
          <w:sz w:val="24"/>
          <w:szCs w:val="24"/>
        </w:rPr>
        <w:tab/>
      </w:r>
      <w:r w:rsidR="00433EB9" w:rsidRPr="001E6440">
        <w:rPr>
          <w:rFonts w:ascii="Arial" w:hAnsi="Arial"/>
          <w:b/>
          <w:color w:val="4F81BD"/>
          <w:sz w:val="24"/>
          <w:szCs w:val="24"/>
        </w:rPr>
        <w:t>Targeted Promotion Approach</w:t>
      </w:r>
    </w:p>
    <w:p w:rsidR="00433EB9" w:rsidRDefault="00433EB9" w:rsidP="00433EB9">
      <w:pPr>
        <w:pStyle w:val="Annexbody"/>
      </w:pPr>
      <w:r>
        <w:t>The targeted promotion approach focuses on the three Applicant Profiles with a specific approach developed for each of the Profiles, where appropriate. There are also a number of common elements across the</w:t>
      </w:r>
      <w:r w:rsidRPr="00E86DEF">
        <w:t xml:space="preserve"> targeted </w:t>
      </w:r>
      <w:r>
        <w:t xml:space="preserve">Profile approaches. </w:t>
      </w:r>
    </w:p>
    <w:p w:rsidR="00433EB9" w:rsidRPr="001B26DA" w:rsidRDefault="00433EB9" w:rsidP="00EB4196">
      <w:pPr>
        <w:pStyle w:val="BodyText"/>
        <w:ind w:left="0" w:firstLine="851"/>
        <w:rPr>
          <w:rFonts w:ascii="Arial" w:hAnsi="Arial" w:cs="Arial"/>
          <w:b/>
          <w:bCs/>
          <w:iCs/>
        </w:rPr>
      </w:pPr>
      <w:r w:rsidRPr="001B26DA">
        <w:rPr>
          <w:rFonts w:ascii="Arial" w:hAnsi="Arial" w:cs="Arial"/>
          <w:b/>
          <w:bCs/>
          <w:iCs/>
        </w:rPr>
        <w:t>Common elements in approach</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6435"/>
      </w:tblGrid>
      <w:tr w:rsidR="00433EB9" w:rsidRPr="001E6440" w:rsidTr="00475BBF">
        <w:trPr>
          <w:trHeight w:val="502"/>
          <w:tblHeader/>
        </w:trPr>
        <w:tc>
          <w:tcPr>
            <w:tcW w:w="1849" w:type="dxa"/>
            <w:tcBorders>
              <w:top w:val="single" w:sz="4" w:space="0" w:color="00204E"/>
              <w:left w:val="single" w:sz="4" w:space="0" w:color="00204E"/>
              <w:bottom w:val="single" w:sz="4" w:space="0" w:color="auto"/>
              <w:right w:val="single" w:sz="4" w:space="0" w:color="FFFFFF"/>
            </w:tcBorders>
            <w:shd w:val="clear" w:color="auto" w:fill="00204E"/>
          </w:tcPr>
          <w:p w:rsidR="00433EB9" w:rsidRPr="00FA1EF5" w:rsidRDefault="00433EB9" w:rsidP="00F309A3">
            <w:pPr>
              <w:pStyle w:val="BodyText"/>
              <w:spacing w:before="20" w:after="20"/>
              <w:ind w:left="0"/>
              <w:jc w:val="left"/>
              <w:rPr>
                <w:rFonts w:ascii="Arial" w:hAnsi="Arial" w:cs="Arial"/>
                <w:b/>
                <w:lang w:eastAsia="en-AU"/>
              </w:rPr>
            </w:pPr>
            <w:r w:rsidRPr="00FA1EF5">
              <w:rPr>
                <w:rFonts w:ascii="Arial" w:hAnsi="Arial" w:cs="Arial"/>
                <w:b/>
                <w:lang w:eastAsia="en-AU"/>
              </w:rPr>
              <w:t>Components</w:t>
            </w:r>
          </w:p>
        </w:tc>
        <w:tc>
          <w:tcPr>
            <w:tcW w:w="6435" w:type="dxa"/>
            <w:tcBorders>
              <w:top w:val="single" w:sz="4" w:space="0" w:color="00204E"/>
              <w:left w:val="single" w:sz="4" w:space="0" w:color="FFFFFF"/>
              <w:bottom w:val="single" w:sz="4" w:space="0" w:color="auto"/>
              <w:right w:val="single" w:sz="4" w:space="0" w:color="00204E"/>
            </w:tcBorders>
            <w:shd w:val="clear" w:color="auto" w:fill="00204E"/>
          </w:tcPr>
          <w:p w:rsidR="00433EB9" w:rsidRPr="00FA1EF5" w:rsidRDefault="00433EB9" w:rsidP="00F309A3">
            <w:pPr>
              <w:pStyle w:val="BodyText"/>
              <w:spacing w:before="20" w:after="20"/>
              <w:ind w:left="0"/>
              <w:jc w:val="left"/>
              <w:rPr>
                <w:rFonts w:ascii="Arial" w:hAnsi="Arial" w:cs="Arial"/>
                <w:b/>
                <w:lang w:eastAsia="en-AU"/>
              </w:rPr>
            </w:pPr>
            <w:r w:rsidRPr="00FA1EF5">
              <w:rPr>
                <w:rFonts w:ascii="Arial" w:hAnsi="Arial" w:cs="Arial"/>
                <w:b/>
                <w:lang w:eastAsia="en-AU"/>
              </w:rPr>
              <w:t>Activities</w:t>
            </w:r>
          </w:p>
        </w:tc>
      </w:tr>
      <w:tr w:rsidR="00475BBF" w:rsidTr="0086171C">
        <w:tc>
          <w:tcPr>
            <w:tcW w:w="1849" w:type="dxa"/>
            <w:tcBorders>
              <w:top w:val="single" w:sz="4" w:space="0" w:color="auto"/>
              <w:left w:val="single" w:sz="4" w:space="0" w:color="auto"/>
              <w:bottom w:val="single" w:sz="4" w:space="0" w:color="auto"/>
              <w:right w:val="single" w:sz="4" w:space="0" w:color="auto"/>
            </w:tcBorders>
          </w:tcPr>
          <w:p w:rsidR="00475BBF" w:rsidRDefault="00475BBF" w:rsidP="00475BBF">
            <w:pPr>
              <w:pStyle w:val="BodyCopy"/>
              <w:spacing w:before="20" w:after="20"/>
              <w:jc w:val="left"/>
              <w:rPr>
                <w:lang w:eastAsia="en-AU"/>
              </w:rPr>
            </w:pPr>
            <w:r>
              <w:rPr>
                <w:lang w:eastAsia="en-AU"/>
              </w:rPr>
              <w:t xml:space="preserve">Work with AusAID to maximize the use of AusAID Hanoi and Embassy staff  to promote the scholarships across all Profiles </w:t>
            </w:r>
          </w:p>
        </w:tc>
        <w:tc>
          <w:tcPr>
            <w:tcW w:w="6435" w:type="dxa"/>
            <w:tcBorders>
              <w:top w:val="single" w:sz="4" w:space="0" w:color="auto"/>
              <w:left w:val="single" w:sz="4" w:space="0" w:color="auto"/>
              <w:bottom w:val="single" w:sz="4" w:space="0" w:color="auto"/>
              <w:right w:val="single" w:sz="4" w:space="0" w:color="auto"/>
            </w:tcBorders>
          </w:tcPr>
          <w:p w:rsidR="00475BBF" w:rsidRDefault="00475BBF" w:rsidP="00475BBF">
            <w:pPr>
              <w:pStyle w:val="BodyCopy"/>
              <w:numPr>
                <w:ilvl w:val="0"/>
                <w:numId w:val="28"/>
              </w:numPr>
              <w:spacing w:before="20" w:after="20" w:line="276" w:lineRule="auto"/>
            </w:pPr>
            <w:r>
              <w:t>AusAID and Embassy staff to promote the scholarship</w:t>
            </w:r>
            <w:r w:rsidR="00642DD4">
              <w:t>s wit</w:t>
            </w:r>
            <w:r>
              <w:t>h counterparts and when visiting projects in the field</w:t>
            </w:r>
            <w:r w:rsidR="003570B2">
              <w:t xml:space="preserve"> </w:t>
            </w:r>
            <w:r>
              <w:t>as the opportunity arises</w:t>
            </w:r>
            <w:r w:rsidR="003570B2">
              <w:t>.</w:t>
            </w:r>
          </w:p>
          <w:p w:rsidR="00475BBF" w:rsidRDefault="00475BBF" w:rsidP="00475BBF">
            <w:pPr>
              <w:pStyle w:val="BodyCopy"/>
              <w:numPr>
                <w:ilvl w:val="0"/>
                <w:numId w:val="28"/>
              </w:numPr>
              <w:spacing w:before="20" w:after="20" w:line="276" w:lineRule="auto"/>
            </w:pPr>
            <w:r>
              <w:t>AusAID a</w:t>
            </w:r>
            <w:r w:rsidR="003570B2">
              <w:t>n</w:t>
            </w:r>
            <w:r>
              <w:t>d Embassy sfaff to encourage suitable counterpart</w:t>
            </w:r>
            <w:r w:rsidR="003570B2">
              <w:t xml:space="preserve"> or </w:t>
            </w:r>
            <w:r>
              <w:t>project staff to apply for ADS</w:t>
            </w:r>
            <w:r w:rsidR="003570B2">
              <w:t>.</w:t>
            </w:r>
            <w:r>
              <w:t xml:space="preserve"> </w:t>
            </w:r>
          </w:p>
          <w:p w:rsidR="007B716F" w:rsidRDefault="007B716F">
            <w:pPr>
              <w:pStyle w:val="BodyCopy"/>
              <w:spacing w:before="20" w:after="20" w:line="276" w:lineRule="auto"/>
              <w:ind w:left="360"/>
            </w:pPr>
          </w:p>
        </w:tc>
      </w:tr>
      <w:tr w:rsidR="00433EB9" w:rsidTr="0086171C">
        <w:tc>
          <w:tcPr>
            <w:tcW w:w="1849" w:type="dxa"/>
            <w:tcBorders>
              <w:top w:val="single" w:sz="4" w:space="0" w:color="auto"/>
              <w:left w:val="single" w:sz="4" w:space="0" w:color="auto"/>
              <w:bottom w:val="single" w:sz="4" w:space="0" w:color="auto"/>
              <w:right w:val="single" w:sz="4" w:space="0" w:color="auto"/>
            </w:tcBorders>
          </w:tcPr>
          <w:p w:rsidR="00433EB9" w:rsidRDefault="00433EB9" w:rsidP="00F309A3">
            <w:pPr>
              <w:pStyle w:val="BodyCopy"/>
              <w:spacing w:before="20" w:after="20"/>
              <w:jc w:val="left"/>
              <w:rPr>
                <w:lang w:eastAsia="en-AU"/>
              </w:rPr>
            </w:pPr>
            <w:r>
              <w:rPr>
                <w:lang w:eastAsia="en-AU"/>
              </w:rPr>
              <w:t>Mobili</w:t>
            </w:r>
            <w:r w:rsidR="00830A32">
              <w:rPr>
                <w:lang w:eastAsia="en-AU"/>
              </w:rPr>
              <w:t>s</w:t>
            </w:r>
            <w:r>
              <w:rPr>
                <w:lang w:eastAsia="en-AU"/>
              </w:rPr>
              <w:t xml:space="preserve">ing alumni and current awardees </w:t>
            </w:r>
          </w:p>
        </w:tc>
        <w:tc>
          <w:tcPr>
            <w:tcW w:w="6435" w:type="dxa"/>
            <w:tcBorders>
              <w:top w:val="single" w:sz="4" w:space="0" w:color="auto"/>
              <w:left w:val="single" w:sz="4" w:space="0" w:color="auto"/>
              <w:bottom w:val="single" w:sz="4" w:space="0" w:color="auto"/>
              <w:right w:val="single" w:sz="4" w:space="0" w:color="auto"/>
            </w:tcBorders>
          </w:tcPr>
          <w:p w:rsidR="00464108" w:rsidRDefault="00433EB9" w:rsidP="007C4159">
            <w:pPr>
              <w:pStyle w:val="BodyCopy"/>
              <w:numPr>
                <w:ilvl w:val="0"/>
                <w:numId w:val="28"/>
              </w:numPr>
              <w:spacing w:before="20" w:after="20" w:line="276" w:lineRule="auto"/>
            </w:pPr>
            <w:r>
              <w:t xml:space="preserve">Inform alumni and current awardees by email, at alumni events and personal contact about the scholarship application period and seek their support to spread the information through personal and </w:t>
            </w:r>
            <w:r w:rsidR="00642DD4">
              <w:t xml:space="preserve"> professional </w:t>
            </w:r>
            <w:r>
              <w:t>networks, particularly in relation to their Applicant Profile.</w:t>
            </w:r>
          </w:p>
          <w:p w:rsidR="00464108" w:rsidRDefault="00433EB9" w:rsidP="007C4159">
            <w:pPr>
              <w:pStyle w:val="BodyCopy"/>
              <w:numPr>
                <w:ilvl w:val="0"/>
                <w:numId w:val="28"/>
              </w:numPr>
              <w:spacing w:before="20" w:after="20" w:line="276" w:lineRule="auto"/>
              <w:rPr>
                <w:lang w:eastAsia="en-AU"/>
              </w:rPr>
            </w:pPr>
            <w:r>
              <w:t>Invite alumni and awardees in selected poor provinces and regional/provincial universities to attend and, if possible, speak at the information sessions held there.</w:t>
            </w:r>
          </w:p>
        </w:tc>
      </w:tr>
      <w:tr w:rsidR="00433EB9" w:rsidTr="0086171C">
        <w:tc>
          <w:tcPr>
            <w:tcW w:w="1849" w:type="dxa"/>
            <w:tcBorders>
              <w:top w:val="single" w:sz="4" w:space="0" w:color="auto"/>
              <w:left w:val="single" w:sz="4" w:space="0" w:color="auto"/>
              <w:bottom w:val="single" w:sz="4" w:space="0" w:color="auto"/>
              <w:right w:val="single" w:sz="4" w:space="0" w:color="auto"/>
            </w:tcBorders>
          </w:tcPr>
          <w:p w:rsidR="00433EB9" w:rsidRDefault="00433EB9" w:rsidP="00F309A3">
            <w:pPr>
              <w:pStyle w:val="BodyCopy"/>
              <w:spacing w:before="20" w:after="20"/>
              <w:jc w:val="left"/>
              <w:rPr>
                <w:lang w:eastAsia="en-AU"/>
              </w:rPr>
            </w:pPr>
            <w:r>
              <w:rPr>
                <w:lang w:eastAsia="en-AU"/>
              </w:rPr>
              <w:t>Targeted information sessions</w:t>
            </w:r>
          </w:p>
        </w:tc>
        <w:tc>
          <w:tcPr>
            <w:tcW w:w="6435" w:type="dxa"/>
            <w:tcBorders>
              <w:top w:val="single" w:sz="4" w:space="0" w:color="auto"/>
              <w:left w:val="single" w:sz="4" w:space="0" w:color="auto"/>
              <w:bottom w:val="single" w:sz="4" w:space="0" w:color="auto"/>
              <w:right w:val="single" w:sz="4" w:space="0" w:color="auto"/>
            </w:tcBorders>
          </w:tcPr>
          <w:p w:rsidR="00464108" w:rsidRDefault="00433EB9" w:rsidP="007C4159">
            <w:pPr>
              <w:pStyle w:val="BodyCopy"/>
              <w:numPr>
                <w:ilvl w:val="0"/>
                <w:numId w:val="28"/>
              </w:numPr>
              <w:spacing w:before="20" w:after="20" w:line="276" w:lineRule="auto"/>
              <w:rPr>
                <w:lang w:eastAsia="en-AU"/>
              </w:rPr>
            </w:pPr>
            <w:r>
              <w:t>Undertake targeted information sessions with particular focus on selected poor provinces and regional/provincial universities.</w:t>
            </w:r>
          </w:p>
        </w:tc>
      </w:tr>
      <w:tr w:rsidR="00433EB9" w:rsidTr="0086171C">
        <w:tc>
          <w:tcPr>
            <w:tcW w:w="1849" w:type="dxa"/>
            <w:tcBorders>
              <w:top w:val="single" w:sz="4" w:space="0" w:color="auto"/>
              <w:left w:val="single" w:sz="4" w:space="0" w:color="auto"/>
              <w:bottom w:val="single" w:sz="4" w:space="0" w:color="auto"/>
              <w:right w:val="single" w:sz="4" w:space="0" w:color="auto"/>
            </w:tcBorders>
          </w:tcPr>
          <w:p w:rsidR="00433EB9" w:rsidRDefault="00433EB9" w:rsidP="00F309A3">
            <w:pPr>
              <w:pStyle w:val="BodyCopy"/>
              <w:spacing w:before="20" w:after="20"/>
              <w:jc w:val="left"/>
              <w:rPr>
                <w:lang w:eastAsia="en-AU"/>
              </w:rPr>
            </w:pPr>
            <w:r>
              <w:rPr>
                <w:lang w:eastAsia="en-AU"/>
              </w:rPr>
              <w:t>General information sessions</w:t>
            </w:r>
          </w:p>
        </w:tc>
        <w:tc>
          <w:tcPr>
            <w:tcW w:w="6435" w:type="dxa"/>
            <w:tcBorders>
              <w:top w:val="single" w:sz="4" w:space="0" w:color="auto"/>
              <w:left w:val="single" w:sz="4" w:space="0" w:color="auto"/>
              <w:bottom w:val="single" w:sz="4" w:space="0" w:color="auto"/>
              <w:right w:val="single" w:sz="4" w:space="0" w:color="auto"/>
            </w:tcBorders>
          </w:tcPr>
          <w:p w:rsidR="00464108" w:rsidRDefault="00433EB9" w:rsidP="007C4159">
            <w:pPr>
              <w:pStyle w:val="BodyCopy"/>
              <w:numPr>
                <w:ilvl w:val="0"/>
                <w:numId w:val="28"/>
              </w:numPr>
              <w:spacing w:before="20" w:after="20" w:line="276" w:lineRule="auto"/>
              <w:rPr>
                <w:lang w:eastAsia="en-AU"/>
              </w:rPr>
            </w:pPr>
            <w:r>
              <w:t>Organise general information sessions in Danang and Ho Chi Minh City for the general public, NGOs and other potential candidates. Review whether an information session should also be held in Hanoi.</w:t>
            </w:r>
          </w:p>
        </w:tc>
      </w:tr>
      <w:tr w:rsidR="00A81A86" w:rsidTr="0086171C">
        <w:tc>
          <w:tcPr>
            <w:tcW w:w="1849" w:type="dxa"/>
            <w:tcBorders>
              <w:top w:val="single" w:sz="4" w:space="0" w:color="auto"/>
              <w:left w:val="single" w:sz="4" w:space="0" w:color="auto"/>
              <w:bottom w:val="single" w:sz="4" w:space="0" w:color="auto"/>
              <w:right w:val="single" w:sz="4" w:space="0" w:color="auto"/>
            </w:tcBorders>
          </w:tcPr>
          <w:p w:rsidR="00A81A86" w:rsidRDefault="00A81A86" w:rsidP="00F309A3">
            <w:pPr>
              <w:pStyle w:val="BodyCopy"/>
              <w:spacing w:before="20" w:after="20"/>
              <w:jc w:val="left"/>
              <w:rPr>
                <w:lang w:eastAsia="en-AU"/>
              </w:rPr>
            </w:pPr>
            <w:r>
              <w:rPr>
                <w:lang w:eastAsia="en-AU"/>
              </w:rPr>
              <w:t>Target agencies working with disability</w:t>
            </w:r>
          </w:p>
        </w:tc>
        <w:tc>
          <w:tcPr>
            <w:tcW w:w="6435" w:type="dxa"/>
            <w:tcBorders>
              <w:top w:val="single" w:sz="4" w:space="0" w:color="auto"/>
              <w:left w:val="single" w:sz="4" w:space="0" w:color="auto"/>
              <w:bottom w:val="single" w:sz="4" w:space="0" w:color="auto"/>
              <w:right w:val="single" w:sz="4" w:space="0" w:color="auto"/>
            </w:tcBorders>
          </w:tcPr>
          <w:p w:rsidR="00464108" w:rsidRDefault="00A81A86" w:rsidP="007C4159">
            <w:pPr>
              <w:pStyle w:val="BodyCopy"/>
              <w:numPr>
                <w:ilvl w:val="0"/>
                <w:numId w:val="28"/>
              </w:numPr>
              <w:spacing w:before="20" w:after="20" w:line="276" w:lineRule="auto"/>
            </w:pPr>
            <w:r>
              <w:t>Liaise with international and local organisations working with disability and networks of disabled persons to encourage applications from persons with disability and from organisation staff.</w:t>
            </w:r>
          </w:p>
        </w:tc>
      </w:tr>
      <w:tr w:rsidR="00433EB9" w:rsidTr="0086171C">
        <w:tc>
          <w:tcPr>
            <w:tcW w:w="1849" w:type="dxa"/>
            <w:tcBorders>
              <w:top w:val="single" w:sz="4" w:space="0" w:color="auto"/>
              <w:left w:val="single" w:sz="4" w:space="0" w:color="auto"/>
              <w:bottom w:val="single" w:sz="4" w:space="0" w:color="auto"/>
              <w:right w:val="single" w:sz="4" w:space="0" w:color="auto"/>
            </w:tcBorders>
          </w:tcPr>
          <w:p w:rsidR="00433EB9" w:rsidRDefault="00433EB9" w:rsidP="00F309A3">
            <w:pPr>
              <w:pStyle w:val="BodyCopy"/>
              <w:spacing w:before="20" w:after="20"/>
              <w:jc w:val="left"/>
              <w:rPr>
                <w:lang w:eastAsia="en-AU"/>
              </w:rPr>
            </w:pPr>
            <w:r>
              <w:rPr>
                <w:lang w:eastAsia="en-AU"/>
              </w:rPr>
              <w:t>Mail-outs</w:t>
            </w:r>
          </w:p>
        </w:tc>
        <w:tc>
          <w:tcPr>
            <w:tcW w:w="6435" w:type="dxa"/>
            <w:tcBorders>
              <w:top w:val="single" w:sz="4" w:space="0" w:color="auto"/>
              <w:left w:val="single" w:sz="4" w:space="0" w:color="auto"/>
              <w:bottom w:val="single" w:sz="4" w:space="0" w:color="auto"/>
              <w:right w:val="single" w:sz="4" w:space="0" w:color="auto"/>
            </w:tcBorders>
          </w:tcPr>
          <w:p w:rsidR="00464108" w:rsidRDefault="00433EB9" w:rsidP="007C4159">
            <w:pPr>
              <w:pStyle w:val="BodyCopy"/>
              <w:numPr>
                <w:ilvl w:val="0"/>
                <w:numId w:val="28"/>
              </w:numPr>
              <w:spacing w:before="20" w:after="20" w:line="276" w:lineRule="auto"/>
            </w:pPr>
            <w:r>
              <w:t xml:space="preserve">Send promotion packages to key stakeholders representing the targeted groups in the three Profiles and request dissemination of information within their institutions. </w:t>
            </w:r>
          </w:p>
          <w:p w:rsidR="00464108" w:rsidRDefault="00433EB9" w:rsidP="007C4159">
            <w:pPr>
              <w:pStyle w:val="BodyCopy"/>
              <w:numPr>
                <w:ilvl w:val="0"/>
                <w:numId w:val="29"/>
              </w:numPr>
              <w:spacing w:before="20" w:after="20"/>
              <w:jc w:val="left"/>
              <w:rPr>
                <w:lang w:eastAsia="en-AU"/>
              </w:rPr>
            </w:pPr>
            <w:r w:rsidRPr="00FA1EF5">
              <w:rPr>
                <w:i/>
                <w:lang w:eastAsia="en-AU"/>
              </w:rPr>
              <w:t xml:space="preserve">Profile 1: </w:t>
            </w:r>
            <w:r>
              <w:rPr>
                <w:lang w:eastAsia="en-AU"/>
              </w:rPr>
              <w:t>Provincial People’s Committees, NGOs, international organisations, organisations dealing with people with disability.</w:t>
            </w:r>
          </w:p>
          <w:p w:rsidR="00464108" w:rsidRDefault="00433EB9" w:rsidP="007C4159">
            <w:pPr>
              <w:pStyle w:val="BodyCopy"/>
              <w:numPr>
                <w:ilvl w:val="0"/>
                <w:numId w:val="29"/>
              </w:numPr>
              <w:spacing w:before="20" w:after="20"/>
              <w:jc w:val="left"/>
              <w:rPr>
                <w:lang w:eastAsia="en-AU"/>
              </w:rPr>
            </w:pPr>
            <w:r w:rsidRPr="00FA1EF5">
              <w:rPr>
                <w:i/>
                <w:lang w:eastAsia="en-AU"/>
              </w:rPr>
              <w:t>Profile 2:</w:t>
            </w:r>
            <w:r>
              <w:rPr>
                <w:lang w:eastAsia="en-AU"/>
              </w:rPr>
              <w:t xml:space="preserve"> Central Government Agencies (CGAs). </w:t>
            </w:r>
          </w:p>
          <w:p w:rsidR="00464108" w:rsidRDefault="00433EB9" w:rsidP="007C4159">
            <w:pPr>
              <w:pStyle w:val="BodyCopy"/>
              <w:numPr>
                <w:ilvl w:val="0"/>
                <w:numId w:val="29"/>
              </w:numPr>
              <w:spacing w:before="20" w:after="20"/>
              <w:jc w:val="left"/>
              <w:rPr>
                <w:lang w:eastAsia="en-AU"/>
              </w:rPr>
            </w:pPr>
            <w:r w:rsidRPr="00FA1EF5">
              <w:rPr>
                <w:i/>
                <w:lang w:eastAsia="en-AU"/>
              </w:rPr>
              <w:t>Profile 3:</w:t>
            </w:r>
            <w:r>
              <w:rPr>
                <w:lang w:eastAsia="en-AU"/>
              </w:rPr>
              <w:t xml:space="preserve"> Universities/colleges, TESOL departments in </w:t>
            </w:r>
            <w:r>
              <w:rPr>
                <w:lang w:eastAsia="en-AU"/>
              </w:rPr>
              <w:lastRenderedPageBreak/>
              <w:t>universities, research institutions.</w:t>
            </w:r>
          </w:p>
        </w:tc>
      </w:tr>
      <w:tr w:rsidR="00433EB9" w:rsidTr="0086171C">
        <w:tc>
          <w:tcPr>
            <w:tcW w:w="1849" w:type="dxa"/>
            <w:tcBorders>
              <w:top w:val="single" w:sz="4" w:space="0" w:color="auto"/>
              <w:left w:val="single" w:sz="4" w:space="0" w:color="auto"/>
              <w:bottom w:val="single" w:sz="4" w:space="0" w:color="auto"/>
              <w:right w:val="single" w:sz="4" w:space="0" w:color="auto"/>
            </w:tcBorders>
          </w:tcPr>
          <w:p w:rsidR="00433EB9" w:rsidRDefault="00433EB9" w:rsidP="00F309A3">
            <w:pPr>
              <w:pStyle w:val="BodyCopy"/>
              <w:spacing w:before="20" w:after="20"/>
              <w:jc w:val="left"/>
              <w:rPr>
                <w:lang w:eastAsia="en-AU"/>
              </w:rPr>
            </w:pPr>
            <w:r>
              <w:rPr>
                <w:lang w:eastAsia="en-AU"/>
              </w:rPr>
              <w:lastRenderedPageBreak/>
              <w:t>Relevant email lists</w:t>
            </w:r>
          </w:p>
        </w:tc>
        <w:tc>
          <w:tcPr>
            <w:tcW w:w="6435" w:type="dxa"/>
            <w:tcBorders>
              <w:top w:val="single" w:sz="4" w:space="0" w:color="auto"/>
              <w:left w:val="single" w:sz="4" w:space="0" w:color="auto"/>
              <w:bottom w:val="single" w:sz="4" w:space="0" w:color="auto"/>
              <w:right w:val="single" w:sz="4" w:space="0" w:color="auto"/>
            </w:tcBorders>
          </w:tcPr>
          <w:p w:rsidR="00433EB9" w:rsidRDefault="00433EB9" w:rsidP="00F309A3">
            <w:pPr>
              <w:pStyle w:val="BodyCopy"/>
              <w:spacing w:before="20" w:after="20"/>
              <w:jc w:val="left"/>
              <w:rPr>
                <w:lang w:eastAsia="en-AU"/>
              </w:rPr>
            </w:pPr>
            <w:r>
              <w:rPr>
                <w:lang w:eastAsia="en-AU"/>
              </w:rPr>
              <w:t>Email the Media Release on the opening of applications to the following</w:t>
            </w:r>
            <w:r w:rsidR="00BD69D3">
              <w:rPr>
                <w:lang w:eastAsia="en-AU"/>
              </w:rPr>
              <w:t>, including but not limited to,</w:t>
            </w:r>
            <w:r>
              <w:rPr>
                <w:lang w:eastAsia="en-AU"/>
              </w:rPr>
              <w:t xml:space="preserve"> </w:t>
            </w:r>
            <w:r w:rsidR="00642DD4">
              <w:rPr>
                <w:lang w:eastAsia="en-AU"/>
              </w:rPr>
              <w:t xml:space="preserve">such </w:t>
            </w:r>
            <w:r>
              <w:rPr>
                <w:lang w:eastAsia="en-AU"/>
              </w:rPr>
              <w:t>groups</w:t>
            </w:r>
            <w:r w:rsidR="00642DD4">
              <w:rPr>
                <w:lang w:eastAsia="en-AU"/>
              </w:rPr>
              <w:t xml:space="preserve"> as</w:t>
            </w:r>
            <w:r>
              <w:rPr>
                <w:lang w:eastAsia="en-AU"/>
              </w:rPr>
              <w:t>:</w:t>
            </w:r>
          </w:p>
          <w:p w:rsidR="00464108" w:rsidRDefault="00433EB9" w:rsidP="007C4159">
            <w:pPr>
              <w:pStyle w:val="BodyCopy"/>
              <w:numPr>
                <w:ilvl w:val="0"/>
                <w:numId w:val="30"/>
              </w:numPr>
              <w:spacing w:before="20" w:after="20"/>
              <w:jc w:val="left"/>
              <w:rPr>
                <w:lang w:eastAsia="en-AU"/>
              </w:rPr>
            </w:pPr>
            <w:r>
              <w:rPr>
                <w:lang w:eastAsia="en-AU"/>
              </w:rPr>
              <w:t>Australian volunteers</w:t>
            </w:r>
          </w:p>
          <w:p w:rsidR="00464108" w:rsidRDefault="00433EB9" w:rsidP="007C4159">
            <w:pPr>
              <w:pStyle w:val="BodyCopy"/>
              <w:numPr>
                <w:ilvl w:val="0"/>
                <w:numId w:val="30"/>
              </w:numPr>
              <w:spacing w:before="20" w:after="20"/>
              <w:jc w:val="left"/>
              <w:rPr>
                <w:lang w:eastAsia="en-AU"/>
              </w:rPr>
            </w:pPr>
            <w:r>
              <w:rPr>
                <w:lang w:eastAsia="en-AU"/>
              </w:rPr>
              <w:t>Graduates of the previous Ford Foundation scholarship Program</w:t>
            </w:r>
          </w:p>
          <w:p w:rsidR="00464108" w:rsidRDefault="00433EB9" w:rsidP="007C4159">
            <w:pPr>
              <w:pStyle w:val="BodyCopy"/>
              <w:numPr>
                <w:ilvl w:val="0"/>
                <w:numId w:val="30"/>
              </w:numPr>
              <w:spacing w:before="20" w:after="20"/>
              <w:jc w:val="left"/>
              <w:rPr>
                <w:lang w:eastAsia="en-AU"/>
              </w:rPr>
            </w:pPr>
            <w:r>
              <w:rPr>
                <w:lang w:eastAsia="en-AU"/>
              </w:rPr>
              <w:t>Potential disadvantaged applicants studying a special English course funded by the Ford Foundation</w:t>
            </w:r>
          </w:p>
          <w:p w:rsidR="00464108" w:rsidRDefault="00433EB9" w:rsidP="007C4159">
            <w:pPr>
              <w:pStyle w:val="BodyCopy"/>
              <w:numPr>
                <w:ilvl w:val="0"/>
                <w:numId w:val="30"/>
              </w:numPr>
              <w:spacing w:before="20" w:after="20"/>
              <w:jc w:val="left"/>
              <w:rPr>
                <w:lang w:eastAsia="en-AU"/>
              </w:rPr>
            </w:pPr>
            <w:r>
              <w:rPr>
                <w:lang w:eastAsia="en-AU"/>
              </w:rPr>
              <w:t>Graduates of the four one-year social science courses funded by the Social Sciences Council of America.</w:t>
            </w:r>
          </w:p>
        </w:tc>
      </w:tr>
    </w:tbl>
    <w:p w:rsidR="00F309A3" w:rsidRDefault="00433EB9" w:rsidP="00070409">
      <w:pPr>
        <w:pStyle w:val="BodyText"/>
        <w:tabs>
          <w:tab w:val="left" w:pos="709"/>
        </w:tabs>
        <w:ind w:left="0"/>
        <w:rPr>
          <w:b/>
        </w:rPr>
      </w:pPr>
      <w:r>
        <w:rPr>
          <w:rFonts w:ascii="Arial" w:hAnsi="Arial"/>
          <w:b/>
        </w:rPr>
        <w:tab/>
      </w:r>
      <w:r w:rsidR="00070409">
        <w:rPr>
          <w:rFonts w:ascii="Arial" w:hAnsi="Arial"/>
          <w:b/>
        </w:rPr>
        <w:tab/>
      </w:r>
    </w:p>
    <w:p w:rsidR="00433EB9" w:rsidRPr="0004340F" w:rsidRDefault="00F309A3" w:rsidP="00F309A3">
      <w:pPr>
        <w:pStyle w:val="BodyText"/>
        <w:tabs>
          <w:tab w:val="left" w:pos="851"/>
        </w:tabs>
        <w:ind w:left="0"/>
        <w:rPr>
          <w:rFonts w:ascii="Arial" w:hAnsi="Arial"/>
          <w:b/>
        </w:rPr>
      </w:pPr>
      <w:r>
        <w:rPr>
          <w:rFonts w:ascii="Arial" w:hAnsi="Arial"/>
          <w:b/>
        </w:rPr>
        <w:tab/>
      </w:r>
      <w:r w:rsidR="00433EB9" w:rsidRPr="0004340F">
        <w:rPr>
          <w:rFonts w:ascii="Arial" w:hAnsi="Arial"/>
          <w:b/>
        </w:rPr>
        <w:t>Targeted approach for specific Applicant Profiles</w:t>
      </w:r>
    </w:p>
    <w:p w:rsidR="00433EB9" w:rsidRPr="00434B75" w:rsidRDefault="00433EB9" w:rsidP="00433EB9">
      <w:pPr>
        <w:pStyle w:val="Annexbody"/>
      </w:pPr>
      <w:r w:rsidRPr="00022C95">
        <w:t>The following table summari</w:t>
      </w:r>
      <w:r w:rsidR="00830A32">
        <w:t>s</w:t>
      </w:r>
      <w:r w:rsidRPr="00022C95">
        <w:t xml:space="preserve">es the </w:t>
      </w:r>
      <w:r>
        <w:t xml:space="preserve">specific approach </w:t>
      </w:r>
      <w:r w:rsidRPr="00022C95">
        <w:t xml:space="preserve">to be undertaken </w:t>
      </w:r>
      <w:r>
        <w:t xml:space="preserve">in respect of </w:t>
      </w:r>
      <w:r w:rsidRPr="00022C95">
        <w:t xml:space="preserve">the </w:t>
      </w:r>
      <w:r>
        <w:t xml:space="preserve">three current </w:t>
      </w:r>
      <w:r w:rsidRPr="00022C95">
        <w:t>Profiles.</w:t>
      </w:r>
    </w:p>
    <w:tbl>
      <w:tblPr>
        <w:tblW w:w="8239" w:type="dxa"/>
        <w:tblInd w:w="959" w:type="dxa"/>
        <w:tblBorders>
          <w:top w:val="single" w:sz="4" w:space="0" w:color="00204E"/>
          <w:left w:val="single" w:sz="4" w:space="0" w:color="00204E"/>
          <w:bottom w:val="single" w:sz="4" w:space="0" w:color="00204E"/>
          <w:right w:val="single" w:sz="4" w:space="0" w:color="00204E"/>
          <w:insideH w:val="single" w:sz="4" w:space="0" w:color="00204E"/>
          <w:insideV w:val="single" w:sz="4" w:space="0" w:color="00204E"/>
        </w:tblBorders>
        <w:tblLayout w:type="fixed"/>
        <w:tblLook w:val="04A0" w:firstRow="1" w:lastRow="0" w:firstColumn="1" w:lastColumn="0" w:noHBand="0" w:noVBand="1"/>
      </w:tblPr>
      <w:tblGrid>
        <w:gridCol w:w="992"/>
        <w:gridCol w:w="1985"/>
        <w:gridCol w:w="5262"/>
      </w:tblGrid>
      <w:tr w:rsidR="00433EB9" w:rsidRPr="00A23E94" w:rsidTr="00EB4196">
        <w:trPr>
          <w:trHeight w:val="269"/>
          <w:tblHeader/>
        </w:trPr>
        <w:tc>
          <w:tcPr>
            <w:tcW w:w="992" w:type="dxa"/>
            <w:tcBorders>
              <w:bottom w:val="single" w:sz="4" w:space="0" w:color="auto"/>
              <w:right w:val="single" w:sz="4" w:space="0" w:color="FFFFFF"/>
            </w:tcBorders>
            <w:shd w:val="clear" w:color="auto" w:fill="00204E"/>
          </w:tcPr>
          <w:p w:rsidR="00433EB9" w:rsidRPr="00A23E94" w:rsidRDefault="00433EB9" w:rsidP="00EB4196">
            <w:pPr>
              <w:pStyle w:val="TableHeading"/>
              <w:spacing w:before="80" w:after="0"/>
              <w:rPr>
                <w:rFonts w:ascii="Arial" w:hAnsi="Arial" w:cs="Arial"/>
                <w:color w:val="FFFFFF"/>
              </w:rPr>
            </w:pPr>
            <w:r w:rsidRPr="00A23E94">
              <w:rPr>
                <w:rFonts w:ascii="Arial" w:hAnsi="Arial" w:cs="Arial"/>
                <w:color w:val="FFFFFF"/>
              </w:rPr>
              <w:t>Profile</w:t>
            </w:r>
          </w:p>
        </w:tc>
        <w:tc>
          <w:tcPr>
            <w:tcW w:w="1985" w:type="dxa"/>
            <w:tcBorders>
              <w:left w:val="single" w:sz="4" w:space="0" w:color="FFFFFF"/>
              <w:bottom w:val="single" w:sz="4" w:space="0" w:color="auto"/>
              <w:right w:val="single" w:sz="4" w:space="0" w:color="FFFFFF"/>
            </w:tcBorders>
            <w:shd w:val="clear" w:color="auto" w:fill="00204E"/>
          </w:tcPr>
          <w:p w:rsidR="00433EB9" w:rsidRPr="00A23E94" w:rsidRDefault="00433EB9" w:rsidP="00EB4196">
            <w:pPr>
              <w:pStyle w:val="TableHeading"/>
              <w:spacing w:before="80" w:after="0"/>
              <w:rPr>
                <w:rFonts w:ascii="Arial" w:hAnsi="Arial" w:cs="Arial"/>
                <w:color w:val="FFFFFF"/>
              </w:rPr>
            </w:pPr>
            <w:r w:rsidRPr="00A23E94">
              <w:rPr>
                <w:rFonts w:ascii="Arial" w:hAnsi="Arial" w:cs="Arial"/>
                <w:color w:val="FFFFFF"/>
              </w:rPr>
              <w:t>Component</w:t>
            </w:r>
          </w:p>
        </w:tc>
        <w:tc>
          <w:tcPr>
            <w:tcW w:w="5262" w:type="dxa"/>
            <w:tcBorders>
              <w:left w:val="single" w:sz="4" w:space="0" w:color="FFFFFF"/>
              <w:bottom w:val="single" w:sz="4" w:space="0" w:color="auto"/>
              <w:right w:val="nil"/>
            </w:tcBorders>
            <w:shd w:val="clear" w:color="auto" w:fill="00204E"/>
          </w:tcPr>
          <w:p w:rsidR="00433EB9" w:rsidRPr="00A23E94" w:rsidRDefault="00433EB9" w:rsidP="00EB4196">
            <w:pPr>
              <w:pStyle w:val="TableHeading"/>
              <w:spacing w:before="80" w:after="0"/>
              <w:rPr>
                <w:rFonts w:ascii="Arial" w:hAnsi="Arial" w:cs="Arial"/>
                <w:color w:val="FFFFFF"/>
              </w:rPr>
            </w:pPr>
            <w:r w:rsidRPr="00A23E94">
              <w:rPr>
                <w:rFonts w:ascii="Arial" w:hAnsi="Arial" w:cs="Arial"/>
                <w:color w:val="FFFFFF"/>
              </w:rPr>
              <w:t>Activities</w:t>
            </w:r>
          </w:p>
        </w:tc>
      </w:tr>
      <w:tr w:rsidR="00433EB9" w:rsidRPr="00D85927" w:rsidTr="00EB4196">
        <w:trPr>
          <w:trHeight w:val="269"/>
        </w:trPr>
        <w:tc>
          <w:tcPr>
            <w:tcW w:w="992" w:type="dxa"/>
            <w:tcBorders>
              <w:top w:val="single" w:sz="4" w:space="0" w:color="auto"/>
              <w:left w:val="single" w:sz="4" w:space="0" w:color="auto"/>
              <w:bottom w:val="single" w:sz="4" w:space="0" w:color="auto"/>
              <w:right w:val="single" w:sz="4" w:space="0" w:color="auto"/>
            </w:tcBorders>
          </w:tcPr>
          <w:p w:rsidR="00433EB9" w:rsidRPr="00D85927" w:rsidRDefault="00433EB9" w:rsidP="00642DD4">
            <w:pPr>
              <w:pStyle w:val="BodyCopy"/>
              <w:spacing w:before="20" w:after="0"/>
              <w:jc w:val="left"/>
            </w:pPr>
            <w:r w:rsidRPr="00D85927">
              <w:t xml:space="preserve">Profile 1 </w:t>
            </w:r>
          </w:p>
        </w:tc>
        <w:tc>
          <w:tcPr>
            <w:tcW w:w="1985" w:type="dxa"/>
            <w:tcBorders>
              <w:top w:val="single" w:sz="4" w:space="0" w:color="auto"/>
              <w:left w:val="single" w:sz="4" w:space="0" w:color="auto"/>
              <w:bottom w:val="single" w:sz="4" w:space="0" w:color="auto"/>
              <w:right w:val="single" w:sz="4" w:space="0" w:color="auto"/>
            </w:tcBorders>
          </w:tcPr>
          <w:p w:rsidR="00433EB9" w:rsidRPr="00D85927" w:rsidRDefault="00433EB9" w:rsidP="00642DD4">
            <w:pPr>
              <w:pStyle w:val="BodyCopy"/>
              <w:spacing w:before="20" w:after="0"/>
              <w:jc w:val="left"/>
            </w:pPr>
            <w:r>
              <w:t>Work with AusAID to select priority targeted provinces and undertake visits and information sessions in selected provinces</w:t>
            </w:r>
          </w:p>
        </w:tc>
        <w:tc>
          <w:tcPr>
            <w:tcW w:w="5262" w:type="dxa"/>
            <w:tcBorders>
              <w:top w:val="single" w:sz="4" w:space="0" w:color="auto"/>
              <w:left w:val="single" w:sz="4" w:space="0" w:color="auto"/>
              <w:bottom w:val="single" w:sz="4" w:space="0" w:color="auto"/>
              <w:right w:val="single" w:sz="4" w:space="0" w:color="auto"/>
            </w:tcBorders>
          </w:tcPr>
          <w:p w:rsidR="00464108" w:rsidRDefault="00433EB9" w:rsidP="00642DD4">
            <w:pPr>
              <w:pStyle w:val="BodyCopy"/>
              <w:numPr>
                <w:ilvl w:val="0"/>
                <w:numId w:val="28"/>
              </w:numPr>
              <w:spacing w:before="20" w:after="120" w:line="276" w:lineRule="auto"/>
              <w:jc w:val="left"/>
            </w:pPr>
            <w:r w:rsidRPr="00D85927">
              <w:t xml:space="preserve">Identify key institutions, agencies, people, alumni, who can assist with </w:t>
            </w:r>
            <w:r>
              <w:t xml:space="preserve">the </w:t>
            </w:r>
            <w:r w:rsidRPr="00D85927">
              <w:t>promotion and selection process</w:t>
            </w:r>
            <w:r w:rsidR="00070409">
              <w:t xml:space="preserve"> </w:t>
            </w:r>
            <w:r>
              <w:t>in targeted priority p</w:t>
            </w:r>
            <w:r w:rsidRPr="000E2553">
              <w:t>rovinces</w:t>
            </w:r>
            <w:r>
              <w:t>.</w:t>
            </w:r>
          </w:p>
          <w:p w:rsidR="00464108" w:rsidRDefault="00433EB9" w:rsidP="00642DD4">
            <w:pPr>
              <w:pStyle w:val="BodyCopy"/>
              <w:numPr>
                <w:ilvl w:val="0"/>
                <w:numId w:val="28"/>
              </w:numPr>
              <w:spacing w:before="20" w:after="120" w:line="276" w:lineRule="auto"/>
              <w:jc w:val="left"/>
            </w:pPr>
            <w:r>
              <w:t>Liaise with PPC to arrange for v</w:t>
            </w:r>
            <w:r w:rsidRPr="00333C78">
              <w:t xml:space="preserve">isits by senior </w:t>
            </w:r>
            <w:r>
              <w:t>AusAID/</w:t>
            </w:r>
            <w:r w:rsidRPr="00333C78">
              <w:t>ASDiV staff</w:t>
            </w:r>
            <w:r>
              <w:t xml:space="preserve"> to meet with PPC and</w:t>
            </w:r>
            <w:r w:rsidRPr="00333C78">
              <w:t xml:space="preserve"> representatives of key</w:t>
            </w:r>
            <w:r>
              <w:t xml:space="preserve"> government agencies, e.g. Home Affairs, Education &amp; Training, Ethnic Affairs Committee, and Women’s Union</w:t>
            </w:r>
            <w:r w:rsidR="00642DD4">
              <w:t>,</w:t>
            </w:r>
            <w:r w:rsidR="003570B2">
              <w:t xml:space="preserve"> including informing provinces of the purpose of the visit and the need to work with key local agencies in charge of coordinating and implementing provincial HRD plans. </w:t>
            </w:r>
            <w:r>
              <w:t>.</w:t>
            </w:r>
          </w:p>
          <w:p w:rsidR="00464108" w:rsidRDefault="00433EB9" w:rsidP="00642DD4">
            <w:pPr>
              <w:pStyle w:val="BodyCopy"/>
              <w:numPr>
                <w:ilvl w:val="0"/>
                <w:numId w:val="28"/>
              </w:numPr>
              <w:spacing w:before="20" w:after="120" w:line="276" w:lineRule="auto"/>
              <w:jc w:val="left"/>
            </w:pPr>
            <w:r>
              <w:t>Meet with local alumni and current awardees to seek assistance in promotion and to speak at information sessions.</w:t>
            </w:r>
          </w:p>
          <w:p w:rsidR="00464108" w:rsidRDefault="00433EB9" w:rsidP="00642DD4">
            <w:pPr>
              <w:pStyle w:val="BodyCopy"/>
              <w:numPr>
                <w:ilvl w:val="0"/>
                <w:numId w:val="28"/>
              </w:numPr>
              <w:spacing w:before="20" w:after="120" w:line="276" w:lineRule="auto"/>
              <w:jc w:val="left"/>
            </w:pPr>
            <w:r>
              <w:t xml:space="preserve">Hold </w:t>
            </w:r>
            <w:r w:rsidRPr="00333C78">
              <w:t>public information sess</w:t>
            </w:r>
            <w:r>
              <w:t>ions in selected provinces.</w:t>
            </w:r>
          </w:p>
          <w:p w:rsidR="00464108" w:rsidRDefault="00433EB9" w:rsidP="00642DD4">
            <w:pPr>
              <w:pStyle w:val="BodyCopy"/>
              <w:numPr>
                <w:ilvl w:val="0"/>
                <w:numId w:val="28"/>
              </w:numPr>
              <w:spacing w:before="20" w:after="120" w:line="276" w:lineRule="auto"/>
              <w:jc w:val="left"/>
            </w:pPr>
            <w:r>
              <w:t>Place ads on local radio</w:t>
            </w:r>
            <w:r w:rsidR="003570B2">
              <w:t>,</w:t>
            </w:r>
            <w:r>
              <w:t xml:space="preserve"> TV stations</w:t>
            </w:r>
            <w:r w:rsidR="003570B2">
              <w:t xml:space="preserve"> and local authority websites before and/or after </w:t>
            </w:r>
            <w:r>
              <w:t>the</w:t>
            </w:r>
            <w:r w:rsidR="003570B2">
              <w:t xml:space="preserve"> information</w:t>
            </w:r>
            <w:r>
              <w:t xml:space="preserve"> sessions.</w:t>
            </w:r>
          </w:p>
          <w:p w:rsidR="00464108" w:rsidRDefault="00433EB9" w:rsidP="00642DD4">
            <w:pPr>
              <w:pStyle w:val="BodyCopy"/>
              <w:numPr>
                <w:ilvl w:val="0"/>
                <w:numId w:val="28"/>
              </w:numPr>
              <w:spacing w:before="20" w:after="120" w:line="276" w:lineRule="auto"/>
              <w:jc w:val="left"/>
            </w:pPr>
            <w:r>
              <w:t>Publicise the sessions on the ASDiV website.</w:t>
            </w:r>
          </w:p>
          <w:p w:rsidR="00464108" w:rsidRDefault="00433EB9" w:rsidP="00642DD4">
            <w:pPr>
              <w:pStyle w:val="BodyCopy"/>
              <w:numPr>
                <w:ilvl w:val="0"/>
                <w:numId w:val="28"/>
              </w:numPr>
              <w:spacing w:before="20" w:after="120" w:line="276" w:lineRule="auto"/>
              <w:jc w:val="left"/>
            </w:pPr>
            <w:r>
              <w:t>Seek assistance from CEMA and Central Women’s Union in obtaining support from provincial branches.</w:t>
            </w:r>
          </w:p>
        </w:tc>
      </w:tr>
      <w:tr w:rsidR="00433EB9" w:rsidRPr="00D85927" w:rsidTr="00EB4196">
        <w:trPr>
          <w:trHeight w:val="269"/>
        </w:trPr>
        <w:tc>
          <w:tcPr>
            <w:tcW w:w="992" w:type="dxa"/>
            <w:tcBorders>
              <w:top w:val="single" w:sz="4" w:space="0" w:color="auto"/>
              <w:left w:val="single" w:sz="4" w:space="0" w:color="auto"/>
              <w:bottom w:val="single" w:sz="4" w:space="0" w:color="auto"/>
              <w:right w:val="single" w:sz="4" w:space="0" w:color="auto"/>
            </w:tcBorders>
          </w:tcPr>
          <w:p w:rsidR="00433EB9" w:rsidRPr="00D85927" w:rsidRDefault="00433EB9" w:rsidP="00642DD4">
            <w:pPr>
              <w:pStyle w:val="BodyCopy"/>
              <w:spacing w:before="20" w:after="0"/>
              <w:jc w:val="left"/>
            </w:pPr>
            <w:r>
              <w:t>Profile 2</w:t>
            </w:r>
          </w:p>
        </w:tc>
        <w:tc>
          <w:tcPr>
            <w:tcW w:w="1985" w:type="dxa"/>
            <w:tcBorders>
              <w:top w:val="single" w:sz="4" w:space="0" w:color="auto"/>
              <w:left w:val="single" w:sz="4" w:space="0" w:color="auto"/>
              <w:bottom w:val="single" w:sz="4" w:space="0" w:color="auto"/>
              <w:right w:val="single" w:sz="4" w:space="0" w:color="auto"/>
            </w:tcBorders>
          </w:tcPr>
          <w:p w:rsidR="00433EB9" w:rsidRPr="00D85927" w:rsidRDefault="00433EB9" w:rsidP="00642DD4">
            <w:pPr>
              <w:pStyle w:val="BodyCopy"/>
              <w:spacing w:before="20" w:after="0"/>
              <w:jc w:val="left"/>
            </w:pPr>
            <w:r>
              <w:t xml:space="preserve">Work closely with selected CGAs in developing HRD plans and in </w:t>
            </w:r>
            <w:r>
              <w:lastRenderedPageBreak/>
              <w:t>supporting appropriate agency applicants</w:t>
            </w:r>
          </w:p>
        </w:tc>
        <w:tc>
          <w:tcPr>
            <w:tcW w:w="5262" w:type="dxa"/>
            <w:tcBorders>
              <w:top w:val="single" w:sz="4" w:space="0" w:color="auto"/>
              <w:left w:val="single" w:sz="4" w:space="0" w:color="auto"/>
              <w:bottom w:val="single" w:sz="4" w:space="0" w:color="auto"/>
              <w:right w:val="single" w:sz="4" w:space="0" w:color="auto"/>
            </w:tcBorders>
          </w:tcPr>
          <w:p w:rsidR="00464108" w:rsidRDefault="00433EB9" w:rsidP="00642DD4">
            <w:pPr>
              <w:pStyle w:val="BodyCopy"/>
              <w:numPr>
                <w:ilvl w:val="0"/>
                <w:numId w:val="28"/>
              </w:numPr>
              <w:spacing w:before="20" w:after="120" w:line="276" w:lineRule="auto"/>
              <w:jc w:val="left"/>
            </w:pPr>
            <w:r w:rsidRPr="00441C11">
              <w:lastRenderedPageBreak/>
              <w:t>Brief</w:t>
            </w:r>
            <w:r>
              <w:t xml:space="preserve"> CGA representatives on accessing the scholarship program, collectively and, as appropriate, individually. </w:t>
            </w:r>
          </w:p>
          <w:p w:rsidR="00464108" w:rsidRDefault="00433EB9" w:rsidP="00642DD4">
            <w:pPr>
              <w:pStyle w:val="BodyCopy"/>
              <w:numPr>
                <w:ilvl w:val="0"/>
                <w:numId w:val="28"/>
              </w:numPr>
              <w:spacing w:before="20" w:after="120" w:line="276" w:lineRule="auto"/>
              <w:jc w:val="left"/>
            </w:pPr>
            <w:r>
              <w:lastRenderedPageBreak/>
              <w:t>Brief CGA co-ordinators on d</w:t>
            </w:r>
            <w:r w:rsidRPr="00441C11">
              <w:t>evelop</w:t>
            </w:r>
            <w:r>
              <w:t>ing/updating</w:t>
            </w:r>
            <w:r w:rsidRPr="00441C11">
              <w:t xml:space="preserve"> HRD plan</w:t>
            </w:r>
            <w:r>
              <w:t>s, implementing</w:t>
            </w:r>
            <w:r w:rsidR="003570B2">
              <w:t xml:space="preserve"> </w:t>
            </w:r>
            <w:r>
              <w:t>internal</w:t>
            </w:r>
            <w:r w:rsidRPr="00441C11">
              <w:t xml:space="preserve"> promotion</w:t>
            </w:r>
            <w:r>
              <w:t xml:space="preserve"> activities, and understanding modalities for supporting agency candidates and assist them as appropriate.</w:t>
            </w:r>
          </w:p>
          <w:p w:rsidR="00464108" w:rsidRDefault="00433EB9" w:rsidP="00642DD4">
            <w:pPr>
              <w:pStyle w:val="BodyCopy"/>
              <w:numPr>
                <w:ilvl w:val="0"/>
                <w:numId w:val="28"/>
              </w:numPr>
              <w:spacing w:before="20" w:after="120" w:line="276" w:lineRule="auto"/>
              <w:jc w:val="left"/>
            </w:pPr>
            <w:r>
              <w:t xml:space="preserve">Continue to send promotion brochures and posters to CGAs. </w:t>
            </w:r>
          </w:p>
          <w:p w:rsidR="00464108" w:rsidRDefault="00433EB9" w:rsidP="00642DD4">
            <w:pPr>
              <w:pStyle w:val="BodyCopy"/>
              <w:numPr>
                <w:ilvl w:val="0"/>
                <w:numId w:val="28"/>
              </w:numPr>
              <w:spacing w:before="20" w:after="120" w:line="276" w:lineRule="auto"/>
              <w:jc w:val="left"/>
            </w:pPr>
            <w:r>
              <w:t>Strongly encourage CGAs to conduct an internal workshop for prospective applicants with the participation of the HRD Manager.</w:t>
            </w:r>
          </w:p>
        </w:tc>
      </w:tr>
      <w:tr w:rsidR="00433EB9" w:rsidRPr="00D85927" w:rsidTr="00EB4196">
        <w:trPr>
          <w:trHeight w:val="269"/>
        </w:trPr>
        <w:tc>
          <w:tcPr>
            <w:tcW w:w="992" w:type="dxa"/>
            <w:tcBorders>
              <w:top w:val="single" w:sz="4" w:space="0" w:color="auto"/>
              <w:left w:val="single" w:sz="4" w:space="0" w:color="auto"/>
              <w:bottom w:val="single" w:sz="4" w:space="0" w:color="auto"/>
              <w:right w:val="single" w:sz="4" w:space="0" w:color="auto"/>
            </w:tcBorders>
          </w:tcPr>
          <w:p w:rsidR="00433EB9" w:rsidRPr="00D85927" w:rsidRDefault="00433EB9" w:rsidP="00642DD4">
            <w:pPr>
              <w:pStyle w:val="BodyCopy"/>
              <w:spacing w:before="20" w:after="0"/>
              <w:jc w:val="left"/>
            </w:pPr>
            <w:r>
              <w:lastRenderedPageBreak/>
              <w:t>Profile 3</w:t>
            </w:r>
          </w:p>
        </w:tc>
        <w:tc>
          <w:tcPr>
            <w:tcW w:w="1985" w:type="dxa"/>
            <w:tcBorders>
              <w:top w:val="single" w:sz="4" w:space="0" w:color="auto"/>
              <w:left w:val="single" w:sz="4" w:space="0" w:color="auto"/>
              <w:bottom w:val="single" w:sz="4" w:space="0" w:color="auto"/>
              <w:right w:val="single" w:sz="4" w:space="0" w:color="auto"/>
            </w:tcBorders>
          </w:tcPr>
          <w:p w:rsidR="00433EB9" w:rsidRPr="00D85927" w:rsidRDefault="00433EB9" w:rsidP="00642DD4">
            <w:pPr>
              <w:pStyle w:val="BodyCopy"/>
              <w:spacing w:before="20" w:after="0"/>
              <w:jc w:val="left"/>
            </w:pPr>
            <w:r>
              <w:t>Work closely with regional/provincial universities and university alumni to promote the program</w:t>
            </w:r>
          </w:p>
        </w:tc>
        <w:tc>
          <w:tcPr>
            <w:tcW w:w="5262" w:type="dxa"/>
            <w:tcBorders>
              <w:top w:val="single" w:sz="4" w:space="0" w:color="auto"/>
              <w:left w:val="single" w:sz="4" w:space="0" w:color="auto"/>
              <w:bottom w:val="single" w:sz="4" w:space="0" w:color="auto"/>
              <w:right w:val="single" w:sz="4" w:space="0" w:color="auto"/>
            </w:tcBorders>
          </w:tcPr>
          <w:p w:rsidR="00464108" w:rsidRDefault="00433EB9" w:rsidP="00642DD4">
            <w:pPr>
              <w:pStyle w:val="BodyCopy"/>
              <w:numPr>
                <w:ilvl w:val="0"/>
                <w:numId w:val="28"/>
              </w:numPr>
              <w:spacing w:before="20" w:after="120" w:line="276" w:lineRule="auto"/>
              <w:jc w:val="left"/>
            </w:pPr>
            <w:r>
              <w:t xml:space="preserve">Visits </w:t>
            </w:r>
            <w:r w:rsidRPr="00D85927">
              <w:t xml:space="preserve">by senior </w:t>
            </w:r>
            <w:r>
              <w:t>AusAID/</w:t>
            </w:r>
            <w:r w:rsidRPr="00D85927">
              <w:t>ASDiV staff</w:t>
            </w:r>
            <w:r>
              <w:t xml:space="preserve"> to selected regional/provincial universities to meet with the university leadership and undertake information sessions.</w:t>
            </w:r>
          </w:p>
          <w:p w:rsidR="00464108" w:rsidRDefault="00744904" w:rsidP="00744904">
            <w:pPr>
              <w:pStyle w:val="BodyCopy"/>
              <w:numPr>
                <w:ilvl w:val="0"/>
                <w:numId w:val="28"/>
              </w:numPr>
              <w:spacing w:before="20" w:after="120" w:line="276" w:lineRule="auto"/>
              <w:jc w:val="left"/>
            </w:pPr>
            <w:r>
              <w:t>Identify and meet alumni at reg</w:t>
            </w:r>
            <w:r w:rsidR="00433EB9">
              <w:t xml:space="preserve">ional/provincial universities to seek their support in scholarship promotion among work and personal networks. </w:t>
            </w:r>
          </w:p>
        </w:tc>
      </w:tr>
    </w:tbl>
    <w:p w:rsidR="00433EB9" w:rsidRDefault="00433EB9" w:rsidP="00642DD4">
      <w:pPr>
        <w:pStyle w:val="BodyText"/>
        <w:ind w:left="709"/>
        <w:jc w:val="left"/>
        <w:rPr>
          <w:rFonts w:ascii="Arial" w:hAnsi="Arial"/>
          <w:b/>
          <w:color w:val="4F81BD"/>
          <w:sz w:val="24"/>
          <w:szCs w:val="24"/>
        </w:rPr>
      </w:pPr>
      <w:bookmarkStart w:id="132" w:name="_Toc261515037"/>
    </w:p>
    <w:p w:rsidR="00433EB9" w:rsidRPr="00AF4900" w:rsidRDefault="00EB4196" w:rsidP="00EB4196">
      <w:pPr>
        <w:pStyle w:val="BodyText"/>
        <w:numPr>
          <w:ilvl w:val="1"/>
          <w:numId w:val="0"/>
        </w:numPr>
        <w:ind w:left="851" w:hanging="847"/>
        <w:rPr>
          <w:rFonts w:ascii="Arial" w:hAnsi="Arial"/>
          <w:b/>
          <w:color w:val="4F81BD"/>
          <w:sz w:val="24"/>
          <w:szCs w:val="24"/>
        </w:rPr>
      </w:pPr>
      <w:r>
        <w:rPr>
          <w:rFonts w:ascii="Arial" w:hAnsi="Arial"/>
          <w:b/>
          <w:color w:val="4F81BD"/>
          <w:sz w:val="24"/>
          <w:szCs w:val="24"/>
        </w:rPr>
        <w:t>3.3</w:t>
      </w:r>
      <w:r>
        <w:rPr>
          <w:rFonts w:ascii="Arial" w:hAnsi="Arial"/>
          <w:b/>
          <w:color w:val="4F81BD"/>
          <w:sz w:val="24"/>
          <w:szCs w:val="24"/>
        </w:rPr>
        <w:tab/>
      </w:r>
      <w:r w:rsidR="00433EB9" w:rsidRPr="00AF4900">
        <w:rPr>
          <w:rFonts w:ascii="Arial" w:hAnsi="Arial"/>
          <w:b/>
          <w:color w:val="4F81BD"/>
          <w:sz w:val="24"/>
          <w:szCs w:val="24"/>
        </w:rPr>
        <w:t xml:space="preserve">Selection of Priority Provinces for Profiles 1 </w:t>
      </w:r>
      <w:bookmarkEnd w:id="132"/>
      <w:r w:rsidR="00433EB9" w:rsidRPr="00AF4900">
        <w:rPr>
          <w:rFonts w:ascii="Arial" w:hAnsi="Arial"/>
          <w:b/>
          <w:color w:val="4F81BD"/>
          <w:sz w:val="24"/>
          <w:szCs w:val="24"/>
        </w:rPr>
        <w:t xml:space="preserve">and Universities </w:t>
      </w:r>
      <w:r w:rsidR="00433EB9">
        <w:rPr>
          <w:rFonts w:ascii="Arial" w:hAnsi="Arial"/>
          <w:b/>
          <w:color w:val="4F81BD"/>
          <w:sz w:val="24"/>
          <w:szCs w:val="24"/>
        </w:rPr>
        <w:br/>
      </w:r>
      <w:r w:rsidR="00433EB9" w:rsidRPr="00AF4900">
        <w:rPr>
          <w:rFonts w:ascii="Arial" w:hAnsi="Arial"/>
          <w:b/>
          <w:color w:val="4F81BD"/>
          <w:sz w:val="24"/>
          <w:szCs w:val="24"/>
        </w:rPr>
        <w:t>for Profile 3</w:t>
      </w:r>
    </w:p>
    <w:p w:rsidR="00433EB9" w:rsidRDefault="00433EB9" w:rsidP="00433EB9">
      <w:pPr>
        <w:pStyle w:val="Annexbody"/>
      </w:pPr>
      <w:r w:rsidRPr="00434B75">
        <w:t>To enable an intensive promotion effort to mobili</w:t>
      </w:r>
      <w:r>
        <w:t>s</w:t>
      </w:r>
      <w:r w:rsidRPr="00434B75">
        <w:t xml:space="preserve">e suitable </w:t>
      </w:r>
      <w:r>
        <w:t xml:space="preserve">scholarship </w:t>
      </w:r>
      <w:r w:rsidRPr="00434B75">
        <w:t xml:space="preserve">applicants </w:t>
      </w:r>
      <w:r>
        <w:t>from</w:t>
      </w:r>
      <w:r w:rsidRPr="00434B75">
        <w:t xml:space="preserve"> poor areas and ethnic</w:t>
      </w:r>
      <w:r>
        <w:t xml:space="preserve"> minorities outlined in the new Profile</w:t>
      </w:r>
      <w:r w:rsidRPr="00434B75">
        <w:t xml:space="preserve"> 1, priority</w:t>
      </w:r>
      <w:r>
        <w:t xml:space="preserve"> attention</w:t>
      </w:r>
      <w:r w:rsidR="00744904">
        <w:t xml:space="preserve"> </w:t>
      </w:r>
      <w:r>
        <w:t>has been</w:t>
      </w:r>
      <w:r w:rsidRPr="00434B75">
        <w:t xml:space="preserve"> given to three regional rural areas</w:t>
      </w:r>
      <w:r>
        <w:t>,</w:t>
      </w:r>
      <w:r w:rsidR="00744904">
        <w:t xml:space="preserve"> </w:t>
      </w:r>
      <w:r>
        <w:t xml:space="preserve">which also include </w:t>
      </w:r>
      <w:r w:rsidRPr="00434B75">
        <w:t>regional</w:t>
      </w:r>
      <w:r>
        <w:t>/provincial</w:t>
      </w:r>
      <w:r w:rsidRPr="00434B75">
        <w:t xml:space="preserve"> universities. The following three areas </w:t>
      </w:r>
      <w:r>
        <w:t xml:space="preserve">have been </w:t>
      </w:r>
      <w:r w:rsidRPr="00434B75">
        <w:t xml:space="preserve">selected </w:t>
      </w:r>
      <w:r>
        <w:t>due to</w:t>
      </w:r>
      <w:r w:rsidRPr="00434B75">
        <w:t xml:space="preserve"> their high poverty levels and strong con</w:t>
      </w:r>
      <w:r>
        <w:t>centration of ethnic minorities: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835"/>
        <w:gridCol w:w="3969"/>
      </w:tblGrid>
      <w:tr w:rsidR="00433EB9" w:rsidRPr="00097645" w:rsidTr="00EB4196">
        <w:tc>
          <w:tcPr>
            <w:tcW w:w="1417" w:type="dxa"/>
            <w:tcBorders>
              <w:top w:val="single" w:sz="4" w:space="0" w:color="00204E"/>
              <w:left w:val="single" w:sz="4" w:space="0" w:color="00204E"/>
              <w:bottom w:val="single" w:sz="4" w:space="0" w:color="auto"/>
              <w:right w:val="single" w:sz="4" w:space="0" w:color="FFFFFF"/>
            </w:tcBorders>
            <w:shd w:val="clear" w:color="auto" w:fill="00204E"/>
          </w:tcPr>
          <w:p w:rsidR="00433EB9" w:rsidRPr="00097645" w:rsidRDefault="00433EB9" w:rsidP="00CA6140">
            <w:pPr>
              <w:pStyle w:val="AnnexHeading5"/>
              <w:ind w:left="0"/>
              <w:jc w:val="left"/>
              <w:rPr>
                <w:lang w:eastAsia="en-AU"/>
              </w:rPr>
            </w:pPr>
            <w:r>
              <w:rPr>
                <w:lang w:eastAsia="en-AU"/>
              </w:rPr>
              <w:t>Area</w:t>
            </w:r>
          </w:p>
        </w:tc>
        <w:tc>
          <w:tcPr>
            <w:tcW w:w="2835" w:type="dxa"/>
            <w:tcBorders>
              <w:top w:val="single" w:sz="4" w:space="0" w:color="00204E"/>
              <w:left w:val="single" w:sz="4" w:space="0" w:color="FFFFFF"/>
              <w:bottom w:val="single" w:sz="4" w:space="0" w:color="auto"/>
              <w:right w:val="single" w:sz="4" w:space="0" w:color="FFFFFF"/>
            </w:tcBorders>
            <w:shd w:val="clear" w:color="auto" w:fill="00204E"/>
          </w:tcPr>
          <w:p w:rsidR="00433EB9" w:rsidRPr="00097645" w:rsidRDefault="00433EB9" w:rsidP="00CA6140">
            <w:pPr>
              <w:pStyle w:val="AnnexHeading5"/>
              <w:ind w:left="0"/>
              <w:jc w:val="left"/>
              <w:rPr>
                <w:lang w:eastAsia="en-AU"/>
              </w:rPr>
            </w:pPr>
            <w:r w:rsidRPr="00097645">
              <w:rPr>
                <w:lang w:eastAsia="en-AU"/>
              </w:rPr>
              <w:t>Provinces</w:t>
            </w:r>
          </w:p>
        </w:tc>
        <w:tc>
          <w:tcPr>
            <w:tcW w:w="3969" w:type="dxa"/>
            <w:tcBorders>
              <w:top w:val="single" w:sz="4" w:space="0" w:color="00204E"/>
              <w:left w:val="single" w:sz="4" w:space="0" w:color="FFFFFF"/>
              <w:bottom w:val="single" w:sz="4" w:space="0" w:color="auto"/>
              <w:right w:val="single" w:sz="4" w:space="0" w:color="00204E"/>
            </w:tcBorders>
            <w:shd w:val="clear" w:color="auto" w:fill="00204E"/>
          </w:tcPr>
          <w:p w:rsidR="00433EB9" w:rsidRPr="00097645" w:rsidRDefault="00433EB9" w:rsidP="00CA6140">
            <w:pPr>
              <w:pStyle w:val="AnnexHeading5"/>
              <w:ind w:left="0"/>
              <w:jc w:val="left"/>
              <w:rPr>
                <w:lang w:eastAsia="en-AU"/>
              </w:rPr>
            </w:pPr>
            <w:r w:rsidRPr="00097645">
              <w:rPr>
                <w:lang w:eastAsia="en-AU"/>
              </w:rPr>
              <w:t>Universities</w:t>
            </w:r>
          </w:p>
        </w:tc>
      </w:tr>
      <w:tr w:rsidR="00433EB9" w:rsidRPr="00097645" w:rsidTr="00EB4196">
        <w:tc>
          <w:tcPr>
            <w:tcW w:w="1417" w:type="dxa"/>
            <w:tcBorders>
              <w:top w:val="single" w:sz="4" w:space="0" w:color="auto"/>
              <w:left w:val="single" w:sz="4" w:space="0" w:color="auto"/>
              <w:bottom w:val="single" w:sz="4" w:space="0" w:color="auto"/>
              <w:right w:val="single" w:sz="4" w:space="0" w:color="auto"/>
            </w:tcBorders>
          </w:tcPr>
          <w:p w:rsidR="00433EB9" w:rsidRPr="00FA1EF5" w:rsidRDefault="00433EB9" w:rsidP="00CA6140">
            <w:pPr>
              <w:pStyle w:val="AnnexHeading5"/>
              <w:ind w:left="0"/>
              <w:jc w:val="left"/>
              <w:rPr>
                <w:b w:val="0"/>
                <w:lang w:eastAsia="en-AU"/>
              </w:rPr>
            </w:pPr>
            <w:r w:rsidRPr="00FA1EF5">
              <w:rPr>
                <w:b w:val="0"/>
                <w:lang w:eastAsia="en-AU"/>
              </w:rPr>
              <w:t>Northwest</w:t>
            </w:r>
          </w:p>
          <w:p w:rsidR="00433EB9" w:rsidRPr="00FA1EF5" w:rsidRDefault="00433EB9" w:rsidP="00CA6140">
            <w:pPr>
              <w:pStyle w:val="AnnexHeading5"/>
              <w:ind w:left="0"/>
              <w:jc w:val="left"/>
              <w:rPr>
                <w:b w:val="0"/>
                <w:lang w:eastAsia="en-AU"/>
              </w:rPr>
            </w:pPr>
          </w:p>
        </w:tc>
        <w:tc>
          <w:tcPr>
            <w:tcW w:w="2835" w:type="dxa"/>
            <w:tcBorders>
              <w:top w:val="single" w:sz="4" w:space="0" w:color="auto"/>
              <w:left w:val="single" w:sz="4" w:space="0" w:color="auto"/>
              <w:bottom w:val="single" w:sz="4" w:space="0" w:color="auto"/>
              <w:right w:val="single" w:sz="4" w:space="0" w:color="auto"/>
            </w:tcBorders>
          </w:tcPr>
          <w:p w:rsidR="00433EB9" w:rsidRPr="00423A78" w:rsidRDefault="00433EB9" w:rsidP="00CA6140">
            <w:pPr>
              <w:pStyle w:val="AnnexHeading5"/>
              <w:ind w:left="0"/>
              <w:jc w:val="left"/>
              <w:rPr>
                <w:b w:val="0"/>
                <w:lang w:val="fr-FR" w:eastAsia="en-AU"/>
              </w:rPr>
            </w:pPr>
            <w:r w:rsidRPr="00423A78">
              <w:rPr>
                <w:b w:val="0"/>
                <w:lang w:val="fr-FR" w:eastAsia="en-AU"/>
              </w:rPr>
              <w:t>Lao Cai, Son La, Dien Bien and Lai Chau.</w:t>
            </w:r>
          </w:p>
        </w:tc>
        <w:tc>
          <w:tcPr>
            <w:tcW w:w="3969" w:type="dxa"/>
            <w:tcBorders>
              <w:top w:val="single" w:sz="4" w:space="0" w:color="auto"/>
              <w:left w:val="single" w:sz="4" w:space="0" w:color="auto"/>
              <w:bottom w:val="single" w:sz="4" w:space="0" w:color="auto"/>
              <w:right w:val="single" w:sz="4" w:space="0" w:color="auto"/>
            </w:tcBorders>
          </w:tcPr>
          <w:p w:rsidR="00433EB9" w:rsidRPr="00FA1EF5" w:rsidRDefault="00433EB9" w:rsidP="00CA6140">
            <w:pPr>
              <w:pStyle w:val="AnnexHeading5"/>
              <w:ind w:left="0"/>
              <w:jc w:val="left"/>
              <w:rPr>
                <w:b w:val="0"/>
                <w:lang w:eastAsia="en-AU"/>
              </w:rPr>
            </w:pPr>
            <w:r w:rsidRPr="00FA1EF5">
              <w:rPr>
                <w:b w:val="0"/>
                <w:lang w:eastAsia="en-AU"/>
              </w:rPr>
              <w:t xml:space="preserve">Tay Bac University in Son La province and Thai Nguyen University in Thai Nguyen province (where ethnic minorities form </w:t>
            </w:r>
            <w:r>
              <w:rPr>
                <w:b w:val="0"/>
                <w:lang w:eastAsia="en-AU"/>
              </w:rPr>
              <w:t>almost a large part of</w:t>
            </w:r>
            <w:r w:rsidRPr="00FA1EF5">
              <w:rPr>
                <w:b w:val="0"/>
                <w:lang w:eastAsia="en-AU"/>
              </w:rPr>
              <w:t xml:space="preserve"> the student population).</w:t>
            </w:r>
          </w:p>
        </w:tc>
      </w:tr>
      <w:tr w:rsidR="00433EB9" w:rsidRPr="00097645" w:rsidTr="00EB4196">
        <w:tc>
          <w:tcPr>
            <w:tcW w:w="1417" w:type="dxa"/>
            <w:tcBorders>
              <w:top w:val="single" w:sz="4" w:space="0" w:color="auto"/>
              <w:left w:val="single" w:sz="4" w:space="0" w:color="auto"/>
              <w:bottom w:val="single" w:sz="4" w:space="0" w:color="auto"/>
              <w:right w:val="single" w:sz="4" w:space="0" w:color="auto"/>
            </w:tcBorders>
          </w:tcPr>
          <w:p w:rsidR="00433EB9" w:rsidRPr="00FA1EF5" w:rsidRDefault="00433EB9" w:rsidP="00CA6140">
            <w:pPr>
              <w:pStyle w:val="AnnexHeading5"/>
              <w:ind w:left="0"/>
              <w:jc w:val="left"/>
              <w:rPr>
                <w:b w:val="0"/>
                <w:lang w:eastAsia="en-AU"/>
              </w:rPr>
            </w:pPr>
            <w:r w:rsidRPr="00FA1EF5">
              <w:rPr>
                <w:b w:val="0"/>
                <w:lang w:eastAsia="en-AU"/>
              </w:rPr>
              <w:t>Central Highlands</w:t>
            </w:r>
          </w:p>
          <w:p w:rsidR="00433EB9" w:rsidRPr="00FA1EF5" w:rsidRDefault="00433EB9" w:rsidP="00CA6140">
            <w:pPr>
              <w:pStyle w:val="AnnexHeading5"/>
              <w:ind w:left="0"/>
              <w:jc w:val="left"/>
              <w:rPr>
                <w:b w:val="0"/>
                <w:lang w:eastAsia="en-AU"/>
              </w:rPr>
            </w:pPr>
          </w:p>
        </w:tc>
        <w:tc>
          <w:tcPr>
            <w:tcW w:w="2835" w:type="dxa"/>
            <w:tcBorders>
              <w:top w:val="single" w:sz="4" w:space="0" w:color="auto"/>
              <w:left w:val="single" w:sz="4" w:space="0" w:color="auto"/>
              <w:bottom w:val="single" w:sz="4" w:space="0" w:color="auto"/>
              <w:right w:val="single" w:sz="4" w:space="0" w:color="auto"/>
            </w:tcBorders>
          </w:tcPr>
          <w:p w:rsidR="00433EB9" w:rsidRPr="00FA1EF5" w:rsidRDefault="00433EB9" w:rsidP="00CA6140">
            <w:pPr>
              <w:pStyle w:val="AnnexHeading5"/>
              <w:ind w:left="0"/>
              <w:jc w:val="left"/>
              <w:rPr>
                <w:b w:val="0"/>
                <w:lang w:eastAsia="en-AU"/>
              </w:rPr>
            </w:pPr>
            <w:r w:rsidRPr="00FA1EF5">
              <w:rPr>
                <w:b w:val="0"/>
                <w:lang w:eastAsia="en-AU"/>
              </w:rPr>
              <w:t xml:space="preserve">Kontum, Dak Lak and Dak Nong. Gia Lai </w:t>
            </w:r>
            <w:r>
              <w:rPr>
                <w:b w:val="0"/>
                <w:lang w:eastAsia="en-AU"/>
              </w:rPr>
              <w:t>has been</w:t>
            </w:r>
            <w:r w:rsidR="00642DD4">
              <w:rPr>
                <w:b w:val="0"/>
                <w:lang w:eastAsia="en-AU"/>
              </w:rPr>
              <w:t xml:space="preserve"> </w:t>
            </w:r>
            <w:r>
              <w:rPr>
                <w:b w:val="0"/>
                <w:lang w:eastAsia="en-AU"/>
              </w:rPr>
              <w:t>excluded as</w:t>
            </w:r>
            <w:r w:rsidRPr="00FA1EF5">
              <w:rPr>
                <w:b w:val="0"/>
                <w:lang w:eastAsia="en-AU"/>
              </w:rPr>
              <w:t xml:space="preserve"> the PPC </w:t>
            </w:r>
            <w:r>
              <w:rPr>
                <w:b w:val="0"/>
                <w:lang w:eastAsia="en-AU"/>
              </w:rPr>
              <w:t>did not give</w:t>
            </w:r>
            <w:r w:rsidRPr="00FA1EF5">
              <w:rPr>
                <w:b w:val="0"/>
                <w:lang w:eastAsia="en-AU"/>
              </w:rPr>
              <w:t xml:space="preserve"> their support both in 2010 and 2011.</w:t>
            </w:r>
          </w:p>
        </w:tc>
        <w:tc>
          <w:tcPr>
            <w:tcW w:w="3969" w:type="dxa"/>
            <w:tcBorders>
              <w:top w:val="single" w:sz="4" w:space="0" w:color="auto"/>
              <w:left w:val="single" w:sz="4" w:space="0" w:color="auto"/>
              <w:bottom w:val="single" w:sz="4" w:space="0" w:color="auto"/>
              <w:right w:val="single" w:sz="4" w:space="0" w:color="auto"/>
            </w:tcBorders>
          </w:tcPr>
          <w:p w:rsidR="00433EB9" w:rsidRPr="00FA1EF5" w:rsidRDefault="00433EB9" w:rsidP="00CA6140">
            <w:pPr>
              <w:pStyle w:val="AnnexHeading5"/>
              <w:ind w:left="0"/>
              <w:jc w:val="left"/>
              <w:rPr>
                <w:b w:val="0"/>
                <w:lang w:eastAsia="en-AU"/>
              </w:rPr>
            </w:pPr>
            <w:r w:rsidRPr="00FA1EF5">
              <w:rPr>
                <w:b w:val="0"/>
                <w:lang w:eastAsia="en-AU"/>
              </w:rPr>
              <w:t>Tay Nguyen University in Dak Lak province and Danang University branch in Kontum.</w:t>
            </w:r>
          </w:p>
        </w:tc>
      </w:tr>
      <w:tr w:rsidR="00433EB9" w:rsidRPr="00097645" w:rsidTr="00EB4196">
        <w:tc>
          <w:tcPr>
            <w:tcW w:w="1417" w:type="dxa"/>
            <w:tcBorders>
              <w:top w:val="single" w:sz="4" w:space="0" w:color="auto"/>
              <w:left w:val="single" w:sz="4" w:space="0" w:color="auto"/>
              <w:bottom w:val="single" w:sz="4" w:space="0" w:color="auto"/>
              <w:right w:val="single" w:sz="4" w:space="0" w:color="auto"/>
            </w:tcBorders>
          </w:tcPr>
          <w:p w:rsidR="00433EB9" w:rsidRPr="00FA1EF5" w:rsidRDefault="00433EB9" w:rsidP="00CA6140">
            <w:pPr>
              <w:pStyle w:val="AnnexHeading5"/>
              <w:ind w:left="0"/>
              <w:jc w:val="left"/>
              <w:rPr>
                <w:b w:val="0"/>
                <w:lang w:eastAsia="en-AU"/>
              </w:rPr>
            </w:pPr>
            <w:r w:rsidRPr="00FA1EF5">
              <w:rPr>
                <w:b w:val="0"/>
                <w:lang w:eastAsia="en-AU"/>
              </w:rPr>
              <w:t>Mekong Delta</w:t>
            </w:r>
          </w:p>
          <w:p w:rsidR="00433EB9" w:rsidRPr="00FA1EF5" w:rsidRDefault="00433EB9" w:rsidP="00CA6140">
            <w:pPr>
              <w:pStyle w:val="AnnexHeading5"/>
              <w:ind w:left="0"/>
              <w:jc w:val="left"/>
              <w:rPr>
                <w:b w:val="0"/>
                <w:lang w:eastAsia="en-AU"/>
              </w:rPr>
            </w:pPr>
          </w:p>
        </w:tc>
        <w:tc>
          <w:tcPr>
            <w:tcW w:w="2835" w:type="dxa"/>
            <w:tcBorders>
              <w:top w:val="single" w:sz="4" w:space="0" w:color="auto"/>
              <w:left w:val="single" w:sz="4" w:space="0" w:color="auto"/>
              <w:bottom w:val="single" w:sz="4" w:space="0" w:color="auto"/>
              <w:right w:val="single" w:sz="4" w:space="0" w:color="auto"/>
            </w:tcBorders>
          </w:tcPr>
          <w:p w:rsidR="00433EB9" w:rsidRPr="00FA1EF5" w:rsidRDefault="00433EB9" w:rsidP="00CA6140">
            <w:pPr>
              <w:pStyle w:val="AnnexHeading5"/>
              <w:ind w:left="0"/>
              <w:jc w:val="left"/>
              <w:rPr>
                <w:b w:val="0"/>
                <w:lang w:eastAsia="en-AU"/>
              </w:rPr>
            </w:pPr>
            <w:r w:rsidRPr="00FA1EF5">
              <w:rPr>
                <w:b w:val="0"/>
                <w:lang w:eastAsia="en-AU"/>
              </w:rPr>
              <w:t>Tra Vinh, Soc Trang, An Giang</w:t>
            </w:r>
            <w:r>
              <w:rPr>
                <w:b w:val="0"/>
                <w:lang w:eastAsia="en-AU"/>
              </w:rPr>
              <w:t>,</w:t>
            </w:r>
            <w:r w:rsidRPr="00FA1EF5">
              <w:rPr>
                <w:b w:val="0"/>
                <w:lang w:eastAsia="en-AU"/>
              </w:rPr>
              <w:t xml:space="preserve"> Kien Giang</w:t>
            </w:r>
            <w:r>
              <w:rPr>
                <w:b w:val="0"/>
                <w:lang w:eastAsia="en-AU"/>
              </w:rPr>
              <w:t>,</w:t>
            </w:r>
            <w:r w:rsidRPr="00FA1EF5">
              <w:rPr>
                <w:b w:val="0"/>
                <w:lang w:eastAsia="en-AU"/>
              </w:rPr>
              <w:t xml:space="preserve"> Bac Lieu (all with </w:t>
            </w:r>
            <w:r>
              <w:rPr>
                <w:b w:val="0"/>
                <w:lang w:eastAsia="en-AU"/>
              </w:rPr>
              <w:t>substantial</w:t>
            </w:r>
            <w:r w:rsidRPr="00FA1EF5">
              <w:rPr>
                <w:b w:val="0"/>
                <w:lang w:eastAsia="en-AU"/>
              </w:rPr>
              <w:t xml:space="preserve"> eth</w:t>
            </w:r>
            <w:r>
              <w:rPr>
                <w:b w:val="0"/>
                <w:lang w:eastAsia="en-AU"/>
              </w:rPr>
              <w:t>nic Khmer minority populations),</w:t>
            </w:r>
            <w:r w:rsidRPr="00FA1EF5">
              <w:rPr>
                <w:b w:val="0"/>
                <w:lang w:eastAsia="en-AU"/>
              </w:rPr>
              <w:t xml:space="preserve"> </w:t>
            </w:r>
            <w:r w:rsidRPr="00FA1EF5">
              <w:rPr>
                <w:b w:val="0"/>
                <w:lang w:eastAsia="en-AU"/>
              </w:rPr>
              <w:lastRenderedPageBreak/>
              <w:t>and Ca Mau</w:t>
            </w:r>
            <w:r>
              <w:rPr>
                <w:b w:val="0"/>
                <w:lang w:eastAsia="en-AU"/>
              </w:rPr>
              <w:t>.</w:t>
            </w:r>
          </w:p>
        </w:tc>
        <w:tc>
          <w:tcPr>
            <w:tcW w:w="3969" w:type="dxa"/>
            <w:tcBorders>
              <w:top w:val="single" w:sz="4" w:space="0" w:color="auto"/>
              <w:left w:val="single" w:sz="4" w:space="0" w:color="auto"/>
              <w:bottom w:val="single" w:sz="4" w:space="0" w:color="auto"/>
              <w:right w:val="single" w:sz="4" w:space="0" w:color="auto"/>
            </w:tcBorders>
          </w:tcPr>
          <w:p w:rsidR="00433EB9" w:rsidRPr="00FA1EF5" w:rsidRDefault="00433EB9" w:rsidP="00CA6140">
            <w:pPr>
              <w:pStyle w:val="AnnexHeading5"/>
              <w:ind w:left="0"/>
              <w:jc w:val="left"/>
              <w:rPr>
                <w:b w:val="0"/>
                <w:lang w:eastAsia="en-AU"/>
              </w:rPr>
            </w:pPr>
            <w:r w:rsidRPr="00FA1EF5">
              <w:rPr>
                <w:b w:val="0"/>
                <w:lang w:eastAsia="en-AU"/>
              </w:rPr>
              <w:lastRenderedPageBreak/>
              <w:t>An Giang University</w:t>
            </w:r>
            <w:r>
              <w:rPr>
                <w:b w:val="0"/>
                <w:lang w:eastAsia="en-AU"/>
              </w:rPr>
              <w:t>,</w:t>
            </w:r>
            <w:r w:rsidRPr="00FA1EF5">
              <w:rPr>
                <w:b w:val="0"/>
                <w:lang w:eastAsia="en-AU"/>
              </w:rPr>
              <w:t xml:space="preserve"> Tra Vinh University</w:t>
            </w:r>
            <w:r>
              <w:rPr>
                <w:b w:val="0"/>
                <w:lang w:eastAsia="en-AU"/>
              </w:rPr>
              <w:t xml:space="preserve"> and Can Tho University (many Mekong 1000 scholarship candidates are studying English at Can Tho)</w:t>
            </w:r>
            <w:r w:rsidRPr="00FA1EF5">
              <w:rPr>
                <w:b w:val="0"/>
                <w:lang w:eastAsia="en-AU"/>
              </w:rPr>
              <w:t>.</w:t>
            </w:r>
          </w:p>
        </w:tc>
      </w:tr>
    </w:tbl>
    <w:p w:rsidR="003570B2" w:rsidRDefault="00021490" w:rsidP="00642DD4">
      <w:pPr>
        <w:pStyle w:val="BodyCopy"/>
        <w:ind w:left="851"/>
      </w:pPr>
      <w:r>
        <w:rPr>
          <w:color w:val="auto"/>
        </w:rPr>
        <w:lastRenderedPageBreak/>
        <w:t>At the end of the selection process for the 2012 round a review should be made of the disadvantaged provinces to be pr</w:t>
      </w:r>
      <w:r w:rsidR="00642DD4">
        <w:rPr>
          <w:color w:val="auto"/>
        </w:rPr>
        <w:t>i</w:t>
      </w:r>
      <w:r>
        <w:rPr>
          <w:color w:val="auto"/>
        </w:rPr>
        <w:t>oritised for</w:t>
      </w:r>
      <w:r w:rsidR="003570B2">
        <w:rPr>
          <w:color w:val="auto"/>
        </w:rPr>
        <w:t xml:space="preserve"> future</w:t>
      </w:r>
      <w:r>
        <w:rPr>
          <w:color w:val="auto"/>
        </w:rPr>
        <w:t xml:space="preserve"> visits. </w:t>
      </w:r>
      <w:r w:rsidRPr="0086171C">
        <w:rPr>
          <w:color w:val="auto"/>
        </w:rPr>
        <w:t>There are a number of other provinces where there are significant numbers of ethnic minorities and ethnic Kinh rural poor, where information sessions have not been held.</w:t>
      </w:r>
      <w:r>
        <w:t xml:space="preserve"> In particular there are the seven north-east mountainous provinces with large concentrations of ethnic minorities that have not been visited. Another disadvantaged region comprises the four provinces of north central coast (Thanh Hoa, Nghe An, Ha Tinh and Quang Binh). </w:t>
      </w:r>
    </w:p>
    <w:p w:rsidR="00021490" w:rsidRDefault="00021490" w:rsidP="00642DD4">
      <w:pPr>
        <w:pStyle w:val="BodyCopy"/>
        <w:ind w:left="851"/>
      </w:pPr>
      <w:r>
        <w:t>One issue to be considered is to what extent visits should continue to the previous provinces visited. There is a risk involved in not continuing visits to these older provinces</w:t>
      </w:r>
      <w:r w:rsidR="003570B2">
        <w:t xml:space="preserve"> associated with</w:t>
      </w:r>
      <w:r>
        <w:t xml:space="preserve"> the possible lack of momentum and loss of relationships that have been generated by the previous visits</w:t>
      </w:r>
      <w:r w:rsidR="003570B2">
        <w:t>,</w:t>
      </w:r>
      <w:r>
        <w:t xml:space="preserve"> which could affect the provincial authorities’ interest and pro-activity in promoting the scholarships. On the other hand</w:t>
      </w:r>
      <w:r w:rsidR="00642DD4">
        <w:t>,</w:t>
      </w:r>
      <w:r>
        <w:t xml:space="preserve"> there is need to ensure that the provincial visits are cost effective and undertaken with budget con</w:t>
      </w:r>
      <w:r w:rsidR="00642DD4">
        <w:t>strain</w:t>
      </w:r>
      <w:r>
        <w:t xml:space="preserve">ts. One means of reducing costs of visits to some provinces which </w:t>
      </w:r>
      <w:r w:rsidR="003570B2">
        <w:t>have shown some</w:t>
      </w:r>
      <w:r>
        <w:t xml:space="preserve"> commit</w:t>
      </w:r>
      <w:r w:rsidR="003570B2">
        <w:t>ment</w:t>
      </w:r>
      <w:r>
        <w:t xml:space="preserve"> to</w:t>
      </w:r>
      <w:r w:rsidR="00642DD4">
        <w:t xml:space="preserve"> the scholarship program is having</w:t>
      </w:r>
      <w:r>
        <w:t xml:space="preserve"> only one ASDiV staff member visit instead of two as has been the practice (e</w:t>
      </w:r>
      <w:r w:rsidR="00642DD4">
        <w:t xml:space="preserve">.g. </w:t>
      </w:r>
      <w:r>
        <w:t>the Mekong Delta provinces).</w:t>
      </w:r>
    </w:p>
    <w:p w:rsidR="007B716F" w:rsidRDefault="00021490" w:rsidP="00642DD4">
      <w:pPr>
        <w:pStyle w:val="Annexbody"/>
      </w:pPr>
      <w:r>
        <w:t>Expanding the number of provinces visited whilst retaining visits to the older provinces can be achieved by commencing the visits program in January 2013 (even December 2012) before the op</w:t>
      </w:r>
      <w:r w:rsidR="00744904">
        <w:t>ening of the scholarship round.</w:t>
      </w:r>
      <w:r>
        <w:t xml:space="preserve"> An expansion in the number of provinces visited would also enable additional provincial unive</w:t>
      </w:r>
      <w:r w:rsidR="00744904">
        <w:t>rsities/colleges to be covered.</w:t>
      </w:r>
      <w:r>
        <w:t xml:space="preserve"> Increasing the number of provinces and universities would ensure a wider coverage of rural areas and thus a more effective targeting of rural disadvantaged and ethnic minority applicants. Recommendations on the provinces to be given priority will be made for AusAID’s consideration</w:t>
      </w:r>
      <w:r w:rsidR="003570B2">
        <w:t xml:space="preserve"> </w:t>
      </w:r>
      <w:r w:rsidR="00744904">
        <w:t>in the report on</w:t>
      </w:r>
      <w:r w:rsidR="00B2159B">
        <w:t xml:space="preserve"> the implementation of the </w:t>
      </w:r>
      <w:r w:rsidR="00744904">
        <w:t>2011-</w:t>
      </w:r>
      <w:r w:rsidR="00B2159B">
        <w:t xml:space="preserve">2012 GAP Plan. </w:t>
      </w:r>
    </w:p>
    <w:p w:rsidR="00433EB9" w:rsidRPr="0004340F" w:rsidRDefault="00EB4196" w:rsidP="00EB4196">
      <w:pPr>
        <w:pStyle w:val="Heading2"/>
        <w:numPr>
          <w:ilvl w:val="0"/>
          <w:numId w:val="0"/>
        </w:numPr>
        <w:spacing w:line="288" w:lineRule="exact"/>
        <w:ind w:left="851" w:hanging="851"/>
      </w:pPr>
      <w:bookmarkStart w:id="133" w:name="_Toc261515039"/>
      <w:bookmarkStart w:id="134" w:name="_Toc253498204"/>
      <w:bookmarkStart w:id="135" w:name="_Toc322351363"/>
      <w:bookmarkStart w:id="136" w:name="_Toc322348866"/>
      <w:bookmarkStart w:id="137" w:name="_Toc322349221"/>
      <w:bookmarkStart w:id="138" w:name="_Toc322518288"/>
      <w:bookmarkStart w:id="139" w:name="_Toc329267205"/>
      <w:bookmarkStart w:id="140" w:name="_Toc329270284"/>
      <w:r>
        <w:t>4.</w:t>
      </w:r>
      <w:r>
        <w:tab/>
      </w:r>
      <w:r w:rsidR="00433EB9" w:rsidRPr="00276833">
        <w:t>Monitoring of effectiveness and efficiency of the GAP Strategy and its implementation</w:t>
      </w:r>
      <w:bookmarkEnd w:id="133"/>
      <w:bookmarkEnd w:id="134"/>
      <w:bookmarkEnd w:id="135"/>
      <w:bookmarkEnd w:id="136"/>
      <w:bookmarkEnd w:id="137"/>
      <w:bookmarkEnd w:id="138"/>
      <w:bookmarkEnd w:id="139"/>
      <w:bookmarkEnd w:id="140"/>
    </w:p>
    <w:p w:rsidR="00433EB9" w:rsidRDefault="00433EB9" w:rsidP="00433EB9">
      <w:pPr>
        <w:pStyle w:val="Annexbody"/>
      </w:pPr>
      <w:r>
        <w:t>Data will</w:t>
      </w:r>
      <w:r w:rsidRPr="00E86DEF">
        <w:t xml:space="preserve"> be collected during the </w:t>
      </w:r>
      <w:r>
        <w:t>GAP</w:t>
      </w:r>
      <w:r w:rsidR="00642DD4">
        <w:t xml:space="preserve"> </w:t>
      </w:r>
      <w:r>
        <w:t xml:space="preserve">strategy </w:t>
      </w:r>
      <w:r w:rsidRPr="00E86DEF">
        <w:t>implementation and from the ADS</w:t>
      </w:r>
      <w:r>
        <w:t>/ALAS application rounds</w:t>
      </w:r>
      <w:r w:rsidRPr="00E86DEF">
        <w:t xml:space="preserve"> relating to</w:t>
      </w:r>
      <w:r w:rsidR="00744904">
        <w:t xml:space="preserve"> applicants’</w:t>
      </w:r>
      <w:r w:rsidRPr="00E86DEF">
        <w:t xml:space="preserve"> requests for information, sources of information, applications received and costs. </w:t>
      </w:r>
      <w:r>
        <w:t xml:space="preserve">An assessment of the effectiveness of the promotion strategy will be undertaken at the end of each application period. </w:t>
      </w:r>
      <w:r w:rsidRPr="00E86DEF">
        <w:t>This assessment will be part of the M&amp;E Report.</w:t>
      </w:r>
      <w:r>
        <w:t xml:space="preserve"> Primary criteria will be effectiveness in terms of numbers of eligible applicants matching the respective profile categories and the cost effectiveness in terms of the cost of generating each application. The assessment will also consider factors that may be limiting the size of the applicant pool including the inherent demand for scholarships at both PhD and Masters </w:t>
      </w:r>
      <w:proofErr w:type="gramStart"/>
      <w:r>
        <w:t>level</w:t>
      </w:r>
      <w:proofErr w:type="gramEnd"/>
      <w:r>
        <w:t xml:space="preserve"> (further details are in the M&amp;E Strategy).</w:t>
      </w:r>
    </w:p>
    <w:p w:rsidR="00433EB9" w:rsidRDefault="00433EB9" w:rsidP="00441822">
      <w:pPr>
        <w:pStyle w:val="Heading2"/>
        <w:numPr>
          <w:ilvl w:val="0"/>
          <w:numId w:val="0"/>
        </w:numPr>
        <w:spacing w:line="288" w:lineRule="exact"/>
        <w:ind w:left="851" w:hanging="851"/>
      </w:pPr>
    </w:p>
    <w:p w:rsidR="000D27D7" w:rsidRDefault="000D27D7" w:rsidP="000D27D7">
      <w:pPr>
        <w:pStyle w:val="Appendixtitle"/>
        <w:sectPr w:rsidR="000D27D7" w:rsidSect="00F21204">
          <w:headerReference w:type="default" r:id="rId20"/>
          <w:footerReference w:type="default" r:id="rId21"/>
          <w:pgSz w:w="11906" w:h="16838"/>
          <w:pgMar w:top="1701" w:right="1418" w:bottom="1701" w:left="1418" w:header="851" w:footer="851" w:gutter="0"/>
          <w:pgNumType w:start="1"/>
          <w:cols w:space="708"/>
          <w:docGrid w:linePitch="360"/>
        </w:sectPr>
      </w:pPr>
    </w:p>
    <w:p w:rsidR="000D27D7" w:rsidRPr="002D12ED" w:rsidRDefault="000D27D7" w:rsidP="000D27D7">
      <w:pPr>
        <w:pStyle w:val="AppendixHead"/>
      </w:pPr>
      <w:r w:rsidRPr="002D12ED">
        <w:lastRenderedPageBreak/>
        <w:t xml:space="preserve">Annex </w:t>
      </w:r>
      <w:r>
        <w:t>2</w:t>
      </w:r>
    </w:p>
    <w:p w:rsidR="00D22DCD" w:rsidRDefault="000D27D7" w:rsidP="000D27D7">
      <w:pPr>
        <w:pStyle w:val="Appendixtitle"/>
        <w:sectPr w:rsidR="00D22DCD" w:rsidSect="00F21204">
          <w:headerReference w:type="default" r:id="rId22"/>
          <w:footerReference w:type="default" r:id="rId23"/>
          <w:pgSz w:w="11907" w:h="16840" w:code="9"/>
          <w:pgMar w:top="1440" w:right="1440" w:bottom="1440" w:left="1440" w:header="720" w:footer="720" w:gutter="0"/>
          <w:pgNumType w:start="1"/>
          <w:cols w:space="720"/>
          <w:docGrid w:linePitch="360"/>
        </w:sectPr>
      </w:pPr>
      <w:bookmarkStart w:id="141" w:name="_Toc322351365"/>
      <w:bookmarkStart w:id="142" w:name="_Toc322348868"/>
      <w:bookmarkStart w:id="143" w:name="_Toc322349223"/>
      <w:bookmarkStart w:id="144" w:name="_Toc322518290"/>
      <w:bookmarkStart w:id="145" w:name="_Toc329267207"/>
      <w:bookmarkStart w:id="146" w:name="_Toc329270286"/>
      <w:r w:rsidRPr="00BD78E9">
        <w:t>Academic Advising Strategy</w:t>
      </w:r>
      <w:bookmarkEnd w:id="141"/>
      <w:bookmarkEnd w:id="142"/>
      <w:bookmarkEnd w:id="143"/>
      <w:bookmarkEnd w:id="144"/>
      <w:bookmarkEnd w:id="145"/>
      <w:bookmarkEnd w:id="146"/>
    </w:p>
    <w:p w:rsidR="00D22DCD" w:rsidRPr="00BE3560" w:rsidRDefault="00D22DCD" w:rsidP="00D22DCD">
      <w:pPr>
        <w:pStyle w:val="Heading2"/>
        <w:numPr>
          <w:ilvl w:val="0"/>
          <w:numId w:val="0"/>
        </w:numPr>
        <w:ind w:left="851" w:hanging="851"/>
      </w:pPr>
      <w:bookmarkStart w:id="147" w:name="_Toc322351366"/>
      <w:bookmarkStart w:id="148" w:name="_Toc322348869"/>
      <w:bookmarkStart w:id="149" w:name="_Toc322349224"/>
      <w:bookmarkStart w:id="150" w:name="_Toc322518291"/>
      <w:bookmarkStart w:id="151" w:name="_Toc329267208"/>
      <w:bookmarkStart w:id="152" w:name="_Toc329270287"/>
      <w:r>
        <w:lastRenderedPageBreak/>
        <w:t>1.</w:t>
      </w:r>
      <w:r>
        <w:tab/>
        <w:t>Context</w:t>
      </w:r>
      <w:bookmarkEnd w:id="147"/>
      <w:bookmarkEnd w:id="148"/>
      <w:bookmarkEnd w:id="149"/>
      <w:bookmarkEnd w:id="150"/>
      <w:bookmarkEnd w:id="151"/>
      <w:bookmarkEnd w:id="152"/>
    </w:p>
    <w:p w:rsidR="00D22DCD" w:rsidRPr="00D22DCD" w:rsidRDefault="00D22DCD" w:rsidP="00D22DCD">
      <w:pPr>
        <w:pStyle w:val="Annexbody"/>
      </w:pPr>
      <w:r>
        <w:t xml:space="preserve">This </w:t>
      </w:r>
      <w:r w:rsidRPr="00D22DCD">
        <w:t xml:space="preserve">revised Academic Advising Strategy for 2012-2013 is based on the timing schedule required for the 2012 round, along with the direction provided by </w:t>
      </w:r>
      <w:r w:rsidR="00287341">
        <w:t xml:space="preserve">the updated </w:t>
      </w:r>
      <w:r w:rsidRPr="00D22DCD">
        <w:t xml:space="preserve">Scope of Services for the contract period 1 February 2012 to 31 January 2016), and lessons from the ASDiV </w:t>
      </w:r>
      <w:r w:rsidR="001D1655">
        <w:t>3</w:t>
      </w:r>
      <w:r w:rsidR="001D1655" w:rsidRPr="00287341">
        <w:rPr>
          <w:vertAlign w:val="superscript"/>
        </w:rPr>
        <w:t>rd</w:t>
      </w:r>
      <w:r w:rsidR="00287341">
        <w:t xml:space="preserve"> </w:t>
      </w:r>
      <w:r w:rsidRPr="00D22DCD">
        <w:t xml:space="preserve">Annual Report. </w:t>
      </w:r>
    </w:p>
    <w:p w:rsidR="00D22DCD" w:rsidRPr="00D22DCD" w:rsidRDefault="00D22DCD" w:rsidP="00D22DCD">
      <w:pPr>
        <w:pStyle w:val="Annexbody"/>
      </w:pPr>
      <w:r w:rsidRPr="00D22DCD">
        <w:t>By way of background, the academic advising strategy for 2011-2012 was revised to take into account the introduction of on-line OASIS applications for the 2011 round, which altered substantially the role of the two Academic Advisers (International &amp; National) as originally described in the DD. As applicants had to nominate their courses at the time of application, the Academic Advisers were no longer able to undertake individual consultations with candidates after their short-listing to advise them on the selection of appropriate courses and thus advise the JSC on each candidate’s academic suitability. As a consequence, the Academic Advisers undertook a less pro-active, although still important, role by being available for consultations at the initiative of applicants prior to applications closing, and for advice to those shortlisted or approved candidates, who needed to change the courses they had originally nominated in their application form.</w:t>
      </w:r>
    </w:p>
    <w:p w:rsidR="00D22DCD" w:rsidRPr="00D22DCD" w:rsidRDefault="00D22DCD" w:rsidP="00D22DCD">
      <w:pPr>
        <w:pStyle w:val="Annexbody"/>
      </w:pPr>
      <w:r w:rsidRPr="00D22DCD">
        <w:t>The roles of the two Advisers were adjusted in other ways with a view to maximising the effectiveness of their inputs. The International Adviser undertook written assessments of the research proposals of each PhD and Masters by Research candidate, which assisted the interview panels in assessing research candidates’ suitability for research scholarships. The International Adviser also designed an information package for prospective research degree applicants to help PhD applicants, in particular, find research supervisors. This package was placed on the ASDiV website. This information had previously been presented in the 2010 round to short-listed PhD candidates in a workshop setting.</w:t>
      </w:r>
    </w:p>
    <w:p w:rsidR="00D22DCD" w:rsidRDefault="00D22DCD" w:rsidP="00D22DCD">
      <w:pPr>
        <w:pStyle w:val="Annexbody"/>
      </w:pPr>
      <w:r w:rsidRPr="00D22DCD">
        <w:t>In addition, the International Adviser designed an on-line ‘research methodology’ short course for research degree candidates</w:t>
      </w:r>
      <w:r>
        <w:t>, also placed on the ASDiV site. Both the information package and the on-line course</w:t>
      </w:r>
      <w:r w:rsidR="00070409">
        <w:t xml:space="preserve"> </w:t>
      </w:r>
      <w:r>
        <w:t xml:space="preserve">are believed to be the first of their kind for an AusAID scholarship program. </w:t>
      </w:r>
    </w:p>
    <w:p w:rsidR="00D22DCD" w:rsidRPr="00BE3560" w:rsidRDefault="00D22DCD" w:rsidP="00D22DCD">
      <w:pPr>
        <w:pStyle w:val="Heading2"/>
        <w:numPr>
          <w:ilvl w:val="0"/>
          <w:numId w:val="0"/>
        </w:numPr>
        <w:tabs>
          <w:tab w:val="left" w:pos="851"/>
        </w:tabs>
      </w:pPr>
      <w:bookmarkStart w:id="153" w:name="_Toc322351367"/>
      <w:bookmarkStart w:id="154" w:name="_Toc322348870"/>
      <w:bookmarkStart w:id="155" w:name="_Toc322349225"/>
      <w:bookmarkStart w:id="156" w:name="_Toc322518292"/>
      <w:bookmarkStart w:id="157" w:name="_Toc329267209"/>
      <w:bookmarkStart w:id="158" w:name="_Toc329270288"/>
      <w:r>
        <w:t>2.</w:t>
      </w:r>
      <w:r>
        <w:tab/>
      </w:r>
      <w:r w:rsidRPr="00BE3560">
        <w:t xml:space="preserve">ASDiV </w:t>
      </w:r>
      <w:r w:rsidR="00EE74FD">
        <w:t>Academic Advising</w:t>
      </w:r>
      <w:r w:rsidRPr="00BE3560">
        <w:t xml:space="preserve"> Strategy</w:t>
      </w:r>
      <w:bookmarkEnd w:id="153"/>
      <w:bookmarkEnd w:id="154"/>
      <w:bookmarkEnd w:id="155"/>
      <w:bookmarkEnd w:id="156"/>
      <w:bookmarkEnd w:id="157"/>
      <w:bookmarkEnd w:id="158"/>
    </w:p>
    <w:p w:rsidR="00D22DCD" w:rsidRPr="00222DC2" w:rsidRDefault="00D22DCD" w:rsidP="00D22DCD">
      <w:pPr>
        <w:pStyle w:val="Heading2"/>
        <w:numPr>
          <w:ilvl w:val="0"/>
          <w:numId w:val="0"/>
        </w:numPr>
        <w:ind w:left="851" w:hanging="851"/>
      </w:pPr>
      <w:bookmarkStart w:id="159" w:name="_Toc322351368"/>
      <w:bookmarkStart w:id="160" w:name="_Toc322348871"/>
      <w:bookmarkStart w:id="161" w:name="_Toc322349226"/>
      <w:bookmarkStart w:id="162" w:name="_Toc322518293"/>
      <w:bookmarkStart w:id="163" w:name="_Toc329267210"/>
      <w:bookmarkStart w:id="164" w:name="_Toc329270289"/>
      <w:r>
        <w:t>2.1</w:t>
      </w:r>
      <w:r>
        <w:tab/>
        <w:t>Introduction</w:t>
      </w:r>
      <w:bookmarkEnd w:id="159"/>
      <w:bookmarkEnd w:id="160"/>
      <w:bookmarkEnd w:id="161"/>
      <w:bookmarkEnd w:id="162"/>
      <w:bookmarkEnd w:id="163"/>
      <w:bookmarkEnd w:id="164"/>
    </w:p>
    <w:p w:rsidR="00D22DCD" w:rsidRDefault="00D22DCD" w:rsidP="00D22DCD">
      <w:pPr>
        <w:pStyle w:val="Annexbody"/>
      </w:pPr>
      <w:r>
        <w:t>The Academic Advising strategy for 2012-2013 is essentially the same as for 2011-2012. At the beginning of 2013, the International Academic Adviser will update the material placed on the website to assist PhD and Masters by Research candidates to canvas universities and course offerings; locate an appropriate supervisor; and, develop a research proposal that can be used to attract a supervisor and provide the basis for the research plan component of the online application form.</w:t>
      </w:r>
    </w:p>
    <w:p w:rsidR="00D22DCD" w:rsidRDefault="00D22DCD" w:rsidP="00D22DCD">
      <w:pPr>
        <w:pStyle w:val="Annexbody"/>
      </w:pPr>
      <w:r>
        <w:t xml:space="preserve">The International Academic Adviser will continue to prepare written assessments for each short-listed candidate undertaking research, to be made available to the interview panels and the JSC. </w:t>
      </w:r>
    </w:p>
    <w:p w:rsidR="00D22DCD" w:rsidRDefault="00D22DCD" w:rsidP="00D22DCD">
      <w:pPr>
        <w:pStyle w:val="Annexbody"/>
      </w:pPr>
      <w:r>
        <w:t>As was the case in 2011, the International Adviser will also present group and individual w</w:t>
      </w:r>
      <w:r w:rsidR="00287341">
        <w:t>orkshop sessions to successful</w:t>
      </w:r>
      <w:r>
        <w:t xml:space="preserve"> conditional PhD and Masters by Research awardees</w:t>
      </w:r>
      <w:r w:rsidR="00287341">
        <w:t xml:space="preserve"> </w:t>
      </w:r>
      <w:r>
        <w:t>in mid-August 2012, where the focus will be on preparing for Australian research degree study and understanding research methodology.</w:t>
      </w:r>
      <w:r w:rsidR="00744904">
        <w:t xml:space="preserve"> </w:t>
      </w:r>
      <w:r>
        <w:t xml:space="preserve">The International Adviser will update the on-line </w:t>
      </w:r>
      <w:r>
        <w:lastRenderedPageBreak/>
        <w:t>‘research methodology’ short-course placed on the ASDiV website to assist research degree awardees undertake research in Australia.</w:t>
      </w:r>
    </w:p>
    <w:p w:rsidR="00D22DCD" w:rsidRDefault="00D22DCD" w:rsidP="00D22DCD">
      <w:pPr>
        <w:pStyle w:val="Annexbody"/>
      </w:pPr>
      <w:r>
        <w:t xml:space="preserve">The main difference between the 2011-2012 and 2012-2013 Academic Advising strategies is that individual advice will only now be pro-actively provided to short-listed candidates, rather than to all applicants. On the other hand, if applicants contact the Academic Advisers at their own initiative through email or telephone seeking course and other relevant advice before submitting their applications, the Advisers will, of course, provide advice and guidance accordingly. </w:t>
      </w:r>
    </w:p>
    <w:p w:rsidR="00D22DCD" w:rsidRPr="00222DC2" w:rsidRDefault="00121573" w:rsidP="00121573">
      <w:pPr>
        <w:pStyle w:val="Heading2"/>
        <w:numPr>
          <w:ilvl w:val="0"/>
          <w:numId w:val="0"/>
        </w:numPr>
        <w:ind w:left="851" w:hanging="851"/>
      </w:pPr>
      <w:bookmarkStart w:id="165" w:name="_Toc322351369"/>
      <w:bookmarkStart w:id="166" w:name="_Toc322348872"/>
      <w:bookmarkStart w:id="167" w:name="_Toc322349227"/>
      <w:bookmarkStart w:id="168" w:name="_Toc322518294"/>
      <w:bookmarkStart w:id="169" w:name="_Toc329267211"/>
      <w:bookmarkStart w:id="170" w:name="_Toc329270290"/>
      <w:r>
        <w:t>2.2</w:t>
      </w:r>
      <w:r>
        <w:tab/>
      </w:r>
      <w:r w:rsidR="00D22DCD">
        <w:t>Overall strategy objective</w:t>
      </w:r>
      <w:bookmarkEnd w:id="165"/>
      <w:bookmarkEnd w:id="166"/>
      <w:bookmarkEnd w:id="167"/>
      <w:bookmarkEnd w:id="168"/>
      <w:bookmarkEnd w:id="169"/>
      <w:bookmarkEnd w:id="170"/>
    </w:p>
    <w:p w:rsidR="00D22DCD" w:rsidRDefault="00D22DCD" w:rsidP="00D22DCD">
      <w:pPr>
        <w:pStyle w:val="Annexbody"/>
        <w:rPr>
          <w:lang w:eastAsia="en-AU"/>
        </w:rPr>
      </w:pPr>
      <w:r>
        <w:rPr>
          <w:lang w:eastAsia="en-AU"/>
        </w:rPr>
        <w:t xml:space="preserve">The Academic Advising strategy’s overall objective is: </w:t>
      </w:r>
    </w:p>
    <w:p w:rsidR="00D22DCD" w:rsidRDefault="00D22DCD" w:rsidP="00D22DCD">
      <w:pPr>
        <w:pStyle w:val="Annexbody"/>
      </w:pPr>
      <w:r>
        <w:t>To assist applicants/</w:t>
      </w:r>
      <w:r w:rsidRPr="00B20D65">
        <w:t xml:space="preserve">candidates with the process of application </w:t>
      </w:r>
      <w:r>
        <w:t>to</w:t>
      </w:r>
      <w:r w:rsidR="00287341">
        <w:t xml:space="preserve"> appropriate</w:t>
      </w:r>
      <w:r w:rsidRPr="00B20D65">
        <w:t xml:space="preserve"> courses </w:t>
      </w:r>
      <w:r>
        <w:t>in</w:t>
      </w:r>
      <w:r w:rsidRPr="00B20D65">
        <w:t xml:space="preserve"> Australian universities, and to provide advice to the JSC as to the academic suitability of candidates.</w:t>
      </w:r>
    </w:p>
    <w:p w:rsidR="00D22DCD" w:rsidRPr="00222DC2" w:rsidRDefault="00121573" w:rsidP="00121573">
      <w:pPr>
        <w:pStyle w:val="Heading2"/>
        <w:numPr>
          <w:ilvl w:val="0"/>
          <w:numId w:val="0"/>
        </w:numPr>
        <w:ind w:left="851" w:hanging="851"/>
      </w:pPr>
      <w:bookmarkStart w:id="171" w:name="_Toc322351370"/>
      <w:bookmarkStart w:id="172" w:name="_Toc322348873"/>
      <w:bookmarkStart w:id="173" w:name="_Toc322349228"/>
      <w:bookmarkStart w:id="174" w:name="_Toc322518295"/>
      <w:bookmarkStart w:id="175" w:name="_Toc329267212"/>
      <w:bookmarkStart w:id="176" w:name="_Toc329270291"/>
      <w:r>
        <w:t>2.3</w:t>
      </w:r>
      <w:r>
        <w:tab/>
      </w:r>
      <w:r w:rsidR="00D22DCD">
        <w:t>Specific objectives</w:t>
      </w:r>
      <w:bookmarkEnd w:id="171"/>
      <w:bookmarkEnd w:id="172"/>
      <w:bookmarkEnd w:id="173"/>
      <w:bookmarkEnd w:id="174"/>
      <w:bookmarkEnd w:id="175"/>
      <w:bookmarkEnd w:id="176"/>
    </w:p>
    <w:p w:rsidR="00D22DCD" w:rsidRPr="007C0FD3" w:rsidRDefault="00D22DCD" w:rsidP="00121573">
      <w:pPr>
        <w:pStyle w:val="BodyCopy"/>
        <w:ind w:left="851"/>
      </w:pPr>
      <w:r w:rsidRPr="00B20D65">
        <w:t>The</w:t>
      </w:r>
      <w:r w:rsidR="00287341">
        <w:t xml:space="preserve"> </w:t>
      </w:r>
      <w:r w:rsidRPr="00D22DCD">
        <w:t>Academic</w:t>
      </w:r>
      <w:r w:rsidRPr="007C0FD3">
        <w:t xml:space="preserve"> Advising will seek to:</w:t>
      </w:r>
    </w:p>
    <w:p w:rsidR="00D22DCD" w:rsidRPr="00121573" w:rsidRDefault="00D22DCD" w:rsidP="00121573">
      <w:pPr>
        <w:pStyle w:val="BodyBullets"/>
        <w:ind w:left="1134" w:hanging="283"/>
      </w:pPr>
      <w:r w:rsidRPr="00121573">
        <w:t>provide the Team Leader with advice as to how Australian university research offerings are structured</w:t>
      </w:r>
    </w:p>
    <w:p w:rsidR="00D22DCD" w:rsidRPr="00121573" w:rsidRDefault="00D22DCD" w:rsidP="00121573">
      <w:pPr>
        <w:pStyle w:val="BodyBullets"/>
        <w:ind w:left="1134" w:hanging="283"/>
      </w:pPr>
      <w:r w:rsidRPr="00121573">
        <w:t>advise the JSC as to whether candidates meet the academic requirements for entry to the degree programs in which they seek to enrol</w:t>
      </w:r>
    </w:p>
    <w:p w:rsidR="00D22DCD" w:rsidRPr="00121573" w:rsidRDefault="00D22DCD" w:rsidP="00121573">
      <w:pPr>
        <w:pStyle w:val="BodyBullets"/>
        <w:ind w:left="1134" w:hanging="283"/>
      </w:pPr>
      <w:r w:rsidRPr="00121573">
        <w:t>provide advice and assistance to short-listed candidates to enable them to understand the Australian qualifications system and approaches to study and research in Australia</w:t>
      </w:r>
    </w:p>
    <w:p w:rsidR="00D22DCD" w:rsidRPr="00121573" w:rsidRDefault="00D22DCD" w:rsidP="00121573">
      <w:pPr>
        <w:pStyle w:val="BodyBullets"/>
        <w:ind w:left="1134" w:hanging="283"/>
      </w:pPr>
      <w:r w:rsidRPr="00121573">
        <w:t>assist research applicants/candidates to understand the process of PhD and Masters by Research applications and provide guidance on how they can find potential supervisors</w:t>
      </w:r>
    </w:p>
    <w:p w:rsidR="00D22DCD" w:rsidRPr="00121573" w:rsidRDefault="00D22DCD" w:rsidP="00121573">
      <w:pPr>
        <w:pStyle w:val="BodyBullets"/>
        <w:ind w:left="1134" w:hanging="283"/>
      </w:pPr>
      <w:r w:rsidRPr="00121573">
        <w:t>provide research degree applicants with guidance on designing research proposals for submission to potential supervisors and on preparing the research proposal plan for the ADS application form</w:t>
      </w:r>
    </w:p>
    <w:p w:rsidR="00D22DCD" w:rsidRPr="00121573" w:rsidRDefault="00D22DCD" w:rsidP="00121573">
      <w:pPr>
        <w:pStyle w:val="BodyBullets"/>
        <w:ind w:left="1134" w:hanging="283"/>
      </w:pPr>
      <w:r w:rsidRPr="00121573">
        <w:t>provide a written assessment to the interview panels and to the JSC on whether each short-listed research candidate has sufficient research background and capability to undertake a post-graduate degree in the nominated field</w:t>
      </w:r>
    </w:p>
    <w:p w:rsidR="00D22DCD" w:rsidRPr="00121573" w:rsidRDefault="00D22DCD" w:rsidP="00121573">
      <w:pPr>
        <w:pStyle w:val="BodyBullets"/>
        <w:ind w:left="1134" w:hanging="283"/>
      </w:pPr>
      <w:r w:rsidRPr="00121573">
        <w:t>assist short-listed candidates to understand, and make final choices about course content (for Master’s degrees) relating to their learning needs relevant to the priority areas of development where they will work on completion of their Australian studies</w:t>
      </w:r>
    </w:p>
    <w:p w:rsidR="00D22DCD" w:rsidRDefault="00D22DCD" w:rsidP="00121573">
      <w:pPr>
        <w:pStyle w:val="BodyBullets"/>
        <w:ind w:left="1134" w:hanging="283"/>
      </w:pPr>
      <w:r w:rsidRPr="00121573">
        <w:t>provide research degree short-listed candidates with advice on preparing for research degree</w:t>
      </w:r>
      <w:r w:rsidR="00287341">
        <w:t xml:space="preserve"> study; developing</w:t>
      </w:r>
      <w:r w:rsidRPr="001009C1">
        <w:t xml:space="preserve"> the research proposal; understanding research methodology; and what to expect from Australian</w:t>
      </w:r>
      <w:r>
        <w:t xml:space="preserve"> research degree study.</w:t>
      </w:r>
    </w:p>
    <w:p w:rsidR="00464108" w:rsidRDefault="00D22DCD" w:rsidP="007C4159">
      <w:pPr>
        <w:pStyle w:val="Heading2"/>
        <w:numPr>
          <w:ilvl w:val="1"/>
          <w:numId w:val="12"/>
        </w:numPr>
        <w:ind w:left="851" w:hanging="851"/>
      </w:pPr>
      <w:r>
        <w:br w:type="page"/>
      </w:r>
    </w:p>
    <w:p w:rsidR="00BD11B4" w:rsidRPr="00222DC2" w:rsidRDefault="00BD11B4" w:rsidP="00BD11B4">
      <w:pPr>
        <w:pStyle w:val="Heading2"/>
        <w:numPr>
          <w:ilvl w:val="0"/>
          <w:numId w:val="0"/>
        </w:numPr>
        <w:ind w:left="851" w:hanging="851"/>
      </w:pPr>
      <w:bookmarkStart w:id="177" w:name="_Toc329267213"/>
      <w:bookmarkStart w:id="178" w:name="_Toc329270292"/>
      <w:r>
        <w:lastRenderedPageBreak/>
        <w:t>2.</w:t>
      </w:r>
      <w:r w:rsidR="0091703E">
        <w:t>4</w:t>
      </w:r>
      <w:r>
        <w:tab/>
      </w:r>
      <w:r w:rsidR="0091703E" w:rsidRPr="00A52D86">
        <w:t>Strategy components</w:t>
      </w:r>
      <w:bookmarkEnd w:id="177"/>
      <w:bookmarkEnd w:id="178"/>
    </w:p>
    <w:p w:rsidR="00D22DCD" w:rsidRPr="00ED31F8" w:rsidRDefault="00D22DCD" w:rsidP="00121573">
      <w:pPr>
        <w:pStyle w:val="Annexbody"/>
        <w:rPr>
          <w:lang w:eastAsia="en-AU"/>
        </w:rPr>
      </w:pPr>
      <w:r>
        <w:rPr>
          <w:lang w:eastAsia="en-AU"/>
        </w:rPr>
        <w:t xml:space="preserve">The following strategy components and activities have been identified for inclusion in the 2012-2013 program. These will be fully integrated into the annual plan and monitored through the program’s M&amp;E framework. </w:t>
      </w:r>
    </w:p>
    <w:p w:rsidR="00D22DCD" w:rsidRPr="00530208" w:rsidRDefault="00D22DCD" w:rsidP="00121573">
      <w:pPr>
        <w:pStyle w:val="Annexbody"/>
        <w:rPr>
          <w:b/>
        </w:rPr>
      </w:pPr>
      <w:r w:rsidRPr="00530208">
        <w:rPr>
          <w:b/>
        </w:rPr>
        <w:t xml:space="preserve">Strategy components/activities for provision of academic advice </w:t>
      </w:r>
    </w:p>
    <w:tbl>
      <w:tblPr>
        <w:tblW w:w="0" w:type="auto"/>
        <w:tblInd w:w="108" w:type="dxa"/>
        <w:tblBorders>
          <w:top w:val="single" w:sz="4" w:space="0" w:color="00204E"/>
          <w:left w:val="single" w:sz="4" w:space="0" w:color="00204E"/>
          <w:bottom w:val="single" w:sz="4" w:space="0" w:color="00204E"/>
          <w:right w:val="single" w:sz="4" w:space="0" w:color="00204E"/>
          <w:insideH w:val="single" w:sz="4" w:space="0" w:color="00204E"/>
          <w:insideV w:val="single" w:sz="4" w:space="0" w:color="00204E"/>
        </w:tblBorders>
        <w:tblLook w:val="0000" w:firstRow="0" w:lastRow="0" w:firstColumn="0" w:lastColumn="0" w:noHBand="0" w:noVBand="0"/>
      </w:tblPr>
      <w:tblGrid>
        <w:gridCol w:w="2031"/>
        <w:gridCol w:w="7103"/>
      </w:tblGrid>
      <w:tr w:rsidR="00D22DCD" w:rsidRPr="004821EF" w:rsidTr="00CA6140">
        <w:trPr>
          <w:tblHeader/>
        </w:trPr>
        <w:tc>
          <w:tcPr>
            <w:tcW w:w="2031" w:type="dxa"/>
            <w:tcBorders>
              <w:right w:val="single" w:sz="4" w:space="0" w:color="FFFFFF"/>
            </w:tcBorders>
            <w:shd w:val="clear" w:color="auto" w:fill="00204E"/>
          </w:tcPr>
          <w:p w:rsidR="00D22DCD" w:rsidRPr="001009C1" w:rsidRDefault="00D22DCD" w:rsidP="00CA6140">
            <w:pPr>
              <w:pStyle w:val="BodyCopy"/>
              <w:spacing w:after="0"/>
              <w:jc w:val="left"/>
              <w:rPr>
                <w:b/>
                <w:color w:val="FFFFFF"/>
              </w:rPr>
            </w:pPr>
            <w:r w:rsidRPr="001009C1">
              <w:rPr>
                <w:b/>
                <w:color w:val="FFFFFF"/>
              </w:rPr>
              <w:t>Components</w:t>
            </w:r>
          </w:p>
        </w:tc>
        <w:tc>
          <w:tcPr>
            <w:tcW w:w="7103" w:type="dxa"/>
            <w:tcBorders>
              <w:left w:val="single" w:sz="4" w:space="0" w:color="FFFFFF"/>
            </w:tcBorders>
            <w:shd w:val="clear" w:color="auto" w:fill="00204E"/>
          </w:tcPr>
          <w:p w:rsidR="00D22DCD" w:rsidRPr="001009C1" w:rsidRDefault="00D22DCD" w:rsidP="00CA6140">
            <w:pPr>
              <w:pStyle w:val="BodyCopy"/>
              <w:spacing w:after="0"/>
              <w:jc w:val="left"/>
              <w:rPr>
                <w:b/>
                <w:color w:val="FFFFFF"/>
              </w:rPr>
            </w:pPr>
            <w:r w:rsidRPr="001009C1">
              <w:rPr>
                <w:b/>
                <w:color w:val="FFFFFF"/>
              </w:rPr>
              <w:t>Activities</w:t>
            </w:r>
          </w:p>
        </w:tc>
      </w:tr>
      <w:tr w:rsidR="00D22DCD" w:rsidTr="00CA6140">
        <w:tc>
          <w:tcPr>
            <w:tcW w:w="2031" w:type="dxa"/>
          </w:tcPr>
          <w:p w:rsidR="00D22DCD" w:rsidRDefault="00D22DCD" w:rsidP="00CA6140">
            <w:pPr>
              <w:pStyle w:val="BodyCopy"/>
              <w:spacing w:after="0"/>
              <w:jc w:val="left"/>
            </w:pPr>
            <w:r>
              <w:t>Information for applicants and short-listed candidates</w:t>
            </w:r>
          </w:p>
        </w:tc>
        <w:tc>
          <w:tcPr>
            <w:tcW w:w="7103" w:type="dxa"/>
          </w:tcPr>
          <w:p w:rsidR="00C10D3E" w:rsidRDefault="00D22DCD" w:rsidP="00CA6140">
            <w:pPr>
              <w:pStyle w:val="BodyCopy"/>
              <w:spacing w:after="0"/>
              <w:jc w:val="left"/>
            </w:pPr>
            <w:r>
              <w:t xml:space="preserve">Provision of written information for applicants on how to access CRICOS. </w:t>
            </w:r>
          </w:p>
          <w:p w:rsidR="00D22DCD" w:rsidRDefault="00D22DCD" w:rsidP="00CA6140">
            <w:pPr>
              <w:pStyle w:val="BodyCopy"/>
              <w:spacing w:after="0"/>
              <w:jc w:val="left"/>
            </w:pPr>
            <w:r>
              <w:t>Provision of advice and guidance to applicants on course selection if and when approached by applicants.</w:t>
            </w:r>
          </w:p>
          <w:p w:rsidR="00D22DCD" w:rsidRDefault="00D22DCD" w:rsidP="00CA6140">
            <w:pPr>
              <w:pStyle w:val="BodyCopy"/>
              <w:spacing w:after="0"/>
              <w:jc w:val="left"/>
            </w:pPr>
            <w:r>
              <w:t>For PhD and Masters by Research applicants and candidates, focusing on how to assist in the search for research supervisors; how to prepare the ‘research plan’ component of the ADS application form; and, how to prepare a research proposal for submission to potential supervisors.</w:t>
            </w:r>
          </w:p>
        </w:tc>
      </w:tr>
      <w:tr w:rsidR="00D22DCD" w:rsidTr="00CA6140">
        <w:trPr>
          <w:trHeight w:val="2033"/>
        </w:trPr>
        <w:tc>
          <w:tcPr>
            <w:tcW w:w="2031" w:type="dxa"/>
          </w:tcPr>
          <w:p w:rsidR="00D22DCD" w:rsidRDefault="00D22DCD" w:rsidP="00CA6140">
            <w:pPr>
              <w:pStyle w:val="BodyCopy"/>
              <w:spacing w:after="0"/>
              <w:jc w:val="left"/>
            </w:pPr>
            <w:r>
              <w:t xml:space="preserve">Course selection </w:t>
            </w:r>
          </w:p>
        </w:tc>
        <w:tc>
          <w:tcPr>
            <w:tcW w:w="7103" w:type="dxa"/>
          </w:tcPr>
          <w:p w:rsidR="00D22DCD" w:rsidRDefault="00D22DCD" w:rsidP="00CA6140">
            <w:pPr>
              <w:pStyle w:val="BodyCopy"/>
              <w:spacing w:after="0"/>
              <w:jc w:val="left"/>
            </w:pPr>
            <w:r>
              <w:t>Advice to individual short-listed candidates in the final selection of his/her preferred courses for enrolment.</w:t>
            </w:r>
          </w:p>
          <w:p w:rsidR="00D22DCD" w:rsidRDefault="00D22DCD" w:rsidP="00CA6140">
            <w:pPr>
              <w:pStyle w:val="BodyCopy"/>
              <w:spacing w:after="0"/>
              <w:jc w:val="left"/>
            </w:pPr>
            <w:r>
              <w:t>I</w:t>
            </w:r>
            <w:r w:rsidRPr="008B5DEC">
              <w:t>f appropriate, consider the potential for some candidates to benefit from the inclusion of a period of relevant work placement within the overall scholarship package. For this option to be available it must be identified at time of selection and it must be included in the proposal along with course selection preferences submitted to the universities</w:t>
            </w:r>
            <w:r>
              <w:t>.</w:t>
            </w:r>
          </w:p>
        </w:tc>
      </w:tr>
      <w:tr w:rsidR="00D22DCD" w:rsidTr="00CA6140">
        <w:trPr>
          <w:trHeight w:val="424"/>
        </w:trPr>
        <w:tc>
          <w:tcPr>
            <w:tcW w:w="2031" w:type="dxa"/>
          </w:tcPr>
          <w:p w:rsidR="00D22DCD" w:rsidRDefault="00D22DCD" w:rsidP="00CA6140">
            <w:pPr>
              <w:pStyle w:val="BodyCopy"/>
              <w:spacing w:after="0"/>
              <w:jc w:val="left"/>
            </w:pPr>
            <w:r>
              <w:t>Interview panels</w:t>
            </w:r>
          </w:p>
        </w:tc>
        <w:tc>
          <w:tcPr>
            <w:tcW w:w="7103" w:type="dxa"/>
          </w:tcPr>
          <w:p w:rsidR="00D22DCD" w:rsidRPr="008F6CDB" w:rsidRDefault="00D22DCD" w:rsidP="00CA6140">
            <w:pPr>
              <w:tabs>
                <w:tab w:val="left" w:pos="317"/>
                <w:tab w:val="left" w:pos="567"/>
              </w:tabs>
              <w:spacing w:before="60" w:after="0"/>
              <w:rPr>
                <w:lang w:val="en-CA"/>
              </w:rPr>
            </w:pPr>
            <w:r>
              <w:rPr>
                <w:lang w:val="en-CA"/>
              </w:rPr>
              <w:t xml:space="preserve">The International Adviser will participate </w:t>
            </w:r>
            <w:r w:rsidRPr="008F6CDB">
              <w:rPr>
                <w:lang w:val="en-CA"/>
              </w:rPr>
              <w:t xml:space="preserve">in the staged assessment of approximately </w:t>
            </w:r>
            <w:r>
              <w:rPr>
                <w:lang w:val="en-CA"/>
              </w:rPr>
              <w:t>100 short-listed PhD/Masters by Research research plans (provided prior to, and as in</w:t>
            </w:r>
            <w:r w:rsidR="00287341">
              <w:rPr>
                <w:lang w:val="en-CA"/>
              </w:rPr>
              <w:t>put to, Interview Panel interviews</w:t>
            </w:r>
            <w:r>
              <w:rPr>
                <w:lang w:val="en-CA"/>
              </w:rPr>
              <w:t xml:space="preserve"> prior to JSC 2).  Academic Adviser assessment to cover issues such as:</w:t>
            </w:r>
          </w:p>
          <w:p w:rsidR="00D22DCD" w:rsidRPr="00B57553" w:rsidRDefault="00D22DCD" w:rsidP="00CA6140">
            <w:pPr>
              <w:tabs>
                <w:tab w:val="left" w:pos="317"/>
                <w:tab w:val="left" w:pos="567"/>
              </w:tabs>
              <w:spacing w:before="60" w:after="0"/>
              <w:rPr>
                <w:lang w:val="en-CA"/>
              </w:rPr>
            </w:pPr>
            <w:r>
              <w:rPr>
                <w:lang w:val="en-CA"/>
              </w:rPr>
              <w:t>*</w:t>
            </w:r>
            <w:r>
              <w:rPr>
                <w:lang w:val="en-CA"/>
              </w:rPr>
              <w:tab/>
            </w:r>
            <w:r w:rsidRPr="00B57553">
              <w:rPr>
                <w:lang w:val="en-CA"/>
              </w:rPr>
              <w:t>Is the</w:t>
            </w:r>
            <w:r>
              <w:rPr>
                <w:lang w:val="en-CA"/>
              </w:rPr>
              <w:t>re</w:t>
            </w:r>
            <w:r w:rsidRPr="00B57553">
              <w:rPr>
                <w:lang w:val="en-CA"/>
              </w:rPr>
              <w:t xml:space="preserve"> a link between the candidate’s academic background, work </w:t>
            </w:r>
            <w:r>
              <w:rPr>
                <w:lang w:val="en-CA"/>
              </w:rPr>
              <w:tab/>
            </w:r>
            <w:r w:rsidRPr="00B57553">
              <w:rPr>
                <w:lang w:val="en-CA"/>
              </w:rPr>
              <w:t xml:space="preserve">experience, and chosen research topic?  </w:t>
            </w:r>
          </w:p>
          <w:p w:rsidR="00D22DCD" w:rsidRPr="00B57553" w:rsidRDefault="00D22DCD" w:rsidP="00CA6140">
            <w:pPr>
              <w:tabs>
                <w:tab w:val="left" w:pos="317"/>
                <w:tab w:val="left" w:pos="567"/>
              </w:tabs>
              <w:spacing w:before="60" w:after="0"/>
              <w:rPr>
                <w:lang w:val="en-CA"/>
              </w:rPr>
            </w:pPr>
            <w:r>
              <w:rPr>
                <w:lang w:val="en-CA"/>
              </w:rPr>
              <w:t>*</w:t>
            </w:r>
            <w:r>
              <w:rPr>
                <w:lang w:val="en-CA"/>
              </w:rPr>
              <w:tab/>
            </w:r>
            <w:r w:rsidRPr="00B57553">
              <w:rPr>
                <w:lang w:val="en-CA"/>
              </w:rPr>
              <w:t xml:space="preserve">Does the candidate’s research statement show evidence that he/she </w:t>
            </w:r>
            <w:r>
              <w:rPr>
                <w:lang w:val="en-CA"/>
              </w:rPr>
              <w:tab/>
            </w:r>
            <w:r w:rsidRPr="00B57553">
              <w:rPr>
                <w:lang w:val="en-CA"/>
              </w:rPr>
              <w:t>understands how to undertake research?</w:t>
            </w:r>
          </w:p>
          <w:p w:rsidR="00D22DCD" w:rsidRDefault="00D22DCD" w:rsidP="00CA6140">
            <w:pPr>
              <w:tabs>
                <w:tab w:val="left" w:pos="317"/>
                <w:tab w:val="left" w:pos="567"/>
              </w:tabs>
              <w:spacing w:before="60" w:after="0"/>
              <w:rPr>
                <w:lang w:val="en-CA"/>
              </w:rPr>
            </w:pPr>
            <w:r>
              <w:rPr>
                <w:lang w:val="en-CA"/>
              </w:rPr>
              <w:t>*</w:t>
            </w:r>
            <w:r>
              <w:rPr>
                <w:lang w:val="en-CA"/>
              </w:rPr>
              <w:tab/>
            </w:r>
            <w:r w:rsidRPr="00B57553">
              <w:rPr>
                <w:lang w:val="en-CA"/>
              </w:rPr>
              <w:t>Does the candidate have an existing research background?</w:t>
            </w:r>
          </w:p>
          <w:p w:rsidR="00D22DCD" w:rsidRPr="00B57553" w:rsidRDefault="00D22DCD" w:rsidP="00CA6140">
            <w:pPr>
              <w:tabs>
                <w:tab w:val="left" w:pos="317"/>
                <w:tab w:val="left" w:pos="567"/>
              </w:tabs>
              <w:spacing w:before="60" w:after="0"/>
              <w:rPr>
                <w:lang w:val="en-CA"/>
              </w:rPr>
            </w:pPr>
            <w:r>
              <w:rPr>
                <w:lang w:val="en-CA"/>
              </w:rPr>
              <w:t>*</w:t>
            </w:r>
            <w:r>
              <w:rPr>
                <w:lang w:val="en-CA"/>
              </w:rPr>
              <w:tab/>
            </w:r>
            <w:r w:rsidRPr="00B57553">
              <w:rPr>
                <w:lang w:val="en-CA"/>
              </w:rPr>
              <w:t xml:space="preserve">How likely is the candidate to gain admission </w:t>
            </w:r>
            <w:r>
              <w:rPr>
                <w:lang w:val="en-CA"/>
              </w:rPr>
              <w:t>to</w:t>
            </w:r>
            <w:r w:rsidRPr="00B57553">
              <w:rPr>
                <w:lang w:val="en-CA"/>
              </w:rPr>
              <w:t xml:space="preserve"> PhD</w:t>
            </w:r>
            <w:r>
              <w:rPr>
                <w:lang w:val="en-CA"/>
              </w:rPr>
              <w:t xml:space="preserve">/Masters by </w:t>
            </w:r>
            <w:r>
              <w:rPr>
                <w:lang w:val="en-CA"/>
              </w:rPr>
              <w:tab/>
              <w:t>Research</w:t>
            </w:r>
            <w:r w:rsidRPr="00B57553">
              <w:rPr>
                <w:lang w:val="en-CA"/>
              </w:rPr>
              <w:t xml:space="preserve"> study?</w:t>
            </w:r>
          </w:p>
          <w:p w:rsidR="00D22DCD" w:rsidRDefault="00D22DCD" w:rsidP="00CA6140">
            <w:pPr>
              <w:tabs>
                <w:tab w:val="left" w:pos="0"/>
              </w:tabs>
              <w:spacing w:before="60" w:after="0"/>
              <w:rPr>
                <w:lang w:val="en-CA"/>
              </w:rPr>
            </w:pPr>
            <w:bookmarkStart w:id="179" w:name="_Ref227384844"/>
            <w:r w:rsidRPr="008B5DEC">
              <w:rPr>
                <w:lang w:val="en-CA"/>
              </w:rPr>
              <w:t xml:space="preserve">The </w:t>
            </w:r>
            <w:r>
              <w:rPr>
                <w:lang w:val="en-CA"/>
              </w:rPr>
              <w:t xml:space="preserve">International </w:t>
            </w:r>
            <w:r w:rsidRPr="008B5DEC">
              <w:rPr>
                <w:lang w:val="en-CA"/>
              </w:rPr>
              <w:t>Adviser will prepare a written a</w:t>
            </w:r>
            <w:r>
              <w:rPr>
                <w:lang w:val="en-CA"/>
              </w:rPr>
              <w:t xml:space="preserve">ssessment of each short-listed candidate undertaking research (PhD and Masters by Research) </w:t>
            </w:r>
            <w:r w:rsidRPr="008B5DEC">
              <w:rPr>
                <w:lang w:val="en-CA"/>
              </w:rPr>
              <w:t xml:space="preserve">to be made available to the interview panels and the JSC. </w:t>
            </w:r>
          </w:p>
          <w:p w:rsidR="00D22DCD" w:rsidRDefault="00D22DCD" w:rsidP="00CA6140">
            <w:pPr>
              <w:tabs>
                <w:tab w:val="left" w:pos="0"/>
              </w:tabs>
              <w:spacing w:before="60" w:after="0"/>
              <w:rPr>
                <w:lang w:val="en-CA"/>
              </w:rPr>
            </w:pPr>
            <w:r>
              <w:rPr>
                <w:lang w:val="en-CA"/>
              </w:rPr>
              <w:t>T</w:t>
            </w:r>
            <w:r w:rsidRPr="008B5DEC">
              <w:rPr>
                <w:lang w:val="en-CA"/>
              </w:rPr>
              <w:t xml:space="preserve">he assessment </w:t>
            </w:r>
            <w:bookmarkEnd w:id="179"/>
            <w:r>
              <w:rPr>
                <w:lang w:val="en-CA"/>
              </w:rPr>
              <w:t>should indicate</w:t>
            </w:r>
            <w:r w:rsidRPr="008B5DEC">
              <w:rPr>
                <w:lang w:val="en-CA"/>
              </w:rPr>
              <w:t xml:space="preserve"> whether </w:t>
            </w:r>
            <w:r>
              <w:rPr>
                <w:lang w:val="en-CA"/>
              </w:rPr>
              <w:t>the c</w:t>
            </w:r>
            <w:r w:rsidRPr="008B5DEC">
              <w:rPr>
                <w:lang w:val="en-CA"/>
              </w:rPr>
              <w:t xml:space="preserve">andidate has sufficient research background and capability to undertake a post-graduate research degree in the nominated field. </w:t>
            </w:r>
          </w:p>
          <w:p w:rsidR="00D22DCD" w:rsidRDefault="00D22DCD" w:rsidP="00CA6140">
            <w:pPr>
              <w:tabs>
                <w:tab w:val="left" w:pos="0"/>
              </w:tabs>
              <w:spacing w:before="60" w:after="0"/>
              <w:rPr>
                <w:szCs w:val="20"/>
              </w:rPr>
            </w:pPr>
            <w:r>
              <w:rPr>
                <w:szCs w:val="20"/>
              </w:rPr>
              <w:t xml:space="preserve">If appropriate, </w:t>
            </w:r>
            <w:r w:rsidRPr="006317C1">
              <w:rPr>
                <w:szCs w:val="20"/>
              </w:rPr>
              <w:t xml:space="preserve">make a reasonable assessment of the potential for </w:t>
            </w:r>
            <w:r>
              <w:rPr>
                <w:szCs w:val="20"/>
              </w:rPr>
              <w:t xml:space="preserve">research </w:t>
            </w:r>
            <w:r w:rsidRPr="006317C1">
              <w:rPr>
                <w:szCs w:val="20"/>
              </w:rPr>
              <w:t>candidates to meet the minimum requirements f</w:t>
            </w:r>
            <w:r>
              <w:rPr>
                <w:szCs w:val="20"/>
              </w:rPr>
              <w:t xml:space="preserve">or English language proficiency for their chosen field of study. </w:t>
            </w:r>
          </w:p>
          <w:p w:rsidR="00D22DCD" w:rsidRPr="008F6CDB" w:rsidRDefault="00D22DCD" w:rsidP="00CA6140">
            <w:pPr>
              <w:tabs>
                <w:tab w:val="left" w:pos="0"/>
              </w:tabs>
              <w:spacing w:before="60" w:after="0"/>
              <w:rPr>
                <w:lang w:val="en-CA"/>
              </w:rPr>
            </w:pPr>
            <w:r w:rsidRPr="008B5DEC">
              <w:rPr>
                <w:lang w:val="en-CA"/>
              </w:rPr>
              <w:t xml:space="preserve">The Academic Advisers will bring to the notice of the interview panels and the JSC any particular cases where they have doubts or queries about the suitability </w:t>
            </w:r>
            <w:r>
              <w:rPr>
                <w:lang w:val="en-CA"/>
              </w:rPr>
              <w:t>of applicants/c</w:t>
            </w:r>
            <w:r w:rsidRPr="008B5DEC">
              <w:rPr>
                <w:lang w:val="en-CA"/>
              </w:rPr>
              <w:t xml:space="preserve">andidates to meet the course entrance requirements and any proposed work attachments.  </w:t>
            </w:r>
          </w:p>
        </w:tc>
      </w:tr>
      <w:tr w:rsidR="00D22DCD" w:rsidTr="00CA6140">
        <w:trPr>
          <w:trHeight w:val="935"/>
        </w:trPr>
        <w:tc>
          <w:tcPr>
            <w:tcW w:w="2031" w:type="dxa"/>
          </w:tcPr>
          <w:p w:rsidR="00D22DCD" w:rsidRDefault="00D22DCD" w:rsidP="00CA6140">
            <w:pPr>
              <w:pStyle w:val="BodyCopy"/>
              <w:spacing w:before="40" w:after="0"/>
              <w:jc w:val="left"/>
            </w:pPr>
            <w:r>
              <w:lastRenderedPageBreak/>
              <w:t>Placement</w:t>
            </w:r>
          </w:p>
        </w:tc>
        <w:tc>
          <w:tcPr>
            <w:tcW w:w="7103" w:type="dxa"/>
          </w:tcPr>
          <w:p w:rsidR="00D22DCD" w:rsidDel="00416B6B" w:rsidRDefault="00D22DCD" w:rsidP="00287341">
            <w:pPr>
              <w:tabs>
                <w:tab w:val="left" w:pos="0"/>
              </w:tabs>
              <w:spacing w:before="40" w:after="0"/>
              <w:rPr>
                <w:lang w:val="en-CA"/>
              </w:rPr>
            </w:pPr>
            <w:r>
              <w:rPr>
                <w:lang w:val="en-CA"/>
              </w:rPr>
              <w:t>The National Academic Adviser will p</w:t>
            </w:r>
            <w:r w:rsidRPr="00121F74">
              <w:rPr>
                <w:lang w:val="en-CA"/>
              </w:rPr>
              <w:t xml:space="preserve">rovide advice at placement stage as to whether Masters </w:t>
            </w:r>
            <w:r>
              <w:rPr>
                <w:lang w:val="en-CA"/>
              </w:rPr>
              <w:t xml:space="preserve">short-listed </w:t>
            </w:r>
            <w:r w:rsidRPr="00121F74">
              <w:rPr>
                <w:lang w:val="en-CA"/>
              </w:rPr>
              <w:t>candidates/awardees meet the academic requirements f</w:t>
            </w:r>
            <w:r>
              <w:rPr>
                <w:lang w:val="en-CA"/>
              </w:rPr>
              <w:t>or entry to the degree program</w:t>
            </w:r>
            <w:r w:rsidRPr="00121F74">
              <w:rPr>
                <w:lang w:val="en-CA"/>
              </w:rPr>
              <w:t>s in which they seek to enrol</w:t>
            </w:r>
            <w:r>
              <w:rPr>
                <w:lang w:val="en-CA"/>
              </w:rPr>
              <w:t>.</w:t>
            </w:r>
            <w:r w:rsidR="00961679">
              <w:rPr>
                <w:lang w:val="en-CA"/>
              </w:rPr>
              <w:t xml:space="preserve"> Priority will b</w:t>
            </w:r>
            <w:r w:rsidR="00287341">
              <w:rPr>
                <w:lang w:val="en-CA"/>
              </w:rPr>
              <w:t>e</w:t>
            </w:r>
            <w:r w:rsidR="00961679">
              <w:rPr>
                <w:lang w:val="en-CA"/>
              </w:rPr>
              <w:t xml:space="preserve"> given to counselling Profile 1 applicants who are undertaking pre-departure English Language training an</w:t>
            </w:r>
            <w:r w:rsidR="00287341">
              <w:rPr>
                <w:lang w:val="en-CA"/>
              </w:rPr>
              <w:t>d</w:t>
            </w:r>
            <w:r w:rsidR="00961679">
              <w:rPr>
                <w:lang w:val="en-CA"/>
              </w:rPr>
              <w:t xml:space="preserve"> who may have to </w:t>
            </w:r>
            <w:r w:rsidR="00287341">
              <w:rPr>
                <w:lang w:val="en-CA"/>
              </w:rPr>
              <w:t>change</w:t>
            </w:r>
            <w:r w:rsidR="00961679">
              <w:rPr>
                <w:lang w:val="en-CA"/>
              </w:rPr>
              <w:t xml:space="preserve"> the preferred course and university if they do not </w:t>
            </w:r>
            <w:r w:rsidR="00287341">
              <w:rPr>
                <w:lang w:val="en-CA"/>
              </w:rPr>
              <w:t xml:space="preserve">meet </w:t>
            </w:r>
            <w:r w:rsidR="00961679">
              <w:rPr>
                <w:lang w:val="en-CA"/>
              </w:rPr>
              <w:t>the universities</w:t>
            </w:r>
            <w:r w:rsidR="00744904">
              <w:rPr>
                <w:lang w:val="en-CA"/>
              </w:rPr>
              <w:t>’</w:t>
            </w:r>
            <w:r w:rsidR="00961679">
              <w:rPr>
                <w:lang w:val="en-CA"/>
              </w:rPr>
              <w:t xml:space="preserve"> </w:t>
            </w:r>
            <w:r w:rsidR="00021490">
              <w:rPr>
                <w:lang w:val="en-CA"/>
              </w:rPr>
              <w:t>entry requirements</w:t>
            </w:r>
            <w:r w:rsidR="00744904">
              <w:rPr>
                <w:lang w:val="en-CA"/>
              </w:rPr>
              <w:t>.</w:t>
            </w:r>
          </w:p>
        </w:tc>
      </w:tr>
      <w:tr w:rsidR="00D22DCD" w:rsidTr="00CA6140">
        <w:tc>
          <w:tcPr>
            <w:tcW w:w="2031" w:type="dxa"/>
          </w:tcPr>
          <w:p w:rsidR="00D22DCD" w:rsidRDefault="00287341" w:rsidP="00287341">
            <w:pPr>
              <w:pStyle w:val="BodyCopy"/>
              <w:spacing w:before="40" w:after="0"/>
              <w:jc w:val="left"/>
            </w:pPr>
            <w:r>
              <w:t>P</w:t>
            </w:r>
            <w:r w:rsidR="00D22DCD">
              <w:t>re-departure preparation</w:t>
            </w:r>
          </w:p>
        </w:tc>
        <w:tc>
          <w:tcPr>
            <w:tcW w:w="7103" w:type="dxa"/>
          </w:tcPr>
          <w:p w:rsidR="00D22DCD" w:rsidRDefault="00D22DCD" w:rsidP="00CA6140">
            <w:pPr>
              <w:tabs>
                <w:tab w:val="left" w:pos="317"/>
                <w:tab w:val="left" w:pos="567"/>
              </w:tabs>
              <w:spacing w:before="40" w:after="0"/>
              <w:rPr>
                <w:lang w:val="en-CA"/>
              </w:rPr>
            </w:pPr>
            <w:r>
              <w:rPr>
                <w:lang w:val="en-CA"/>
              </w:rPr>
              <w:t>The International Adviser will conduct group workshop and individual sessions post-JSC 2 for PhD and Masters by Research conditional awardees focusing on:</w:t>
            </w:r>
          </w:p>
          <w:p w:rsidR="00D22DCD" w:rsidRDefault="00D22DCD" w:rsidP="00CA6140">
            <w:pPr>
              <w:tabs>
                <w:tab w:val="left" w:pos="317"/>
                <w:tab w:val="left" w:pos="567"/>
              </w:tabs>
              <w:spacing w:before="40" w:after="0"/>
              <w:rPr>
                <w:lang w:val="en-CA"/>
              </w:rPr>
            </w:pPr>
            <w:r>
              <w:rPr>
                <w:lang w:val="en-CA"/>
              </w:rPr>
              <w:t>*</w:t>
            </w:r>
            <w:r>
              <w:rPr>
                <w:lang w:val="en-CA"/>
              </w:rPr>
              <w:tab/>
              <w:t>preparing for PhD and Masters by Research study</w:t>
            </w:r>
          </w:p>
          <w:p w:rsidR="00D22DCD" w:rsidRDefault="00D22DCD" w:rsidP="00CA6140">
            <w:pPr>
              <w:tabs>
                <w:tab w:val="left" w:pos="317"/>
                <w:tab w:val="left" w:pos="567"/>
              </w:tabs>
              <w:spacing w:before="40" w:after="0"/>
              <w:rPr>
                <w:lang w:val="en-CA"/>
              </w:rPr>
            </w:pPr>
            <w:r>
              <w:rPr>
                <w:lang w:val="en-CA"/>
              </w:rPr>
              <w:t>*</w:t>
            </w:r>
            <w:r>
              <w:rPr>
                <w:lang w:val="en-CA"/>
              </w:rPr>
              <w:tab/>
              <w:t>what to expect from Australian PhD and Masters by Research study</w:t>
            </w:r>
          </w:p>
          <w:p w:rsidR="00D22DCD" w:rsidRDefault="00D22DCD" w:rsidP="00CA6140">
            <w:pPr>
              <w:tabs>
                <w:tab w:val="left" w:pos="317"/>
                <w:tab w:val="left" w:pos="567"/>
              </w:tabs>
              <w:spacing w:before="40" w:after="0"/>
              <w:rPr>
                <w:lang w:val="en-CA"/>
              </w:rPr>
            </w:pPr>
            <w:r>
              <w:rPr>
                <w:lang w:val="en-CA"/>
              </w:rPr>
              <w:t>*</w:t>
            </w:r>
            <w:r>
              <w:rPr>
                <w:lang w:val="en-CA"/>
              </w:rPr>
              <w:tab/>
              <w:t>understanding research degree culture</w:t>
            </w:r>
          </w:p>
          <w:p w:rsidR="00D22DCD" w:rsidRPr="00B57553" w:rsidRDefault="00D22DCD" w:rsidP="00CA6140">
            <w:pPr>
              <w:tabs>
                <w:tab w:val="left" w:pos="317"/>
                <w:tab w:val="left" w:pos="567"/>
              </w:tabs>
              <w:spacing w:before="40" w:after="0"/>
              <w:rPr>
                <w:lang w:val="en-CA"/>
              </w:rPr>
            </w:pPr>
            <w:r w:rsidRPr="00B57553">
              <w:rPr>
                <w:lang w:val="en-CA"/>
              </w:rPr>
              <w:t>*</w:t>
            </w:r>
            <w:r w:rsidRPr="00B57553">
              <w:rPr>
                <w:lang w:val="en-CA"/>
              </w:rPr>
              <w:tab/>
              <w:t>content vs.</w:t>
            </w:r>
            <w:r>
              <w:rPr>
                <w:lang w:val="en-CA"/>
              </w:rPr>
              <w:t xml:space="preserve"> process</w:t>
            </w:r>
          </w:p>
          <w:p w:rsidR="00D22DCD" w:rsidRPr="00B57553" w:rsidRDefault="00D22DCD" w:rsidP="00CA6140">
            <w:pPr>
              <w:tabs>
                <w:tab w:val="left" w:pos="317"/>
                <w:tab w:val="left" w:pos="567"/>
              </w:tabs>
              <w:spacing w:before="40" w:after="0"/>
              <w:rPr>
                <w:lang w:val="en-CA"/>
              </w:rPr>
            </w:pPr>
            <w:r w:rsidRPr="00B57553">
              <w:rPr>
                <w:lang w:val="en-CA"/>
              </w:rPr>
              <w:t xml:space="preserve">* </w:t>
            </w:r>
            <w:r w:rsidRPr="00B57553">
              <w:rPr>
                <w:lang w:val="en-CA"/>
              </w:rPr>
              <w:tab/>
            </w:r>
            <w:r>
              <w:rPr>
                <w:lang w:val="en-CA"/>
              </w:rPr>
              <w:t>‘</w:t>
            </w:r>
            <w:r w:rsidRPr="00B57553">
              <w:rPr>
                <w:lang w:val="en-CA"/>
              </w:rPr>
              <w:t>setting up</w:t>
            </w:r>
            <w:r>
              <w:rPr>
                <w:lang w:val="en-CA"/>
              </w:rPr>
              <w:t>’ the research</w:t>
            </w:r>
          </w:p>
          <w:p w:rsidR="00D22DCD" w:rsidRPr="00B57553" w:rsidRDefault="00D22DCD" w:rsidP="00CA6140">
            <w:pPr>
              <w:tabs>
                <w:tab w:val="left" w:pos="317"/>
                <w:tab w:val="left" w:pos="567"/>
              </w:tabs>
              <w:spacing w:before="40" w:after="0"/>
              <w:rPr>
                <w:lang w:val="en-CA"/>
              </w:rPr>
            </w:pPr>
            <w:r>
              <w:rPr>
                <w:lang w:val="en-CA"/>
              </w:rPr>
              <w:t xml:space="preserve">* </w:t>
            </w:r>
            <w:r>
              <w:rPr>
                <w:lang w:val="en-CA"/>
              </w:rPr>
              <w:tab/>
              <w:t>writing and time management</w:t>
            </w:r>
          </w:p>
          <w:p w:rsidR="00D22DCD" w:rsidRPr="00B57553" w:rsidRDefault="00D22DCD" w:rsidP="00CA6140">
            <w:pPr>
              <w:tabs>
                <w:tab w:val="left" w:pos="317"/>
                <w:tab w:val="left" w:pos="567"/>
              </w:tabs>
              <w:spacing w:before="40" w:after="0"/>
              <w:rPr>
                <w:lang w:val="en-CA"/>
              </w:rPr>
            </w:pPr>
            <w:r>
              <w:rPr>
                <w:lang w:val="en-CA"/>
              </w:rPr>
              <w:t xml:space="preserve">* </w:t>
            </w:r>
            <w:r>
              <w:rPr>
                <w:lang w:val="en-CA"/>
              </w:rPr>
              <w:tab/>
              <w:t>motivation</w:t>
            </w:r>
          </w:p>
          <w:p w:rsidR="00D22DCD" w:rsidRPr="00B57553" w:rsidRDefault="00D22DCD" w:rsidP="00CA6140">
            <w:pPr>
              <w:tabs>
                <w:tab w:val="left" w:pos="317"/>
                <w:tab w:val="left" w:pos="567"/>
              </w:tabs>
              <w:spacing w:before="40" w:after="0"/>
              <w:rPr>
                <w:lang w:val="en-CA"/>
              </w:rPr>
            </w:pPr>
            <w:r>
              <w:rPr>
                <w:lang w:val="en-CA"/>
              </w:rPr>
              <w:t xml:space="preserve">* </w:t>
            </w:r>
            <w:r>
              <w:rPr>
                <w:lang w:val="en-CA"/>
              </w:rPr>
              <w:tab/>
              <w:t>supervisor relationships</w:t>
            </w:r>
          </w:p>
          <w:p w:rsidR="00D22DCD" w:rsidRPr="00B57553" w:rsidRDefault="00D22DCD" w:rsidP="00CA6140">
            <w:pPr>
              <w:tabs>
                <w:tab w:val="left" w:pos="317"/>
                <w:tab w:val="left" w:pos="567"/>
              </w:tabs>
              <w:spacing w:before="40" w:after="0"/>
              <w:rPr>
                <w:lang w:val="en-CA"/>
              </w:rPr>
            </w:pPr>
            <w:r w:rsidRPr="00B57553">
              <w:rPr>
                <w:lang w:val="en-CA"/>
              </w:rPr>
              <w:t xml:space="preserve">* </w:t>
            </w:r>
            <w:r w:rsidRPr="00B57553">
              <w:rPr>
                <w:lang w:val="en-CA"/>
              </w:rPr>
              <w:tab/>
              <w:t>completing.</w:t>
            </w:r>
          </w:p>
          <w:p w:rsidR="00D22DCD" w:rsidRPr="00BC2C50" w:rsidRDefault="00D22DCD" w:rsidP="00CA6140">
            <w:pPr>
              <w:tabs>
                <w:tab w:val="left" w:pos="317"/>
                <w:tab w:val="left" w:pos="567"/>
              </w:tabs>
              <w:spacing w:before="40" w:after="0"/>
              <w:rPr>
                <w:lang w:val="en-CA"/>
              </w:rPr>
            </w:pPr>
            <w:r w:rsidRPr="00BC2C50">
              <w:rPr>
                <w:lang w:val="en-CA"/>
              </w:rPr>
              <w:t>Individual sessions to focus on:</w:t>
            </w:r>
          </w:p>
          <w:p w:rsidR="00D22DCD" w:rsidRDefault="00D22DCD" w:rsidP="00CA6140">
            <w:pPr>
              <w:tabs>
                <w:tab w:val="left" w:pos="317"/>
                <w:tab w:val="left" w:pos="567"/>
              </w:tabs>
              <w:spacing w:before="40" w:after="0"/>
              <w:rPr>
                <w:lang w:val="en-CA"/>
              </w:rPr>
            </w:pPr>
            <w:r w:rsidRPr="00236C07">
              <w:rPr>
                <w:lang w:val="en-CA"/>
              </w:rPr>
              <w:t>*</w:t>
            </w:r>
            <w:r w:rsidRPr="00236C07">
              <w:rPr>
                <w:lang w:val="en-CA"/>
              </w:rPr>
              <w:tab/>
            </w:r>
            <w:r>
              <w:rPr>
                <w:lang w:val="en-CA"/>
              </w:rPr>
              <w:t>checking research proposals, as appropriate</w:t>
            </w:r>
          </w:p>
          <w:p w:rsidR="00D22DCD" w:rsidRDefault="00D22DCD" w:rsidP="00CA6140">
            <w:pPr>
              <w:tabs>
                <w:tab w:val="left" w:pos="317"/>
                <w:tab w:val="left" w:pos="567"/>
              </w:tabs>
              <w:spacing w:before="40" w:after="0"/>
              <w:rPr>
                <w:lang w:val="en-CA"/>
              </w:rPr>
            </w:pPr>
            <w:r>
              <w:rPr>
                <w:lang w:val="en-CA"/>
              </w:rPr>
              <w:t>*</w:t>
            </w:r>
            <w:r>
              <w:rPr>
                <w:lang w:val="en-CA"/>
              </w:rPr>
              <w:tab/>
            </w:r>
            <w:r w:rsidR="00287341">
              <w:rPr>
                <w:lang w:val="en-CA"/>
              </w:rPr>
              <w:t>counselling on</w:t>
            </w:r>
            <w:r>
              <w:rPr>
                <w:lang w:val="en-CA"/>
              </w:rPr>
              <w:t xml:space="preserve"> supervisor arrangements </w:t>
            </w:r>
            <w:r w:rsidR="00287341">
              <w:rPr>
                <w:lang w:val="en-CA"/>
              </w:rPr>
              <w:t xml:space="preserve">if supervisors </w:t>
            </w:r>
            <w:r>
              <w:rPr>
                <w:lang w:val="en-CA"/>
              </w:rPr>
              <w:t>are</w:t>
            </w:r>
            <w:r w:rsidR="00287341">
              <w:rPr>
                <w:lang w:val="en-CA"/>
              </w:rPr>
              <w:t xml:space="preserve"> not</w:t>
            </w:r>
            <w:r>
              <w:rPr>
                <w:lang w:val="en-CA"/>
              </w:rPr>
              <w:t xml:space="preserve"> confirmed</w:t>
            </w:r>
          </w:p>
          <w:p w:rsidR="00D22DCD" w:rsidRDefault="00D22DCD" w:rsidP="00CA6140">
            <w:pPr>
              <w:tabs>
                <w:tab w:val="left" w:pos="317"/>
                <w:tab w:val="left" w:pos="567"/>
              </w:tabs>
              <w:spacing w:before="40" w:after="0"/>
              <w:rPr>
                <w:lang w:val="en-CA"/>
              </w:rPr>
            </w:pPr>
            <w:r>
              <w:rPr>
                <w:lang w:val="en-CA"/>
              </w:rPr>
              <w:t>*</w:t>
            </w:r>
            <w:r>
              <w:rPr>
                <w:lang w:val="en-CA"/>
              </w:rPr>
              <w:tab/>
              <w:t>identifying weak areas</w:t>
            </w:r>
          </w:p>
          <w:p w:rsidR="00D22DCD" w:rsidRPr="00AD654B" w:rsidRDefault="00D22DCD" w:rsidP="00CA6140">
            <w:pPr>
              <w:tabs>
                <w:tab w:val="left" w:pos="317"/>
                <w:tab w:val="left" w:pos="567"/>
              </w:tabs>
              <w:spacing w:before="40" w:after="0"/>
              <w:rPr>
                <w:lang w:val="en-CA"/>
              </w:rPr>
            </w:pPr>
            <w:r>
              <w:rPr>
                <w:lang w:val="en-CA"/>
              </w:rPr>
              <w:t>*</w:t>
            </w:r>
            <w:r>
              <w:rPr>
                <w:lang w:val="en-CA"/>
              </w:rPr>
              <w:tab/>
            </w:r>
            <w:r w:rsidRPr="00AD654B">
              <w:rPr>
                <w:lang w:val="en-CA"/>
              </w:rPr>
              <w:t>discussing/arranging mentorship and monitoring.</w:t>
            </w:r>
          </w:p>
        </w:tc>
      </w:tr>
      <w:tr w:rsidR="00D22DCD" w:rsidTr="00CA6140">
        <w:tc>
          <w:tcPr>
            <w:tcW w:w="2031" w:type="dxa"/>
          </w:tcPr>
          <w:p w:rsidR="00D22DCD" w:rsidRDefault="00D22DCD" w:rsidP="00CA6140">
            <w:pPr>
              <w:pStyle w:val="BodyCopy"/>
              <w:spacing w:before="40" w:after="0"/>
              <w:jc w:val="left"/>
            </w:pPr>
            <w:r>
              <w:t xml:space="preserve">Research methods on-line material </w:t>
            </w:r>
          </w:p>
        </w:tc>
        <w:tc>
          <w:tcPr>
            <w:tcW w:w="7103" w:type="dxa"/>
          </w:tcPr>
          <w:p w:rsidR="00D22DCD" w:rsidRDefault="00D22DCD" w:rsidP="00CA6140">
            <w:pPr>
              <w:tabs>
                <w:tab w:val="left" w:pos="0"/>
              </w:tabs>
              <w:spacing w:before="40" w:after="0"/>
              <w:rPr>
                <w:lang w:val="en-CA"/>
              </w:rPr>
            </w:pPr>
            <w:r>
              <w:rPr>
                <w:lang w:val="en-CA"/>
              </w:rPr>
              <w:t xml:space="preserve">Review of online ‘research methodology’ course material (for use by successful PhD and Masters by Research awardees, post-JSC 2). </w:t>
            </w:r>
          </w:p>
        </w:tc>
      </w:tr>
      <w:tr w:rsidR="00D22DCD" w:rsidTr="00CA6140">
        <w:tc>
          <w:tcPr>
            <w:tcW w:w="2031" w:type="dxa"/>
          </w:tcPr>
          <w:p w:rsidR="00D22DCD" w:rsidRDefault="00D22DCD" w:rsidP="00CA6140">
            <w:pPr>
              <w:pStyle w:val="BodyCopy"/>
              <w:spacing w:before="40" w:after="0"/>
              <w:jc w:val="left"/>
            </w:pPr>
            <w:r>
              <w:t>Assistance to mentors</w:t>
            </w:r>
          </w:p>
        </w:tc>
        <w:tc>
          <w:tcPr>
            <w:tcW w:w="7103" w:type="dxa"/>
          </w:tcPr>
          <w:p w:rsidR="00D22DCD" w:rsidRDefault="00D22DCD" w:rsidP="00CA6140">
            <w:pPr>
              <w:pStyle w:val="BodyCopy"/>
              <w:spacing w:before="40" w:after="0"/>
              <w:jc w:val="left"/>
            </w:pPr>
            <w:r>
              <w:t>Reviewing the Terms of Reference for alumni mentors to assist coursework and research degree awardees, prior to departure, and during study in Australia.</w:t>
            </w:r>
          </w:p>
        </w:tc>
      </w:tr>
    </w:tbl>
    <w:p w:rsidR="00D22DCD" w:rsidRDefault="00D22DCD" w:rsidP="00121573">
      <w:pPr>
        <w:pStyle w:val="Heading2"/>
        <w:numPr>
          <w:ilvl w:val="0"/>
          <w:numId w:val="0"/>
        </w:numPr>
        <w:spacing w:after="20"/>
        <w:ind w:left="851" w:hanging="851"/>
      </w:pPr>
      <w:bookmarkStart w:id="180" w:name="_Toc322351372"/>
      <w:bookmarkStart w:id="181" w:name="_Toc322348875"/>
      <w:bookmarkStart w:id="182" w:name="_Toc322349230"/>
      <w:bookmarkStart w:id="183" w:name="_Toc322518297"/>
      <w:bookmarkStart w:id="184" w:name="_Toc329267214"/>
      <w:bookmarkStart w:id="185" w:name="_Toc329270293"/>
      <w:r>
        <w:t>2.5</w:t>
      </w:r>
      <w:r w:rsidR="00121573">
        <w:tab/>
      </w:r>
      <w:r w:rsidR="006159F3">
        <w:t>Monitoring and E</w:t>
      </w:r>
      <w:r>
        <w:t>valuation</w:t>
      </w:r>
      <w:bookmarkEnd w:id="180"/>
      <w:bookmarkEnd w:id="181"/>
      <w:bookmarkEnd w:id="182"/>
      <w:bookmarkEnd w:id="183"/>
      <w:bookmarkEnd w:id="184"/>
      <w:bookmarkEnd w:id="185"/>
    </w:p>
    <w:p w:rsidR="00D22DCD" w:rsidRDefault="00D22DCD" w:rsidP="00121573">
      <w:pPr>
        <w:pStyle w:val="Annexbody"/>
      </w:pPr>
      <w:r>
        <w:t>The Academic Advising strategy is integrated into the annual plan to ensure that it not seen as a stand-alone activity, but rather as an important element of program effectiveness. In the program Monitoring and Evaluation Framework, effectiveness in implementing the Academic Advising strategy is indicated by the degree of success in placing candidates</w:t>
      </w:r>
      <w:r w:rsidR="00744904">
        <w:t xml:space="preserve"> </w:t>
      </w:r>
      <w:r w:rsidR="00021490">
        <w:t xml:space="preserve">(especially Profile 1 awardees undertaking pre-departure EL training), </w:t>
      </w:r>
      <w:r>
        <w:t xml:space="preserve">and is evaluated in terms of: </w:t>
      </w:r>
    </w:p>
    <w:p w:rsidR="00D22DCD" w:rsidRDefault="00D22DCD" w:rsidP="00121573">
      <w:pPr>
        <w:pStyle w:val="BodyBullets"/>
        <w:tabs>
          <w:tab w:val="left" w:pos="1134"/>
        </w:tabs>
        <w:spacing w:before="37" w:after="33"/>
        <w:ind w:left="1134" w:hanging="284"/>
        <w:jc w:val="left"/>
      </w:pPr>
      <w:r>
        <w:t xml:space="preserve">% of awardees placed in a course consistent with </w:t>
      </w:r>
      <w:r w:rsidR="00530208">
        <w:t xml:space="preserve">the </w:t>
      </w:r>
      <w:r>
        <w:t>awardees academic background and work experience.</w:t>
      </w:r>
    </w:p>
    <w:p w:rsidR="00021490" w:rsidRDefault="00021490" w:rsidP="00121573">
      <w:pPr>
        <w:pStyle w:val="BodyBullets"/>
        <w:tabs>
          <w:tab w:val="left" w:pos="1134"/>
        </w:tabs>
        <w:spacing w:before="37" w:after="33"/>
        <w:ind w:left="1134" w:hanging="284"/>
        <w:jc w:val="left"/>
      </w:pPr>
      <w:r>
        <w:t>The number of university rejections for preferred co</w:t>
      </w:r>
      <w:r w:rsidR="00287341">
        <w:t>ur</w:t>
      </w:r>
      <w:r>
        <w:t>ses 1 and 2</w:t>
      </w:r>
    </w:p>
    <w:p w:rsidR="00D22DCD" w:rsidRDefault="00D22DCD" w:rsidP="00121573">
      <w:pPr>
        <w:pStyle w:val="BodyBullets"/>
        <w:tabs>
          <w:tab w:val="left" w:pos="1134"/>
        </w:tabs>
        <w:spacing w:before="37" w:after="33"/>
        <w:ind w:left="1134" w:hanging="284"/>
        <w:jc w:val="left"/>
      </w:pPr>
      <w:r>
        <w:t>In addition, monitoring the success of academic advice will also incorporate an assessment of:</w:t>
      </w:r>
    </w:p>
    <w:p w:rsidR="00464108" w:rsidRDefault="00744904" w:rsidP="007C4159">
      <w:pPr>
        <w:pStyle w:val="BodyBullets"/>
        <w:numPr>
          <w:ilvl w:val="0"/>
          <w:numId w:val="31"/>
        </w:numPr>
        <w:tabs>
          <w:tab w:val="left" w:pos="1134"/>
        </w:tabs>
        <w:spacing w:before="37" w:after="33"/>
        <w:ind w:left="1134" w:firstLine="0"/>
        <w:jc w:val="left"/>
      </w:pPr>
      <w:r>
        <w:t>w</w:t>
      </w:r>
      <w:r w:rsidR="00D22DCD">
        <w:t>hether candidates understand and make appropriate choices about course content</w:t>
      </w:r>
      <w:r w:rsidR="0031651A">
        <w:t xml:space="preserve"> at both application and later stages</w:t>
      </w:r>
    </w:p>
    <w:p w:rsidR="00464108" w:rsidRDefault="00744904" w:rsidP="007C4159">
      <w:pPr>
        <w:pStyle w:val="BodyBullets"/>
        <w:numPr>
          <w:ilvl w:val="1"/>
          <w:numId w:val="31"/>
        </w:numPr>
        <w:tabs>
          <w:tab w:val="left" w:pos="1134"/>
        </w:tabs>
        <w:spacing w:before="37" w:after="33"/>
        <w:jc w:val="left"/>
      </w:pPr>
      <w:r>
        <w:t>w</w:t>
      </w:r>
      <w:r w:rsidR="00D22DCD">
        <w:t>hether PhD and Masters by Research candidates make successful links with appropriate thesis supervisors</w:t>
      </w:r>
    </w:p>
    <w:p w:rsidR="00464108" w:rsidRDefault="00D22DCD" w:rsidP="007C4159">
      <w:pPr>
        <w:pStyle w:val="BodyBullets"/>
        <w:numPr>
          <w:ilvl w:val="0"/>
          <w:numId w:val="31"/>
        </w:numPr>
        <w:tabs>
          <w:tab w:val="left" w:pos="1134"/>
        </w:tabs>
        <w:spacing w:before="37" w:after="33"/>
        <w:ind w:left="1134" w:firstLine="0"/>
        <w:jc w:val="left"/>
      </w:pPr>
      <w:r>
        <w:lastRenderedPageBreak/>
        <w:t>The quality of research proposals</w:t>
      </w:r>
    </w:p>
    <w:p w:rsidR="00464108" w:rsidRDefault="00D22DCD" w:rsidP="007C4159">
      <w:pPr>
        <w:pStyle w:val="BodyBullets"/>
        <w:numPr>
          <w:ilvl w:val="0"/>
          <w:numId w:val="31"/>
        </w:numPr>
        <w:tabs>
          <w:tab w:val="left" w:pos="1134"/>
        </w:tabs>
        <w:spacing w:before="37" w:after="33"/>
        <w:ind w:left="1134" w:firstLine="0"/>
        <w:jc w:val="left"/>
      </w:pPr>
      <w:r>
        <w:t>The satisfaction of candidates with advice on preparing for degree study</w:t>
      </w:r>
    </w:p>
    <w:p w:rsidR="00464108" w:rsidRDefault="00D22DCD" w:rsidP="007C4159">
      <w:pPr>
        <w:pStyle w:val="BodyBullets"/>
        <w:numPr>
          <w:ilvl w:val="0"/>
          <w:numId w:val="31"/>
        </w:numPr>
        <w:tabs>
          <w:tab w:val="left" w:pos="1134"/>
        </w:tabs>
        <w:spacing w:before="37" w:after="33"/>
        <w:ind w:left="1134" w:firstLine="0"/>
        <w:jc w:val="left"/>
      </w:pPr>
      <w:r>
        <w:t>The timelines and effectiveness of the academic advisory process.</w:t>
      </w:r>
    </w:p>
    <w:p w:rsidR="000E2419" w:rsidRDefault="000E2419" w:rsidP="000D27D7">
      <w:pPr>
        <w:pStyle w:val="Appendixtitle"/>
        <w:sectPr w:rsidR="000E2419" w:rsidSect="00F21204">
          <w:headerReference w:type="default" r:id="rId24"/>
          <w:footerReference w:type="default" r:id="rId25"/>
          <w:pgSz w:w="11907" w:h="16840" w:code="9"/>
          <w:pgMar w:top="1440" w:right="1440" w:bottom="1440" w:left="1440" w:header="720" w:footer="720" w:gutter="0"/>
          <w:pgNumType w:start="1"/>
          <w:cols w:space="720"/>
          <w:docGrid w:linePitch="360"/>
        </w:sectPr>
      </w:pPr>
    </w:p>
    <w:p w:rsidR="000D27D7" w:rsidRPr="002D12ED" w:rsidRDefault="000D27D7" w:rsidP="000D27D7">
      <w:pPr>
        <w:pStyle w:val="AppendixHead"/>
      </w:pPr>
      <w:r w:rsidRPr="002D12ED">
        <w:lastRenderedPageBreak/>
        <w:t xml:space="preserve">Annex </w:t>
      </w:r>
      <w:r>
        <w:t>3</w:t>
      </w:r>
    </w:p>
    <w:p w:rsidR="000D27D7" w:rsidRDefault="000D27D7" w:rsidP="000D27D7">
      <w:pPr>
        <w:pStyle w:val="Appendixtitle"/>
        <w:sectPr w:rsidR="000D27D7" w:rsidSect="00F21204">
          <w:headerReference w:type="default" r:id="rId26"/>
          <w:footerReference w:type="default" r:id="rId27"/>
          <w:pgSz w:w="11907" w:h="16840" w:code="9"/>
          <w:pgMar w:top="1440" w:right="1440" w:bottom="1440" w:left="1440" w:header="720" w:footer="720" w:gutter="0"/>
          <w:pgNumType w:start="1"/>
          <w:cols w:space="720"/>
          <w:docGrid w:linePitch="360"/>
        </w:sectPr>
      </w:pPr>
      <w:bookmarkStart w:id="186" w:name="_Toc322351373"/>
      <w:bookmarkStart w:id="187" w:name="_Toc322348876"/>
      <w:bookmarkStart w:id="188" w:name="_Toc322349231"/>
      <w:bookmarkStart w:id="189" w:name="_Toc322518298"/>
      <w:bookmarkStart w:id="190" w:name="_Toc329267215"/>
      <w:bookmarkStart w:id="191" w:name="_Toc329270294"/>
      <w:r w:rsidRPr="000D27D7">
        <w:t>Reintegration and Alumni Strategy</w:t>
      </w:r>
      <w:bookmarkEnd w:id="186"/>
      <w:bookmarkEnd w:id="187"/>
      <w:bookmarkEnd w:id="188"/>
      <w:bookmarkEnd w:id="189"/>
      <w:bookmarkEnd w:id="190"/>
      <w:bookmarkEnd w:id="191"/>
    </w:p>
    <w:p w:rsidR="000D27D7" w:rsidRPr="00707465" w:rsidRDefault="000D27D7" w:rsidP="00B52D01">
      <w:pPr>
        <w:pStyle w:val="Heading2"/>
        <w:numPr>
          <w:ilvl w:val="0"/>
          <w:numId w:val="0"/>
        </w:numPr>
        <w:ind w:left="851" w:hanging="851"/>
      </w:pPr>
      <w:bookmarkStart w:id="192" w:name="_Toc290377128"/>
      <w:bookmarkStart w:id="193" w:name="_Toc290899458"/>
      <w:bookmarkStart w:id="194" w:name="_Toc322351374"/>
      <w:bookmarkStart w:id="195" w:name="_Toc322348877"/>
      <w:bookmarkStart w:id="196" w:name="_Toc322349232"/>
      <w:bookmarkStart w:id="197" w:name="_Toc322518299"/>
      <w:bookmarkStart w:id="198" w:name="_Toc329267216"/>
      <w:bookmarkStart w:id="199" w:name="_Toc329270295"/>
      <w:r>
        <w:lastRenderedPageBreak/>
        <w:t>1.</w:t>
      </w:r>
      <w:r>
        <w:tab/>
      </w:r>
      <w:r w:rsidRPr="00707465">
        <w:t>Context</w:t>
      </w:r>
      <w:bookmarkEnd w:id="192"/>
      <w:bookmarkEnd w:id="193"/>
      <w:bookmarkEnd w:id="194"/>
      <w:bookmarkEnd w:id="195"/>
      <w:bookmarkEnd w:id="196"/>
      <w:bookmarkEnd w:id="197"/>
      <w:bookmarkEnd w:id="198"/>
      <w:bookmarkEnd w:id="199"/>
    </w:p>
    <w:p w:rsidR="000D27D7" w:rsidRPr="000D27D7" w:rsidRDefault="000D27D7" w:rsidP="000E2419">
      <w:pPr>
        <w:pStyle w:val="Annexbody"/>
      </w:pPr>
      <w:r w:rsidRPr="00707465">
        <w:t xml:space="preserve">The ASDiV Reintegration and Alumni Strategy seeks to address the issues and modalities associated with </w:t>
      </w:r>
      <w:r w:rsidRPr="000D27D7">
        <w:t>maximi</w:t>
      </w:r>
      <w:r w:rsidR="00530208">
        <w:t>s</w:t>
      </w:r>
      <w:r w:rsidRPr="000D27D7">
        <w:t>ing the opportunities for graduates of AusAID-funded scholarships to successfully reintegrate into the work place and apply the knowledge and skills they have acquired during their studies to contribute to development objectives and to build linkages between Vietnam and Australia. The strategy outlines various reintegration stages and processes in the scholarship cycle including an AusAID program of support activities for alumni and for the organi</w:t>
      </w:r>
      <w:r w:rsidR="00207757">
        <w:t>s</w:t>
      </w:r>
      <w:r w:rsidRPr="000D27D7">
        <w:t>ation of the Development Awards alumni network in Vietnam.</w:t>
      </w:r>
    </w:p>
    <w:p w:rsidR="000D27D7" w:rsidRPr="00707465" w:rsidRDefault="000D27D7" w:rsidP="000E2419">
      <w:pPr>
        <w:pStyle w:val="Annexbody"/>
      </w:pPr>
      <w:r w:rsidRPr="000D27D7">
        <w:t>A number of AusAID</w:t>
      </w:r>
      <w:r w:rsidRPr="00707465">
        <w:t xml:space="preserve"> and ASDiV Program documents have informed the strategy:</w:t>
      </w:r>
    </w:p>
    <w:p w:rsidR="00464108" w:rsidRDefault="000D27D7" w:rsidP="007C4159">
      <w:pPr>
        <w:pStyle w:val="BodyCopy"/>
        <w:numPr>
          <w:ilvl w:val="0"/>
          <w:numId w:val="21"/>
        </w:numPr>
        <w:spacing w:before="0" w:after="0" w:line="276" w:lineRule="auto"/>
        <w:ind w:left="1134" w:hanging="283"/>
        <w:jc w:val="left"/>
        <w:rPr>
          <w:rFonts w:cs="Arial"/>
        </w:rPr>
      </w:pPr>
      <w:r w:rsidRPr="00707465">
        <w:rPr>
          <w:rFonts w:cs="Arial"/>
        </w:rPr>
        <w:t>The ASDiV Program Design Document</w:t>
      </w:r>
    </w:p>
    <w:p w:rsidR="00464108" w:rsidRDefault="000D27D7" w:rsidP="007C4159">
      <w:pPr>
        <w:pStyle w:val="BodyCopy"/>
        <w:numPr>
          <w:ilvl w:val="0"/>
          <w:numId w:val="21"/>
        </w:numPr>
        <w:spacing w:before="0" w:after="0" w:line="276" w:lineRule="auto"/>
        <w:ind w:left="1134" w:hanging="283"/>
        <w:jc w:val="left"/>
        <w:rPr>
          <w:rFonts w:cs="Arial"/>
        </w:rPr>
      </w:pPr>
      <w:r w:rsidRPr="00707465">
        <w:rPr>
          <w:rFonts w:cs="Arial"/>
        </w:rPr>
        <w:t xml:space="preserve">The </w:t>
      </w:r>
      <w:r w:rsidR="00287341">
        <w:rPr>
          <w:rFonts w:cs="Arial"/>
        </w:rPr>
        <w:t>updated</w:t>
      </w:r>
      <w:r w:rsidR="00287341" w:rsidRPr="00707465">
        <w:rPr>
          <w:rFonts w:cs="Arial"/>
        </w:rPr>
        <w:t xml:space="preserve"> </w:t>
      </w:r>
      <w:r w:rsidRPr="00707465">
        <w:rPr>
          <w:rFonts w:cs="Arial"/>
        </w:rPr>
        <w:t>Scope of Services for the ASDiV Program 2009-2016, January 2012</w:t>
      </w:r>
    </w:p>
    <w:p w:rsidR="00464108" w:rsidRDefault="000D27D7" w:rsidP="007C4159">
      <w:pPr>
        <w:pStyle w:val="BodyCopy"/>
        <w:numPr>
          <w:ilvl w:val="0"/>
          <w:numId w:val="21"/>
        </w:numPr>
        <w:spacing w:before="0" w:after="0" w:line="276" w:lineRule="auto"/>
        <w:ind w:left="1134" w:hanging="283"/>
        <w:jc w:val="left"/>
        <w:rPr>
          <w:rFonts w:cs="Arial"/>
        </w:rPr>
      </w:pPr>
      <w:r w:rsidRPr="00707465">
        <w:rPr>
          <w:rFonts w:cs="Arial"/>
        </w:rPr>
        <w:t>The Mid-term Review (MTR) of Phase 1 of the ASDiV Program</w:t>
      </w:r>
    </w:p>
    <w:p w:rsidR="00464108" w:rsidRDefault="000D27D7" w:rsidP="007C4159">
      <w:pPr>
        <w:pStyle w:val="BodyCopy"/>
        <w:numPr>
          <w:ilvl w:val="0"/>
          <w:numId w:val="21"/>
        </w:numPr>
        <w:spacing w:before="0" w:after="0" w:line="276" w:lineRule="auto"/>
        <w:ind w:left="1134" w:hanging="283"/>
        <w:jc w:val="left"/>
        <w:rPr>
          <w:rFonts w:cs="Arial"/>
        </w:rPr>
      </w:pPr>
      <w:r w:rsidRPr="00707465">
        <w:rPr>
          <w:rFonts w:cs="Arial"/>
        </w:rPr>
        <w:t>Guide to Reintegration Support for Long-Term Development Awards (ADS/ALAS), July 2011</w:t>
      </w:r>
    </w:p>
    <w:p w:rsidR="00464108" w:rsidRDefault="000D27D7" w:rsidP="007C4159">
      <w:pPr>
        <w:pStyle w:val="BodyCopy"/>
        <w:numPr>
          <w:ilvl w:val="0"/>
          <w:numId w:val="21"/>
        </w:numPr>
        <w:spacing w:before="0" w:after="0" w:line="276" w:lineRule="auto"/>
        <w:ind w:left="1134" w:hanging="283"/>
        <w:jc w:val="left"/>
        <w:rPr>
          <w:rFonts w:cs="Arial"/>
        </w:rPr>
      </w:pPr>
      <w:r w:rsidRPr="00707465">
        <w:rPr>
          <w:rFonts w:cs="Arial"/>
        </w:rPr>
        <w:t>Scholarships Handbook, February 2012</w:t>
      </w:r>
    </w:p>
    <w:p w:rsidR="00464108" w:rsidRDefault="000D27D7" w:rsidP="007C4159">
      <w:pPr>
        <w:pStyle w:val="BodyCopy"/>
        <w:numPr>
          <w:ilvl w:val="0"/>
          <w:numId w:val="21"/>
        </w:numPr>
        <w:spacing w:before="0" w:after="0" w:line="276" w:lineRule="auto"/>
        <w:ind w:left="1134" w:hanging="283"/>
        <w:jc w:val="left"/>
        <w:rPr>
          <w:rFonts w:cs="Arial"/>
        </w:rPr>
      </w:pPr>
      <w:r w:rsidRPr="00707465">
        <w:rPr>
          <w:rFonts w:cs="Arial"/>
        </w:rPr>
        <w:t>AusAID Alumni Networks Implementation Plan 2012-2014</w:t>
      </w:r>
    </w:p>
    <w:p w:rsidR="000D27D7" w:rsidRPr="00707465" w:rsidRDefault="000D27D7" w:rsidP="000E2419">
      <w:pPr>
        <w:pStyle w:val="Annexbody"/>
      </w:pPr>
      <w:r w:rsidRPr="00707465">
        <w:t xml:space="preserve">The strategy </w:t>
      </w:r>
      <w:r w:rsidRPr="000D27D7">
        <w:t>also</w:t>
      </w:r>
      <w:r w:rsidRPr="00707465">
        <w:t xml:space="preserve"> takes into account the relevant experiences and lessons learnt from the reintegration approach adopted by the larger Indonesian scholarships program, which is now being revised.</w:t>
      </w:r>
    </w:p>
    <w:p w:rsidR="000D27D7" w:rsidRPr="00F309A3" w:rsidRDefault="000D27D7" w:rsidP="00F309A3">
      <w:pPr>
        <w:pStyle w:val="Heading2"/>
        <w:numPr>
          <w:ilvl w:val="0"/>
          <w:numId w:val="0"/>
        </w:numPr>
        <w:spacing w:after="20"/>
        <w:ind w:left="851" w:hanging="851"/>
      </w:pPr>
      <w:bookmarkStart w:id="200" w:name="_Toc322518300"/>
      <w:bookmarkStart w:id="201" w:name="_Toc329267217"/>
      <w:bookmarkStart w:id="202" w:name="_Toc329270296"/>
      <w:r w:rsidRPr="00F309A3">
        <w:t xml:space="preserve">1.1 </w:t>
      </w:r>
      <w:r w:rsidR="008C3E32" w:rsidRPr="00F309A3">
        <w:tab/>
      </w:r>
      <w:r w:rsidRPr="00F309A3">
        <w:t>Reintegration</w:t>
      </w:r>
      <w:bookmarkEnd w:id="200"/>
      <w:bookmarkEnd w:id="201"/>
      <w:bookmarkEnd w:id="202"/>
    </w:p>
    <w:p w:rsidR="000D27D7" w:rsidRPr="00707465" w:rsidRDefault="000D27D7" w:rsidP="000E2419">
      <w:pPr>
        <w:pStyle w:val="Annexbody"/>
      </w:pPr>
      <w:r w:rsidRPr="00707465">
        <w:t xml:space="preserve">The Guide to Re-integration Support considers successfully reintegrated AusAID scholarship graduates as </w:t>
      </w:r>
      <w:r w:rsidRPr="000D27D7">
        <w:t>those</w:t>
      </w:r>
      <w:r w:rsidRPr="00707465">
        <w:t xml:space="preserve"> who meet the following indicators:</w:t>
      </w:r>
    </w:p>
    <w:p w:rsidR="00464108" w:rsidRDefault="000D27D7" w:rsidP="007C4159">
      <w:pPr>
        <w:pStyle w:val="BodyCopy"/>
        <w:numPr>
          <w:ilvl w:val="0"/>
          <w:numId w:val="21"/>
        </w:numPr>
        <w:spacing w:before="0" w:after="0" w:line="276" w:lineRule="auto"/>
        <w:ind w:left="1134" w:hanging="283"/>
        <w:jc w:val="left"/>
        <w:rPr>
          <w:rFonts w:cs="Arial"/>
        </w:rPr>
      </w:pPr>
      <w:r w:rsidRPr="00707465">
        <w:rPr>
          <w:rFonts w:cs="Arial"/>
        </w:rPr>
        <w:t>return home for two years or more after completing the scholarship</w:t>
      </w:r>
    </w:p>
    <w:p w:rsidR="00464108" w:rsidRDefault="000D27D7" w:rsidP="007C4159">
      <w:pPr>
        <w:pStyle w:val="BodyCopy"/>
        <w:numPr>
          <w:ilvl w:val="0"/>
          <w:numId w:val="21"/>
        </w:numPr>
        <w:spacing w:before="0" w:after="0" w:line="276" w:lineRule="auto"/>
        <w:ind w:left="1134" w:hanging="283"/>
        <w:jc w:val="left"/>
        <w:rPr>
          <w:rFonts w:cs="Arial"/>
        </w:rPr>
      </w:pPr>
      <w:r w:rsidRPr="00707465">
        <w:rPr>
          <w:rFonts w:cs="Arial"/>
        </w:rPr>
        <w:t>take up or resume a job relevant to their studies within six months of returning home</w:t>
      </w:r>
    </w:p>
    <w:p w:rsidR="00464108" w:rsidRDefault="000D27D7" w:rsidP="007C4159">
      <w:pPr>
        <w:pStyle w:val="BodyCopy"/>
        <w:numPr>
          <w:ilvl w:val="0"/>
          <w:numId w:val="21"/>
        </w:numPr>
        <w:spacing w:before="0" w:after="0" w:line="276" w:lineRule="auto"/>
        <w:ind w:left="1134" w:hanging="283"/>
        <w:jc w:val="left"/>
        <w:rPr>
          <w:rFonts w:cs="Arial"/>
        </w:rPr>
      </w:pPr>
      <w:r w:rsidRPr="00707465">
        <w:rPr>
          <w:rFonts w:cs="Arial"/>
        </w:rPr>
        <w:t>within the first 12 months, have used what they have learnt and the relationships they have developed  to take ac</w:t>
      </w:r>
      <w:r w:rsidR="00051AE6">
        <w:rPr>
          <w:rFonts w:cs="Arial"/>
        </w:rPr>
        <w:t>tion that contributes to organis</w:t>
      </w:r>
      <w:r w:rsidRPr="00707465">
        <w:rPr>
          <w:rFonts w:cs="Arial"/>
        </w:rPr>
        <w:t>ational objectives and development goals</w:t>
      </w:r>
    </w:p>
    <w:p w:rsidR="00464108" w:rsidRDefault="000D27D7" w:rsidP="007C4159">
      <w:pPr>
        <w:pStyle w:val="BodyCopy"/>
        <w:numPr>
          <w:ilvl w:val="0"/>
          <w:numId w:val="21"/>
        </w:numPr>
        <w:spacing w:before="0" w:after="0" w:line="276" w:lineRule="auto"/>
        <w:ind w:left="1134" w:hanging="283"/>
        <w:jc w:val="left"/>
        <w:rPr>
          <w:rFonts w:cs="Arial"/>
        </w:rPr>
      </w:pPr>
      <w:r w:rsidRPr="00707465">
        <w:rPr>
          <w:rFonts w:cs="Arial"/>
        </w:rPr>
        <w:t>continue to maintain relationships and links with Australia(ns) and with alumni networks in their country and in Australia for two years or more.</w:t>
      </w:r>
    </w:p>
    <w:p w:rsidR="000D27D7" w:rsidRPr="000D27D7" w:rsidRDefault="000D27D7" w:rsidP="000E2419">
      <w:pPr>
        <w:pStyle w:val="Annexbody"/>
      </w:pPr>
      <w:r w:rsidRPr="00707465">
        <w:t xml:space="preserve">The </w:t>
      </w:r>
      <w:r w:rsidRPr="000D27D7">
        <w:t xml:space="preserve">Guide provides a range of options for country programs to consider as ways to increase the impact of scholarships after graduates return to their country. The Guide acknowledges that for a variety of country specific contextual reasons the management approach of a particular scholarship program will affect the type of reintegration processes adopted. </w:t>
      </w:r>
    </w:p>
    <w:p w:rsidR="000D27D7" w:rsidRPr="000D27D7" w:rsidRDefault="000D27D7" w:rsidP="000E2419">
      <w:pPr>
        <w:pStyle w:val="Annexbody"/>
      </w:pPr>
      <w:r w:rsidRPr="000D27D7">
        <w:t>The Vietnam scholarship program currently lies somewhere in the middle of the continuum of the scholarship management processes outlined in the Guide: at one end of the continuum, is building strong working relationships with particular priority organi</w:t>
      </w:r>
      <w:r w:rsidR="00207757">
        <w:t>s</w:t>
      </w:r>
      <w:r w:rsidRPr="000D27D7">
        <w:t>ations, and at the other end of the continuum, is identifying the types of individuals and organi</w:t>
      </w:r>
      <w:r w:rsidR="00207757">
        <w:t>s</w:t>
      </w:r>
      <w:r w:rsidRPr="000D27D7">
        <w:t xml:space="preserve">ations to be targeted. </w:t>
      </w:r>
    </w:p>
    <w:p w:rsidR="000D27D7" w:rsidRPr="00707465" w:rsidRDefault="000D27D7" w:rsidP="000E2419">
      <w:pPr>
        <w:pStyle w:val="Annexbody"/>
      </w:pPr>
      <w:r w:rsidRPr="000D27D7">
        <w:t>Currently the Vietnam program is in a state of movement along this continuum. In ASDiV’s first scholarship round in 2010, 40% of the scholarships were targeted at 15 priority public institutions (PPIs), with intensive engagement with the PPIs by HRD Advisers on institutional HRD plans and with individual career plans required from applicants. However, the PPI program was fundamentally changed in the 2011 round with the introduction of on-line applications and the right of PPI staff to submit on-line applications</w:t>
      </w:r>
      <w:r w:rsidRPr="00707465">
        <w:t xml:space="preserve"> without going through the previous internal selection processes and without the requirement for career plans. </w:t>
      </w:r>
    </w:p>
    <w:p w:rsidR="000D27D7" w:rsidRPr="00707465" w:rsidRDefault="000D27D7" w:rsidP="000E2419">
      <w:pPr>
        <w:pStyle w:val="Annexbody"/>
      </w:pPr>
      <w:r w:rsidRPr="00707465">
        <w:lastRenderedPageBreak/>
        <w:t xml:space="preserve">In response to the ASDiV MTR recommendations, AusAID Post </w:t>
      </w:r>
      <w:r w:rsidR="00287341">
        <w:t xml:space="preserve">is considering </w:t>
      </w:r>
      <w:r w:rsidRPr="00707465">
        <w:t xml:space="preserve">a HRD Support Scheme for the ASDiV program which, instead of being institution-based as in the PPI program, is to be more development outcome-based to address certain development issue(s). Under the </w:t>
      </w:r>
      <w:r w:rsidR="00287341">
        <w:t xml:space="preserve">proposed </w:t>
      </w:r>
      <w:r w:rsidRPr="00707465">
        <w:t xml:space="preserve">scheme, HRD support will include a range of interventions, apart from scholarships, such as fellowships, short courses and public sector </w:t>
      </w:r>
      <w:r w:rsidRPr="000D27D7">
        <w:t>linkages</w:t>
      </w:r>
      <w:r w:rsidRPr="00707465">
        <w:t>. This separate HRD program will be able to develop a more intensive reintegration approach than what is envisaged in this strategy and will aim at strengthening both organi</w:t>
      </w:r>
      <w:r w:rsidR="00207757">
        <w:t>s</w:t>
      </w:r>
      <w:r w:rsidRPr="00707465">
        <w:t>ational and development impacts in a small number of agencies.</w:t>
      </w:r>
    </w:p>
    <w:p w:rsidR="000D27D7" w:rsidRPr="00F309A3" w:rsidRDefault="008C3E32" w:rsidP="00F309A3">
      <w:pPr>
        <w:pStyle w:val="Heading2"/>
        <w:numPr>
          <w:ilvl w:val="0"/>
          <w:numId w:val="0"/>
        </w:numPr>
        <w:spacing w:after="20"/>
        <w:ind w:left="851" w:hanging="851"/>
      </w:pPr>
      <w:bookmarkStart w:id="203" w:name="_Toc322518301"/>
      <w:bookmarkStart w:id="204" w:name="_Toc329267218"/>
      <w:bookmarkStart w:id="205" w:name="_Toc329270297"/>
      <w:r w:rsidRPr="00F309A3">
        <w:t>1.2</w:t>
      </w:r>
      <w:r w:rsidRPr="00F309A3">
        <w:tab/>
      </w:r>
      <w:r w:rsidR="000D27D7" w:rsidRPr="00F309A3">
        <w:t>AusAID alumni network in Vietnam</w:t>
      </w:r>
      <w:bookmarkEnd w:id="203"/>
      <w:bookmarkEnd w:id="204"/>
      <w:bookmarkEnd w:id="205"/>
    </w:p>
    <w:p w:rsidR="000D27D7" w:rsidRPr="000D27D7" w:rsidRDefault="000D27D7" w:rsidP="000E2419">
      <w:pPr>
        <w:pStyle w:val="Annexbody"/>
      </w:pPr>
      <w:r w:rsidRPr="00707465">
        <w:t>The development of the AusAID scholarships alumni network in Vietnam has been affected by the consolidation of Australia’s international scholarship programs under the Australia Awards in late 2009. In the spirit of the Australia Awards</w:t>
      </w:r>
      <w:r>
        <w:t>,</w:t>
      </w:r>
      <w:r w:rsidRPr="00707465">
        <w:t xml:space="preserve"> the name of the AusAID-funded alumni program was changed in 2010 to the </w:t>
      </w:r>
      <w:r w:rsidRPr="000D27D7">
        <w:t xml:space="preserve">Australia Awards Alumni program. However, this name changed contained the anomaly whereby the nominal Australia Awards alumni did not include Endeavour Awards alumni. To avoid confusion over nomenclature, the word “Development” was thus added in mid-2011 to become the Australia Development Awards Alumni program. </w:t>
      </w:r>
    </w:p>
    <w:p w:rsidR="000D27D7" w:rsidRPr="000D27D7" w:rsidRDefault="000D27D7" w:rsidP="000E2419">
      <w:pPr>
        <w:pStyle w:val="Annexbody"/>
      </w:pPr>
      <w:r w:rsidRPr="000D27D7">
        <w:t>The AusAID Alumni Networks Implementation Plan 2012-2014 disseminated in March 2012 incorporated the first Australia Awards Board decisions on the operating principles of the Australia Awards Alumni (AAA) Network. Key decisions were that a separate AAA Network would not be established in competition with existing AusAID alumni networks and that the AAA Network would not duplicate their activities. The principle was endorsed that the Endeavour and Development Awards alumni should belong to the same AAA network. The Board further adopted a holistic approach to all graduates of Australian universities by opening up the possibility of home government and privately funded graduates being linked to the local AAA network through a separate membership category.</w:t>
      </w:r>
    </w:p>
    <w:p w:rsidR="000D27D7" w:rsidRPr="000D27D7" w:rsidRDefault="000D27D7" w:rsidP="000E2419">
      <w:pPr>
        <w:pStyle w:val="Annexbody"/>
      </w:pPr>
      <w:r w:rsidRPr="000D27D7">
        <w:t xml:space="preserve">Importantly, the AusAID Implementation Plan gives some discretion to AusAID posts on how the Development Awards alumni and the Endeavour Awards networks are to be consolidated as per the intent of the Australia Awards. The Plan states that “any decision-making processes on AusAID alumni networks at the local level will give consideration to how to engage with and involve the Endeavour program”. </w:t>
      </w:r>
    </w:p>
    <w:p w:rsidR="000D27D7" w:rsidRPr="000D27D7" w:rsidRDefault="000D27D7" w:rsidP="000E2419">
      <w:pPr>
        <w:pStyle w:val="Annexbody"/>
      </w:pPr>
      <w:r w:rsidRPr="000D27D7">
        <w:t>Initial discussions between AusAID Post and the Australian Education International (AEI) office in Hanoi indicate that at this stage the Development Awards and the Endeavour Awards alumni networks will remain separate, but that the two networks will collaborate on specific professional development and social networking activities. As a first cooperative step, it is planned that Endeavour Awards alumni will be invited to attend the half-day seminars and a family social gathering in HCM City being organi</w:t>
      </w:r>
      <w:r w:rsidR="00207757">
        <w:t>s</w:t>
      </w:r>
      <w:r w:rsidRPr="000D27D7">
        <w:t>ed under the Development Awards Alumni program in the remainder of this financial year and in 2012-2013. Consideration is also being given to organi</w:t>
      </w:r>
      <w:r w:rsidR="00207757">
        <w:t>s</w:t>
      </w:r>
      <w:r w:rsidRPr="000D27D7">
        <w:t>ing a joint conference in Hanoi in</w:t>
      </w:r>
      <w:r w:rsidR="009D7C11">
        <w:t xml:space="preserve"> the second half of </w:t>
      </w:r>
      <w:r w:rsidR="009D7C11" w:rsidRPr="000D27D7">
        <w:t>2013</w:t>
      </w:r>
      <w:r w:rsidR="009D7C11">
        <w:t xml:space="preserve"> when  the scholarship </w:t>
      </w:r>
      <w:r w:rsidR="00287341">
        <w:t xml:space="preserve">selection </w:t>
      </w:r>
      <w:r w:rsidR="009D7C11">
        <w:t>process</w:t>
      </w:r>
      <w:r w:rsidR="00287341">
        <w:t xml:space="preserve"> for the 2012  round</w:t>
      </w:r>
      <w:r w:rsidR="009D7C11">
        <w:t xml:space="preserve"> is completed</w:t>
      </w:r>
      <w:r w:rsidR="00AC7B1E">
        <w:t>,</w:t>
      </w:r>
      <w:r w:rsidR="009D7C11">
        <w:t xml:space="preserve"> </w:t>
      </w:r>
      <w:r w:rsidRPr="000D27D7">
        <w:t>which will feature presentations by the alumni of both networks</w:t>
      </w:r>
      <w:r w:rsidR="009D7C11">
        <w:t xml:space="preserve"> </w:t>
      </w:r>
      <w:r w:rsidR="0031651A">
        <w:t>in collaboration with their Australian professors where possible</w:t>
      </w:r>
      <w:r w:rsidR="009D7C11">
        <w:t xml:space="preserve"> </w:t>
      </w:r>
      <w:r w:rsidR="0031651A">
        <w:t>to promote the educational links between two countries</w:t>
      </w:r>
      <w:r w:rsidRPr="000D27D7">
        <w:t xml:space="preserve">. </w:t>
      </w:r>
      <w:r w:rsidR="00687710">
        <w:t>From April 2013 t</w:t>
      </w:r>
      <w:r w:rsidRPr="000D27D7">
        <w:t xml:space="preserve">here is also the option of seeking funding for the conference under AusAID’s alumni network seed-funding initiative as well as for other professional development and social activities, where both the Development and Endeavour Awards alumni will participate. </w:t>
      </w:r>
    </w:p>
    <w:p w:rsidR="000D27D7" w:rsidRPr="000D27D7" w:rsidRDefault="000D27D7" w:rsidP="000E2419">
      <w:pPr>
        <w:pStyle w:val="Annexbody"/>
      </w:pPr>
      <w:r w:rsidRPr="000D27D7">
        <w:lastRenderedPageBreak/>
        <w:t>A second factor setting the context for the development of the AusAID-funded alumni network in Vietnam has been the change in the organi</w:t>
      </w:r>
      <w:r w:rsidR="00207757">
        <w:t>s</w:t>
      </w:r>
      <w:r w:rsidRPr="000D27D7">
        <w:t>ational basis of the alumni network under the ASDiV Program from the previous segmented, interest group-based structure to an informal, region-based ‘chapter’ structure and the shift to the organi</w:t>
      </w:r>
      <w:r w:rsidR="00207757">
        <w:t>s</w:t>
      </w:r>
      <w:r w:rsidRPr="000D27D7">
        <w:t>ation of alumni professional development and social events on a wider, regional basis open to all Development Awards alumni. Further consolidation of the Development Awards alumni network into some form of national alumni organi</w:t>
      </w:r>
      <w:r w:rsidR="00207757">
        <w:t>s</w:t>
      </w:r>
      <w:r w:rsidRPr="000D27D7">
        <w:t>ation is the objective and consultations with alumni on the f</w:t>
      </w:r>
      <w:r w:rsidR="00051AE6">
        <w:t>orm and scope of such an organis</w:t>
      </w:r>
      <w:r w:rsidRPr="000D27D7">
        <w:t>ation are included in the 2012-2103 plan. The consultations should also include the future relationships with the Endeavour Awards alumni, the Vietnam Graduates of Australia Club (VGAC) and the alumni of the GoV scholarship program.</w:t>
      </w:r>
      <w:r w:rsidR="002841DB">
        <w:t xml:space="preserve"> </w:t>
      </w:r>
      <w:r w:rsidR="00A022F8">
        <w:t xml:space="preserve">Whether and how </w:t>
      </w:r>
      <w:r w:rsidR="00687710">
        <w:t>alumni organisations</w:t>
      </w:r>
      <w:r w:rsidR="002841DB">
        <w:t xml:space="preserve"> </w:t>
      </w:r>
      <w:r w:rsidR="00A022F8">
        <w:t xml:space="preserve">are consolidated under a legal status </w:t>
      </w:r>
      <w:r w:rsidR="00687710">
        <w:t xml:space="preserve">in the medium term is an issue for continued discussion </w:t>
      </w:r>
      <w:r w:rsidR="00A022F8">
        <w:t xml:space="preserve">and awaiting confirmation by </w:t>
      </w:r>
      <w:r w:rsidR="00687710">
        <w:t>AusAID and other Whole-of-Government agencies in Vietnam</w:t>
      </w:r>
      <w:r w:rsidR="00A022F8">
        <w:t>.</w:t>
      </w:r>
    </w:p>
    <w:p w:rsidR="000D27D7" w:rsidRPr="00B52D01" w:rsidRDefault="00B52D01" w:rsidP="00B52D01">
      <w:pPr>
        <w:pStyle w:val="Heading2"/>
        <w:numPr>
          <w:ilvl w:val="0"/>
          <w:numId w:val="0"/>
        </w:numPr>
        <w:ind w:left="851" w:hanging="851"/>
      </w:pPr>
      <w:bookmarkStart w:id="206" w:name="_Toc322351375"/>
      <w:bookmarkStart w:id="207" w:name="_Toc322348878"/>
      <w:bookmarkStart w:id="208" w:name="_Toc322349233"/>
      <w:bookmarkStart w:id="209" w:name="_Toc322518302"/>
      <w:bookmarkStart w:id="210" w:name="_Toc329267219"/>
      <w:bookmarkStart w:id="211" w:name="_Toc329270298"/>
      <w:r>
        <w:t>2.</w:t>
      </w:r>
      <w:r>
        <w:tab/>
      </w:r>
      <w:bookmarkStart w:id="212" w:name="_Toc290377130"/>
      <w:bookmarkStart w:id="213" w:name="_Toc290899459"/>
      <w:r>
        <w:t>S</w:t>
      </w:r>
      <w:r w:rsidR="000D27D7" w:rsidRPr="00B52D01">
        <w:t>trategy</w:t>
      </w:r>
      <w:bookmarkEnd w:id="212"/>
      <w:r w:rsidR="006159F3">
        <w:t xml:space="preserve"> r</w:t>
      </w:r>
      <w:r>
        <w:t>a</w:t>
      </w:r>
      <w:r w:rsidR="000D27D7" w:rsidRPr="00B52D01">
        <w:t>tionale</w:t>
      </w:r>
      <w:bookmarkEnd w:id="206"/>
      <w:bookmarkEnd w:id="207"/>
      <w:bookmarkEnd w:id="208"/>
      <w:bookmarkEnd w:id="209"/>
      <w:bookmarkEnd w:id="210"/>
      <w:bookmarkEnd w:id="211"/>
      <w:bookmarkEnd w:id="213"/>
    </w:p>
    <w:p w:rsidR="000D27D7" w:rsidRPr="00707465" w:rsidRDefault="000D27D7" w:rsidP="000E2419">
      <w:pPr>
        <w:pStyle w:val="Annexbody"/>
      </w:pPr>
      <w:r w:rsidRPr="00707465">
        <w:t xml:space="preserve">The rationale for an effective reintegration and alumni strategy in Vietnam is the need for </w:t>
      </w:r>
      <w:r>
        <w:t>a</w:t>
      </w:r>
      <w:r w:rsidRPr="00707465">
        <w:t xml:space="preserve"> set of processes and activities during the scholarship program cycle that will maximi</w:t>
      </w:r>
      <w:r w:rsidR="00207757">
        <w:t>s</w:t>
      </w:r>
      <w:r w:rsidRPr="00707465">
        <w:t xml:space="preserve">e the possibilities of supporting and achieving in Vietnam the two overriding objectives of AusAID’s Development Awards program: </w:t>
      </w:r>
    </w:p>
    <w:p w:rsidR="000D27D7" w:rsidRPr="00B52D01" w:rsidRDefault="000D27D7" w:rsidP="00B52D01">
      <w:pPr>
        <w:pStyle w:val="BodyBullets"/>
        <w:ind w:left="1134" w:hanging="283"/>
      </w:pPr>
      <w:r w:rsidRPr="00B52D01">
        <w:t>develop capacity and leadership skills so that individuals can contribute to development in their home country</w:t>
      </w:r>
    </w:p>
    <w:p w:rsidR="000D27D7" w:rsidRPr="00707465" w:rsidRDefault="000D27D7" w:rsidP="00B52D01">
      <w:pPr>
        <w:pStyle w:val="BodyBullets"/>
        <w:ind w:left="1134" w:hanging="283"/>
      </w:pPr>
      <w:r w:rsidRPr="00B52D01">
        <w:t>build people</w:t>
      </w:r>
      <w:r w:rsidRPr="00707465">
        <w:t>-to-people linkages at the individual, institutional and country levels</w:t>
      </w:r>
      <w:r w:rsidR="00207757">
        <w:t>.</w:t>
      </w:r>
    </w:p>
    <w:p w:rsidR="0091703E" w:rsidRPr="00B52D01" w:rsidRDefault="0091703E" w:rsidP="0091703E">
      <w:pPr>
        <w:pStyle w:val="Heading2"/>
        <w:numPr>
          <w:ilvl w:val="0"/>
          <w:numId w:val="0"/>
        </w:numPr>
        <w:ind w:left="851" w:hanging="851"/>
      </w:pPr>
      <w:bookmarkStart w:id="214" w:name="_Toc329267220"/>
      <w:bookmarkStart w:id="215" w:name="_Toc329270299"/>
      <w:r>
        <w:t>3.</w:t>
      </w:r>
      <w:r>
        <w:tab/>
        <w:t>S</w:t>
      </w:r>
      <w:r w:rsidRPr="00B52D01">
        <w:t>trategy</w:t>
      </w:r>
      <w:r>
        <w:t xml:space="preserve"> objective</w:t>
      </w:r>
      <w:bookmarkEnd w:id="214"/>
      <w:bookmarkEnd w:id="215"/>
    </w:p>
    <w:p w:rsidR="000D27D7" w:rsidRPr="00B52D01" w:rsidRDefault="000D27D7" w:rsidP="00B52D01">
      <w:pPr>
        <w:pStyle w:val="Annexbody"/>
      </w:pPr>
      <w:r w:rsidRPr="00707465">
        <w:t>The MTR recommended a fourth ASDiV Prog</w:t>
      </w:r>
      <w:r>
        <w:t>ram objective to correspond to O</w:t>
      </w:r>
      <w:r w:rsidRPr="00707465">
        <w:t>utcome 4 in the program logic framework:</w:t>
      </w:r>
    </w:p>
    <w:p w:rsidR="000D27D7" w:rsidRPr="00B52D01" w:rsidRDefault="000D27D7" w:rsidP="00B52D01">
      <w:pPr>
        <w:pStyle w:val="BodyCopy"/>
        <w:ind w:left="851"/>
        <w:rPr>
          <w:i/>
        </w:rPr>
      </w:pPr>
      <w:r w:rsidRPr="00B52D01">
        <w:rPr>
          <w:i/>
        </w:rPr>
        <w:t>“Alumni return and maintain linkages and positive perceptions of Australia that contribute to strengthening the Vietnam-Australia bilateral relationship and are supported to enhance their contribution to development objectives by applying what they have learnt and through diffusion to others.”</w:t>
      </w:r>
    </w:p>
    <w:p w:rsidR="0091703E" w:rsidRPr="00B52D01" w:rsidRDefault="0091703E" w:rsidP="0091703E">
      <w:pPr>
        <w:pStyle w:val="Heading2"/>
        <w:numPr>
          <w:ilvl w:val="0"/>
          <w:numId w:val="0"/>
        </w:numPr>
        <w:ind w:left="851" w:hanging="851"/>
      </w:pPr>
      <w:bookmarkStart w:id="216" w:name="_Toc329267221"/>
      <w:bookmarkStart w:id="217" w:name="_Toc329270300"/>
      <w:r>
        <w:t>4.</w:t>
      </w:r>
      <w:r>
        <w:tab/>
        <w:t>S</w:t>
      </w:r>
      <w:r w:rsidRPr="00B52D01">
        <w:t>trategy</w:t>
      </w:r>
      <w:r>
        <w:t xml:space="preserve"> </w:t>
      </w:r>
      <w:r w:rsidRPr="008C3E32">
        <w:t>components</w:t>
      </w:r>
      <w:bookmarkEnd w:id="216"/>
      <w:bookmarkEnd w:id="217"/>
    </w:p>
    <w:p w:rsidR="000D27D7" w:rsidRPr="00707465" w:rsidRDefault="000D27D7" w:rsidP="000E2419">
      <w:pPr>
        <w:pStyle w:val="Annexbody"/>
      </w:pPr>
      <w:r w:rsidRPr="00707465">
        <w:t>The reintegration component of the reintegration and alumni strategy should have in place a set of processes and activities at various stages in the scholarship cycle that can realistically assist the graduate re-enter the work place and contribute to organi</w:t>
      </w:r>
      <w:r w:rsidR="00207757">
        <w:t>s</w:t>
      </w:r>
      <w:r w:rsidRPr="00707465">
        <w:t xml:space="preserve">ational and development outcomes by applying the knowledge, skills and networks gained in Australia. </w:t>
      </w:r>
    </w:p>
    <w:p w:rsidR="000D27D7" w:rsidRPr="00F309A3" w:rsidRDefault="000D27D7" w:rsidP="00F309A3">
      <w:pPr>
        <w:pStyle w:val="Heading2"/>
        <w:numPr>
          <w:ilvl w:val="0"/>
          <w:numId w:val="0"/>
        </w:numPr>
        <w:spacing w:after="20"/>
        <w:ind w:left="851" w:hanging="851"/>
      </w:pPr>
      <w:bookmarkStart w:id="218" w:name="_Toc322518305"/>
      <w:bookmarkStart w:id="219" w:name="_Toc329267222"/>
      <w:bookmarkStart w:id="220" w:name="_Toc329270301"/>
      <w:r w:rsidRPr="00F309A3">
        <w:t>4.1</w:t>
      </w:r>
      <w:r w:rsidR="008C3E32" w:rsidRPr="00F309A3">
        <w:tab/>
      </w:r>
      <w:r w:rsidRPr="00F309A3">
        <w:t>Reintegration plans</w:t>
      </w:r>
      <w:bookmarkEnd w:id="218"/>
      <w:bookmarkEnd w:id="219"/>
      <w:bookmarkEnd w:id="220"/>
    </w:p>
    <w:p w:rsidR="000D27D7" w:rsidRPr="00707465" w:rsidRDefault="000D27D7" w:rsidP="000E2419">
      <w:pPr>
        <w:pStyle w:val="Annexbody"/>
      </w:pPr>
      <w:r w:rsidRPr="00707465">
        <w:t>The AusAID Guide recommends that reintegration plans are useful for facilitating the “active integration of what the scholar has learnt into the work place”. The Guide states that “work-related reintegration plans can be developed at any stage of the scholarship cycle: application, following selection, during scholarship, or after the scholarship”, although the Guide considers developing them at the application and selection process can increase their potential usefulness. A critical question is thus, at what point should specific, reintegration plans be introduced in the Vietnam scholarship context?</w:t>
      </w:r>
    </w:p>
    <w:p w:rsidR="000D27D7" w:rsidRPr="00707465" w:rsidRDefault="000D27D7" w:rsidP="000E2419">
      <w:pPr>
        <w:pStyle w:val="Annexbody"/>
      </w:pPr>
      <w:r w:rsidRPr="00707465">
        <w:lastRenderedPageBreak/>
        <w:t>In the current Vietnam scholarships management context, with fully on-line generic applications, there is sufficient information requested of applicants in the application form in terms of their career aspirations and intentions to contribute to development outcomes that can provide the basis for the first step in the development of reintegration plans. This information, together with the applicant’s study background, work experience and course selection, forms a critical part of the assessment, selection and placement process to ensure the appropriateness of the applicant’s study in Australia,</w:t>
      </w:r>
    </w:p>
    <w:p w:rsidR="000D27D7" w:rsidRPr="00707465" w:rsidRDefault="000D27D7" w:rsidP="000E2419">
      <w:pPr>
        <w:pStyle w:val="Annexbody"/>
      </w:pPr>
      <w:r w:rsidRPr="00707465">
        <w:t xml:space="preserve">Given the plethora of relevant information at the application stage, it would seem redundant and a duplication of information and effort for a separate reintegration plan to be introduced at this initial stage. The same argument can be used against introducing the reintegration plans at the placement or at pre-departure stage after awardees are selected. </w:t>
      </w:r>
    </w:p>
    <w:p w:rsidR="000D27D7" w:rsidRPr="00707465" w:rsidRDefault="000D27D7" w:rsidP="000E2419">
      <w:pPr>
        <w:pStyle w:val="Annexbody"/>
      </w:pPr>
      <w:r w:rsidRPr="00707465">
        <w:t>An important issue that can detract from the usefulness and effectiveness of specific reintegration plans introduced at the application or placement stage is the long time (from 1.5 to 4 years) being spent away from the workplace. During this time</w:t>
      </w:r>
      <w:r>
        <w:t>,</w:t>
      </w:r>
      <w:r w:rsidRPr="00707465">
        <w:t xml:space="preserve"> the circumstances in the work place can change, especially in the dynamic development context of Vietnam. Policies and laws can change, new projects started, office staff and supervisors change, work place priorities change, some awardees move to other positions in the agency and even to another agency altogether. Moreover, awardees whilst in Australia are focused on their studies and have little time to concern themselves with what work they are going to do on return to Vietnam. </w:t>
      </w:r>
    </w:p>
    <w:p w:rsidR="000D27D7" w:rsidRPr="00707465" w:rsidRDefault="000D27D7" w:rsidP="000E2419">
      <w:pPr>
        <w:pStyle w:val="Annexbody"/>
      </w:pPr>
      <w:r w:rsidRPr="00707465">
        <w:t>It is thus proposed that specific reintegration plans be introduced to graduates on their return to Vietnam and after the vast majority have returned to their work place. Having reintegration plans at this stage in the scholarship cycle should ensure that the plans are timely and relevant in terms of any changes in the workplace circumstances and work requirements and priorities.</w:t>
      </w:r>
    </w:p>
    <w:p w:rsidR="000D27D7" w:rsidRPr="00F309A3" w:rsidRDefault="008C3E32" w:rsidP="00F309A3">
      <w:pPr>
        <w:pStyle w:val="Heading2"/>
        <w:numPr>
          <w:ilvl w:val="0"/>
          <w:numId w:val="0"/>
        </w:numPr>
        <w:spacing w:after="20"/>
        <w:ind w:left="851" w:hanging="851"/>
      </w:pPr>
      <w:bookmarkStart w:id="221" w:name="_Toc322518306"/>
      <w:bookmarkStart w:id="222" w:name="_Toc329267223"/>
      <w:bookmarkStart w:id="223" w:name="_Toc329270302"/>
      <w:r w:rsidRPr="00F309A3">
        <w:t>4.2</w:t>
      </w:r>
      <w:r w:rsidRPr="00F309A3">
        <w:tab/>
      </w:r>
      <w:r w:rsidR="000D27D7" w:rsidRPr="00F309A3">
        <w:t>Matrix of reintegration components and activities</w:t>
      </w:r>
      <w:bookmarkEnd w:id="221"/>
      <w:bookmarkEnd w:id="222"/>
      <w:bookmarkEnd w:id="223"/>
    </w:p>
    <w:p w:rsidR="000D27D7" w:rsidRPr="00707465" w:rsidRDefault="000D27D7" w:rsidP="000E2419">
      <w:pPr>
        <w:pStyle w:val="Annexbody"/>
      </w:pPr>
      <w:r w:rsidRPr="00707465">
        <w:t>The following matrix outlines the components and activities to be undertaken at various stages in the scholarship cycle to facilitate reintegration of graduates into the work place and to provide relevant support at these stages.</w:t>
      </w:r>
    </w:p>
    <w:p w:rsidR="000D27D7" w:rsidRDefault="000D27D7" w:rsidP="000D27D7">
      <w:pPr>
        <w:spacing w:after="0"/>
        <w:rPr>
          <w:rFonts w:cs="Arial"/>
          <w:b/>
          <w:szCs w:val="20"/>
        </w:rPr>
      </w:pPr>
      <w:r w:rsidRPr="00707465">
        <w:rPr>
          <w:rFonts w:cs="Arial"/>
          <w:b/>
          <w:szCs w:val="20"/>
        </w:rPr>
        <w:t>Table1: Scholarship Program: Matrix of Reintegration Components and Activities</w:t>
      </w:r>
    </w:p>
    <w:tbl>
      <w:tblPr>
        <w:tblStyle w:val="TableGrid"/>
        <w:tblW w:w="0" w:type="auto"/>
        <w:tblInd w:w="108" w:type="dxa"/>
        <w:tblLook w:val="04A0" w:firstRow="1" w:lastRow="0" w:firstColumn="1" w:lastColumn="0" w:noHBand="0" w:noVBand="1"/>
      </w:tblPr>
      <w:tblGrid>
        <w:gridCol w:w="1582"/>
        <w:gridCol w:w="2824"/>
        <w:gridCol w:w="2732"/>
        <w:gridCol w:w="1997"/>
      </w:tblGrid>
      <w:tr w:rsidR="00287341" w:rsidRPr="00707465" w:rsidTr="00287341">
        <w:trPr>
          <w:tblHeader/>
        </w:trPr>
        <w:tc>
          <w:tcPr>
            <w:tcW w:w="1582" w:type="dxa"/>
            <w:tcBorders>
              <w:right w:val="single" w:sz="4" w:space="0" w:color="FFFFFF" w:themeColor="background1"/>
            </w:tcBorders>
            <w:shd w:val="clear" w:color="auto" w:fill="00204E"/>
          </w:tcPr>
          <w:p w:rsidR="00287341" w:rsidRPr="000D27D7" w:rsidRDefault="00287341" w:rsidP="000D27D7">
            <w:pPr>
              <w:spacing w:after="0" w:line="240" w:lineRule="auto"/>
              <w:rPr>
                <w:rFonts w:cs="Arial"/>
                <w:b/>
                <w:szCs w:val="20"/>
              </w:rPr>
            </w:pPr>
            <w:r w:rsidRPr="000D27D7">
              <w:rPr>
                <w:rFonts w:cs="Arial"/>
                <w:b/>
                <w:szCs w:val="20"/>
              </w:rPr>
              <w:t>Scholarship Cycle</w:t>
            </w:r>
          </w:p>
        </w:tc>
        <w:tc>
          <w:tcPr>
            <w:tcW w:w="2824" w:type="dxa"/>
            <w:tcBorders>
              <w:left w:val="single" w:sz="4" w:space="0" w:color="FFFFFF" w:themeColor="background1"/>
              <w:right w:val="single" w:sz="4" w:space="0" w:color="FFFFFF" w:themeColor="background1"/>
            </w:tcBorders>
            <w:shd w:val="clear" w:color="auto" w:fill="00204E"/>
          </w:tcPr>
          <w:p w:rsidR="00287341" w:rsidRPr="000D27D7" w:rsidRDefault="00287341" w:rsidP="000D27D7">
            <w:pPr>
              <w:spacing w:after="0" w:line="240" w:lineRule="auto"/>
              <w:ind w:firstLine="720"/>
              <w:rPr>
                <w:rFonts w:cs="Arial"/>
                <w:b/>
                <w:szCs w:val="20"/>
              </w:rPr>
            </w:pPr>
            <w:r w:rsidRPr="000D27D7">
              <w:rPr>
                <w:rFonts w:cs="Arial"/>
                <w:b/>
                <w:szCs w:val="20"/>
              </w:rPr>
              <w:t>Components</w:t>
            </w:r>
          </w:p>
        </w:tc>
        <w:tc>
          <w:tcPr>
            <w:tcW w:w="2732" w:type="dxa"/>
            <w:tcBorders>
              <w:left w:val="single" w:sz="4" w:space="0" w:color="FFFFFF" w:themeColor="background1"/>
            </w:tcBorders>
            <w:shd w:val="clear" w:color="auto" w:fill="00204E"/>
          </w:tcPr>
          <w:p w:rsidR="00287341" w:rsidRPr="000D27D7" w:rsidRDefault="00287341" w:rsidP="000D27D7">
            <w:pPr>
              <w:spacing w:after="0" w:line="240" w:lineRule="auto"/>
              <w:rPr>
                <w:rFonts w:cs="Arial"/>
                <w:b/>
                <w:szCs w:val="20"/>
              </w:rPr>
            </w:pPr>
            <w:r w:rsidRPr="000D27D7">
              <w:rPr>
                <w:rFonts w:cs="Arial"/>
                <w:b/>
                <w:szCs w:val="20"/>
              </w:rPr>
              <w:t>Activities</w:t>
            </w:r>
          </w:p>
        </w:tc>
        <w:tc>
          <w:tcPr>
            <w:tcW w:w="1997" w:type="dxa"/>
            <w:tcBorders>
              <w:left w:val="single" w:sz="4" w:space="0" w:color="FFFFFF" w:themeColor="background1"/>
            </w:tcBorders>
            <w:shd w:val="clear" w:color="auto" w:fill="00204E"/>
          </w:tcPr>
          <w:p w:rsidR="00287341" w:rsidRPr="000D27D7" w:rsidRDefault="00287341" w:rsidP="000D27D7">
            <w:pPr>
              <w:spacing w:after="0" w:line="240" w:lineRule="auto"/>
              <w:rPr>
                <w:rFonts w:cs="Arial"/>
                <w:b/>
                <w:szCs w:val="20"/>
              </w:rPr>
            </w:pPr>
            <w:r>
              <w:rPr>
                <w:rFonts w:cs="Arial"/>
                <w:b/>
                <w:szCs w:val="20"/>
              </w:rPr>
              <w:t>Outcomes</w:t>
            </w:r>
          </w:p>
        </w:tc>
      </w:tr>
      <w:tr w:rsidR="00287341" w:rsidRPr="00707465" w:rsidTr="00287341">
        <w:tc>
          <w:tcPr>
            <w:tcW w:w="1582" w:type="dxa"/>
          </w:tcPr>
          <w:p w:rsidR="00287341" w:rsidRPr="000D27D7" w:rsidRDefault="00287341" w:rsidP="000D27D7">
            <w:pPr>
              <w:spacing w:after="0" w:line="240" w:lineRule="auto"/>
              <w:rPr>
                <w:rFonts w:cs="Arial"/>
                <w:b/>
                <w:szCs w:val="20"/>
              </w:rPr>
            </w:pPr>
            <w:r w:rsidRPr="000D27D7">
              <w:rPr>
                <w:rFonts w:cs="Arial"/>
                <w:b/>
                <w:szCs w:val="20"/>
              </w:rPr>
              <w:t>Application</w:t>
            </w:r>
          </w:p>
        </w:tc>
        <w:tc>
          <w:tcPr>
            <w:tcW w:w="2824" w:type="dxa"/>
          </w:tcPr>
          <w:p w:rsidR="00287341" w:rsidRPr="000D27D7" w:rsidRDefault="00287341" w:rsidP="000D27D7">
            <w:pPr>
              <w:spacing w:after="0" w:line="240" w:lineRule="auto"/>
              <w:rPr>
                <w:rFonts w:cs="Arial"/>
                <w:szCs w:val="20"/>
              </w:rPr>
            </w:pPr>
            <w:r w:rsidRPr="000D27D7">
              <w:rPr>
                <w:rFonts w:cs="Arial"/>
                <w:szCs w:val="20"/>
              </w:rPr>
              <w:t>Application Form contains information in following sections relevant to reintegration development outcomes:</w:t>
            </w:r>
          </w:p>
          <w:p w:rsidR="00287341" w:rsidRDefault="00287341" w:rsidP="007C4159">
            <w:pPr>
              <w:pStyle w:val="ListParagraph"/>
              <w:numPr>
                <w:ilvl w:val="0"/>
                <w:numId w:val="25"/>
              </w:numPr>
              <w:spacing w:after="0" w:line="240" w:lineRule="auto"/>
              <w:jc w:val="left"/>
              <w:rPr>
                <w:rFonts w:ascii="Arial" w:hAnsi="Arial" w:cs="Arial"/>
              </w:rPr>
            </w:pPr>
            <w:r w:rsidRPr="000D27D7">
              <w:rPr>
                <w:rFonts w:ascii="Arial" w:hAnsi="Arial" w:cs="Arial"/>
              </w:rPr>
              <w:t>Section 14: contribution to employer’s  HRD needs</w:t>
            </w:r>
          </w:p>
          <w:p w:rsidR="00287341" w:rsidRDefault="00287341" w:rsidP="007C4159">
            <w:pPr>
              <w:pStyle w:val="ListParagraph"/>
              <w:numPr>
                <w:ilvl w:val="0"/>
                <w:numId w:val="25"/>
              </w:numPr>
              <w:spacing w:after="0" w:line="240" w:lineRule="auto"/>
              <w:jc w:val="left"/>
              <w:rPr>
                <w:rFonts w:ascii="Arial" w:hAnsi="Arial" w:cs="Arial"/>
              </w:rPr>
            </w:pPr>
            <w:r w:rsidRPr="000D27D7">
              <w:rPr>
                <w:rFonts w:ascii="Arial" w:hAnsi="Arial" w:cs="Arial"/>
              </w:rPr>
              <w:t>Section 15: supporting statement questions</w:t>
            </w:r>
          </w:p>
          <w:p w:rsidR="00287341" w:rsidRDefault="00287341" w:rsidP="007C4159">
            <w:pPr>
              <w:pStyle w:val="ListParagraph"/>
              <w:numPr>
                <w:ilvl w:val="0"/>
                <w:numId w:val="25"/>
              </w:numPr>
              <w:spacing w:after="0" w:line="240" w:lineRule="auto"/>
              <w:jc w:val="left"/>
              <w:rPr>
                <w:rFonts w:ascii="Arial" w:hAnsi="Arial" w:cs="Arial"/>
              </w:rPr>
            </w:pPr>
            <w:r w:rsidRPr="000D27D7">
              <w:rPr>
                <w:rFonts w:ascii="Arial" w:hAnsi="Arial" w:cs="Arial"/>
              </w:rPr>
              <w:t>Section 8: research proposal for research applicants.</w:t>
            </w:r>
          </w:p>
        </w:tc>
        <w:tc>
          <w:tcPr>
            <w:tcW w:w="2732" w:type="dxa"/>
          </w:tcPr>
          <w:p w:rsidR="00287341" w:rsidRPr="000D27D7" w:rsidRDefault="00287341" w:rsidP="000D27D7">
            <w:pPr>
              <w:spacing w:after="0" w:line="240" w:lineRule="auto"/>
              <w:rPr>
                <w:rFonts w:cs="Arial"/>
                <w:szCs w:val="20"/>
              </w:rPr>
            </w:pPr>
            <w:r w:rsidRPr="000D27D7">
              <w:rPr>
                <w:rFonts w:cs="Arial"/>
                <w:szCs w:val="20"/>
              </w:rPr>
              <w:t>Applicants complete the Application Form on-line and select two courses in line with their work experience, field of study (as appropriate), career objectives and their potential development contributions.</w:t>
            </w:r>
          </w:p>
          <w:p w:rsidR="00287341" w:rsidRPr="000D27D7" w:rsidRDefault="00287341" w:rsidP="000D27D7">
            <w:pPr>
              <w:spacing w:after="0" w:line="240" w:lineRule="auto"/>
              <w:rPr>
                <w:rFonts w:cs="Arial"/>
                <w:szCs w:val="20"/>
              </w:rPr>
            </w:pPr>
          </w:p>
        </w:tc>
        <w:tc>
          <w:tcPr>
            <w:tcW w:w="1997" w:type="dxa"/>
          </w:tcPr>
          <w:p w:rsidR="00287341" w:rsidRPr="000D27D7" w:rsidRDefault="00287341" w:rsidP="007B716F">
            <w:pPr>
              <w:spacing w:after="0" w:line="240" w:lineRule="auto"/>
              <w:rPr>
                <w:rFonts w:cs="Arial"/>
                <w:szCs w:val="20"/>
              </w:rPr>
            </w:pPr>
            <w:r>
              <w:rPr>
                <w:rFonts w:cs="Arial"/>
                <w:szCs w:val="20"/>
              </w:rPr>
              <w:t>Application</w:t>
            </w:r>
            <w:r w:rsidR="00AC7B1E">
              <w:rPr>
                <w:rFonts w:cs="Arial"/>
                <w:szCs w:val="20"/>
              </w:rPr>
              <w:t>s</w:t>
            </w:r>
            <w:r>
              <w:rPr>
                <w:rFonts w:cs="Arial"/>
                <w:szCs w:val="20"/>
              </w:rPr>
              <w:t xml:space="preserve"> completed setting out intended contributions to the applicant’s agency and </w:t>
            </w:r>
            <w:r w:rsidR="007B716F">
              <w:rPr>
                <w:rFonts w:cs="Arial"/>
                <w:szCs w:val="20"/>
              </w:rPr>
              <w:t xml:space="preserve">to </w:t>
            </w:r>
            <w:r>
              <w:rPr>
                <w:rFonts w:cs="Arial"/>
                <w:szCs w:val="20"/>
              </w:rPr>
              <w:t xml:space="preserve">development </w:t>
            </w:r>
            <w:r w:rsidR="007B716F">
              <w:rPr>
                <w:rFonts w:cs="Arial"/>
                <w:szCs w:val="20"/>
              </w:rPr>
              <w:t xml:space="preserve">outcomes </w:t>
            </w:r>
            <w:r>
              <w:rPr>
                <w:rFonts w:cs="Arial"/>
                <w:szCs w:val="20"/>
              </w:rPr>
              <w:t>on return</w:t>
            </w:r>
          </w:p>
        </w:tc>
      </w:tr>
      <w:tr w:rsidR="00287341" w:rsidRPr="00707465" w:rsidTr="00287341">
        <w:tc>
          <w:tcPr>
            <w:tcW w:w="1582" w:type="dxa"/>
          </w:tcPr>
          <w:p w:rsidR="00287341" w:rsidRPr="000D27D7" w:rsidRDefault="00287341" w:rsidP="000D27D7">
            <w:pPr>
              <w:spacing w:after="0" w:line="240" w:lineRule="auto"/>
              <w:rPr>
                <w:rFonts w:cs="Arial"/>
                <w:b/>
                <w:szCs w:val="20"/>
              </w:rPr>
            </w:pPr>
            <w:r w:rsidRPr="000D27D7">
              <w:rPr>
                <w:rFonts w:cs="Arial"/>
                <w:b/>
                <w:szCs w:val="20"/>
              </w:rPr>
              <w:t>Selection</w:t>
            </w:r>
          </w:p>
        </w:tc>
        <w:tc>
          <w:tcPr>
            <w:tcW w:w="2824" w:type="dxa"/>
          </w:tcPr>
          <w:p w:rsidR="00287341" w:rsidRPr="000D27D7" w:rsidRDefault="00287341" w:rsidP="000D27D7">
            <w:pPr>
              <w:spacing w:after="0" w:line="240" w:lineRule="auto"/>
              <w:rPr>
                <w:rFonts w:cs="Arial"/>
                <w:szCs w:val="20"/>
              </w:rPr>
            </w:pPr>
            <w:r w:rsidRPr="000D27D7">
              <w:rPr>
                <w:rFonts w:cs="Arial"/>
                <w:szCs w:val="20"/>
              </w:rPr>
              <w:t>Candidates are selected partly against criteria assessing their potential development outcomes.</w:t>
            </w:r>
          </w:p>
        </w:tc>
        <w:tc>
          <w:tcPr>
            <w:tcW w:w="2732" w:type="dxa"/>
          </w:tcPr>
          <w:p w:rsidR="00287341" w:rsidRDefault="00287341" w:rsidP="007C4159">
            <w:pPr>
              <w:pStyle w:val="ListParagraph"/>
              <w:numPr>
                <w:ilvl w:val="0"/>
                <w:numId w:val="32"/>
              </w:numPr>
              <w:spacing w:after="0" w:line="240" w:lineRule="auto"/>
              <w:jc w:val="left"/>
              <w:rPr>
                <w:rFonts w:ascii="Arial" w:hAnsi="Arial" w:cs="Arial"/>
              </w:rPr>
            </w:pPr>
            <w:r w:rsidRPr="000D27D7">
              <w:rPr>
                <w:rFonts w:ascii="Arial" w:hAnsi="Arial" w:cs="Arial"/>
              </w:rPr>
              <w:t>Screening of applications</w:t>
            </w:r>
          </w:p>
          <w:p w:rsidR="00287341" w:rsidRDefault="00287341" w:rsidP="007C4159">
            <w:pPr>
              <w:pStyle w:val="ListParagraph"/>
              <w:numPr>
                <w:ilvl w:val="0"/>
                <w:numId w:val="32"/>
              </w:numPr>
              <w:spacing w:after="0" w:line="240" w:lineRule="auto"/>
              <w:jc w:val="left"/>
              <w:rPr>
                <w:rFonts w:ascii="Arial" w:hAnsi="Arial" w:cs="Arial"/>
              </w:rPr>
            </w:pPr>
            <w:r w:rsidRPr="000D27D7">
              <w:rPr>
                <w:rFonts w:ascii="Arial" w:hAnsi="Arial" w:cs="Arial"/>
              </w:rPr>
              <w:t>Interviews with all short-listed candidates</w:t>
            </w:r>
          </w:p>
          <w:p w:rsidR="00287341" w:rsidRDefault="00287341" w:rsidP="007C4159">
            <w:pPr>
              <w:pStyle w:val="ListParagraph"/>
              <w:numPr>
                <w:ilvl w:val="0"/>
                <w:numId w:val="32"/>
              </w:numPr>
              <w:spacing w:after="0" w:line="240" w:lineRule="auto"/>
              <w:jc w:val="left"/>
              <w:rPr>
                <w:rFonts w:ascii="Arial" w:hAnsi="Arial" w:cs="Arial"/>
              </w:rPr>
            </w:pPr>
            <w:r w:rsidRPr="000D27D7">
              <w:rPr>
                <w:rFonts w:ascii="Arial" w:hAnsi="Arial" w:cs="Arial"/>
              </w:rPr>
              <w:lastRenderedPageBreak/>
              <w:t>JSC decision on conditional awards.</w:t>
            </w:r>
          </w:p>
        </w:tc>
        <w:tc>
          <w:tcPr>
            <w:tcW w:w="1997" w:type="dxa"/>
          </w:tcPr>
          <w:p w:rsidR="00287341" w:rsidRPr="00AC7B1E" w:rsidRDefault="008F14A1" w:rsidP="00AC7B1E">
            <w:pPr>
              <w:spacing w:after="0" w:line="240" w:lineRule="auto"/>
              <w:rPr>
                <w:rFonts w:cs="Arial"/>
              </w:rPr>
            </w:pPr>
            <w:r w:rsidRPr="00AC7B1E">
              <w:rPr>
                <w:rFonts w:cs="Arial"/>
              </w:rPr>
              <w:lastRenderedPageBreak/>
              <w:t xml:space="preserve">Conditional awardees are </w:t>
            </w:r>
            <w:r w:rsidR="00287341" w:rsidRPr="00AC7B1E">
              <w:rPr>
                <w:rFonts w:cs="Arial"/>
              </w:rPr>
              <w:t xml:space="preserve">selected that potentially meet the </w:t>
            </w:r>
            <w:r w:rsidR="00287341" w:rsidRPr="00AC7B1E">
              <w:rPr>
                <w:rFonts w:cs="Arial"/>
              </w:rPr>
              <w:lastRenderedPageBreak/>
              <w:t xml:space="preserve">entry requirements of Australian universities and meet the DCS’s and Vietnam’s development priorities </w:t>
            </w:r>
          </w:p>
        </w:tc>
      </w:tr>
      <w:tr w:rsidR="00287341" w:rsidRPr="00707465" w:rsidTr="00287341">
        <w:trPr>
          <w:trHeight w:val="1813"/>
        </w:trPr>
        <w:tc>
          <w:tcPr>
            <w:tcW w:w="1582" w:type="dxa"/>
          </w:tcPr>
          <w:p w:rsidR="00287341" w:rsidRPr="000D27D7" w:rsidRDefault="00287341" w:rsidP="000D27D7">
            <w:pPr>
              <w:spacing w:after="0" w:line="240" w:lineRule="auto"/>
              <w:rPr>
                <w:rFonts w:cs="Arial"/>
                <w:b/>
                <w:szCs w:val="20"/>
              </w:rPr>
            </w:pPr>
            <w:r w:rsidRPr="000D27D7">
              <w:rPr>
                <w:rFonts w:cs="Arial"/>
                <w:b/>
                <w:szCs w:val="20"/>
              </w:rPr>
              <w:lastRenderedPageBreak/>
              <w:t>Placement</w:t>
            </w:r>
          </w:p>
        </w:tc>
        <w:tc>
          <w:tcPr>
            <w:tcW w:w="2824" w:type="dxa"/>
          </w:tcPr>
          <w:p w:rsidR="00287341" w:rsidRPr="000D27D7" w:rsidRDefault="00287341" w:rsidP="008F14A1">
            <w:pPr>
              <w:spacing w:after="0" w:line="240" w:lineRule="auto"/>
              <w:rPr>
                <w:rFonts w:cs="Arial"/>
                <w:szCs w:val="20"/>
              </w:rPr>
            </w:pPr>
            <w:r w:rsidRPr="000D27D7">
              <w:rPr>
                <w:rFonts w:cs="Arial"/>
                <w:szCs w:val="20"/>
              </w:rPr>
              <w:t>Awardees have final choice of courses appropriate to their career objectives and previous study (as appropriate) for placement in Australian universities</w:t>
            </w:r>
            <w:r w:rsidR="006E56D8">
              <w:rPr>
                <w:rFonts w:cs="Arial"/>
                <w:szCs w:val="20"/>
              </w:rPr>
              <w:t xml:space="preserve"> (subject to the universities’ academic and EL requirements)</w:t>
            </w:r>
            <w:r w:rsidRPr="000D27D7">
              <w:rPr>
                <w:rFonts w:cs="Arial"/>
                <w:szCs w:val="20"/>
              </w:rPr>
              <w:t xml:space="preserve"> and can be advised by Academic Advisers.</w:t>
            </w:r>
          </w:p>
        </w:tc>
        <w:tc>
          <w:tcPr>
            <w:tcW w:w="2732" w:type="dxa"/>
          </w:tcPr>
          <w:p w:rsidR="00287341" w:rsidRPr="00AC7B1E" w:rsidRDefault="00287341" w:rsidP="00AC7B1E">
            <w:pPr>
              <w:spacing w:after="0" w:line="240" w:lineRule="auto"/>
              <w:rPr>
                <w:rFonts w:cs="Arial"/>
              </w:rPr>
            </w:pPr>
            <w:r w:rsidRPr="00AC7B1E">
              <w:rPr>
                <w:rFonts w:cs="Arial"/>
              </w:rPr>
              <w:t xml:space="preserve">Awardees are placed in appropriate courses in universities. </w:t>
            </w:r>
          </w:p>
          <w:p w:rsidR="007B716F" w:rsidRDefault="007B716F">
            <w:pPr>
              <w:pStyle w:val="ListParagraph"/>
              <w:spacing w:after="0" w:line="240" w:lineRule="auto"/>
              <w:ind w:left="360"/>
              <w:jc w:val="left"/>
              <w:rPr>
                <w:rFonts w:ascii="Arial" w:hAnsi="Arial" w:cs="Arial"/>
                <w:lang w:eastAsia="en-US"/>
              </w:rPr>
            </w:pPr>
          </w:p>
        </w:tc>
        <w:tc>
          <w:tcPr>
            <w:tcW w:w="1997" w:type="dxa"/>
          </w:tcPr>
          <w:p w:rsidR="007B716F" w:rsidRPr="00AC7B1E" w:rsidRDefault="008F14A1" w:rsidP="00AC7B1E">
            <w:pPr>
              <w:spacing w:after="0" w:line="240" w:lineRule="auto"/>
              <w:rPr>
                <w:rFonts w:cs="Arial"/>
              </w:rPr>
            </w:pPr>
            <w:r w:rsidRPr="00AC7B1E">
              <w:rPr>
                <w:rFonts w:cs="Arial"/>
              </w:rPr>
              <w:t xml:space="preserve">The vast majority of conditional </w:t>
            </w:r>
            <w:r w:rsidR="000D01AB" w:rsidRPr="00AC7B1E">
              <w:rPr>
                <w:rFonts w:cs="Arial"/>
              </w:rPr>
              <w:t>awardees are successfully placed</w:t>
            </w:r>
            <w:r w:rsidR="007B716F" w:rsidRPr="00AC7B1E">
              <w:rPr>
                <w:rFonts w:cs="Arial"/>
              </w:rPr>
              <w:t xml:space="preserve"> in their preferred courses</w:t>
            </w:r>
          </w:p>
        </w:tc>
      </w:tr>
      <w:tr w:rsidR="00287341" w:rsidRPr="00707465" w:rsidTr="00287341">
        <w:tc>
          <w:tcPr>
            <w:tcW w:w="1582" w:type="dxa"/>
          </w:tcPr>
          <w:p w:rsidR="00287341" w:rsidRPr="000D27D7" w:rsidRDefault="00287341" w:rsidP="000D27D7">
            <w:pPr>
              <w:spacing w:after="0" w:line="240" w:lineRule="auto"/>
              <w:rPr>
                <w:rFonts w:cs="Arial"/>
                <w:b/>
                <w:szCs w:val="20"/>
              </w:rPr>
            </w:pPr>
            <w:r w:rsidRPr="000D27D7">
              <w:rPr>
                <w:rFonts w:cs="Arial"/>
                <w:b/>
                <w:szCs w:val="20"/>
              </w:rPr>
              <w:t>Pre-departure</w:t>
            </w:r>
          </w:p>
        </w:tc>
        <w:tc>
          <w:tcPr>
            <w:tcW w:w="2824" w:type="dxa"/>
          </w:tcPr>
          <w:p w:rsidR="00287341" w:rsidRPr="000D27D7" w:rsidRDefault="00287341" w:rsidP="000D27D7">
            <w:pPr>
              <w:spacing w:after="0" w:line="240" w:lineRule="auto"/>
              <w:rPr>
                <w:rFonts w:cs="Arial"/>
                <w:szCs w:val="20"/>
              </w:rPr>
            </w:pPr>
            <w:r w:rsidRPr="000D27D7">
              <w:rPr>
                <w:rFonts w:cs="Arial"/>
                <w:szCs w:val="20"/>
              </w:rPr>
              <w:t>Pre-departure Briefing program contains segment on awardees’ reintegration obligations and procedures on-return.</w:t>
            </w:r>
          </w:p>
        </w:tc>
        <w:tc>
          <w:tcPr>
            <w:tcW w:w="2732" w:type="dxa"/>
          </w:tcPr>
          <w:p w:rsidR="00287341" w:rsidRPr="000D27D7" w:rsidRDefault="00287341" w:rsidP="000D27D7">
            <w:pPr>
              <w:spacing w:after="0" w:line="240" w:lineRule="auto"/>
              <w:rPr>
                <w:rFonts w:cs="Arial"/>
                <w:szCs w:val="20"/>
              </w:rPr>
            </w:pPr>
            <w:r w:rsidRPr="000D27D7">
              <w:rPr>
                <w:rFonts w:cs="Arial"/>
                <w:szCs w:val="20"/>
              </w:rPr>
              <w:t>All awardees attend one-day Pre-departure Briefings.</w:t>
            </w:r>
          </w:p>
        </w:tc>
        <w:tc>
          <w:tcPr>
            <w:tcW w:w="1997" w:type="dxa"/>
          </w:tcPr>
          <w:p w:rsidR="007B716F" w:rsidRPr="00AC7B1E" w:rsidRDefault="008F14A1" w:rsidP="00AC7B1E">
            <w:pPr>
              <w:spacing w:after="0" w:line="240" w:lineRule="auto"/>
              <w:rPr>
                <w:rFonts w:cs="Arial"/>
                <w:lang w:eastAsia="en-US"/>
              </w:rPr>
            </w:pPr>
            <w:r w:rsidRPr="00AC7B1E">
              <w:rPr>
                <w:rFonts w:cs="Arial"/>
              </w:rPr>
              <w:t>Awardees are briefed on the reintegration and alumni support strategy</w:t>
            </w:r>
          </w:p>
        </w:tc>
      </w:tr>
      <w:tr w:rsidR="00287341" w:rsidRPr="00707465" w:rsidTr="00287341">
        <w:tc>
          <w:tcPr>
            <w:tcW w:w="1582" w:type="dxa"/>
          </w:tcPr>
          <w:p w:rsidR="00287341" w:rsidRPr="000D27D7" w:rsidRDefault="00287341" w:rsidP="000D27D7">
            <w:pPr>
              <w:spacing w:after="0" w:line="240" w:lineRule="auto"/>
              <w:rPr>
                <w:rFonts w:cs="Arial"/>
                <w:b/>
                <w:szCs w:val="20"/>
              </w:rPr>
            </w:pPr>
            <w:r w:rsidRPr="000D27D7">
              <w:rPr>
                <w:rFonts w:cs="Arial"/>
                <w:b/>
                <w:szCs w:val="20"/>
              </w:rPr>
              <w:t>On-award</w:t>
            </w:r>
          </w:p>
        </w:tc>
        <w:tc>
          <w:tcPr>
            <w:tcW w:w="2824" w:type="dxa"/>
          </w:tcPr>
          <w:p w:rsidR="00287341" w:rsidRPr="000D27D7" w:rsidRDefault="00287341" w:rsidP="000D27D7">
            <w:pPr>
              <w:spacing w:after="0" w:line="240" w:lineRule="auto"/>
              <w:rPr>
                <w:rFonts w:cs="Arial"/>
                <w:szCs w:val="20"/>
              </w:rPr>
            </w:pPr>
            <w:r w:rsidRPr="000D27D7">
              <w:rPr>
                <w:rFonts w:cs="Arial"/>
                <w:szCs w:val="20"/>
              </w:rPr>
              <w:t>Awardees undertake and complete their studies.</w:t>
            </w:r>
          </w:p>
          <w:p w:rsidR="00287341" w:rsidRPr="000D27D7" w:rsidRDefault="00287341" w:rsidP="000D27D7">
            <w:pPr>
              <w:spacing w:after="0" w:line="240" w:lineRule="auto"/>
              <w:rPr>
                <w:rFonts w:cs="Arial"/>
                <w:szCs w:val="20"/>
              </w:rPr>
            </w:pPr>
          </w:p>
        </w:tc>
        <w:tc>
          <w:tcPr>
            <w:tcW w:w="2732" w:type="dxa"/>
          </w:tcPr>
          <w:p w:rsidR="00287341" w:rsidRPr="006E56D8" w:rsidRDefault="00287341" w:rsidP="006E56D8">
            <w:pPr>
              <w:spacing w:after="0" w:line="240" w:lineRule="auto"/>
              <w:rPr>
                <w:rFonts w:cs="Arial"/>
              </w:rPr>
            </w:pPr>
            <w:r w:rsidRPr="006E56D8">
              <w:rPr>
                <w:rFonts w:cs="Arial"/>
              </w:rPr>
              <w:t>Three months before completion of studies, awardees receive an email setting out the processes, timelines and expectations concerning the reintegration process.</w:t>
            </w:r>
          </w:p>
          <w:p w:rsidR="00287341" w:rsidRPr="006E56D8" w:rsidRDefault="00287341" w:rsidP="006E56D8">
            <w:pPr>
              <w:spacing w:after="0" w:line="240" w:lineRule="auto"/>
              <w:rPr>
                <w:rFonts w:cs="Arial"/>
              </w:rPr>
            </w:pPr>
            <w:r w:rsidRPr="006E56D8">
              <w:rPr>
                <w:rFonts w:cs="Arial"/>
              </w:rPr>
              <w:t>ASDiV will keep in touch with PhD students who undertake field work in Vietnam to involve them in alumni and pre-departure activities as appropriate.</w:t>
            </w:r>
          </w:p>
          <w:p w:rsidR="008F14A1" w:rsidRPr="006E56D8" w:rsidRDefault="008F14A1" w:rsidP="006E56D8">
            <w:pPr>
              <w:spacing w:after="0" w:line="240" w:lineRule="auto"/>
              <w:rPr>
                <w:rFonts w:cs="Arial"/>
              </w:rPr>
            </w:pPr>
            <w:r w:rsidRPr="006E56D8">
              <w:rPr>
                <w:rFonts w:cs="Arial"/>
              </w:rPr>
              <w:t>ASDiV informs CGAs of the return dates of their employees 2 to 3 months before their return</w:t>
            </w:r>
            <w:r w:rsidR="009B7E9A" w:rsidRPr="006E56D8">
              <w:rPr>
                <w:rFonts w:cs="Arial"/>
              </w:rPr>
              <w:t xml:space="preserve"> and of the work place re-entry support processes</w:t>
            </w:r>
          </w:p>
        </w:tc>
        <w:tc>
          <w:tcPr>
            <w:tcW w:w="1997" w:type="dxa"/>
          </w:tcPr>
          <w:p w:rsidR="008F14A1" w:rsidRPr="006E56D8" w:rsidRDefault="008F14A1" w:rsidP="006E56D8">
            <w:pPr>
              <w:spacing w:after="0" w:line="240" w:lineRule="auto"/>
              <w:rPr>
                <w:rFonts w:cs="Arial"/>
              </w:rPr>
            </w:pPr>
            <w:r w:rsidRPr="006E56D8">
              <w:rPr>
                <w:rFonts w:cs="Arial"/>
              </w:rPr>
              <w:t>Awardees are informed of the processes and timelines of the workplace re-entry support processes prior to returning to Vietnam.</w:t>
            </w:r>
          </w:p>
          <w:p w:rsidR="008F14A1" w:rsidRPr="006E56D8" w:rsidRDefault="006E56D8" w:rsidP="006E56D8">
            <w:pPr>
              <w:spacing w:after="0" w:line="240" w:lineRule="auto"/>
              <w:rPr>
                <w:rFonts w:cs="Arial"/>
              </w:rPr>
            </w:pPr>
            <w:r>
              <w:rPr>
                <w:rFonts w:cs="Arial"/>
              </w:rPr>
              <w:t>C</w:t>
            </w:r>
            <w:r w:rsidR="008F14A1" w:rsidRPr="006E56D8">
              <w:rPr>
                <w:rFonts w:cs="Arial"/>
              </w:rPr>
              <w:t xml:space="preserve">GAs are informed of the return  dates of their staff and </w:t>
            </w:r>
            <w:r w:rsidR="007B716F" w:rsidRPr="006E56D8">
              <w:rPr>
                <w:rFonts w:cs="Arial"/>
              </w:rPr>
              <w:t>of</w:t>
            </w:r>
            <w:r w:rsidR="00AC7B1E" w:rsidRPr="006E56D8">
              <w:rPr>
                <w:rFonts w:cs="Arial"/>
              </w:rPr>
              <w:t xml:space="preserve"> </w:t>
            </w:r>
            <w:r w:rsidR="008F14A1" w:rsidRPr="006E56D8">
              <w:rPr>
                <w:rFonts w:cs="Arial"/>
              </w:rPr>
              <w:t xml:space="preserve">the work place </w:t>
            </w:r>
            <w:r w:rsidR="009B7E9A" w:rsidRPr="006E56D8">
              <w:rPr>
                <w:rFonts w:cs="Arial"/>
              </w:rPr>
              <w:t>r</w:t>
            </w:r>
            <w:r w:rsidR="008F14A1" w:rsidRPr="006E56D8">
              <w:rPr>
                <w:rFonts w:cs="Arial"/>
              </w:rPr>
              <w:t>e</w:t>
            </w:r>
            <w:r w:rsidR="009B7E9A" w:rsidRPr="006E56D8">
              <w:rPr>
                <w:rFonts w:cs="Arial"/>
              </w:rPr>
              <w:t>-e</w:t>
            </w:r>
            <w:r w:rsidR="008F14A1" w:rsidRPr="006E56D8">
              <w:rPr>
                <w:rFonts w:cs="Arial"/>
              </w:rPr>
              <w:t>ntry support process</w:t>
            </w:r>
            <w:r>
              <w:rPr>
                <w:rFonts w:cs="Arial"/>
              </w:rPr>
              <w:t>.</w:t>
            </w:r>
          </w:p>
        </w:tc>
      </w:tr>
      <w:tr w:rsidR="00287341" w:rsidRPr="00707465" w:rsidTr="00287341">
        <w:tc>
          <w:tcPr>
            <w:tcW w:w="1582" w:type="dxa"/>
          </w:tcPr>
          <w:p w:rsidR="00287341" w:rsidRPr="000D27D7" w:rsidRDefault="00287341" w:rsidP="000D27D7">
            <w:pPr>
              <w:spacing w:after="0" w:line="240" w:lineRule="auto"/>
              <w:rPr>
                <w:rFonts w:cs="Arial"/>
                <w:b/>
                <w:szCs w:val="20"/>
              </w:rPr>
            </w:pPr>
            <w:r w:rsidRPr="000D27D7">
              <w:rPr>
                <w:rFonts w:cs="Arial"/>
                <w:b/>
                <w:szCs w:val="20"/>
              </w:rPr>
              <w:t xml:space="preserve">Post-Award </w:t>
            </w:r>
          </w:p>
          <w:p w:rsidR="00287341" w:rsidRPr="000D27D7" w:rsidRDefault="00287341" w:rsidP="000D27D7">
            <w:pPr>
              <w:spacing w:after="0" w:line="240" w:lineRule="auto"/>
              <w:rPr>
                <w:rFonts w:cs="Arial"/>
                <w:b/>
                <w:szCs w:val="20"/>
              </w:rPr>
            </w:pPr>
            <w:r w:rsidRPr="000D27D7">
              <w:rPr>
                <w:rFonts w:cs="Arial"/>
                <w:b/>
                <w:szCs w:val="20"/>
              </w:rPr>
              <w:t xml:space="preserve">Workplace </w:t>
            </w:r>
            <w:r>
              <w:rPr>
                <w:rFonts w:cs="Arial"/>
                <w:b/>
                <w:szCs w:val="20"/>
              </w:rPr>
              <w:br/>
            </w:r>
            <w:r w:rsidRPr="000D27D7">
              <w:rPr>
                <w:rFonts w:cs="Arial"/>
                <w:b/>
                <w:szCs w:val="20"/>
              </w:rPr>
              <w:t>Re-entry Support</w:t>
            </w:r>
          </w:p>
        </w:tc>
        <w:tc>
          <w:tcPr>
            <w:tcW w:w="2824" w:type="dxa"/>
          </w:tcPr>
          <w:p w:rsidR="00287341" w:rsidRPr="00F309A3" w:rsidRDefault="00287341" w:rsidP="00F309A3">
            <w:pPr>
              <w:spacing w:after="0" w:line="240" w:lineRule="auto"/>
              <w:rPr>
                <w:rFonts w:cs="Arial"/>
                <w:u w:val="single"/>
              </w:rPr>
            </w:pPr>
            <w:r w:rsidRPr="00F309A3">
              <w:rPr>
                <w:rFonts w:cs="Arial"/>
                <w:u w:val="single"/>
              </w:rPr>
              <w:t>Return of Graduates and Re-entry into Workplace</w:t>
            </w:r>
          </w:p>
          <w:p w:rsidR="00287341" w:rsidRPr="000D27D7" w:rsidRDefault="00287341" w:rsidP="000D27D7">
            <w:pPr>
              <w:spacing w:after="0" w:line="240" w:lineRule="auto"/>
              <w:rPr>
                <w:rFonts w:cs="Arial"/>
                <w:szCs w:val="20"/>
              </w:rPr>
            </w:pPr>
            <w:r w:rsidRPr="000D27D7">
              <w:rPr>
                <w:rFonts w:cs="Arial"/>
                <w:szCs w:val="20"/>
              </w:rPr>
              <w:t>Graduates generally return to Vietnam in three circumstances relating to workplace re-entry:</w:t>
            </w:r>
          </w:p>
          <w:p w:rsidR="00287341" w:rsidRPr="00A659F6" w:rsidRDefault="00287341" w:rsidP="00A659F6">
            <w:pPr>
              <w:spacing w:after="0" w:line="240" w:lineRule="auto"/>
              <w:rPr>
                <w:rFonts w:cs="Arial"/>
                <w:szCs w:val="20"/>
              </w:rPr>
            </w:pPr>
            <w:r w:rsidRPr="000D27D7">
              <w:rPr>
                <w:rFonts w:cs="Arial"/>
                <w:szCs w:val="20"/>
              </w:rPr>
              <w:t>i)  Profiles 2 &amp; 3</w:t>
            </w:r>
            <w:r w:rsidR="009B7E9A">
              <w:rPr>
                <w:rFonts w:cs="Arial"/>
                <w:szCs w:val="20"/>
              </w:rPr>
              <w:t xml:space="preserve"> and </w:t>
            </w:r>
            <w:r w:rsidRPr="000D27D7">
              <w:rPr>
                <w:rFonts w:cs="Arial"/>
                <w:szCs w:val="20"/>
              </w:rPr>
              <w:t xml:space="preserve"> Profile 1:</w:t>
            </w:r>
            <w:r w:rsidR="009B7E9A">
              <w:rPr>
                <w:rFonts w:cs="Arial"/>
              </w:rPr>
              <w:t xml:space="preserve">Provincial  Government </w:t>
            </w:r>
            <w:r w:rsidRPr="00A659F6">
              <w:rPr>
                <w:rFonts w:cs="Arial"/>
              </w:rPr>
              <w:t>employees</w:t>
            </w:r>
            <w:r>
              <w:rPr>
                <w:rFonts w:cs="Arial"/>
              </w:rPr>
              <w:t>:</w:t>
            </w:r>
          </w:p>
          <w:p w:rsidR="00287341" w:rsidRDefault="00287341" w:rsidP="007C4159">
            <w:pPr>
              <w:pStyle w:val="ListParagraph"/>
              <w:numPr>
                <w:ilvl w:val="0"/>
                <w:numId w:val="22"/>
              </w:numPr>
              <w:spacing w:after="0" w:line="240" w:lineRule="auto"/>
              <w:ind w:left="173" w:hanging="173"/>
              <w:jc w:val="left"/>
              <w:rPr>
                <w:rFonts w:ascii="Arial" w:hAnsi="Arial" w:cs="Arial"/>
              </w:rPr>
            </w:pPr>
            <w:r w:rsidRPr="000D27D7">
              <w:rPr>
                <w:rFonts w:ascii="Arial" w:hAnsi="Arial" w:cs="Arial"/>
              </w:rPr>
              <w:t>Almost all return to their previous workplace</w:t>
            </w:r>
          </w:p>
          <w:p w:rsidR="00287341" w:rsidRPr="00AF5F50" w:rsidRDefault="00287341" w:rsidP="00A659F6">
            <w:pPr>
              <w:spacing w:line="240" w:lineRule="auto"/>
              <w:rPr>
                <w:rFonts w:cs="Arial"/>
              </w:rPr>
            </w:pPr>
            <w:r w:rsidRPr="00AF5F50">
              <w:rPr>
                <w:rFonts w:cs="Arial"/>
              </w:rPr>
              <w:lastRenderedPageBreak/>
              <w:t>ii) Profile 1: NGO staff and</w:t>
            </w:r>
            <w:r w:rsidR="004D41C6">
              <w:rPr>
                <w:rFonts w:cs="Arial"/>
              </w:rPr>
              <w:t xml:space="preserve"> </w:t>
            </w:r>
            <w:r w:rsidRPr="00AF5F50">
              <w:rPr>
                <w:rFonts w:cs="Arial"/>
              </w:rPr>
              <w:t>miscellaneous graduates</w:t>
            </w:r>
            <w:r>
              <w:rPr>
                <w:rFonts w:cs="Arial"/>
              </w:rPr>
              <w:t>:</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Some will return to their previous workplace</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A number will change their workplace</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A  few will not be employed for some time</w:t>
            </w:r>
            <w:r>
              <w:rPr>
                <w:rFonts w:ascii="Arial" w:hAnsi="Arial" w:cs="Arial"/>
              </w:rPr>
              <w:t>.</w:t>
            </w:r>
          </w:p>
          <w:p w:rsidR="00287341" w:rsidRPr="00F309A3" w:rsidRDefault="00287341" w:rsidP="00F309A3">
            <w:pPr>
              <w:spacing w:after="0" w:line="240" w:lineRule="auto"/>
              <w:rPr>
                <w:rFonts w:cs="Arial"/>
                <w:u w:val="single"/>
              </w:rPr>
            </w:pPr>
            <w:r w:rsidRPr="00F309A3">
              <w:rPr>
                <w:rFonts w:cs="Arial"/>
                <w:u w:val="single"/>
              </w:rPr>
              <w:t>Reintegration Plans</w:t>
            </w:r>
          </w:p>
          <w:p w:rsidR="00287341" w:rsidRPr="000D27D7" w:rsidRDefault="00287341" w:rsidP="000D27D7">
            <w:pPr>
              <w:spacing w:after="0" w:line="240" w:lineRule="auto"/>
              <w:rPr>
                <w:rFonts w:cs="Arial"/>
                <w:szCs w:val="20"/>
              </w:rPr>
            </w:pPr>
            <w:r w:rsidRPr="000D27D7">
              <w:rPr>
                <w:rFonts w:cs="Arial"/>
                <w:szCs w:val="20"/>
              </w:rPr>
              <w:t>Reintegration Plan template is formulated for use by returnees in all Profiles</w:t>
            </w:r>
            <w:r>
              <w:rPr>
                <w:rFonts w:cs="Arial"/>
                <w:szCs w:val="20"/>
              </w:rPr>
              <w:t xml:space="preserve"> (but may be adjusted subject to the specific needs of each Profile) </w:t>
            </w:r>
            <w:r w:rsidRPr="000D27D7">
              <w:rPr>
                <w:rFonts w:cs="Arial"/>
                <w:szCs w:val="20"/>
              </w:rPr>
              <w:t>. The Plan content covers:</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reference to application form statements</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current organi</w:t>
            </w:r>
            <w:r>
              <w:rPr>
                <w:rFonts w:ascii="Arial" w:hAnsi="Arial" w:cs="Arial"/>
              </w:rPr>
              <w:t>s</w:t>
            </w:r>
            <w:r w:rsidRPr="000D27D7">
              <w:rPr>
                <w:rFonts w:ascii="Arial" w:hAnsi="Arial" w:cs="Arial"/>
              </w:rPr>
              <w:t>ation and position</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skills, knowledge gained that can be applied in the workplace</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work requirements and  priorities and employer’s expectations</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expected development contributions in one year and </w:t>
            </w:r>
            <w:r>
              <w:rPr>
                <w:rFonts w:ascii="Arial" w:hAnsi="Arial" w:cs="Arial"/>
              </w:rPr>
              <w:t>five</w:t>
            </w:r>
            <w:r w:rsidRPr="000D27D7">
              <w:rPr>
                <w:rFonts w:ascii="Arial" w:hAnsi="Arial" w:cs="Arial"/>
              </w:rPr>
              <w:t xml:space="preserve"> years  in and outside the workplace.</w:t>
            </w:r>
          </w:p>
          <w:p w:rsidR="00287341" w:rsidRDefault="00287341" w:rsidP="000D27D7">
            <w:pPr>
              <w:pStyle w:val="ListParagraph"/>
              <w:rPr>
                <w:rFonts w:ascii="Arial" w:hAnsi="Arial" w:cs="Arial"/>
              </w:rPr>
            </w:pPr>
          </w:p>
          <w:p w:rsidR="00287341" w:rsidRPr="000D27D7" w:rsidRDefault="00287341" w:rsidP="000D27D7">
            <w:pPr>
              <w:spacing w:after="0" w:line="240" w:lineRule="auto"/>
              <w:rPr>
                <w:rFonts w:cs="Arial"/>
                <w:szCs w:val="20"/>
              </w:rPr>
            </w:pPr>
            <w:r w:rsidRPr="000D27D7">
              <w:rPr>
                <w:rFonts w:cs="Arial"/>
                <w:szCs w:val="20"/>
              </w:rPr>
              <w:t>The template will contain an additional section on the contribution to the sector if a graduate is not employed at the time of the workshop.</w:t>
            </w:r>
          </w:p>
          <w:p w:rsidR="00287341" w:rsidRPr="000D27D7" w:rsidRDefault="00287341" w:rsidP="000D27D7">
            <w:pPr>
              <w:pStyle w:val="ListParagraph"/>
              <w:ind w:left="360"/>
              <w:rPr>
                <w:rFonts w:ascii="Arial" w:hAnsi="Arial" w:cs="Arial"/>
              </w:rPr>
            </w:pPr>
          </w:p>
          <w:p w:rsidR="00287341" w:rsidRPr="000D27D7" w:rsidRDefault="00287341" w:rsidP="000D27D7">
            <w:pPr>
              <w:spacing w:after="0" w:line="240" w:lineRule="auto"/>
              <w:ind w:left="360"/>
              <w:rPr>
                <w:rFonts w:cs="Arial"/>
                <w:szCs w:val="20"/>
              </w:rPr>
            </w:pPr>
            <w:r w:rsidRPr="000D27D7">
              <w:rPr>
                <w:rFonts w:cs="Arial"/>
                <w:szCs w:val="20"/>
              </w:rPr>
              <w:t>.</w:t>
            </w:r>
          </w:p>
        </w:tc>
        <w:tc>
          <w:tcPr>
            <w:tcW w:w="2732" w:type="dxa"/>
          </w:tcPr>
          <w:p w:rsidR="00287341" w:rsidRPr="00F309A3" w:rsidRDefault="00287341" w:rsidP="00F309A3">
            <w:pPr>
              <w:spacing w:after="0" w:line="240" w:lineRule="auto"/>
              <w:rPr>
                <w:rFonts w:cs="Arial"/>
                <w:u w:val="single"/>
              </w:rPr>
            </w:pPr>
            <w:r w:rsidRPr="00F309A3">
              <w:rPr>
                <w:rFonts w:cs="Arial"/>
                <w:u w:val="single"/>
              </w:rPr>
              <w:lastRenderedPageBreak/>
              <w:t>Reintegration Workshops</w:t>
            </w:r>
          </w:p>
          <w:p w:rsidR="00287341" w:rsidRPr="000D27D7" w:rsidRDefault="00287341" w:rsidP="000D27D7">
            <w:pPr>
              <w:spacing w:after="0" w:line="240" w:lineRule="auto"/>
              <w:rPr>
                <w:rFonts w:cs="Arial"/>
                <w:szCs w:val="20"/>
              </w:rPr>
            </w:pPr>
            <w:r w:rsidRPr="000D27D7">
              <w:rPr>
                <w:rFonts w:cs="Arial"/>
                <w:szCs w:val="20"/>
              </w:rPr>
              <w:t>One-day reintegration workshops are organi</w:t>
            </w:r>
            <w:r>
              <w:rPr>
                <w:rFonts w:cs="Arial"/>
                <w:szCs w:val="20"/>
              </w:rPr>
              <w:t>s</w:t>
            </w:r>
            <w:r w:rsidRPr="000D27D7">
              <w:rPr>
                <w:rFonts w:cs="Arial"/>
                <w:szCs w:val="20"/>
              </w:rPr>
              <w:t>ed for the cohort of graduates who have just returned to Vietnam and resumed work.</w:t>
            </w:r>
          </w:p>
          <w:p w:rsidR="00287341" w:rsidRPr="00207757" w:rsidRDefault="00287341" w:rsidP="00207757">
            <w:pPr>
              <w:rPr>
                <w:rFonts w:cs="Arial"/>
              </w:rPr>
            </w:pPr>
            <w:r w:rsidRPr="00207757">
              <w:rPr>
                <w:rFonts w:cs="Arial"/>
              </w:rPr>
              <w:t xml:space="preserve">a. </w:t>
            </w:r>
            <w:r w:rsidRPr="00207757">
              <w:rPr>
                <w:rFonts w:cs="Arial"/>
                <w:i/>
              </w:rPr>
              <w:t>Workshop Timing</w:t>
            </w:r>
          </w:p>
          <w:p w:rsidR="00287341" w:rsidRPr="000D27D7" w:rsidRDefault="00287341" w:rsidP="000D27D7">
            <w:pPr>
              <w:spacing w:after="0" w:line="240" w:lineRule="auto"/>
              <w:rPr>
                <w:rFonts w:cs="Arial"/>
                <w:szCs w:val="20"/>
              </w:rPr>
            </w:pPr>
            <w:r w:rsidRPr="000D27D7">
              <w:rPr>
                <w:rFonts w:cs="Arial"/>
                <w:szCs w:val="20"/>
              </w:rPr>
              <w:t xml:space="preserve">The workshops are held twice a year around July/August and </w:t>
            </w:r>
            <w:r w:rsidRPr="000D27D7">
              <w:rPr>
                <w:rFonts w:cs="Arial"/>
                <w:szCs w:val="20"/>
              </w:rPr>
              <w:lastRenderedPageBreak/>
              <w:t>February/March.</w:t>
            </w:r>
          </w:p>
          <w:p w:rsidR="00287341" w:rsidRPr="00207757" w:rsidRDefault="00287341" w:rsidP="00207757">
            <w:pPr>
              <w:rPr>
                <w:rFonts w:cs="Arial"/>
              </w:rPr>
            </w:pPr>
            <w:r w:rsidRPr="00207757">
              <w:rPr>
                <w:rFonts w:cs="Arial"/>
                <w:i/>
              </w:rPr>
              <w:t>b. Content of Workshops</w:t>
            </w:r>
            <w:r w:rsidRPr="00207757">
              <w:rPr>
                <w:rFonts w:cs="Arial"/>
              </w:rPr>
              <w:t>:</w:t>
            </w:r>
          </w:p>
          <w:p w:rsidR="00287341" w:rsidRPr="000D27D7" w:rsidRDefault="00287341" w:rsidP="000D27D7">
            <w:pPr>
              <w:spacing w:after="0" w:line="240" w:lineRule="auto"/>
              <w:rPr>
                <w:rFonts w:cs="Arial"/>
                <w:szCs w:val="20"/>
              </w:rPr>
            </w:pPr>
            <w:r w:rsidRPr="000D27D7">
              <w:rPr>
                <w:rFonts w:cs="Arial"/>
                <w:szCs w:val="20"/>
              </w:rPr>
              <w:t>Workshops will contain two components:</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AF5F50">
              <w:rPr>
                <w:rFonts w:ascii="Arial" w:hAnsi="Arial" w:cs="Arial"/>
              </w:rPr>
              <w:t>Re-adjusting to the workplace and how to be a change agent</w:t>
            </w:r>
            <w:r>
              <w:rPr>
                <w:rFonts w:ascii="Arial" w:hAnsi="Arial" w:cs="Arial"/>
              </w:rPr>
              <w:t xml:space="preserve"> taking into account the various types of workplace environments (government, universities, private sector, NGOs etc</w:t>
            </w:r>
            <w:r w:rsidR="006E56D8">
              <w:rPr>
                <w:rFonts w:ascii="Arial" w:hAnsi="Arial" w:cs="Arial"/>
              </w:rPr>
              <w:t>.)</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AF5F50">
              <w:rPr>
                <w:rFonts w:ascii="Arial" w:hAnsi="Arial" w:cs="Arial"/>
              </w:rPr>
              <w:t>Graduates complete Reintegration Plans</w:t>
            </w:r>
          </w:p>
          <w:p w:rsidR="00287341" w:rsidRPr="00207757" w:rsidRDefault="00287341" w:rsidP="00207757">
            <w:pPr>
              <w:rPr>
                <w:rFonts w:cs="Arial"/>
                <w:u w:val="single"/>
              </w:rPr>
            </w:pPr>
            <w:r w:rsidRPr="00207757">
              <w:rPr>
                <w:rFonts w:cs="Arial"/>
                <w:i/>
              </w:rPr>
              <w:t>c. Workshop and</w:t>
            </w:r>
            <w:r w:rsidR="006E56D8">
              <w:rPr>
                <w:rFonts w:cs="Arial"/>
                <w:i/>
              </w:rPr>
              <w:t xml:space="preserve"> </w:t>
            </w:r>
            <w:r w:rsidRPr="00207757">
              <w:rPr>
                <w:rFonts w:cs="Arial"/>
                <w:i/>
              </w:rPr>
              <w:t>Reintegration Plan Objectives</w:t>
            </w:r>
            <w:r w:rsidRPr="00207757">
              <w:rPr>
                <w:rFonts w:cs="Arial"/>
              </w:rPr>
              <w:t>:</w:t>
            </w:r>
          </w:p>
          <w:p w:rsidR="00287341" w:rsidRPr="000D27D7" w:rsidRDefault="00287341" w:rsidP="000D27D7">
            <w:pPr>
              <w:spacing w:after="0" w:line="240" w:lineRule="auto"/>
              <w:rPr>
                <w:rFonts w:cs="Arial"/>
                <w:szCs w:val="20"/>
              </w:rPr>
            </w:pPr>
            <w:r w:rsidRPr="000D27D7">
              <w:rPr>
                <w:rFonts w:cs="Arial"/>
                <w:szCs w:val="20"/>
              </w:rPr>
              <w:t>Reintegration workshop and Plan are to assist returnees think about:</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the implications of their re-entry into the workplace </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the personal adjustments they have to make </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the new knowledge and skills they can apply in their position </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the changes in the workplace they may be able to promote </w:t>
            </w:r>
          </w:p>
          <w:p w:rsidR="00287341" w:rsidRPr="00F309A3"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the development outcomes they may be able to contribute to in the short and long term.</w:t>
            </w:r>
          </w:p>
          <w:p w:rsidR="00287341" w:rsidRPr="00F309A3" w:rsidRDefault="00287341" w:rsidP="00F309A3">
            <w:pPr>
              <w:spacing w:after="0" w:line="240" w:lineRule="auto"/>
              <w:rPr>
                <w:rFonts w:cs="Arial"/>
              </w:rPr>
            </w:pPr>
            <w:r w:rsidRPr="00F309A3">
              <w:rPr>
                <w:rFonts w:cs="Arial"/>
                <w:u w:val="single"/>
              </w:rPr>
              <w:t>Workshop follow-up</w:t>
            </w:r>
          </w:p>
          <w:p w:rsidR="00287341" w:rsidRPr="000D27D7" w:rsidRDefault="00287341" w:rsidP="00F309A3">
            <w:pPr>
              <w:spacing w:after="0" w:line="240" w:lineRule="auto"/>
              <w:ind w:left="72"/>
              <w:rPr>
                <w:rFonts w:cs="Arial"/>
                <w:szCs w:val="20"/>
              </w:rPr>
            </w:pPr>
            <w:r w:rsidRPr="000D27D7">
              <w:rPr>
                <w:rFonts w:cs="Arial"/>
                <w:szCs w:val="20"/>
              </w:rPr>
              <w:t>Graduates discuss Reintegration Plan with previous or new employer, obtain endorsement and submit approved Plans to ASDiV by email. Plans uploaded onto ASDiV database.</w:t>
            </w:r>
          </w:p>
          <w:p w:rsidR="00287341" w:rsidRPr="00F309A3" w:rsidRDefault="00287341" w:rsidP="00F309A3">
            <w:pPr>
              <w:spacing w:after="0" w:line="240" w:lineRule="auto"/>
              <w:rPr>
                <w:rFonts w:cs="Arial"/>
              </w:rPr>
            </w:pPr>
            <w:r w:rsidRPr="00F309A3">
              <w:rPr>
                <w:rFonts w:cs="Arial"/>
                <w:u w:val="single"/>
              </w:rPr>
              <w:t>Post workplace re-entry assessment</w:t>
            </w:r>
          </w:p>
          <w:p w:rsidR="00287341" w:rsidRPr="000D27D7" w:rsidRDefault="00287341" w:rsidP="000D27D7">
            <w:pPr>
              <w:spacing w:after="0" w:line="240" w:lineRule="auto"/>
              <w:rPr>
                <w:rFonts w:cs="Arial"/>
                <w:szCs w:val="20"/>
              </w:rPr>
            </w:pPr>
            <w:r w:rsidRPr="000D27D7">
              <w:rPr>
                <w:rFonts w:cs="Arial"/>
                <w:szCs w:val="20"/>
              </w:rPr>
              <w:t xml:space="preserve">Around 12 months after return to Vietnam, an assessment is made of the degree of success of </w:t>
            </w:r>
            <w:r w:rsidRPr="000D27D7">
              <w:rPr>
                <w:rFonts w:cs="Arial"/>
                <w:szCs w:val="20"/>
              </w:rPr>
              <w:lastRenderedPageBreak/>
              <w:t>graduates’ reintegration through a survey questionnaire and possibly selected interviews.</w:t>
            </w:r>
          </w:p>
        </w:tc>
        <w:tc>
          <w:tcPr>
            <w:tcW w:w="1997" w:type="dxa"/>
          </w:tcPr>
          <w:p w:rsidR="00287341" w:rsidRPr="006E56D8" w:rsidRDefault="009B7E9A" w:rsidP="00F309A3">
            <w:pPr>
              <w:spacing w:after="0" w:line="240" w:lineRule="auto"/>
              <w:rPr>
                <w:rFonts w:cs="Arial"/>
              </w:rPr>
            </w:pPr>
            <w:r w:rsidRPr="006E56D8">
              <w:rPr>
                <w:rFonts w:cs="Arial"/>
              </w:rPr>
              <w:lastRenderedPageBreak/>
              <w:t>Returnees attend one day re-integration workshop</w:t>
            </w:r>
          </w:p>
          <w:p w:rsidR="009B7E9A" w:rsidRPr="006E56D8" w:rsidRDefault="009B7E9A" w:rsidP="00F309A3">
            <w:pPr>
              <w:spacing w:after="0" w:line="240" w:lineRule="auto"/>
              <w:rPr>
                <w:rFonts w:cs="Arial"/>
              </w:rPr>
            </w:pPr>
            <w:r w:rsidRPr="006E56D8">
              <w:rPr>
                <w:rFonts w:cs="Arial"/>
              </w:rPr>
              <w:t>Returnees fill in the Reintegration Plans at the workshop.</w:t>
            </w: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6E56D8" w:rsidRDefault="006E56D8" w:rsidP="00F309A3">
            <w:pPr>
              <w:spacing w:after="0" w:line="240" w:lineRule="auto"/>
              <w:rPr>
                <w:rFonts w:cs="Arial"/>
              </w:rPr>
            </w:pPr>
          </w:p>
          <w:p w:rsidR="009B7E9A" w:rsidRPr="006E56D8" w:rsidRDefault="009B7E9A" w:rsidP="00F309A3">
            <w:pPr>
              <w:spacing w:after="0" w:line="240" w:lineRule="auto"/>
              <w:rPr>
                <w:rFonts w:cs="Arial"/>
              </w:rPr>
            </w:pPr>
            <w:r w:rsidRPr="006E56D8">
              <w:rPr>
                <w:rFonts w:cs="Arial"/>
              </w:rPr>
              <w:t>Returnees discuss their Reintegration Plans with their supervisors to obtain their endorsement,</w:t>
            </w:r>
          </w:p>
          <w:p w:rsidR="009B7E9A" w:rsidRPr="006E56D8" w:rsidRDefault="009B7E9A" w:rsidP="00F309A3">
            <w:pPr>
              <w:spacing w:after="0" w:line="240" w:lineRule="auto"/>
              <w:rPr>
                <w:rFonts w:cs="Arial"/>
              </w:rPr>
            </w:pPr>
            <w:r w:rsidRPr="006E56D8">
              <w:rPr>
                <w:rFonts w:cs="Arial"/>
              </w:rPr>
              <w:t>The endorsed Reintegrati</w:t>
            </w:r>
            <w:r w:rsidR="006E56D8">
              <w:rPr>
                <w:rFonts w:cs="Arial"/>
              </w:rPr>
              <w:t>on Plans are returned to ASDiV.</w:t>
            </w:r>
          </w:p>
          <w:p w:rsidR="006E56D8" w:rsidRDefault="006E56D8" w:rsidP="009B7E9A">
            <w:pPr>
              <w:spacing w:after="0" w:line="240" w:lineRule="auto"/>
              <w:rPr>
                <w:rFonts w:cs="Arial"/>
              </w:rPr>
            </w:pPr>
          </w:p>
          <w:p w:rsidR="009B7E9A" w:rsidRPr="00F309A3" w:rsidRDefault="006E56D8" w:rsidP="009B7E9A">
            <w:pPr>
              <w:spacing w:after="0" w:line="240" w:lineRule="auto"/>
              <w:rPr>
                <w:rFonts w:cs="Arial"/>
                <w:u w:val="single"/>
              </w:rPr>
            </w:pPr>
            <w:r>
              <w:rPr>
                <w:rFonts w:cs="Arial"/>
              </w:rPr>
              <w:t>A</w:t>
            </w:r>
            <w:r w:rsidR="009B7E9A" w:rsidRPr="006E56D8">
              <w:rPr>
                <w:rFonts w:cs="Arial"/>
              </w:rPr>
              <w:t xml:space="preserve">n assessment of the implementation of the Reintegration Plans is undertaken  </w:t>
            </w:r>
            <w:r w:rsidR="009B7E9A" w:rsidRPr="006E56D8">
              <w:rPr>
                <w:rFonts w:cs="Arial"/>
              </w:rPr>
              <w:lastRenderedPageBreak/>
              <w:t>around a year later indicating the degree of success</w:t>
            </w:r>
            <w:r w:rsidR="00D311FC">
              <w:rPr>
                <w:rFonts w:cs="Arial"/>
                <w:u w:val="single"/>
              </w:rPr>
              <w:t>.</w:t>
            </w:r>
          </w:p>
        </w:tc>
      </w:tr>
      <w:tr w:rsidR="00287341" w:rsidRPr="00707465" w:rsidTr="00287341">
        <w:trPr>
          <w:trHeight w:val="4877"/>
        </w:trPr>
        <w:tc>
          <w:tcPr>
            <w:tcW w:w="1582" w:type="dxa"/>
          </w:tcPr>
          <w:p w:rsidR="00287341" w:rsidRPr="000D27D7" w:rsidRDefault="00287341" w:rsidP="000D27D7">
            <w:pPr>
              <w:spacing w:after="0" w:line="240" w:lineRule="auto"/>
              <w:rPr>
                <w:rFonts w:cs="Arial"/>
                <w:b/>
                <w:szCs w:val="20"/>
              </w:rPr>
            </w:pPr>
            <w:r w:rsidRPr="000D27D7">
              <w:rPr>
                <w:rFonts w:cs="Arial"/>
                <w:b/>
                <w:szCs w:val="20"/>
              </w:rPr>
              <w:lastRenderedPageBreak/>
              <w:t>Post-Award Alumni Organi</w:t>
            </w:r>
            <w:r>
              <w:rPr>
                <w:rFonts w:cs="Arial"/>
                <w:b/>
                <w:szCs w:val="20"/>
              </w:rPr>
              <w:t>s</w:t>
            </w:r>
            <w:r w:rsidRPr="000D27D7">
              <w:rPr>
                <w:rFonts w:cs="Arial"/>
                <w:b/>
                <w:szCs w:val="20"/>
              </w:rPr>
              <w:t>ation and Support</w:t>
            </w:r>
          </w:p>
        </w:tc>
        <w:tc>
          <w:tcPr>
            <w:tcW w:w="2824" w:type="dxa"/>
          </w:tcPr>
          <w:p w:rsidR="00287341" w:rsidRPr="000D27D7" w:rsidRDefault="00287341" w:rsidP="000D27D7">
            <w:pPr>
              <w:spacing w:after="0" w:line="240" w:lineRule="auto"/>
              <w:rPr>
                <w:rFonts w:cs="Arial"/>
                <w:szCs w:val="20"/>
              </w:rPr>
            </w:pPr>
            <w:r w:rsidRPr="000D27D7">
              <w:rPr>
                <w:rFonts w:cs="Arial"/>
                <w:szCs w:val="20"/>
              </w:rPr>
              <w:t xml:space="preserve">AusAID provides financial support for the Development Awards alumni program through funding selected alumni support activities including: </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professional development activities:</w:t>
            </w:r>
          </w:p>
          <w:p w:rsidR="00287341" w:rsidRPr="000D27D7" w:rsidRDefault="00287341" w:rsidP="002A05F7">
            <w:pPr>
              <w:pStyle w:val="ListParagraph"/>
              <w:spacing w:after="0" w:line="240" w:lineRule="auto"/>
              <w:ind w:left="315"/>
              <w:jc w:val="left"/>
              <w:rPr>
                <w:rFonts w:ascii="Arial" w:hAnsi="Arial" w:cs="Arial"/>
              </w:rPr>
            </w:pPr>
            <w:r w:rsidRPr="000D27D7">
              <w:rPr>
                <w:rFonts w:ascii="Arial" w:hAnsi="Arial" w:cs="Arial"/>
              </w:rPr>
              <w:t>seminars, 2-day training workshops, conference</w:t>
            </w:r>
          </w:p>
          <w:p w:rsidR="00287341" w:rsidRDefault="00287341" w:rsidP="007C4159">
            <w:pPr>
              <w:pStyle w:val="ListParagraph"/>
              <w:numPr>
                <w:ilvl w:val="0"/>
                <w:numId w:val="22"/>
              </w:numPr>
              <w:spacing w:after="0" w:line="240" w:lineRule="auto"/>
              <w:ind w:left="315" w:hanging="315"/>
              <w:jc w:val="left"/>
              <w:rPr>
                <w:rFonts w:ascii="Arial" w:hAnsi="Arial" w:cs="Arial"/>
              </w:rPr>
            </w:pPr>
            <w:r>
              <w:rPr>
                <w:rFonts w:ascii="Arial" w:hAnsi="Arial" w:cs="Arial"/>
              </w:rPr>
              <w:t>social networking:</w:t>
            </w:r>
          </w:p>
          <w:p w:rsidR="00287341" w:rsidRPr="000D27D7" w:rsidRDefault="00287341" w:rsidP="002A05F7">
            <w:pPr>
              <w:pStyle w:val="ListParagraph"/>
              <w:spacing w:after="0" w:line="240" w:lineRule="auto"/>
              <w:ind w:left="315"/>
              <w:jc w:val="left"/>
              <w:rPr>
                <w:rFonts w:ascii="Arial" w:hAnsi="Arial" w:cs="Arial"/>
              </w:rPr>
            </w:pPr>
            <w:r w:rsidRPr="000D27D7">
              <w:rPr>
                <w:rFonts w:ascii="Arial" w:hAnsi="Arial" w:cs="Arial"/>
              </w:rPr>
              <w:t xml:space="preserve">family barbecues or social gatherings </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access to on-line academic resources</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Small Grant scheme</w:t>
            </w:r>
          </w:p>
          <w:p w:rsidR="00287341" w:rsidRPr="002A05F7" w:rsidRDefault="00287341" w:rsidP="002A05F7">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half-day reintegration workshops for new returnees</w:t>
            </w:r>
            <w:r w:rsidRPr="002A05F7">
              <w:rPr>
                <w:rFonts w:ascii="Arial" w:hAnsi="Arial" w:cs="Arial"/>
              </w:rPr>
              <w:t>(prior to introduction of new reintegration strategy).</w:t>
            </w:r>
          </w:p>
          <w:p w:rsidR="00287341" w:rsidRPr="000D27D7" w:rsidRDefault="00287341" w:rsidP="000D27D7">
            <w:pPr>
              <w:spacing w:after="0" w:line="240" w:lineRule="auto"/>
              <w:rPr>
                <w:rFonts w:cs="Arial"/>
                <w:szCs w:val="20"/>
              </w:rPr>
            </w:pPr>
            <w:r w:rsidRPr="000D27D7">
              <w:rPr>
                <w:rFonts w:cs="Arial"/>
                <w:szCs w:val="20"/>
              </w:rPr>
              <w:t>Note: See matrix 3 in section 6 on Alumni Program for further details.</w:t>
            </w:r>
          </w:p>
        </w:tc>
        <w:tc>
          <w:tcPr>
            <w:tcW w:w="2732" w:type="dxa"/>
          </w:tcPr>
          <w:p w:rsidR="00287341" w:rsidRPr="000D27D7" w:rsidRDefault="00287341" w:rsidP="000D27D7">
            <w:pPr>
              <w:spacing w:after="0" w:line="240" w:lineRule="auto"/>
              <w:rPr>
                <w:rFonts w:cs="Arial"/>
                <w:szCs w:val="20"/>
              </w:rPr>
            </w:pPr>
            <w:r w:rsidRPr="000D27D7">
              <w:rPr>
                <w:rFonts w:cs="Arial"/>
                <w:szCs w:val="20"/>
              </w:rPr>
              <w:t>Consultations are held with representative Development Awards alumni on:</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the national organi</w:t>
            </w:r>
            <w:r>
              <w:rPr>
                <w:rFonts w:ascii="Arial" w:hAnsi="Arial" w:cs="Arial"/>
              </w:rPr>
              <w:t>s</w:t>
            </w:r>
            <w:r w:rsidRPr="000D27D7">
              <w:rPr>
                <w:rFonts w:ascii="Arial" w:hAnsi="Arial" w:cs="Arial"/>
              </w:rPr>
              <w:t>ational and membership structure of the network</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the network’s objectives</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 xml:space="preserve">program scope </w:t>
            </w:r>
            <w:r>
              <w:rPr>
                <w:rFonts w:ascii="Arial" w:hAnsi="Arial" w:cs="Arial"/>
              </w:rPr>
              <w:t>and</w:t>
            </w:r>
            <w:r w:rsidRPr="000D27D7">
              <w:rPr>
                <w:rFonts w:ascii="Arial" w:hAnsi="Arial" w:cs="Arial"/>
              </w:rPr>
              <w:t xml:space="preserve"> funding modalities</w:t>
            </w:r>
          </w:p>
          <w:p w:rsidR="00287341" w:rsidRDefault="00287341" w:rsidP="007C4159">
            <w:pPr>
              <w:pStyle w:val="ListParagraph"/>
              <w:numPr>
                <w:ilvl w:val="0"/>
                <w:numId w:val="22"/>
              </w:numPr>
              <w:spacing w:after="0" w:line="240" w:lineRule="auto"/>
              <w:ind w:left="315" w:hanging="315"/>
              <w:jc w:val="left"/>
              <w:rPr>
                <w:rFonts w:ascii="Arial" w:hAnsi="Arial" w:cs="Arial"/>
              </w:rPr>
            </w:pPr>
            <w:r w:rsidRPr="000D27D7">
              <w:rPr>
                <w:rFonts w:ascii="Arial" w:hAnsi="Arial" w:cs="Arial"/>
              </w:rPr>
              <w:t>relations with other Australian alumni networks in Vietnam.</w:t>
            </w:r>
          </w:p>
          <w:p w:rsidR="00287341" w:rsidRPr="000D27D7" w:rsidRDefault="00287341" w:rsidP="000D27D7">
            <w:pPr>
              <w:pStyle w:val="ListParagraph"/>
              <w:ind w:left="615"/>
              <w:rPr>
                <w:rFonts w:ascii="Arial" w:hAnsi="Arial" w:cs="Arial"/>
              </w:rPr>
            </w:pPr>
          </w:p>
          <w:p w:rsidR="00287341" w:rsidRPr="000D27D7" w:rsidRDefault="00287341" w:rsidP="000D27D7">
            <w:pPr>
              <w:pStyle w:val="ListParagraph"/>
              <w:ind w:left="432"/>
              <w:rPr>
                <w:rFonts w:ascii="Arial" w:hAnsi="Arial" w:cs="Arial"/>
              </w:rPr>
            </w:pPr>
          </w:p>
          <w:p w:rsidR="00287341" w:rsidRPr="000D27D7" w:rsidRDefault="00287341" w:rsidP="000D27D7">
            <w:pPr>
              <w:spacing w:line="240" w:lineRule="auto"/>
              <w:rPr>
                <w:rFonts w:cs="Arial"/>
                <w:szCs w:val="20"/>
              </w:rPr>
            </w:pPr>
            <w:r w:rsidRPr="000D27D7">
              <w:rPr>
                <w:rFonts w:cs="Arial"/>
                <w:szCs w:val="20"/>
              </w:rPr>
              <w:t>.</w:t>
            </w:r>
          </w:p>
        </w:tc>
        <w:tc>
          <w:tcPr>
            <w:tcW w:w="1997" w:type="dxa"/>
          </w:tcPr>
          <w:p w:rsidR="00287341" w:rsidRPr="000D27D7" w:rsidRDefault="00D311FC" w:rsidP="00D311FC">
            <w:pPr>
              <w:spacing w:after="0" w:line="240" w:lineRule="auto"/>
              <w:rPr>
                <w:rFonts w:cs="Arial"/>
                <w:szCs w:val="20"/>
              </w:rPr>
            </w:pPr>
            <w:r>
              <w:rPr>
                <w:rFonts w:cs="Arial"/>
                <w:szCs w:val="20"/>
              </w:rPr>
              <w:t>The consultations are successful in obtaining the views of representative groups of alumni on the future direction of the Development Awards alumni network in Vietnam</w:t>
            </w:r>
          </w:p>
        </w:tc>
      </w:tr>
    </w:tbl>
    <w:p w:rsidR="000D27D7" w:rsidRPr="00F309A3" w:rsidRDefault="000D27D7" w:rsidP="00F309A3">
      <w:pPr>
        <w:pStyle w:val="Heading2"/>
        <w:numPr>
          <w:ilvl w:val="0"/>
          <w:numId w:val="0"/>
        </w:numPr>
        <w:spacing w:after="20"/>
        <w:ind w:left="851" w:hanging="851"/>
      </w:pPr>
      <w:bookmarkStart w:id="224" w:name="_Toc322518307"/>
      <w:bookmarkStart w:id="225" w:name="_Toc329267224"/>
      <w:bookmarkStart w:id="226" w:name="_Toc329270303"/>
      <w:r w:rsidRPr="00F309A3">
        <w:t>4.3</w:t>
      </w:r>
      <w:r w:rsidR="00B52D01" w:rsidRPr="00F309A3">
        <w:tab/>
      </w:r>
      <w:r w:rsidRPr="00F309A3">
        <w:t>Risks</w:t>
      </w:r>
      <w:bookmarkEnd w:id="224"/>
      <w:bookmarkEnd w:id="225"/>
      <w:bookmarkEnd w:id="226"/>
    </w:p>
    <w:p w:rsidR="000D27D7" w:rsidRPr="00707465" w:rsidRDefault="000D27D7" w:rsidP="000E2419">
      <w:pPr>
        <w:pStyle w:val="Annexbody"/>
      </w:pPr>
      <w:r w:rsidRPr="00707465">
        <w:t>There are a number of risks associated with the strategy which aims to cover all graduates from the annual contingent of 250 scholarships (including 50 PhDs) awarded annually. Some of these risks are associated with the non-compliance, for whatever reason, by some alumni with the requirements of the workshop and the reintegration plans. Other risks are linked to the staffing resources required to adequately implement this re-entry stage of the reintegration process. On the basis of the limited numbers of returnees in the proposed pilot phase (refer section 4.4), existing staffing resources should be adequate for implementing this re-entry stage. However, the pilot phase starting with the 2010 round should also allow an estimate of the staffing resources that will be required when larger numbers of returnees return. For the first few years, these returnees will consist only of Masters</w:t>
      </w:r>
      <w:r>
        <w:t xml:space="preserve"> g</w:t>
      </w:r>
      <w:r w:rsidRPr="00707465">
        <w:t>raduates. The risks can be summari</w:t>
      </w:r>
      <w:r w:rsidR="00032C43">
        <w:t>s</w:t>
      </w:r>
      <w:r w:rsidRPr="00707465">
        <w:t>ed as follows.</w:t>
      </w:r>
    </w:p>
    <w:p w:rsidR="00B52D01" w:rsidRDefault="00B52D01">
      <w:pPr>
        <w:spacing w:before="0" w:after="0" w:line="240" w:lineRule="auto"/>
        <w:rPr>
          <w:rFonts w:ascii="Calibri" w:hAnsi="Calibri" w:cs="Arial"/>
          <w:b/>
          <w:szCs w:val="20"/>
          <w:lang w:bidi="en-US"/>
        </w:rPr>
      </w:pPr>
      <w:r>
        <w:rPr>
          <w:rFonts w:cs="Arial"/>
          <w:b/>
        </w:rPr>
        <w:br w:type="page"/>
      </w:r>
    </w:p>
    <w:p w:rsidR="000D27D7" w:rsidRPr="00B52D01" w:rsidRDefault="000D27D7" w:rsidP="000D27D7">
      <w:pPr>
        <w:pStyle w:val="ListParagraph"/>
        <w:ind w:left="0"/>
        <w:rPr>
          <w:rFonts w:ascii="Arial" w:hAnsi="Arial" w:cs="Arial"/>
          <w:b/>
        </w:rPr>
      </w:pPr>
      <w:r w:rsidRPr="00B52D01">
        <w:rPr>
          <w:rFonts w:ascii="Arial" w:hAnsi="Arial" w:cs="Arial"/>
          <w:b/>
        </w:rPr>
        <w:lastRenderedPageBreak/>
        <w:t>Table 2: Risk Matrix - Workshop and Reintegration Plan Stage</w:t>
      </w:r>
    </w:p>
    <w:tbl>
      <w:tblPr>
        <w:tblStyle w:val="TableGrid"/>
        <w:tblW w:w="0" w:type="auto"/>
        <w:tblLook w:val="04A0" w:firstRow="1" w:lastRow="0" w:firstColumn="1" w:lastColumn="0" w:noHBand="0" w:noVBand="1"/>
      </w:tblPr>
      <w:tblGrid>
        <w:gridCol w:w="1951"/>
        <w:gridCol w:w="3686"/>
        <w:gridCol w:w="1559"/>
        <w:gridCol w:w="2047"/>
      </w:tblGrid>
      <w:tr w:rsidR="007B716F" w:rsidRPr="00B52D01" w:rsidTr="006E56D8">
        <w:tc>
          <w:tcPr>
            <w:tcW w:w="1951" w:type="dxa"/>
            <w:tcBorders>
              <w:right w:val="single" w:sz="4" w:space="0" w:color="FFFFFF" w:themeColor="background1"/>
            </w:tcBorders>
            <w:shd w:val="clear" w:color="auto" w:fill="00204E"/>
          </w:tcPr>
          <w:p w:rsidR="007B716F" w:rsidRPr="00B52D01" w:rsidRDefault="007B716F" w:rsidP="000D27D7">
            <w:pPr>
              <w:pStyle w:val="ListParagraph"/>
              <w:ind w:left="0"/>
              <w:rPr>
                <w:rFonts w:ascii="Arial" w:hAnsi="Arial" w:cs="Arial"/>
                <w:b/>
                <w:color w:val="FFFFFF" w:themeColor="background1"/>
              </w:rPr>
            </w:pPr>
            <w:r w:rsidRPr="00B52D01">
              <w:rPr>
                <w:rFonts w:ascii="Arial" w:hAnsi="Arial" w:cs="Arial"/>
                <w:b/>
                <w:color w:val="FFFFFF" w:themeColor="background1"/>
              </w:rPr>
              <w:t>Nature of Risk</w:t>
            </w:r>
          </w:p>
        </w:tc>
        <w:tc>
          <w:tcPr>
            <w:tcW w:w="3686" w:type="dxa"/>
            <w:tcBorders>
              <w:left w:val="single" w:sz="4" w:space="0" w:color="FFFFFF" w:themeColor="background1"/>
              <w:right w:val="single" w:sz="4" w:space="0" w:color="FFFFFF" w:themeColor="background1"/>
            </w:tcBorders>
            <w:shd w:val="clear" w:color="auto" w:fill="00204E"/>
          </w:tcPr>
          <w:p w:rsidR="007B716F" w:rsidRPr="00B52D01" w:rsidRDefault="007B716F" w:rsidP="000D27D7">
            <w:pPr>
              <w:pStyle w:val="ListParagraph"/>
              <w:ind w:left="0"/>
              <w:rPr>
                <w:rFonts w:ascii="Arial" w:hAnsi="Arial" w:cs="Arial"/>
                <w:b/>
                <w:color w:val="FFFFFF" w:themeColor="background1"/>
              </w:rPr>
            </w:pPr>
            <w:r w:rsidRPr="00B52D01">
              <w:rPr>
                <w:rFonts w:ascii="Arial" w:hAnsi="Arial" w:cs="Arial"/>
                <w:b/>
                <w:color w:val="FFFFFF" w:themeColor="background1"/>
              </w:rPr>
              <w:t>Description of Risk</w:t>
            </w:r>
          </w:p>
        </w:tc>
        <w:tc>
          <w:tcPr>
            <w:tcW w:w="1559" w:type="dxa"/>
            <w:tcBorders>
              <w:left w:val="single" w:sz="4" w:space="0" w:color="FFFFFF" w:themeColor="background1"/>
            </w:tcBorders>
            <w:shd w:val="clear" w:color="auto" w:fill="00204E"/>
          </w:tcPr>
          <w:p w:rsidR="007B716F" w:rsidRPr="00B52D01" w:rsidRDefault="007B716F" w:rsidP="006E56D8">
            <w:pPr>
              <w:pStyle w:val="ListParagraph"/>
              <w:ind w:left="0"/>
              <w:jc w:val="left"/>
              <w:rPr>
                <w:rFonts w:ascii="Arial" w:hAnsi="Arial" w:cs="Arial"/>
                <w:b/>
                <w:color w:val="FFFFFF" w:themeColor="background1"/>
              </w:rPr>
            </w:pPr>
            <w:r w:rsidRPr="00B52D01">
              <w:rPr>
                <w:rFonts w:ascii="Arial" w:hAnsi="Arial" w:cs="Arial"/>
                <w:b/>
                <w:color w:val="FFFFFF" w:themeColor="background1"/>
              </w:rPr>
              <w:t>Degree of Risk</w:t>
            </w:r>
          </w:p>
        </w:tc>
        <w:tc>
          <w:tcPr>
            <w:tcW w:w="2047" w:type="dxa"/>
            <w:tcBorders>
              <w:left w:val="single" w:sz="4" w:space="0" w:color="FFFFFF" w:themeColor="background1"/>
            </w:tcBorders>
            <w:shd w:val="clear" w:color="auto" w:fill="00204E"/>
          </w:tcPr>
          <w:p w:rsidR="007B716F" w:rsidRPr="00B52D01" w:rsidRDefault="007B716F" w:rsidP="000D27D7">
            <w:pPr>
              <w:pStyle w:val="ListParagraph"/>
              <w:ind w:left="0"/>
              <w:rPr>
                <w:rFonts w:ascii="Arial" w:hAnsi="Arial" w:cs="Arial"/>
                <w:b/>
                <w:color w:val="FFFFFF" w:themeColor="background1"/>
              </w:rPr>
            </w:pPr>
            <w:r>
              <w:rPr>
                <w:rFonts w:ascii="Arial" w:hAnsi="Arial" w:cs="Arial"/>
                <w:b/>
                <w:color w:val="FFFFFF" w:themeColor="background1"/>
              </w:rPr>
              <w:t>Mitigating Actions</w:t>
            </w:r>
          </w:p>
        </w:tc>
      </w:tr>
      <w:tr w:rsidR="007B716F" w:rsidRPr="00B52D01" w:rsidTr="006E56D8">
        <w:tc>
          <w:tcPr>
            <w:tcW w:w="1951" w:type="dxa"/>
          </w:tcPr>
          <w:p w:rsidR="007B716F" w:rsidRPr="00B52D01" w:rsidRDefault="007B716F" w:rsidP="00B52D01">
            <w:pPr>
              <w:pStyle w:val="ListParagraph"/>
              <w:ind w:left="0"/>
              <w:jc w:val="left"/>
              <w:rPr>
                <w:rFonts w:ascii="Arial" w:hAnsi="Arial" w:cs="Arial"/>
              </w:rPr>
            </w:pPr>
            <w:r w:rsidRPr="00B52D01">
              <w:rPr>
                <w:rFonts w:ascii="Arial" w:hAnsi="Arial" w:cs="Arial"/>
              </w:rPr>
              <w:t>Absence of graduates at workshops</w:t>
            </w:r>
          </w:p>
        </w:tc>
        <w:tc>
          <w:tcPr>
            <w:tcW w:w="3686" w:type="dxa"/>
          </w:tcPr>
          <w:p w:rsidR="007B716F" w:rsidRDefault="007B716F" w:rsidP="007C4159">
            <w:pPr>
              <w:pStyle w:val="ListParagraph"/>
              <w:numPr>
                <w:ilvl w:val="0"/>
                <w:numId w:val="23"/>
              </w:numPr>
              <w:spacing w:after="0" w:line="240" w:lineRule="auto"/>
              <w:jc w:val="left"/>
              <w:rPr>
                <w:rFonts w:ascii="Arial" w:hAnsi="Arial" w:cs="Arial"/>
              </w:rPr>
            </w:pPr>
            <w:r w:rsidRPr="00B52D01">
              <w:rPr>
                <w:rFonts w:ascii="Arial" w:hAnsi="Arial" w:cs="Arial"/>
              </w:rPr>
              <w:t>Graduates from the provinces not attending workshops because of factors such as distance and work commitments.</w:t>
            </w:r>
          </w:p>
          <w:p w:rsidR="007B716F" w:rsidRDefault="007B716F" w:rsidP="007C4159">
            <w:pPr>
              <w:pStyle w:val="ListParagraph"/>
              <w:numPr>
                <w:ilvl w:val="0"/>
                <w:numId w:val="23"/>
              </w:numPr>
              <w:spacing w:after="0" w:line="240" w:lineRule="auto"/>
              <w:jc w:val="left"/>
              <w:rPr>
                <w:rFonts w:ascii="Arial" w:hAnsi="Arial" w:cs="Arial"/>
              </w:rPr>
            </w:pPr>
            <w:r w:rsidRPr="00B52D01">
              <w:rPr>
                <w:rFonts w:ascii="Arial" w:hAnsi="Arial" w:cs="Arial"/>
              </w:rPr>
              <w:t>Graduates from Hanoi and HCM City not attending workshops because of work commitments, etc.</w:t>
            </w:r>
          </w:p>
        </w:tc>
        <w:tc>
          <w:tcPr>
            <w:tcW w:w="1559" w:type="dxa"/>
          </w:tcPr>
          <w:p w:rsidR="007B716F" w:rsidRPr="00B52D01" w:rsidRDefault="007B716F" w:rsidP="00B52D01">
            <w:pPr>
              <w:pStyle w:val="ListParagraph"/>
              <w:ind w:left="0"/>
              <w:jc w:val="left"/>
              <w:rPr>
                <w:rFonts w:ascii="Arial" w:hAnsi="Arial" w:cs="Arial"/>
              </w:rPr>
            </w:pPr>
            <w:r w:rsidRPr="00B52D01">
              <w:rPr>
                <w:rFonts w:ascii="Arial" w:hAnsi="Arial" w:cs="Arial"/>
              </w:rPr>
              <w:t>High</w:t>
            </w:r>
          </w:p>
          <w:p w:rsidR="007B716F" w:rsidRPr="00B52D01" w:rsidRDefault="007B716F" w:rsidP="00B52D01">
            <w:pPr>
              <w:pStyle w:val="ListParagraph"/>
              <w:ind w:left="0"/>
              <w:jc w:val="left"/>
              <w:rPr>
                <w:rFonts w:ascii="Arial" w:hAnsi="Arial" w:cs="Arial"/>
              </w:rPr>
            </w:pPr>
          </w:p>
          <w:p w:rsidR="007B716F" w:rsidRPr="00B52D01" w:rsidRDefault="007B716F" w:rsidP="00B52D01">
            <w:pPr>
              <w:pStyle w:val="ListParagraph"/>
              <w:ind w:left="0"/>
              <w:jc w:val="left"/>
              <w:rPr>
                <w:rFonts w:ascii="Arial" w:hAnsi="Arial" w:cs="Arial"/>
              </w:rPr>
            </w:pPr>
          </w:p>
          <w:p w:rsidR="007B716F" w:rsidRPr="00B52D01" w:rsidRDefault="007B716F" w:rsidP="00B52D01">
            <w:pPr>
              <w:pStyle w:val="ListParagraph"/>
              <w:ind w:left="0"/>
              <w:jc w:val="left"/>
              <w:rPr>
                <w:rFonts w:ascii="Arial" w:hAnsi="Arial" w:cs="Arial"/>
              </w:rPr>
            </w:pPr>
            <w:r w:rsidRPr="00B52D01">
              <w:rPr>
                <w:rFonts w:ascii="Arial" w:hAnsi="Arial" w:cs="Arial"/>
              </w:rPr>
              <w:t>Moderate</w:t>
            </w:r>
          </w:p>
        </w:tc>
        <w:tc>
          <w:tcPr>
            <w:tcW w:w="2047" w:type="dxa"/>
          </w:tcPr>
          <w:p w:rsidR="007B716F" w:rsidRDefault="007B716F" w:rsidP="00B52D01">
            <w:pPr>
              <w:pStyle w:val="ListParagraph"/>
              <w:ind w:left="0"/>
              <w:jc w:val="left"/>
              <w:rPr>
                <w:rFonts w:ascii="Arial" w:hAnsi="Arial" w:cs="Arial"/>
              </w:rPr>
            </w:pPr>
            <w:r>
              <w:rPr>
                <w:rFonts w:ascii="Arial" w:hAnsi="Arial" w:cs="Arial"/>
              </w:rPr>
              <w:t>ASDiV communicates with employers</w:t>
            </w:r>
          </w:p>
          <w:p w:rsidR="007B716F" w:rsidRPr="00B52D01" w:rsidRDefault="007B716F" w:rsidP="006E56D8">
            <w:pPr>
              <w:pStyle w:val="ListParagraph"/>
              <w:ind w:left="0"/>
              <w:jc w:val="left"/>
              <w:rPr>
                <w:rFonts w:ascii="Arial" w:hAnsi="Arial" w:cs="Arial"/>
              </w:rPr>
            </w:pPr>
            <w:r>
              <w:rPr>
                <w:rFonts w:ascii="Arial" w:hAnsi="Arial" w:cs="Arial"/>
              </w:rPr>
              <w:t xml:space="preserve"> requesting  them to allow their recent  ADS graduates to attend the workshop </w:t>
            </w:r>
          </w:p>
        </w:tc>
      </w:tr>
      <w:tr w:rsidR="007B716F" w:rsidRPr="00B52D01" w:rsidTr="006E56D8">
        <w:tc>
          <w:tcPr>
            <w:tcW w:w="1951" w:type="dxa"/>
          </w:tcPr>
          <w:p w:rsidR="007B716F" w:rsidRPr="00B52D01" w:rsidRDefault="007B716F" w:rsidP="00B52D01">
            <w:pPr>
              <w:pStyle w:val="ListParagraph"/>
              <w:ind w:left="0"/>
              <w:jc w:val="left"/>
              <w:rPr>
                <w:rFonts w:ascii="Arial" w:hAnsi="Arial" w:cs="Arial"/>
              </w:rPr>
            </w:pPr>
            <w:r w:rsidRPr="00B52D01">
              <w:rPr>
                <w:rFonts w:ascii="Arial" w:hAnsi="Arial" w:cs="Arial"/>
              </w:rPr>
              <w:t>Unsatisfactory completion of Reintegration Plans</w:t>
            </w:r>
          </w:p>
        </w:tc>
        <w:tc>
          <w:tcPr>
            <w:tcW w:w="3686" w:type="dxa"/>
          </w:tcPr>
          <w:p w:rsidR="007B716F" w:rsidRDefault="007B716F" w:rsidP="007C4159">
            <w:pPr>
              <w:pStyle w:val="ListParagraph"/>
              <w:numPr>
                <w:ilvl w:val="0"/>
                <w:numId w:val="23"/>
              </w:numPr>
              <w:spacing w:after="0" w:line="240" w:lineRule="auto"/>
              <w:jc w:val="left"/>
              <w:rPr>
                <w:rFonts w:ascii="Arial" w:hAnsi="Arial" w:cs="Arial"/>
              </w:rPr>
            </w:pPr>
            <w:r w:rsidRPr="00B52D01">
              <w:rPr>
                <w:rFonts w:ascii="Arial" w:hAnsi="Arial" w:cs="Arial"/>
              </w:rPr>
              <w:t>Some graduates do not submit Plans</w:t>
            </w:r>
          </w:p>
          <w:p w:rsidR="007B716F" w:rsidRDefault="007B716F" w:rsidP="007C4159">
            <w:pPr>
              <w:pStyle w:val="ListParagraph"/>
              <w:numPr>
                <w:ilvl w:val="0"/>
                <w:numId w:val="23"/>
              </w:numPr>
              <w:spacing w:after="0" w:line="240" w:lineRule="auto"/>
              <w:jc w:val="left"/>
              <w:rPr>
                <w:rFonts w:ascii="Arial" w:hAnsi="Arial" w:cs="Arial"/>
              </w:rPr>
            </w:pPr>
            <w:r w:rsidRPr="00B52D01">
              <w:rPr>
                <w:rFonts w:ascii="Arial" w:hAnsi="Arial" w:cs="Arial"/>
              </w:rPr>
              <w:t>Some Plans submitted are not endorsed by employers</w:t>
            </w:r>
          </w:p>
          <w:p w:rsidR="007B716F" w:rsidRDefault="007B716F" w:rsidP="007C4159">
            <w:pPr>
              <w:pStyle w:val="ListParagraph"/>
              <w:numPr>
                <w:ilvl w:val="0"/>
                <w:numId w:val="23"/>
              </w:numPr>
              <w:spacing w:after="0" w:line="240" w:lineRule="auto"/>
              <w:jc w:val="left"/>
              <w:rPr>
                <w:rFonts w:ascii="Arial" w:hAnsi="Arial" w:cs="Arial"/>
              </w:rPr>
            </w:pPr>
            <w:r w:rsidRPr="00B52D01">
              <w:rPr>
                <w:rFonts w:ascii="Arial" w:hAnsi="Arial" w:cs="Arial"/>
              </w:rPr>
              <w:t>Some Plans of poor quality</w:t>
            </w:r>
          </w:p>
        </w:tc>
        <w:tc>
          <w:tcPr>
            <w:tcW w:w="1559" w:type="dxa"/>
          </w:tcPr>
          <w:p w:rsidR="007B716F" w:rsidRPr="00B52D01" w:rsidRDefault="007B716F" w:rsidP="00B52D01">
            <w:pPr>
              <w:pStyle w:val="ListParagraph"/>
              <w:ind w:left="0"/>
              <w:jc w:val="left"/>
              <w:rPr>
                <w:rFonts w:ascii="Arial" w:hAnsi="Arial" w:cs="Arial"/>
              </w:rPr>
            </w:pPr>
            <w:r w:rsidRPr="00B52D01">
              <w:rPr>
                <w:rFonts w:ascii="Arial" w:hAnsi="Arial" w:cs="Arial"/>
              </w:rPr>
              <w:t>Moderate</w:t>
            </w:r>
          </w:p>
          <w:p w:rsidR="006E56D8" w:rsidRDefault="006E56D8" w:rsidP="00B52D01">
            <w:pPr>
              <w:pStyle w:val="ListParagraph"/>
              <w:ind w:left="0"/>
              <w:jc w:val="left"/>
              <w:rPr>
                <w:rFonts w:ascii="Arial" w:hAnsi="Arial" w:cs="Arial"/>
              </w:rPr>
            </w:pPr>
          </w:p>
          <w:p w:rsidR="007B716F" w:rsidRPr="00B52D01" w:rsidRDefault="007B716F" w:rsidP="00B52D01">
            <w:pPr>
              <w:pStyle w:val="ListParagraph"/>
              <w:ind w:left="0"/>
              <w:jc w:val="left"/>
              <w:rPr>
                <w:rFonts w:ascii="Arial" w:hAnsi="Arial" w:cs="Arial"/>
              </w:rPr>
            </w:pPr>
            <w:r w:rsidRPr="00B52D01">
              <w:rPr>
                <w:rFonts w:ascii="Arial" w:hAnsi="Arial" w:cs="Arial"/>
              </w:rPr>
              <w:t>Low</w:t>
            </w:r>
          </w:p>
          <w:p w:rsidR="00F57749" w:rsidRDefault="00F57749" w:rsidP="00B52D01">
            <w:pPr>
              <w:pStyle w:val="ListParagraph"/>
              <w:ind w:left="0"/>
              <w:jc w:val="left"/>
              <w:rPr>
                <w:rFonts w:ascii="Arial" w:hAnsi="Arial" w:cs="Arial"/>
              </w:rPr>
            </w:pPr>
          </w:p>
          <w:p w:rsidR="007B716F" w:rsidRPr="00B52D01" w:rsidRDefault="007B716F" w:rsidP="00B52D01">
            <w:pPr>
              <w:pStyle w:val="ListParagraph"/>
              <w:ind w:left="0"/>
              <w:jc w:val="left"/>
              <w:rPr>
                <w:rFonts w:ascii="Arial" w:hAnsi="Arial" w:cs="Arial"/>
              </w:rPr>
            </w:pPr>
            <w:r w:rsidRPr="00B52D01">
              <w:rPr>
                <w:rFonts w:ascii="Arial" w:hAnsi="Arial" w:cs="Arial"/>
              </w:rPr>
              <w:t>Low</w:t>
            </w:r>
          </w:p>
        </w:tc>
        <w:tc>
          <w:tcPr>
            <w:tcW w:w="2047" w:type="dxa"/>
          </w:tcPr>
          <w:p w:rsidR="007B716F" w:rsidRPr="00B52D01" w:rsidRDefault="007B716F" w:rsidP="00F57749">
            <w:pPr>
              <w:pStyle w:val="ListParagraph"/>
              <w:ind w:left="0"/>
              <w:jc w:val="left"/>
              <w:rPr>
                <w:rFonts w:ascii="Arial" w:hAnsi="Arial" w:cs="Arial"/>
              </w:rPr>
            </w:pPr>
            <w:r>
              <w:rPr>
                <w:rFonts w:ascii="Arial" w:hAnsi="Arial" w:cs="Arial"/>
              </w:rPr>
              <w:t>ASDiV follows up individual graduates to ensure that all Plans are properly submitted</w:t>
            </w:r>
          </w:p>
        </w:tc>
      </w:tr>
      <w:tr w:rsidR="007B716F" w:rsidRPr="00B52D01" w:rsidTr="006E56D8">
        <w:tc>
          <w:tcPr>
            <w:tcW w:w="1951" w:type="dxa"/>
          </w:tcPr>
          <w:p w:rsidR="007B716F" w:rsidRPr="00B52D01" w:rsidRDefault="007B716F" w:rsidP="00B52D01">
            <w:pPr>
              <w:pStyle w:val="ListParagraph"/>
              <w:ind w:left="0"/>
              <w:jc w:val="left"/>
              <w:rPr>
                <w:rFonts w:ascii="Arial" w:hAnsi="Arial" w:cs="Arial"/>
              </w:rPr>
            </w:pPr>
            <w:r w:rsidRPr="00B52D01">
              <w:rPr>
                <w:rFonts w:ascii="Arial" w:hAnsi="Arial" w:cs="Arial"/>
              </w:rPr>
              <w:t>Inadequate staffing resources</w:t>
            </w:r>
          </w:p>
        </w:tc>
        <w:tc>
          <w:tcPr>
            <w:tcW w:w="3686" w:type="dxa"/>
          </w:tcPr>
          <w:p w:rsidR="007B716F" w:rsidRDefault="007B716F" w:rsidP="007C4159">
            <w:pPr>
              <w:pStyle w:val="ListParagraph"/>
              <w:numPr>
                <w:ilvl w:val="0"/>
                <w:numId w:val="23"/>
              </w:numPr>
              <w:spacing w:after="0" w:line="240" w:lineRule="auto"/>
              <w:jc w:val="left"/>
              <w:rPr>
                <w:rFonts w:ascii="Arial" w:hAnsi="Arial" w:cs="Arial"/>
              </w:rPr>
            </w:pPr>
            <w:r w:rsidRPr="00B52D01">
              <w:rPr>
                <w:rFonts w:ascii="Arial" w:hAnsi="Arial" w:cs="Arial"/>
              </w:rPr>
              <w:t>Staffing resources inadequate for scrutiny of Plans for follow-up action</w:t>
            </w:r>
          </w:p>
          <w:p w:rsidR="007B716F" w:rsidRDefault="007B716F" w:rsidP="007C4159">
            <w:pPr>
              <w:pStyle w:val="ListParagraph"/>
              <w:numPr>
                <w:ilvl w:val="0"/>
                <w:numId w:val="23"/>
              </w:numPr>
              <w:spacing w:after="0" w:line="240" w:lineRule="auto"/>
              <w:jc w:val="left"/>
              <w:rPr>
                <w:rFonts w:ascii="Arial" w:hAnsi="Arial" w:cs="Arial"/>
              </w:rPr>
            </w:pPr>
            <w:r w:rsidRPr="00B52D01">
              <w:rPr>
                <w:rFonts w:ascii="Arial" w:hAnsi="Arial" w:cs="Arial"/>
              </w:rPr>
              <w:t xml:space="preserve">Staffing resources insufficient for  interviews in subsequent assessment  of graduates’ reintegration </w:t>
            </w:r>
          </w:p>
        </w:tc>
        <w:tc>
          <w:tcPr>
            <w:tcW w:w="1559" w:type="dxa"/>
          </w:tcPr>
          <w:p w:rsidR="007B716F" w:rsidRPr="00B52D01" w:rsidRDefault="007B716F" w:rsidP="00B52D01">
            <w:pPr>
              <w:pStyle w:val="ListParagraph"/>
              <w:ind w:left="0"/>
              <w:jc w:val="left"/>
              <w:rPr>
                <w:rFonts w:ascii="Arial" w:hAnsi="Arial" w:cs="Arial"/>
              </w:rPr>
            </w:pPr>
            <w:r w:rsidRPr="00B52D01">
              <w:rPr>
                <w:rFonts w:ascii="Arial" w:hAnsi="Arial" w:cs="Arial"/>
              </w:rPr>
              <w:t>Moderate</w:t>
            </w:r>
          </w:p>
          <w:p w:rsidR="007B716F" w:rsidRPr="00B52D01" w:rsidRDefault="007B716F" w:rsidP="00B52D01">
            <w:pPr>
              <w:pStyle w:val="ListParagraph"/>
              <w:ind w:left="0"/>
              <w:jc w:val="left"/>
              <w:rPr>
                <w:rFonts w:ascii="Arial" w:hAnsi="Arial" w:cs="Arial"/>
              </w:rPr>
            </w:pPr>
          </w:p>
          <w:p w:rsidR="007B716F" w:rsidRPr="00B52D01" w:rsidRDefault="007B716F" w:rsidP="00B52D01">
            <w:pPr>
              <w:pStyle w:val="ListParagraph"/>
              <w:ind w:left="0"/>
              <w:jc w:val="left"/>
              <w:rPr>
                <w:rFonts w:ascii="Arial" w:hAnsi="Arial" w:cs="Arial"/>
              </w:rPr>
            </w:pPr>
            <w:r w:rsidRPr="00B52D01">
              <w:rPr>
                <w:rFonts w:ascii="Arial" w:hAnsi="Arial" w:cs="Arial"/>
              </w:rPr>
              <w:t>Moderate</w:t>
            </w:r>
          </w:p>
        </w:tc>
        <w:tc>
          <w:tcPr>
            <w:tcW w:w="2047" w:type="dxa"/>
          </w:tcPr>
          <w:p w:rsidR="007B716F" w:rsidRPr="00B52D01" w:rsidRDefault="006E56D8" w:rsidP="006E56D8">
            <w:pPr>
              <w:pStyle w:val="ListParagraph"/>
              <w:ind w:left="0"/>
              <w:jc w:val="left"/>
              <w:rPr>
                <w:rFonts w:ascii="Arial" w:hAnsi="Arial" w:cs="Arial"/>
              </w:rPr>
            </w:pPr>
            <w:r>
              <w:rPr>
                <w:rFonts w:ascii="Arial" w:hAnsi="Arial" w:cs="Arial"/>
              </w:rPr>
              <w:t>ASDiV r</w:t>
            </w:r>
            <w:r w:rsidR="007B716F">
              <w:rPr>
                <w:rFonts w:ascii="Arial" w:hAnsi="Arial" w:cs="Arial"/>
              </w:rPr>
              <w:t>eview</w:t>
            </w:r>
            <w:r>
              <w:rPr>
                <w:rFonts w:ascii="Arial" w:hAnsi="Arial" w:cs="Arial"/>
              </w:rPr>
              <w:t>s</w:t>
            </w:r>
            <w:r w:rsidR="007B716F">
              <w:rPr>
                <w:rFonts w:ascii="Arial" w:hAnsi="Arial" w:cs="Arial"/>
              </w:rPr>
              <w:t xml:space="preserve"> staffing resources and hire extra staff if required</w:t>
            </w:r>
          </w:p>
        </w:tc>
      </w:tr>
    </w:tbl>
    <w:p w:rsidR="000D27D7" w:rsidRPr="00707465" w:rsidRDefault="000D27D7" w:rsidP="000E2419">
      <w:pPr>
        <w:pStyle w:val="Annexbody"/>
      </w:pPr>
      <w:r w:rsidRPr="00707465">
        <w:t xml:space="preserve">The only high degree risk – the absence of graduates at workshops – will be mitigated by communicating with employers, e.g. Provincial People’s Committees, seeking their agreement for their respective staff to attend the workshops. Similarly, for graduates from Hanoi and HCM City employers </w:t>
      </w:r>
      <w:r w:rsidR="007B716F">
        <w:t>wiil</w:t>
      </w:r>
      <w:r w:rsidR="007B716F" w:rsidRPr="00707465">
        <w:t xml:space="preserve"> </w:t>
      </w:r>
      <w:r w:rsidRPr="00707465">
        <w:t>be requested to allow their staff to attend.</w:t>
      </w:r>
    </w:p>
    <w:p w:rsidR="000D27D7" w:rsidRPr="0013295C" w:rsidRDefault="00B52D01" w:rsidP="0013295C">
      <w:pPr>
        <w:pStyle w:val="Heading2"/>
        <w:numPr>
          <w:ilvl w:val="0"/>
          <w:numId w:val="0"/>
        </w:numPr>
        <w:spacing w:after="20"/>
        <w:ind w:left="851" w:hanging="851"/>
      </w:pPr>
      <w:bookmarkStart w:id="227" w:name="_Toc322518308"/>
      <w:bookmarkStart w:id="228" w:name="_Toc329267225"/>
      <w:bookmarkStart w:id="229" w:name="_Toc329270304"/>
      <w:r w:rsidRPr="0013295C">
        <w:t>4.4</w:t>
      </w:r>
      <w:r w:rsidRPr="0013295C">
        <w:tab/>
      </w:r>
      <w:r w:rsidR="000D27D7" w:rsidRPr="0013295C">
        <w:t>Timing</w:t>
      </w:r>
      <w:bookmarkEnd w:id="227"/>
      <w:bookmarkEnd w:id="228"/>
      <w:bookmarkEnd w:id="229"/>
    </w:p>
    <w:p w:rsidR="000D27D7" w:rsidRPr="00707465" w:rsidRDefault="000D27D7" w:rsidP="000E2419">
      <w:pPr>
        <w:pStyle w:val="Annexbody"/>
      </w:pPr>
      <w:r w:rsidRPr="00707465">
        <w:t xml:space="preserve">As the proposed </w:t>
      </w:r>
      <w:r w:rsidR="007B716F">
        <w:t xml:space="preserve">re-entry support activities </w:t>
      </w:r>
      <w:r w:rsidRPr="00707465">
        <w:t xml:space="preserve">component of the </w:t>
      </w:r>
      <w:r w:rsidR="00F57749">
        <w:t>s</w:t>
      </w:r>
      <w:r w:rsidRPr="00707465">
        <w:t xml:space="preserve">trategy is new, it is recommended that the strategy </w:t>
      </w:r>
      <w:r w:rsidR="007B716F">
        <w:t>be</w:t>
      </w:r>
      <w:r w:rsidR="007B716F" w:rsidRPr="00707465">
        <w:t xml:space="preserve"> </w:t>
      </w:r>
      <w:r w:rsidRPr="00707465">
        <w:t xml:space="preserve">implemented on a pilot basis to test whether the strategy is realistic and practical and can achieve the desired outcomes. It would be appropriate if the strategy could be implemented starting with the relatively small number of graduates from the 2010 round (the first round under the ASDiV program) finishing their studies in December 2012 (after one year’s study) with the planned workshops in March 2013, and then those completing their studies in June 2013 (after 1.5 </w:t>
      </w:r>
      <w:r w:rsidR="00F57749">
        <w:t xml:space="preserve">years study) with workshops in </w:t>
      </w:r>
      <w:r w:rsidRPr="00707465">
        <w:t xml:space="preserve">August 2013.   </w:t>
      </w:r>
    </w:p>
    <w:p w:rsidR="000D27D7" w:rsidRPr="0013295C" w:rsidRDefault="000D27D7" w:rsidP="0013295C">
      <w:pPr>
        <w:pStyle w:val="Heading2"/>
        <w:numPr>
          <w:ilvl w:val="0"/>
          <w:numId w:val="0"/>
        </w:numPr>
        <w:spacing w:after="20"/>
        <w:ind w:left="851" w:hanging="851"/>
      </w:pPr>
      <w:bookmarkStart w:id="230" w:name="_Toc322518309"/>
      <w:bookmarkStart w:id="231" w:name="_Toc329267226"/>
      <w:bookmarkStart w:id="232" w:name="_Toc329270305"/>
      <w:r w:rsidRPr="0013295C">
        <w:t>4.5</w:t>
      </w:r>
      <w:r w:rsidR="00B52D01" w:rsidRPr="0013295C">
        <w:tab/>
      </w:r>
      <w:r w:rsidRPr="0013295C">
        <w:t>Assessment of Reintegration Plan outcomes</w:t>
      </w:r>
      <w:bookmarkEnd w:id="230"/>
      <w:bookmarkEnd w:id="231"/>
      <w:bookmarkEnd w:id="232"/>
    </w:p>
    <w:p w:rsidR="000D27D7" w:rsidRPr="00707465" w:rsidRDefault="000D27D7" w:rsidP="000E2419">
      <w:pPr>
        <w:pStyle w:val="Annexbody"/>
      </w:pPr>
      <w:r w:rsidRPr="00707465">
        <w:t>It is proposed that the first assessment of the outcomes of these Reintegration Plans be made around November/December 2013 almost a year after the awardees return to Vietnam. The exact timing, scope and modalities for this assessment need to be incorporated into the revised M&amp;E strategy to be submitted in July 2012, but most likely would involve a survey questionnaire and, if resources permit, selected interviews could also be conducted.</w:t>
      </w:r>
      <w:r w:rsidR="007B716F">
        <w:t xml:space="preserve"> The second batch of returness would be assessed six months later. So the pilot implementation could last 12 or 18 months</w:t>
      </w:r>
      <w:r w:rsidR="00674F99">
        <w:t>, depending on the results of the first assessment.</w:t>
      </w:r>
    </w:p>
    <w:p w:rsidR="000D27D7" w:rsidRPr="00652F82" w:rsidRDefault="000D27D7" w:rsidP="00652F82">
      <w:pPr>
        <w:pStyle w:val="Heading2"/>
        <w:numPr>
          <w:ilvl w:val="0"/>
          <w:numId w:val="0"/>
        </w:numPr>
        <w:ind w:left="851" w:hanging="851"/>
      </w:pPr>
      <w:bookmarkStart w:id="233" w:name="_Toc322351378"/>
      <w:bookmarkStart w:id="234" w:name="_Toc322348881"/>
      <w:bookmarkStart w:id="235" w:name="_Toc322349236"/>
      <w:bookmarkStart w:id="236" w:name="_Toc322518310"/>
      <w:bookmarkStart w:id="237" w:name="_Toc329267227"/>
      <w:bookmarkStart w:id="238" w:name="_Toc329270306"/>
      <w:r w:rsidRPr="00652F82">
        <w:lastRenderedPageBreak/>
        <w:t xml:space="preserve">5.    </w:t>
      </w:r>
      <w:r w:rsidR="00652F82">
        <w:tab/>
      </w:r>
      <w:r w:rsidRPr="00652F82">
        <w:t>Alumni Network Outcomes</w:t>
      </w:r>
      <w:bookmarkEnd w:id="233"/>
      <w:bookmarkEnd w:id="234"/>
      <w:bookmarkEnd w:id="235"/>
      <w:bookmarkEnd w:id="236"/>
      <w:bookmarkEnd w:id="237"/>
      <w:bookmarkEnd w:id="238"/>
    </w:p>
    <w:p w:rsidR="000D27D7" w:rsidRPr="00707465" w:rsidRDefault="000D27D7" w:rsidP="000E2419">
      <w:pPr>
        <w:pStyle w:val="Annexbody"/>
      </w:pPr>
      <w:r w:rsidRPr="00707465">
        <w:t xml:space="preserve">To meet the </w:t>
      </w:r>
      <w:r w:rsidR="00F57749">
        <w:t>strategy objective outlined in s</w:t>
      </w:r>
      <w:r w:rsidRPr="00707465">
        <w:t>ection 3, a number of outcomes for the AAA network in Vietnam can be identified based on the five outcomes in the AusAID Alumni Networks Implementation Plan 2012-2014. These outcomes are listed below together with a summary of activities supporting the achievements of these outcomes in Vietnam.</w:t>
      </w:r>
    </w:p>
    <w:p w:rsidR="00464108" w:rsidRDefault="000D27D7" w:rsidP="007C4159">
      <w:pPr>
        <w:pStyle w:val="ListParagraph"/>
        <w:numPr>
          <w:ilvl w:val="0"/>
          <w:numId w:val="24"/>
        </w:numPr>
        <w:spacing w:after="0" w:line="240" w:lineRule="auto"/>
        <w:ind w:left="1276" w:hanging="425"/>
        <w:jc w:val="left"/>
        <w:rPr>
          <w:rFonts w:ascii="Arial" w:hAnsi="Arial" w:cs="Arial"/>
        </w:rPr>
      </w:pPr>
      <w:r w:rsidRPr="00652F82">
        <w:rPr>
          <w:rFonts w:ascii="Arial" w:hAnsi="Arial" w:cs="Arial"/>
          <w:i/>
        </w:rPr>
        <w:t>Increased (individual and institutional) contributions made by alumni to development</w:t>
      </w:r>
    </w:p>
    <w:p w:rsidR="000D27D7" w:rsidRPr="00652F82" w:rsidRDefault="00652F82" w:rsidP="00652F82">
      <w:pPr>
        <w:pStyle w:val="ListParagraph"/>
        <w:ind w:left="1276" w:hanging="425"/>
        <w:rPr>
          <w:rFonts w:ascii="Arial" w:hAnsi="Arial" w:cs="Arial"/>
        </w:rPr>
      </w:pPr>
      <w:r>
        <w:rPr>
          <w:rFonts w:ascii="Arial" w:hAnsi="Arial" w:cs="Arial"/>
        </w:rPr>
        <w:tab/>
      </w:r>
      <w:r w:rsidR="000D27D7" w:rsidRPr="00652F82">
        <w:rPr>
          <w:rFonts w:ascii="Arial" w:hAnsi="Arial" w:cs="Arial"/>
        </w:rPr>
        <w:t>This outcome is facilitated by AusAID financial support for alumni professional development activities, alumni access to academic bases and the Small Grant scheme.</w:t>
      </w:r>
    </w:p>
    <w:p w:rsidR="000D27D7" w:rsidRPr="00652F82" w:rsidRDefault="000D27D7" w:rsidP="00652F82">
      <w:pPr>
        <w:pStyle w:val="ListParagraph"/>
        <w:ind w:left="1276" w:hanging="425"/>
        <w:rPr>
          <w:rFonts w:ascii="Arial" w:hAnsi="Arial" w:cs="Arial"/>
        </w:rPr>
      </w:pPr>
    </w:p>
    <w:p w:rsidR="00464108" w:rsidRDefault="000D27D7" w:rsidP="007C4159">
      <w:pPr>
        <w:pStyle w:val="ListParagraph"/>
        <w:numPr>
          <w:ilvl w:val="0"/>
          <w:numId w:val="24"/>
        </w:numPr>
        <w:spacing w:after="0" w:line="240" w:lineRule="auto"/>
        <w:ind w:left="1276" w:hanging="425"/>
        <w:jc w:val="left"/>
        <w:rPr>
          <w:rFonts w:ascii="Arial" w:hAnsi="Arial" w:cs="Arial"/>
          <w:i/>
        </w:rPr>
      </w:pPr>
      <w:r w:rsidRPr="00652F82">
        <w:rPr>
          <w:rFonts w:ascii="Arial" w:hAnsi="Arial" w:cs="Arial"/>
          <w:i/>
        </w:rPr>
        <w:t>Increased access to individual alumni to improve M&amp;E and reporting on scholarship outcomes</w:t>
      </w:r>
    </w:p>
    <w:p w:rsidR="000D27D7" w:rsidRPr="00652F82" w:rsidRDefault="00652F82" w:rsidP="00652F82">
      <w:pPr>
        <w:pStyle w:val="ListParagraph"/>
        <w:ind w:left="1276" w:hanging="425"/>
        <w:rPr>
          <w:rFonts w:ascii="Arial" w:hAnsi="Arial" w:cs="Arial"/>
        </w:rPr>
      </w:pPr>
      <w:r>
        <w:rPr>
          <w:rFonts w:ascii="Arial" w:hAnsi="Arial" w:cs="Arial"/>
        </w:rPr>
        <w:tab/>
      </w:r>
      <w:r w:rsidR="000D27D7" w:rsidRPr="00652F82">
        <w:rPr>
          <w:rFonts w:ascii="Arial" w:hAnsi="Arial" w:cs="Arial"/>
        </w:rPr>
        <w:t xml:space="preserve">This outcome is facilitated by an up-to-date and comprehensive alumni database and a program of M&amp;E activities using the database, such as tracer studies, longitudinal case histories and cluster studies. </w:t>
      </w:r>
    </w:p>
    <w:p w:rsidR="000D27D7" w:rsidRPr="00652F82" w:rsidRDefault="000D27D7" w:rsidP="00652F82">
      <w:pPr>
        <w:pStyle w:val="ListParagraph"/>
        <w:ind w:left="1276" w:hanging="425"/>
        <w:rPr>
          <w:rFonts w:ascii="Arial" w:hAnsi="Arial" w:cs="Arial"/>
        </w:rPr>
      </w:pPr>
    </w:p>
    <w:p w:rsidR="00464108" w:rsidRDefault="000D27D7" w:rsidP="007C4159">
      <w:pPr>
        <w:pStyle w:val="ListParagraph"/>
        <w:numPr>
          <w:ilvl w:val="0"/>
          <w:numId w:val="24"/>
        </w:numPr>
        <w:spacing w:after="0" w:line="240" w:lineRule="auto"/>
        <w:ind w:left="1276" w:hanging="425"/>
        <w:jc w:val="left"/>
        <w:rPr>
          <w:rFonts w:ascii="Arial" w:hAnsi="Arial" w:cs="Arial"/>
          <w:i/>
        </w:rPr>
      </w:pPr>
      <w:r w:rsidRPr="00652F82">
        <w:rPr>
          <w:rFonts w:ascii="Arial" w:hAnsi="Arial" w:cs="Arial"/>
          <w:i/>
        </w:rPr>
        <w:t>Increased development of the local and regional alumni networks</w:t>
      </w:r>
    </w:p>
    <w:p w:rsidR="000D27D7" w:rsidRPr="00652F82" w:rsidRDefault="00652F82" w:rsidP="00652F82">
      <w:pPr>
        <w:pStyle w:val="ListParagraph"/>
        <w:ind w:left="1276" w:hanging="425"/>
        <w:rPr>
          <w:rFonts w:ascii="Arial" w:hAnsi="Arial" w:cs="Arial"/>
        </w:rPr>
      </w:pPr>
      <w:r>
        <w:rPr>
          <w:rFonts w:ascii="Arial" w:hAnsi="Arial" w:cs="Arial"/>
        </w:rPr>
        <w:tab/>
      </w:r>
      <w:r w:rsidR="000D27D7" w:rsidRPr="00652F82">
        <w:rPr>
          <w:rFonts w:ascii="Arial" w:hAnsi="Arial" w:cs="Arial"/>
        </w:rPr>
        <w:t>This will be facilitated by moving towards establishing a national Development Awards alumni organi</w:t>
      </w:r>
      <w:r w:rsidR="00032C43">
        <w:rPr>
          <w:rFonts w:ascii="Arial" w:hAnsi="Arial" w:cs="Arial"/>
        </w:rPr>
        <w:t>s</w:t>
      </w:r>
      <w:r w:rsidR="000D27D7" w:rsidRPr="00652F82">
        <w:rPr>
          <w:rFonts w:ascii="Arial" w:hAnsi="Arial" w:cs="Arial"/>
        </w:rPr>
        <w:t>ation and undertaking joint and cooperative activities with the Endeavour Awards alumni and the VGAC; planning for a national conference involving alumni from other countries; and by supporting larger social networking events.</w:t>
      </w:r>
    </w:p>
    <w:p w:rsidR="000D27D7" w:rsidRPr="00652F82" w:rsidRDefault="000D27D7" w:rsidP="00652F82">
      <w:pPr>
        <w:pStyle w:val="ListParagraph"/>
        <w:ind w:left="1276" w:hanging="425"/>
        <w:rPr>
          <w:rFonts w:ascii="Arial" w:hAnsi="Arial" w:cs="Arial"/>
        </w:rPr>
      </w:pPr>
    </w:p>
    <w:p w:rsidR="00464108" w:rsidRDefault="000D27D7" w:rsidP="007C4159">
      <w:pPr>
        <w:pStyle w:val="ListParagraph"/>
        <w:numPr>
          <w:ilvl w:val="0"/>
          <w:numId w:val="24"/>
        </w:numPr>
        <w:spacing w:after="0" w:line="240" w:lineRule="auto"/>
        <w:ind w:left="1276" w:hanging="425"/>
        <w:jc w:val="left"/>
        <w:rPr>
          <w:rFonts w:ascii="Arial" w:hAnsi="Arial" w:cs="Arial"/>
          <w:i/>
        </w:rPr>
      </w:pPr>
      <w:r w:rsidRPr="00652F82">
        <w:rPr>
          <w:rFonts w:ascii="Arial" w:hAnsi="Arial" w:cs="Arial"/>
          <w:i/>
        </w:rPr>
        <w:t>Increased opportunities for the Australian Government and other Australian organi</w:t>
      </w:r>
      <w:r w:rsidR="00032C43">
        <w:rPr>
          <w:rFonts w:ascii="Arial" w:hAnsi="Arial" w:cs="Arial"/>
          <w:i/>
        </w:rPr>
        <w:t>s</w:t>
      </w:r>
      <w:r w:rsidRPr="00652F82">
        <w:rPr>
          <w:rFonts w:ascii="Arial" w:hAnsi="Arial" w:cs="Arial"/>
          <w:i/>
        </w:rPr>
        <w:t>ations to maintain links with alumni</w:t>
      </w:r>
    </w:p>
    <w:p w:rsidR="000D27D7" w:rsidRPr="00652F82" w:rsidRDefault="00652F82" w:rsidP="00652F82">
      <w:pPr>
        <w:pStyle w:val="ListParagraph"/>
        <w:ind w:left="1276" w:hanging="425"/>
        <w:rPr>
          <w:rFonts w:ascii="Arial" w:hAnsi="Arial" w:cs="Arial"/>
        </w:rPr>
      </w:pPr>
      <w:r>
        <w:rPr>
          <w:rFonts w:ascii="Arial" w:hAnsi="Arial" w:cs="Arial"/>
        </w:rPr>
        <w:tab/>
      </w:r>
      <w:r w:rsidR="000D27D7" w:rsidRPr="00652F82">
        <w:rPr>
          <w:rFonts w:ascii="Arial" w:hAnsi="Arial" w:cs="Arial"/>
        </w:rPr>
        <w:t>The opportunities are promoted through Australian Embassy accessing the alumni database for diplomatic contacts and experts/advisers; through research linkages with Australian universities via the Small Grants scheme; through special alumni membership of AusCham; and links with Australian volunteers.</w:t>
      </w:r>
    </w:p>
    <w:p w:rsidR="000D27D7" w:rsidRPr="00652F82" w:rsidRDefault="000D27D7" w:rsidP="00652F82">
      <w:pPr>
        <w:pStyle w:val="ListParagraph"/>
        <w:ind w:left="1276" w:hanging="425"/>
        <w:rPr>
          <w:rFonts w:ascii="Arial" w:hAnsi="Arial" w:cs="Arial"/>
        </w:rPr>
      </w:pPr>
    </w:p>
    <w:p w:rsidR="00464108" w:rsidRDefault="000D27D7" w:rsidP="007C4159">
      <w:pPr>
        <w:pStyle w:val="ListParagraph"/>
        <w:numPr>
          <w:ilvl w:val="0"/>
          <w:numId w:val="24"/>
        </w:numPr>
        <w:spacing w:after="0" w:line="240" w:lineRule="auto"/>
        <w:ind w:left="1276" w:hanging="425"/>
        <w:jc w:val="left"/>
        <w:rPr>
          <w:rFonts w:ascii="Arial" w:hAnsi="Arial" w:cs="Arial"/>
          <w:i/>
        </w:rPr>
      </w:pPr>
      <w:r w:rsidRPr="00652F82">
        <w:rPr>
          <w:rFonts w:ascii="Arial" w:hAnsi="Arial" w:cs="Arial"/>
          <w:i/>
        </w:rPr>
        <w:t>Alumni network members contribute productively to the delivery of AusAID scholarship and broader country objectives</w:t>
      </w:r>
    </w:p>
    <w:p w:rsidR="000D27D7" w:rsidRPr="00652F82" w:rsidRDefault="00652F82" w:rsidP="00652F82">
      <w:pPr>
        <w:pStyle w:val="ListParagraph"/>
        <w:ind w:left="1276" w:hanging="425"/>
        <w:rPr>
          <w:rFonts w:ascii="Arial" w:hAnsi="Arial" w:cs="Arial"/>
        </w:rPr>
      </w:pPr>
      <w:r>
        <w:rPr>
          <w:rFonts w:ascii="Arial" w:hAnsi="Arial" w:cs="Arial"/>
        </w:rPr>
        <w:tab/>
      </w:r>
      <w:r w:rsidR="000D27D7" w:rsidRPr="00652F82">
        <w:rPr>
          <w:rFonts w:ascii="Arial" w:hAnsi="Arial" w:cs="Arial"/>
        </w:rPr>
        <w:t>This is facilitated by alumni assisting with the scholarship promotion activities, participating as mentors of awardees in the mentoring program, participating in pre-departure briefings and by alumni providing expertise for Vietnam country programs.</w:t>
      </w:r>
    </w:p>
    <w:p w:rsidR="000D27D7" w:rsidRPr="00652F82" w:rsidRDefault="000D27D7" w:rsidP="00652F82">
      <w:pPr>
        <w:pStyle w:val="Heading2"/>
        <w:numPr>
          <w:ilvl w:val="0"/>
          <w:numId w:val="0"/>
        </w:numPr>
        <w:ind w:left="851" w:hanging="851"/>
      </w:pPr>
      <w:bookmarkStart w:id="239" w:name="_Toc322351379"/>
      <w:bookmarkStart w:id="240" w:name="_Toc322348882"/>
      <w:bookmarkStart w:id="241" w:name="_Toc322349237"/>
      <w:bookmarkStart w:id="242" w:name="_Toc322518311"/>
      <w:bookmarkStart w:id="243" w:name="_Toc329267228"/>
      <w:bookmarkStart w:id="244" w:name="_Toc329270307"/>
      <w:r w:rsidRPr="00652F82">
        <w:t xml:space="preserve">6. </w:t>
      </w:r>
      <w:r w:rsidR="00652F82">
        <w:tab/>
      </w:r>
      <w:r w:rsidRPr="00652F82">
        <w:t>Alumni Support Program</w:t>
      </w:r>
      <w:bookmarkEnd w:id="239"/>
      <w:bookmarkEnd w:id="240"/>
      <w:bookmarkEnd w:id="241"/>
      <w:bookmarkEnd w:id="242"/>
      <w:bookmarkEnd w:id="243"/>
      <w:bookmarkEnd w:id="244"/>
    </w:p>
    <w:p w:rsidR="000D27D7" w:rsidRPr="000E2419" w:rsidRDefault="000D27D7" w:rsidP="000E2419">
      <w:pPr>
        <w:pStyle w:val="Annexbody"/>
      </w:pPr>
      <w:bookmarkStart w:id="245" w:name="_Toc290377131"/>
      <w:r w:rsidRPr="00707465">
        <w:t>It is planned that</w:t>
      </w:r>
      <w:bookmarkEnd w:id="245"/>
      <w:r w:rsidRPr="00707465">
        <w:t xml:space="preserve"> the AusAID support program for alumni will fund similar activities to those supported in 2011-2012. However, in the </w:t>
      </w:r>
      <w:r>
        <w:t>2011-2012</w:t>
      </w:r>
      <w:r w:rsidRPr="00707465">
        <w:t xml:space="preserve"> plan there were two activities that were not undertaken. One was the consultations with the alumni on the proposed organi</w:t>
      </w:r>
      <w:r w:rsidR="00032C43">
        <w:t>s</w:t>
      </w:r>
      <w:r w:rsidRPr="00707465">
        <w:t>ational structure for a national alumni network and the alumni program scope and modalities. These consultations have been included in the 2012-</w:t>
      </w:r>
      <w:r w:rsidRPr="000E2419">
        <w:t>2013 plan, probably to take place around August after the 2012 selection round is completed; alternatively, the consultations could be attached to other activities at another time, especially those activities held in Hue/Danang and HCM City. The option of using teleconferencing facilities for the consultations in Hue/Danang and HCM City will also be explored.</w:t>
      </w:r>
    </w:p>
    <w:p w:rsidR="000D27D7" w:rsidRPr="00707465" w:rsidRDefault="000D27D7" w:rsidP="000E2419">
      <w:pPr>
        <w:pStyle w:val="Annexbody"/>
      </w:pPr>
      <w:r w:rsidRPr="000E2419">
        <w:t>The second planned activity was a national conference, which was not held this current year for a number of organi</w:t>
      </w:r>
      <w:r w:rsidR="002E5D0B">
        <w:t>s</w:t>
      </w:r>
      <w:r w:rsidRPr="000E2419">
        <w:t>ational reasons. It is not plan</w:t>
      </w:r>
      <w:r w:rsidR="00051AE6">
        <w:t>ned that a conference be organis</w:t>
      </w:r>
      <w:r w:rsidRPr="000E2419">
        <w:t xml:space="preserve">ed in the 2012-2013 financial year because of timing, the proposed alumni consultations and planning considerations. However, planning for a conference in the </w:t>
      </w:r>
      <w:r w:rsidR="00674F99">
        <w:t xml:space="preserve"> second half </w:t>
      </w:r>
      <w:r w:rsidRPr="000E2419">
        <w:t>of 2013 has been included in the plan. Consultations will be held with AEI to see wheth</w:t>
      </w:r>
      <w:r w:rsidR="00051AE6">
        <w:t>er the conference can be organis</w:t>
      </w:r>
      <w:r w:rsidRPr="000E2419">
        <w:t xml:space="preserve">ed under a joint Development Awards and Endeavour Awards alumni banner. </w:t>
      </w:r>
      <w:r w:rsidRPr="000E2419">
        <w:lastRenderedPageBreak/>
        <w:t>The following matrix outlines the proposed components and</w:t>
      </w:r>
      <w:r w:rsidRPr="00707465">
        <w:t xml:space="preserve"> activities of the strategy and plan for alumni support for 2012-2013.</w:t>
      </w:r>
    </w:p>
    <w:p w:rsidR="00652F82" w:rsidRDefault="00652F82">
      <w:pPr>
        <w:spacing w:before="0" w:after="0" w:line="240" w:lineRule="auto"/>
        <w:rPr>
          <w:rFonts w:ascii="Calibri" w:hAnsi="Calibri" w:cs="Arial"/>
          <w:b/>
          <w:szCs w:val="20"/>
          <w:lang w:bidi="en-US"/>
        </w:rPr>
      </w:pPr>
    </w:p>
    <w:p w:rsidR="000D27D7" w:rsidRPr="00652F82" w:rsidRDefault="000D27D7" w:rsidP="00F309A3">
      <w:pPr>
        <w:pStyle w:val="ListParagraph"/>
        <w:spacing w:after="120"/>
        <w:ind w:left="0"/>
        <w:rPr>
          <w:rFonts w:ascii="Arial" w:hAnsi="Arial" w:cs="Arial"/>
          <w:b/>
        </w:rPr>
      </w:pPr>
      <w:r w:rsidRPr="00652F82">
        <w:rPr>
          <w:rFonts w:ascii="Arial" w:hAnsi="Arial" w:cs="Arial"/>
          <w:b/>
        </w:rPr>
        <w:t>Table 3: Matrix of Alumni Strategy and Plan Components and Activities</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7454"/>
      </w:tblGrid>
      <w:tr w:rsidR="000D27D7" w:rsidRPr="00707465" w:rsidTr="00652F82">
        <w:trPr>
          <w:tblHeader/>
        </w:trPr>
        <w:tc>
          <w:tcPr>
            <w:tcW w:w="1726" w:type="dxa"/>
            <w:tcBorders>
              <w:right w:val="single" w:sz="4" w:space="0" w:color="FFFFFF" w:themeColor="background1"/>
            </w:tcBorders>
            <w:shd w:val="clear" w:color="auto" w:fill="00204E"/>
            <w:vAlign w:val="center"/>
          </w:tcPr>
          <w:p w:rsidR="000D27D7" w:rsidRPr="00652F82" w:rsidRDefault="000D27D7" w:rsidP="000D27D7">
            <w:pPr>
              <w:spacing w:after="0"/>
              <w:rPr>
                <w:rFonts w:cs="Arial"/>
                <w:b/>
                <w:szCs w:val="20"/>
              </w:rPr>
            </w:pPr>
            <w:r w:rsidRPr="00652F82">
              <w:rPr>
                <w:rFonts w:cs="Arial"/>
                <w:b/>
                <w:szCs w:val="20"/>
              </w:rPr>
              <w:t>Components</w:t>
            </w:r>
          </w:p>
        </w:tc>
        <w:tc>
          <w:tcPr>
            <w:tcW w:w="7454" w:type="dxa"/>
            <w:tcBorders>
              <w:left w:val="single" w:sz="4" w:space="0" w:color="FFFFFF" w:themeColor="background1"/>
            </w:tcBorders>
            <w:shd w:val="clear" w:color="auto" w:fill="00204E"/>
            <w:vAlign w:val="center"/>
          </w:tcPr>
          <w:p w:rsidR="000D27D7" w:rsidRPr="00652F82" w:rsidRDefault="000D27D7" w:rsidP="000D27D7">
            <w:pPr>
              <w:spacing w:after="0"/>
              <w:jc w:val="center"/>
              <w:rPr>
                <w:rFonts w:cs="Arial"/>
                <w:b/>
                <w:szCs w:val="20"/>
              </w:rPr>
            </w:pPr>
            <w:r w:rsidRPr="00652F82">
              <w:rPr>
                <w:rFonts w:cs="Arial"/>
                <w:b/>
                <w:szCs w:val="20"/>
              </w:rPr>
              <w:t>Activities</w:t>
            </w:r>
          </w:p>
        </w:tc>
      </w:tr>
      <w:tr w:rsidR="000D27D7" w:rsidRPr="00707465" w:rsidTr="000D27D7">
        <w:tc>
          <w:tcPr>
            <w:tcW w:w="1726" w:type="dxa"/>
          </w:tcPr>
          <w:p w:rsidR="000D27D7" w:rsidRPr="00652F82" w:rsidRDefault="000D27D7" w:rsidP="000D27D7">
            <w:pPr>
              <w:rPr>
                <w:rFonts w:cs="Arial"/>
                <w:b/>
                <w:szCs w:val="20"/>
              </w:rPr>
            </w:pPr>
            <w:r w:rsidRPr="00652F82">
              <w:rPr>
                <w:rFonts w:cs="Arial"/>
                <w:b/>
                <w:szCs w:val="20"/>
              </w:rPr>
              <w:t xml:space="preserve">Professional development </w:t>
            </w:r>
          </w:p>
        </w:tc>
        <w:tc>
          <w:tcPr>
            <w:tcW w:w="7454" w:type="dxa"/>
          </w:tcPr>
          <w:p w:rsidR="00464108" w:rsidRDefault="000D27D7" w:rsidP="0013295C">
            <w:pPr>
              <w:pStyle w:val="BodyCopy"/>
              <w:numPr>
                <w:ilvl w:val="0"/>
                <w:numId w:val="11"/>
              </w:numPr>
              <w:spacing w:before="0" w:after="0" w:line="276" w:lineRule="auto"/>
              <w:ind w:left="434" w:hanging="434"/>
              <w:jc w:val="left"/>
              <w:rPr>
                <w:rFonts w:cs="Arial"/>
                <w:i/>
              </w:rPr>
            </w:pPr>
            <w:r w:rsidRPr="00652F82">
              <w:rPr>
                <w:rFonts w:cs="Arial"/>
                <w:i/>
              </w:rPr>
              <w:t>National Conference</w:t>
            </w:r>
          </w:p>
          <w:p w:rsidR="000D27D7" w:rsidRPr="00652F82" w:rsidRDefault="000D27D7" w:rsidP="000D27D7">
            <w:pPr>
              <w:pStyle w:val="BodyCopy"/>
              <w:spacing w:before="0" w:after="0" w:line="276" w:lineRule="auto"/>
              <w:jc w:val="left"/>
              <w:rPr>
                <w:rFonts w:cs="Arial"/>
              </w:rPr>
            </w:pPr>
            <w:r w:rsidRPr="00652F82">
              <w:rPr>
                <w:rFonts w:cs="Arial"/>
              </w:rPr>
              <w:t>An annual national conference, alternating between Hanoi, HCM City and possibly Hue, would be a key, high-profile alumni activity.</w:t>
            </w:r>
          </w:p>
          <w:p w:rsidR="000D27D7" w:rsidRPr="00652F82" w:rsidRDefault="000D27D7" w:rsidP="000D27D7">
            <w:pPr>
              <w:pStyle w:val="BodyCopy"/>
              <w:spacing w:before="0" w:after="0" w:line="276" w:lineRule="auto"/>
              <w:jc w:val="left"/>
              <w:rPr>
                <w:rFonts w:cs="Arial"/>
              </w:rPr>
            </w:pPr>
          </w:p>
          <w:p w:rsidR="00760AA2" w:rsidRDefault="000D27D7" w:rsidP="000D27D7">
            <w:pPr>
              <w:pStyle w:val="BodyCopy"/>
              <w:spacing w:before="0" w:after="0" w:line="276" w:lineRule="auto"/>
              <w:jc w:val="left"/>
              <w:rPr>
                <w:rFonts w:cs="Arial"/>
              </w:rPr>
            </w:pPr>
            <w:r w:rsidRPr="00652F82">
              <w:rPr>
                <w:rFonts w:cs="Arial"/>
              </w:rPr>
              <w:t xml:space="preserve">The conference subject matter </w:t>
            </w:r>
            <w:r w:rsidR="00760AA2">
              <w:rPr>
                <w:rFonts w:cs="Arial"/>
              </w:rPr>
              <w:t>should</w:t>
            </w:r>
            <w:r w:rsidR="00760AA2" w:rsidRPr="00652F82">
              <w:rPr>
                <w:rFonts w:cs="Arial"/>
              </w:rPr>
              <w:t xml:space="preserve"> </w:t>
            </w:r>
            <w:r w:rsidRPr="00652F82">
              <w:rPr>
                <w:rFonts w:cs="Arial"/>
              </w:rPr>
              <w:t>reflect priority themes of the Australia-Vietnam development cooperation strategy</w:t>
            </w:r>
            <w:r w:rsidR="00E542E8">
              <w:rPr>
                <w:rFonts w:cs="Arial"/>
              </w:rPr>
              <w:t>.</w:t>
            </w:r>
            <w:r w:rsidRPr="00652F82">
              <w:rPr>
                <w:rFonts w:cs="Arial"/>
              </w:rPr>
              <w:t xml:space="preserve"> The principle conference objective is </w:t>
            </w:r>
            <w:r w:rsidR="00E542E8">
              <w:rPr>
                <w:rFonts w:cs="Arial"/>
              </w:rPr>
              <w:t xml:space="preserve">to </w:t>
            </w:r>
            <w:r w:rsidRPr="00652F82">
              <w:rPr>
                <w:rFonts w:cs="Arial"/>
              </w:rPr>
              <w:t xml:space="preserve">serve as a forum for alumni </w:t>
            </w:r>
            <w:r w:rsidR="00F57749">
              <w:rPr>
                <w:rFonts w:cs="Arial"/>
              </w:rPr>
              <w:t>to showcase their expertise by</w:t>
            </w:r>
            <w:r w:rsidR="007525EE" w:rsidRPr="00652F82">
              <w:rPr>
                <w:rFonts w:cs="Arial"/>
              </w:rPr>
              <w:t xml:space="preserve"> </w:t>
            </w:r>
            <w:r w:rsidRPr="00652F82">
              <w:rPr>
                <w:rFonts w:cs="Arial"/>
              </w:rPr>
              <w:t>present</w:t>
            </w:r>
            <w:r w:rsidR="007525EE">
              <w:rPr>
                <w:rFonts w:cs="Arial"/>
              </w:rPr>
              <w:t xml:space="preserve">ing </w:t>
            </w:r>
            <w:r w:rsidRPr="00652F82">
              <w:rPr>
                <w:rFonts w:cs="Arial"/>
              </w:rPr>
              <w:t xml:space="preserve">papers </w:t>
            </w:r>
            <w:r w:rsidR="007525EE">
              <w:rPr>
                <w:rFonts w:cs="Arial"/>
              </w:rPr>
              <w:t xml:space="preserve"> on</w:t>
            </w:r>
            <w:r w:rsidRPr="00652F82">
              <w:rPr>
                <w:rFonts w:cs="Arial"/>
              </w:rPr>
              <w:t xml:space="preserve"> the conference subject matter and</w:t>
            </w:r>
            <w:r w:rsidR="007525EE">
              <w:rPr>
                <w:rFonts w:cs="Arial"/>
              </w:rPr>
              <w:t xml:space="preserve"> at the same time</w:t>
            </w:r>
            <w:r w:rsidRPr="00652F82">
              <w:rPr>
                <w:rFonts w:cs="Arial"/>
              </w:rPr>
              <w:t xml:space="preserve"> to</w:t>
            </w:r>
            <w:r w:rsidR="00F57749">
              <w:rPr>
                <w:rFonts w:cs="Arial"/>
              </w:rPr>
              <w:t xml:space="preserve"> a</w:t>
            </w:r>
            <w:r w:rsidRPr="00652F82">
              <w:rPr>
                <w:rFonts w:cs="Arial"/>
              </w:rPr>
              <w:t xml:space="preserve">ssist in the formulation of </w:t>
            </w:r>
            <w:r w:rsidR="007525EE">
              <w:rPr>
                <w:rFonts w:cs="Arial"/>
              </w:rPr>
              <w:t xml:space="preserve">relevant </w:t>
            </w:r>
            <w:r w:rsidRPr="00652F82">
              <w:rPr>
                <w:rFonts w:cs="Arial"/>
              </w:rPr>
              <w:t xml:space="preserve">GOV policy. </w:t>
            </w:r>
          </w:p>
          <w:p w:rsidR="00760AA2" w:rsidRDefault="00760AA2" w:rsidP="000D27D7">
            <w:pPr>
              <w:pStyle w:val="BodyCopy"/>
              <w:spacing w:before="0" w:after="0" w:line="276" w:lineRule="auto"/>
              <w:jc w:val="left"/>
              <w:rPr>
                <w:rFonts w:cs="Arial"/>
              </w:rPr>
            </w:pPr>
          </w:p>
          <w:p w:rsidR="000D27D7" w:rsidRPr="00652F82" w:rsidRDefault="00760AA2" w:rsidP="000D27D7">
            <w:pPr>
              <w:pStyle w:val="BodyCopy"/>
              <w:spacing w:before="0" w:after="0" w:line="276" w:lineRule="auto"/>
              <w:jc w:val="left"/>
              <w:rPr>
                <w:rFonts w:cs="Arial"/>
              </w:rPr>
            </w:pPr>
            <w:r>
              <w:rPr>
                <w:rFonts w:cs="Arial"/>
              </w:rPr>
              <w:t>It is proposed that the first such conference take</w:t>
            </w:r>
            <w:r w:rsidR="00E542E8">
              <w:rPr>
                <w:rFonts w:cs="Arial"/>
              </w:rPr>
              <w:t xml:space="preserve"> place</w:t>
            </w:r>
            <w:r>
              <w:rPr>
                <w:rFonts w:cs="Arial"/>
              </w:rPr>
              <w:t xml:space="preserve"> </w:t>
            </w:r>
            <w:r w:rsidRPr="00652F82">
              <w:rPr>
                <w:rFonts w:cs="Arial"/>
              </w:rPr>
              <w:t xml:space="preserve">in the last half of 2013, preferably the last quarter </w:t>
            </w:r>
            <w:r w:rsidR="00E542E8">
              <w:rPr>
                <w:rFonts w:cs="Arial"/>
              </w:rPr>
              <w:t xml:space="preserve">of 2013 </w:t>
            </w:r>
            <w:r w:rsidRPr="00652F82">
              <w:rPr>
                <w:rFonts w:cs="Arial"/>
              </w:rPr>
              <w:t>after the selection process has been completed</w:t>
            </w:r>
            <w:r w:rsidR="00F57749">
              <w:rPr>
                <w:rFonts w:cs="Arial"/>
              </w:rPr>
              <w:t xml:space="preserve">. </w:t>
            </w:r>
            <w:r>
              <w:rPr>
                <w:rFonts w:cs="Arial"/>
              </w:rPr>
              <w:t xml:space="preserve"> </w:t>
            </w:r>
            <w:r w:rsidR="000D27D7" w:rsidRPr="00652F82">
              <w:rPr>
                <w:rFonts w:cs="Arial"/>
              </w:rPr>
              <w:t xml:space="preserve">Preferably the conference would be jointly sponsored by AusAID and AEI to </w:t>
            </w:r>
            <w:r>
              <w:rPr>
                <w:rFonts w:cs="Arial"/>
              </w:rPr>
              <w:t xml:space="preserve">demonstrate the strong educational links between the two countries and in particular to </w:t>
            </w:r>
            <w:r w:rsidR="000D27D7" w:rsidRPr="00652F82">
              <w:rPr>
                <w:rFonts w:cs="Arial"/>
              </w:rPr>
              <w:t>showcase the achievements of Australia Awards alumni</w:t>
            </w:r>
            <w:r>
              <w:rPr>
                <w:rFonts w:cs="Arial"/>
              </w:rPr>
              <w:t xml:space="preserve"> from both</w:t>
            </w:r>
            <w:r w:rsidR="007525EE">
              <w:rPr>
                <w:rFonts w:cs="Arial"/>
              </w:rPr>
              <w:t xml:space="preserve"> the Development Awards and Endeavour </w:t>
            </w:r>
            <w:r>
              <w:rPr>
                <w:rFonts w:cs="Arial"/>
              </w:rPr>
              <w:t>networks</w:t>
            </w:r>
            <w:r w:rsidR="000D27D7" w:rsidRPr="00652F82">
              <w:rPr>
                <w:rFonts w:cs="Arial"/>
              </w:rPr>
              <w:t>.</w:t>
            </w:r>
          </w:p>
          <w:p w:rsidR="000D27D7" w:rsidRPr="00652F82" w:rsidRDefault="000D27D7" w:rsidP="000D27D7">
            <w:pPr>
              <w:pStyle w:val="BodyCopy"/>
              <w:spacing w:before="0" w:after="0" w:line="276" w:lineRule="auto"/>
              <w:jc w:val="left"/>
              <w:rPr>
                <w:rFonts w:cs="Arial"/>
              </w:rPr>
            </w:pPr>
          </w:p>
          <w:p w:rsidR="000D27D7" w:rsidRPr="00652F82" w:rsidRDefault="000D27D7" w:rsidP="000D27D7">
            <w:pPr>
              <w:pStyle w:val="BodyCopy"/>
              <w:spacing w:before="0" w:after="0" w:line="276" w:lineRule="auto"/>
              <w:jc w:val="left"/>
              <w:rPr>
                <w:rFonts w:cs="Arial"/>
              </w:rPr>
            </w:pPr>
            <w:r w:rsidRPr="00652F82">
              <w:rPr>
                <w:rFonts w:cs="Arial"/>
              </w:rPr>
              <w:t xml:space="preserve">To attract wider participation and media attention, prominent Vietnamese speakers </w:t>
            </w:r>
            <w:r w:rsidR="007525EE">
              <w:rPr>
                <w:rFonts w:cs="Arial"/>
              </w:rPr>
              <w:t>c</w:t>
            </w:r>
            <w:r w:rsidR="007525EE" w:rsidRPr="00652F82">
              <w:rPr>
                <w:rFonts w:cs="Arial"/>
              </w:rPr>
              <w:t xml:space="preserve">ould </w:t>
            </w:r>
            <w:r w:rsidRPr="00652F82">
              <w:rPr>
                <w:rFonts w:cs="Arial"/>
              </w:rPr>
              <w:t>be invited to address the conference. Papers could also be presented by Australian experts</w:t>
            </w:r>
            <w:r w:rsidR="00760AA2">
              <w:rPr>
                <w:rFonts w:cs="Arial"/>
              </w:rPr>
              <w:t>, in particular academics who were former supervisors of alumni. A</w:t>
            </w:r>
            <w:r w:rsidRPr="00652F82">
              <w:rPr>
                <w:rFonts w:cs="Arial"/>
              </w:rPr>
              <w:t xml:space="preserve">lumni from regional countries </w:t>
            </w:r>
            <w:r w:rsidR="00760AA2">
              <w:rPr>
                <w:rFonts w:cs="Arial"/>
              </w:rPr>
              <w:t xml:space="preserve">who are key experts in the particular field might also be invited </w:t>
            </w:r>
            <w:r w:rsidRPr="00652F82">
              <w:rPr>
                <w:rFonts w:cs="Arial"/>
              </w:rPr>
              <w:t xml:space="preserve">depending on budget provisions. </w:t>
            </w:r>
          </w:p>
          <w:p w:rsidR="000D27D7" w:rsidRDefault="000D27D7" w:rsidP="000D27D7">
            <w:pPr>
              <w:pStyle w:val="BodyCopy"/>
              <w:spacing w:before="0" w:after="0" w:line="276" w:lineRule="auto"/>
              <w:jc w:val="left"/>
              <w:rPr>
                <w:rFonts w:cs="Arial"/>
              </w:rPr>
            </w:pPr>
          </w:p>
          <w:p w:rsidR="00E542E8" w:rsidRDefault="00E542E8" w:rsidP="000D27D7">
            <w:pPr>
              <w:pStyle w:val="BodyCopy"/>
              <w:spacing w:before="0" w:after="0" w:line="276" w:lineRule="auto"/>
              <w:jc w:val="left"/>
              <w:rPr>
                <w:rFonts w:cs="Arial"/>
              </w:rPr>
            </w:pPr>
            <w:r>
              <w:rPr>
                <w:rFonts w:cs="Arial"/>
              </w:rPr>
              <w:t xml:space="preserve">Preparations for the proposed conference </w:t>
            </w:r>
            <w:r w:rsidR="007525EE">
              <w:rPr>
                <w:rFonts w:cs="Arial"/>
              </w:rPr>
              <w:t>should</w:t>
            </w:r>
            <w:r>
              <w:rPr>
                <w:rFonts w:cs="Arial"/>
              </w:rPr>
              <w:t xml:space="preserve"> </w:t>
            </w:r>
            <w:r w:rsidR="007525EE">
              <w:rPr>
                <w:rFonts w:cs="Arial"/>
              </w:rPr>
              <w:t xml:space="preserve">commence early </w:t>
            </w:r>
            <w:r>
              <w:rPr>
                <w:rFonts w:cs="Arial"/>
              </w:rPr>
              <w:t>in the 2012-2013 financial year</w:t>
            </w:r>
            <w:r w:rsidR="007525EE">
              <w:rPr>
                <w:rFonts w:cs="Arial"/>
              </w:rPr>
              <w:t>.</w:t>
            </w:r>
            <w:r>
              <w:rPr>
                <w:rFonts w:cs="Arial"/>
              </w:rPr>
              <w:t xml:space="preserve"> The first step is to establish with AEI the possibility of a jointly sponsored conference</w:t>
            </w:r>
            <w:r w:rsidR="007525EE">
              <w:rPr>
                <w:rFonts w:cs="Arial"/>
              </w:rPr>
              <w:t>, its</w:t>
            </w:r>
            <w:r>
              <w:rPr>
                <w:rFonts w:cs="Arial"/>
              </w:rPr>
              <w:t xml:space="preserve"> organizational modalities, </w:t>
            </w:r>
            <w:r w:rsidR="007525EE">
              <w:rPr>
                <w:rFonts w:cs="Arial"/>
              </w:rPr>
              <w:t>timing,</w:t>
            </w:r>
            <w:r>
              <w:rPr>
                <w:rFonts w:cs="Arial"/>
              </w:rPr>
              <w:t xml:space="preserve"> subject matter</w:t>
            </w:r>
            <w:r w:rsidR="007525EE">
              <w:rPr>
                <w:rFonts w:cs="Arial"/>
              </w:rPr>
              <w:t xml:space="preserve">, </w:t>
            </w:r>
            <w:r>
              <w:rPr>
                <w:rFonts w:cs="Arial"/>
              </w:rPr>
              <w:t>the scope of invited participants and presenters</w:t>
            </w:r>
            <w:r w:rsidR="007525EE">
              <w:rPr>
                <w:rFonts w:cs="Arial"/>
              </w:rPr>
              <w:t>, and source of funding</w:t>
            </w:r>
            <w:r>
              <w:rPr>
                <w:rFonts w:cs="Arial"/>
              </w:rPr>
              <w:t>.</w:t>
            </w:r>
          </w:p>
          <w:p w:rsidR="00674F99" w:rsidRDefault="00674F99" w:rsidP="000D27D7">
            <w:pPr>
              <w:pStyle w:val="BodyCopy"/>
              <w:spacing w:before="0" w:after="0" w:line="276" w:lineRule="auto"/>
              <w:jc w:val="left"/>
              <w:rPr>
                <w:rFonts w:cs="Arial"/>
              </w:rPr>
            </w:pPr>
          </w:p>
          <w:p w:rsidR="00674F99" w:rsidRPr="00652F82" w:rsidRDefault="00674F99" w:rsidP="000D27D7">
            <w:pPr>
              <w:pStyle w:val="BodyCopy"/>
              <w:spacing w:before="0" w:after="0" w:line="276" w:lineRule="auto"/>
              <w:jc w:val="left"/>
              <w:rPr>
                <w:rFonts w:cs="Arial"/>
              </w:rPr>
            </w:pPr>
            <w:r>
              <w:rPr>
                <w:rFonts w:cs="Arial"/>
              </w:rPr>
              <w:t>Funding for the conference could be sought from AusAID’s alumni self-funding initiative from April 2013</w:t>
            </w:r>
            <w:r w:rsidR="00F57749">
              <w:rPr>
                <w:rFonts w:cs="Arial"/>
              </w:rPr>
              <w:t>.</w:t>
            </w:r>
          </w:p>
          <w:p w:rsidR="000D27D7" w:rsidRPr="00652F82" w:rsidRDefault="000D27D7" w:rsidP="000D27D7">
            <w:pPr>
              <w:pStyle w:val="BodyCopy"/>
              <w:spacing w:before="0" w:after="0" w:line="276" w:lineRule="auto"/>
              <w:jc w:val="left"/>
              <w:rPr>
                <w:rFonts w:cs="Arial"/>
              </w:rPr>
            </w:pPr>
          </w:p>
          <w:p w:rsidR="00464108" w:rsidRDefault="000D27D7" w:rsidP="0013295C">
            <w:pPr>
              <w:pStyle w:val="BodyCopy"/>
              <w:numPr>
                <w:ilvl w:val="0"/>
                <w:numId w:val="11"/>
              </w:numPr>
              <w:spacing w:before="0" w:after="0" w:line="276" w:lineRule="auto"/>
              <w:ind w:left="434" w:hanging="425"/>
              <w:jc w:val="left"/>
              <w:rPr>
                <w:rFonts w:cs="Arial"/>
                <w:i/>
              </w:rPr>
            </w:pPr>
            <w:r w:rsidRPr="00652F82">
              <w:rPr>
                <w:rFonts w:cs="Arial"/>
                <w:i/>
              </w:rPr>
              <w:t>Training workshops and seminars</w:t>
            </w:r>
          </w:p>
          <w:p w:rsidR="000D27D7" w:rsidRPr="00652F82" w:rsidRDefault="000D27D7" w:rsidP="000D27D7">
            <w:pPr>
              <w:pStyle w:val="BodyCopy"/>
              <w:spacing w:before="0" w:after="0" w:line="276" w:lineRule="auto"/>
              <w:jc w:val="left"/>
              <w:rPr>
                <w:rFonts w:cs="Arial"/>
              </w:rPr>
            </w:pPr>
            <w:r w:rsidRPr="00652F82">
              <w:rPr>
                <w:rFonts w:cs="Arial"/>
              </w:rPr>
              <w:t xml:space="preserve">At least one two-day generic skills training workshop to enhance alumni soft skills and knowledge and strengthen their social and professional networks to be held in each of the three regions on an annual basis. </w:t>
            </w:r>
            <w:r w:rsidR="00674F99">
              <w:rPr>
                <w:rFonts w:cs="Arial"/>
              </w:rPr>
              <w:t>If possible, t</w:t>
            </w:r>
            <w:r w:rsidRPr="00652F82">
              <w:rPr>
                <w:rFonts w:cs="Arial"/>
              </w:rPr>
              <w:t xml:space="preserve">hese workshops could be on the same topic with the same presenters and thus easily repeated. </w:t>
            </w:r>
          </w:p>
          <w:p w:rsidR="000D27D7" w:rsidRPr="00652F82" w:rsidRDefault="000D27D7" w:rsidP="000D27D7">
            <w:pPr>
              <w:pStyle w:val="BodyCopy"/>
              <w:spacing w:before="0" w:after="0" w:line="276" w:lineRule="auto"/>
              <w:jc w:val="left"/>
              <w:rPr>
                <w:rFonts w:cs="Arial"/>
              </w:rPr>
            </w:pPr>
          </w:p>
          <w:p w:rsidR="00674F99" w:rsidRDefault="000D27D7" w:rsidP="000D27D7">
            <w:pPr>
              <w:pStyle w:val="BodyCopy"/>
              <w:spacing w:before="0" w:after="0" w:line="276" w:lineRule="auto"/>
              <w:jc w:val="left"/>
              <w:rPr>
                <w:rFonts w:cs="Arial"/>
              </w:rPr>
            </w:pPr>
            <w:r w:rsidRPr="00652F82">
              <w:rPr>
                <w:rFonts w:cs="Arial"/>
              </w:rPr>
              <w:t>Half-day professional de</w:t>
            </w:r>
            <w:r w:rsidR="00051AE6">
              <w:rPr>
                <w:rFonts w:cs="Arial"/>
              </w:rPr>
              <w:t>velopment seminars to be organis</w:t>
            </w:r>
            <w:r w:rsidRPr="00652F82">
              <w:rPr>
                <w:rFonts w:cs="Arial"/>
              </w:rPr>
              <w:t>ed on a case-by-case basis in each region taking into consideration the degree of alumni interest in the topic, the profile and quality of the speakers and their potential to attract a large audience.</w:t>
            </w:r>
          </w:p>
          <w:p w:rsidR="00674F99" w:rsidRDefault="00674F99" w:rsidP="000D27D7">
            <w:pPr>
              <w:pStyle w:val="BodyCopy"/>
              <w:spacing w:before="0" w:after="0" w:line="276" w:lineRule="auto"/>
              <w:jc w:val="left"/>
              <w:rPr>
                <w:rFonts w:cs="Arial"/>
              </w:rPr>
            </w:pPr>
          </w:p>
          <w:p w:rsidR="000D27D7" w:rsidRPr="00652F82" w:rsidRDefault="000D27D7" w:rsidP="000D27D7">
            <w:pPr>
              <w:pStyle w:val="BodyCopy"/>
              <w:spacing w:before="0" w:after="0" w:line="276" w:lineRule="auto"/>
              <w:jc w:val="left"/>
              <w:rPr>
                <w:rFonts w:cs="Arial"/>
              </w:rPr>
            </w:pPr>
            <w:r w:rsidRPr="00652F82">
              <w:rPr>
                <w:rFonts w:cs="Arial"/>
              </w:rPr>
              <w:t xml:space="preserve"> Alumni views </w:t>
            </w:r>
            <w:r w:rsidR="00674F99">
              <w:rPr>
                <w:rFonts w:cs="Arial"/>
              </w:rPr>
              <w:t xml:space="preserve">on topics for the training workshops and seminars </w:t>
            </w:r>
            <w:r w:rsidRPr="00652F82">
              <w:rPr>
                <w:rFonts w:cs="Arial"/>
              </w:rPr>
              <w:t>are obtained through on-line surveys, event evaluation sheets and core team meetings (see also section on consultations with alumni)</w:t>
            </w:r>
            <w:r w:rsidR="002E5D0B">
              <w:rPr>
                <w:rFonts w:cs="Arial"/>
              </w:rPr>
              <w:t>.</w:t>
            </w:r>
          </w:p>
          <w:p w:rsidR="000D27D7" w:rsidRPr="00652F82" w:rsidRDefault="000D27D7" w:rsidP="000D27D7">
            <w:pPr>
              <w:pStyle w:val="BodyCopy"/>
              <w:spacing w:before="0" w:after="0" w:line="276" w:lineRule="auto"/>
              <w:jc w:val="left"/>
              <w:rPr>
                <w:rFonts w:cs="Arial"/>
              </w:rPr>
            </w:pPr>
          </w:p>
          <w:p w:rsidR="000D27D7" w:rsidRPr="00652F82" w:rsidRDefault="000D27D7" w:rsidP="0013295C">
            <w:pPr>
              <w:pStyle w:val="BodyCopy"/>
              <w:spacing w:before="0" w:after="0" w:line="276" w:lineRule="auto"/>
              <w:ind w:left="434" w:hanging="434"/>
              <w:jc w:val="left"/>
              <w:rPr>
                <w:rFonts w:cs="Arial"/>
                <w:i/>
              </w:rPr>
            </w:pPr>
            <w:r w:rsidRPr="00652F82">
              <w:rPr>
                <w:rFonts w:cs="Arial"/>
                <w:i/>
              </w:rPr>
              <w:lastRenderedPageBreak/>
              <w:t xml:space="preserve">3.  </w:t>
            </w:r>
            <w:r w:rsidR="0013295C">
              <w:rPr>
                <w:rFonts w:cs="Arial"/>
                <w:i/>
              </w:rPr>
              <w:tab/>
            </w:r>
            <w:r w:rsidRPr="00652F82">
              <w:rPr>
                <w:rFonts w:cs="Arial"/>
                <w:i/>
              </w:rPr>
              <w:t xml:space="preserve">Topics </w:t>
            </w:r>
          </w:p>
          <w:p w:rsidR="000D27D7" w:rsidRPr="00652F82" w:rsidRDefault="000D27D7" w:rsidP="000D27D7">
            <w:pPr>
              <w:pStyle w:val="BodyCopy"/>
              <w:spacing w:before="0" w:after="0" w:line="276" w:lineRule="auto"/>
              <w:jc w:val="left"/>
              <w:rPr>
                <w:rFonts w:cs="Arial"/>
              </w:rPr>
            </w:pPr>
            <w:r w:rsidRPr="00652F82">
              <w:rPr>
                <w:rFonts w:cs="Arial"/>
              </w:rPr>
              <w:t>Subjects for these events should focus on soft skills enhancement and personal development, or subjects that enhance professional knowledge in a significant field of interest relating to the DCS, and/or subjects that strengthen the multi-fold relationship between Vietnam and Australia.</w:t>
            </w:r>
          </w:p>
          <w:p w:rsidR="000D27D7" w:rsidRPr="00652F82" w:rsidRDefault="000D27D7" w:rsidP="000D27D7">
            <w:pPr>
              <w:pStyle w:val="BodyCopy"/>
              <w:spacing w:before="0" w:after="0" w:line="276" w:lineRule="auto"/>
              <w:jc w:val="left"/>
              <w:rPr>
                <w:rFonts w:cs="Arial"/>
              </w:rPr>
            </w:pPr>
          </w:p>
          <w:p w:rsidR="000D27D7" w:rsidRPr="00652F82" w:rsidRDefault="000D27D7" w:rsidP="000D27D7">
            <w:pPr>
              <w:pStyle w:val="BodyCopy"/>
              <w:spacing w:before="0" w:after="0" w:line="276" w:lineRule="auto"/>
              <w:jc w:val="left"/>
              <w:rPr>
                <w:rFonts w:cs="Arial"/>
              </w:rPr>
            </w:pPr>
            <w:r w:rsidRPr="00652F82">
              <w:rPr>
                <w:rFonts w:cs="Arial"/>
              </w:rPr>
              <w:t>A seminar/training workshop on presentation skills and/or training of trainers might be considered as a possible topic, as a means of facilitating the transfer of knowledge and skills by alumni to others and thus meet a strategic objective.</w:t>
            </w:r>
          </w:p>
          <w:p w:rsidR="000D27D7" w:rsidRPr="00652F82" w:rsidRDefault="000D27D7" w:rsidP="000D27D7">
            <w:pPr>
              <w:pStyle w:val="BodyCopy"/>
              <w:spacing w:before="0" w:after="0" w:line="276" w:lineRule="auto"/>
              <w:jc w:val="left"/>
              <w:rPr>
                <w:rFonts w:cs="Arial"/>
              </w:rPr>
            </w:pPr>
          </w:p>
          <w:p w:rsidR="000D27D7" w:rsidRPr="00652F82" w:rsidRDefault="000D27D7" w:rsidP="000D27D7">
            <w:pPr>
              <w:pStyle w:val="BodyCopy"/>
              <w:spacing w:before="0" w:after="0" w:line="276" w:lineRule="auto"/>
              <w:jc w:val="left"/>
              <w:rPr>
                <w:rFonts w:cs="Arial"/>
              </w:rPr>
            </w:pPr>
            <w:r w:rsidRPr="00652F82">
              <w:rPr>
                <w:rFonts w:cs="Arial"/>
              </w:rPr>
              <w:t>In light of the 2011 Tracer Study’s findings that women are generally underrepresented at senior and management levels but have a higher percentage at management levels than men, one possible seminar topic could be on women’s leadership prospects and possible barriers to leadership positions.</w:t>
            </w:r>
            <w:r w:rsidR="00674F99">
              <w:rPr>
                <w:rFonts w:cs="Arial"/>
              </w:rPr>
              <w:t xml:space="preserve"> A related topic could be leadership skills for women.</w:t>
            </w:r>
          </w:p>
        </w:tc>
      </w:tr>
      <w:tr w:rsidR="000D27D7" w:rsidRPr="00707465" w:rsidTr="000D27D7">
        <w:tc>
          <w:tcPr>
            <w:tcW w:w="1726" w:type="dxa"/>
          </w:tcPr>
          <w:p w:rsidR="000D27D7" w:rsidRPr="00652F82" w:rsidRDefault="000D27D7" w:rsidP="000D27D7">
            <w:pPr>
              <w:rPr>
                <w:rFonts w:cs="Arial"/>
                <w:b/>
                <w:szCs w:val="20"/>
              </w:rPr>
            </w:pPr>
            <w:r w:rsidRPr="00652F82">
              <w:rPr>
                <w:rFonts w:cs="Arial"/>
                <w:b/>
                <w:szCs w:val="20"/>
              </w:rPr>
              <w:lastRenderedPageBreak/>
              <w:t>Social networking</w:t>
            </w:r>
          </w:p>
        </w:tc>
        <w:tc>
          <w:tcPr>
            <w:tcW w:w="7454" w:type="dxa"/>
          </w:tcPr>
          <w:p w:rsidR="000D27D7" w:rsidRPr="00652F82" w:rsidRDefault="000D27D7" w:rsidP="000D27D7">
            <w:pPr>
              <w:pStyle w:val="BodyCopy"/>
              <w:spacing w:before="0" w:after="0" w:line="276" w:lineRule="auto"/>
              <w:jc w:val="left"/>
              <w:rPr>
                <w:rFonts w:cs="Arial"/>
              </w:rPr>
            </w:pPr>
            <w:r w:rsidRPr="00652F82">
              <w:rPr>
                <w:rFonts w:cs="Arial"/>
              </w:rPr>
              <w:t>AusAID-funded social networking activities would focus on large social events with the objective of involving a wider group of alumni, strengthening networks and increasing the visibility of the alumni network.</w:t>
            </w:r>
          </w:p>
          <w:p w:rsidR="000D27D7" w:rsidRPr="00652F82" w:rsidRDefault="000D27D7" w:rsidP="000D27D7">
            <w:pPr>
              <w:pStyle w:val="BodyCopy"/>
              <w:spacing w:before="0" w:after="0" w:line="276" w:lineRule="auto"/>
              <w:jc w:val="left"/>
              <w:rPr>
                <w:rFonts w:cs="Arial"/>
              </w:rPr>
            </w:pPr>
          </w:p>
          <w:p w:rsidR="000D27D7" w:rsidRPr="00652F82" w:rsidRDefault="000D27D7" w:rsidP="000D27D7">
            <w:pPr>
              <w:pStyle w:val="BodyCopy"/>
              <w:spacing w:before="0" w:after="0" w:line="276" w:lineRule="auto"/>
              <w:jc w:val="left"/>
              <w:rPr>
                <w:rFonts w:cs="Arial"/>
              </w:rPr>
            </w:pPr>
            <w:r w:rsidRPr="00652F82">
              <w:rPr>
                <w:rFonts w:cs="Arial"/>
              </w:rPr>
              <w:t>Where appropriate, social and professional events would be combined to optimi</w:t>
            </w:r>
            <w:r w:rsidR="002E5D0B">
              <w:rPr>
                <w:rFonts w:cs="Arial"/>
              </w:rPr>
              <w:t>s</w:t>
            </w:r>
            <w:r w:rsidRPr="00652F82">
              <w:rPr>
                <w:rFonts w:cs="Arial"/>
              </w:rPr>
              <w:t xml:space="preserve">e the use of resources and increase overall impact. For example, half-day seminars are combined with lunch or drinks; a Gala Dinner could be combined with a national conference. </w:t>
            </w:r>
          </w:p>
          <w:p w:rsidR="000D27D7" w:rsidRPr="00652F82" w:rsidRDefault="000D27D7" w:rsidP="000D27D7">
            <w:pPr>
              <w:pStyle w:val="BodyCopy"/>
              <w:spacing w:before="0" w:after="0" w:line="276" w:lineRule="auto"/>
              <w:jc w:val="left"/>
              <w:rPr>
                <w:rFonts w:cs="Arial"/>
              </w:rPr>
            </w:pPr>
          </w:p>
          <w:p w:rsidR="000D27D7" w:rsidRPr="00652F82" w:rsidRDefault="000D27D7" w:rsidP="000D27D7">
            <w:pPr>
              <w:pStyle w:val="BodyCopy"/>
              <w:spacing w:before="0" w:after="0" w:line="276" w:lineRule="auto"/>
              <w:jc w:val="left"/>
              <w:rPr>
                <w:rFonts w:cs="Arial"/>
              </w:rPr>
            </w:pPr>
            <w:r w:rsidRPr="00652F82">
              <w:rPr>
                <w:rFonts w:cs="Arial"/>
              </w:rPr>
              <w:t>Following on from the successful Family BBQ in 2012, a similar fami</w:t>
            </w:r>
            <w:r w:rsidR="00051AE6">
              <w:rPr>
                <w:rFonts w:cs="Arial"/>
              </w:rPr>
              <w:t>ly-based event should be organis</w:t>
            </w:r>
            <w:r w:rsidRPr="00652F82">
              <w:rPr>
                <w:rFonts w:cs="Arial"/>
              </w:rPr>
              <w:t xml:space="preserve">ed on an annual basis, alternating between Hanoi, either at the Australian Embassy compound or another suitable location, and HCM City. In Hue/Danang, with a smaller alumni constituency in central Vietnam, a family social event could be held in combination with a training workshop or seminar. To make family-based events more attractive to alumni and their families, appropriate entertainment should be part of the program as in Hanoi. </w:t>
            </w:r>
          </w:p>
          <w:p w:rsidR="000D27D7" w:rsidRPr="00652F82" w:rsidRDefault="000D27D7" w:rsidP="000D27D7">
            <w:pPr>
              <w:pStyle w:val="BodyCopy"/>
              <w:spacing w:before="0" w:after="0" w:line="276" w:lineRule="auto"/>
              <w:jc w:val="left"/>
              <w:rPr>
                <w:rFonts w:cs="Arial"/>
              </w:rPr>
            </w:pPr>
          </w:p>
          <w:p w:rsidR="000D27D7" w:rsidRPr="00652F82" w:rsidRDefault="000D27D7" w:rsidP="000D27D7">
            <w:pPr>
              <w:pStyle w:val="BodyCopy"/>
              <w:spacing w:before="0" w:after="0" w:line="276" w:lineRule="auto"/>
              <w:jc w:val="left"/>
              <w:rPr>
                <w:rFonts w:cs="Arial"/>
              </w:rPr>
            </w:pPr>
            <w:r w:rsidRPr="00652F82">
              <w:rPr>
                <w:rFonts w:cs="Arial"/>
              </w:rPr>
              <w:t>Social activities falling outside the AusAID-funded program, such as sporting events, excursions, morning coffee discussions, network drinks and charitable activities, will be at the initiative of alumni and be self-funded.</w:t>
            </w:r>
          </w:p>
        </w:tc>
      </w:tr>
      <w:tr w:rsidR="000D27D7" w:rsidRPr="00707465" w:rsidTr="000D27D7">
        <w:tc>
          <w:tcPr>
            <w:tcW w:w="1726" w:type="dxa"/>
          </w:tcPr>
          <w:p w:rsidR="000D27D7" w:rsidRPr="00652F82" w:rsidRDefault="000D27D7" w:rsidP="000D27D7">
            <w:pPr>
              <w:rPr>
                <w:rFonts w:cs="Arial"/>
                <w:b/>
                <w:szCs w:val="20"/>
              </w:rPr>
            </w:pPr>
            <w:r w:rsidRPr="00652F82">
              <w:rPr>
                <w:rFonts w:cs="Arial"/>
                <w:b/>
                <w:szCs w:val="20"/>
              </w:rPr>
              <w:t>Half-day Reintegration Workshops</w:t>
            </w:r>
          </w:p>
        </w:tc>
        <w:tc>
          <w:tcPr>
            <w:tcW w:w="7454" w:type="dxa"/>
          </w:tcPr>
          <w:p w:rsidR="000D27D7" w:rsidRPr="00652F82" w:rsidRDefault="000D27D7" w:rsidP="000D27D7">
            <w:pPr>
              <w:pStyle w:val="BodyCopy"/>
              <w:spacing w:before="0" w:after="0" w:line="276" w:lineRule="auto"/>
              <w:jc w:val="left"/>
              <w:rPr>
                <w:rFonts w:cs="Arial"/>
              </w:rPr>
            </w:pPr>
            <w:r w:rsidRPr="00652F82">
              <w:rPr>
                <w:rFonts w:cs="Arial"/>
              </w:rPr>
              <w:t>Prior to the commencement of the new reintegration strategy, three half-day workshops combined with lunch will be held in Hanoi, Danang/Hue and HCM City for graduates who have returned over the previous year. The workshops will focus on change management themes.</w:t>
            </w:r>
          </w:p>
        </w:tc>
      </w:tr>
      <w:tr w:rsidR="000D27D7" w:rsidRPr="00707465" w:rsidTr="000D27D7">
        <w:tc>
          <w:tcPr>
            <w:tcW w:w="1726" w:type="dxa"/>
          </w:tcPr>
          <w:p w:rsidR="000D27D7" w:rsidRPr="00652F82" w:rsidRDefault="000D27D7" w:rsidP="000D27D7">
            <w:pPr>
              <w:rPr>
                <w:rFonts w:cs="Arial"/>
                <w:b/>
                <w:szCs w:val="20"/>
              </w:rPr>
            </w:pPr>
            <w:r w:rsidRPr="00652F82">
              <w:rPr>
                <w:rFonts w:cs="Arial"/>
                <w:b/>
                <w:szCs w:val="20"/>
              </w:rPr>
              <w:t>Small Grant Scheme</w:t>
            </w:r>
          </w:p>
        </w:tc>
        <w:tc>
          <w:tcPr>
            <w:tcW w:w="7454" w:type="dxa"/>
          </w:tcPr>
          <w:p w:rsidR="000D27D7" w:rsidRPr="00652F82" w:rsidRDefault="000D27D7" w:rsidP="000D27D7">
            <w:pPr>
              <w:pStyle w:val="BodyCopy"/>
              <w:spacing w:before="0" w:after="0" w:line="276" w:lineRule="auto"/>
              <w:jc w:val="left"/>
              <w:rPr>
                <w:rFonts w:cs="Arial"/>
              </w:rPr>
            </w:pPr>
            <w:r w:rsidRPr="00652F82">
              <w:rPr>
                <w:rFonts w:cs="Arial"/>
              </w:rPr>
              <w:t>The Small Grant scheme has  two primary objectives: i) assist alumni capitali</w:t>
            </w:r>
            <w:r w:rsidR="002E5D0B">
              <w:rPr>
                <w:rFonts w:cs="Arial"/>
              </w:rPr>
              <w:t>s</w:t>
            </w:r>
            <w:r w:rsidRPr="00652F82">
              <w:rPr>
                <w:rFonts w:cs="Arial"/>
              </w:rPr>
              <w:t>e on the knowledge and skills they have gained from their Australian studies and  ii) to strengthen</w:t>
            </w:r>
            <w:r w:rsidR="00E51C0F">
              <w:rPr>
                <w:rFonts w:cs="Arial"/>
              </w:rPr>
              <w:t xml:space="preserve"> and </w:t>
            </w:r>
            <w:r w:rsidRPr="00652F82">
              <w:rPr>
                <w:rFonts w:cs="Arial"/>
              </w:rPr>
              <w:t xml:space="preserve"> promote alumni professional links with Australian institutions  so as to contribute to the sustainability of development impacts of the scholarship program. </w:t>
            </w:r>
          </w:p>
          <w:p w:rsidR="000D27D7" w:rsidRPr="00652F82" w:rsidRDefault="000D27D7" w:rsidP="000D27D7">
            <w:pPr>
              <w:pStyle w:val="BodyCopy"/>
              <w:spacing w:before="0" w:after="0" w:line="276" w:lineRule="auto"/>
              <w:jc w:val="left"/>
              <w:rPr>
                <w:rFonts w:cs="Arial"/>
              </w:rPr>
            </w:pPr>
          </w:p>
          <w:p w:rsidR="000D27D7" w:rsidRPr="00652F82" w:rsidRDefault="000D27D7" w:rsidP="000D27D7">
            <w:pPr>
              <w:pStyle w:val="BodyCopy"/>
              <w:spacing w:before="0" w:after="0" w:line="276" w:lineRule="auto"/>
              <w:jc w:val="left"/>
              <w:rPr>
                <w:rFonts w:cs="Arial"/>
              </w:rPr>
            </w:pPr>
            <w:r w:rsidRPr="00652F82">
              <w:rPr>
                <w:rFonts w:cs="Arial"/>
              </w:rPr>
              <w:t>Guidelines have been revised to limit the type of eligible activities to:</w:t>
            </w:r>
          </w:p>
          <w:p w:rsidR="00464108" w:rsidRDefault="000D27D7" w:rsidP="007C4159">
            <w:pPr>
              <w:pStyle w:val="BodyCopy"/>
              <w:numPr>
                <w:ilvl w:val="0"/>
                <w:numId w:val="14"/>
              </w:numPr>
              <w:spacing w:before="0" w:after="0" w:line="276" w:lineRule="auto"/>
              <w:jc w:val="left"/>
              <w:rPr>
                <w:rFonts w:cs="Arial"/>
              </w:rPr>
            </w:pPr>
            <w:r w:rsidRPr="00652F82">
              <w:rPr>
                <w:rFonts w:cs="Arial"/>
              </w:rPr>
              <w:t>Travel costs to present papers at seminars, workshops and conferences</w:t>
            </w:r>
          </w:p>
          <w:p w:rsidR="00464108" w:rsidRDefault="000D27D7" w:rsidP="007C4159">
            <w:pPr>
              <w:pStyle w:val="BodyCopy"/>
              <w:numPr>
                <w:ilvl w:val="0"/>
                <w:numId w:val="14"/>
              </w:numPr>
              <w:spacing w:before="0" w:after="0" w:line="276" w:lineRule="auto"/>
              <w:jc w:val="left"/>
              <w:rPr>
                <w:rFonts w:cs="Arial"/>
              </w:rPr>
            </w:pPr>
            <w:r w:rsidRPr="00652F82">
              <w:rPr>
                <w:rFonts w:cs="Arial"/>
              </w:rPr>
              <w:t>Application/continuation of research following PhD/Masters studies</w:t>
            </w:r>
          </w:p>
          <w:p w:rsidR="00464108" w:rsidRDefault="000D27D7" w:rsidP="007C4159">
            <w:pPr>
              <w:pStyle w:val="BodyCopy"/>
              <w:numPr>
                <w:ilvl w:val="0"/>
                <w:numId w:val="14"/>
              </w:numPr>
              <w:spacing w:before="0" w:after="0" w:line="276" w:lineRule="auto"/>
              <w:jc w:val="left"/>
              <w:rPr>
                <w:rFonts w:cs="Arial"/>
              </w:rPr>
            </w:pPr>
            <w:r w:rsidRPr="00652F82">
              <w:rPr>
                <w:rFonts w:cs="Arial"/>
              </w:rPr>
              <w:t>Organi</w:t>
            </w:r>
            <w:r w:rsidR="002E5D0B">
              <w:rPr>
                <w:rFonts w:cs="Arial"/>
              </w:rPr>
              <w:t>s</w:t>
            </w:r>
            <w:r w:rsidRPr="00652F82">
              <w:rPr>
                <w:rFonts w:cs="Arial"/>
              </w:rPr>
              <w:t>ation of professional workshops or short training courses to transfer knowledge/skills gained from Australian studies.</w:t>
            </w:r>
          </w:p>
          <w:p w:rsidR="000D27D7" w:rsidRPr="00652F82" w:rsidRDefault="000D27D7" w:rsidP="000D27D7">
            <w:pPr>
              <w:pStyle w:val="BodyCopy"/>
              <w:spacing w:before="0" w:after="0" w:line="276" w:lineRule="auto"/>
              <w:jc w:val="left"/>
              <w:rPr>
                <w:rFonts w:cs="Arial"/>
              </w:rPr>
            </w:pPr>
            <w:r w:rsidRPr="00652F82">
              <w:rPr>
                <w:rFonts w:cs="Arial"/>
              </w:rPr>
              <w:lastRenderedPageBreak/>
              <w:t>Two rounds a year are planned.</w:t>
            </w:r>
          </w:p>
        </w:tc>
      </w:tr>
      <w:tr w:rsidR="000D27D7" w:rsidRPr="00707465" w:rsidTr="000D27D7">
        <w:tc>
          <w:tcPr>
            <w:tcW w:w="1726" w:type="dxa"/>
          </w:tcPr>
          <w:p w:rsidR="000D27D7" w:rsidRPr="00652F82" w:rsidRDefault="000D27D7" w:rsidP="000D27D7">
            <w:pPr>
              <w:rPr>
                <w:rFonts w:cs="Arial"/>
                <w:b/>
                <w:szCs w:val="20"/>
              </w:rPr>
            </w:pPr>
            <w:r w:rsidRPr="00652F82">
              <w:rPr>
                <w:rFonts w:cs="Arial"/>
                <w:b/>
                <w:szCs w:val="20"/>
              </w:rPr>
              <w:lastRenderedPageBreak/>
              <w:t>Access to on-line academic databases</w:t>
            </w:r>
          </w:p>
        </w:tc>
        <w:tc>
          <w:tcPr>
            <w:tcW w:w="7454" w:type="dxa"/>
          </w:tcPr>
          <w:p w:rsidR="000D27D7" w:rsidRPr="00652F82" w:rsidRDefault="000D27D7" w:rsidP="000D27D7">
            <w:pPr>
              <w:pStyle w:val="BodyCopy"/>
              <w:spacing w:before="0" w:after="0" w:line="276" w:lineRule="auto"/>
              <w:jc w:val="left"/>
              <w:rPr>
                <w:rFonts w:cs="Arial"/>
              </w:rPr>
            </w:pPr>
            <w:r w:rsidRPr="00652F82">
              <w:rPr>
                <w:rFonts w:cs="Arial"/>
              </w:rPr>
              <w:t xml:space="preserve">Facilitating access to on-line academic information sources meets an expressed need of many alumni, especially those in research and policy making positions, who need to up-date the knowledge gained in their Australian studies.  </w:t>
            </w:r>
          </w:p>
          <w:p w:rsidR="000D27D7" w:rsidRPr="00652F82" w:rsidRDefault="000D27D7" w:rsidP="000D27D7">
            <w:pPr>
              <w:pStyle w:val="BodyCopy"/>
              <w:spacing w:before="0" w:after="0" w:line="276" w:lineRule="auto"/>
              <w:jc w:val="left"/>
              <w:rPr>
                <w:rFonts w:cs="Arial"/>
              </w:rPr>
            </w:pPr>
          </w:p>
          <w:p w:rsidR="000D27D7" w:rsidRDefault="000D27D7" w:rsidP="000D27D7">
            <w:pPr>
              <w:pStyle w:val="BodyCopy"/>
              <w:spacing w:before="0" w:after="0" w:line="276" w:lineRule="auto"/>
              <w:jc w:val="left"/>
              <w:rPr>
                <w:rFonts w:cs="Arial"/>
              </w:rPr>
            </w:pPr>
            <w:r w:rsidRPr="00652F82">
              <w:rPr>
                <w:rFonts w:cs="Arial"/>
              </w:rPr>
              <w:t xml:space="preserve">The alumni program has subscribed to a widely used, international academic set of databases provided by the iGroup which can accommodate up to 1,500 alumni (over 400 alumni had subscribed by end of 2011). </w:t>
            </w:r>
          </w:p>
          <w:p w:rsidR="002E5D0B" w:rsidRPr="00652F82" w:rsidRDefault="002E5D0B" w:rsidP="000D27D7">
            <w:pPr>
              <w:pStyle w:val="BodyCopy"/>
              <w:spacing w:before="0" w:after="0" w:line="276" w:lineRule="auto"/>
              <w:jc w:val="left"/>
              <w:rPr>
                <w:rFonts w:cs="Arial"/>
              </w:rPr>
            </w:pPr>
          </w:p>
          <w:p w:rsidR="000D27D7" w:rsidRPr="00652F82" w:rsidRDefault="000D27D7" w:rsidP="000D27D7">
            <w:pPr>
              <w:pStyle w:val="BodyCopy"/>
              <w:spacing w:before="0" w:after="0" w:line="276" w:lineRule="auto"/>
              <w:jc w:val="left"/>
              <w:rPr>
                <w:rFonts w:cs="Arial"/>
              </w:rPr>
            </w:pPr>
            <w:r w:rsidRPr="00652F82">
              <w:rPr>
                <w:rFonts w:cs="Arial"/>
              </w:rPr>
              <w:t>A survey of alumni use of the database is planned towards the end of 2012.</w:t>
            </w:r>
          </w:p>
        </w:tc>
      </w:tr>
      <w:tr w:rsidR="000D27D7" w:rsidRPr="00707465" w:rsidTr="000D27D7">
        <w:trPr>
          <w:trHeight w:val="416"/>
        </w:trPr>
        <w:tc>
          <w:tcPr>
            <w:tcW w:w="1726" w:type="dxa"/>
          </w:tcPr>
          <w:p w:rsidR="000D27D7" w:rsidRPr="00652F82" w:rsidRDefault="000D27D7" w:rsidP="000D27D7">
            <w:pPr>
              <w:rPr>
                <w:rFonts w:cs="Arial"/>
                <w:b/>
                <w:szCs w:val="20"/>
              </w:rPr>
            </w:pPr>
            <w:r w:rsidRPr="00652F82">
              <w:rPr>
                <w:rFonts w:cs="Arial"/>
                <w:b/>
                <w:szCs w:val="20"/>
              </w:rPr>
              <w:t>Alumni mentoring program</w:t>
            </w:r>
          </w:p>
        </w:tc>
        <w:tc>
          <w:tcPr>
            <w:tcW w:w="7454" w:type="dxa"/>
          </w:tcPr>
          <w:p w:rsidR="000D27D7" w:rsidRPr="00652F82" w:rsidRDefault="000D27D7" w:rsidP="000D27D7">
            <w:pPr>
              <w:pStyle w:val="BodyCopy"/>
              <w:spacing w:before="0" w:after="0" w:line="276" w:lineRule="auto"/>
              <w:jc w:val="left"/>
              <w:rPr>
                <w:rFonts w:cs="Arial"/>
              </w:rPr>
            </w:pPr>
            <w:r w:rsidRPr="00652F82">
              <w:rPr>
                <w:rFonts w:cs="Arial"/>
              </w:rPr>
              <w:t>The mentoring program, launched with the 2010 awardees, is a promising vehicle to strengthen the scholarship program through alumni assisting new awardees to adjust to the new study and living conditions in Australia.</w:t>
            </w:r>
          </w:p>
          <w:p w:rsidR="000D27D7" w:rsidRPr="00652F82" w:rsidRDefault="000D27D7" w:rsidP="000D27D7">
            <w:pPr>
              <w:pStyle w:val="BodyCopy"/>
              <w:spacing w:before="0" w:after="0" w:line="276" w:lineRule="auto"/>
              <w:jc w:val="left"/>
              <w:rPr>
                <w:rFonts w:cs="Arial"/>
              </w:rPr>
            </w:pPr>
          </w:p>
          <w:p w:rsidR="000D27D7" w:rsidRDefault="000D27D7" w:rsidP="000D27D7">
            <w:pPr>
              <w:pStyle w:val="BodyCopy"/>
              <w:spacing w:before="0" w:after="0" w:line="276" w:lineRule="auto"/>
              <w:jc w:val="left"/>
              <w:rPr>
                <w:rFonts w:cs="Arial"/>
              </w:rPr>
            </w:pPr>
            <w:r w:rsidRPr="00652F82">
              <w:rPr>
                <w:rFonts w:cs="Arial"/>
              </w:rPr>
              <w:t>Mentors and mentees are linked through their common field of study and, where possible, attendance at the same university. PhD graduates mentor PhD and Masters by Research awardees and Masters by Coursework provide mentoring assistance at the same level.</w:t>
            </w:r>
          </w:p>
          <w:p w:rsidR="002E5D0B" w:rsidRPr="00652F82" w:rsidRDefault="002E5D0B" w:rsidP="000D27D7">
            <w:pPr>
              <w:pStyle w:val="BodyCopy"/>
              <w:spacing w:before="0" w:after="0" w:line="276" w:lineRule="auto"/>
              <w:jc w:val="left"/>
              <w:rPr>
                <w:rFonts w:cs="Arial"/>
              </w:rPr>
            </w:pPr>
          </w:p>
          <w:p w:rsidR="000D27D7" w:rsidRPr="00652F82" w:rsidRDefault="000D27D7" w:rsidP="000D27D7">
            <w:pPr>
              <w:pStyle w:val="BodyCopy"/>
              <w:spacing w:before="0" w:after="0" w:line="276" w:lineRule="auto"/>
              <w:jc w:val="left"/>
              <w:rPr>
                <w:rFonts w:cs="Arial"/>
              </w:rPr>
            </w:pPr>
            <w:r w:rsidRPr="00652F82">
              <w:rPr>
                <w:rFonts w:cs="Arial"/>
              </w:rPr>
              <w:t>A survey of mentors/ mentees will be conducted towards the end of 2012.</w:t>
            </w:r>
          </w:p>
        </w:tc>
      </w:tr>
      <w:tr w:rsidR="000D27D7" w:rsidRPr="00707465" w:rsidTr="000D27D7">
        <w:tc>
          <w:tcPr>
            <w:tcW w:w="1726" w:type="dxa"/>
          </w:tcPr>
          <w:p w:rsidR="000D27D7" w:rsidRPr="00652F82" w:rsidRDefault="000D27D7" w:rsidP="000D27D7">
            <w:pPr>
              <w:rPr>
                <w:rFonts w:cs="Arial"/>
                <w:b/>
                <w:szCs w:val="20"/>
              </w:rPr>
            </w:pPr>
            <w:r w:rsidRPr="00652F82">
              <w:rPr>
                <w:rFonts w:cs="Arial"/>
                <w:b/>
                <w:szCs w:val="20"/>
              </w:rPr>
              <w:t>Alumni support for scholarship promotion</w:t>
            </w:r>
          </w:p>
        </w:tc>
        <w:tc>
          <w:tcPr>
            <w:tcW w:w="7454" w:type="dxa"/>
          </w:tcPr>
          <w:p w:rsidR="000D27D7" w:rsidRPr="00652F82" w:rsidRDefault="000D27D7" w:rsidP="000D27D7">
            <w:pPr>
              <w:pStyle w:val="BodyText"/>
              <w:spacing w:before="0" w:after="0" w:line="276" w:lineRule="auto"/>
              <w:ind w:left="0"/>
              <w:jc w:val="left"/>
              <w:rPr>
                <w:rFonts w:ascii="Arial" w:hAnsi="Arial" w:cs="Arial"/>
              </w:rPr>
            </w:pPr>
            <w:r w:rsidRPr="00652F82">
              <w:rPr>
                <w:rFonts w:ascii="Arial" w:hAnsi="Arial" w:cs="Arial"/>
              </w:rPr>
              <w:t>Alumni can be excellent ambassadors and advocates for the scholarship program. Alumni are informed about developments in the scholarship program through emails, the website and at alumni functions. Alumni mapping is used to identify alumni to support promotion activities targeted at potential applicants under respective profiles.</w:t>
            </w:r>
          </w:p>
          <w:p w:rsidR="000D27D7" w:rsidRPr="00652F82" w:rsidRDefault="000D27D7" w:rsidP="000D27D7">
            <w:pPr>
              <w:pStyle w:val="BodyText"/>
              <w:spacing w:before="0" w:after="0" w:line="276" w:lineRule="auto"/>
              <w:ind w:left="0"/>
              <w:jc w:val="left"/>
              <w:rPr>
                <w:rFonts w:ascii="Arial" w:hAnsi="Arial" w:cs="Arial"/>
              </w:rPr>
            </w:pPr>
          </w:p>
          <w:p w:rsidR="000D27D7" w:rsidRDefault="000D27D7" w:rsidP="000D27D7">
            <w:pPr>
              <w:pStyle w:val="BodyText"/>
              <w:spacing w:before="0" w:after="0" w:line="276" w:lineRule="auto"/>
              <w:ind w:left="0"/>
              <w:jc w:val="left"/>
              <w:rPr>
                <w:rFonts w:ascii="Arial" w:hAnsi="Arial" w:cs="Arial"/>
              </w:rPr>
            </w:pPr>
            <w:r w:rsidRPr="00652F82">
              <w:rPr>
                <w:rFonts w:ascii="Arial" w:hAnsi="Arial" w:cs="Arial"/>
              </w:rPr>
              <w:t xml:space="preserve">The portrayal of alumni success stories in both video and written formats is a primary means for demonstrating the achievements of the scholarship program for the website, television and information sessions. Details can be found in the General Awareness and Promotion Strategy (annex 1). </w:t>
            </w:r>
          </w:p>
          <w:p w:rsidR="00E51C0F" w:rsidRDefault="00E51C0F" w:rsidP="000D27D7">
            <w:pPr>
              <w:pStyle w:val="BodyText"/>
              <w:spacing w:before="0" w:after="0" w:line="276" w:lineRule="auto"/>
              <w:ind w:left="0"/>
              <w:jc w:val="left"/>
              <w:rPr>
                <w:rFonts w:ascii="Arial" w:hAnsi="Arial" w:cs="Arial"/>
              </w:rPr>
            </w:pPr>
          </w:p>
          <w:p w:rsidR="00E51C0F" w:rsidRPr="00652F82" w:rsidRDefault="00E51C0F" w:rsidP="000D27D7">
            <w:pPr>
              <w:pStyle w:val="BodyText"/>
              <w:spacing w:before="0" w:after="0" w:line="276" w:lineRule="auto"/>
              <w:ind w:left="0"/>
              <w:jc w:val="left"/>
              <w:rPr>
                <w:rFonts w:ascii="Arial" w:hAnsi="Arial" w:cs="Arial"/>
              </w:rPr>
            </w:pPr>
            <w:r>
              <w:rPr>
                <w:rFonts w:ascii="Arial" w:hAnsi="Arial" w:cs="Arial"/>
              </w:rPr>
              <w:t>Alumni success stories also illustrate the positive impact of the scholarship program for the Australian public.</w:t>
            </w:r>
          </w:p>
        </w:tc>
      </w:tr>
      <w:tr w:rsidR="000D27D7" w:rsidRPr="00707465" w:rsidTr="000D27D7">
        <w:tc>
          <w:tcPr>
            <w:tcW w:w="1726" w:type="dxa"/>
          </w:tcPr>
          <w:p w:rsidR="000D27D7" w:rsidRPr="00652F82" w:rsidRDefault="000D27D7" w:rsidP="000D27D7">
            <w:pPr>
              <w:rPr>
                <w:rFonts w:cs="Arial"/>
                <w:b/>
                <w:szCs w:val="20"/>
              </w:rPr>
            </w:pPr>
            <w:r w:rsidRPr="00652F82">
              <w:rPr>
                <w:rFonts w:cs="Arial"/>
                <w:b/>
                <w:szCs w:val="20"/>
              </w:rPr>
              <w:t>Consultations with alumni</w:t>
            </w:r>
          </w:p>
        </w:tc>
        <w:tc>
          <w:tcPr>
            <w:tcW w:w="7454" w:type="dxa"/>
          </w:tcPr>
          <w:p w:rsidR="000D27D7" w:rsidRPr="00652F82" w:rsidRDefault="000D27D7" w:rsidP="000D27D7">
            <w:pPr>
              <w:pStyle w:val="BodyText"/>
              <w:spacing w:before="0" w:after="0" w:line="276" w:lineRule="auto"/>
              <w:ind w:left="0"/>
              <w:jc w:val="left"/>
              <w:rPr>
                <w:rFonts w:ascii="Arial" w:hAnsi="Arial" w:cs="Arial"/>
                <w:snapToGrid w:val="0"/>
              </w:rPr>
            </w:pPr>
            <w:r w:rsidRPr="00652F82">
              <w:rPr>
                <w:rFonts w:ascii="Arial" w:hAnsi="Arial" w:cs="Arial"/>
                <w:snapToGrid w:val="0"/>
              </w:rPr>
              <w:t xml:space="preserve">It is planned to engage in a consultative process with the alumni to exchange </w:t>
            </w:r>
            <w:r w:rsidR="00051AE6">
              <w:rPr>
                <w:rFonts w:ascii="Arial" w:hAnsi="Arial" w:cs="Arial"/>
                <w:snapToGrid w:val="0"/>
              </w:rPr>
              <w:t>views on: i) the optimum organis</w:t>
            </w:r>
            <w:r w:rsidRPr="00652F82">
              <w:rPr>
                <w:rFonts w:ascii="Arial" w:hAnsi="Arial" w:cs="Arial"/>
                <w:snapToGrid w:val="0"/>
              </w:rPr>
              <w:t>ational structure for the alumni network, ii) key features of the alumni program and funding modalities, and iii) relations with other Australian alumni networks.</w:t>
            </w:r>
          </w:p>
          <w:p w:rsidR="000D27D7" w:rsidRPr="00652F82" w:rsidRDefault="000D27D7" w:rsidP="000D27D7">
            <w:pPr>
              <w:pStyle w:val="BodyText"/>
              <w:spacing w:before="0" w:after="0" w:line="276" w:lineRule="auto"/>
              <w:ind w:left="0"/>
              <w:jc w:val="left"/>
              <w:rPr>
                <w:rFonts w:ascii="Arial" w:hAnsi="Arial" w:cs="Arial"/>
                <w:snapToGrid w:val="0"/>
              </w:rPr>
            </w:pPr>
          </w:p>
          <w:p w:rsidR="000D27D7" w:rsidRPr="00652F82" w:rsidRDefault="000D27D7" w:rsidP="000D27D7">
            <w:pPr>
              <w:pStyle w:val="BodyText"/>
              <w:spacing w:before="0" w:after="0" w:line="276" w:lineRule="auto"/>
              <w:ind w:left="0"/>
              <w:jc w:val="left"/>
              <w:rPr>
                <w:rFonts w:ascii="Arial" w:hAnsi="Arial" w:cs="Arial"/>
                <w:snapToGrid w:val="0"/>
              </w:rPr>
            </w:pPr>
            <w:r w:rsidRPr="00652F82">
              <w:rPr>
                <w:rFonts w:ascii="Arial" w:hAnsi="Arial" w:cs="Arial"/>
                <w:snapToGrid w:val="0"/>
              </w:rPr>
              <w:t>To enable broad representation of alumni views, it is proposed to hold consultation meetings/workshops in each of the three regions with around 30 representative alumni at each consultation. The possible use of videoconferencing facilities for the consultations will be explored as an alternative.</w:t>
            </w:r>
          </w:p>
        </w:tc>
      </w:tr>
      <w:tr w:rsidR="000D27D7" w:rsidRPr="00707465" w:rsidTr="000D27D7">
        <w:tc>
          <w:tcPr>
            <w:tcW w:w="1726" w:type="dxa"/>
          </w:tcPr>
          <w:p w:rsidR="000D27D7" w:rsidRPr="00652F82" w:rsidRDefault="000D27D7" w:rsidP="000D27D7">
            <w:pPr>
              <w:rPr>
                <w:rFonts w:cs="Arial"/>
                <w:szCs w:val="20"/>
              </w:rPr>
            </w:pPr>
            <w:r w:rsidRPr="00652F82">
              <w:rPr>
                <w:rFonts w:cs="Arial"/>
                <w:b/>
                <w:szCs w:val="20"/>
              </w:rPr>
              <w:t>Database updating</w:t>
            </w:r>
          </w:p>
        </w:tc>
        <w:tc>
          <w:tcPr>
            <w:tcW w:w="7454" w:type="dxa"/>
          </w:tcPr>
          <w:p w:rsidR="000D27D7" w:rsidRPr="00652F82" w:rsidRDefault="000D27D7" w:rsidP="000D27D7">
            <w:pPr>
              <w:spacing w:after="0"/>
              <w:rPr>
                <w:rFonts w:cs="Arial"/>
                <w:szCs w:val="20"/>
              </w:rPr>
            </w:pPr>
            <w:r w:rsidRPr="00652F82">
              <w:rPr>
                <w:rFonts w:cs="Arial"/>
                <w:szCs w:val="20"/>
              </w:rPr>
              <w:t xml:space="preserve">A comprehensive, updated and accurate database is the backbone for an effective reintegration and alumni strategy. Thus updating the alumni database is an important ASDiV staff supporting activity for the strategy, which requires the active cooperation of the alumni. </w:t>
            </w:r>
          </w:p>
          <w:p w:rsidR="000D27D7" w:rsidRPr="00652F82" w:rsidRDefault="000D27D7" w:rsidP="000D27D7">
            <w:pPr>
              <w:spacing w:after="0"/>
              <w:rPr>
                <w:rFonts w:cs="Arial"/>
                <w:szCs w:val="20"/>
              </w:rPr>
            </w:pPr>
            <w:r w:rsidRPr="00652F82">
              <w:rPr>
                <w:rFonts w:cs="Arial"/>
                <w:szCs w:val="20"/>
              </w:rPr>
              <w:t xml:space="preserve">Updating activities will focus on: i) capturing contact details for all returning alumni, ii) re-establishing contact with untraceable alumni, iii)  updating data, and </w:t>
            </w:r>
            <w:r w:rsidRPr="00652F82">
              <w:rPr>
                <w:rFonts w:cs="Arial"/>
                <w:szCs w:val="20"/>
              </w:rPr>
              <w:lastRenderedPageBreak/>
              <w:t xml:space="preserve">iv) correcting inconsistent and inaccurate data records. </w:t>
            </w:r>
          </w:p>
        </w:tc>
      </w:tr>
    </w:tbl>
    <w:p w:rsidR="000D27D7" w:rsidRPr="00652F82" w:rsidRDefault="00652F82" w:rsidP="00652F82">
      <w:pPr>
        <w:pStyle w:val="Heading2"/>
        <w:numPr>
          <w:ilvl w:val="0"/>
          <w:numId w:val="0"/>
        </w:numPr>
        <w:ind w:left="851" w:hanging="851"/>
      </w:pPr>
      <w:bookmarkStart w:id="246" w:name="_Toc290899462"/>
      <w:bookmarkStart w:id="247" w:name="_Toc322351380"/>
      <w:bookmarkStart w:id="248" w:name="_Toc322348883"/>
      <w:bookmarkStart w:id="249" w:name="_Toc322349238"/>
      <w:bookmarkStart w:id="250" w:name="_Toc322518312"/>
      <w:bookmarkStart w:id="251" w:name="_Toc329267229"/>
      <w:bookmarkStart w:id="252" w:name="_Toc329270308"/>
      <w:r>
        <w:lastRenderedPageBreak/>
        <w:t>7.</w:t>
      </w:r>
      <w:r>
        <w:tab/>
      </w:r>
      <w:r w:rsidR="000D27D7" w:rsidRPr="00652F82">
        <w:t>Monitoring and Evaluation</w:t>
      </w:r>
      <w:bookmarkEnd w:id="246"/>
      <w:bookmarkEnd w:id="247"/>
      <w:bookmarkEnd w:id="248"/>
      <w:bookmarkEnd w:id="249"/>
      <w:bookmarkEnd w:id="250"/>
      <w:bookmarkEnd w:id="251"/>
      <w:bookmarkEnd w:id="252"/>
    </w:p>
    <w:p w:rsidR="000D27D7" w:rsidRPr="00707465" w:rsidRDefault="000D27D7" w:rsidP="000E2419">
      <w:pPr>
        <w:pStyle w:val="Annexbody"/>
      </w:pPr>
      <w:r w:rsidRPr="00707465">
        <w:t>Effectiveness of the Reintegration and Alumni Strategy implementation can be measured by a number of performance indicators, which vary according to the nature of the activity. Some common indicators for measuring the success of activities might be:</w:t>
      </w:r>
    </w:p>
    <w:p w:rsidR="00464108" w:rsidRDefault="000D27D7" w:rsidP="007C4159">
      <w:pPr>
        <w:numPr>
          <w:ilvl w:val="0"/>
          <w:numId w:val="20"/>
        </w:numPr>
        <w:spacing w:before="0" w:after="0" w:line="276" w:lineRule="auto"/>
        <w:ind w:left="1276"/>
        <w:rPr>
          <w:rFonts w:cs="Arial"/>
          <w:szCs w:val="20"/>
        </w:rPr>
      </w:pPr>
      <w:r w:rsidRPr="00707465">
        <w:rPr>
          <w:rFonts w:cs="Arial"/>
          <w:szCs w:val="20"/>
        </w:rPr>
        <w:t>the number of alumni that satisfy the indicators (section 1.1) of a successfully reintegrated scholar</w:t>
      </w:r>
    </w:p>
    <w:p w:rsidR="00464108" w:rsidRDefault="000D27D7" w:rsidP="007C4159">
      <w:pPr>
        <w:numPr>
          <w:ilvl w:val="0"/>
          <w:numId w:val="20"/>
        </w:numPr>
        <w:spacing w:before="0" w:after="0" w:line="276" w:lineRule="auto"/>
        <w:ind w:left="1276"/>
        <w:rPr>
          <w:rFonts w:cs="Arial"/>
          <w:szCs w:val="20"/>
        </w:rPr>
      </w:pPr>
      <w:r w:rsidRPr="00707465">
        <w:rPr>
          <w:rFonts w:cs="Arial"/>
          <w:szCs w:val="20"/>
        </w:rPr>
        <w:t xml:space="preserve">the number of reintegration plans that </w:t>
      </w:r>
      <w:r w:rsidR="002841DB">
        <w:rPr>
          <w:rFonts w:cs="Arial"/>
          <w:szCs w:val="20"/>
        </w:rPr>
        <w:t xml:space="preserve">have been successfully implemented or not  according to criteria to be defined. </w:t>
      </w:r>
    </w:p>
    <w:p w:rsidR="00464108" w:rsidRDefault="000D27D7" w:rsidP="007C4159">
      <w:pPr>
        <w:numPr>
          <w:ilvl w:val="0"/>
          <w:numId w:val="20"/>
        </w:numPr>
        <w:spacing w:before="0" w:after="0" w:line="276" w:lineRule="auto"/>
        <w:ind w:left="1276"/>
        <w:rPr>
          <w:rFonts w:cs="Arial"/>
          <w:szCs w:val="20"/>
        </w:rPr>
      </w:pPr>
      <w:r w:rsidRPr="00707465">
        <w:rPr>
          <w:rFonts w:cs="Arial"/>
          <w:szCs w:val="20"/>
        </w:rPr>
        <w:t>number of alumni (by gender) participating in alumni program activities</w:t>
      </w:r>
    </w:p>
    <w:p w:rsidR="00464108" w:rsidRDefault="000D27D7" w:rsidP="007C4159">
      <w:pPr>
        <w:numPr>
          <w:ilvl w:val="0"/>
          <w:numId w:val="20"/>
        </w:numPr>
        <w:spacing w:before="0" w:after="0" w:line="276" w:lineRule="auto"/>
        <w:ind w:left="1276"/>
        <w:rPr>
          <w:rFonts w:cs="Arial"/>
          <w:szCs w:val="20"/>
        </w:rPr>
      </w:pPr>
      <w:r w:rsidRPr="00707465">
        <w:rPr>
          <w:rFonts w:cs="Arial"/>
          <w:szCs w:val="20"/>
        </w:rPr>
        <w:t xml:space="preserve">the levels of satisfaction of alumni with professional development events and their usefulness to their professional development (obtained through feedback evaluation sheets) </w:t>
      </w:r>
    </w:p>
    <w:p w:rsidR="00464108" w:rsidRDefault="000D27D7" w:rsidP="007C4159">
      <w:pPr>
        <w:numPr>
          <w:ilvl w:val="0"/>
          <w:numId w:val="20"/>
        </w:numPr>
        <w:spacing w:before="0" w:after="0" w:line="276" w:lineRule="auto"/>
        <w:ind w:left="1276"/>
        <w:rPr>
          <w:rFonts w:cs="Arial"/>
          <w:szCs w:val="20"/>
        </w:rPr>
      </w:pPr>
      <w:r w:rsidRPr="00707465">
        <w:rPr>
          <w:rFonts w:cs="Arial"/>
          <w:szCs w:val="20"/>
        </w:rPr>
        <w:t>the links established or strengthened between Australia and Vietnam  at the personal, community and organi</w:t>
      </w:r>
      <w:r w:rsidR="002E5D0B">
        <w:rPr>
          <w:rFonts w:cs="Arial"/>
          <w:szCs w:val="20"/>
        </w:rPr>
        <w:t>s</w:t>
      </w:r>
      <w:r w:rsidRPr="00707465">
        <w:rPr>
          <w:rFonts w:cs="Arial"/>
          <w:szCs w:val="20"/>
        </w:rPr>
        <w:t>ational level</w:t>
      </w:r>
    </w:p>
    <w:p w:rsidR="00464108" w:rsidRDefault="000D27D7" w:rsidP="007C4159">
      <w:pPr>
        <w:numPr>
          <w:ilvl w:val="0"/>
          <w:numId w:val="20"/>
        </w:numPr>
        <w:spacing w:before="0" w:after="0" w:line="276" w:lineRule="auto"/>
        <w:ind w:left="1276"/>
        <w:rPr>
          <w:rFonts w:cs="Arial"/>
          <w:szCs w:val="20"/>
        </w:rPr>
      </w:pPr>
      <w:r w:rsidRPr="00707465">
        <w:rPr>
          <w:rFonts w:cs="Arial"/>
          <w:szCs w:val="20"/>
        </w:rPr>
        <w:t>the number of Small Grants submitted, approved and successfully meeting development objectives</w:t>
      </w:r>
    </w:p>
    <w:p w:rsidR="00464108" w:rsidRDefault="000D27D7" w:rsidP="007C4159">
      <w:pPr>
        <w:numPr>
          <w:ilvl w:val="0"/>
          <w:numId w:val="20"/>
        </w:numPr>
        <w:spacing w:before="0" w:after="0" w:line="276" w:lineRule="auto"/>
        <w:ind w:left="1276"/>
        <w:rPr>
          <w:rFonts w:cs="Arial"/>
          <w:szCs w:val="20"/>
        </w:rPr>
      </w:pPr>
      <w:r w:rsidRPr="00707465">
        <w:rPr>
          <w:rFonts w:cs="Arial"/>
          <w:szCs w:val="20"/>
        </w:rPr>
        <w:t>the degree of media coverage of alumni events (if appropriate).</w:t>
      </w:r>
    </w:p>
    <w:p w:rsidR="000D27D7" w:rsidRPr="00707465" w:rsidRDefault="000D27D7" w:rsidP="00652F82">
      <w:pPr>
        <w:spacing w:before="0" w:after="0"/>
        <w:rPr>
          <w:rFonts w:cs="Arial"/>
          <w:szCs w:val="20"/>
        </w:rPr>
      </w:pPr>
    </w:p>
    <w:p w:rsidR="000D27D7" w:rsidRPr="00707465" w:rsidRDefault="000D27D7" w:rsidP="00652F82">
      <w:pPr>
        <w:pStyle w:val="BodyCopy"/>
        <w:ind w:left="851"/>
      </w:pPr>
      <w:r w:rsidRPr="00707465">
        <w:t xml:space="preserve">These and other indicators will be developed as appropriate in the revised ASDiV M&amp;E strategy to be submitted in July 2012. </w:t>
      </w:r>
    </w:p>
    <w:p w:rsidR="000D27D7" w:rsidRDefault="000D27D7" w:rsidP="00441822">
      <w:pPr>
        <w:pStyle w:val="Heading2"/>
        <w:numPr>
          <w:ilvl w:val="0"/>
          <w:numId w:val="0"/>
        </w:numPr>
        <w:ind w:left="851" w:hanging="851"/>
      </w:pPr>
    </w:p>
    <w:p w:rsidR="00441822" w:rsidRDefault="00441822" w:rsidP="00441822">
      <w:pPr>
        <w:pStyle w:val="BodyCopy"/>
        <w:rPr>
          <w:lang w:val="en-AU"/>
        </w:rPr>
      </w:pPr>
    </w:p>
    <w:p w:rsidR="00441822" w:rsidRDefault="00441822" w:rsidP="00441822">
      <w:pPr>
        <w:pStyle w:val="BodyCopy"/>
        <w:rPr>
          <w:lang w:val="en-AU"/>
        </w:rPr>
      </w:pPr>
    </w:p>
    <w:p w:rsidR="00441822" w:rsidRDefault="00441822" w:rsidP="00441822">
      <w:pPr>
        <w:pStyle w:val="BodyCopy"/>
        <w:rPr>
          <w:lang w:val="en-AU"/>
        </w:rPr>
      </w:pPr>
    </w:p>
    <w:p w:rsidR="00441822" w:rsidRDefault="00441822" w:rsidP="00441822">
      <w:pPr>
        <w:pStyle w:val="BodyCopy"/>
        <w:rPr>
          <w:lang w:val="en-AU"/>
        </w:rPr>
      </w:pPr>
    </w:p>
    <w:p w:rsidR="00441822" w:rsidRPr="00441822" w:rsidRDefault="00441822" w:rsidP="00441822">
      <w:pPr>
        <w:pStyle w:val="BodyCopy"/>
        <w:rPr>
          <w:lang w:val="en-AU"/>
        </w:rPr>
      </w:pPr>
    </w:p>
    <w:p w:rsidR="00366F0B" w:rsidRDefault="00366F0B" w:rsidP="00366F0B">
      <w:pPr>
        <w:jc w:val="center"/>
        <w:rPr>
          <w:rFonts w:cs="Arial"/>
          <w:b/>
          <w:bCs/>
          <w:color w:val="000000"/>
          <w:szCs w:val="20"/>
        </w:rPr>
      </w:pPr>
    </w:p>
    <w:p w:rsidR="00366F0B" w:rsidRDefault="00366F0B" w:rsidP="00366F0B">
      <w:pPr>
        <w:jc w:val="center"/>
        <w:rPr>
          <w:rFonts w:cs="Arial"/>
          <w:b/>
          <w:bCs/>
          <w:color w:val="000000"/>
          <w:szCs w:val="20"/>
        </w:rPr>
      </w:pPr>
    </w:p>
    <w:p w:rsidR="00366F0B" w:rsidRDefault="00366F0B" w:rsidP="00366F0B">
      <w:pPr>
        <w:jc w:val="center"/>
        <w:rPr>
          <w:rFonts w:cs="Arial"/>
          <w:b/>
          <w:bCs/>
          <w:color w:val="000000"/>
          <w:szCs w:val="20"/>
        </w:rPr>
      </w:pPr>
    </w:p>
    <w:p w:rsidR="00366F0B" w:rsidRDefault="00366F0B" w:rsidP="00366F0B">
      <w:pPr>
        <w:jc w:val="center"/>
        <w:rPr>
          <w:rFonts w:cs="Arial"/>
          <w:b/>
          <w:bCs/>
          <w:color w:val="000000"/>
          <w:szCs w:val="20"/>
        </w:rPr>
      </w:pPr>
    </w:p>
    <w:p w:rsidR="00366F0B" w:rsidRDefault="00366F0B" w:rsidP="00366F0B">
      <w:pPr>
        <w:jc w:val="center"/>
        <w:rPr>
          <w:rFonts w:cs="Arial"/>
          <w:b/>
          <w:bCs/>
          <w:color w:val="000000"/>
          <w:szCs w:val="20"/>
        </w:rPr>
      </w:pPr>
    </w:p>
    <w:p w:rsidR="00366F0B" w:rsidRDefault="00366F0B" w:rsidP="00366F0B">
      <w:pPr>
        <w:jc w:val="center"/>
        <w:rPr>
          <w:rFonts w:cs="Arial"/>
          <w:b/>
          <w:bCs/>
          <w:color w:val="000000"/>
          <w:szCs w:val="20"/>
        </w:rPr>
      </w:pPr>
    </w:p>
    <w:p w:rsidR="00366F0B" w:rsidRDefault="00366F0B" w:rsidP="00366F0B">
      <w:pPr>
        <w:jc w:val="center"/>
        <w:rPr>
          <w:rFonts w:cs="Arial"/>
          <w:b/>
          <w:bCs/>
          <w:color w:val="000000"/>
          <w:szCs w:val="20"/>
        </w:rPr>
      </w:pPr>
    </w:p>
    <w:p w:rsidR="00366F0B" w:rsidRDefault="00366F0B" w:rsidP="00366F0B">
      <w:pPr>
        <w:jc w:val="center"/>
        <w:rPr>
          <w:rFonts w:cs="Arial"/>
          <w:b/>
          <w:bCs/>
          <w:color w:val="000000"/>
          <w:szCs w:val="20"/>
        </w:rPr>
      </w:pPr>
    </w:p>
    <w:p w:rsidR="00366F0B" w:rsidRDefault="00366F0B" w:rsidP="00366F0B">
      <w:pPr>
        <w:jc w:val="center"/>
        <w:rPr>
          <w:rFonts w:cs="Arial"/>
          <w:b/>
          <w:bCs/>
          <w:color w:val="000000"/>
          <w:szCs w:val="20"/>
        </w:rPr>
      </w:pPr>
    </w:p>
    <w:p w:rsidR="00366F0B" w:rsidRDefault="00366F0B" w:rsidP="00366F0B">
      <w:pPr>
        <w:jc w:val="center"/>
        <w:rPr>
          <w:rFonts w:cs="Arial"/>
          <w:b/>
          <w:bCs/>
          <w:color w:val="000000"/>
          <w:szCs w:val="20"/>
        </w:rPr>
      </w:pPr>
    </w:p>
    <w:p w:rsidR="00366F0B" w:rsidRDefault="00366F0B" w:rsidP="00366F0B">
      <w:pPr>
        <w:rPr>
          <w:rFonts w:cs="Arial"/>
          <w:b/>
          <w:bCs/>
          <w:color w:val="000000"/>
          <w:szCs w:val="20"/>
        </w:rPr>
      </w:pPr>
    </w:p>
    <w:p w:rsidR="00366F0B" w:rsidRDefault="00366F0B" w:rsidP="00366F0B">
      <w:pPr>
        <w:spacing w:before="0" w:after="0" w:line="240" w:lineRule="auto"/>
      </w:pPr>
    </w:p>
    <w:p w:rsidR="00366F0B" w:rsidRDefault="00366F0B" w:rsidP="00366F0B">
      <w:pPr>
        <w:spacing w:before="0" w:after="0" w:line="240" w:lineRule="auto"/>
      </w:pPr>
    </w:p>
    <w:tbl>
      <w:tblPr>
        <w:tblW w:w="8243" w:type="dxa"/>
        <w:tblInd w:w="103" w:type="dxa"/>
        <w:tblLayout w:type="fixed"/>
        <w:tblLook w:val="04A0" w:firstRow="1" w:lastRow="0" w:firstColumn="1" w:lastColumn="0" w:noHBand="0" w:noVBand="1"/>
      </w:tblPr>
      <w:tblGrid>
        <w:gridCol w:w="1535"/>
        <w:gridCol w:w="720"/>
        <w:gridCol w:w="1080"/>
        <w:gridCol w:w="900"/>
        <w:gridCol w:w="3992"/>
        <w:gridCol w:w="16"/>
      </w:tblGrid>
      <w:tr w:rsidR="00366F0B" w:rsidRPr="00F21204" w:rsidTr="00441822">
        <w:trPr>
          <w:gridAfter w:val="1"/>
          <w:wAfter w:w="16" w:type="dxa"/>
          <w:trHeight w:val="735"/>
          <w:tblHeader/>
        </w:trPr>
        <w:tc>
          <w:tcPr>
            <w:tcW w:w="8227" w:type="dxa"/>
            <w:gridSpan w:val="5"/>
            <w:tcBorders>
              <w:top w:val="single" w:sz="4" w:space="0" w:color="auto"/>
              <w:left w:val="single" w:sz="4" w:space="0" w:color="auto"/>
              <w:bottom w:val="single" w:sz="4" w:space="0" w:color="auto"/>
              <w:right w:val="single" w:sz="4" w:space="0" w:color="000000"/>
            </w:tcBorders>
            <w:shd w:val="clear" w:color="000000" w:fill="17365D" w:themeFill="text2" w:themeFillShade="BF"/>
            <w:vAlign w:val="center"/>
            <w:hideMark/>
          </w:tcPr>
          <w:p w:rsidR="00366F0B" w:rsidRPr="00F21204" w:rsidRDefault="00366F0B" w:rsidP="006B0389">
            <w:pPr>
              <w:spacing w:after="0" w:line="240" w:lineRule="auto"/>
              <w:jc w:val="center"/>
              <w:rPr>
                <w:rFonts w:cs="Arial"/>
                <w:b/>
                <w:bCs/>
                <w:color w:val="FFFFFF" w:themeColor="background1"/>
                <w:szCs w:val="20"/>
              </w:rPr>
            </w:pPr>
            <w:r w:rsidRPr="00F21204">
              <w:rPr>
                <w:rFonts w:cs="Arial"/>
                <w:b/>
                <w:bCs/>
                <w:color w:val="FFFFFF" w:themeColor="background1"/>
                <w:szCs w:val="20"/>
              </w:rPr>
              <w:t xml:space="preserve">Alumni Program  Plan July </w:t>
            </w:r>
            <w:r>
              <w:rPr>
                <w:rFonts w:cs="Arial"/>
                <w:b/>
                <w:bCs/>
                <w:color w:val="FFFFFF" w:themeColor="background1"/>
                <w:szCs w:val="20"/>
              </w:rPr>
              <w:t>20</w:t>
            </w:r>
            <w:r w:rsidRPr="00F21204">
              <w:rPr>
                <w:rFonts w:cs="Arial"/>
                <w:b/>
                <w:bCs/>
                <w:color w:val="FFFFFF" w:themeColor="background1"/>
                <w:szCs w:val="20"/>
              </w:rPr>
              <w:t>12- June 2013</w:t>
            </w:r>
          </w:p>
        </w:tc>
      </w:tr>
      <w:tr w:rsidR="00441822" w:rsidRPr="00F21204" w:rsidTr="00441822">
        <w:trPr>
          <w:trHeight w:val="1620"/>
          <w:tblHeader/>
        </w:trPr>
        <w:tc>
          <w:tcPr>
            <w:tcW w:w="1535" w:type="dxa"/>
            <w:tcBorders>
              <w:top w:val="single" w:sz="4" w:space="0" w:color="auto"/>
              <w:left w:val="single" w:sz="4" w:space="0" w:color="auto"/>
              <w:bottom w:val="single" w:sz="4" w:space="0" w:color="auto"/>
              <w:right w:val="single" w:sz="4" w:space="0" w:color="auto"/>
            </w:tcBorders>
            <w:shd w:val="clear" w:color="000000" w:fill="17365D" w:themeFill="text2" w:themeFillShade="BF"/>
            <w:vAlign w:val="center"/>
            <w:hideMark/>
          </w:tcPr>
          <w:p w:rsidR="00441822" w:rsidRPr="00F21204" w:rsidRDefault="00441822" w:rsidP="006B0389">
            <w:pPr>
              <w:spacing w:after="0" w:line="240" w:lineRule="auto"/>
              <w:jc w:val="center"/>
              <w:rPr>
                <w:rFonts w:cs="Arial"/>
                <w:b/>
                <w:bCs/>
                <w:color w:val="FFFFFF" w:themeColor="background1"/>
                <w:szCs w:val="20"/>
              </w:rPr>
            </w:pPr>
            <w:r w:rsidRPr="00F21204">
              <w:rPr>
                <w:rFonts w:cs="Arial"/>
                <w:b/>
                <w:bCs/>
                <w:color w:val="FFFFFF" w:themeColor="background1"/>
                <w:szCs w:val="20"/>
              </w:rPr>
              <w:t>Type of Activity</w:t>
            </w:r>
          </w:p>
        </w:tc>
        <w:tc>
          <w:tcPr>
            <w:tcW w:w="720" w:type="dxa"/>
            <w:tcBorders>
              <w:top w:val="single" w:sz="4" w:space="0" w:color="auto"/>
              <w:left w:val="nil"/>
              <w:bottom w:val="single" w:sz="4" w:space="0" w:color="auto"/>
              <w:right w:val="single" w:sz="4" w:space="0" w:color="auto"/>
            </w:tcBorders>
            <w:shd w:val="clear" w:color="000000" w:fill="17365D" w:themeFill="text2" w:themeFillShade="BF"/>
            <w:vAlign w:val="center"/>
            <w:hideMark/>
          </w:tcPr>
          <w:p w:rsidR="00441822" w:rsidRPr="00F21204" w:rsidRDefault="00441822" w:rsidP="006B0389">
            <w:pPr>
              <w:spacing w:after="0" w:line="240" w:lineRule="auto"/>
              <w:jc w:val="center"/>
              <w:rPr>
                <w:rFonts w:cs="Arial"/>
                <w:b/>
                <w:bCs/>
                <w:color w:val="FFFFFF" w:themeColor="background1"/>
                <w:szCs w:val="20"/>
              </w:rPr>
            </w:pPr>
            <w:r w:rsidRPr="00F21204">
              <w:rPr>
                <w:rFonts w:cs="Arial"/>
                <w:b/>
                <w:bCs/>
                <w:color w:val="FFFFFF" w:themeColor="background1"/>
                <w:szCs w:val="20"/>
              </w:rPr>
              <w:t>No. of act</w:t>
            </w:r>
          </w:p>
        </w:tc>
        <w:tc>
          <w:tcPr>
            <w:tcW w:w="1080" w:type="dxa"/>
            <w:tcBorders>
              <w:top w:val="single" w:sz="4" w:space="0" w:color="auto"/>
              <w:left w:val="nil"/>
              <w:bottom w:val="single" w:sz="4" w:space="0" w:color="auto"/>
              <w:right w:val="single" w:sz="4" w:space="0" w:color="auto"/>
            </w:tcBorders>
            <w:shd w:val="clear" w:color="000000" w:fill="17365D" w:themeFill="text2" w:themeFillShade="BF"/>
            <w:vAlign w:val="center"/>
            <w:hideMark/>
          </w:tcPr>
          <w:p w:rsidR="00441822" w:rsidRPr="00F21204" w:rsidRDefault="00441822" w:rsidP="006B0389">
            <w:pPr>
              <w:spacing w:after="0" w:line="240" w:lineRule="auto"/>
              <w:jc w:val="center"/>
              <w:rPr>
                <w:rFonts w:cs="Arial"/>
                <w:b/>
                <w:bCs/>
                <w:color w:val="FFFFFF" w:themeColor="background1"/>
                <w:szCs w:val="20"/>
              </w:rPr>
            </w:pPr>
            <w:r w:rsidRPr="00F21204">
              <w:rPr>
                <w:rFonts w:cs="Arial"/>
                <w:b/>
                <w:bCs/>
                <w:color w:val="FFFFFF" w:themeColor="background1"/>
                <w:szCs w:val="20"/>
              </w:rPr>
              <w:t>Place</w:t>
            </w:r>
          </w:p>
        </w:tc>
        <w:tc>
          <w:tcPr>
            <w:tcW w:w="900" w:type="dxa"/>
            <w:tcBorders>
              <w:top w:val="single" w:sz="4" w:space="0" w:color="auto"/>
              <w:left w:val="nil"/>
              <w:bottom w:val="single" w:sz="4" w:space="0" w:color="auto"/>
              <w:right w:val="single" w:sz="4" w:space="0" w:color="auto"/>
            </w:tcBorders>
            <w:shd w:val="clear" w:color="000000" w:fill="17365D" w:themeFill="text2" w:themeFillShade="BF"/>
            <w:vAlign w:val="center"/>
            <w:hideMark/>
          </w:tcPr>
          <w:p w:rsidR="00441822" w:rsidRPr="00F21204" w:rsidRDefault="00441822" w:rsidP="006B0389">
            <w:pPr>
              <w:spacing w:after="0" w:line="240" w:lineRule="auto"/>
              <w:jc w:val="center"/>
              <w:rPr>
                <w:rFonts w:cs="Arial"/>
                <w:b/>
                <w:bCs/>
                <w:color w:val="FFFFFF" w:themeColor="background1"/>
                <w:szCs w:val="20"/>
              </w:rPr>
            </w:pPr>
            <w:r w:rsidRPr="00F21204">
              <w:rPr>
                <w:rFonts w:cs="Arial"/>
                <w:b/>
                <w:bCs/>
                <w:color w:val="FFFFFF" w:themeColor="background1"/>
                <w:szCs w:val="20"/>
              </w:rPr>
              <w:t>Timing</w:t>
            </w:r>
          </w:p>
        </w:tc>
        <w:tc>
          <w:tcPr>
            <w:tcW w:w="4008" w:type="dxa"/>
            <w:gridSpan w:val="2"/>
            <w:tcBorders>
              <w:top w:val="single" w:sz="4" w:space="0" w:color="auto"/>
              <w:left w:val="nil"/>
              <w:bottom w:val="single" w:sz="4" w:space="0" w:color="auto"/>
              <w:right w:val="single" w:sz="4" w:space="0" w:color="auto"/>
            </w:tcBorders>
            <w:shd w:val="clear" w:color="000000" w:fill="17365D" w:themeFill="text2" w:themeFillShade="BF"/>
            <w:vAlign w:val="center"/>
            <w:hideMark/>
          </w:tcPr>
          <w:p w:rsidR="00441822" w:rsidRPr="00F21204" w:rsidRDefault="00441822" w:rsidP="006B0389">
            <w:pPr>
              <w:spacing w:after="0" w:line="240" w:lineRule="auto"/>
              <w:jc w:val="center"/>
              <w:rPr>
                <w:rFonts w:cs="Arial"/>
                <w:b/>
                <w:bCs/>
                <w:color w:val="FFFFFF" w:themeColor="background1"/>
                <w:szCs w:val="20"/>
              </w:rPr>
            </w:pPr>
            <w:r w:rsidRPr="00F21204">
              <w:rPr>
                <w:rFonts w:cs="Arial"/>
                <w:b/>
                <w:bCs/>
                <w:color w:val="FFFFFF" w:themeColor="background1"/>
                <w:szCs w:val="20"/>
              </w:rPr>
              <w:t xml:space="preserve">Notes </w:t>
            </w:r>
          </w:p>
        </w:tc>
      </w:tr>
      <w:tr w:rsidR="00366F0B" w:rsidRPr="00F21204" w:rsidTr="00441822">
        <w:trPr>
          <w:gridAfter w:val="1"/>
          <w:wAfter w:w="16" w:type="dxa"/>
          <w:trHeight w:val="315"/>
        </w:trPr>
        <w:tc>
          <w:tcPr>
            <w:tcW w:w="822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66F0B" w:rsidRPr="00F21204" w:rsidRDefault="00366F0B" w:rsidP="006B0389">
            <w:pPr>
              <w:spacing w:before="0" w:after="0" w:line="240" w:lineRule="auto"/>
              <w:rPr>
                <w:rFonts w:ascii="Times New Roman" w:hAnsi="Times New Roman"/>
                <w:color w:val="000000"/>
                <w:sz w:val="24"/>
                <w:lang w:val="en-US"/>
              </w:rPr>
            </w:pPr>
            <w:r w:rsidRPr="00F21204">
              <w:rPr>
                <w:rFonts w:ascii="Times New Roman" w:hAnsi="Times New Roman"/>
                <w:color w:val="000000"/>
                <w:sz w:val="24"/>
                <w:lang w:val="en-US"/>
              </w:rPr>
              <w:t> </w:t>
            </w:r>
          </w:p>
        </w:tc>
      </w:tr>
      <w:tr w:rsidR="00441822" w:rsidRPr="00F21204" w:rsidTr="00441822">
        <w:trPr>
          <w:gridAfter w:val="1"/>
          <w:wAfter w:w="16" w:type="dxa"/>
          <w:trHeight w:val="874"/>
        </w:trPr>
        <w:tc>
          <w:tcPr>
            <w:tcW w:w="15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Alumni consultation workshops</w:t>
            </w:r>
          </w:p>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 </w:t>
            </w:r>
          </w:p>
          <w:p w:rsidR="00441822" w:rsidRPr="00CE6F1F" w:rsidRDefault="00441822" w:rsidP="006B0389">
            <w:pPr>
              <w:rPr>
                <w:rFonts w:cs="Arial"/>
                <w:color w:val="000000"/>
                <w:szCs w:val="20"/>
                <w:lang w:val="en-US"/>
              </w:rPr>
            </w:pPr>
            <w:r w:rsidRPr="00CE6F1F">
              <w:rPr>
                <w:rFonts w:cs="Arial"/>
                <w:color w:val="000000"/>
                <w:szCs w:val="20"/>
                <w:lang w:val="en-US"/>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jc w:val="center"/>
              <w:rPr>
                <w:rFonts w:cs="Arial"/>
                <w:color w:val="000000"/>
                <w:szCs w:val="20"/>
                <w:lang w:val="en-US"/>
              </w:rPr>
            </w:pPr>
            <w:r w:rsidRPr="00CE6F1F">
              <w:rPr>
                <w:rFonts w:cs="Arial"/>
                <w:color w:val="000000"/>
                <w:szCs w:val="20"/>
                <w:lang w:val="en-US"/>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 xml:space="preserve">Hanoi,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Aug-12</w:t>
            </w:r>
          </w:p>
        </w:tc>
        <w:tc>
          <w:tcPr>
            <w:tcW w:w="3992"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rPr>
              <w:t xml:space="preserve">Half-day workshop. Total </w:t>
            </w:r>
            <w:r>
              <w:rPr>
                <w:rFonts w:cs="Arial"/>
                <w:color w:val="000000"/>
                <w:szCs w:val="20"/>
              </w:rPr>
              <w:t>37</w:t>
            </w:r>
            <w:r w:rsidRPr="00CE6F1F">
              <w:rPr>
                <w:rFonts w:cs="Arial"/>
                <w:color w:val="000000"/>
                <w:szCs w:val="20"/>
              </w:rPr>
              <w:t xml:space="preserve"> participants (ADS/ALA/ Endeavour alumni, AusAID and ASDiV Staff)</w:t>
            </w:r>
          </w:p>
        </w:tc>
      </w:tr>
      <w:tr w:rsidR="00441822" w:rsidRPr="00F21204" w:rsidTr="00441822">
        <w:trPr>
          <w:gridAfter w:val="1"/>
          <w:wAfter w:w="16" w:type="dxa"/>
          <w:trHeight w:val="870"/>
        </w:trPr>
        <w:tc>
          <w:tcPr>
            <w:tcW w:w="153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41822" w:rsidRPr="00CE6F1F" w:rsidRDefault="00441822" w:rsidP="006B0389">
            <w:pPr>
              <w:rPr>
                <w:rFonts w:cs="Arial"/>
                <w:color w:val="000000"/>
                <w:szCs w:val="20"/>
                <w:lang w:val="en-US"/>
              </w:rPr>
            </w:pP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jc w:val="center"/>
              <w:rPr>
                <w:rFonts w:cs="Arial"/>
                <w:color w:val="000000"/>
                <w:szCs w:val="20"/>
                <w:lang w:val="en-US"/>
              </w:rPr>
            </w:pPr>
            <w:r w:rsidRPr="00CE6F1F">
              <w:rPr>
                <w:rFonts w:cs="Arial"/>
                <w:color w:val="000000"/>
                <w:szCs w:val="20"/>
                <w:lang w:val="en-US"/>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Da</w:t>
            </w:r>
            <w:r>
              <w:rPr>
                <w:rFonts w:cs="Arial"/>
                <w:color w:val="000000"/>
                <w:szCs w:val="20"/>
                <w:lang w:val="en-US"/>
              </w:rPr>
              <w:t xml:space="preserve"> N</w:t>
            </w:r>
            <w:r w:rsidRPr="00CE6F1F">
              <w:rPr>
                <w:rFonts w:cs="Arial"/>
                <w:color w:val="000000"/>
                <w:szCs w:val="20"/>
                <w:lang w:val="en-US"/>
              </w:rPr>
              <w:t>ang</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Sep-12</w:t>
            </w:r>
          </w:p>
        </w:tc>
        <w:tc>
          <w:tcPr>
            <w:tcW w:w="3992"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rPr>
              <w:t>Half-day workshop. Total 40 participants (ADS/ALA/ Endeavour alumni, AusAID and ASDiV Staff)</w:t>
            </w:r>
          </w:p>
        </w:tc>
      </w:tr>
      <w:tr w:rsidR="00441822" w:rsidRPr="00F21204" w:rsidTr="00441822">
        <w:trPr>
          <w:gridAfter w:val="1"/>
          <w:wAfter w:w="16" w:type="dxa"/>
          <w:trHeight w:val="855"/>
        </w:trPr>
        <w:tc>
          <w:tcPr>
            <w:tcW w:w="153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jc w:val="center"/>
              <w:rPr>
                <w:rFonts w:cs="Arial"/>
                <w:color w:val="000000"/>
                <w:szCs w:val="20"/>
                <w:lang w:val="en-US"/>
              </w:rPr>
            </w:pPr>
            <w:r w:rsidRPr="00CE6F1F">
              <w:rPr>
                <w:rFonts w:cs="Arial"/>
                <w:color w:val="000000"/>
                <w:szCs w:val="20"/>
                <w:lang w:val="en-US"/>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HCM City</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Sep-12</w:t>
            </w:r>
          </w:p>
        </w:tc>
        <w:tc>
          <w:tcPr>
            <w:tcW w:w="3992"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rPr>
              <w:t>Half-day workshop. Total 40 participants (ADS/ALA/ Endeavour alumni, AusAID and ASDiV Staff)</w:t>
            </w:r>
          </w:p>
        </w:tc>
      </w:tr>
      <w:tr w:rsidR="00441822" w:rsidRPr="00F21204" w:rsidTr="00441822">
        <w:trPr>
          <w:gridAfter w:val="1"/>
          <w:wAfter w:w="16" w:type="dxa"/>
          <w:trHeight w:val="1529"/>
        </w:trPr>
        <w:tc>
          <w:tcPr>
            <w:tcW w:w="15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Family gathering</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jc w:val="center"/>
              <w:rPr>
                <w:rFonts w:cs="Arial"/>
                <w:color w:val="000000"/>
                <w:szCs w:val="20"/>
                <w:lang w:val="en-US"/>
              </w:rPr>
            </w:pPr>
            <w:r w:rsidRPr="00CE6F1F">
              <w:rPr>
                <w:rFonts w:cs="Arial"/>
                <w:color w:val="000000"/>
                <w:szCs w:val="20"/>
                <w:lang w:val="en-US"/>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HCMC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Mar-13</w:t>
            </w:r>
          </w:p>
        </w:tc>
        <w:tc>
          <w:tcPr>
            <w:tcW w:w="3992"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Pr>
                <w:rFonts w:cs="Arial"/>
                <w:color w:val="000000"/>
                <w:szCs w:val="20"/>
                <w:lang w:val="en-US"/>
              </w:rPr>
              <w:t xml:space="preserve">Tentatively for </w:t>
            </w:r>
            <w:r w:rsidRPr="00CE6F1F">
              <w:rPr>
                <w:rFonts w:cs="Arial"/>
                <w:color w:val="000000"/>
                <w:szCs w:val="20"/>
                <w:lang w:val="en-US"/>
              </w:rPr>
              <w:t xml:space="preserve">300 ADS/ALA/Endeavour alumni and their family members </w:t>
            </w:r>
            <w:r w:rsidRPr="00CE6F1F">
              <w:rPr>
                <w:rFonts w:cs="Arial"/>
                <w:color w:val="000000"/>
                <w:szCs w:val="20"/>
                <w:lang w:val="en-US"/>
              </w:rPr>
              <w:br/>
              <w:t>Total of person days for preparation and implementation: 127 hours (16 days)/each social event</w:t>
            </w:r>
          </w:p>
        </w:tc>
      </w:tr>
      <w:tr w:rsidR="00441822" w:rsidRPr="00F21204" w:rsidTr="00441822">
        <w:trPr>
          <w:gridAfter w:val="1"/>
          <w:wAfter w:w="16" w:type="dxa"/>
          <w:trHeight w:val="1090"/>
        </w:trPr>
        <w:tc>
          <w:tcPr>
            <w:tcW w:w="15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Access to academic online resources</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jc w:val="center"/>
              <w:rPr>
                <w:rFonts w:cs="Arial"/>
                <w:color w:val="000000"/>
                <w:szCs w:val="20"/>
                <w:lang w:val="en-US"/>
              </w:rPr>
            </w:pPr>
            <w:r w:rsidRPr="00CE6F1F">
              <w:rPr>
                <w:rFonts w:cs="Arial"/>
                <w:color w:val="000000"/>
                <w:szCs w:val="20"/>
                <w:lang w:val="en-US"/>
              </w:rPr>
              <w:t xml:space="preserve">427 </w:t>
            </w:r>
            <w:r w:rsidRPr="00C20E0A">
              <w:rPr>
                <w:rFonts w:cs="Arial"/>
                <w:color w:val="000000"/>
                <w:sz w:val="16"/>
                <w:szCs w:val="16"/>
                <w:lang w:val="en-US"/>
              </w:rPr>
              <w:t>current users</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Nation wide</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Apr-13</w:t>
            </w:r>
          </w:p>
        </w:tc>
        <w:tc>
          <w:tcPr>
            <w:tcW w:w="3992"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 xml:space="preserve"> USD6940 (~AUD 6625) for the period of 11 Apr 2013- 10 Apr 2014.</w:t>
            </w:r>
          </w:p>
        </w:tc>
      </w:tr>
      <w:tr w:rsidR="00441822" w:rsidRPr="00F21204" w:rsidTr="00441822">
        <w:trPr>
          <w:gridAfter w:val="1"/>
          <w:wAfter w:w="16" w:type="dxa"/>
          <w:trHeight w:val="885"/>
        </w:trPr>
        <w:tc>
          <w:tcPr>
            <w:tcW w:w="15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Reintegration workshop for new returnees- half day</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jc w:val="center"/>
              <w:rPr>
                <w:rFonts w:cs="Arial"/>
                <w:color w:val="000000"/>
                <w:szCs w:val="20"/>
                <w:lang w:val="en-US"/>
              </w:rPr>
            </w:pPr>
            <w:r w:rsidRPr="00CE6F1F">
              <w:rPr>
                <w:rFonts w:cs="Arial"/>
                <w:color w:val="000000"/>
                <w:szCs w:val="20"/>
                <w:lang w:val="en-US"/>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Hanoi</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Jul-12</w:t>
            </w:r>
          </w:p>
        </w:tc>
        <w:tc>
          <w:tcPr>
            <w:tcW w:w="3992"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Pr>
                <w:rFonts w:cs="Arial"/>
                <w:color w:val="000000"/>
                <w:szCs w:val="20"/>
                <w:lang w:val="en-US"/>
              </w:rPr>
              <w:t>48</w:t>
            </w:r>
            <w:r w:rsidRPr="00CE6F1F">
              <w:rPr>
                <w:rFonts w:cs="Arial"/>
                <w:color w:val="000000"/>
                <w:szCs w:val="20"/>
                <w:lang w:val="en-US"/>
              </w:rPr>
              <w:t xml:space="preserve"> new ADS/ALA returnees (less than 1 year).</w:t>
            </w:r>
          </w:p>
        </w:tc>
      </w:tr>
      <w:tr w:rsidR="00441822" w:rsidRPr="00F21204" w:rsidTr="00441822">
        <w:trPr>
          <w:gridAfter w:val="1"/>
          <w:wAfter w:w="16" w:type="dxa"/>
          <w:trHeight w:val="800"/>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41822" w:rsidRPr="00CE6F1F" w:rsidRDefault="00441822" w:rsidP="006B0389">
            <w:pPr>
              <w:spacing w:before="0" w:after="0" w:line="240" w:lineRule="auto"/>
              <w:rPr>
                <w:rFonts w:cs="Arial"/>
                <w:color w:val="000000"/>
                <w:szCs w:val="20"/>
                <w:lang w:val="en-US"/>
              </w:rPr>
            </w:pP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jc w:val="center"/>
              <w:rPr>
                <w:rFonts w:cs="Arial"/>
                <w:color w:val="000000"/>
                <w:szCs w:val="20"/>
                <w:lang w:val="en-US"/>
              </w:rPr>
            </w:pPr>
            <w:r w:rsidRPr="00CE6F1F">
              <w:rPr>
                <w:rFonts w:cs="Arial"/>
                <w:color w:val="000000"/>
                <w:szCs w:val="20"/>
                <w:lang w:val="en-US"/>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HCM City</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Jul-12</w:t>
            </w:r>
          </w:p>
        </w:tc>
        <w:tc>
          <w:tcPr>
            <w:tcW w:w="3992"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Pr>
                <w:rFonts w:cs="Arial"/>
                <w:color w:val="000000"/>
                <w:szCs w:val="20"/>
                <w:lang w:val="en-US"/>
              </w:rPr>
              <w:t>19</w:t>
            </w:r>
            <w:r w:rsidRPr="00CE6F1F">
              <w:rPr>
                <w:rFonts w:cs="Arial"/>
                <w:color w:val="000000"/>
                <w:szCs w:val="20"/>
                <w:lang w:val="en-US"/>
              </w:rPr>
              <w:t xml:space="preserve"> new ADS/ALA returnees (less than 1 year). </w:t>
            </w:r>
          </w:p>
        </w:tc>
      </w:tr>
      <w:tr w:rsidR="00441822" w:rsidRPr="00F21204" w:rsidTr="00441822">
        <w:trPr>
          <w:gridAfter w:val="1"/>
          <w:wAfter w:w="16" w:type="dxa"/>
          <w:trHeight w:val="899"/>
        </w:trPr>
        <w:tc>
          <w:tcPr>
            <w:tcW w:w="15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Reintegration workshop for new returnees- 1 day including reintegration plans</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jc w:val="center"/>
              <w:rPr>
                <w:rFonts w:cs="Arial"/>
                <w:color w:val="000000"/>
                <w:szCs w:val="20"/>
                <w:lang w:val="en-US"/>
              </w:rPr>
            </w:pPr>
            <w:r w:rsidRPr="00CE6F1F">
              <w:rPr>
                <w:rFonts w:cs="Arial"/>
                <w:color w:val="000000"/>
                <w:szCs w:val="20"/>
                <w:lang w:val="en-US"/>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Hanoi</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Mar-13</w:t>
            </w:r>
          </w:p>
        </w:tc>
        <w:tc>
          <w:tcPr>
            <w:tcW w:w="3992"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40 new ADS/ALA returnees (from 2010 round).</w:t>
            </w:r>
          </w:p>
        </w:tc>
      </w:tr>
      <w:tr w:rsidR="00441822" w:rsidRPr="00F21204" w:rsidTr="00441822">
        <w:trPr>
          <w:gridAfter w:val="1"/>
          <w:wAfter w:w="16" w:type="dxa"/>
          <w:trHeight w:val="825"/>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41822" w:rsidRPr="00CE6F1F" w:rsidRDefault="00441822" w:rsidP="006B0389">
            <w:pPr>
              <w:spacing w:before="0" w:after="0" w:line="240" w:lineRule="auto"/>
              <w:rPr>
                <w:rFonts w:cs="Arial"/>
                <w:color w:val="000000"/>
                <w:szCs w:val="20"/>
                <w:lang w:val="en-US"/>
              </w:rPr>
            </w:pP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jc w:val="center"/>
              <w:rPr>
                <w:rFonts w:cs="Arial"/>
                <w:color w:val="000000"/>
                <w:szCs w:val="20"/>
                <w:lang w:val="en-US"/>
              </w:rPr>
            </w:pPr>
            <w:r w:rsidRPr="00CE6F1F">
              <w:rPr>
                <w:rFonts w:cs="Arial"/>
                <w:color w:val="000000"/>
                <w:szCs w:val="20"/>
                <w:lang w:val="en-US"/>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Hue</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Mar-13</w:t>
            </w:r>
          </w:p>
        </w:tc>
        <w:tc>
          <w:tcPr>
            <w:tcW w:w="3992"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20 new ADS/ALA returnees (from 2010 round).</w:t>
            </w:r>
          </w:p>
        </w:tc>
      </w:tr>
      <w:tr w:rsidR="00441822" w:rsidRPr="00F21204" w:rsidTr="00441822">
        <w:trPr>
          <w:gridAfter w:val="1"/>
          <w:wAfter w:w="16" w:type="dxa"/>
          <w:trHeight w:val="858"/>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41822" w:rsidRPr="00CE6F1F" w:rsidRDefault="00441822" w:rsidP="006B0389">
            <w:pPr>
              <w:spacing w:before="0" w:after="0" w:line="240" w:lineRule="auto"/>
              <w:rPr>
                <w:rFonts w:cs="Arial"/>
                <w:color w:val="000000"/>
                <w:szCs w:val="20"/>
                <w:lang w:val="en-US"/>
              </w:rPr>
            </w:pP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jc w:val="center"/>
              <w:rPr>
                <w:rFonts w:cs="Arial"/>
                <w:color w:val="000000"/>
                <w:szCs w:val="20"/>
                <w:lang w:val="en-US"/>
              </w:rPr>
            </w:pPr>
            <w:r w:rsidRPr="00CE6F1F">
              <w:rPr>
                <w:rFonts w:cs="Arial"/>
                <w:color w:val="000000"/>
                <w:szCs w:val="20"/>
                <w:lang w:val="en-US"/>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HCM City</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Mar-13</w:t>
            </w:r>
          </w:p>
        </w:tc>
        <w:tc>
          <w:tcPr>
            <w:tcW w:w="3992" w:type="dxa"/>
            <w:tcBorders>
              <w:top w:val="single" w:sz="4" w:space="0" w:color="auto"/>
              <w:left w:val="nil"/>
              <w:bottom w:val="single" w:sz="4" w:space="0" w:color="auto"/>
              <w:right w:val="single" w:sz="4" w:space="0" w:color="auto"/>
            </w:tcBorders>
            <w:shd w:val="clear" w:color="000000" w:fill="FFFFFF"/>
            <w:vAlign w:val="center"/>
            <w:hideMark/>
          </w:tcPr>
          <w:p w:rsidR="00441822" w:rsidRPr="00CE6F1F" w:rsidRDefault="00441822" w:rsidP="006B0389">
            <w:pPr>
              <w:spacing w:before="0" w:after="0" w:line="240" w:lineRule="auto"/>
              <w:rPr>
                <w:rFonts w:cs="Arial"/>
                <w:color w:val="000000"/>
                <w:szCs w:val="20"/>
                <w:lang w:val="en-US"/>
              </w:rPr>
            </w:pPr>
            <w:r w:rsidRPr="00CE6F1F">
              <w:rPr>
                <w:rFonts w:cs="Arial"/>
                <w:color w:val="000000"/>
                <w:szCs w:val="20"/>
                <w:lang w:val="en-US"/>
              </w:rPr>
              <w:t>30 new ADS/ALA returnees (from 2010 round).</w:t>
            </w:r>
          </w:p>
        </w:tc>
      </w:tr>
      <w:tr w:rsidR="00441822" w:rsidRPr="00F21204" w:rsidTr="00441822">
        <w:trPr>
          <w:gridAfter w:val="1"/>
          <w:wAfter w:w="16" w:type="dxa"/>
          <w:trHeight w:val="642"/>
        </w:trPr>
        <w:tc>
          <w:tcPr>
            <w:tcW w:w="4235" w:type="dxa"/>
            <w:gridSpan w:val="4"/>
            <w:tcBorders>
              <w:top w:val="single" w:sz="4" w:space="0" w:color="auto"/>
              <w:left w:val="single" w:sz="4" w:space="0" w:color="auto"/>
              <w:bottom w:val="single" w:sz="4" w:space="0" w:color="auto"/>
              <w:right w:val="single" w:sz="4" w:space="0" w:color="000000"/>
            </w:tcBorders>
            <w:shd w:val="clear" w:color="000000" w:fill="A5A5A5"/>
            <w:vAlign w:val="center"/>
            <w:hideMark/>
          </w:tcPr>
          <w:p w:rsidR="00441822" w:rsidRPr="00E04120" w:rsidRDefault="00441822" w:rsidP="006B0389">
            <w:pPr>
              <w:spacing w:before="0" w:after="0" w:line="240" w:lineRule="auto"/>
              <w:rPr>
                <w:rFonts w:cs="Arial"/>
                <w:b/>
                <w:bCs/>
                <w:szCs w:val="20"/>
                <w:lang w:val="en-US"/>
              </w:rPr>
            </w:pPr>
            <w:r w:rsidRPr="00E04120">
              <w:rPr>
                <w:rFonts w:cs="Arial"/>
                <w:b/>
                <w:bCs/>
                <w:szCs w:val="20"/>
                <w:lang w:val="en-US"/>
              </w:rPr>
              <w:t xml:space="preserve">Total </w:t>
            </w:r>
          </w:p>
        </w:tc>
        <w:tc>
          <w:tcPr>
            <w:tcW w:w="3992" w:type="dxa"/>
            <w:tcBorders>
              <w:top w:val="single" w:sz="4" w:space="0" w:color="auto"/>
              <w:left w:val="nil"/>
              <w:bottom w:val="single" w:sz="4" w:space="0" w:color="auto"/>
              <w:right w:val="single" w:sz="4" w:space="0" w:color="auto"/>
            </w:tcBorders>
            <w:shd w:val="clear" w:color="000000" w:fill="A5A5A5"/>
            <w:vAlign w:val="center"/>
            <w:hideMark/>
          </w:tcPr>
          <w:p w:rsidR="00441822" w:rsidRPr="00CE6F1F" w:rsidRDefault="00441822" w:rsidP="006B0389">
            <w:pPr>
              <w:spacing w:before="0" w:after="0" w:line="240" w:lineRule="auto"/>
              <w:rPr>
                <w:rFonts w:cs="Arial"/>
                <w:b/>
                <w:bCs/>
                <w:color w:val="C00000"/>
                <w:szCs w:val="20"/>
                <w:lang w:val="en-US"/>
              </w:rPr>
            </w:pPr>
            <w:r w:rsidRPr="00CE6F1F">
              <w:rPr>
                <w:rFonts w:cs="Arial"/>
                <w:b/>
                <w:bCs/>
                <w:color w:val="C00000"/>
                <w:szCs w:val="20"/>
                <w:lang w:val="en-US"/>
              </w:rPr>
              <w:t> </w:t>
            </w:r>
          </w:p>
        </w:tc>
      </w:tr>
    </w:tbl>
    <w:p w:rsidR="008B0496" w:rsidRDefault="008B0496" w:rsidP="008B0496"/>
    <w:p w:rsidR="00366F0B" w:rsidRPr="008B0496" w:rsidRDefault="008B0496" w:rsidP="008B0496">
      <w:pPr>
        <w:tabs>
          <w:tab w:val="left" w:pos="2266"/>
        </w:tabs>
      </w:pPr>
      <w:r>
        <w:tab/>
      </w:r>
    </w:p>
    <w:p w:rsidR="000D27D7" w:rsidRPr="002D12ED" w:rsidRDefault="00366F0B" w:rsidP="000D27D7">
      <w:pPr>
        <w:pStyle w:val="AppendixHead"/>
      </w:pPr>
      <w:r>
        <w:lastRenderedPageBreak/>
        <w:t>A</w:t>
      </w:r>
      <w:r w:rsidR="000D27D7" w:rsidRPr="002D12ED">
        <w:t xml:space="preserve">nnex </w:t>
      </w:r>
      <w:r w:rsidR="000D27D7">
        <w:t>4</w:t>
      </w:r>
    </w:p>
    <w:p w:rsidR="008C3E32" w:rsidRDefault="000D27D7" w:rsidP="000D27D7">
      <w:pPr>
        <w:pStyle w:val="Appendixtitle"/>
        <w:sectPr w:rsidR="008C3E32" w:rsidSect="00F21204">
          <w:headerReference w:type="default" r:id="rId28"/>
          <w:footerReference w:type="default" r:id="rId29"/>
          <w:pgSz w:w="11907" w:h="16840" w:code="9"/>
          <w:pgMar w:top="1440" w:right="1440" w:bottom="1440" w:left="1440" w:header="720" w:footer="720" w:gutter="0"/>
          <w:pgNumType w:start="1"/>
          <w:cols w:space="720"/>
          <w:docGrid w:linePitch="360"/>
        </w:sectPr>
      </w:pPr>
      <w:bookmarkStart w:id="253" w:name="_Toc322351382"/>
      <w:bookmarkStart w:id="254" w:name="_Toc322348885"/>
      <w:bookmarkStart w:id="255" w:name="_Toc322349240"/>
      <w:bookmarkStart w:id="256" w:name="_Toc322518314"/>
      <w:bookmarkStart w:id="257" w:name="_Toc329267231"/>
      <w:bookmarkStart w:id="258" w:name="_Toc329270310"/>
      <w:r w:rsidRPr="00BD78E9">
        <w:t>Gender Equality and Social Inclusion Strategy</w:t>
      </w:r>
      <w:bookmarkEnd w:id="253"/>
      <w:bookmarkEnd w:id="254"/>
      <w:bookmarkEnd w:id="255"/>
      <w:bookmarkEnd w:id="256"/>
      <w:bookmarkEnd w:id="257"/>
      <w:bookmarkEnd w:id="258"/>
    </w:p>
    <w:p w:rsidR="008C3E32" w:rsidRPr="00BE3560" w:rsidRDefault="008C3E32" w:rsidP="008C3E32">
      <w:pPr>
        <w:pStyle w:val="Heading2"/>
        <w:numPr>
          <w:ilvl w:val="0"/>
          <w:numId w:val="0"/>
        </w:numPr>
        <w:ind w:left="851" w:hanging="851"/>
      </w:pPr>
      <w:bookmarkStart w:id="259" w:name="_Toc322351383"/>
      <w:bookmarkStart w:id="260" w:name="_Toc322348886"/>
      <w:bookmarkStart w:id="261" w:name="_Toc322349241"/>
      <w:bookmarkStart w:id="262" w:name="_Toc322518315"/>
      <w:bookmarkStart w:id="263" w:name="_Toc329267232"/>
      <w:bookmarkStart w:id="264" w:name="_Toc329270311"/>
      <w:r>
        <w:lastRenderedPageBreak/>
        <w:t>1.</w:t>
      </w:r>
      <w:r>
        <w:tab/>
        <w:t>Context</w:t>
      </w:r>
      <w:bookmarkEnd w:id="259"/>
      <w:bookmarkEnd w:id="260"/>
      <w:bookmarkEnd w:id="261"/>
      <w:bookmarkEnd w:id="262"/>
      <w:bookmarkEnd w:id="263"/>
      <w:bookmarkEnd w:id="264"/>
    </w:p>
    <w:p w:rsidR="008C3E32" w:rsidRPr="004821EF" w:rsidRDefault="008C3E32" w:rsidP="008C3E32">
      <w:pPr>
        <w:pStyle w:val="BodyCopy"/>
        <w:ind w:left="851"/>
      </w:pPr>
      <w:r w:rsidRPr="004821EF">
        <w:t xml:space="preserve">An integral part of providing </w:t>
      </w:r>
      <w:r>
        <w:t xml:space="preserve">an </w:t>
      </w:r>
      <w:r w:rsidRPr="004821EF">
        <w:t xml:space="preserve">effective </w:t>
      </w:r>
      <w:r>
        <w:t>program</w:t>
      </w:r>
      <w:r w:rsidRPr="004821EF">
        <w:t xml:space="preserve"> is making sure that all people have the opportunity to participate in and benefit equally from </w:t>
      </w:r>
      <w:r>
        <w:t>it</w:t>
      </w:r>
      <w:r w:rsidRPr="004821EF">
        <w:t>. While gender equality, disability, HIV, ethnicity, race and age are all important topics in their own right</w:t>
      </w:r>
      <w:r>
        <w:t>,</w:t>
      </w:r>
      <w:r w:rsidRPr="004821EF">
        <w:t xml:space="preserve"> there are also intersections between them. Thus, </w:t>
      </w:r>
      <w:r>
        <w:t xml:space="preserve">the </w:t>
      </w:r>
      <w:r w:rsidRPr="005A6936">
        <w:rPr>
          <w:i/>
        </w:rPr>
        <w:t>ASDiV Gender Equality and Social Inclusion Strategy</w:t>
      </w:r>
      <w:r w:rsidR="00E51C0F">
        <w:rPr>
          <w:i/>
        </w:rPr>
        <w:t xml:space="preserve"> </w:t>
      </w:r>
      <w:r w:rsidRPr="004821EF">
        <w:t>provide</w:t>
      </w:r>
      <w:r>
        <w:t>s</w:t>
      </w:r>
      <w:r w:rsidRPr="004821EF">
        <w:t xml:space="preserve"> integrated solutions to issues of social exclusion</w:t>
      </w:r>
      <w:r>
        <w:t>,</w:t>
      </w:r>
      <w:r w:rsidRPr="004821EF">
        <w:t xml:space="preserve"> rather than address</w:t>
      </w:r>
      <w:r>
        <w:t>ing</w:t>
      </w:r>
      <w:r w:rsidRPr="004821EF">
        <w:t xml:space="preserve"> each issue separately. </w:t>
      </w:r>
    </w:p>
    <w:p w:rsidR="008C3E32" w:rsidRDefault="008C3E32" w:rsidP="008C3E32">
      <w:pPr>
        <w:pStyle w:val="BodyCopy"/>
        <w:ind w:left="851"/>
      </w:pPr>
      <w:r w:rsidRPr="00545A5E">
        <w:t>Unlike scholarship programs in most other countries, the program in Vietnam does not have a problem in attracting female applicants. With a ratio of approximately 60:40 in favo</w:t>
      </w:r>
      <w:r>
        <w:t>u</w:t>
      </w:r>
      <w:r w:rsidRPr="00545A5E">
        <w:t xml:space="preserve">r of female applicants from the application through to the awardee stage of the scholarship cycle, the challenge faced by ASDiV is to create better gender balance by </w:t>
      </w:r>
      <w:r w:rsidRPr="00D21D34">
        <w:t>attracting</w:t>
      </w:r>
      <w:r w:rsidRPr="00545A5E">
        <w:t xml:space="preserve"> more male applicants. </w:t>
      </w:r>
      <w:r>
        <w:t xml:space="preserve">This favourable female ratio is true of applications and awards across all three Profiles, provincial government employees in Profile 1 and is even higher for female ethnic minority applicants (66:34 and awardees (64:36). </w:t>
      </w:r>
    </w:p>
    <w:p w:rsidR="008C3E32" w:rsidRPr="00545A5E" w:rsidRDefault="008C3E32" w:rsidP="008C3E32">
      <w:pPr>
        <w:ind w:left="851"/>
        <w:jc w:val="both"/>
      </w:pPr>
      <w:r>
        <w:t>As</w:t>
      </w:r>
      <w:r w:rsidRPr="004821EF">
        <w:t xml:space="preserve"> gender balance in awardees</w:t>
      </w:r>
      <w:r>
        <w:t>’</w:t>
      </w:r>
      <w:r w:rsidRPr="004821EF">
        <w:t xml:space="preserve"> numbers is not a sufficient gender ma</w:t>
      </w:r>
      <w:r>
        <w:t xml:space="preserve">instreaming strategy on its own,it is necessary to also </w:t>
      </w:r>
      <w:r w:rsidRPr="004821EF">
        <w:t xml:space="preserve">analyse gender differences in career development and promotion after awardees return to Vietnam </w:t>
      </w:r>
      <w:r>
        <w:t>from</w:t>
      </w:r>
      <w:r w:rsidRPr="004821EF">
        <w:t xml:space="preserve"> their study in Australia as part of the strategy. </w:t>
      </w:r>
      <w:r>
        <w:t>The 2011 Tracer Studyshows</w:t>
      </w:r>
      <w:r w:rsidRPr="00545A5E">
        <w:t xml:space="preserve"> that both men and women have developed new skills and have developed personally as a consequence of their study in Australia. Women in particular have increased confidence and there are many positive examples of women successfully applying their skills both inside and outside of the workplace. </w:t>
      </w:r>
    </w:p>
    <w:p w:rsidR="008C3E32" w:rsidRDefault="008C3E32" w:rsidP="008C3E32">
      <w:pPr>
        <w:ind w:left="851"/>
        <w:jc w:val="both"/>
      </w:pPr>
      <w:r>
        <w:t xml:space="preserve">The 2011 Tracer Study also shows that while there are </w:t>
      </w:r>
      <w:r w:rsidRPr="00545A5E">
        <w:t xml:space="preserve">still fewer women </w:t>
      </w:r>
      <w:r>
        <w:t xml:space="preserve">than men </w:t>
      </w:r>
      <w:r w:rsidRPr="00545A5E">
        <w:t xml:space="preserve">in senior positions, the </w:t>
      </w:r>
      <w:r>
        <w:t xml:space="preserve">relatively high </w:t>
      </w:r>
      <w:r w:rsidRPr="00545A5E">
        <w:t>number of younger women in management positions and the number of women being promoted means that it is possible, although not certain, that a change in perspective towards women in leadership positions is taking place and this may</w:t>
      </w:r>
      <w:r>
        <w:t>,</w:t>
      </w:r>
      <w:r w:rsidRPr="00545A5E">
        <w:t xml:space="preserve"> in time</w:t>
      </w:r>
      <w:r>
        <w:t>,</w:t>
      </w:r>
      <w:r w:rsidRPr="00545A5E">
        <w:t xml:space="preserve"> be reflected in </w:t>
      </w:r>
      <w:r>
        <w:t>women</w:t>
      </w:r>
      <w:r w:rsidRPr="00545A5E">
        <w:t xml:space="preserve"> moving into more senior positions as well. ASDiV will continue to monitor this issue as part of </w:t>
      </w:r>
      <w:r>
        <w:t xml:space="preserve">the Strategy </w:t>
      </w:r>
      <w:r w:rsidRPr="00545A5E">
        <w:t>implementation.</w:t>
      </w:r>
    </w:p>
    <w:p w:rsidR="008C3E32" w:rsidRPr="00647985" w:rsidRDefault="008C3E32" w:rsidP="008C3E32">
      <w:pPr>
        <w:spacing w:line="276" w:lineRule="auto"/>
        <w:ind w:left="810"/>
      </w:pPr>
      <w:r w:rsidRPr="00647985">
        <w:t>The Tracer Study also noted that the Civil Society and International Agency respondents made the most frequent contributions to the</w:t>
      </w:r>
      <w:r w:rsidR="00E51C0F">
        <w:t xml:space="preserve"> promotion of gender equality. It is planned to undertake a</w:t>
      </w:r>
      <w:r w:rsidRPr="00647985">
        <w:t xml:space="preserve"> cluster study under the 2012-2013 M&amp;E Plan to explore in more detail the level</w:t>
      </w:r>
      <w:r>
        <w:t xml:space="preserve"> and nature of their activities.</w:t>
      </w:r>
    </w:p>
    <w:p w:rsidR="008C3E32" w:rsidRDefault="008C3E32" w:rsidP="008C3E32">
      <w:pPr>
        <w:ind w:left="851"/>
        <w:jc w:val="both"/>
      </w:pPr>
      <w:r w:rsidRPr="00545A5E">
        <w:t xml:space="preserve">There has been a sharp increase in the number of applicants and awardees who are ethnic minorities in comparison with the selection processes in scholarship rounds prior to ASDiV. </w:t>
      </w:r>
      <w:r>
        <w:t>However, while the number of applications from ethnic minority applicants was roughly the same for the 2010 and 2011 rounds, there was a noticeable decline in the number of awardees in 2011. This will require continued sustained targeting of both male and female ethnic minority applicants in future rounds.</w:t>
      </w:r>
    </w:p>
    <w:p w:rsidR="008C3E32" w:rsidRPr="00545A5E" w:rsidRDefault="008C3E32" w:rsidP="008C3E32">
      <w:pPr>
        <w:ind w:left="851"/>
        <w:jc w:val="both"/>
      </w:pPr>
      <w:r>
        <w:t xml:space="preserve">The </w:t>
      </w:r>
      <w:r w:rsidRPr="00545A5E">
        <w:t xml:space="preserve">number of applicants and awardees with disabilities remains </w:t>
      </w:r>
      <w:r w:rsidR="00D668B7">
        <w:t>very small</w:t>
      </w:r>
      <w:r w:rsidRPr="00545A5E">
        <w:t xml:space="preserve"> (one awardee</w:t>
      </w:r>
      <w:r w:rsidR="00E51C0F">
        <w:t xml:space="preserve"> </w:t>
      </w:r>
      <w:r w:rsidRPr="00545A5E">
        <w:t>in the 2010 round and two in the 2011 round). More focused targeting and closer engagement with relevant agencies is necessary in order to maximi</w:t>
      </w:r>
      <w:r w:rsidR="007C62DB">
        <w:t>s</w:t>
      </w:r>
      <w:r w:rsidRPr="00545A5E">
        <w:t xml:space="preserve">e the access of persons with disabilities to the scholarship program. This will be a focus for ASDiV in </w:t>
      </w:r>
      <w:r>
        <w:t>future</w:t>
      </w:r>
      <w:r w:rsidRPr="00545A5E">
        <w:t xml:space="preserve"> scholarships cycle</w:t>
      </w:r>
      <w:r>
        <w:t>s</w:t>
      </w:r>
      <w:r w:rsidRPr="00545A5E">
        <w:t>.</w:t>
      </w:r>
    </w:p>
    <w:p w:rsidR="008C3E32" w:rsidRPr="00BE3560" w:rsidRDefault="008C3E32" w:rsidP="008C3E32">
      <w:pPr>
        <w:pStyle w:val="Heading2"/>
        <w:numPr>
          <w:ilvl w:val="0"/>
          <w:numId w:val="0"/>
        </w:numPr>
        <w:ind w:left="851" w:hanging="851"/>
      </w:pPr>
      <w:bookmarkStart w:id="265" w:name="_Toc256624122"/>
      <w:bookmarkStart w:id="266" w:name="_Toc289167417"/>
      <w:r>
        <w:br w:type="page"/>
      </w:r>
      <w:bookmarkStart w:id="267" w:name="_Toc322351384"/>
      <w:bookmarkStart w:id="268" w:name="_Toc322348887"/>
      <w:bookmarkStart w:id="269" w:name="_Toc322349242"/>
      <w:bookmarkStart w:id="270" w:name="_Toc322518316"/>
      <w:bookmarkStart w:id="271" w:name="_Toc329267233"/>
      <w:bookmarkStart w:id="272" w:name="_Toc329270312"/>
      <w:r>
        <w:lastRenderedPageBreak/>
        <w:t>2.</w:t>
      </w:r>
      <w:r>
        <w:tab/>
      </w:r>
      <w:r w:rsidRPr="00BE3560">
        <w:t>ASDiV Gender and Social Inclusion Mainstreaming Strateg</w:t>
      </w:r>
      <w:bookmarkEnd w:id="265"/>
      <w:r w:rsidRPr="00BE3560">
        <w:t>y</w:t>
      </w:r>
      <w:bookmarkEnd w:id="266"/>
      <w:bookmarkEnd w:id="267"/>
      <w:bookmarkEnd w:id="268"/>
      <w:bookmarkEnd w:id="269"/>
      <w:bookmarkEnd w:id="270"/>
      <w:bookmarkEnd w:id="271"/>
      <w:bookmarkEnd w:id="272"/>
    </w:p>
    <w:p w:rsidR="008C3E32" w:rsidRPr="004821EF" w:rsidRDefault="008C3E32" w:rsidP="008C3E32">
      <w:pPr>
        <w:pStyle w:val="BodyCopy"/>
        <w:ind w:left="851"/>
      </w:pPr>
      <w:r>
        <w:t>The ASDiV program seeks</w:t>
      </w:r>
      <w:r w:rsidRPr="004821EF">
        <w:t xml:space="preserve"> to have an influence in </w:t>
      </w:r>
      <w:r>
        <w:t xml:space="preserve">selected </w:t>
      </w:r>
      <w:r w:rsidRPr="004821EF">
        <w:t xml:space="preserve">areas </w:t>
      </w:r>
      <w:r>
        <w:t>of gender and social inclusion</w:t>
      </w:r>
      <w:r w:rsidRPr="004821EF">
        <w:t xml:space="preserve"> such as promoting women’s participation in higher education at </w:t>
      </w:r>
      <w:r>
        <w:t xml:space="preserve">the </w:t>
      </w:r>
      <w:r w:rsidRPr="004821EF">
        <w:t xml:space="preserve">Masters and PhD level. ASDiV can also seek to improve gender and HIV mainstreaming capacity within government through helping </w:t>
      </w:r>
      <w:r>
        <w:t>candidates</w:t>
      </w:r>
      <w:r w:rsidR="00B0360C">
        <w:t xml:space="preserve"> </w:t>
      </w:r>
      <w:r>
        <w:t xml:space="preserve">where possible </w:t>
      </w:r>
      <w:r w:rsidRPr="004821EF">
        <w:t xml:space="preserve">to select courses that include gender and HIV modules. It can encourage applications from lecturers and researchers from women’s studies centres, research institutes and universities in order to increase teaching and research capacity on gender and social inclusion studies within Vietnamese universities and research institutes. It can analyse gender differences in career development and promotion after awardees return to </w:t>
      </w:r>
      <w:smartTag w:uri="urn:schemas-microsoft-com:office:smarttags" w:element="country-region">
        <w:smartTag w:uri="urn:schemas-microsoft-com:office:smarttags" w:element="place">
          <w:r w:rsidRPr="004821EF">
            <w:t>Vietnam</w:t>
          </w:r>
        </w:smartTag>
      </w:smartTag>
      <w:r w:rsidRPr="004821EF">
        <w:t xml:space="preserve"> after their study. It can </w:t>
      </w:r>
      <w:r>
        <w:t>address</w:t>
      </w:r>
      <w:r w:rsidRPr="004821EF">
        <w:t xml:space="preserve"> unbalanced educational opportunities for ethnic minorit</w:t>
      </w:r>
      <w:r>
        <w:t>ies and p</w:t>
      </w:r>
      <w:r w:rsidRPr="004821EF">
        <w:t xml:space="preserve">eople with a disability in </w:t>
      </w:r>
      <w:r>
        <w:t xml:space="preserve">its </w:t>
      </w:r>
      <w:r w:rsidRPr="004821EF">
        <w:t>communication and selection strategies. It can also lead by example by ensuring it has strong policies and p</w:t>
      </w:r>
      <w:r>
        <w:t>ractices in place in its office.</w:t>
      </w:r>
    </w:p>
    <w:p w:rsidR="008C3E32" w:rsidRPr="00222DC2" w:rsidRDefault="008C3E32" w:rsidP="008C3E32">
      <w:pPr>
        <w:pStyle w:val="Heading2"/>
        <w:numPr>
          <w:ilvl w:val="0"/>
          <w:numId w:val="0"/>
        </w:numPr>
        <w:ind w:left="851" w:hanging="851"/>
      </w:pPr>
      <w:bookmarkStart w:id="273" w:name="_Toc289167418"/>
      <w:bookmarkStart w:id="274" w:name="_Toc322351385"/>
      <w:bookmarkStart w:id="275" w:name="_Toc322348888"/>
      <w:bookmarkStart w:id="276" w:name="_Toc322349243"/>
      <w:bookmarkStart w:id="277" w:name="_Toc322518317"/>
      <w:bookmarkStart w:id="278" w:name="_Toc256624123"/>
      <w:bookmarkStart w:id="279" w:name="_Toc329267234"/>
      <w:bookmarkStart w:id="280" w:name="_Toc329270313"/>
      <w:r>
        <w:t>2.1</w:t>
      </w:r>
      <w:r>
        <w:tab/>
        <w:t>Strategy objective</w:t>
      </w:r>
      <w:bookmarkEnd w:id="273"/>
      <w:bookmarkEnd w:id="274"/>
      <w:bookmarkEnd w:id="275"/>
      <w:bookmarkEnd w:id="276"/>
      <w:bookmarkEnd w:id="277"/>
      <w:bookmarkEnd w:id="278"/>
      <w:bookmarkEnd w:id="279"/>
      <w:bookmarkEnd w:id="280"/>
    </w:p>
    <w:p w:rsidR="008C3E32" w:rsidRDefault="008C3E32" w:rsidP="008C3E32">
      <w:pPr>
        <w:pStyle w:val="BodyCopy"/>
        <w:ind w:left="851"/>
        <w:rPr>
          <w:lang w:eastAsia="en-AU"/>
        </w:rPr>
      </w:pPr>
      <w:r>
        <w:rPr>
          <w:lang w:eastAsia="en-AU"/>
        </w:rPr>
        <w:t xml:space="preserve">The strategy’s objective is: </w:t>
      </w:r>
    </w:p>
    <w:p w:rsidR="008C3E32" w:rsidRDefault="008C3E32" w:rsidP="008C3E32">
      <w:pPr>
        <w:pStyle w:val="BodyBullets"/>
        <w:tabs>
          <w:tab w:val="left" w:pos="1134"/>
        </w:tabs>
        <w:ind w:left="1134" w:hanging="283"/>
        <w:jc w:val="left"/>
      </w:pPr>
      <w:r w:rsidRPr="00D21D34">
        <w:t>Women</w:t>
      </w:r>
      <w:r w:rsidRPr="00D74E94">
        <w:t xml:space="preserve">, men, people from ethnic minorities and people with a disability have equitable access to scholarships </w:t>
      </w:r>
      <w:r>
        <w:t xml:space="preserve">at all levels of study </w:t>
      </w:r>
      <w:r w:rsidRPr="00D74E94">
        <w:t xml:space="preserve">and </w:t>
      </w:r>
      <w:r>
        <w:t xml:space="preserve">to </w:t>
      </w:r>
      <w:r w:rsidRPr="00D74E94">
        <w:t xml:space="preserve">new skills and </w:t>
      </w:r>
      <w:r>
        <w:t xml:space="preserve">they </w:t>
      </w:r>
      <w:r w:rsidRPr="00D74E94">
        <w:t xml:space="preserve">use their new skills to contribute </w:t>
      </w:r>
      <w:r w:rsidRPr="001A0E83">
        <w:rPr>
          <w:rFonts w:ascii="Calibri" w:hAnsi="Calibri"/>
          <w:sz w:val="22"/>
          <w:szCs w:val="22"/>
        </w:rPr>
        <w:t>to development in priority areas</w:t>
      </w:r>
      <w:r w:rsidR="00E51C0F">
        <w:rPr>
          <w:rFonts w:ascii="Calibri" w:hAnsi="Calibri"/>
          <w:sz w:val="22"/>
          <w:szCs w:val="22"/>
        </w:rPr>
        <w:t xml:space="preserve"> </w:t>
      </w:r>
      <w:r>
        <w:t>in Vietnam</w:t>
      </w:r>
      <w:r w:rsidRPr="001A0E83">
        <w:rPr>
          <w:rFonts w:ascii="Calibri" w:hAnsi="Calibri"/>
          <w:sz w:val="22"/>
          <w:szCs w:val="22"/>
        </w:rPr>
        <w:t>, including</w:t>
      </w:r>
      <w:r w:rsidRPr="00D74E94">
        <w:t xml:space="preserve"> gender equality a</w:t>
      </w:r>
      <w:r>
        <w:t xml:space="preserve">nd social inclusion. </w:t>
      </w:r>
      <w:bookmarkStart w:id="281" w:name="_Toc256624124"/>
    </w:p>
    <w:p w:rsidR="008C3E32" w:rsidRPr="00A52D86" w:rsidRDefault="008C3E32" w:rsidP="008C3E32">
      <w:pPr>
        <w:pStyle w:val="Heading2"/>
        <w:numPr>
          <w:ilvl w:val="0"/>
          <w:numId w:val="0"/>
        </w:numPr>
        <w:ind w:left="851" w:hanging="851"/>
      </w:pPr>
      <w:bookmarkStart w:id="282" w:name="_Toc322351386"/>
      <w:bookmarkStart w:id="283" w:name="_Toc322348889"/>
      <w:bookmarkStart w:id="284" w:name="_Toc322349244"/>
      <w:bookmarkStart w:id="285" w:name="_Toc322518318"/>
      <w:bookmarkStart w:id="286" w:name="_Toc329267235"/>
      <w:bookmarkStart w:id="287" w:name="_Toc329270314"/>
      <w:r>
        <w:t>2.2</w:t>
      </w:r>
      <w:r>
        <w:tab/>
      </w:r>
      <w:r w:rsidRPr="00A52D86">
        <w:t xml:space="preserve">Strategy </w:t>
      </w:r>
      <w:bookmarkEnd w:id="281"/>
      <w:r w:rsidRPr="00A52D86">
        <w:t>components</w:t>
      </w:r>
      <w:bookmarkEnd w:id="282"/>
      <w:bookmarkEnd w:id="283"/>
      <w:bookmarkEnd w:id="284"/>
      <w:bookmarkEnd w:id="285"/>
      <w:bookmarkEnd w:id="286"/>
      <w:bookmarkEnd w:id="287"/>
    </w:p>
    <w:p w:rsidR="008C3E32" w:rsidRDefault="008C3E32" w:rsidP="008C3E32">
      <w:pPr>
        <w:pStyle w:val="BodyCopy"/>
        <w:ind w:left="851"/>
        <w:rPr>
          <w:lang w:eastAsia="en-AU"/>
        </w:rPr>
      </w:pPr>
      <w:r>
        <w:rPr>
          <w:lang w:eastAsia="en-AU"/>
        </w:rPr>
        <w:t xml:space="preserve">The mainstreaming strategies for the program have been revised in light of the Strategy’s implementation over the past two years. These will be fully integrated into the annual plan each year and monitored through the program’s M&amp;E framework. </w:t>
      </w:r>
    </w:p>
    <w:tbl>
      <w:tblPr>
        <w:tblW w:w="0" w:type="auto"/>
        <w:tblInd w:w="108" w:type="dxa"/>
        <w:tblBorders>
          <w:top w:val="single" w:sz="4" w:space="0" w:color="00204E"/>
          <w:left w:val="single" w:sz="4" w:space="0" w:color="00204E"/>
          <w:bottom w:val="single" w:sz="4" w:space="0" w:color="00204E"/>
          <w:right w:val="single" w:sz="4" w:space="0" w:color="00204E"/>
          <w:insideH w:val="single" w:sz="4" w:space="0" w:color="00204E"/>
          <w:insideV w:val="single" w:sz="4" w:space="0" w:color="00204E"/>
        </w:tblBorders>
        <w:tblLook w:val="0000" w:firstRow="0" w:lastRow="0" w:firstColumn="0" w:lastColumn="0" w:noHBand="0" w:noVBand="0"/>
      </w:tblPr>
      <w:tblGrid>
        <w:gridCol w:w="2040"/>
        <w:gridCol w:w="7174"/>
      </w:tblGrid>
      <w:tr w:rsidR="008C3E32" w:rsidRPr="00D21D34" w:rsidTr="00CA6140">
        <w:trPr>
          <w:tblHeader/>
        </w:trPr>
        <w:tc>
          <w:tcPr>
            <w:tcW w:w="2040" w:type="dxa"/>
            <w:tcBorders>
              <w:right w:val="single" w:sz="4" w:space="0" w:color="FFFFFF"/>
            </w:tcBorders>
            <w:shd w:val="clear" w:color="auto" w:fill="00204E"/>
          </w:tcPr>
          <w:p w:rsidR="008C3E32" w:rsidRPr="00D21D34" w:rsidRDefault="008C3E32" w:rsidP="00CA6140">
            <w:pPr>
              <w:pStyle w:val="BodyCopy"/>
              <w:jc w:val="left"/>
              <w:rPr>
                <w:b/>
                <w:color w:val="FFFFFF"/>
              </w:rPr>
            </w:pPr>
            <w:r w:rsidRPr="00D21D34">
              <w:rPr>
                <w:b/>
                <w:color w:val="FFFFFF"/>
              </w:rPr>
              <w:t>Entry Points</w:t>
            </w:r>
          </w:p>
        </w:tc>
        <w:tc>
          <w:tcPr>
            <w:tcW w:w="7174" w:type="dxa"/>
            <w:tcBorders>
              <w:left w:val="single" w:sz="4" w:space="0" w:color="FFFFFF"/>
            </w:tcBorders>
            <w:shd w:val="clear" w:color="auto" w:fill="00204E"/>
          </w:tcPr>
          <w:p w:rsidR="008C3E32" w:rsidRPr="00D21D34" w:rsidRDefault="008C3E32" w:rsidP="00CA6140">
            <w:pPr>
              <w:pStyle w:val="BodyCopy"/>
              <w:jc w:val="left"/>
              <w:rPr>
                <w:b/>
                <w:color w:val="FFFFFF"/>
              </w:rPr>
            </w:pPr>
            <w:r w:rsidRPr="00D21D34">
              <w:rPr>
                <w:b/>
                <w:color w:val="FFFFFF"/>
              </w:rPr>
              <w:t>Mainstreaming strategies</w:t>
            </w:r>
          </w:p>
        </w:tc>
      </w:tr>
      <w:tr w:rsidR="008C3E32" w:rsidTr="00CA6140">
        <w:tc>
          <w:tcPr>
            <w:tcW w:w="2040" w:type="dxa"/>
          </w:tcPr>
          <w:p w:rsidR="008C3E32" w:rsidRDefault="008C3E32" w:rsidP="00CA6140">
            <w:pPr>
              <w:pStyle w:val="BodyCopy"/>
              <w:jc w:val="left"/>
            </w:pPr>
            <w:r>
              <w:t>Promotion of scholarships</w:t>
            </w:r>
          </w:p>
        </w:tc>
        <w:tc>
          <w:tcPr>
            <w:tcW w:w="7174" w:type="dxa"/>
          </w:tcPr>
          <w:p w:rsidR="008C3E32" w:rsidRDefault="008C3E32" w:rsidP="00CA6140">
            <w:pPr>
              <w:pStyle w:val="BodyCopy"/>
              <w:jc w:val="left"/>
            </w:pPr>
            <w:r>
              <w:t>Ensure that scholarship promotions reach both women and men particularly ethnic minority women in the provinces. Promotion materials and w</w:t>
            </w:r>
            <w:r w:rsidRPr="00447406">
              <w:t xml:space="preserve">ebsite to have clear messages about </w:t>
            </w:r>
            <w:r>
              <w:t>gender equality and social inclusion.</w:t>
            </w:r>
          </w:p>
          <w:p w:rsidR="008C3E32" w:rsidRPr="00C97CB3" w:rsidRDefault="008C3E32" w:rsidP="00CA6140">
            <w:pPr>
              <w:pStyle w:val="BodyCopy"/>
              <w:jc w:val="left"/>
            </w:pPr>
            <w:r>
              <w:t>Cooperate</w:t>
            </w:r>
            <w:r w:rsidRPr="00C97CB3">
              <w:t xml:space="preserve"> with key departments of provinces in distribution of materials and marketing </w:t>
            </w:r>
            <w:r>
              <w:t xml:space="preserve">of </w:t>
            </w:r>
            <w:r w:rsidRPr="00C97CB3">
              <w:t xml:space="preserve">the </w:t>
            </w:r>
            <w:r>
              <w:t>scholarships</w:t>
            </w:r>
            <w:r w:rsidRPr="00C97CB3">
              <w:t xml:space="preserve"> such as </w:t>
            </w:r>
            <w:r>
              <w:t>the PPC and key provincial d</w:t>
            </w:r>
            <w:r w:rsidRPr="00C97CB3">
              <w:t>epartments</w:t>
            </w:r>
            <w:r>
              <w:t>/agencies</w:t>
            </w:r>
            <w:r w:rsidRPr="00C97CB3">
              <w:t xml:space="preserve"> such as the </w:t>
            </w:r>
            <w:r>
              <w:t>DoHA</w:t>
            </w:r>
            <w:r w:rsidRPr="00C97CB3">
              <w:t xml:space="preserve">, </w:t>
            </w:r>
            <w:r>
              <w:t xml:space="preserve">DOET, </w:t>
            </w:r>
            <w:r w:rsidRPr="00C97CB3">
              <w:t xml:space="preserve">Committee for Ethnic Minorities and </w:t>
            </w:r>
            <w:r>
              <w:t>VWU</w:t>
            </w:r>
            <w:r w:rsidRPr="00C97CB3">
              <w:t xml:space="preserve">. </w:t>
            </w:r>
          </w:p>
          <w:p w:rsidR="008C3E32" w:rsidRDefault="008C3E32" w:rsidP="00CA6140">
            <w:pPr>
              <w:pStyle w:val="BodyCopy"/>
              <w:jc w:val="left"/>
            </w:pPr>
            <w:r>
              <w:t xml:space="preserve">Use returned ethnic minority alumni, especially women, and alumni with a disability to promote scholarships to potential applicants, including where possible </w:t>
            </w:r>
            <w:r w:rsidRPr="00AC7FC9">
              <w:t>providing information</w:t>
            </w:r>
            <w:r>
              <w:t xml:space="preserve"> to family members or applicants about living in Australia.</w:t>
            </w:r>
          </w:p>
          <w:p w:rsidR="008C3E32" w:rsidRDefault="008C3E32" w:rsidP="00CA6140">
            <w:pPr>
              <w:pStyle w:val="BodyCopy"/>
              <w:jc w:val="left"/>
            </w:pPr>
            <w:r>
              <w:t xml:space="preserve">Disseminate </w:t>
            </w:r>
            <w:r w:rsidRPr="00447406">
              <w:t xml:space="preserve">stories </w:t>
            </w:r>
            <w:r>
              <w:t xml:space="preserve">on the website and the mass media about successful </w:t>
            </w:r>
            <w:r w:rsidRPr="00447406">
              <w:t>ethnic minority</w:t>
            </w:r>
            <w:r>
              <w:t>, especially</w:t>
            </w:r>
            <w:r w:rsidR="00E51C0F">
              <w:t xml:space="preserve"> </w:t>
            </w:r>
            <w:r>
              <w:t>fe</w:t>
            </w:r>
            <w:r w:rsidRPr="00447406">
              <w:t>male</w:t>
            </w:r>
            <w:r>
              <w:t>, graduates</w:t>
            </w:r>
            <w:r w:rsidRPr="00447406">
              <w:t xml:space="preserve"> and graduates</w:t>
            </w:r>
            <w:r>
              <w:t xml:space="preserve"> with a disability</w:t>
            </w:r>
            <w:r w:rsidRPr="00447406">
              <w:t xml:space="preserve"> to encourage further applications.</w:t>
            </w:r>
          </w:p>
          <w:p w:rsidR="008C3E32" w:rsidRDefault="008C3E32" w:rsidP="00CA6140">
            <w:pPr>
              <w:pStyle w:val="BodyCopy"/>
              <w:jc w:val="left"/>
            </w:pPr>
            <w:r>
              <w:t xml:space="preserve">Liaise closely with the Central Committee for Ethnic Affairs </w:t>
            </w:r>
            <w:r w:rsidR="00E51C0F">
              <w:t xml:space="preserve">(CEMA) </w:t>
            </w:r>
            <w:r>
              <w:t xml:space="preserve">and the central Vietnam Women’s Union (VWU) office with a view to encouraging </w:t>
            </w:r>
            <w:r>
              <w:lastRenderedPageBreak/>
              <w:t>them to publici</w:t>
            </w:r>
            <w:r w:rsidR="007C62DB">
              <w:t>s</w:t>
            </w:r>
            <w:r>
              <w:t>e the scholarship program through their own communication channels and media vehicles.</w:t>
            </w:r>
          </w:p>
          <w:p w:rsidR="008C3E32" w:rsidRDefault="008C3E32" w:rsidP="00CA6140">
            <w:pPr>
              <w:pStyle w:val="BodyCopy"/>
              <w:jc w:val="left"/>
            </w:pPr>
            <w:r>
              <w:t>Examine whether there</w:t>
            </w:r>
            <w:r w:rsidR="00B0360C">
              <w:t xml:space="preserve"> </w:t>
            </w:r>
            <w:r>
              <w:t xml:space="preserve">are </w:t>
            </w:r>
            <w:r w:rsidRPr="00447406">
              <w:t xml:space="preserve">structural impediments </w:t>
            </w:r>
            <w:r>
              <w:t xml:space="preserve">(such as English language levels) </w:t>
            </w:r>
            <w:r w:rsidRPr="00447406">
              <w:t xml:space="preserve">in the </w:t>
            </w:r>
            <w:r>
              <w:t xml:space="preserve">selection </w:t>
            </w:r>
            <w:r w:rsidRPr="00447406">
              <w:t xml:space="preserve">process </w:t>
            </w:r>
            <w:r>
              <w:t>of disadvantaged applicants who fail</w:t>
            </w:r>
            <w:r w:rsidRPr="00447406">
              <w:t xml:space="preserve"> to </w:t>
            </w:r>
            <w:r>
              <w:t xml:space="preserve">be approved for a scholarship and recommend remedial action if appropriate.  </w:t>
            </w:r>
          </w:p>
          <w:p w:rsidR="008C3E32" w:rsidRDefault="008C3E32" w:rsidP="00CA6140">
            <w:pPr>
              <w:pStyle w:val="BodyCopy"/>
              <w:jc w:val="left"/>
            </w:pPr>
            <w:r>
              <w:t>Where possible, i</w:t>
            </w:r>
            <w:r w:rsidRPr="00447406">
              <w:t>ndividually counsel applicants who, with specific support and HR development</w:t>
            </w:r>
            <w:r>
              <w:t>,</w:t>
            </w:r>
            <w:r w:rsidRPr="00447406">
              <w:t xml:space="preserve"> may be successful in future scholarship intakes. </w:t>
            </w:r>
            <w:r>
              <w:t>I</w:t>
            </w:r>
            <w:r w:rsidRPr="00447406">
              <w:t xml:space="preserve">ndividuals </w:t>
            </w:r>
            <w:r>
              <w:t xml:space="preserve">could also be directed </w:t>
            </w:r>
            <w:r w:rsidRPr="00447406">
              <w:t>to other services and support which might be available to improve their overall scholarship application in the future.</w:t>
            </w:r>
          </w:p>
          <w:p w:rsidR="008C3E32" w:rsidRDefault="008C3E32" w:rsidP="00CA6140">
            <w:pPr>
              <w:pStyle w:val="BodyCopy"/>
              <w:jc w:val="left"/>
            </w:pPr>
            <w:r w:rsidRPr="002D282C">
              <w:t xml:space="preserve">Provide support to ethnic minority </w:t>
            </w:r>
            <w:r>
              <w:t>and disadvantaged rural applicants</w:t>
            </w:r>
            <w:r w:rsidRPr="002D282C">
              <w:t xml:space="preserve"> and </w:t>
            </w:r>
            <w:r>
              <w:t>applicants</w:t>
            </w:r>
            <w:r w:rsidRPr="002D282C">
              <w:t xml:space="preserve"> with a disability to address relevant constraints they may face in processing their applications.</w:t>
            </w:r>
          </w:p>
          <w:p w:rsidR="008C3E32" w:rsidRDefault="008C3E32" w:rsidP="00CA6140">
            <w:r>
              <w:t>E</w:t>
            </w:r>
            <w:r w:rsidRPr="00545A5E">
              <w:t xml:space="preserve">ngage more closely with MOLISA and with the network of local </w:t>
            </w:r>
            <w:r>
              <w:t>and international agencies</w:t>
            </w:r>
            <w:r w:rsidRPr="00545A5E">
              <w:t xml:space="preserve"> dealing with persons with disabilities to encourage applications for </w:t>
            </w:r>
            <w:r>
              <w:t xml:space="preserve">future </w:t>
            </w:r>
            <w:r w:rsidRPr="00545A5E">
              <w:t>intakes</w:t>
            </w:r>
            <w:r>
              <w:t xml:space="preserve"> from people living with disabilities and explain the Australian Government policies on special assistance for students with disabilities.</w:t>
            </w:r>
          </w:p>
          <w:p w:rsidR="008C3E32" w:rsidRPr="00545A5E" w:rsidRDefault="008C3E32" w:rsidP="00CA6140">
            <w:r>
              <w:t>T</w:t>
            </w:r>
            <w:r w:rsidRPr="00545A5E">
              <w:t>arget potential candidates with the relevant educational levels and GPAs, who do not have a disability themselves</w:t>
            </w:r>
            <w:r w:rsidR="00051AE6">
              <w:t>, but who are working in organis</w:t>
            </w:r>
            <w:r w:rsidRPr="00545A5E">
              <w:t>ations or roles that support people with disabilities.</w:t>
            </w:r>
          </w:p>
          <w:p w:rsidR="008C3E32" w:rsidRDefault="008C3E32" w:rsidP="00CA6140">
            <w:pPr>
              <w:pStyle w:val="BodyCopy"/>
              <w:jc w:val="left"/>
            </w:pPr>
            <w:r>
              <w:t xml:space="preserve">Cooperate with other agencies, such as the Ford Foundation, that have or are providing training and scholarships to ethnic minorities and other disadvantaged groups. </w:t>
            </w:r>
          </w:p>
          <w:p w:rsidR="008C3E32" w:rsidRDefault="008C3E32" w:rsidP="00CA6140">
            <w:pPr>
              <w:pStyle w:val="BodyCopy"/>
              <w:jc w:val="left"/>
            </w:pPr>
            <w:r>
              <w:t>Introduce the Gender and Social Inclusion Strategy in the provincial and other briefing sessions.</w:t>
            </w:r>
          </w:p>
        </w:tc>
      </w:tr>
      <w:tr w:rsidR="008C3E32" w:rsidTr="00CA6140">
        <w:tc>
          <w:tcPr>
            <w:tcW w:w="2040" w:type="dxa"/>
          </w:tcPr>
          <w:p w:rsidR="008C3E32" w:rsidRDefault="008C3E32" w:rsidP="002C579E">
            <w:pPr>
              <w:pStyle w:val="BodyCopy"/>
              <w:spacing w:after="0"/>
              <w:jc w:val="left"/>
            </w:pPr>
            <w:r>
              <w:lastRenderedPageBreak/>
              <w:t>Selection Committees and Interview panels</w:t>
            </w:r>
          </w:p>
        </w:tc>
        <w:tc>
          <w:tcPr>
            <w:tcW w:w="7174" w:type="dxa"/>
          </w:tcPr>
          <w:p w:rsidR="008C3E32" w:rsidRDefault="008C3E32" w:rsidP="002C579E">
            <w:pPr>
              <w:pStyle w:val="BodyCopy"/>
              <w:spacing w:after="0"/>
              <w:jc w:val="left"/>
            </w:pPr>
            <w:r>
              <w:t xml:space="preserve">As appropriate, promote gender balance on selection and interview panels. </w:t>
            </w:r>
          </w:p>
          <w:p w:rsidR="008C3E32" w:rsidRDefault="008C3E32" w:rsidP="002C579E">
            <w:pPr>
              <w:pStyle w:val="BodyCopy"/>
              <w:spacing w:after="0"/>
              <w:jc w:val="left"/>
            </w:pPr>
          </w:p>
        </w:tc>
      </w:tr>
      <w:tr w:rsidR="008C3E32" w:rsidTr="00CA6140">
        <w:trPr>
          <w:trHeight w:val="894"/>
        </w:trPr>
        <w:tc>
          <w:tcPr>
            <w:tcW w:w="2040" w:type="dxa"/>
          </w:tcPr>
          <w:p w:rsidR="008C3E32" w:rsidRDefault="008C3E32" w:rsidP="002C579E">
            <w:pPr>
              <w:pStyle w:val="BodyCopy"/>
              <w:spacing w:after="0"/>
              <w:jc w:val="left"/>
            </w:pPr>
            <w:r>
              <w:t>Working with Central Government Agencies</w:t>
            </w:r>
          </w:p>
        </w:tc>
        <w:tc>
          <w:tcPr>
            <w:tcW w:w="7174" w:type="dxa"/>
          </w:tcPr>
          <w:p w:rsidR="008C3E32" w:rsidRDefault="008C3E32" w:rsidP="002C579E">
            <w:pPr>
              <w:pStyle w:val="BodyCopy"/>
              <w:spacing w:after="0"/>
              <w:jc w:val="left"/>
            </w:pPr>
            <w:r>
              <w:t xml:space="preserve">Encourage Central Government Agencies to take into account gender and social inclusion considerations in HRD plans, the application process and the re-integration process and offer support where appropriate. </w:t>
            </w:r>
          </w:p>
        </w:tc>
      </w:tr>
      <w:tr w:rsidR="008C3E32" w:rsidTr="00CA6140">
        <w:tc>
          <w:tcPr>
            <w:tcW w:w="2040" w:type="dxa"/>
          </w:tcPr>
          <w:p w:rsidR="008C3E32" w:rsidRDefault="008C3E32" w:rsidP="00CA6140">
            <w:pPr>
              <w:pStyle w:val="BodyCopy"/>
              <w:jc w:val="left"/>
            </w:pPr>
            <w:r>
              <w:t xml:space="preserve">Field visits to targeted  poor provinces </w:t>
            </w:r>
          </w:p>
          <w:p w:rsidR="008C3E32" w:rsidRDefault="008C3E32" w:rsidP="00CA6140">
            <w:pPr>
              <w:pStyle w:val="BodyCopy"/>
              <w:jc w:val="left"/>
            </w:pPr>
          </w:p>
          <w:p w:rsidR="008C3E32" w:rsidRDefault="008C3E32" w:rsidP="00CA6140">
            <w:pPr>
              <w:pStyle w:val="BodyCopy"/>
              <w:jc w:val="left"/>
            </w:pPr>
          </w:p>
        </w:tc>
        <w:tc>
          <w:tcPr>
            <w:tcW w:w="7174" w:type="dxa"/>
          </w:tcPr>
          <w:p w:rsidR="008C3E32" w:rsidRDefault="008C3E32" w:rsidP="00CA6140">
            <w:pPr>
              <w:pStyle w:val="BodyCopy"/>
              <w:jc w:val="left"/>
            </w:pPr>
            <w:r>
              <w:t xml:space="preserve">Work with the PPC and key </w:t>
            </w:r>
            <w:r w:rsidRPr="0046461F">
              <w:t xml:space="preserve">departments/agencies </w:t>
            </w:r>
            <w:r>
              <w:t>to promote the program at the p</w:t>
            </w:r>
            <w:r w:rsidRPr="00C97CB3">
              <w:t xml:space="preserve">rovincial level </w:t>
            </w:r>
            <w:r>
              <w:t>(</w:t>
            </w:r>
            <w:r w:rsidRPr="00C97CB3">
              <w:t xml:space="preserve">such as the </w:t>
            </w:r>
            <w:r>
              <w:t>DoHA,</w:t>
            </w:r>
            <w:r w:rsidRPr="00C97CB3">
              <w:t xml:space="preserve"> D</w:t>
            </w:r>
            <w:r>
              <w:t>oET</w:t>
            </w:r>
            <w:r w:rsidRPr="00C97CB3">
              <w:t>, Comm</w:t>
            </w:r>
            <w:r>
              <w:t>ittee for Ethnic Minorities, VWU and Provincial CFAW).</w:t>
            </w:r>
          </w:p>
          <w:p w:rsidR="008C3E32" w:rsidRDefault="008C3E32" w:rsidP="00CA6140">
            <w:pPr>
              <w:pStyle w:val="BodyCopy"/>
              <w:jc w:val="left"/>
            </w:pPr>
            <w:r>
              <w:t>Inform agencies that the scholarship program is a long term initiative so that the provinces can develop human resource development plans that include targeting female and ethnic minority staff and staff with a disability as potential applicants in future years.</w:t>
            </w:r>
          </w:p>
          <w:p w:rsidR="008C3E32" w:rsidRPr="00C97CB3" w:rsidRDefault="008C3E32" w:rsidP="00CA6140">
            <w:pPr>
              <w:pStyle w:val="BodyCopy"/>
              <w:jc w:val="left"/>
            </w:pPr>
            <w:r>
              <w:t>Work with the provincial and regional universities especially to encourage ethnic minority lecturers to submit applications.</w:t>
            </w:r>
          </w:p>
        </w:tc>
      </w:tr>
      <w:tr w:rsidR="008C3E32" w:rsidTr="00CA6140">
        <w:trPr>
          <w:trHeight w:val="885"/>
        </w:trPr>
        <w:tc>
          <w:tcPr>
            <w:tcW w:w="2040" w:type="dxa"/>
          </w:tcPr>
          <w:p w:rsidR="008C3E32" w:rsidRDefault="008C3E32" w:rsidP="00CA6140">
            <w:pPr>
              <w:pStyle w:val="BodyCopy"/>
              <w:jc w:val="left"/>
            </w:pPr>
            <w:r>
              <w:lastRenderedPageBreak/>
              <w:t xml:space="preserve">Gender and social inclusion awareness raising </w:t>
            </w:r>
          </w:p>
        </w:tc>
        <w:tc>
          <w:tcPr>
            <w:tcW w:w="7174" w:type="dxa"/>
          </w:tcPr>
          <w:p w:rsidR="008C3E32" w:rsidRDefault="008C3E32" w:rsidP="00CA6140">
            <w:pPr>
              <w:pStyle w:val="BodyCopy"/>
              <w:jc w:val="left"/>
            </w:pPr>
            <w:r>
              <w:t xml:space="preserve">Undertake gender and social inclusion awareness raising with Academic </w:t>
            </w:r>
            <w:r w:rsidR="00A1698D">
              <w:t>A</w:t>
            </w:r>
            <w:r>
              <w:t xml:space="preserve">dvisers, M&amp;E </w:t>
            </w:r>
            <w:r w:rsidR="00A1698D">
              <w:t>A</w:t>
            </w:r>
            <w:r>
              <w:t xml:space="preserve">dviser, HRD </w:t>
            </w:r>
            <w:r w:rsidR="00A1698D">
              <w:t>A</w:t>
            </w:r>
            <w:r>
              <w:t>dviser as well as the program staff.</w:t>
            </w:r>
          </w:p>
          <w:p w:rsidR="008C3E32" w:rsidRPr="00354DEA" w:rsidRDefault="008C3E32" w:rsidP="00CA6140">
            <w:pPr>
              <w:pStyle w:val="BodyCopy"/>
              <w:jc w:val="left"/>
            </w:pPr>
          </w:p>
        </w:tc>
      </w:tr>
      <w:tr w:rsidR="008C3E32" w:rsidTr="00CA6140">
        <w:trPr>
          <w:trHeight w:val="255"/>
        </w:trPr>
        <w:tc>
          <w:tcPr>
            <w:tcW w:w="2040" w:type="dxa"/>
          </w:tcPr>
          <w:p w:rsidR="008C3E32" w:rsidRPr="00772904" w:rsidRDefault="008C3E32" w:rsidP="00CA6140">
            <w:pPr>
              <w:pStyle w:val="BodyCopy"/>
              <w:jc w:val="left"/>
            </w:pPr>
            <w:r>
              <w:t>Logistics for selection processes</w:t>
            </w:r>
          </w:p>
        </w:tc>
        <w:tc>
          <w:tcPr>
            <w:tcW w:w="7174" w:type="dxa"/>
          </w:tcPr>
          <w:p w:rsidR="008C3E32" w:rsidRDefault="008C3E32" w:rsidP="00CA6140">
            <w:pPr>
              <w:pStyle w:val="BodyCopy"/>
              <w:jc w:val="left"/>
            </w:pPr>
            <w:r>
              <w:t>Ensure equity in logistic access to selection processes for ethnic minority and rural disadvantaged candidates and candidates with a disability.</w:t>
            </w:r>
          </w:p>
        </w:tc>
      </w:tr>
      <w:tr w:rsidR="008C3E32" w:rsidTr="00CA6140">
        <w:trPr>
          <w:trHeight w:val="1425"/>
        </w:trPr>
        <w:tc>
          <w:tcPr>
            <w:tcW w:w="2040" w:type="dxa"/>
          </w:tcPr>
          <w:p w:rsidR="008C3E32" w:rsidRDefault="008C3E32" w:rsidP="00CA6140">
            <w:pPr>
              <w:pStyle w:val="BodyCopy"/>
              <w:jc w:val="left"/>
            </w:pPr>
            <w:r>
              <w:t>Course selection</w:t>
            </w:r>
          </w:p>
        </w:tc>
        <w:tc>
          <w:tcPr>
            <w:tcW w:w="7174" w:type="dxa"/>
          </w:tcPr>
          <w:p w:rsidR="008C3E32" w:rsidRPr="00290DC9" w:rsidRDefault="008C3E32" w:rsidP="00B0360C">
            <w:pPr>
              <w:pStyle w:val="BodyCopy"/>
              <w:jc w:val="left"/>
              <w:rPr>
                <w:rFonts w:cs="Arial"/>
                <w:lang w:eastAsia="en-AU"/>
              </w:rPr>
            </w:pPr>
            <w:r>
              <w:t xml:space="preserve">Advisers </w:t>
            </w:r>
            <w:r w:rsidR="00B0360C">
              <w:t>have been</w:t>
            </w:r>
            <w:r>
              <w:t xml:space="preserve"> informed about universities in Australia that have strong gender studies and social studies courses or that integrate gender modules into other courses so they can discuss and promote them as appropriate with relevant male and female short-listed candidates.</w:t>
            </w:r>
          </w:p>
        </w:tc>
      </w:tr>
      <w:tr w:rsidR="008C3E32" w:rsidTr="00CA6140">
        <w:tc>
          <w:tcPr>
            <w:tcW w:w="2040" w:type="dxa"/>
          </w:tcPr>
          <w:p w:rsidR="008C3E32" w:rsidRDefault="008C3E32" w:rsidP="00CA6140">
            <w:pPr>
              <w:pStyle w:val="BodyCopy"/>
              <w:jc w:val="left"/>
            </w:pPr>
            <w:r>
              <w:t>Pre-departure program</w:t>
            </w:r>
          </w:p>
        </w:tc>
        <w:tc>
          <w:tcPr>
            <w:tcW w:w="7174" w:type="dxa"/>
          </w:tcPr>
          <w:p w:rsidR="00E51C0F" w:rsidRDefault="008C3E32" w:rsidP="00CA6140">
            <w:pPr>
              <w:pStyle w:val="BodyCopy"/>
              <w:jc w:val="left"/>
            </w:pPr>
            <w:r>
              <w:t>P</w:t>
            </w:r>
            <w:r w:rsidRPr="00582E19">
              <w:t xml:space="preserve">rovide recipients with information about laws and culture in Australia with regards to gender equality policies, anti-discrimination, domestic violence, HIV/AIDS </w:t>
            </w:r>
            <w:r>
              <w:t>especially in comparison with Vietnam.</w:t>
            </w:r>
          </w:p>
          <w:p w:rsidR="00E51C0F" w:rsidRPr="00582E19" w:rsidRDefault="00E51C0F" w:rsidP="00CA6140">
            <w:pPr>
              <w:pStyle w:val="BodyCopy"/>
              <w:jc w:val="left"/>
            </w:pPr>
            <w:r>
              <w:t>The briefing will including an analysis of the importance of gender mainstreaming and development.</w:t>
            </w:r>
          </w:p>
        </w:tc>
      </w:tr>
      <w:tr w:rsidR="008C3E32" w:rsidTr="00CA6140">
        <w:tc>
          <w:tcPr>
            <w:tcW w:w="2040" w:type="dxa"/>
          </w:tcPr>
          <w:p w:rsidR="008C3E32" w:rsidRDefault="008C3E32" w:rsidP="00CA6140">
            <w:pPr>
              <w:pStyle w:val="BodyCopy"/>
              <w:jc w:val="left"/>
            </w:pPr>
            <w:r>
              <w:t>Re-integration plan</w:t>
            </w:r>
          </w:p>
        </w:tc>
        <w:tc>
          <w:tcPr>
            <w:tcW w:w="7174" w:type="dxa"/>
          </w:tcPr>
          <w:p w:rsidR="008C3E32" w:rsidRDefault="008C3E32" w:rsidP="00CA6140">
            <w:pPr>
              <w:pStyle w:val="BodyCopy"/>
              <w:jc w:val="left"/>
            </w:pPr>
            <w:r>
              <w:t>Pay particular attention in re-integration plans to roles and positions that will provide career advancement for female and ethnic minority graduates.</w:t>
            </w:r>
          </w:p>
          <w:p w:rsidR="008C3E32" w:rsidRDefault="008C3E32" w:rsidP="00CA6140">
            <w:pPr>
              <w:pStyle w:val="BodyCopy"/>
              <w:jc w:val="left"/>
            </w:pPr>
            <w:r>
              <w:t xml:space="preserve">Continue to discuss issues of gender equality and social inclusion with Central Government Agencies so they can provide support to returning male and female graduates to continue to build their capacity as well as recognising their potential contribution to the agency after study. </w:t>
            </w:r>
          </w:p>
        </w:tc>
      </w:tr>
      <w:tr w:rsidR="008C3E32" w:rsidTr="00CA6140">
        <w:tc>
          <w:tcPr>
            <w:tcW w:w="2040" w:type="dxa"/>
          </w:tcPr>
          <w:p w:rsidR="008C3E32" w:rsidRDefault="008C3E32" w:rsidP="00CA6140">
            <w:pPr>
              <w:pStyle w:val="BodyCopy"/>
              <w:jc w:val="left"/>
            </w:pPr>
            <w:r>
              <w:t>Alumni activities</w:t>
            </w:r>
          </w:p>
        </w:tc>
        <w:tc>
          <w:tcPr>
            <w:tcW w:w="7174" w:type="dxa"/>
          </w:tcPr>
          <w:p w:rsidR="008C3E32" w:rsidRDefault="008C3E32" w:rsidP="00CA6140">
            <w:pPr>
              <w:pStyle w:val="BodyCopy"/>
              <w:jc w:val="left"/>
            </w:pPr>
            <w:r>
              <w:t>Encourage ethnic minority graduates to actively participate in alumni activities.</w:t>
            </w:r>
          </w:p>
          <w:p w:rsidR="008C3E32" w:rsidRDefault="008C3E32" w:rsidP="00CA6140">
            <w:pPr>
              <w:pStyle w:val="BodyCopy"/>
              <w:jc w:val="left"/>
            </w:pPr>
            <w:r>
              <w:t>Encourage both male and female graduates to take the lead in alumni activities.</w:t>
            </w:r>
          </w:p>
          <w:p w:rsidR="008C3E32" w:rsidRDefault="008C3E32" w:rsidP="00CA6140">
            <w:pPr>
              <w:pStyle w:val="BodyCopy"/>
              <w:jc w:val="left"/>
            </w:pPr>
            <w:r>
              <w:t xml:space="preserve">Ensure that organisation of alumni activities will be gender-sensitive and take into account issues such as timing and location to ensure women can participate. </w:t>
            </w:r>
          </w:p>
          <w:p w:rsidR="008C3E32" w:rsidRDefault="008C3E32" w:rsidP="00CA6140">
            <w:pPr>
              <w:pStyle w:val="BodyCopy"/>
              <w:jc w:val="left"/>
            </w:pPr>
            <w:r>
              <w:t>When there are sufficient numbers of ethnic minority alumni consider holding alumni events which focus on ethnic minority topics and issues.</w:t>
            </w:r>
          </w:p>
          <w:p w:rsidR="008C3E32" w:rsidRDefault="008C3E32" w:rsidP="00CA6140">
            <w:pPr>
              <w:pStyle w:val="BodyCopy"/>
              <w:jc w:val="left"/>
            </w:pPr>
            <w:r>
              <w:t>Consider holding professional development events on topics of particular interest to women, such as barriers to women reaching leadership positions</w:t>
            </w:r>
            <w:r w:rsidR="00E51C0F">
              <w:t xml:space="preserve"> and leadership skills for women</w:t>
            </w:r>
            <w:r>
              <w:t>.</w:t>
            </w:r>
          </w:p>
        </w:tc>
      </w:tr>
      <w:tr w:rsidR="008C3E32" w:rsidTr="00CA6140">
        <w:tc>
          <w:tcPr>
            <w:tcW w:w="2040" w:type="dxa"/>
          </w:tcPr>
          <w:p w:rsidR="008C3E32" w:rsidRDefault="008C3E32" w:rsidP="00CA6140">
            <w:pPr>
              <w:pStyle w:val="BodyCopy"/>
              <w:jc w:val="left"/>
            </w:pPr>
            <w:r>
              <w:t xml:space="preserve">Database </w:t>
            </w:r>
          </w:p>
        </w:tc>
        <w:tc>
          <w:tcPr>
            <w:tcW w:w="7174" w:type="dxa"/>
          </w:tcPr>
          <w:p w:rsidR="008C3E32" w:rsidRPr="00C97CB3" w:rsidRDefault="008C3E32" w:rsidP="00CA6140">
            <w:pPr>
              <w:pStyle w:val="BodyCopy"/>
              <w:jc w:val="left"/>
            </w:pPr>
            <w:r>
              <w:t>Update d</w:t>
            </w:r>
            <w:r w:rsidRPr="00917470">
              <w:t xml:space="preserve">atabase regularly </w:t>
            </w:r>
            <w:r>
              <w:t>and include disaggregated data as a minimum standard.</w:t>
            </w:r>
          </w:p>
        </w:tc>
      </w:tr>
    </w:tbl>
    <w:p w:rsidR="008C3E32" w:rsidRPr="00222DC2" w:rsidRDefault="008C3E32" w:rsidP="008C3E32">
      <w:pPr>
        <w:pStyle w:val="Heading2"/>
        <w:numPr>
          <w:ilvl w:val="0"/>
          <w:numId w:val="0"/>
        </w:numPr>
        <w:ind w:left="851" w:hanging="851"/>
      </w:pPr>
      <w:bookmarkStart w:id="288" w:name="_Toc256624125"/>
      <w:bookmarkStart w:id="289" w:name="_Toc289167420"/>
      <w:bookmarkStart w:id="290" w:name="_Toc322351387"/>
      <w:bookmarkStart w:id="291" w:name="_Toc322348890"/>
      <w:bookmarkStart w:id="292" w:name="_Toc322349245"/>
      <w:bookmarkStart w:id="293" w:name="_Toc322518319"/>
      <w:bookmarkStart w:id="294" w:name="_Toc329267236"/>
      <w:bookmarkStart w:id="295" w:name="_Toc329270315"/>
      <w:r>
        <w:lastRenderedPageBreak/>
        <w:t>2.3</w:t>
      </w:r>
      <w:r>
        <w:tab/>
      </w:r>
      <w:r w:rsidRPr="00222DC2">
        <w:t xml:space="preserve">Internal </w:t>
      </w:r>
      <w:r>
        <w:t>m</w:t>
      </w:r>
      <w:r w:rsidRPr="00222DC2">
        <w:t xml:space="preserve">ainstreaming </w:t>
      </w:r>
      <w:r>
        <w:t>s</w:t>
      </w:r>
      <w:r w:rsidRPr="00222DC2">
        <w:t xml:space="preserve">trategies and </w:t>
      </w:r>
      <w:r>
        <w:t>r</w:t>
      </w:r>
      <w:r w:rsidRPr="00222DC2">
        <w:t>esponsibilities</w:t>
      </w:r>
      <w:bookmarkEnd w:id="288"/>
      <w:bookmarkEnd w:id="289"/>
      <w:bookmarkEnd w:id="290"/>
      <w:bookmarkEnd w:id="291"/>
      <w:bookmarkEnd w:id="292"/>
      <w:bookmarkEnd w:id="293"/>
      <w:bookmarkEnd w:id="294"/>
      <w:bookmarkEnd w:id="295"/>
    </w:p>
    <w:p w:rsidR="008C3E32" w:rsidRDefault="008C3E32" w:rsidP="008C3E32">
      <w:pPr>
        <w:pStyle w:val="BodyCopy"/>
        <w:ind w:left="851"/>
        <w:rPr>
          <w:lang w:eastAsia="en-AU"/>
        </w:rPr>
      </w:pPr>
      <w:r>
        <w:rPr>
          <w:lang w:eastAsia="en-AU"/>
        </w:rPr>
        <w:t>This Strategy is an ASDiV Program document, and as such the ASDiV team bears overall responsibility for implementation of the strategy and for monitoring and evaluation of strategy implementation. The ASDiV Gender Adviser and Coffey’s Corporate Gender and Social Inclusion Adviser will provide ongoing support and assistance for implementation and monitoring of the strategy. ASDiV’s ability to implement the strategy relies on the skills, knowledge and commitment of ASDiV staff involved to implement it. Thus internal mainstreaming strategies will be applied to develop the capacity of ASDiV team members.</w:t>
      </w:r>
      <w:r>
        <w:t xml:space="preserve"> All program employed staff involved in implementation are required to sign the Coffey code of conduct which has specific provision regarding harassment, anti-discrimination and gender-based violence, and are required to participate in gender and social inclusion sessions. ASDiV will continue to support awareness raising activities for staff on international days such as International Women’s Day and White Ribbon Day and relevant national days such as Vietnam’s Women’s Day. The Deputy Team Leader has been given responsibility for gender and disability issues</w:t>
      </w:r>
      <w:r w:rsidR="004234E0">
        <w:t xml:space="preserve"> under the direction of the Team Leader</w:t>
      </w:r>
      <w:r>
        <w:t xml:space="preserve">. </w:t>
      </w:r>
    </w:p>
    <w:p w:rsidR="008C3E32" w:rsidRPr="00661EAE" w:rsidRDefault="008C3E32" w:rsidP="008C3E32">
      <w:pPr>
        <w:pStyle w:val="Heading2"/>
        <w:numPr>
          <w:ilvl w:val="0"/>
          <w:numId w:val="0"/>
        </w:numPr>
        <w:ind w:left="851" w:hanging="851"/>
        <w:rPr>
          <w:lang w:eastAsia="en-AU"/>
        </w:rPr>
      </w:pPr>
      <w:bookmarkStart w:id="296" w:name="_Toc289167421"/>
      <w:bookmarkStart w:id="297" w:name="_Toc322351388"/>
      <w:bookmarkStart w:id="298" w:name="_Toc322348891"/>
      <w:bookmarkStart w:id="299" w:name="_Toc322349246"/>
      <w:bookmarkStart w:id="300" w:name="_Toc322518320"/>
      <w:bookmarkStart w:id="301" w:name="_Toc329267237"/>
      <w:bookmarkStart w:id="302" w:name="_Toc329270316"/>
      <w:r>
        <w:t>3.</w:t>
      </w:r>
      <w:r>
        <w:tab/>
      </w:r>
      <w:r w:rsidRPr="00222DC2">
        <w:t xml:space="preserve">Monitoring and </w:t>
      </w:r>
      <w:r>
        <w:t>e</w:t>
      </w:r>
      <w:r w:rsidRPr="00222DC2">
        <w:t>valuation</w:t>
      </w:r>
      <w:bookmarkEnd w:id="296"/>
      <w:bookmarkEnd w:id="297"/>
      <w:bookmarkEnd w:id="298"/>
      <w:bookmarkEnd w:id="299"/>
      <w:bookmarkEnd w:id="300"/>
      <w:bookmarkEnd w:id="301"/>
      <w:bookmarkEnd w:id="302"/>
    </w:p>
    <w:p w:rsidR="008C3E32" w:rsidRDefault="008C3E32" w:rsidP="008C3E32">
      <w:pPr>
        <w:pStyle w:val="BodyCopy"/>
        <w:ind w:left="851"/>
      </w:pPr>
      <w:r>
        <w:t xml:space="preserve">The Strategy is fully integrated into annual plans and core program practices and processes. It has already been fully integrated into the monitoring and evaluation framework (MEF) plan to ensure that it is not seen as a stand-alone document but rather a key element of program effectiveness. Outcome 3 in the MEF is specifically focused on gender equality. All indicators in the MEF that measure number or percentage of students or alumni are disaggregated. </w:t>
      </w:r>
      <w:r>
        <w:rPr>
          <w:lang w:eastAsia="en-AU"/>
        </w:rPr>
        <w:t>M&amp;E tools such as a</w:t>
      </w:r>
      <w:r w:rsidRPr="001B6B96">
        <w:rPr>
          <w:lang w:eastAsia="en-AU"/>
        </w:rPr>
        <w:t>nnual scholar surveys, student databases and records</w:t>
      </w:r>
      <w:r>
        <w:rPr>
          <w:lang w:eastAsia="en-AU"/>
        </w:rPr>
        <w:t>, and tracer studies</w:t>
      </w:r>
      <w:r w:rsidRPr="001B6B96">
        <w:rPr>
          <w:lang w:eastAsia="en-AU"/>
        </w:rPr>
        <w:t xml:space="preserve"> will collect disaggregated data</w:t>
      </w:r>
      <w:r>
        <w:rPr>
          <w:lang w:eastAsia="en-AU"/>
        </w:rPr>
        <w:t xml:space="preserve"> (by sex and ethnicity). </w:t>
      </w:r>
      <w:r>
        <w:t>ASDiV will flag records of any candidates selected who have a disability. The</w:t>
      </w:r>
      <w:r w:rsidRPr="00D0403E">
        <w:t xml:space="preserve"> MEF </w:t>
      </w:r>
      <w:r>
        <w:t xml:space="preserve">also </w:t>
      </w:r>
      <w:r w:rsidRPr="00D0403E">
        <w:t>includ</w:t>
      </w:r>
      <w:r>
        <w:t>es</w:t>
      </w:r>
      <w:r w:rsidR="004234E0">
        <w:t xml:space="preserve"> </w:t>
      </w:r>
      <w:r>
        <w:t xml:space="preserve">specific </w:t>
      </w:r>
      <w:r w:rsidRPr="00D0403E">
        <w:t>indicators</w:t>
      </w:r>
      <w:r>
        <w:t xml:space="preserve"> to measure whether the awards have promoted gender equality and social inclusion including:</w:t>
      </w:r>
    </w:p>
    <w:p w:rsidR="008C3E32" w:rsidRPr="00D21D34" w:rsidRDefault="008C3E32" w:rsidP="008C3E32">
      <w:pPr>
        <w:pStyle w:val="BodyBullets"/>
        <w:tabs>
          <w:tab w:val="left" w:pos="1134"/>
        </w:tabs>
        <w:ind w:left="1134" w:hanging="283"/>
        <w:jc w:val="left"/>
      </w:pPr>
      <w:r w:rsidRPr="008908B1">
        <w:t xml:space="preserve">% of female, ethnic </w:t>
      </w:r>
      <w:r w:rsidRPr="00D21D34">
        <w:t>minority and disabled applicants selected</w:t>
      </w:r>
    </w:p>
    <w:p w:rsidR="008C3E32" w:rsidRPr="00D21D34" w:rsidRDefault="008C3E32" w:rsidP="008C3E32">
      <w:pPr>
        <w:pStyle w:val="BodyBullets"/>
        <w:tabs>
          <w:tab w:val="left" w:pos="1134"/>
        </w:tabs>
        <w:ind w:left="1134" w:hanging="283"/>
        <w:jc w:val="left"/>
      </w:pPr>
      <w:r w:rsidRPr="00D21D34">
        <w:t>% of female and ethnic minority and disabled alumni in the workforce 3 and 5 years after study</w:t>
      </w:r>
    </w:p>
    <w:p w:rsidR="008C3E32" w:rsidRPr="00D21D34" w:rsidRDefault="008C3E32" w:rsidP="008C3E32">
      <w:pPr>
        <w:pStyle w:val="BodyBullets"/>
        <w:tabs>
          <w:tab w:val="left" w:pos="1134"/>
        </w:tabs>
        <w:ind w:left="1134" w:hanging="283"/>
        <w:jc w:val="left"/>
      </w:pPr>
      <w:r w:rsidRPr="00D21D34">
        <w:t>Gender and social inclusion training conducted for ASDiV staff</w:t>
      </w:r>
      <w:r>
        <w:t>.</w:t>
      </w:r>
    </w:p>
    <w:p w:rsidR="008C3E32" w:rsidRPr="00D21D34" w:rsidRDefault="008C3E32" w:rsidP="008C3E32">
      <w:pPr>
        <w:pStyle w:val="BodyBullets"/>
        <w:numPr>
          <w:ilvl w:val="0"/>
          <w:numId w:val="0"/>
        </w:numPr>
        <w:tabs>
          <w:tab w:val="left" w:pos="1134"/>
        </w:tabs>
        <w:ind w:left="851"/>
      </w:pPr>
      <w:r w:rsidRPr="00D21D34">
        <w:t>Monitoring of gender equality and social inclusion will continue to focus on:</w:t>
      </w:r>
    </w:p>
    <w:p w:rsidR="008C3E32" w:rsidRPr="00282293" w:rsidRDefault="008C3E32" w:rsidP="008C3E32">
      <w:pPr>
        <w:pStyle w:val="BodyBullets"/>
        <w:tabs>
          <w:tab w:val="left" w:pos="1134"/>
        </w:tabs>
        <w:ind w:left="1134" w:hanging="283"/>
        <w:jc w:val="left"/>
      </w:pPr>
      <w:r w:rsidRPr="00D21D34">
        <w:t xml:space="preserve">Monitoring selection processes to review strategies for recruiting suitable female applicants, particularly ethnic minority women, and applicants </w:t>
      </w:r>
      <w:r>
        <w:t>with disability</w:t>
      </w:r>
      <w:r w:rsidRPr="00282293">
        <w:t>.</w:t>
      </w:r>
    </w:p>
    <w:p w:rsidR="008C3E32" w:rsidRPr="00282293" w:rsidRDefault="008C3E32" w:rsidP="008C3E32">
      <w:pPr>
        <w:pStyle w:val="BodyBullets"/>
        <w:tabs>
          <w:tab w:val="left" w:pos="1134"/>
        </w:tabs>
        <w:ind w:left="1134" w:hanging="283"/>
        <w:jc w:val="left"/>
      </w:pPr>
      <w:r w:rsidRPr="00282293">
        <w:t>The differential impacts of the program on men, women and ethnic minority students. Tracer studies will look at differences in outcomes for male/female, ethnic minority and disabled applicants. They will also look at how women and people from ethnic minorities are able to use their new skills and move into positions of leadership on their return, as well as how they impact upon gender policies on their return.</w:t>
      </w:r>
    </w:p>
    <w:p w:rsidR="008C3E32" w:rsidRDefault="008C3E32" w:rsidP="008C3E32">
      <w:pPr>
        <w:ind w:left="850"/>
        <w:jc w:val="both"/>
        <w:sectPr w:rsidR="008C3E32" w:rsidSect="00F21204">
          <w:headerReference w:type="default" r:id="rId30"/>
          <w:footerReference w:type="default" r:id="rId31"/>
          <w:pgSz w:w="11906" w:h="16838" w:code="9"/>
          <w:pgMar w:top="1701" w:right="1361" w:bottom="1701" w:left="1361" w:header="851" w:footer="709" w:gutter="0"/>
          <w:pgNumType w:start="1"/>
          <w:cols w:space="708"/>
          <w:docGrid w:linePitch="360"/>
        </w:sectPr>
      </w:pPr>
      <w:r>
        <w:t>Program</w:t>
      </w:r>
      <w:r w:rsidRPr="001B6B96">
        <w:t xml:space="preserve"> reporting will </w:t>
      </w:r>
      <w:r>
        <w:t xml:space="preserve">use and analyse </w:t>
      </w:r>
      <w:r w:rsidRPr="001B6B96">
        <w:t>disaggregated data</w:t>
      </w:r>
      <w:r>
        <w:t xml:space="preserve"> and will analyse</w:t>
      </w:r>
      <w:r w:rsidRPr="001B6B96">
        <w:t xml:space="preserve"> program management process, procedures, and lessons learnt from a gender and social inclusion </w:t>
      </w:r>
      <w:r w:rsidRPr="002A6508">
        <w:t>perspective.</w:t>
      </w:r>
      <w:r w:rsidR="004234E0">
        <w:t xml:space="preserve"> ASDiV</w:t>
      </w:r>
      <w:r w:rsidRPr="002A6508">
        <w:t>, in conjunction with the Coffey Corporate Gender and Social Inclusions Adviser, will report progress against the strategy annually.</w:t>
      </w:r>
      <w:r>
        <w:t xml:space="preserve"> Each Annual Report will contain a separate report on the implementation of the gender and social inclusion strategy.</w:t>
      </w:r>
    </w:p>
    <w:p w:rsidR="008C3E32" w:rsidRPr="00B14C53" w:rsidRDefault="008C3E32" w:rsidP="008C3E32">
      <w:pPr>
        <w:rPr>
          <w:b/>
        </w:rPr>
      </w:pPr>
      <w:r w:rsidRPr="00B14C53">
        <w:rPr>
          <w:b/>
        </w:rPr>
        <w:lastRenderedPageBreak/>
        <w:t>TERMINOLOGY</w:t>
      </w:r>
    </w:p>
    <w:tbl>
      <w:tblPr>
        <w:tblW w:w="0" w:type="auto"/>
        <w:tblBorders>
          <w:top w:val="single" w:sz="4" w:space="0" w:color="00204E"/>
          <w:left w:val="single" w:sz="4" w:space="0" w:color="00204E"/>
          <w:bottom w:val="single" w:sz="4" w:space="0" w:color="00204E"/>
          <w:right w:val="single" w:sz="4" w:space="0" w:color="00204E"/>
          <w:insideH w:val="single" w:sz="4" w:space="0" w:color="00204E"/>
          <w:insideV w:val="single" w:sz="4" w:space="0" w:color="00204E"/>
        </w:tblBorders>
        <w:tblLook w:val="04A0" w:firstRow="1" w:lastRow="0" w:firstColumn="1" w:lastColumn="0" w:noHBand="0" w:noVBand="1"/>
      </w:tblPr>
      <w:tblGrid>
        <w:gridCol w:w="2109"/>
        <w:gridCol w:w="7133"/>
      </w:tblGrid>
      <w:tr w:rsidR="008C3E32" w:rsidRPr="004821EF" w:rsidTr="00CA6140">
        <w:tc>
          <w:tcPr>
            <w:tcW w:w="2109" w:type="dxa"/>
          </w:tcPr>
          <w:p w:rsidR="008C3E32" w:rsidRPr="00482A9F" w:rsidRDefault="008C3E32" w:rsidP="00CA6140">
            <w:pPr>
              <w:pStyle w:val="BodyCopy"/>
              <w:spacing w:before="40" w:after="40"/>
              <w:jc w:val="left"/>
              <w:rPr>
                <w:lang w:eastAsia="en-AU"/>
              </w:rPr>
            </w:pPr>
            <w:r w:rsidRPr="00482A9F">
              <w:rPr>
                <w:lang w:eastAsia="en-AU"/>
              </w:rPr>
              <w:t>Gender</w:t>
            </w:r>
          </w:p>
        </w:tc>
        <w:tc>
          <w:tcPr>
            <w:tcW w:w="7133" w:type="dxa"/>
          </w:tcPr>
          <w:p w:rsidR="008C3E32" w:rsidRPr="00482A9F" w:rsidRDefault="008C3E32" w:rsidP="00CA6140">
            <w:pPr>
              <w:pStyle w:val="BodyCopy"/>
              <w:spacing w:before="40" w:after="40"/>
              <w:jc w:val="left"/>
              <w:rPr>
                <w:lang w:eastAsia="en-AU"/>
              </w:rPr>
            </w:pPr>
            <w:r w:rsidRPr="00482A9F">
              <w:rPr>
                <w:lang w:eastAsia="en-AU"/>
              </w:rPr>
              <w:t xml:space="preserve">Gender refers to the social roles and responsibilities of men, women, boys and girls. Differing gender roles result in disparities in: rights and entitlements; access to and control over resources and decision making at the household, community and national level; poverty levels; and the experience of stigma and discrimination. </w:t>
            </w:r>
          </w:p>
        </w:tc>
      </w:tr>
      <w:tr w:rsidR="008C3E32" w:rsidRPr="004821EF" w:rsidTr="00CA6140">
        <w:tc>
          <w:tcPr>
            <w:tcW w:w="2109" w:type="dxa"/>
          </w:tcPr>
          <w:p w:rsidR="008C3E32" w:rsidRPr="00482A9F" w:rsidRDefault="008C3E32" w:rsidP="00CA6140">
            <w:pPr>
              <w:pStyle w:val="BodyCopy"/>
              <w:spacing w:before="40" w:after="40"/>
              <w:jc w:val="left"/>
              <w:rPr>
                <w:lang w:eastAsia="en-AU"/>
              </w:rPr>
            </w:pPr>
            <w:r w:rsidRPr="00482A9F">
              <w:rPr>
                <w:lang w:eastAsia="en-AU"/>
              </w:rPr>
              <w:t>Gender and social analysis</w:t>
            </w:r>
          </w:p>
        </w:tc>
        <w:tc>
          <w:tcPr>
            <w:tcW w:w="7133" w:type="dxa"/>
          </w:tcPr>
          <w:p w:rsidR="008C3E32" w:rsidRPr="00482A9F" w:rsidRDefault="008C3E32" w:rsidP="00CA6140">
            <w:pPr>
              <w:pStyle w:val="BodyCopy"/>
              <w:spacing w:before="40" w:after="40"/>
              <w:jc w:val="left"/>
              <w:rPr>
                <w:lang w:eastAsia="en-AU"/>
              </w:rPr>
            </w:pPr>
            <w:r w:rsidRPr="00482A9F">
              <w:rPr>
                <w:lang w:eastAsia="en-AU"/>
              </w:rPr>
              <w:t xml:space="preserve">Gender and social analysis examines differences in development needs and preferences for men and women and socially excluded people such as people with disabilities and the differential impact of a development initiative on the economic and social relations between them. </w:t>
            </w:r>
          </w:p>
        </w:tc>
      </w:tr>
      <w:tr w:rsidR="008C3E32" w:rsidRPr="004821EF" w:rsidTr="00CA6140">
        <w:tc>
          <w:tcPr>
            <w:tcW w:w="2109" w:type="dxa"/>
          </w:tcPr>
          <w:p w:rsidR="008C3E32" w:rsidRPr="00482A9F" w:rsidRDefault="008C3E32" w:rsidP="00CA6140">
            <w:pPr>
              <w:pStyle w:val="BodyCopy"/>
              <w:spacing w:before="40" w:after="40"/>
              <w:jc w:val="left"/>
              <w:rPr>
                <w:lang w:eastAsia="en-AU"/>
              </w:rPr>
            </w:pPr>
            <w:r w:rsidRPr="00482A9F">
              <w:rPr>
                <w:lang w:eastAsia="en-AU"/>
              </w:rPr>
              <w:t>Gender equity</w:t>
            </w:r>
          </w:p>
        </w:tc>
        <w:tc>
          <w:tcPr>
            <w:tcW w:w="7133" w:type="dxa"/>
          </w:tcPr>
          <w:p w:rsidR="008C3E32" w:rsidRPr="00482A9F" w:rsidRDefault="008C3E32" w:rsidP="00CA6140">
            <w:pPr>
              <w:pStyle w:val="BodyCopy"/>
              <w:spacing w:before="40" w:after="40"/>
              <w:jc w:val="left"/>
              <w:rPr>
                <w:lang w:eastAsia="en-AU"/>
              </w:rPr>
            </w:pPr>
            <w:r w:rsidRPr="00482A9F">
              <w:rPr>
                <w:lang w:eastAsia="en-AU"/>
              </w:rPr>
              <w:t xml:space="preserve">Gender equity is the process of being fair to women and men. Gender equity means steps taken to achieve fairness and justice in the distribution of benefits and responsibilities between women and men. It often requires women-specific programs and policies to end existing inequalities. </w:t>
            </w:r>
          </w:p>
        </w:tc>
      </w:tr>
      <w:tr w:rsidR="008C3E32" w:rsidRPr="004821EF" w:rsidTr="00CA6140">
        <w:tc>
          <w:tcPr>
            <w:tcW w:w="2109" w:type="dxa"/>
          </w:tcPr>
          <w:p w:rsidR="008C3E32" w:rsidRPr="00482A9F" w:rsidRDefault="008C3E32" w:rsidP="00CA6140">
            <w:pPr>
              <w:pStyle w:val="BodyCopy"/>
              <w:spacing w:before="40" w:after="40"/>
              <w:jc w:val="left"/>
              <w:rPr>
                <w:lang w:eastAsia="en-AU"/>
              </w:rPr>
            </w:pPr>
            <w:r w:rsidRPr="00482A9F">
              <w:rPr>
                <w:lang w:eastAsia="en-AU"/>
              </w:rPr>
              <w:t>Gender equality</w:t>
            </w:r>
          </w:p>
        </w:tc>
        <w:tc>
          <w:tcPr>
            <w:tcW w:w="7133" w:type="dxa"/>
          </w:tcPr>
          <w:p w:rsidR="008C3E32" w:rsidRDefault="008C3E32" w:rsidP="00CA6140">
            <w:pPr>
              <w:pStyle w:val="BodyCopy"/>
              <w:spacing w:before="40" w:after="40"/>
              <w:jc w:val="left"/>
              <w:rPr>
                <w:lang w:eastAsia="en-AU"/>
              </w:rPr>
            </w:pPr>
            <w:r w:rsidRPr="00482A9F">
              <w:rPr>
                <w:lang w:eastAsia="en-AU"/>
              </w:rPr>
              <w:t xml:space="preserve">Gender equality means that women and men enjoy the same status. Gender equality means that women and men have equal conditions for realising their full human rights and potential to contribute to national, political, economic, social and cultural development, and to benefit from the results. </w:t>
            </w:r>
          </w:p>
          <w:p w:rsidR="008C3E32" w:rsidRPr="00482A9F" w:rsidRDefault="008C3E32" w:rsidP="00CA6140">
            <w:pPr>
              <w:pStyle w:val="BodyCopy"/>
              <w:spacing w:before="40" w:after="40"/>
              <w:jc w:val="left"/>
              <w:rPr>
                <w:lang w:eastAsia="en-AU"/>
              </w:rPr>
            </w:pPr>
            <w:r w:rsidRPr="00482A9F">
              <w:rPr>
                <w:lang w:eastAsia="en-AU"/>
              </w:rPr>
              <w:t>Gender equality is therefore the equal valuing by society of both the similarities and differences between women and men, and the varying roles that they play.</w:t>
            </w:r>
          </w:p>
        </w:tc>
      </w:tr>
      <w:tr w:rsidR="008C3E32" w:rsidRPr="004821EF" w:rsidTr="00CA6140">
        <w:tc>
          <w:tcPr>
            <w:tcW w:w="2109" w:type="dxa"/>
          </w:tcPr>
          <w:p w:rsidR="008C3E32" w:rsidRPr="00482A9F" w:rsidRDefault="008C3E32" w:rsidP="00CA6140">
            <w:pPr>
              <w:pStyle w:val="BodyCopy"/>
              <w:spacing w:before="40" w:after="40"/>
              <w:jc w:val="left"/>
              <w:rPr>
                <w:lang w:eastAsia="en-AU"/>
              </w:rPr>
            </w:pPr>
            <w:r w:rsidRPr="00482A9F">
              <w:rPr>
                <w:lang w:eastAsia="en-AU"/>
              </w:rPr>
              <w:t>Gender and social inclusion mainstreaming</w:t>
            </w:r>
          </w:p>
        </w:tc>
        <w:tc>
          <w:tcPr>
            <w:tcW w:w="7133" w:type="dxa"/>
          </w:tcPr>
          <w:p w:rsidR="008C3E32" w:rsidRPr="00482A9F" w:rsidRDefault="008C3E32" w:rsidP="00CA6140">
            <w:pPr>
              <w:pStyle w:val="BodyCopy"/>
              <w:spacing w:before="40" w:after="40"/>
              <w:jc w:val="left"/>
              <w:rPr>
                <w:lang w:eastAsia="en-AU"/>
              </w:rPr>
            </w:pPr>
            <w:r w:rsidRPr="00482A9F">
              <w:rPr>
                <w:lang w:eastAsia="en-AU"/>
              </w:rPr>
              <w:t>A strategy for considering and addressing the different needs, perspectives and experiences of women, men, people with a disability, ethnic minorities and other socially excluded people in all aspects of program and policy assessment, design, implementation and evaluation.</w:t>
            </w:r>
          </w:p>
        </w:tc>
      </w:tr>
      <w:tr w:rsidR="008C3E32" w:rsidRPr="004821EF" w:rsidTr="00CA6140">
        <w:tc>
          <w:tcPr>
            <w:tcW w:w="2109" w:type="dxa"/>
          </w:tcPr>
          <w:p w:rsidR="008C3E32" w:rsidRPr="00482A9F" w:rsidRDefault="008C3E32" w:rsidP="00CA6140">
            <w:pPr>
              <w:pStyle w:val="BodyCopy"/>
              <w:spacing w:before="40" w:after="40"/>
              <w:jc w:val="left"/>
              <w:rPr>
                <w:lang w:eastAsia="en-AU"/>
              </w:rPr>
            </w:pPr>
            <w:r w:rsidRPr="00482A9F">
              <w:rPr>
                <w:lang w:eastAsia="en-AU"/>
              </w:rPr>
              <w:t xml:space="preserve">Gender sensitivity </w:t>
            </w:r>
          </w:p>
        </w:tc>
        <w:tc>
          <w:tcPr>
            <w:tcW w:w="7133" w:type="dxa"/>
          </w:tcPr>
          <w:p w:rsidR="008C3E32" w:rsidRPr="00482A9F" w:rsidRDefault="008C3E32" w:rsidP="00CA6140">
            <w:pPr>
              <w:pStyle w:val="BodyCopy"/>
              <w:spacing w:before="40" w:after="40"/>
              <w:jc w:val="left"/>
              <w:rPr>
                <w:lang w:eastAsia="en-AU"/>
              </w:rPr>
            </w:pPr>
            <w:r w:rsidRPr="00482A9F">
              <w:rPr>
                <w:lang w:eastAsia="en-AU"/>
              </w:rPr>
              <w:t>Being sensitised to or mindful of the scope for difference in the interests, opinions, roles and circumstances for men, women, boys and girls.</w:t>
            </w:r>
          </w:p>
        </w:tc>
      </w:tr>
      <w:tr w:rsidR="008C3E32" w:rsidRPr="004821EF" w:rsidTr="00CA6140">
        <w:tc>
          <w:tcPr>
            <w:tcW w:w="2109" w:type="dxa"/>
          </w:tcPr>
          <w:p w:rsidR="008C3E32" w:rsidRPr="00482A9F" w:rsidRDefault="008C3E32" w:rsidP="00CA6140">
            <w:pPr>
              <w:pStyle w:val="BodyCopy"/>
              <w:spacing w:before="40" w:after="40"/>
              <w:jc w:val="left"/>
              <w:rPr>
                <w:lang w:eastAsia="en-AU"/>
              </w:rPr>
            </w:pPr>
            <w:r w:rsidRPr="00482A9F">
              <w:rPr>
                <w:lang w:eastAsia="en-AU"/>
              </w:rPr>
              <w:t>Disability</w:t>
            </w:r>
          </w:p>
        </w:tc>
        <w:tc>
          <w:tcPr>
            <w:tcW w:w="7133" w:type="dxa"/>
          </w:tcPr>
          <w:p w:rsidR="008C3E32" w:rsidRPr="00482A9F" w:rsidRDefault="008C3E32" w:rsidP="00CA6140">
            <w:pPr>
              <w:pStyle w:val="BodyCopy"/>
              <w:spacing w:before="40" w:after="40"/>
              <w:jc w:val="left"/>
              <w:rPr>
                <w:lang w:eastAsia="en-AU"/>
              </w:rPr>
            </w:pPr>
            <w:r w:rsidRPr="00482A9F">
              <w:rPr>
                <w:lang w:eastAsia="en-AU"/>
              </w:rPr>
              <w:t>Disability is a very general term to describe a physical or mental impairment and how it affects someone’s ability to be part of society. Physical and mental impairments can describe anything from a missing finger or a mild learning disability to blindness or no control of limbs.</w:t>
            </w:r>
          </w:p>
        </w:tc>
      </w:tr>
      <w:tr w:rsidR="008C3E32" w:rsidRPr="004821EF" w:rsidTr="00CA6140">
        <w:tc>
          <w:tcPr>
            <w:tcW w:w="2109" w:type="dxa"/>
          </w:tcPr>
          <w:p w:rsidR="008C3E32" w:rsidRPr="00482A9F" w:rsidRDefault="008C3E32" w:rsidP="00CA6140">
            <w:pPr>
              <w:pStyle w:val="BodyCopy"/>
              <w:spacing w:before="40" w:after="40"/>
              <w:jc w:val="left"/>
              <w:rPr>
                <w:lang w:eastAsia="en-AU"/>
              </w:rPr>
            </w:pPr>
            <w:r w:rsidRPr="00482A9F">
              <w:rPr>
                <w:lang w:eastAsia="en-AU"/>
              </w:rPr>
              <w:t>Disaggregated Data</w:t>
            </w:r>
          </w:p>
        </w:tc>
        <w:tc>
          <w:tcPr>
            <w:tcW w:w="7133" w:type="dxa"/>
          </w:tcPr>
          <w:p w:rsidR="008C3E32" w:rsidRPr="00482A9F" w:rsidRDefault="008C3E32" w:rsidP="00CA6140">
            <w:pPr>
              <w:pStyle w:val="BodyCopy"/>
              <w:spacing w:before="40" w:after="40"/>
              <w:jc w:val="left"/>
              <w:rPr>
                <w:lang w:eastAsia="en-AU"/>
              </w:rPr>
            </w:pPr>
            <w:r w:rsidRPr="00482A9F">
              <w:rPr>
                <w:lang w:eastAsia="en-AU"/>
              </w:rPr>
              <w:t xml:space="preserve">Refers to distinguishing men and women, ethnic minorities, people with a disability, people with HIV and other excluded people in the data to reveal quantitative differences between them. </w:t>
            </w:r>
          </w:p>
        </w:tc>
      </w:tr>
      <w:tr w:rsidR="008C3E32" w:rsidRPr="004821EF" w:rsidTr="00CA6140">
        <w:tc>
          <w:tcPr>
            <w:tcW w:w="2109" w:type="dxa"/>
          </w:tcPr>
          <w:p w:rsidR="008C3E32" w:rsidRPr="00482A9F" w:rsidRDefault="008C3E32" w:rsidP="00CA6140">
            <w:pPr>
              <w:pStyle w:val="BodyCopy"/>
              <w:spacing w:before="40" w:after="40"/>
              <w:jc w:val="left"/>
              <w:rPr>
                <w:lang w:eastAsia="en-AU"/>
              </w:rPr>
            </w:pPr>
            <w:r w:rsidRPr="00482A9F">
              <w:rPr>
                <w:lang w:eastAsia="en-AU"/>
              </w:rPr>
              <w:t>Social Inclusion</w:t>
            </w:r>
          </w:p>
        </w:tc>
        <w:tc>
          <w:tcPr>
            <w:tcW w:w="7133" w:type="dxa"/>
          </w:tcPr>
          <w:p w:rsidR="008C3E32" w:rsidRDefault="008C3E32" w:rsidP="00CA6140">
            <w:pPr>
              <w:pStyle w:val="BodyCopy"/>
              <w:spacing w:before="40" w:after="40"/>
              <w:jc w:val="left"/>
              <w:rPr>
                <w:lang w:eastAsia="en-AU"/>
              </w:rPr>
            </w:pPr>
            <w:r w:rsidRPr="00482A9F">
              <w:rPr>
                <w:lang w:eastAsia="en-AU"/>
              </w:rPr>
              <w:t>Social exclusion describes a process whereby certain groups in society are systematically excluded from opportunities that are open to others.</w:t>
            </w:r>
          </w:p>
          <w:p w:rsidR="008C3E32" w:rsidRPr="00482A9F" w:rsidRDefault="008C3E32" w:rsidP="00CA6140">
            <w:pPr>
              <w:pStyle w:val="BodyCopy"/>
              <w:spacing w:before="40" w:after="40"/>
              <w:jc w:val="left"/>
              <w:rPr>
                <w:lang w:eastAsia="en-AU"/>
              </w:rPr>
            </w:pPr>
            <w:r w:rsidRPr="00482A9F">
              <w:rPr>
                <w:lang w:eastAsia="en-AU"/>
              </w:rPr>
              <w:t>Groups can be discriminated against on the basis of their sex, age, caste, clan, descent, disability, ethnic background, HIV or other health status, migrant status, religion, sexual orientation, social status, where they live, or other social identity.</w:t>
            </w:r>
          </w:p>
          <w:p w:rsidR="008C3E32" w:rsidRPr="00482A9F" w:rsidRDefault="008C3E32" w:rsidP="00CA6140">
            <w:pPr>
              <w:pStyle w:val="BodyCopy"/>
              <w:spacing w:before="40" w:after="40"/>
              <w:jc w:val="left"/>
              <w:rPr>
                <w:lang w:eastAsia="en-AU"/>
              </w:rPr>
            </w:pPr>
            <w:r w:rsidRPr="00482A9F">
              <w:rPr>
                <w:lang w:eastAsia="en-AU"/>
              </w:rPr>
              <w:t>Social Inclusion means ensuring that socially excluded people have equal conditions for realising their full human rights and potential to contribute to national, political, economic, social and cultural development, and to benefit from the results.</w:t>
            </w:r>
          </w:p>
        </w:tc>
      </w:tr>
    </w:tbl>
    <w:p w:rsidR="008C3E32" w:rsidRDefault="008C3E32" w:rsidP="008C3E32"/>
    <w:p w:rsidR="00652F82" w:rsidRDefault="00652F82" w:rsidP="000D27D7">
      <w:pPr>
        <w:pStyle w:val="Appendixtitle"/>
        <w:sectPr w:rsidR="00652F82" w:rsidSect="00F21204">
          <w:headerReference w:type="default" r:id="rId32"/>
          <w:footerReference w:type="default" r:id="rId33"/>
          <w:pgSz w:w="11907" w:h="16840" w:code="9"/>
          <w:pgMar w:top="1440" w:right="1440" w:bottom="1440" w:left="1440" w:header="720" w:footer="720" w:gutter="0"/>
          <w:cols w:space="720"/>
          <w:docGrid w:linePitch="360"/>
        </w:sectPr>
      </w:pPr>
    </w:p>
    <w:p w:rsidR="00A268F2" w:rsidRPr="0013295C" w:rsidRDefault="00A268F2" w:rsidP="00865D94">
      <w:pPr>
        <w:pStyle w:val="AppendixHead"/>
        <w:rPr>
          <w:b/>
          <w:i/>
        </w:rPr>
      </w:pPr>
    </w:p>
    <w:sectPr w:rsidR="00A268F2" w:rsidRPr="0013295C" w:rsidSect="00F21204">
      <w:footerReference w:type="default" r:id="rId34"/>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3CA" w:rsidRDefault="00F163CA" w:rsidP="00A268F2">
      <w:pPr>
        <w:spacing w:before="0" w:after="0" w:line="240" w:lineRule="auto"/>
      </w:pPr>
      <w:r>
        <w:separator/>
      </w:r>
    </w:p>
  </w:endnote>
  <w:endnote w:type="continuationSeparator" w:id="0">
    <w:p w:rsidR="00F163CA" w:rsidRDefault="00F163CA" w:rsidP="00A268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T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Default="00F16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63CA" w:rsidRDefault="00F163CA">
    <w:pPr>
      <w:ind w:right="360"/>
    </w:pPr>
  </w:p>
  <w:p w:rsidR="00F163CA" w:rsidRDefault="00F163C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652F82" w:rsidRDefault="00F163CA" w:rsidP="00652F8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Default="00F163CA" w:rsidP="00CA6140">
    <w:pPr>
      <w:pStyle w:val="Footer"/>
      <w:jc w:val="right"/>
    </w:pPr>
    <w:r>
      <w:fldChar w:fldCharType="begin"/>
    </w:r>
    <w:r>
      <w:instrText xml:space="preserve"> PAGE   \* MERGEFORMAT </w:instrText>
    </w:r>
    <w:r>
      <w:fldChar w:fldCharType="separate"/>
    </w:r>
    <w:r w:rsidR="00865D94">
      <w:rPr>
        <w:noProof/>
      </w:rPr>
      <w:t>5</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Default="00F163CA" w:rsidP="00652F82">
    <w:pPr>
      <w:pStyle w:val="Footer"/>
      <w:jc w:val="right"/>
    </w:pPr>
    <w:r>
      <w:fldChar w:fldCharType="begin"/>
    </w:r>
    <w:r>
      <w:instrText xml:space="preserve"> PAGE   \* MERGEFORMAT </w:instrText>
    </w:r>
    <w:r>
      <w:fldChar w:fldCharType="separate"/>
    </w:r>
    <w:r w:rsidR="00865D94">
      <w:rPr>
        <w:noProof/>
      </w:rPr>
      <w:t>6</w:t>
    </w:r>
    <w:r>
      <w:rPr>
        <w:noProof/>
      </w:rPr>
      <w:fldChar w:fldCharType="end"/>
    </w:r>
  </w:p>
  <w:p w:rsidR="00F163CA" w:rsidRPr="008C3E32" w:rsidRDefault="00F163CA" w:rsidP="008C3E3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652F82" w:rsidRDefault="00F163CA" w:rsidP="00652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Default="00F163CA">
    <w:pPr>
      <w:pStyle w:val="Footer"/>
      <w:jc w:val="right"/>
    </w:pPr>
  </w:p>
  <w:p w:rsidR="00F163CA" w:rsidRDefault="00F163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Default="00F163CA">
    <w:pPr>
      <w:pStyle w:val="Address"/>
    </w:pPr>
    <w:r>
      <w:rPr>
        <w:b/>
        <w:noProof/>
      </w:rPr>
      <w:t>Coffey Mining Pty Ltd</w:t>
    </w:r>
    <w:r>
      <w:rPr>
        <w:rStyle w:val="CompanyChar"/>
        <w:b w:val="0"/>
      </w:rPr>
      <w:t>ABN</w:t>
    </w:r>
    <w:r>
      <w:rPr>
        <w:noProof/>
      </w:rPr>
      <w:t>52 065 481 209</w:t>
    </w:r>
  </w:p>
  <w:p w:rsidR="00F163CA" w:rsidRDefault="00F163CA">
    <w:pPr>
      <w:pStyle w:val="Address"/>
    </w:pPr>
    <w:r>
      <w:rPr>
        <w:noProof/>
      </w:rPr>
      <w:t xml:space="preserve">Unit </w:t>
    </w:r>
    <w:smartTag w:uri="urn:schemas-microsoft-com:office:smarttags" w:element="address">
      <w:smartTag w:uri="urn:schemas-microsoft-com:office:smarttags" w:element="Street">
        <w:r>
          <w:rPr>
            <w:noProof/>
          </w:rPr>
          <w:t>6/29 McDougall Street</w:t>
        </w:r>
      </w:smartTag>
      <w:smartTag w:uri="urn:schemas-microsoft-com:office:smarttags" w:element="City">
        <w:r>
          <w:rPr>
            <w:noProof/>
          </w:rPr>
          <w:t>Milton</w:t>
        </w:r>
      </w:smartTag>
    </w:smartTag>
    <w:r>
      <w:rPr>
        <w:noProof/>
      </w:rPr>
      <w:t xml:space="preserve"> QLD 4064 </w:t>
    </w:r>
    <w:smartTag w:uri="urn:schemas-microsoft-com:office:smarttags" w:element="place">
      <w:smartTag w:uri="urn:schemas-microsoft-com:office:smarttags" w:element="country-region">
        <w:r>
          <w:rPr>
            <w:noProof/>
          </w:rPr>
          <w:t>Australia</w:t>
        </w:r>
      </w:smartTag>
    </w:smartTag>
  </w:p>
  <w:p w:rsidR="00F163CA" w:rsidRDefault="00F163CA">
    <w:pPr>
      <w:pStyle w:val="Address"/>
    </w:pPr>
    <w:r>
      <w:rPr>
        <w:noProof/>
      </w:rPr>
      <w:t xml:space="preserve">PO Box 1718 </w:t>
    </w:r>
    <w:smartTag w:uri="urn:schemas-microsoft-com:office:smarttags" w:element="City">
      <w:r>
        <w:rPr>
          <w:noProof/>
        </w:rPr>
        <w:t>Milton</w:t>
      </w:r>
    </w:smartTag>
    <w:r>
      <w:rPr>
        <w:noProof/>
      </w:rPr>
      <w:t xml:space="preserve"> QLD 4064 </w:t>
    </w:r>
    <w:smartTag w:uri="urn:schemas-microsoft-com:office:smarttags" w:element="place">
      <w:smartTag w:uri="urn:schemas-microsoft-com:office:smarttags" w:element="country-region">
        <w:r>
          <w:rPr>
            <w:noProof/>
          </w:rPr>
          <w:t>Australia</w:t>
        </w:r>
      </w:smartTag>
    </w:smartTag>
  </w:p>
  <w:p w:rsidR="00F163CA" w:rsidRDefault="00F163CA">
    <w:pPr>
      <w:pStyle w:val="Address"/>
    </w:pPr>
    <w:r>
      <w:t xml:space="preserve">T </w:t>
    </w:r>
    <w:r>
      <w:rPr>
        <w:noProof/>
      </w:rPr>
      <w:t>(+61) (7) 3367 3388</w:t>
    </w:r>
    <w:r>
      <w:t xml:space="preserve"> F </w:t>
    </w:r>
    <w:r>
      <w:rPr>
        <w:noProof/>
      </w:rPr>
      <w:t>(+61) (7) 3367 1422</w:t>
    </w:r>
    <w:r>
      <w:t xml:space="preserve"> www.coffey.com.au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764"/>
      <w:docPartObj>
        <w:docPartGallery w:val="Page Numbers (Bottom of Page)"/>
        <w:docPartUnique/>
      </w:docPartObj>
    </w:sdtPr>
    <w:sdtContent>
      <w:p w:rsidR="00F163CA" w:rsidRDefault="00F163CA">
        <w:pPr>
          <w:pStyle w:val="Footer"/>
          <w:jc w:val="right"/>
        </w:pPr>
        <w:r>
          <w:fldChar w:fldCharType="begin"/>
        </w:r>
        <w:r>
          <w:instrText xml:space="preserve"> PAGE   \* MERGEFORMAT </w:instrText>
        </w:r>
        <w:r>
          <w:fldChar w:fldCharType="separate"/>
        </w:r>
        <w:r w:rsidR="00865D94">
          <w:rPr>
            <w:noProof/>
          </w:rPr>
          <w:t>27</w:t>
        </w:r>
        <w:r>
          <w:rPr>
            <w:noProof/>
          </w:rPr>
          <w:fldChar w:fldCharType="end"/>
        </w:r>
      </w:p>
    </w:sdtContent>
  </w:sdt>
  <w:p w:rsidR="00F163CA" w:rsidRDefault="00F163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3C00B5" w:rsidRDefault="00F163CA" w:rsidP="000D27D7">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571"/>
      <w:docPartObj>
        <w:docPartGallery w:val="Page Numbers (Bottom of Page)"/>
        <w:docPartUnique/>
      </w:docPartObj>
    </w:sdtPr>
    <w:sdtContent>
      <w:p w:rsidR="00F163CA" w:rsidRPr="003C00B5" w:rsidRDefault="00F163CA" w:rsidP="000E2419">
        <w:pPr>
          <w:pStyle w:val="Footer"/>
          <w:jc w:val="right"/>
        </w:pPr>
        <w:r>
          <w:fldChar w:fldCharType="begin"/>
        </w:r>
        <w:r>
          <w:instrText xml:space="preserve"> PAGE   \* MERGEFORMAT </w:instrText>
        </w:r>
        <w:r>
          <w:fldChar w:fldCharType="separate"/>
        </w:r>
        <w:r w:rsidR="00865D94">
          <w:rPr>
            <w:noProof/>
          </w:rPr>
          <w:t>7</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3C00B5" w:rsidRDefault="00F163CA" w:rsidP="000E2419">
    <w:pPr>
      <w:pStyle w:val="Foote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766"/>
      <w:docPartObj>
        <w:docPartGallery w:val="Page Numbers (Bottom of Page)"/>
        <w:docPartUnique/>
      </w:docPartObj>
    </w:sdtPr>
    <w:sdtContent>
      <w:p w:rsidR="00F163CA" w:rsidRPr="003C00B5" w:rsidRDefault="00F163CA" w:rsidP="000E2419">
        <w:pPr>
          <w:pStyle w:val="Footer"/>
          <w:jc w:val="right"/>
        </w:pPr>
        <w:r>
          <w:fldChar w:fldCharType="begin"/>
        </w:r>
        <w:r>
          <w:instrText xml:space="preserve"> PAGE   \* MERGEFORMAT </w:instrText>
        </w:r>
        <w:r>
          <w:fldChar w:fldCharType="separate"/>
        </w:r>
        <w:r w:rsidR="00865D94">
          <w:rPr>
            <w:noProof/>
          </w:rPr>
          <w:t>5</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652F82" w:rsidRDefault="00F163CA" w:rsidP="00652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3CA" w:rsidRDefault="00F163CA" w:rsidP="00A268F2">
      <w:pPr>
        <w:spacing w:before="0" w:after="0" w:line="240" w:lineRule="auto"/>
      </w:pPr>
      <w:r>
        <w:separator/>
      </w:r>
    </w:p>
  </w:footnote>
  <w:footnote w:type="continuationSeparator" w:id="0">
    <w:p w:rsidR="00F163CA" w:rsidRDefault="00F163CA" w:rsidP="00A268F2">
      <w:pPr>
        <w:spacing w:before="0" w:after="0" w:line="240" w:lineRule="auto"/>
      </w:pPr>
      <w:r>
        <w:continuationSeparator/>
      </w:r>
    </w:p>
  </w:footnote>
  <w:footnote w:id="1">
    <w:p w:rsidR="00F163CA" w:rsidRPr="0000592C" w:rsidRDefault="00F163CA" w:rsidP="00200D90">
      <w:pPr>
        <w:pStyle w:val="FootnoteText"/>
        <w:tabs>
          <w:tab w:val="left" w:pos="8280"/>
        </w:tabs>
        <w:rPr>
          <w:lang w:val="en-AU"/>
        </w:rPr>
      </w:pPr>
      <w:r>
        <w:rPr>
          <w:rStyle w:val="FootnoteReference"/>
        </w:rPr>
        <w:footnoteRef/>
      </w:r>
      <w:r>
        <w:t xml:space="preserve"> The addition of this objective was recommended by the MTR and was added to the updated </w:t>
      </w:r>
      <w:proofErr w:type="gramStart"/>
      <w:r>
        <w:t>SoS</w:t>
      </w:r>
      <w:proofErr w:type="gramEnd"/>
      <w:r>
        <w:t xml:space="preserve"> for the extended MC contract with AusAID.</w:t>
      </w:r>
    </w:p>
  </w:footnote>
  <w:footnote w:id="2">
    <w:p w:rsidR="00F163CA" w:rsidRPr="0000592C" w:rsidRDefault="00F163CA">
      <w:pPr>
        <w:pStyle w:val="FootnoteText"/>
        <w:rPr>
          <w:lang w:val="en-AU"/>
        </w:rPr>
      </w:pPr>
      <w:r>
        <w:rPr>
          <w:rStyle w:val="FootnoteReference"/>
        </w:rPr>
        <w:footnoteRef/>
      </w:r>
      <w:r>
        <w:rPr>
          <w:lang w:val="en-AU"/>
        </w:rPr>
        <w:t>To be followed up with AusAID during the Plan period.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Default="00F163CA"/>
  <w:p w:rsidR="00F163CA" w:rsidRDefault="00F163C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EB4196" w:rsidRDefault="00F163CA" w:rsidP="00EB41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652F82" w:rsidRDefault="00F163CA" w:rsidP="00652F8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055C63" w:rsidRDefault="00F163CA" w:rsidP="00CA6140">
    <w:pPr>
      <w:pStyle w:val="Header"/>
      <w:pBdr>
        <w:top w:val="single" w:sz="4" w:space="1" w:color="7F7F7F"/>
      </w:pBdr>
      <w:spacing w:line="240" w:lineRule="auto"/>
      <w:suppressOverlap/>
      <w:jc w:val="right"/>
      <w:rPr>
        <w:caps w:val="0"/>
        <w:color w:val="7F7F7F"/>
        <w:sz w:val="18"/>
        <w:szCs w:val="18"/>
      </w:rPr>
    </w:pPr>
    <w:r w:rsidRPr="00055C63">
      <w:rPr>
        <w:caps w:val="0"/>
        <w:color w:val="7F7F7F"/>
        <w:sz w:val="18"/>
        <w:szCs w:val="18"/>
      </w:rPr>
      <w:t>Australian Scholarships For Development In Vietnam (ASDiV) Program</w:t>
    </w:r>
  </w:p>
  <w:p w:rsidR="00F163CA" w:rsidRDefault="00F163CA" w:rsidP="00CA6140">
    <w:pPr>
      <w:pStyle w:val="Header"/>
      <w:pBdr>
        <w:top w:val="single" w:sz="4" w:space="1" w:color="7F7F7F"/>
      </w:pBdr>
      <w:spacing w:line="240" w:lineRule="auto"/>
      <w:suppressOverlap/>
      <w:jc w:val="right"/>
    </w:pPr>
    <w:r>
      <w:rPr>
        <w:b w:val="0"/>
        <w:caps w:val="0"/>
        <w:color w:val="7F7F7F"/>
        <w:sz w:val="18"/>
        <w:szCs w:val="18"/>
      </w:rPr>
      <w:t>Annual Plan 2012-2013</w:t>
    </w:r>
    <w:r w:rsidRPr="00055C63">
      <w:rPr>
        <w:b w:val="0"/>
        <w:caps w:val="0"/>
        <w:color w:val="7F7F7F"/>
        <w:sz w:val="18"/>
        <w:szCs w:val="18"/>
      </w:rPr>
      <w:t xml:space="preserve"> | </w:t>
    </w:r>
    <w:r>
      <w:rPr>
        <w:b w:val="0"/>
        <w:caps w:val="0"/>
        <w:color w:val="7F7F7F"/>
        <w:sz w:val="18"/>
        <w:szCs w:val="18"/>
      </w:rPr>
      <w:t>Annex 4: Gender Equality and Social Inclusion Strategy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51573C" w:rsidRDefault="00F163CA" w:rsidP="00515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B27A45" w:rsidRDefault="00F163CA">
    <w:pPr>
      <w:pStyle w:val="Header"/>
      <w:rPr>
        <w:b w:val="0"/>
      </w:rPr>
    </w:pPr>
    <w:r w:rsidRPr="00BD7D48">
      <w:rPr>
        <w:b w:val="0"/>
        <w:noProof/>
        <w:lang w:eastAsia="en-AU"/>
      </w:rPr>
      <w:drawing>
        <wp:anchor distT="0" distB="0" distL="114300" distR="114300" simplePos="0" relativeHeight="251662336" behindDoc="0" locked="0" layoutInCell="1" allowOverlap="1">
          <wp:simplePos x="0" y="0"/>
          <wp:positionH relativeFrom="column">
            <wp:posOffset>-507434</wp:posOffset>
          </wp:positionH>
          <wp:positionV relativeFrom="paragraph">
            <wp:posOffset>1249646</wp:posOffset>
          </wp:positionV>
          <wp:extent cx="6859545" cy="1787610"/>
          <wp:effectExtent l="19050" t="0" r="0" b="0"/>
          <wp:wrapNone/>
          <wp:docPr id="1" name="Picture 3" descr="cid:image001.jpg@01CBDF3A.3175E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BDF3A.3175EBE0"/>
                  <pic:cNvPicPr>
                    <a:picLocks noChangeAspect="1" noChangeArrowheads="1"/>
                  </pic:cNvPicPr>
                </pic:nvPicPr>
                <pic:blipFill>
                  <a:blip r:embed="rId1" r:link="rId2"/>
                  <a:srcRect/>
                  <a:stretch>
                    <a:fillRect/>
                  </a:stretch>
                </pic:blipFill>
                <pic:spPr bwMode="auto">
                  <a:xfrm>
                    <a:off x="0" y="0"/>
                    <a:ext cx="6859545" cy="1787610"/>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-273685</wp:posOffset>
              </wp:positionH>
              <wp:positionV relativeFrom="paragraph">
                <wp:posOffset>3185795</wp:posOffset>
              </wp:positionV>
              <wp:extent cx="6553200" cy="7715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CA" w:rsidRPr="0003418A" w:rsidRDefault="00F163CA" w:rsidP="00387AE4">
                          <w:pPr>
                            <w:pStyle w:val="Header"/>
                            <w:ind w:left="56"/>
                            <w:suppressOverlap/>
                            <w:rPr>
                              <w:rFonts w:ascii="Bodoni MT" w:hAnsi="Bodoni MT" w:cs="Times New Roman"/>
                              <w:i/>
                              <w:iCs/>
                              <w:caps w:val="0"/>
                              <w:color w:val="FFFFFF" w:themeColor="background1"/>
                              <w:sz w:val="30"/>
                              <w:szCs w:val="30"/>
                            </w:rPr>
                          </w:pPr>
                          <w:r w:rsidRPr="00B94F46">
                            <w:rPr>
                              <w:rFonts w:ascii="Bodoni MT" w:hAnsi="Bodoni MT" w:cs="Times New Roman"/>
                              <w:b w:val="0"/>
                              <w:color w:val="FFFFFF" w:themeColor="background1"/>
                              <w:sz w:val="30"/>
                              <w:szCs w:val="30"/>
                            </w:rPr>
                            <w:t>Australia</w:t>
                          </w:r>
                          <w:r>
                            <w:rPr>
                              <w:rFonts w:ascii="Bodoni MT" w:hAnsi="Bodoni MT" w:cs="Times New Roman"/>
                              <w:b w:val="0"/>
                              <w:color w:val="FFFFFF" w:themeColor="background1"/>
                              <w:sz w:val="30"/>
                              <w:szCs w:val="30"/>
                            </w:rPr>
                            <w:t>N</w:t>
                          </w:r>
                          <w:r w:rsidRPr="00B94F46">
                            <w:rPr>
                              <w:rFonts w:ascii="Bodoni MT" w:hAnsi="Bodoni MT" w:cs="Times New Roman"/>
                              <w:b w:val="0"/>
                              <w:color w:val="FFFFFF" w:themeColor="background1"/>
                              <w:sz w:val="30"/>
                              <w:szCs w:val="30"/>
                            </w:rPr>
                            <w:t xml:space="preserve"> Scholarships for Development in Vietnam</w:t>
                          </w:r>
                        </w:p>
                        <w:p w:rsidR="00F163CA" w:rsidRPr="00AB7BDA" w:rsidRDefault="00F163CA" w:rsidP="00387AE4">
                          <w:pPr>
                            <w:pStyle w:val="Header"/>
                            <w:ind w:left="56"/>
                            <w:rPr>
                              <w:rFonts w:ascii="Times New Roman" w:hAnsi="Times New Roman" w:cs="Times New Roman"/>
                              <w:b w:val="0"/>
                              <w:color w:val="4F81B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5pt;margin-top:250.85pt;width:516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olswIAALk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EI0F7oOiB7Q26lXsU2e6Mg87A6X4AN7OHY2DZVaqHO1l91UjIZUvFht0oJceW0RqyC+1N/+zq&#10;hKMtyHr8IGsIQ7dGOqB9o3rbOmgGAnRg6fHEjE2lgsMkji+BbowqsM1mYRzFLgTNjrcHpc07Jntk&#10;FzlWwLxDp7s7bWw2NDu62GBClrzrHPudeHYAjtMJxIar1mazcGT+SIN0NV/NiUeiZOWRoCi8m3JJ&#10;vKQMZ3FxWSyXRfjTxg1J1vK6ZsKGOQorJH9G3EHikyRO0tKy47WFsylptVkvO4V2FIRduu/QkDM3&#10;/3karglQy4uSwogEt1Hqlcl85pGSxF46C+ZeEKa3aRKQlBTl85LuuGD/XhIac5xaHl05v60tcN/r&#10;2mjWcwOjo+N9jucnJ5pZCa5E7ag1lHfT+qwVNv2nVgDdR6KdYK1GJ7Wa/XoPKFbFa1k/gnSVBGWB&#10;CGHewaKV6jtGI8yOHOtvW6oYRt17AfJPQ0LssHEbEs8i2Khzy/rcQkUFUDk2GE3LpZkG1HZQfNNC&#10;pOnBCXkDT6bhTs1PWR0eGswHV9RhltkBdL53Xk8Td/ELAAD//wMAUEsDBBQABgAIAAAAIQCdNxhB&#10;4AAAAAsBAAAPAAAAZHJzL2Rvd25yZXYueG1sTI/LTsMwEEX3SPyDNUjsWjvpgyRkUiEQWxDlIbFz&#10;42kSEY+j2G3C32NWsBzdo3vPlLvZ9uJMo+8cIyRLBYK4dqbjBuHt9XGRgfBBs9G9Y0L4Jg+76vKi&#10;1IVxE7/QeR8aEUvYFxqhDWEopPR1S1b7pRuIY3Z0o9UhnmMjzainWG57mSq1lVZ3HBdaPdB9S/XX&#10;/mQR3p+Onx9r9dw82M0wuVlJtrlEvL6a725BBJrDHwy/+lEdquh0cCc2XvQIi/UqiSjCRiU3ICKR&#10;Z1kO4oCwTVcpyKqU/3+ofgAAAP//AwBQSwECLQAUAAYACAAAACEAtoM4kv4AAADhAQAAEwAAAAAA&#10;AAAAAAAAAAAAAAAAW0NvbnRlbnRfVHlwZXNdLnhtbFBLAQItABQABgAIAAAAIQA4/SH/1gAAAJQB&#10;AAALAAAAAAAAAAAAAAAAAC8BAABfcmVscy8ucmVsc1BLAQItABQABgAIAAAAIQDlRRolswIAALkF&#10;AAAOAAAAAAAAAAAAAAAAAC4CAABkcnMvZTJvRG9jLnhtbFBLAQItABQABgAIAAAAIQCdNxhB4AAA&#10;AAsBAAAPAAAAAAAAAAAAAAAAAA0FAABkcnMvZG93bnJldi54bWxQSwUGAAAAAAQABADzAAAAGgYA&#10;AAAA&#10;" filled="f" stroked="f">
              <v:textbox>
                <w:txbxContent>
                  <w:p w:rsidR="00F163CA" w:rsidRPr="0003418A" w:rsidRDefault="00F163CA" w:rsidP="00387AE4">
                    <w:pPr>
                      <w:pStyle w:val="Header"/>
                      <w:ind w:left="56"/>
                      <w:suppressOverlap/>
                      <w:rPr>
                        <w:rFonts w:ascii="Bodoni MT" w:hAnsi="Bodoni MT" w:cs="Times New Roman"/>
                        <w:i/>
                        <w:iCs/>
                        <w:caps w:val="0"/>
                        <w:color w:val="FFFFFF" w:themeColor="background1"/>
                        <w:sz w:val="30"/>
                        <w:szCs w:val="30"/>
                      </w:rPr>
                    </w:pPr>
                    <w:r w:rsidRPr="00B94F46">
                      <w:rPr>
                        <w:rFonts w:ascii="Bodoni MT" w:hAnsi="Bodoni MT" w:cs="Times New Roman"/>
                        <w:b w:val="0"/>
                        <w:color w:val="FFFFFF" w:themeColor="background1"/>
                        <w:sz w:val="30"/>
                        <w:szCs w:val="30"/>
                      </w:rPr>
                      <w:t>Australia</w:t>
                    </w:r>
                    <w:r>
                      <w:rPr>
                        <w:rFonts w:ascii="Bodoni MT" w:hAnsi="Bodoni MT" w:cs="Times New Roman"/>
                        <w:b w:val="0"/>
                        <w:color w:val="FFFFFF" w:themeColor="background1"/>
                        <w:sz w:val="30"/>
                        <w:szCs w:val="30"/>
                      </w:rPr>
                      <w:t>N</w:t>
                    </w:r>
                    <w:r w:rsidRPr="00B94F46">
                      <w:rPr>
                        <w:rFonts w:ascii="Bodoni MT" w:hAnsi="Bodoni MT" w:cs="Times New Roman"/>
                        <w:b w:val="0"/>
                        <w:color w:val="FFFFFF" w:themeColor="background1"/>
                        <w:sz w:val="30"/>
                        <w:szCs w:val="30"/>
                      </w:rPr>
                      <w:t xml:space="preserve"> Scholarships for Development in Vietnam</w:t>
                    </w:r>
                  </w:p>
                  <w:p w:rsidR="00F163CA" w:rsidRPr="00AB7BDA" w:rsidRDefault="00F163CA" w:rsidP="00387AE4">
                    <w:pPr>
                      <w:pStyle w:val="Header"/>
                      <w:ind w:left="56"/>
                      <w:rPr>
                        <w:rFonts w:ascii="Times New Roman" w:hAnsi="Times New Roman" w:cs="Times New Roman"/>
                        <w:b w:val="0"/>
                        <w:color w:val="4F81BD"/>
                      </w:rPr>
                    </w:pP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-521335</wp:posOffset>
              </wp:positionH>
              <wp:positionV relativeFrom="paragraph">
                <wp:posOffset>3119120</wp:posOffset>
              </wp:positionV>
              <wp:extent cx="6886575" cy="495300"/>
              <wp:effectExtent l="0" t="0" r="952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495300"/>
                      </a:xfrm>
                      <a:prstGeom prst="rect">
                        <a:avLst/>
                      </a:prstGeom>
                      <a:solidFill>
                        <a:srgbClr val="7FA1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1.05pt;margin-top:245.6pt;width:542.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1egAIAAPsEAAAOAAAAZHJzL2Uyb0RvYy54bWysVMGO0zAQvSPxD5bv3SQlaZto01XbpQhp&#10;gRULH+DaTmPh2MZ2m+4i/p2x05YucECIHlxPZjx+b+aNr28OnUR7bp3QqsbZVYoRV1QzobY1/vxp&#10;PZph5DxRjEiteI0fucM385cvrntT8bFutWTcIkiiXNWbGrfemypJHG15R9yVNlyBs9G2Ix5Mu02Y&#10;JT1k72QyTtNJ0mvLjNWUOwdfbwcnnsf8TcOp/9A0jnskawzYfFxtXDdhTebXpNpaYlpBjzDIP6Do&#10;iFBw6TnVLfEE7az4LVUnqNVON/6K6i7RTSMojxyATZb+wuahJYZHLlAcZ85lcv8vLX2/v7dIsBoX&#10;GCnSQYs+QtGI2kqOslCe3rgKoh7MvQ0EnbnT9ItDSq9aiOILa3XfcsIAVIxPnh0IhoOjaNO/0wyy&#10;k53XsVKHxnYhIdQAHWJDHs8N4QePKHyczGaTYgrIKPjysniVxo4lpDqdNtb5N1x3KGxqbAF7zE72&#10;d84Degg9hUT0Wgq2FlJGw243K2nRnoA4putFtlwGwnDEXYZJFYKVDscG9/AFQMIdwRfgxmZ/K7Nx&#10;ni7H5Wg9mU1H+TovRuU0nY3SrFyWkzQv89v19wAwy6tWMMbVnVD8JLws/7vGHkdgkEyUHuprXBbj&#10;InJ/ht5dkkzj708kO+FhDqXoajw7B5EqNPa1YkCbVJ4IOeyT5/BjyaAGp/9YlSiD0PlBQRvNHkEF&#10;VkOTYA7hxYBNq+0TRj1MX43d1x2xHCP5VoGSyizPw7hGIy+mYzDspWdz6SGKQqoae4yG7coPI74z&#10;VmxbuCmLhVF6AeprRBRGUOaACnAHAyYsMji+BmGEL+0Y9fPNmv8AAAD//wMAUEsDBBQABgAIAAAA&#10;IQAR9f0K3wAAAAwBAAAPAAAAZHJzL2Rvd25yZXYueG1sTI/LTsMwEEX3SPyDNUjsWtuhrZqQSVVV&#10;YsGyAcTWiYckwo8odtrw97grWI7u0b1nysNiDbvQFAbvEORaACPXej24DuH97WW1BxaicloZ7wjh&#10;hwIcqvu7UhXaX92ZLnXsWCpxoVAIfYxjwXloe7IqrP1ILmVffrIqpnPquJ7UNZVbwzMhdtyqwaWF&#10;Xo106qn9rmeL0Bk569fzMcTmSZ62n4MOH3WO+PiwHJ+BRVriHww3/aQOVXJq/Ox0YAZhtc9kQhE2&#10;ucyA3Qghsg2wBmG7yzPgVcn/P1H9AgAA//8DAFBLAQItABQABgAIAAAAIQC2gziS/gAAAOEBAAAT&#10;AAAAAAAAAAAAAAAAAAAAAABbQ29udGVudF9UeXBlc10ueG1sUEsBAi0AFAAGAAgAAAAhADj9If/W&#10;AAAAlAEAAAsAAAAAAAAAAAAAAAAALwEAAF9yZWxzLy5yZWxzUEsBAi0AFAAGAAgAAAAhAK1azV6A&#10;AgAA+wQAAA4AAAAAAAAAAAAAAAAALgIAAGRycy9lMm9Eb2MueG1sUEsBAi0AFAAGAAgAAAAhABH1&#10;/QrfAAAADAEAAA8AAAAAAAAAAAAAAAAA2gQAAGRycy9kb3ducmV2LnhtbFBLBQYAAAAABAAEAPMA&#10;AADmBQAAAAA=&#10;" fillcolor="#7fa1bb"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4E338A" w:rsidRDefault="00F163CA" w:rsidP="00387AE4">
    <w:pPr>
      <w:pStyle w:val="Header"/>
      <w:rPr>
        <w:color w:val="00204E"/>
      </w:rPr>
    </w:pPr>
    <w:r>
      <w:rPr>
        <w:color w:val="00204E"/>
      </w:rPr>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4E338A" w:rsidRDefault="00F163CA" w:rsidP="001F0D31">
    <w:pPr>
      <w:pStyle w:val="Header"/>
      <w:rPr>
        <w:color w:val="00204E"/>
      </w:rPr>
    </w:pPr>
    <w:r>
      <w:rPr>
        <w:color w:val="00204E"/>
      </w:rPr>
      <w:t>ABBREVIATIONS</w:t>
    </w:r>
  </w:p>
  <w:p w:rsidR="00F163CA" w:rsidRPr="00FF023D" w:rsidRDefault="00F163CA" w:rsidP="00FF02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CB5546" w:rsidRDefault="00F163CA" w:rsidP="001F0D31">
    <w:pPr>
      <w:pStyle w:val="Header"/>
      <w:pBdr>
        <w:top w:val="single" w:sz="4" w:space="1" w:color="7F7F7F" w:themeColor="text1" w:themeTint="80"/>
      </w:pBdr>
      <w:spacing w:line="240" w:lineRule="auto"/>
      <w:suppressOverlap/>
      <w:jc w:val="right"/>
      <w:rPr>
        <w:caps w:val="0"/>
        <w:color w:val="7F7F7F" w:themeColor="text1" w:themeTint="80"/>
        <w:sz w:val="18"/>
        <w:szCs w:val="18"/>
      </w:rPr>
    </w:pPr>
    <w:r w:rsidRPr="00CB5546">
      <w:rPr>
        <w:caps w:val="0"/>
        <w:color w:val="7F7F7F" w:themeColor="text1" w:themeTint="80"/>
        <w:sz w:val="18"/>
        <w:szCs w:val="18"/>
      </w:rPr>
      <w:t>Australian Scholarshi</w:t>
    </w:r>
    <w:r>
      <w:rPr>
        <w:caps w:val="0"/>
        <w:color w:val="7F7F7F" w:themeColor="text1" w:themeTint="80"/>
        <w:sz w:val="18"/>
        <w:szCs w:val="18"/>
      </w:rPr>
      <w:t>ps For Development In Vietnam (A</w:t>
    </w:r>
    <w:r w:rsidRPr="00CB5546">
      <w:rPr>
        <w:caps w:val="0"/>
        <w:color w:val="7F7F7F" w:themeColor="text1" w:themeTint="80"/>
        <w:sz w:val="18"/>
        <w:szCs w:val="18"/>
      </w:rPr>
      <w:t>SDiV) Program</w:t>
    </w:r>
  </w:p>
  <w:p w:rsidR="00F163CA" w:rsidRPr="00CB5546" w:rsidRDefault="00F163CA" w:rsidP="001F0D31">
    <w:pPr>
      <w:pStyle w:val="Header"/>
      <w:pBdr>
        <w:top w:val="single" w:sz="4" w:space="1" w:color="7F7F7F" w:themeColor="text1" w:themeTint="80"/>
      </w:pBdr>
      <w:spacing w:line="240" w:lineRule="auto"/>
      <w:suppressOverlap/>
      <w:jc w:val="right"/>
      <w:rPr>
        <w:b w:val="0"/>
        <w:caps w:val="0"/>
        <w:color w:val="7F7F7F" w:themeColor="text1" w:themeTint="80"/>
        <w:sz w:val="18"/>
        <w:szCs w:val="18"/>
      </w:rPr>
    </w:pPr>
    <w:r>
      <w:rPr>
        <w:b w:val="0"/>
        <w:caps w:val="0"/>
        <w:color w:val="7F7F7F" w:themeColor="text1" w:themeTint="80"/>
        <w:sz w:val="18"/>
        <w:szCs w:val="18"/>
      </w:rPr>
      <w:t>Annual Plan 2012-2013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DF7C09" w:rsidRDefault="00F163CA" w:rsidP="000D27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055C63" w:rsidRDefault="00F163CA" w:rsidP="00433EB9">
    <w:pPr>
      <w:pStyle w:val="Header"/>
      <w:pBdr>
        <w:top w:val="single" w:sz="4" w:space="1" w:color="7F7F7F"/>
      </w:pBdr>
      <w:spacing w:line="240" w:lineRule="auto"/>
      <w:suppressOverlap/>
      <w:jc w:val="right"/>
      <w:rPr>
        <w:caps w:val="0"/>
        <w:color w:val="7F7F7F"/>
        <w:sz w:val="18"/>
        <w:szCs w:val="18"/>
      </w:rPr>
    </w:pPr>
    <w:r w:rsidRPr="00055C63">
      <w:rPr>
        <w:caps w:val="0"/>
        <w:color w:val="7F7F7F"/>
        <w:sz w:val="18"/>
        <w:szCs w:val="18"/>
      </w:rPr>
      <w:t>Australian Scholarships For Development In Vietnam (ASDiV) Program</w:t>
    </w:r>
  </w:p>
  <w:p w:rsidR="00F163CA" w:rsidRPr="00055C63" w:rsidRDefault="00F163CA" w:rsidP="00433EB9">
    <w:pPr>
      <w:pStyle w:val="Header"/>
      <w:pBdr>
        <w:top w:val="single" w:sz="4" w:space="1" w:color="7F7F7F"/>
      </w:pBdr>
      <w:spacing w:line="240" w:lineRule="auto"/>
      <w:suppressOverlap/>
      <w:jc w:val="right"/>
      <w:rPr>
        <w:b w:val="0"/>
        <w:caps w:val="0"/>
        <w:color w:val="7F7F7F"/>
        <w:sz w:val="18"/>
        <w:szCs w:val="18"/>
      </w:rPr>
    </w:pPr>
    <w:r>
      <w:rPr>
        <w:b w:val="0"/>
        <w:caps w:val="0"/>
        <w:color w:val="7F7F7F"/>
        <w:sz w:val="18"/>
        <w:szCs w:val="18"/>
      </w:rPr>
      <w:t>Annual Plan 2012-2013</w:t>
    </w:r>
    <w:r w:rsidRPr="00055C63">
      <w:rPr>
        <w:b w:val="0"/>
        <w:caps w:val="0"/>
        <w:color w:val="7F7F7F"/>
        <w:sz w:val="18"/>
        <w:szCs w:val="18"/>
      </w:rPr>
      <w:t xml:space="preserve"> | Annex 1: General Awareness and Promotion Strategy</w:t>
    </w:r>
  </w:p>
  <w:p w:rsidR="00F163CA" w:rsidRPr="00DF7C09" w:rsidRDefault="00F163CA" w:rsidP="000D27D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EB4196" w:rsidRDefault="00F163CA" w:rsidP="00EB41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CA" w:rsidRPr="00055C63" w:rsidRDefault="00F163CA" w:rsidP="00121573">
    <w:pPr>
      <w:pStyle w:val="Header"/>
      <w:pBdr>
        <w:top w:val="single" w:sz="4" w:space="1" w:color="7F7F7F"/>
      </w:pBdr>
      <w:spacing w:line="240" w:lineRule="auto"/>
      <w:suppressOverlap/>
      <w:jc w:val="right"/>
      <w:rPr>
        <w:caps w:val="0"/>
        <w:color w:val="7F7F7F"/>
        <w:sz w:val="18"/>
        <w:szCs w:val="18"/>
      </w:rPr>
    </w:pPr>
    <w:r w:rsidRPr="00055C63">
      <w:rPr>
        <w:caps w:val="0"/>
        <w:color w:val="7F7F7F"/>
        <w:sz w:val="18"/>
        <w:szCs w:val="18"/>
      </w:rPr>
      <w:t>Australian Scholarships For Development In Vietnam (ASDiV) Program</w:t>
    </w:r>
  </w:p>
  <w:p w:rsidR="00F163CA" w:rsidRPr="00055C63" w:rsidRDefault="00F163CA" w:rsidP="00121573">
    <w:pPr>
      <w:pStyle w:val="Header"/>
      <w:pBdr>
        <w:top w:val="single" w:sz="4" w:space="1" w:color="7F7F7F"/>
      </w:pBdr>
      <w:spacing w:line="240" w:lineRule="auto"/>
      <w:suppressOverlap/>
      <w:jc w:val="right"/>
      <w:rPr>
        <w:b w:val="0"/>
        <w:caps w:val="0"/>
        <w:color w:val="7F7F7F"/>
        <w:sz w:val="18"/>
        <w:szCs w:val="18"/>
      </w:rPr>
    </w:pPr>
    <w:r>
      <w:rPr>
        <w:b w:val="0"/>
        <w:caps w:val="0"/>
        <w:color w:val="7F7F7F"/>
        <w:sz w:val="18"/>
        <w:szCs w:val="18"/>
      </w:rPr>
      <w:t>Annual Plan 2012-2013</w:t>
    </w:r>
    <w:r w:rsidRPr="00055C63">
      <w:rPr>
        <w:b w:val="0"/>
        <w:caps w:val="0"/>
        <w:color w:val="7F7F7F"/>
        <w:sz w:val="18"/>
        <w:szCs w:val="18"/>
      </w:rPr>
      <w:t xml:space="preserve"> | Annex </w:t>
    </w:r>
    <w:r>
      <w:rPr>
        <w:b w:val="0"/>
        <w:caps w:val="0"/>
        <w:color w:val="7F7F7F"/>
        <w:sz w:val="18"/>
        <w:szCs w:val="18"/>
      </w:rPr>
      <w:t>2</w:t>
    </w:r>
    <w:r w:rsidRPr="00055C63">
      <w:rPr>
        <w:b w:val="0"/>
        <w:caps w:val="0"/>
        <w:color w:val="7F7F7F"/>
        <w:sz w:val="18"/>
        <w:szCs w:val="18"/>
      </w:rPr>
      <w:t xml:space="preserve">: </w:t>
    </w:r>
    <w:r>
      <w:rPr>
        <w:b w:val="0"/>
        <w:caps w:val="0"/>
        <w:color w:val="7F7F7F"/>
        <w:sz w:val="18"/>
        <w:szCs w:val="18"/>
      </w:rPr>
      <w:t>Academic Advising Strategy</w:t>
    </w:r>
  </w:p>
  <w:p w:rsidR="00F163CA" w:rsidRPr="00EB4196" w:rsidRDefault="00F163CA" w:rsidP="00EB4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DCE"/>
    <w:multiLevelType w:val="hybridMultilevel"/>
    <w:tmpl w:val="97343F9C"/>
    <w:lvl w:ilvl="0" w:tplc="AD589B8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C78BE"/>
    <w:multiLevelType w:val="hybridMultilevel"/>
    <w:tmpl w:val="D90640F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C512EE9"/>
    <w:multiLevelType w:val="hybridMultilevel"/>
    <w:tmpl w:val="A4B4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B01CC"/>
    <w:multiLevelType w:val="multilevel"/>
    <w:tmpl w:val="3376C318"/>
    <w:lvl w:ilvl="0">
      <w:start w:val="1"/>
      <w:numFmt w:val="decimal"/>
      <w:lvlText w:val="%1."/>
      <w:lvlJc w:val="left"/>
      <w:pPr>
        <w:ind w:left="720"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089" w:hanging="720"/>
      </w:pPr>
      <w:rPr>
        <w:rFonts w:hint="default"/>
      </w:rPr>
    </w:lvl>
    <w:lvl w:ilvl="4">
      <w:start w:val="1"/>
      <w:numFmt w:val="decimal"/>
      <w:isLgl/>
      <w:lvlText w:val="%1.%2.%3.%4.%5"/>
      <w:lvlJc w:val="left"/>
      <w:pPr>
        <w:ind w:left="1452"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1821" w:hanging="1440"/>
      </w:pPr>
      <w:rPr>
        <w:rFonts w:hint="default"/>
      </w:rPr>
    </w:lvl>
    <w:lvl w:ilvl="8">
      <w:start w:val="1"/>
      <w:numFmt w:val="decimal"/>
      <w:isLgl/>
      <w:lvlText w:val="%1.%2.%3.%4.%5.%6.%7.%8.%9"/>
      <w:lvlJc w:val="left"/>
      <w:pPr>
        <w:ind w:left="2184" w:hanging="1800"/>
      </w:pPr>
      <w:rPr>
        <w:rFonts w:hint="default"/>
      </w:rPr>
    </w:lvl>
  </w:abstractNum>
  <w:abstractNum w:abstractNumId="4">
    <w:nsid w:val="13EB5BF7"/>
    <w:multiLevelType w:val="hybridMultilevel"/>
    <w:tmpl w:val="AAAAD05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778DB"/>
    <w:multiLevelType w:val="hybridMultilevel"/>
    <w:tmpl w:val="FCDC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667F9"/>
    <w:multiLevelType w:val="singleLevel"/>
    <w:tmpl w:val="7E1C54A8"/>
    <w:lvl w:ilvl="0">
      <w:start w:val="1"/>
      <w:numFmt w:val="bullet"/>
      <w:pStyle w:val="Bullet"/>
      <w:lvlText w:val=""/>
      <w:lvlJc w:val="left"/>
      <w:pPr>
        <w:tabs>
          <w:tab w:val="num" w:pos="786"/>
        </w:tabs>
        <w:ind w:left="710" w:hanging="284"/>
      </w:pPr>
      <w:rPr>
        <w:rFonts w:ascii="Symbol" w:hAnsi="Symbol" w:hint="default"/>
      </w:rPr>
    </w:lvl>
  </w:abstractNum>
  <w:abstractNum w:abstractNumId="7">
    <w:nsid w:val="20C677D9"/>
    <w:multiLevelType w:val="multilevel"/>
    <w:tmpl w:val="C3F41408"/>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20EC3717"/>
    <w:multiLevelType w:val="hybridMultilevel"/>
    <w:tmpl w:val="5218C894"/>
    <w:lvl w:ilvl="0" w:tplc="AD589B8A">
      <w:start w:val="1"/>
      <w:numFmt w:val="bullet"/>
      <w:lvlText w:val="-"/>
      <w:lvlJc w:val="left"/>
      <w:pPr>
        <w:ind w:left="363" w:hanging="360"/>
      </w:pPr>
      <w:rPr>
        <w:rFonts w:ascii="Courier New" w:hAnsi="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21737B02"/>
    <w:multiLevelType w:val="hybridMultilevel"/>
    <w:tmpl w:val="8F24C4FC"/>
    <w:lvl w:ilvl="0" w:tplc="AC5E340A">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8D609A"/>
    <w:multiLevelType w:val="hybridMultilevel"/>
    <w:tmpl w:val="6632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C1BC4"/>
    <w:multiLevelType w:val="multilevel"/>
    <w:tmpl w:val="5330C644"/>
    <w:lvl w:ilvl="0">
      <w:start w:val="1"/>
      <w:numFmt w:val="decimal"/>
      <w:pStyle w:val="EmailStyle15"/>
      <w:lvlText w:val="%1"/>
      <w:lvlJc w:val="left"/>
      <w:pPr>
        <w:tabs>
          <w:tab w:val="num" w:pos="574"/>
        </w:tabs>
        <w:ind w:left="573" w:hanging="43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none"/>
      <w:lvlText w:val="3.2"/>
      <w:lvlJc w:val="left"/>
      <w:pPr>
        <w:tabs>
          <w:tab w:val="num" w:pos="574"/>
        </w:tabs>
        <w:ind w:left="573" w:hanging="431"/>
      </w:pPr>
      <w:rPr>
        <w:rFonts w:cs="Times New Roman" w:hint="default"/>
        <w:bCs w:val="0"/>
        <w:i w:val="0"/>
        <w:iCs w:val="0"/>
        <w:caps w:val="0"/>
        <w:smallCaps w:val="0"/>
        <w:strike w:val="0"/>
        <w:dstrike w:val="0"/>
        <w:noProof w:val="0"/>
        <w:vanish w:val="0"/>
        <w:color w:val="000000"/>
        <w:spacing w:val="0"/>
        <w:kern w:val="0"/>
        <w:position w:val="0"/>
        <w:u w:val="none"/>
        <w:vertAlign w:val="baseline"/>
        <w:em w:val="none"/>
      </w:rPr>
    </w:lvl>
    <w:lvl w:ilvl="2">
      <w:start w:val="3"/>
      <w:numFmt w:val="decimal"/>
      <w:lvlText w:val="%3.1"/>
      <w:lvlJc w:val="left"/>
      <w:pPr>
        <w:tabs>
          <w:tab w:val="num" w:pos="290"/>
        </w:tabs>
        <w:ind w:left="289" w:hanging="431"/>
      </w:pPr>
      <w:rPr>
        <w:rFonts w:hint="default"/>
      </w:rPr>
    </w:lvl>
    <w:lvl w:ilvl="3">
      <w:start w:val="1"/>
      <w:numFmt w:val="none"/>
      <w:lvlText w:val="4.3"/>
      <w:lvlJc w:val="left"/>
      <w:pPr>
        <w:tabs>
          <w:tab w:val="num" w:pos="432"/>
        </w:tabs>
        <w:ind w:left="431" w:hanging="431"/>
      </w:pPr>
      <w:rPr>
        <w:rFonts w:hint="default"/>
      </w:rPr>
    </w:lvl>
    <w:lvl w:ilvl="4">
      <w:start w:val="1"/>
      <w:numFmt w:val="decimal"/>
      <w:pStyle w:val="Heading5"/>
      <w:lvlText w:val="%1.%2.%3.%4.%5"/>
      <w:lvlJc w:val="left"/>
      <w:pPr>
        <w:tabs>
          <w:tab w:val="num" w:pos="6"/>
        </w:tabs>
        <w:ind w:left="5" w:hanging="431"/>
      </w:pPr>
      <w:rPr>
        <w:rFonts w:hint="default"/>
      </w:rPr>
    </w:lvl>
    <w:lvl w:ilvl="5">
      <w:start w:val="1"/>
      <w:numFmt w:val="decimal"/>
      <w:pStyle w:val="Heading6"/>
      <w:lvlText w:val="%1.%2.%3.%4.%5.%6"/>
      <w:lvlJc w:val="left"/>
      <w:pPr>
        <w:tabs>
          <w:tab w:val="num" w:pos="-136"/>
        </w:tabs>
        <w:ind w:left="-137" w:hanging="431"/>
      </w:pPr>
      <w:rPr>
        <w:rFonts w:hint="default"/>
      </w:rPr>
    </w:lvl>
    <w:lvl w:ilvl="6">
      <w:start w:val="1"/>
      <w:numFmt w:val="decimal"/>
      <w:pStyle w:val="Heading7"/>
      <w:lvlText w:val="%1.%2.%3.%4.%5.%6.%7"/>
      <w:lvlJc w:val="left"/>
      <w:pPr>
        <w:tabs>
          <w:tab w:val="num" w:pos="-278"/>
        </w:tabs>
        <w:ind w:left="-279" w:hanging="431"/>
      </w:pPr>
      <w:rPr>
        <w:rFonts w:hint="default"/>
      </w:rPr>
    </w:lvl>
    <w:lvl w:ilvl="7">
      <w:start w:val="1"/>
      <w:numFmt w:val="decimal"/>
      <w:pStyle w:val="Heading8"/>
      <w:lvlText w:val="%1.%2.%3.%4.%5.%6.%7.%8"/>
      <w:lvlJc w:val="left"/>
      <w:pPr>
        <w:tabs>
          <w:tab w:val="num" w:pos="-420"/>
        </w:tabs>
        <w:ind w:left="-421" w:hanging="431"/>
      </w:pPr>
      <w:rPr>
        <w:rFonts w:hint="default"/>
      </w:rPr>
    </w:lvl>
    <w:lvl w:ilvl="8">
      <w:start w:val="1"/>
      <w:numFmt w:val="decimal"/>
      <w:pStyle w:val="Heading9"/>
      <w:lvlText w:val="%1.%2.%3.%4.%5.%6.%7.%8.%9"/>
      <w:lvlJc w:val="left"/>
      <w:pPr>
        <w:tabs>
          <w:tab w:val="num" w:pos="-562"/>
        </w:tabs>
        <w:ind w:left="-563" w:hanging="431"/>
      </w:pPr>
      <w:rPr>
        <w:rFonts w:hint="default"/>
      </w:rPr>
    </w:lvl>
  </w:abstractNum>
  <w:abstractNum w:abstractNumId="12">
    <w:nsid w:val="3B210E3A"/>
    <w:multiLevelType w:val="hybridMultilevel"/>
    <w:tmpl w:val="F4028ADE"/>
    <w:lvl w:ilvl="0" w:tplc="0B40E9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750EEA"/>
    <w:multiLevelType w:val="hybridMultilevel"/>
    <w:tmpl w:val="D4C4F25E"/>
    <w:lvl w:ilvl="0" w:tplc="AD589B8A">
      <w:start w:val="1"/>
      <w:numFmt w:val="bullet"/>
      <w:lvlText w:val="-"/>
      <w:lvlJc w:val="left"/>
      <w:pPr>
        <w:ind w:left="363" w:hanging="360"/>
      </w:pPr>
      <w:rPr>
        <w:rFonts w:ascii="Courier New" w:hAnsi="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43F84947"/>
    <w:multiLevelType w:val="hybridMultilevel"/>
    <w:tmpl w:val="40FC591C"/>
    <w:lvl w:ilvl="0" w:tplc="FF669876">
      <w:start w:val="1"/>
      <w:numFmt w:val="bullet"/>
      <w:pStyle w:val="Bullets"/>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458378E0"/>
    <w:multiLevelType w:val="hybridMultilevel"/>
    <w:tmpl w:val="DCCAA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E25A6C"/>
    <w:multiLevelType w:val="hybridMultilevel"/>
    <w:tmpl w:val="E2764A36"/>
    <w:lvl w:ilvl="0" w:tplc="AD589B8A">
      <w:start w:val="1"/>
      <w:numFmt w:val="bullet"/>
      <w:lvlText w:val="-"/>
      <w:lvlJc w:val="left"/>
      <w:pPr>
        <w:ind w:left="360" w:hanging="360"/>
      </w:pPr>
      <w:rPr>
        <w:rFonts w:ascii="Courier New" w:hAnsi="Courier New" w:hint="default"/>
        <w:color w:val="00204E"/>
        <w:sz w:val="20"/>
        <w:szCs w:val="20"/>
      </w:rPr>
    </w:lvl>
    <w:lvl w:ilvl="1" w:tplc="AD589B8A">
      <w:start w:val="1"/>
      <w:numFmt w:val="bullet"/>
      <w:lvlText w:val="-"/>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556C640F"/>
    <w:multiLevelType w:val="hybridMultilevel"/>
    <w:tmpl w:val="1A9A07EA"/>
    <w:lvl w:ilvl="0" w:tplc="04090001">
      <w:start w:val="1"/>
      <w:numFmt w:val="decimal"/>
      <w:lvlText w:val="%1)"/>
      <w:lvlJc w:val="left"/>
      <w:pPr>
        <w:ind w:left="1069" w:hanging="360"/>
      </w:pPr>
      <w:rPr>
        <w:rFonts w:hint="default"/>
      </w:rPr>
    </w:lvl>
    <w:lvl w:ilvl="1" w:tplc="04090003" w:tentative="1">
      <w:start w:val="1"/>
      <w:numFmt w:val="lowerLetter"/>
      <w:lvlText w:val="%2."/>
      <w:lvlJc w:val="left"/>
      <w:pPr>
        <w:ind w:left="1789" w:hanging="360"/>
      </w:pPr>
    </w:lvl>
    <w:lvl w:ilvl="2" w:tplc="04090005" w:tentative="1">
      <w:start w:val="1"/>
      <w:numFmt w:val="lowerRoman"/>
      <w:lvlText w:val="%3."/>
      <w:lvlJc w:val="right"/>
      <w:pPr>
        <w:ind w:left="2509" w:hanging="180"/>
      </w:pPr>
    </w:lvl>
    <w:lvl w:ilvl="3" w:tplc="04090001" w:tentative="1">
      <w:start w:val="1"/>
      <w:numFmt w:val="decimal"/>
      <w:lvlText w:val="%4."/>
      <w:lvlJc w:val="left"/>
      <w:pPr>
        <w:ind w:left="3229" w:hanging="360"/>
      </w:pPr>
    </w:lvl>
    <w:lvl w:ilvl="4" w:tplc="04090003" w:tentative="1">
      <w:start w:val="1"/>
      <w:numFmt w:val="lowerLetter"/>
      <w:lvlText w:val="%5."/>
      <w:lvlJc w:val="left"/>
      <w:pPr>
        <w:ind w:left="3949" w:hanging="360"/>
      </w:pPr>
    </w:lvl>
    <w:lvl w:ilvl="5" w:tplc="04090005" w:tentative="1">
      <w:start w:val="1"/>
      <w:numFmt w:val="lowerRoman"/>
      <w:lvlText w:val="%6."/>
      <w:lvlJc w:val="right"/>
      <w:pPr>
        <w:ind w:left="4669" w:hanging="180"/>
      </w:pPr>
    </w:lvl>
    <w:lvl w:ilvl="6" w:tplc="04090001" w:tentative="1">
      <w:start w:val="1"/>
      <w:numFmt w:val="decimal"/>
      <w:lvlText w:val="%7."/>
      <w:lvlJc w:val="left"/>
      <w:pPr>
        <w:ind w:left="5389" w:hanging="360"/>
      </w:pPr>
    </w:lvl>
    <w:lvl w:ilvl="7" w:tplc="04090003" w:tentative="1">
      <w:start w:val="1"/>
      <w:numFmt w:val="lowerLetter"/>
      <w:lvlText w:val="%8."/>
      <w:lvlJc w:val="left"/>
      <w:pPr>
        <w:ind w:left="6109" w:hanging="360"/>
      </w:pPr>
    </w:lvl>
    <w:lvl w:ilvl="8" w:tplc="04090005" w:tentative="1">
      <w:start w:val="1"/>
      <w:numFmt w:val="lowerRoman"/>
      <w:lvlText w:val="%9."/>
      <w:lvlJc w:val="right"/>
      <w:pPr>
        <w:ind w:left="6829" w:hanging="180"/>
      </w:pPr>
    </w:lvl>
  </w:abstractNum>
  <w:abstractNum w:abstractNumId="18">
    <w:nsid w:val="5A106DDC"/>
    <w:multiLevelType w:val="hybridMultilevel"/>
    <w:tmpl w:val="DE32CE2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DB17E9"/>
    <w:multiLevelType w:val="hybridMultilevel"/>
    <w:tmpl w:val="F6666692"/>
    <w:lvl w:ilvl="0" w:tplc="0B40E9A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0">
    <w:nsid w:val="5D4D2964"/>
    <w:multiLevelType w:val="hybridMultilevel"/>
    <w:tmpl w:val="343C329A"/>
    <w:lvl w:ilvl="0" w:tplc="F7A4EA0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53502B"/>
    <w:multiLevelType w:val="hybridMultilevel"/>
    <w:tmpl w:val="9190C3E2"/>
    <w:lvl w:ilvl="0" w:tplc="F7A4EA0C">
      <w:start w:val="1"/>
      <w:numFmt w:val="bullet"/>
      <w:lvlText w:val=""/>
      <w:lvlJc w:val="left"/>
      <w:pPr>
        <w:ind w:left="360" w:hanging="360"/>
      </w:pPr>
      <w:rPr>
        <w:rFonts w:ascii="Symbol" w:hAnsi="Symbol" w:hint="default"/>
        <w:sz w:val="20"/>
        <w:szCs w:val="20"/>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22">
    <w:nsid w:val="60F01FA6"/>
    <w:multiLevelType w:val="multilevel"/>
    <w:tmpl w:val="FDD6A74C"/>
    <w:lvl w:ilvl="0">
      <w:start w:val="1"/>
      <w:numFmt w:val="decimal"/>
      <w:pStyle w:val="Style2"/>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CC34468"/>
    <w:multiLevelType w:val="hybridMultilevel"/>
    <w:tmpl w:val="F62459F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6CE72E0E"/>
    <w:multiLevelType w:val="hybridMultilevel"/>
    <w:tmpl w:val="38D0EBFA"/>
    <w:lvl w:ilvl="0" w:tplc="60E001A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E3374A9"/>
    <w:multiLevelType w:val="hybridMultilevel"/>
    <w:tmpl w:val="41804CD0"/>
    <w:lvl w:ilvl="0" w:tplc="04090011">
      <w:start w:val="1"/>
      <w:numFmt w:val="bullet"/>
      <w:pStyle w:val="BodyBullets"/>
      <w:lvlText w:val=""/>
      <w:lvlJc w:val="left"/>
      <w:pPr>
        <w:ind w:left="360" w:hanging="360"/>
      </w:pPr>
      <w:rPr>
        <w:rFonts w:ascii="Symbol" w:hAnsi="Symbol" w:hint="default"/>
        <w:color w:val="00204E"/>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00E292B"/>
    <w:multiLevelType w:val="hybridMultilevel"/>
    <w:tmpl w:val="3C0CF704"/>
    <w:lvl w:ilvl="0" w:tplc="04090001">
      <w:start w:val="1"/>
      <w:numFmt w:val="decimal"/>
      <w:pStyle w:val="AnnexHeading1"/>
      <w:lvlText w:val="%1."/>
      <w:lvlJc w:val="left"/>
      <w:pPr>
        <w:ind w:left="724" w:hanging="360"/>
      </w:pPr>
      <w:rPr>
        <w:rFonts w:hint="default"/>
      </w:rPr>
    </w:lvl>
    <w:lvl w:ilvl="1" w:tplc="04090003" w:tentative="1">
      <w:start w:val="1"/>
      <w:numFmt w:val="lowerLetter"/>
      <w:lvlText w:val="%2."/>
      <w:lvlJc w:val="left"/>
      <w:pPr>
        <w:ind w:left="1444" w:hanging="360"/>
      </w:pPr>
    </w:lvl>
    <w:lvl w:ilvl="2" w:tplc="04090005" w:tentative="1">
      <w:start w:val="1"/>
      <w:numFmt w:val="lowerRoman"/>
      <w:lvlText w:val="%3."/>
      <w:lvlJc w:val="right"/>
      <w:pPr>
        <w:ind w:left="2164" w:hanging="180"/>
      </w:pPr>
    </w:lvl>
    <w:lvl w:ilvl="3" w:tplc="04090001" w:tentative="1">
      <w:start w:val="1"/>
      <w:numFmt w:val="decimal"/>
      <w:lvlText w:val="%4."/>
      <w:lvlJc w:val="left"/>
      <w:pPr>
        <w:ind w:left="2884" w:hanging="360"/>
      </w:pPr>
    </w:lvl>
    <w:lvl w:ilvl="4" w:tplc="04090003" w:tentative="1">
      <w:start w:val="1"/>
      <w:numFmt w:val="lowerLetter"/>
      <w:lvlText w:val="%5."/>
      <w:lvlJc w:val="left"/>
      <w:pPr>
        <w:ind w:left="3604" w:hanging="360"/>
      </w:pPr>
    </w:lvl>
    <w:lvl w:ilvl="5" w:tplc="04090005" w:tentative="1">
      <w:start w:val="1"/>
      <w:numFmt w:val="lowerRoman"/>
      <w:lvlText w:val="%6."/>
      <w:lvlJc w:val="right"/>
      <w:pPr>
        <w:ind w:left="4324" w:hanging="180"/>
      </w:pPr>
    </w:lvl>
    <w:lvl w:ilvl="6" w:tplc="04090001" w:tentative="1">
      <w:start w:val="1"/>
      <w:numFmt w:val="decimal"/>
      <w:lvlText w:val="%7."/>
      <w:lvlJc w:val="left"/>
      <w:pPr>
        <w:ind w:left="5044" w:hanging="360"/>
      </w:pPr>
    </w:lvl>
    <w:lvl w:ilvl="7" w:tplc="04090003" w:tentative="1">
      <w:start w:val="1"/>
      <w:numFmt w:val="lowerLetter"/>
      <w:lvlText w:val="%8."/>
      <w:lvlJc w:val="left"/>
      <w:pPr>
        <w:ind w:left="5764" w:hanging="360"/>
      </w:pPr>
    </w:lvl>
    <w:lvl w:ilvl="8" w:tplc="04090005" w:tentative="1">
      <w:start w:val="1"/>
      <w:numFmt w:val="lowerRoman"/>
      <w:lvlText w:val="%9."/>
      <w:lvlJc w:val="right"/>
      <w:pPr>
        <w:ind w:left="6484" w:hanging="180"/>
      </w:pPr>
    </w:lvl>
  </w:abstractNum>
  <w:abstractNum w:abstractNumId="27">
    <w:nsid w:val="70CF7454"/>
    <w:multiLevelType w:val="hybridMultilevel"/>
    <w:tmpl w:val="43D23642"/>
    <w:lvl w:ilvl="0" w:tplc="9D2ABC5A">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nsid w:val="75B14C87"/>
    <w:multiLevelType w:val="hybridMultilevel"/>
    <w:tmpl w:val="8132E5C6"/>
    <w:lvl w:ilvl="0" w:tplc="E8161634">
      <w:start w:val="1"/>
      <w:numFmt w:val="lowerRoman"/>
      <w:pStyle w:val="AnnexHeading3"/>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nsid w:val="768E7CE9"/>
    <w:multiLevelType w:val="hybridMultilevel"/>
    <w:tmpl w:val="914C7936"/>
    <w:lvl w:ilvl="0" w:tplc="0409000F">
      <w:start w:val="1"/>
      <w:numFmt w:val="bullet"/>
      <w:lvlText w:val=""/>
      <w:lvlJc w:val="left"/>
      <w:pPr>
        <w:ind w:left="360" w:hanging="360"/>
      </w:pPr>
      <w:rPr>
        <w:rFonts w:ascii="Symbol" w:hAnsi="Symbol" w:hint="default"/>
        <w:color w:val="00204E"/>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77C87777"/>
    <w:multiLevelType w:val="multilevel"/>
    <w:tmpl w:val="39EEEB1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7E654A09"/>
    <w:multiLevelType w:val="hybridMultilevel"/>
    <w:tmpl w:val="FC68C3E0"/>
    <w:lvl w:ilvl="0" w:tplc="0B40E9A6">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25"/>
  </w:num>
  <w:num w:numId="2">
    <w:abstractNumId w:val="22"/>
  </w:num>
  <w:num w:numId="3">
    <w:abstractNumId w:val="6"/>
  </w:num>
  <w:num w:numId="4">
    <w:abstractNumId w:val="30"/>
  </w:num>
  <w:num w:numId="5">
    <w:abstractNumId w:val="9"/>
  </w:num>
  <w:num w:numId="6">
    <w:abstractNumId w:val="11"/>
  </w:num>
  <w:num w:numId="7">
    <w:abstractNumId w:val="28"/>
  </w:num>
  <w:num w:numId="8">
    <w:abstractNumId w:val="26"/>
  </w:num>
  <w:num w:numId="9">
    <w:abstractNumId w:val="14"/>
  </w:num>
  <w:num w:numId="10">
    <w:abstractNumId w:val="19"/>
  </w:num>
  <w:num w:numId="11">
    <w:abstractNumId w:val="5"/>
  </w:num>
  <w:num w:numId="12">
    <w:abstractNumId w:val="7"/>
  </w:num>
  <w:num w:numId="13">
    <w:abstractNumId w:val="3"/>
  </w:num>
  <w:num w:numId="14">
    <w:abstractNumId w:val="24"/>
  </w:num>
  <w:num w:numId="15">
    <w:abstractNumId w:val="13"/>
  </w:num>
  <w:num w:numId="16">
    <w:abstractNumId w:val="8"/>
  </w:num>
  <w:num w:numId="17">
    <w:abstractNumId w:val="1"/>
  </w:num>
  <w:num w:numId="18">
    <w:abstractNumId w:val="17"/>
  </w:num>
  <w:num w:numId="19">
    <w:abstractNumId w:val="29"/>
  </w:num>
  <w:num w:numId="20">
    <w:abstractNumId w:val="23"/>
  </w:num>
  <w:num w:numId="21">
    <w:abstractNumId w:val="10"/>
  </w:num>
  <w:num w:numId="22">
    <w:abstractNumId w:val="21"/>
  </w:num>
  <w:num w:numId="23">
    <w:abstractNumId w:val="2"/>
  </w:num>
  <w:num w:numId="24">
    <w:abstractNumId w:val="27"/>
  </w:num>
  <w:num w:numId="25">
    <w:abstractNumId w:val="20"/>
  </w:num>
  <w:num w:numId="26">
    <w:abstractNumId w:val="30"/>
    <w:lvlOverride w:ilvl="0">
      <w:startOverride w:val="4"/>
    </w:lvlOverride>
    <w:lvlOverride w:ilvl="1">
      <w:startOverride w:val="2"/>
    </w:lvlOverride>
  </w:num>
  <w:num w:numId="27">
    <w:abstractNumId w:val="25"/>
  </w:num>
  <w:num w:numId="28">
    <w:abstractNumId w:val="15"/>
  </w:num>
  <w:num w:numId="29">
    <w:abstractNumId w:val="0"/>
  </w:num>
  <w:num w:numId="30">
    <w:abstractNumId w:val="4"/>
  </w:num>
  <w:num w:numId="31">
    <w:abstractNumId w:val="16"/>
  </w:num>
  <w:num w:numId="32">
    <w:abstractNumId w:val="18"/>
  </w:num>
  <w:num w:numId="33">
    <w:abstractNumId w:val="12"/>
  </w:num>
  <w:num w:numId="34">
    <w:abstractNumId w:val="31"/>
  </w:num>
  <w:num w:numId="3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F2"/>
    <w:rsid w:val="0000447D"/>
    <w:rsid w:val="00005166"/>
    <w:rsid w:val="0000592C"/>
    <w:rsid w:val="000159D4"/>
    <w:rsid w:val="00021490"/>
    <w:rsid w:val="00023189"/>
    <w:rsid w:val="000279D0"/>
    <w:rsid w:val="000300BC"/>
    <w:rsid w:val="00032030"/>
    <w:rsid w:val="00032C43"/>
    <w:rsid w:val="0003435C"/>
    <w:rsid w:val="000404F2"/>
    <w:rsid w:val="0004224C"/>
    <w:rsid w:val="00042932"/>
    <w:rsid w:val="000437BE"/>
    <w:rsid w:val="00044F09"/>
    <w:rsid w:val="00046C02"/>
    <w:rsid w:val="000476E6"/>
    <w:rsid w:val="00051AE6"/>
    <w:rsid w:val="00051E4C"/>
    <w:rsid w:val="00062974"/>
    <w:rsid w:val="000668A7"/>
    <w:rsid w:val="00070409"/>
    <w:rsid w:val="00070F12"/>
    <w:rsid w:val="000767DC"/>
    <w:rsid w:val="0008184F"/>
    <w:rsid w:val="00082C2E"/>
    <w:rsid w:val="00083A3E"/>
    <w:rsid w:val="00083D3F"/>
    <w:rsid w:val="00084CF4"/>
    <w:rsid w:val="000955B2"/>
    <w:rsid w:val="000A00B7"/>
    <w:rsid w:val="000A06CB"/>
    <w:rsid w:val="000A4BF6"/>
    <w:rsid w:val="000A737D"/>
    <w:rsid w:val="000B029C"/>
    <w:rsid w:val="000B5D6C"/>
    <w:rsid w:val="000C1705"/>
    <w:rsid w:val="000C3721"/>
    <w:rsid w:val="000D01AB"/>
    <w:rsid w:val="000D27D7"/>
    <w:rsid w:val="000D41FC"/>
    <w:rsid w:val="000E2419"/>
    <w:rsid w:val="000E367D"/>
    <w:rsid w:val="000E78D6"/>
    <w:rsid w:val="000F02F9"/>
    <w:rsid w:val="000F1D0F"/>
    <w:rsid w:val="000F225F"/>
    <w:rsid w:val="000F6169"/>
    <w:rsid w:val="00103077"/>
    <w:rsid w:val="001055E3"/>
    <w:rsid w:val="0011091F"/>
    <w:rsid w:val="00113281"/>
    <w:rsid w:val="0011407F"/>
    <w:rsid w:val="00121573"/>
    <w:rsid w:val="0013295C"/>
    <w:rsid w:val="001350F7"/>
    <w:rsid w:val="0013600A"/>
    <w:rsid w:val="00136ED0"/>
    <w:rsid w:val="00140468"/>
    <w:rsid w:val="001446C3"/>
    <w:rsid w:val="00146860"/>
    <w:rsid w:val="00146B5F"/>
    <w:rsid w:val="00150D69"/>
    <w:rsid w:val="00165B2A"/>
    <w:rsid w:val="0016739D"/>
    <w:rsid w:val="00182BCA"/>
    <w:rsid w:val="00187027"/>
    <w:rsid w:val="00187605"/>
    <w:rsid w:val="001900D0"/>
    <w:rsid w:val="0019268B"/>
    <w:rsid w:val="00194785"/>
    <w:rsid w:val="001A5B84"/>
    <w:rsid w:val="001A782B"/>
    <w:rsid w:val="001A7E04"/>
    <w:rsid w:val="001B0FF4"/>
    <w:rsid w:val="001B2625"/>
    <w:rsid w:val="001B26DA"/>
    <w:rsid w:val="001B5FF4"/>
    <w:rsid w:val="001B6470"/>
    <w:rsid w:val="001C0823"/>
    <w:rsid w:val="001D03E9"/>
    <w:rsid w:val="001D1655"/>
    <w:rsid w:val="001D2276"/>
    <w:rsid w:val="001D52AD"/>
    <w:rsid w:val="001D5969"/>
    <w:rsid w:val="001D73C2"/>
    <w:rsid w:val="001E11EE"/>
    <w:rsid w:val="001E68B1"/>
    <w:rsid w:val="001F0D31"/>
    <w:rsid w:val="001F162D"/>
    <w:rsid w:val="001F3B6F"/>
    <w:rsid w:val="001F72C9"/>
    <w:rsid w:val="001F7539"/>
    <w:rsid w:val="00200B8B"/>
    <w:rsid w:val="00200D90"/>
    <w:rsid w:val="002016C3"/>
    <w:rsid w:val="00201FB0"/>
    <w:rsid w:val="0020438A"/>
    <w:rsid w:val="00207757"/>
    <w:rsid w:val="00212864"/>
    <w:rsid w:val="002145E1"/>
    <w:rsid w:val="00220471"/>
    <w:rsid w:val="0022414C"/>
    <w:rsid w:val="00224EB0"/>
    <w:rsid w:val="00226076"/>
    <w:rsid w:val="0022779E"/>
    <w:rsid w:val="00234DD5"/>
    <w:rsid w:val="00235016"/>
    <w:rsid w:val="00242CEE"/>
    <w:rsid w:val="002448BD"/>
    <w:rsid w:val="00246047"/>
    <w:rsid w:val="00246C3C"/>
    <w:rsid w:val="00254A45"/>
    <w:rsid w:val="002574A9"/>
    <w:rsid w:val="00261FB2"/>
    <w:rsid w:val="002630FC"/>
    <w:rsid w:val="00263319"/>
    <w:rsid w:val="00264FB4"/>
    <w:rsid w:val="00265B8B"/>
    <w:rsid w:val="00267C82"/>
    <w:rsid w:val="00270CD4"/>
    <w:rsid w:val="00273A75"/>
    <w:rsid w:val="00282FC9"/>
    <w:rsid w:val="002841DB"/>
    <w:rsid w:val="00285C55"/>
    <w:rsid w:val="00286DC2"/>
    <w:rsid w:val="00287341"/>
    <w:rsid w:val="00294BD7"/>
    <w:rsid w:val="00297F24"/>
    <w:rsid w:val="002A05F7"/>
    <w:rsid w:val="002A16A1"/>
    <w:rsid w:val="002A1934"/>
    <w:rsid w:val="002A7129"/>
    <w:rsid w:val="002B12D2"/>
    <w:rsid w:val="002B2F1B"/>
    <w:rsid w:val="002B6B47"/>
    <w:rsid w:val="002C3239"/>
    <w:rsid w:val="002C579E"/>
    <w:rsid w:val="002D19BD"/>
    <w:rsid w:val="002E01EC"/>
    <w:rsid w:val="002E5D0B"/>
    <w:rsid w:val="002F4DC8"/>
    <w:rsid w:val="002F51DC"/>
    <w:rsid w:val="00300BFE"/>
    <w:rsid w:val="00304594"/>
    <w:rsid w:val="0031651A"/>
    <w:rsid w:val="0032125B"/>
    <w:rsid w:val="00321C5B"/>
    <w:rsid w:val="00323D96"/>
    <w:rsid w:val="003250AC"/>
    <w:rsid w:val="0032550B"/>
    <w:rsid w:val="00326429"/>
    <w:rsid w:val="00326893"/>
    <w:rsid w:val="00337AE4"/>
    <w:rsid w:val="00344057"/>
    <w:rsid w:val="0034749A"/>
    <w:rsid w:val="003526F4"/>
    <w:rsid w:val="00354028"/>
    <w:rsid w:val="003570B2"/>
    <w:rsid w:val="0036052A"/>
    <w:rsid w:val="0036155D"/>
    <w:rsid w:val="00361A70"/>
    <w:rsid w:val="003634DB"/>
    <w:rsid w:val="00366F0B"/>
    <w:rsid w:val="00367B9D"/>
    <w:rsid w:val="00370616"/>
    <w:rsid w:val="00375EC3"/>
    <w:rsid w:val="003815CB"/>
    <w:rsid w:val="00381E94"/>
    <w:rsid w:val="003838A3"/>
    <w:rsid w:val="00385141"/>
    <w:rsid w:val="00386D89"/>
    <w:rsid w:val="0038704C"/>
    <w:rsid w:val="0038715F"/>
    <w:rsid w:val="00387AE4"/>
    <w:rsid w:val="003A273E"/>
    <w:rsid w:val="003A58C4"/>
    <w:rsid w:val="003A765E"/>
    <w:rsid w:val="003B3C12"/>
    <w:rsid w:val="003C29AC"/>
    <w:rsid w:val="003C470E"/>
    <w:rsid w:val="003C7ED9"/>
    <w:rsid w:val="003D1421"/>
    <w:rsid w:val="003D1FE1"/>
    <w:rsid w:val="003D4856"/>
    <w:rsid w:val="003E0D7F"/>
    <w:rsid w:val="003E5A81"/>
    <w:rsid w:val="003E6B95"/>
    <w:rsid w:val="003F0A2F"/>
    <w:rsid w:val="003F2E10"/>
    <w:rsid w:val="004075A7"/>
    <w:rsid w:val="004116FF"/>
    <w:rsid w:val="00414472"/>
    <w:rsid w:val="004234E0"/>
    <w:rsid w:val="00423A78"/>
    <w:rsid w:val="00423DDD"/>
    <w:rsid w:val="004267ED"/>
    <w:rsid w:val="00427BCE"/>
    <w:rsid w:val="004316E7"/>
    <w:rsid w:val="00433B48"/>
    <w:rsid w:val="00433EB9"/>
    <w:rsid w:val="00435201"/>
    <w:rsid w:val="004416E1"/>
    <w:rsid w:val="00441822"/>
    <w:rsid w:val="00445019"/>
    <w:rsid w:val="004564FB"/>
    <w:rsid w:val="0046160D"/>
    <w:rsid w:val="00464108"/>
    <w:rsid w:val="00464714"/>
    <w:rsid w:val="00466C88"/>
    <w:rsid w:val="00475BBF"/>
    <w:rsid w:val="00475C3A"/>
    <w:rsid w:val="0047790D"/>
    <w:rsid w:val="0048006A"/>
    <w:rsid w:val="00483A96"/>
    <w:rsid w:val="004940D3"/>
    <w:rsid w:val="00496A6A"/>
    <w:rsid w:val="004A534C"/>
    <w:rsid w:val="004B727C"/>
    <w:rsid w:val="004C2DDA"/>
    <w:rsid w:val="004C30D8"/>
    <w:rsid w:val="004C316D"/>
    <w:rsid w:val="004C52F9"/>
    <w:rsid w:val="004C58AF"/>
    <w:rsid w:val="004D287D"/>
    <w:rsid w:val="004D41C6"/>
    <w:rsid w:val="004D6863"/>
    <w:rsid w:val="004E04B4"/>
    <w:rsid w:val="004E1DE9"/>
    <w:rsid w:val="004F0810"/>
    <w:rsid w:val="004F3723"/>
    <w:rsid w:val="004F4940"/>
    <w:rsid w:val="004F7024"/>
    <w:rsid w:val="0050282F"/>
    <w:rsid w:val="00502F86"/>
    <w:rsid w:val="00514150"/>
    <w:rsid w:val="00514A4D"/>
    <w:rsid w:val="00514F18"/>
    <w:rsid w:val="0051517E"/>
    <w:rsid w:val="0051573C"/>
    <w:rsid w:val="00515893"/>
    <w:rsid w:val="00520EFF"/>
    <w:rsid w:val="00525838"/>
    <w:rsid w:val="00530208"/>
    <w:rsid w:val="00530B2B"/>
    <w:rsid w:val="005375D8"/>
    <w:rsid w:val="00544733"/>
    <w:rsid w:val="00547EED"/>
    <w:rsid w:val="00550BA2"/>
    <w:rsid w:val="00550FF5"/>
    <w:rsid w:val="005517D9"/>
    <w:rsid w:val="00564997"/>
    <w:rsid w:val="00567DEC"/>
    <w:rsid w:val="00571D2C"/>
    <w:rsid w:val="00576F9A"/>
    <w:rsid w:val="00580BA1"/>
    <w:rsid w:val="005832D6"/>
    <w:rsid w:val="00587645"/>
    <w:rsid w:val="00594367"/>
    <w:rsid w:val="00597D99"/>
    <w:rsid w:val="005A2472"/>
    <w:rsid w:val="005A2D48"/>
    <w:rsid w:val="005B71F6"/>
    <w:rsid w:val="005C0440"/>
    <w:rsid w:val="005C6869"/>
    <w:rsid w:val="005D6BF5"/>
    <w:rsid w:val="005E40F4"/>
    <w:rsid w:val="005E5120"/>
    <w:rsid w:val="005F3D9D"/>
    <w:rsid w:val="005F46C3"/>
    <w:rsid w:val="0060696B"/>
    <w:rsid w:val="00611DE2"/>
    <w:rsid w:val="00614850"/>
    <w:rsid w:val="00614E09"/>
    <w:rsid w:val="006159F3"/>
    <w:rsid w:val="00626329"/>
    <w:rsid w:val="0062784F"/>
    <w:rsid w:val="006309F0"/>
    <w:rsid w:val="00631015"/>
    <w:rsid w:val="00633D26"/>
    <w:rsid w:val="00635403"/>
    <w:rsid w:val="0064039E"/>
    <w:rsid w:val="00642DD4"/>
    <w:rsid w:val="00647CE1"/>
    <w:rsid w:val="006518CD"/>
    <w:rsid w:val="0065197F"/>
    <w:rsid w:val="00652F82"/>
    <w:rsid w:val="00674F99"/>
    <w:rsid w:val="00675743"/>
    <w:rsid w:val="00681E1D"/>
    <w:rsid w:val="006859F0"/>
    <w:rsid w:val="00687710"/>
    <w:rsid w:val="0069158A"/>
    <w:rsid w:val="00691F1D"/>
    <w:rsid w:val="006A1FC4"/>
    <w:rsid w:val="006A2D6C"/>
    <w:rsid w:val="006A4976"/>
    <w:rsid w:val="006B0309"/>
    <w:rsid w:val="006B0389"/>
    <w:rsid w:val="006B7EFC"/>
    <w:rsid w:val="006C3E55"/>
    <w:rsid w:val="006C5760"/>
    <w:rsid w:val="006C6C29"/>
    <w:rsid w:val="006C7156"/>
    <w:rsid w:val="006C72E1"/>
    <w:rsid w:val="006D1411"/>
    <w:rsid w:val="006D202F"/>
    <w:rsid w:val="006D3F26"/>
    <w:rsid w:val="006D6210"/>
    <w:rsid w:val="006E0FB4"/>
    <w:rsid w:val="006E56D8"/>
    <w:rsid w:val="006E6AFD"/>
    <w:rsid w:val="00702C21"/>
    <w:rsid w:val="00705015"/>
    <w:rsid w:val="00706D17"/>
    <w:rsid w:val="0071369E"/>
    <w:rsid w:val="00725688"/>
    <w:rsid w:val="0073163F"/>
    <w:rsid w:val="00731FEA"/>
    <w:rsid w:val="00737F8F"/>
    <w:rsid w:val="0074183E"/>
    <w:rsid w:val="00744786"/>
    <w:rsid w:val="00744904"/>
    <w:rsid w:val="007525EE"/>
    <w:rsid w:val="00754EAA"/>
    <w:rsid w:val="00755DEA"/>
    <w:rsid w:val="00760AA2"/>
    <w:rsid w:val="00760FE5"/>
    <w:rsid w:val="007679AD"/>
    <w:rsid w:val="00771B24"/>
    <w:rsid w:val="007741CB"/>
    <w:rsid w:val="00774588"/>
    <w:rsid w:val="007776A3"/>
    <w:rsid w:val="00777F26"/>
    <w:rsid w:val="00783694"/>
    <w:rsid w:val="00783AE5"/>
    <w:rsid w:val="0078470A"/>
    <w:rsid w:val="00784B58"/>
    <w:rsid w:val="00793C3C"/>
    <w:rsid w:val="00794FAE"/>
    <w:rsid w:val="00796831"/>
    <w:rsid w:val="007A2A7E"/>
    <w:rsid w:val="007A3815"/>
    <w:rsid w:val="007A7871"/>
    <w:rsid w:val="007B0286"/>
    <w:rsid w:val="007B423E"/>
    <w:rsid w:val="007B5AF3"/>
    <w:rsid w:val="007B716F"/>
    <w:rsid w:val="007B7628"/>
    <w:rsid w:val="007B79EB"/>
    <w:rsid w:val="007C1812"/>
    <w:rsid w:val="007C339A"/>
    <w:rsid w:val="007C4159"/>
    <w:rsid w:val="007C5F6B"/>
    <w:rsid w:val="007C62DB"/>
    <w:rsid w:val="007D0C43"/>
    <w:rsid w:val="007D1A0C"/>
    <w:rsid w:val="007D5C7E"/>
    <w:rsid w:val="007D5EC6"/>
    <w:rsid w:val="007D6D0E"/>
    <w:rsid w:val="007D6EC2"/>
    <w:rsid w:val="007E1924"/>
    <w:rsid w:val="007E5C8D"/>
    <w:rsid w:val="007F0964"/>
    <w:rsid w:val="007F4B19"/>
    <w:rsid w:val="00807291"/>
    <w:rsid w:val="00811099"/>
    <w:rsid w:val="00821562"/>
    <w:rsid w:val="0083095E"/>
    <w:rsid w:val="00830A32"/>
    <w:rsid w:val="00832DA2"/>
    <w:rsid w:val="00833CB3"/>
    <w:rsid w:val="00844452"/>
    <w:rsid w:val="008451A6"/>
    <w:rsid w:val="0086171C"/>
    <w:rsid w:val="00865669"/>
    <w:rsid w:val="00865AB7"/>
    <w:rsid w:val="00865D94"/>
    <w:rsid w:val="0087455F"/>
    <w:rsid w:val="00874D67"/>
    <w:rsid w:val="00877093"/>
    <w:rsid w:val="008774AE"/>
    <w:rsid w:val="0088605B"/>
    <w:rsid w:val="00886238"/>
    <w:rsid w:val="00892169"/>
    <w:rsid w:val="008A0007"/>
    <w:rsid w:val="008A1A0D"/>
    <w:rsid w:val="008A29D8"/>
    <w:rsid w:val="008A3C3C"/>
    <w:rsid w:val="008A3F7F"/>
    <w:rsid w:val="008B0496"/>
    <w:rsid w:val="008B0644"/>
    <w:rsid w:val="008B1A26"/>
    <w:rsid w:val="008B3C62"/>
    <w:rsid w:val="008B45F3"/>
    <w:rsid w:val="008B6C7E"/>
    <w:rsid w:val="008B73B7"/>
    <w:rsid w:val="008C0203"/>
    <w:rsid w:val="008C1CFD"/>
    <w:rsid w:val="008C3E32"/>
    <w:rsid w:val="008D2618"/>
    <w:rsid w:val="008D75C0"/>
    <w:rsid w:val="008E310A"/>
    <w:rsid w:val="008E5960"/>
    <w:rsid w:val="008E6062"/>
    <w:rsid w:val="008E7627"/>
    <w:rsid w:val="008E76B7"/>
    <w:rsid w:val="008F14A1"/>
    <w:rsid w:val="008F36B3"/>
    <w:rsid w:val="008F40B0"/>
    <w:rsid w:val="008F525B"/>
    <w:rsid w:val="008F5DD0"/>
    <w:rsid w:val="0090035C"/>
    <w:rsid w:val="00906105"/>
    <w:rsid w:val="00910557"/>
    <w:rsid w:val="0091067F"/>
    <w:rsid w:val="00910937"/>
    <w:rsid w:val="00915DFB"/>
    <w:rsid w:val="0091703E"/>
    <w:rsid w:val="0092058A"/>
    <w:rsid w:val="00923C6B"/>
    <w:rsid w:val="0093127B"/>
    <w:rsid w:val="00931F03"/>
    <w:rsid w:val="0093331B"/>
    <w:rsid w:val="00935C45"/>
    <w:rsid w:val="00941573"/>
    <w:rsid w:val="0094183E"/>
    <w:rsid w:val="00943C24"/>
    <w:rsid w:val="00953BEB"/>
    <w:rsid w:val="0096007C"/>
    <w:rsid w:val="00961679"/>
    <w:rsid w:val="00961AD4"/>
    <w:rsid w:val="00963891"/>
    <w:rsid w:val="009729E1"/>
    <w:rsid w:val="0097737F"/>
    <w:rsid w:val="009831A3"/>
    <w:rsid w:val="00983DDA"/>
    <w:rsid w:val="0098757D"/>
    <w:rsid w:val="00987E93"/>
    <w:rsid w:val="00991128"/>
    <w:rsid w:val="00994E02"/>
    <w:rsid w:val="009A04B4"/>
    <w:rsid w:val="009A0C54"/>
    <w:rsid w:val="009A1D5C"/>
    <w:rsid w:val="009A1DC2"/>
    <w:rsid w:val="009A2AF3"/>
    <w:rsid w:val="009A402F"/>
    <w:rsid w:val="009A4F6B"/>
    <w:rsid w:val="009A5D46"/>
    <w:rsid w:val="009B45C4"/>
    <w:rsid w:val="009B7E9A"/>
    <w:rsid w:val="009C1B03"/>
    <w:rsid w:val="009C4B8D"/>
    <w:rsid w:val="009C6381"/>
    <w:rsid w:val="009C6AF2"/>
    <w:rsid w:val="009C7784"/>
    <w:rsid w:val="009D53D1"/>
    <w:rsid w:val="009D7C11"/>
    <w:rsid w:val="009E4EF2"/>
    <w:rsid w:val="009F1DB7"/>
    <w:rsid w:val="009F4859"/>
    <w:rsid w:val="009F4C21"/>
    <w:rsid w:val="009F5394"/>
    <w:rsid w:val="00A022F8"/>
    <w:rsid w:val="00A05020"/>
    <w:rsid w:val="00A1470C"/>
    <w:rsid w:val="00A14CF3"/>
    <w:rsid w:val="00A1531B"/>
    <w:rsid w:val="00A15E46"/>
    <w:rsid w:val="00A15EF0"/>
    <w:rsid w:val="00A1698D"/>
    <w:rsid w:val="00A268F2"/>
    <w:rsid w:val="00A35B4C"/>
    <w:rsid w:val="00A36027"/>
    <w:rsid w:val="00A41236"/>
    <w:rsid w:val="00A41898"/>
    <w:rsid w:val="00A51ECF"/>
    <w:rsid w:val="00A529A5"/>
    <w:rsid w:val="00A60057"/>
    <w:rsid w:val="00A64C14"/>
    <w:rsid w:val="00A659F6"/>
    <w:rsid w:val="00A65CA3"/>
    <w:rsid w:val="00A65E4B"/>
    <w:rsid w:val="00A7197A"/>
    <w:rsid w:val="00A74F14"/>
    <w:rsid w:val="00A75E23"/>
    <w:rsid w:val="00A81A86"/>
    <w:rsid w:val="00A8505E"/>
    <w:rsid w:val="00A86EBB"/>
    <w:rsid w:val="00AA2F3C"/>
    <w:rsid w:val="00AB42D7"/>
    <w:rsid w:val="00AB7662"/>
    <w:rsid w:val="00AC4298"/>
    <w:rsid w:val="00AC7B1E"/>
    <w:rsid w:val="00AD0916"/>
    <w:rsid w:val="00AD3398"/>
    <w:rsid w:val="00AE55C7"/>
    <w:rsid w:val="00AF5F50"/>
    <w:rsid w:val="00B0181E"/>
    <w:rsid w:val="00B0187D"/>
    <w:rsid w:val="00B02689"/>
    <w:rsid w:val="00B0360C"/>
    <w:rsid w:val="00B04A77"/>
    <w:rsid w:val="00B053D7"/>
    <w:rsid w:val="00B12326"/>
    <w:rsid w:val="00B2159B"/>
    <w:rsid w:val="00B21FFB"/>
    <w:rsid w:val="00B36188"/>
    <w:rsid w:val="00B367D7"/>
    <w:rsid w:val="00B52D01"/>
    <w:rsid w:val="00B56E78"/>
    <w:rsid w:val="00B62721"/>
    <w:rsid w:val="00B673DD"/>
    <w:rsid w:val="00B6799B"/>
    <w:rsid w:val="00B67CC2"/>
    <w:rsid w:val="00B71C1D"/>
    <w:rsid w:val="00B7461D"/>
    <w:rsid w:val="00B74CFA"/>
    <w:rsid w:val="00B8394C"/>
    <w:rsid w:val="00B84608"/>
    <w:rsid w:val="00B857AE"/>
    <w:rsid w:val="00B90D7A"/>
    <w:rsid w:val="00B948CF"/>
    <w:rsid w:val="00B957C5"/>
    <w:rsid w:val="00BA136D"/>
    <w:rsid w:val="00BA3BAC"/>
    <w:rsid w:val="00BA41C1"/>
    <w:rsid w:val="00BB2186"/>
    <w:rsid w:val="00BB39C3"/>
    <w:rsid w:val="00BB446E"/>
    <w:rsid w:val="00BB677A"/>
    <w:rsid w:val="00BC4CEC"/>
    <w:rsid w:val="00BC6F2B"/>
    <w:rsid w:val="00BD0E05"/>
    <w:rsid w:val="00BD11B4"/>
    <w:rsid w:val="00BD144C"/>
    <w:rsid w:val="00BD44F7"/>
    <w:rsid w:val="00BD69D3"/>
    <w:rsid w:val="00BD7733"/>
    <w:rsid w:val="00BE01F6"/>
    <w:rsid w:val="00BE3E39"/>
    <w:rsid w:val="00BE541F"/>
    <w:rsid w:val="00BE5DE8"/>
    <w:rsid w:val="00BE6A37"/>
    <w:rsid w:val="00BF3374"/>
    <w:rsid w:val="00BF3E59"/>
    <w:rsid w:val="00C05DA5"/>
    <w:rsid w:val="00C10D3E"/>
    <w:rsid w:val="00C162ED"/>
    <w:rsid w:val="00C24CBF"/>
    <w:rsid w:val="00C27E54"/>
    <w:rsid w:val="00C36811"/>
    <w:rsid w:val="00C36AA4"/>
    <w:rsid w:val="00C51111"/>
    <w:rsid w:val="00C5419C"/>
    <w:rsid w:val="00C62099"/>
    <w:rsid w:val="00C631BB"/>
    <w:rsid w:val="00C670CE"/>
    <w:rsid w:val="00C709C8"/>
    <w:rsid w:val="00C7225F"/>
    <w:rsid w:val="00C72296"/>
    <w:rsid w:val="00C76F09"/>
    <w:rsid w:val="00C80E34"/>
    <w:rsid w:val="00C869EE"/>
    <w:rsid w:val="00CA6140"/>
    <w:rsid w:val="00CA65EC"/>
    <w:rsid w:val="00CA6EB9"/>
    <w:rsid w:val="00CB6F97"/>
    <w:rsid w:val="00CC3FD6"/>
    <w:rsid w:val="00CD1B1C"/>
    <w:rsid w:val="00CD554E"/>
    <w:rsid w:val="00CE6F1F"/>
    <w:rsid w:val="00CF1A2B"/>
    <w:rsid w:val="00D1094F"/>
    <w:rsid w:val="00D10DB9"/>
    <w:rsid w:val="00D207B1"/>
    <w:rsid w:val="00D2100B"/>
    <w:rsid w:val="00D22DCD"/>
    <w:rsid w:val="00D2561F"/>
    <w:rsid w:val="00D273AA"/>
    <w:rsid w:val="00D311FC"/>
    <w:rsid w:val="00D33DB9"/>
    <w:rsid w:val="00D37A51"/>
    <w:rsid w:val="00D432BA"/>
    <w:rsid w:val="00D44F84"/>
    <w:rsid w:val="00D51692"/>
    <w:rsid w:val="00D55808"/>
    <w:rsid w:val="00D668B7"/>
    <w:rsid w:val="00D759B7"/>
    <w:rsid w:val="00D835E2"/>
    <w:rsid w:val="00D86E1C"/>
    <w:rsid w:val="00D90E47"/>
    <w:rsid w:val="00D91448"/>
    <w:rsid w:val="00D95E64"/>
    <w:rsid w:val="00DA1E7F"/>
    <w:rsid w:val="00DA63E8"/>
    <w:rsid w:val="00DA7BAD"/>
    <w:rsid w:val="00DB01BB"/>
    <w:rsid w:val="00DB0B26"/>
    <w:rsid w:val="00DB371D"/>
    <w:rsid w:val="00DB5907"/>
    <w:rsid w:val="00DC0878"/>
    <w:rsid w:val="00DC3CBB"/>
    <w:rsid w:val="00DC4D18"/>
    <w:rsid w:val="00DC6C9A"/>
    <w:rsid w:val="00DD1B45"/>
    <w:rsid w:val="00DD1E4B"/>
    <w:rsid w:val="00DD7FB1"/>
    <w:rsid w:val="00DE494F"/>
    <w:rsid w:val="00DE7670"/>
    <w:rsid w:val="00DF19E6"/>
    <w:rsid w:val="00E04120"/>
    <w:rsid w:val="00E05EFF"/>
    <w:rsid w:val="00E11060"/>
    <w:rsid w:val="00E131FE"/>
    <w:rsid w:val="00E13E83"/>
    <w:rsid w:val="00E23E68"/>
    <w:rsid w:val="00E3378A"/>
    <w:rsid w:val="00E3745B"/>
    <w:rsid w:val="00E43E39"/>
    <w:rsid w:val="00E454CB"/>
    <w:rsid w:val="00E467E8"/>
    <w:rsid w:val="00E50AB6"/>
    <w:rsid w:val="00E51C0F"/>
    <w:rsid w:val="00E53261"/>
    <w:rsid w:val="00E542E8"/>
    <w:rsid w:val="00E56CEC"/>
    <w:rsid w:val="00E579A7"/>
    <w:rsid w:val="00E6188F"/>
    <w:rsid w:val="00E66DB3"/>
    <w:rsid w:val="00E6701A"/>
    <w:rsid w:val="00E71D1F"/>
    <w:rsid w:val="00E841D4"/>
    <w:rsid w:val="00E92D7F"/>
    <w:rsid w:val="00EA3F69"/>
    <w:rsid w:val="00EB055D"/>
    <w:rsid w:val="00EB07FD"/>
    <w:rsid w:val="00EB21D0"/>
    <w:rsid w:val="00EB4196"/>
    <w:rsid w:val="00EB4AE4"/>
    <w:rsid w:val="00EB78FE"/>
    <w:rsid w:val="00EC123E"/>
    <w:rsid w:val="00EC1BAB"/>
    <w:rsid w:val="00EC32DD"/>
    <w:rsid w:val="00ED2315"/>
    <w:rsid w:val="00ED3E2F"/>
    <w:rsid w:val="00ED43BC"/>
    <w:rsid w:val="00ED48E7"/>
    <w:rsid w:val="00EE09E0"/>
    <w:rsid w:val="00EE4314"/>
    <w:rsid w:val="00EE5FD7"/>
    <w:rsid w:val="00EE74FD"/>
    <w:rsid w:val="00EF281E"/>
    <w:rsid w:val="00EF3133"/>
    <w:rsid w:val="00EF4883"/>
    <w:rsid w:val="00EF4EF9"/>
    <w:rsid w:val="00EF6D2D"/>
    <w:rsid w:val="00F00199"/>
    <w:rsid w:val="00F00BDF"/>
    <w:rsid w:val="00F01574"/>
    <w:rsid w:val="00F06EFE"/>
    <w:rsid w:val="00F10991"/>
    <w:rsid w:val="00F128D0"/>
    <w:rsid w:val="00F129BA"/>
    <w:rsid w:val="00F12BC3"/>
    <w:rsid w:val="00F163CA"/>
    <w:rsid w:val="00F21204"/>
    <w:rsid w:val="00F309A3"/>
    <w:rsid w:val="00F31F00"/>
    <w:rsid w:val="00F3306E"/>
    <w:rsid w:val="00F33FFE"/>
    <w:rsid w:val="00F35928"/>
    <w:rsid w:val="00F415FE"/>
    <w:rsid w:val="00F42FE1"/>
    <w:rsid w:val="00F4638C"/>
    <w:rsid w:val="00F52C23"/>
    <w:rsid w:val="00F57749"/>
    <w:rsid w:val="00F61420"/>
    <w:rsid w:val="00F72B93"/>
    <w:rsid w:val="00F75379"/>
    <w:rsid w:val="00F808C4"/>
    <w:rsid w:val="00F84E87"/>
    <w:rsid w:val="00F85154"/>
    <w:rsid w:val="00F91D18"/>
    <w:rsid w:val="00F93995"/>
    <w:rsid w:val="00F94909"/>
    <w:rsid w:val="00FA7192"/>
    <w:rsid w:val="00FA7FB0"/>
    <w:rsid w:val="00FB03F0"/>
    <w:rsid w:val="00FB2A39"/>
    <w:rsid w:val="00FB5F8D"/>
    <w:rsid w:val="00FB6F86"/>
    <w:rsid w:val="00FC05C4"/>
    <w:rsid w:val="00FC1CAB"/>
    <w:rsid w:val="00FC31E6"/>
    <w:rsid w:val="00FC658B"/>
    <w:rsid w:val="00FD1994"/>
    <w:rsid w:val="00FD2193"/>
    <w:rsid w:val="00FD22F1"/>
    <w:rsid w:val="00FE311B"/>
    <w:rsid w:val="00FE762D"/>
    <w:rsid w:val="00FF023D"/>
    <w:rsid w:val="00FF0F1D"/>
    <w:rsid w:val="00FF70D6"/>
    <w:rsid w:val="00FF7BB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68F2"/>
    <w:pPr>
      <w:spacing w:before="117" w:after="153" w:line="270" w:lineRule="exact"/>
    </w:pPr>
    <w:rPr>
      <w:rFonts w:ascii="Arial" w:eastAsia="Times New Roman" w:hAnsi="Arial" w:cs="Times New Roman"/>
      <w:sz w:val="20"/>
      <w:szCs w:val="24"/>
      <w:lang w:val="en-AU"/>
    </w:rPr>
  </w:style>
  <w:style w:type="paragraph" w:styleId="Heading1">
    <w:name w:val="heading 1"/>
    <w:basedOn w:val="EmailStyle15"/>
    <w:next w:val="Normal"/>
    <w:link w:val="Heading1Char1"/>
    <w:uiPriority w:val="9"/>
    <w:qFormat/>
    <w:rsid w:val="00A268F2"/>
    <w:pPr>
      <w:numPr>
        <w:numId w:val="4"/>
      </w:numPr>
      <w:pBdr>
        <w:bottom w:val="single" w:sz="24" w:space="1" w:color="DBE5F1" w:themeColor="accent1" w:themeTint="33"/>
      </w:pBdr>
    </w:pPr>
    <w:rPr>
      <w:rFonts w:ascii="Arial" w:eastAsia="Times New Roman" w:hAnsi="Arial" w:cs="Times New Roman"/>
      <w:b w:val="0"/>
      <w:bCs w:val="0"/>
      <w:color w:val="00204E"/>
      <w:sz w:val="36"/>
      <w:szCs w:val="36"/>
    </w:rPr>
  </w:style>
  <w:style w:type="paragraph" w:styleId="Heading2">
    <w:name w:val="heading 2"/>
    <w:aliases w:val="2"/>
    <w:next w:val="BodyCopy"/>
    <w:link w:val="Heading2Char"/>
    <w:uiPriority w:val="9"/>
    <w:qFormat/>
    <w:rsid w:val="00433B48"/>
    <w:pPr>
      <w:keepNext/>
      <w:numPr>
        <w:ilvl w:val="1"/>
        <w:numId w:val="4"/>
      </w:numPr>
      <w:spacing w:before="267" w:after="153" w:line="276" w:lineRule="auto"/>
      <w:outlineLvl w:val="1"/>
    </w:pPr>
    <w:rPr>
      <w:rFonts w:ascii="Arial" w:eastAsia="Times New Roman" w:hAnsi="Arial" w:cs="Times New Roman"/>
      <w:b/>
      <w:color w:val="4F81BD"/>
      <w:sz w:val="24"/>
      <w:szCs w:val="24"/>
      <w:lang w:val="en-AU"/>
    </w:rPr>
  </w:style>
  <w:style w:type="paragraph" w:styleId="Heading3">
    <w:name w:val="heading 3"/>
    <w:aliases w:val="3"/>
    <w:basedOn w:val="Heading2"/>
    <w:next w:val="BodyCopy"/>
    <w:link w:val="Heading3Char"/>
    <w:uiPriority w:val="9"/>
    <w:qFormat/>
    <w:rsid w:val="00433B48"/>
    <w:pPr>
      <w:numPr>
        <w:ilvl w:val="0"/>
        <w:numId w:val="0"/>
      </w:numPr>
      <w:ind w:left="709" w:hanging="709"/>
      <w:outlineLvl w:val="2"/>
    </w:pPr>
    <w:rPr>
      <w:sz w:val="20"/>
      <w:szCs w:val="20"/>
    </w:rPr>
  </w:style>
  <w:style w:type="paragraph" w:styleId="Heading4">
    <w:name w:val="heading 4"/>
    <w:next w:val="BodyCopy"/>
    <w:link w:val="Heading4Char"/>
    <w:uiPriority w:val="9"/>
    <w:qFormat/>
    <w:rsid w:val="00A268F2"/>
    <w:pPr>
      <w:suppressAutoHyphens/>
      <w:autoSpaceDE w:val="0"/>
      <w:autoSpaceDN w:val="0"/>
      <w:adjustRightInd w:val="0"/>
      <w:spacing w:before="267" w:after="153" w:line="270" w:lineRule="atLeast"/>
      <w:ind w:left="862" w:hanging="862"/>
      <w:textAlignment w:val="center"/>
      <w:outlineLvl w:val="3"/>
    </w:pPr>
    <w:rPr>
      <w:rFonts w:ascii="Arial" w:eastAsia="Times New Roman" w:hAnsi="Arial" w:cs="Arial (TT)"/>
      <w:b/>
      <w:i/>
      <w:color w:val="000000"/>
      <w:sz w:val="20"/>
      <w:szCs w:val="20"/>
      <w:lang w:val="en-GB"/>
    </w:rPr>
  </w:style>
  <w:style w:type="paragraph" w:styleId="Heading5">
    <w:name w:val="heading 5"/>
    <w:aliases w:val="5"/>
    <w:basedOn w:val="Normal"/>
    <w:next w:val="Normal"/>
    <w:link w:val="Heading5Char"/>
    <w:uiPriority w:val="9"/>
    <w:qFormat/>
    <w:rsid w:val="00A268F2"/>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
    <w:qFormat/>
    <w:rsid w:val="00A268F2"/>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qFormat/>
    <w:rsid w:val="00A268F2"/>
    <w:pPr>
      <w:numPr>
        <w:ilvl w:val="6"/>
        <w:numId w:val="6"/>
      </w:numPr>
      <w:spacing w:before="240" w:after="60"/>
      <w:outlineLvl w:val="6"/>
    </w:pPr>
  </w:style>
  <w:style w:type="paragraph" w:styleId="Heading8">
    <w:name w:val="heading 8"/>
    <w:basedOn w:val="Normal"/>
    <w:next w:val="Normal"/>
    <w:link w:val="Heading8Char"/>
    <w:uiPriority w:val="9"/>
    <w:qFormat/>
    <w:rsid w:val="00A268F2"/>
    <w:pPr>
      <w:numPr>
        <w:ilvl w:val="7"/>
        <w:numId w:val="6"/>
      </w:numPr>
      <w:spacing w:before="240" w:after="60"/>
      <w:outlineLvl w:val="7"/>
    </w:pPr>
    <w:rPr>
      <w:i/>
      <w:iCs/>
    </w:rPr>
  </w:style>
  <w:style w:type="paragraph" w:styleId="Heading9">
    <w:name w:val="heading 9"/>
    <w:basedOn w:val="Normal"/>
    <w:next w:val="Normal"/>
    <w:link w:val="Heading9Char"/>
    <w:uiPriority w:val="9"/>
    <w:qFormat/>
    <w:rsid w:val="00A268F2"/>
    <w:pPr>
      <w:numPr>
        <w:ilvl w:val="8"/>
        <w:numId w:val="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Style15">
    <w:name w:val="EmailStyle15"/>
    <w:next w:val="BodyCopy"/>
    <w:link w:val="Heading1Char"/>
    <w:uiPriority w:val="9"/>
    <w:rsid w:val="00A268F2"/>
    <w:pPr>
      <w:keepNext/>
      <w:numPr>
        <w:numId w:val="6"/>
      </w:numPr>
      <w:spacing w:before="347" w:after="153" w:line="288" w:lineRule="atLeast"/>
      <w:outlineLvl w:val="0"/>
    </w:pPr>
    <w:rPr>
      <w:rFonts w:asciiTheme="majorHAnsi" w:eastAsiaTheme="majorEastAsia" w:hAnsiTheme="majorHAnsi" w:cstheme="majorBidi"/>
      <w:b/>
      <w:bCs/>
      <w:color w:val="365F91" w:themeColor="accent1" w:themeShade="BF"/>
      <w:sz w:val="28"/>
      <w:szCs w:val="28"/>
      <w:lang w:val="en-AU"/>
    </w:rPr>
  </w:style>
  <w:style w:type="paragraph" w:customStyle="1" w:styleId="BodyCopy">
    <w:name w:val="Body Copy"/>
    <w:link w:val="BodyCopyChar"/>
    <w:qFormat/>
    <w:rsid w:val="00270CD4"/>
    <w:pPr>
      <w:suppressAutoHyphens/>
      <w:autoSpaceDE w:val="0"/>
      <w:autoSpaceDN w:val="0"/>
      <w:adjustRightInd w:val="0"/>
      <w:spacing w:before="117" w:after="153" w:line="270" w:lineRule="atLeast"/>
      <w:jc w:val="both"/>
      <w:textAlignment w:val="center"/>
    </w:pPr>
    <w:rPr>
      <w:rFonts w:ascii="Arial" w:eastAsia="Times New Roman" w:hAnsi="Arial" w:cs="Arial (TT)"/>
      <w:color w:val="000000"/>
      <w:sz w:val="20"/>
      <w:szCs w:val="20"/>
      <w:lang w:val="en-GB"/>
    </w:rPr>
  </w:style>
  <w:style w:type="character" w:customStyle="1" w:styleId="BodyCopyChar">
    <w:name w:val="Body Copy Char"/>
    <w:basedOn w:val="DefaultParagraphFont"/>
    <w:link w:val="BodyCopy"/>
    <w:locked/>
    <w:rsid w:val="00270CD4"/>
    <w:rPr>
      <w:rFonts w:ascii="Arial" w:eastAsia="Times New Roman" w:hAnsi="Arial" w:cs="Arial (TT)"/>
      <w:color w:val="000000"/>
      <w:sz w:val="20"/>
      <w:szCs w:val="20"/>
      <w:lang w:val="en-GB"/>
    </w:rPr>
  </w:style>
  <w:style w:type="character" w:customStyle="1" w:styleId="Heading1Char">
    <w:name w:val="Heading 1 Char"/>
    <w:basedOn w:val="DefaultParagraphFont"/>
    <w:link w:val="EmailStyle15"/>
    <w:uiPriority w:val="9"/>
    <w:rsid w:val="00A268F2"/>
    <w:rPr>
      <w:rFonts w:asciiTheme="majorHAnsi" w:eastAsiaTheme="majorEastAsia" w:hAnsiTheme="majorHAnsi" w:cstheme="majorBidi"/>
      <w:b/>
      <w:bCs/>
      <w:color w:val="365F91" w:themeColor="accent1" w:themeShade="BF"/>
      <w:sz w:val="28"/>
      <w:szCs w:val="28"/>
      <w:lang w:val="en-AU"/>
    </w:rPr>
  </w:style>
  <w:style w:type="character" w:customStyle="1" w:styleId="Heading1Char1">
    <w:name w:val="Heading 1 Char1"/>
    <w:basedOn w:val="DefaultParagraphFont"/>
    <w:link w:val="Heading1"/>
    <w:uiPriority w:val="9"/>
    <w:rsid w:val="00A268F2"/>
    <w:rPr>
      <w:rFonts w:ascii="Arial" w:eastAsia="Times New Roman" w:hAnsi="Arial" w:cs="Times New Roman"/>
      <w:color w:val="00204E"/>
      <w:sz w:val="36"/>
      <w:szCs w:val="36"/>
      <w:lang w:val="en-AU"/>
    </w:rPr>
  </w:style>
  <w:style w:type="character" w:customStyle="1" w:styleId="Heading2Char">
    <w:name w:val="Heading 2 Char"/>
    <w:aliases w:val="2 Char"/>
    <w:basedOn w:val="DefaultParagraphFont"/>
    <w:link w:val="Heading2"/>
    <w:uiPriority w:val="9"/>
    <w:rsid w:val="00433B48"/>
    <w:rPr>
      <w:rFonts w:ascii="Arial" w:eastAsia="Times New Roman" w:hAnsi="Arial" w:cs="Times New Roman"/>
      <w:b/>
      <w:color w:val="4F81BD"/>
      <w:sz w:val="24"/>
      <w:szCs w:val="24"/>
      <w:lang w:val="en-AU"/>
    </w:rPr>
  </w:style>
  <w:style w:type="character" w:customStyle="1" w:styleId="Heading3Char">
    <w:name w:val="Heading 3 Char"/>
    <w:aliases w:val="3 Char"/>
    <w:basedOn w:val="DefaultParagraphFont"/>
    <w:link w:val="Heading3"/>
    <w:uiPriority w:val="9"/>
    <w:rsid w:val="00433B48"/>
    <w:rPr>
      <w:rFonts w:ascii="Arial" w:eastAsia="Times New Roman" w:hAnsi="Arial" w:cs="Times New Roman"/>
      <w:b/>
      <w:color w:val="4F81BD"/>
      <w:sz w:val="20"/>
      <w:szCs w:val="20"/>
      <w:lang w:val="en-AU"/>
    </w:rPr>
  </w:style>
  <w:style w:type="character" w:customStyle="1" w:styleId="Heading4Char">
    <w:name w:val="Heading 4 Char"/>
    <w:basedOn w:val="DefaultParagraphFont"/>
    <w:link w:val="Heading4"/>
    <w:uiPriority w:val="9"/>
    <w:rsid w:val="00A268F2"/>
    <w:rPr>
      <w:rFonts w:ascii="Arial" w:eastAsia="Times New Roman" w:hAnsi="Arial" w:cs="Arial (TT)"/>
      <w:b/>
      <w:i/>
      <w:color w:val="000000"/>
      <w:sz w:val="20"/>
      <w:szCs w:val="20"/>
      <w:lang w:val="en-GB"/>
    </w:rPr>
  </w:style>
  <w:style w:type="character" w:customStyle="1" w:styleId="Heading5Char">
    <w:name w:val="Heading 5 Char"/>
    <w:aliases w:val="5 Char"/>
    <w:basedOn w:val="DefaultParagraphFont"/>
    <w:link w:val="Heading5"/>
    <w:uiPriority w:val="9"/>
    <w:rsid w:val="00A268F2"/>
    <w:rPr>
      <w:rFonts w:ascii="Arial" w:eastAsia="Times New Roman" w:hAnsi="Arial" w:cs="Times New Roman"/>
      <w:b/>
      <w:bCs/>
      <w:i/>
      <w:iCs/>
      <w:sz w:val="26"/>
      <w:szCs w:val="26"/>
      <w:lang w:val="en-AU"/>
    </w:rPr>
  </w:style>
  <w:style w:type="character" w:customStyle="1" w:styleId="Heading6Char">
    <w:name w:val="Heading 6 Char"/>
    <w:basedOn w:val="DefaultParagraphFont"/>
    <w:link w:val="Heading6"/>
    <w:uiPriority w:val="9"/>
    <w:rsid w:val="00A268F2"/>
    <w:rPr>
      <w:rFonts w:ascii="Arial" w:eastAsia="Times New Roman" w:hAnsi="Arial" w:cs="Times New Roman"/>
      <w:b/>
      <w:bCs/>
      <w:lang w:val="en-AU"/>
    </w:rPr>
  </w:style>
  <w:style w:type="character" w:customStyle="1" w:styleId="Heading7Char">
    <w:name w:val="Heading 7 Char"/>
    <w:basedOn w:val="DefaultParagraphFont"/>
    <w:link w:val="Heading7"/>
    <w:uiPriority w:val="9"/>
    <w:rsid w:val="00A268F2"/>
    <w:rPr>
      <w:rFonts w:ascii="Arial" w:eastAsia="Times New Roman" w:hAnsi="Arial" w:cs="Times New Roman"/>
      <w:sz w:val="20"/>
      <w:szCs w:val="24"/>
      <w:lang w:val="en-AU"/>
    </w:rPr>
  </w:style>
  <w:style w:type="character" w:customStyle="1" w:styleId="Heading8Char">
    <w:name w:val="Heading 8 Char"/>
    <w:basedOn w:val="DefaultParagraphFont"/>
    <w:link w:val="Heading8"/>
    <w:uiPriority w:val="9"/>
    <w:rsid w:val="00A268F2"/>
    <w:rPr>
      <w:rFonts w:ascii="Arial" w:eastAsia="Times New Roman" w:hAnsi="Arial" w:cs="Times New Roman"/>
      <w:i/>
      <w:iCs/>
      <w:sz w:val="20"/>
      <w:szCs w:val="24"/>
      <w:lang w:val="en-AU"/>
    </w:rPr>
  </w:style>
  <w:style w:type="character" w:customStyle="1" w:styleId="Heading9Char">
    <w:name w:val="Heading 9 Char"/>
    <w:basedOn w:val="DefaultParagraphFont"/>
    <w:link w:val="Heading9"/>
    <w:uiPriority w:val="9"/>
    <w:rsid w:val="00A268F2"/>
    <w:rPr>
      <w:rFonts w:ascii="Arial" w:eastAsia="Times New Roman" w:hAnsi="Arial" w:cs="Arial"/>
      <w:lang w:val="en-AU"/>
    </w:rPr>
  </w:style>
  <w:style w:type="paragraph" w:customStyle="1" w:styleId="BodyBullets">
    <w:name w:val="Body Bullets"/>
    <w:qFormat/>
    <w:rsid w:val="00A268F2"/>
    <w:pPr>
      <w:numPr>
        <w:numId w:val="1"/>
      </w:numPr>
      <w:spacing w:before="97" w:after="153" w:line="270" w:lineRule="atLeast"/>
      <w:jc w:val="both"/>
    </w:pPr>
    <w:rPr>
      <w:rFonts w:ascii="Arial" w:eastAsia="Times New Roman" w:hAnsi="Arial" w:cs="Times New Roman"/>
      <w:color w:val="000000"/>
      <w:sz w:val="20"/>
      <w:szCs w:val="20"/>
      <w:lang w:val="en-AU" w:eastAsia="en-AU"/>
    </w:rPr>
  </w:style>
  <w:style w:type="character" w:styleId="Hyperlink">
    <w:name w:val="Hyperlink"/>
    <w:basedOn w:val="DefaultParagraphFont"/>
    <w:uiPriority w:val="99"/>
    <w:rsid w:val="00A268F2"/>
    <w:rPr>
      <w:color w:val="0000FF"/>
      <w:u w:val="single"/>
    </w:rPr>
  </w:style>
  <w:style w:type="character" w:styleId="PageNumber">
    <w:name w:val="page number"/>
    <w:basedOn w:val="DefaultParagraphFont"/>
    <w:rsid w:val="00A268F2"/>
    <w:rPr>
      <w:rFonts w:ascii="Arial" w:hAnsi="Arial"/>
      <w:sz w:val="18"/>
    </w:rPr>
  </w:style>
  <w:style w:type="paragraph" w:styleId="Header">
    <w:name w:val="header"/>
    <w:link w:val="HeaderChar"/>
    <w:uiPriority w:val="99"/>
    <w:rsid w:val="00A268F2"/>
    <w:pPr>
      <w:spacing w:line="336" w:lineRule="exact"/>
    </w:pPr>
    <w:rPr>
      <w:rFonts w:ascii="Arial" w:eastAsia="Times New Roman" w:hAnsi="Arial" w:cs="Arial"/>
      <w:b/>
      <w:caps/>
      <w:color w:val="000000"/>
      <w:sz w:val="28"/>
      <w:szCs w:val="28"/>
      <w:lang w:val="en-AU"/>
    </w:rPr>
  </w:style>
  <w:style w:type="character" w:customStyle="1" w:styleId="HeaderChar">
    <w:name w:val="Header Char"/>
    <w:basedOn w:val="DefaultParagraphFont"/>
    <w:link w:val="Header"/>
    <w:uiPriority w:val="99"/>
    <w:rsid w:val="00A268F2"/>
    <w:rPr>
      <w:rFonts w:ascii="Arial" w:eastAsia="Times New Roman" w:hAnsi="Arial" w:cs="Arial"/>
      <w:b/>
      <w:caps/>
      <w:color w:val="000000"/>
      <w:sz w:val="28"/>
      <w:szCs w:val="28"/>
      <w:lang w:val="en-AU"/>
    </w:rPr>
  </w:style>
  <w:style w:type="paragraph" w:styleId="Footer">
    <w:name w:val="footer"/>
    <w:link w:val="FooterChar"/>
    <w:uiPriority w:val="99"/>
    <w:qFormat/>
    <w:rsid w:val="00A268F2"/>
    <w:pPr>
      <w:tabs>
        <w:tab w:val="right" w:pos="9184"/>
      </w:tabs>
    </w:pPr>
    <w:rPr>
      <w:rFonts w:ascii="Arial" w:eastAsia="Times New Roman" w:hAnsi="Arial" w:cs="Arial"/>
      <w:sz w:val="16"/>
      <w:szCs w:val="16"/>
      <w:lang w:val="en-AU"/>
    </w:rPr>
  </w:style>
  <w:style w:type="character" w:customStyle="1" w:styleId="FooterChar">
    <w:name w:val="Footer Char"/>
    <w:basedOn w:val="DefaultParagraphFont"/>
    <w:link w:val="Footer"/>
    <w:uiPriority w:val="99"/>
    <w:rsid w:val="00A268F2"/>
    <w:rPr>
      <w:rFonts w:ascii="Arial" w:eastAsia="Times New Roman" w:hAnsi="Arial" w:cs="Arial"/>
      <w:sz w:val="16"/>
      <w:szCs w:val="16"/>
      <w:lang w:val="en-AU"/>
    </w:rPr>
  </w:style>
  <w:style w:type="paragraph" w:customStyle="1" w:styleId="Address">
    <w:name w:val="Address"/>
    <w:rsid w:val="00A268F2"/>
    <w:pPr>
      <w:spacing w:line="210" w:lineRule="exact"/>
    </w:pPr>
    <w:rPr>
      <w:rFonts w:ascii="Arial" w:eastAsia="Times New Roman" w:hAnsi="Arial" w:cs="Arial"/>
      <w:sz w:val="18"/>
      <w:szCs w:val="18"/>
      <w:lang w:val="en-AU"/>
    </w:rPr>
  </w:style>
  <w:style w:type="paragraph" w:styleId="TOC1">
    <w:name w:val="toc 1"/>
    <w:basedOn w:val="Normal"/>
    <w:next w:val="Normal"/>
    <w:autoRedefine/>
    <w:uiPriority w:val="39"/>
    <w:rsid w:val="00A268F2"/>
    <w:pPr>
      <w:tabs>
        <w:tab w:val="left" w:pos="851"/>
        <w:tab w:val="right" w:pos="9214"/>
      </w:tabs>
      <w:spacing w:before="347" w:line="288" w:lineRule="exact"/>
      <w:ind w:left="851" w:right="1134" w:hanging="851"/>
    </w:pPr>
    <w:rPr>
      <w:rFonts w:ascii="Arial Bold" w:hAnsi="Arial Bold"/>
      <w:b/>
      <w:caps/>
      <w:noProof/>
      <w:color w:val="000000"/>
      <w:sz w:val="24"/>
    </w:rPr>
  </w:style>
  <w:style w:type="paragraph" w:styleId="TOC2">
    <w:name w:val="toc 2"/>
    <w:basedOn w:val="Normal"/>
    <w:next w:val="Normal"/>
    <w:autoRedefine/>
    <w:uiPriority w:val="39"/>
    <w:rsid w:val="00A268F2"/>
    <w:pPr>
      <w:tabs>
        <w:tab w:val="left" w:pos="851"/>
        <w:tab w:val="right" w:pos="9214"/>
      </w:tabs>
      <w:spacing w:before="227"/>
      <w:ind w:left="851" w:right="1134" w:hanging="851"/>
    </w:pPr>
    <w:rPr>
      <w:rFonts w:ascii="Arial Bold" w:hAnsi="Arial Bold"/>
      <w:b/>
      <w:color w:val="000000"/>
      <w:sz w:val="24"/>
      <w:szCs w:val="18"/>
    </w:rPr>
  </w:style>
  <w:style w:type="paragraph" w:styleId="TOC3">
    <w:name w:val="toc 3"/>
    <w:next w:val="Normal"/>
    <w:autoRedefine/>
    <w:uiPriority w:val="39"/>
    <w:rsid w:val="00A268F2"/>
    <w:pPr>
      <w:tabs>
        <w:tab w:val="left" w:pos="851"/>
        <w:tab w:val="right" w:pos="9214"/>
      </w:tabs>
      <w:spacing w:before="57" w:after="113"/>
      <w:ind w:left="851" w:right="1134" w:hanging="851"/>
    </w:pPr>
    <w:rPr>
      <w:rFonts w:ascii="Arial Bold" w:eastAsia="Times New Roman" w:hAnsi="Arial Bold" w:cs="Times New Roman"/>
      <w:b/>
      <w:sz w:val="20"/>
      <w:szCs w:val="24"/>
      <w:lang w:val="en-AU"/>
    </w:rPr>
  </w:style>
  <w:style w:type="character" w:customStyle="1" w:styleId="CompanyChar">
    <w:name w:val="Company Char"/>
    <w:basedOn w:val="DefaultParagraphFont"/>
    <w:rsid w:val="00A268F2"/>
    <w:rPr>
      <w:rFonts w:ascii="Arial" w:hAnsi="Arial" w:cs="Arial"/>
      <w:b/>
      <w:sz w:val="18"/>
      <w:szCs w:val="18"/>
      <w:lang w:val="en-AU" w:eastAsia="en-US" w:bidi="ar-SA"/>
    </w:rPr>
  </w:style>
  <w:style w:type="paragraph" w:customStyle="1" w:styleId="Addresscov">
    <w:name w:val="Address cov"/>
    <w:basedOn w:val="Address"/>
    <w:rsid w:val="00A268F2"/>
    <w:pPr>
      <w:ind w:left="3544"/>
    </w:pPr>
    <w:rPr>
      <w:noProof/>
    </w:rPr>
  </w:style>
  <w:style w:type="paragraph" w:customStyle="1" w:styleId="Default">
    <w:name w:val="Default"/>
    <w:rsid w:val="00A268F2"/>
    <w:pPr>
      <w:autoSpaceDE w:val="0"/>
      <w:autoSpaceDN w:val="0"/>
      <w:adjustRightInd w:val="0"/>
    </w:pPr>
    <w:rPr>
      <w:rFonts w:ascii="Arial" w:eastAsia="Times New Roman" w:hAnsi="Arial" w:cs="Arial"/>
      <w:color w:val="000000"/>
      <w:sz w:val="24"/>
      <w:szCs w:val="24"/>
      <w:lang w:val="en-AU" w:eastAsia="en-AU"/>
    </w:rPr>
  </w:style>
  <w:style w:type="paragraph" w:customStyle="1" w:styleId="BodyBold">
    <w:name w:val="Body Bold"/>
    <w:basedOn w:val="BodyCopy"/>
    <w:rsid w:val="00A268F2"/>
    <w:rPr>
      <w:b/>
    </w:rPr>
  </w:style>
  <w:style w:type="paragraph" w:customStyle="1" w:styleId="ReportInfo">
    <w:name w:val="Report Info"/>
    <w:rsid w:val="00A268F2"/>
    <w:pPr>
      <w:spacing w:before="227"/>
    </w:pPr>
    <w:rPr>
      <w:rFonts w:ascii="Arial" w:eastAsia="Times New Roman" w:hAnsi="Arial" w:cs="Times New Roman"/>
      <w:sz w:val="24"/>
      <w:szCs w:val="24"/>
      <w:lang w:val="en-AU"/>
    </w:rPr>
  </w:style>
  <w:style w:type="character" w:customStyle="1" w:styleId="EndnoteTextChar">
    <w:name w:val="Endnote Text Char"/>
    <w:basedOn w:val="DefaultParagraphFont"/>
    <w:link w:val="EndnoteText"/>
    <w:uiPriority w:val="99"/>
    <w:semiHidden/>
    <w:rsid w:val="00A268F2"/>
    <w:rPr>
      <w:rFonts w:ascii="Arial" w:eastAsia="Times New Roman" w:hAnsi="Arial" w:cs="Times New Roman"/>
      <w:sz w:val="20"/>
      <w:szCs w:val="20"/>
      <w:lang w:val="en-AU"/>
    </w:rPr>
  </w:style>
  <w:style w:type="paragraph" w:styleId="EndnoteText">
    <w:name w:val="endnote text"/>
    <w:basedOn w:val="Normal"/>
    <w:link w:val="EndnoteTextChar"/>
    <w:uiPriority w:val="99"/>
    <w:semiHidden/>
    <w:unhideWhenUsed/>
    <w:rsid w:val="00A268F2"/>
    <w:pPr>
      <w:spacing w:before="0" w:after="0" w:line="240" w:lineRule="auto"/>
    </w:pPr>
    <w:rPr>
      <w:szCs w:val="20"/>
    </w:rPr>
  </w:style>
  <w:style w:type="paragraph" w:styleId="ListParagraph">
    <w:name w:val="List Paragraph"/>
    <w:basedOn w:val="Normal"/>
    <w:link w:val="ListParagraphChar"/>
    <w:uiPriority w:val="34"/>
    <w:qFormat/>
    <w:rsid w:val="00A268F2"/>
    <w:pPr>
      <w:spacing w:before="0" w:after="200" w:line="276" w:lineRule="auto"/>
      <w:ind w:left="720"/>
      <w:contextualSpacing/>
      <w:jc w:val="both"/>
    </w:pPr>
    <w:rPr>
      <w:rFonts w:ascii="Calibri" w:hAnsi="Calibri"/>
      <w:szCs w:val="20"/>
      <w:lang w:bidi="en-US"/>
    </w:rPr>
  </w:style>
  <w:style w:type="character" w:customStyle="1" w:styleId="ListParagraphChar">
    <w:name w:val="List Paragraph Char"/>
    <w:basedOn w:val="DefaultParagraphFont"/>
    <w:link w:val="ListParagraph"/>
    <w:uiPriority w:val="34"/>
    <w:rsid w:val="00A268F2"/>
    <w:rPr>
      <w:rFonts w:ascii="Calibri" w:eastAsia="Times New Roman" w:hAnsi="Calibri" w:cs="Times New Roman"/>
      <w:sz w:val="20"/>
      <w:szCs w:val="20"/>
      <w:lang w:val="en-AU" w:bidi="en-US"/>
    </w:rPr>
  </w:style>
  <w:style w:type="paragraph" w:styleId="Title">
    <w:name w:val="Title"/>
    <w:basedOn w:val="Normal"/>
    <w:next w:val="Normal"/>
    <w:link w:val="TitleChar"/>
    <w:uiPriority w:val="10"/>
    <w:qFormat/>
    <w:rsid w:val="00A268F2"/>
    <w:pPr>
      <w:pBdr>
        <w:top w:val="single" w:sz="12" w:space="1" w:color="C0504D"/>
      </w:pBdr>
      <w:spacing w:before="0" w:after="200" w:line="240" w:lineRule="auto"/>
      <w:jc w:val="right"/>
    </w:pPr>
    <w:rPr>
      <w:rFonts w:ascii="Calibri" w:hAnsi="Calibri"/>
      <w:smallCaps/>
      <w:sz w:val="48"/>
      <w:szCs w:val="48"/>
      <w:lang w:bidi="en-US"/>
    </w:rPr>
  </w:style>
  <w:style w:type="character" w:customStyle="1" w:styleId="TitleChar">
    <w:name w:val="Title Char"/>
    <w:basedOn w:val="DefaultParagraphFont"/>
    <w:link w:val="Title"/>
    <w:uiPriority w:val="10"/>
    <w:rsid w:val="00A268F2"/>
    <w:rPr>
      <w:rFonts w:ascii="Calibri" w:eastAsia="Times New Roman" w:hAnsi="Calibri" w:cs="Times New Roman"/>
      <w:smallCaps/>
      <w:sz w:val="48"/>
      <w:szCs w:val="48"/>
      <w:lang w:val="en-AU" w:bidi="en-US"/>
    </w:rPr>
  </w:style>
  <w:style w:type="paragraph" w:styleId="Subtitle">
    <w:name w:val="Subtitle"/>
    <w:basedOn w:val="Normal"/>
    <w:next w:val="Normal"/>
    <w:link w:val="SubtitleChar"/>
    <w:uiPriority w:val="11"/>
    <w:qFormat/>
    <w:rsid w:val="00A268F2"/>
    <w:pPr>
      <w:spacing w:before="0" w:after="720" w:line="240" w:lineRule="auto"/>
      <w:jc w:val="right"/>
    </w:pPr>
    <w:rPr>
      <w:rFonts w:ascii="Cambria" w:hAnsi="Cambria"/>
      <w:szCs w:val="22"/>
      <w:lang w:bidi="en-US"/>
    </w:rPr>
  </w:style>
  <w:style w:type="character" w:customStyle="1" w:styleId="SubtitleChar">
    <w:name w:val="Subtitle Char"/>
    <w:basedOn w:val="DefaultParagraphFont"/>
    <w:link w:val="Subtitle"/>
    <w:uiPriority w:val="11"/>
    <w:rsid w:val="00A268F2"/>
    <w:rPr>
      <w:rFonts w:ascii="Cambria" w:eastAsia="Times New Roman" w:hAnsi="Cambria" w:cs="Times New Roman"/>
      <w:sz w:val="20"/>
      <w:lang w:val="en-AU" w:bidi="en-US"/>
    </w:rPr>
  </w:style>
  <w:style w:type="character" w:styleId="Strong">
    <w:name w:val="Strong"/>
    <w:uiPriority w:val="22"/>
    <w:qFormat/>
    <w:rsid w:val="00A268F2"/>
    <w:rPr>
      <w:b/>
      <w:color w:val="C0504D"/>
    </w:rPr>
  </w:style>
  <w:style w:type="character" w:styleId="Emphasis">
    <w:name w:val="Emphasis"/>
    <w:uiPriority w:val="20"/>
    <w:qFormat/>
    <w:rsid w:val="00A268F2"/>
    <w:rPr>
      <w:b/>
      <w:i/>
      <w:spacing w:val="10"/>
    </w:rPr>
  </w:style>
  <w:style w:type="paragraph" w:styleId="NoSpacing">
    <w:name w:val="No Spacing"/>
    <w:basedOn w:val="Normal"/>
    <w:link w:val="NoSpacingChar"/>
    <w:uiPriority w:val="1"/>
    <w:rsid w:val="00A268F2"/>
    <w:pPr>
      <w:spacing w:before="0" w:after="0" w:line="240" w:lineRule="auto"/>
      <w:jc w:val="both"/>
    </w:pPr>
    <w:rPr>
      <w:rFonts w:ascii="Calibri" w:hAnsi="Calibri"/>
      <w:szCs w:val="20"/>
      <w:lang w:bidi="en-US"/>
    </w:rPr>
  </w:style>
  <w:style w:type="character" w:customStyle="1" w:styleId="NoSpacingChar">
    <w:name w:val="No Spacing Char"/>
    <w:basedOn w:val="DefaultParagraphFont"/>
    <w:link w:val="NoSpacing"/>
    <w:uiPriority w:val="1"/>
    <w:rsid w:val="00A268F2"/>
    <w:rPr>
      <w:rFonts w:ascii="Calibri" w:eastAsia="Times New Roman" w:hAnsi="Calibri" w:cs="Times New Roman"/>
      <w:sz w:val="20"/>
      <w:szCs w:val="20"/>
      <w:lang w:val="en-AU" w:bidi="en-US"/>
    </w:rPr>
  </w:style>
  <w:style w:type="paragraph" w:styleId="Quote">
    <w:name w:val="Quote"/>
    <w:basedOn w:val="Normal"/>
    <w:next w:val="Normal"/>
    <w:link w:val="QuoteChar"/>
    <w:uiPriority w:val="29"/>
    <w:qFormat/>
    <w:rsid w:val="00A268F2"/>
    <w:pPr>
      <w:spacing w:before="0" w:after="200" w:line="276" w:lineRule="auto"/>
      <w:jc w:val="both"/>
    </w:pPr>
    <w:rPr>
      <w:rFonts w:ascii="Calibri" w:hAnsi="Calibri"/>
      <w:i/>
      <w:szCs w:val="20"/>
      <w:lang w:bidi="en-US"/>
    </w:rPr>
  </w:style>
  <w:style w:type="character" w:customStyle="1" w:styleId="QuoteChar">
    <w:name w:val="Quote Char"/>
    <w:basedOn w:val="DefaultParagraphFont"/>
    <w:link w:val="Quote"/>
    <w:uiPriority w:val="29"/>
    <w:rsid w:val="00A268F2"/>
    <w:rPr>
      <w:rFonts w:ascii="Calibri" w:eastAsia="Times New Roman" w:hAnsi="Calibri" w:cs="Times New Roman"/>
      <w:i/>
      <w:sz w:val="20"/>
      <w:szCs w:val="20"/>
      <w:lang w:val="en-AU" w:bidi="en-US"/>
    </w:rPr>
  </w:style>
  <w:style w:type="paragraph" w:styleId="IntenseQuote">
    <w:name w:val="Intense Quote"/>
    <w:basedOn w:val="Normal"/>
    <w:next w:val="Normal"/>
    <w:link w:val="IntenseQuoteChar"/>
    <w:uiPriority w:val="30"/>
    <w:qFormat/>
    <w:rsid w:val="00A268F2"/>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hAnsi="Calibri"/>
      <w:b/>
      <w:i/>
      <w:color w:val="FFFFFF"/>
      <w:szCs w:val="20"/>
      <w:lang w:bidi="en-US"/>
    </w:rPr>
  </w:style>
  <w:style w:type="character" w:customStyle="1" w:styleId="IntenseQuoteChar">
    <w:name w:val="Intense Quote Char"/>
    <w:basedOn w:val="DefaultParagraphFont"/>
    <w:link w:val="IntenseQuote"/>
    <w:uiPriority w:val="30"/>
    <w:rsid w:val="00A268F2"/>
    <w:rPr>
      <w:rFonts w:ascii="Calibri" w:eastAsia="Times New Roman" w:hAnsi="Calibri" w:cs="Times New Roman"/>
      <w:b/>
      <w:i/>
      <w:color w:val="FFFFFF"/>
      <w:sz w:val="20"/>
      <w:szCs w:val="20"/>
      <w:shd w:val="clear" w:color="auto" w:fill="C0504D"/>
      <w:lang w:val="en-AU" w:bidi="en-US"/>
    </w:rPr>
  </w:style>
  <w:style w:type="character" w:styleId="SubtleEmphasis">
    <w:name w:val="Subtle Emphasis"/>
    <w:uiPriority w:val="19"/>
    <w:qFormat/>
    <w:rsid w:val="00A268F2"/>
    <w:rPr>
      <w:i/>
    </w:rPr>
  </w:style>
  <w:style w:type="character" w:styleId="IntenseEmphasis">
    <w:name w:val="Intense Emphasis"/>
    <w:uiPriority w:val="21"/>
    <w:qFormat/>
    <w:rsid w:val="00A268F2"/>
    <w:rPr>
      <w:b/>
      <w:i/>
      <w:color w:val="C0504D"/>
      <w:spacing w:val="10"/>
    </w:rPr>
  </w:style>
  <w:style w:type="character" w:styleId="SubtleReference">
    <w:name w:val="Subtle Reference"/>
    <w:uiPriority w:val="31"/>
    <w:qFormat/>
    <w:rsid w:val="00A268F2"/>
    <w:rPr>
      <w:b/>
    </w:rPr>
  </w:style>
  <w:style w:type="character" w:styleId="IntenseReference">
    <w:name w:val="Intense Reference"/>
    <w:uiPriority w:val="32"/>
    <w:qFormat/>
    <w:rsid w:val="00A268F2"/>
    <w:rPr>
      <w:b/>
      <w:bCs/>
      <w:smallCaps/>
      <w:spacing w:val="5"/>
      <w:sz w:val="22"/>
      <w:szCs w:val="22"/>
      <w:u w:val="single"/>
    </w:rPr>
  </w:style>
  <w:style w:type="character" w:styleId="BookTitle">
    <w:name w:val="Book Title"/>
    <w:uiPriority w:val="33"/>
    <w:qFormat/>
    <w:rsid w:val="00A268F2"/>
    <w:rPr>
      <w:rFonts w:ascii="Cambria" w:eastAsia="Times New Roman" w:hAnsi="Cambria" w:cs="Times New Roman"/>
      <w:i/>
      <w:iCs/>
      <w:sz w:val="20"/>
      <w:szCs w:val="20"/>
    </w:rPr>
  </w:style>
  <w:style w:type="paragraph" w:customStyle="1" w:styleId="List-bullet-2">
    <w:name w:val="List-bullet-2"/>
    <w:basedOn w:val="Default"/>
    <w:next w:val="Default"/>
    <w:uiPriority w:val="99"/>
    <w:rsid w:val="00A268F2"/>
    <w:pPr>
      <w:spacing w:after="240" w:line="480" w:lineRule="auto"/>
      <w:ind w:firstLine="360"/>
      <w:jc w:val="both"/>
    </w:pPr>
    <w:rPr>
      <w:color w:val="auto"/>
    </w:rPr>
  </w:style>
  <w:style w:type="paragraph" w:styleId="BodyText">
    <w:name w:val="Body Text"/>
    <w:aliases w:val="bt,BodyText,Body text,bt1,BodyText1,Body text1,bt2,BodyText2,Body text2,bt3,BodyText3,Body text3,bt4,BodyText4,Body text4,bt5,BodyText5,Body text5,bt11,BodyText11,Body text11,bt21,BodyText21,Body text21,bt31,BodyText31,Body text31,bt6,bt12,bt7"/>
    <w:basedOn w:val="Normal"/>
    <w:link w:val="BodyTextChar"/>
    <w:rsid w:val="00A268F2"/>
    <w:pPr>
      <w:spacing w:before="80" w:after="80" w:line="300" w:lineRule="exact"/>
      <w:ind w:left="1134"/>
      <w:jc w:val="both"/>
    </w:pPr>
    <w:rPr>
      <w:rFonts w:ascii="Times New Roman" w:hAnsi="Times New Roman"/>
      <w:szCs w:val="20"/>
    </w:rPr>
  </w:style>
  <w:style w:type="character" w:customStyle="1" w:styleId="BodyTextChar">
    <w:name w:val="Body Text Char"/>
    <w:aliases w:val="bt Char,BodyText Char,Body text Char,bt1 Char,BodyText1 Char,Body text1 Char,bt2 Char,BodyText2 Char,Body text2 Char,bt3 Char,BodyText3 Char,Body text3 Char,bt4 Char,BodyText4 Char,Body text4 Char,bt5 Char,BodyText5 Char,Body text5 Char"/>
    <w:basedOn w:val="DefaultParagraphFont"/>
    <w:link w:val="BodyText"/>
    <w:rsid w:val="00A268F2"/>
    <w:rPr>
      <w:rFonts w:ascii="Times New Roman" w:eastAsia="Times New Roman" w:hAnsi="Times New Roman" w:cs="Times New Roman"/>
      <w:sz w:val="20"/>
      <w:szCs w:val="20"/>
      <w:lang w:val="en-AU"/>
    </w:rPr>
  </w:style>
  <w:style w:type="paragraph" w:customStyle="1" w:styleId="Bullet">
    <w:name w:val="Bullet"/>
    <w:aliases w:val="b"/>
    <w:basedOn w:val="Normal"/>
    <w:rsid w:val="00A268F2"/>
    <w:pPr>
      <w:numPr>
        <w:numId w:val="3"/>
      </w:numPr>
      <w:spacing w:before="40" w:after="40" w:line="280" w:lineRule="exact"/>
      <w:jc w:val="both"/>
    </w:pPr>
    <w:rPr>
      <w:rFonts w:ascii="Times New Roman" w:hAnsi="Times New Roman"/>
      <w:szCs w:val="20"/>
    </w:rPr>
  </w:style>
  <w:style w:type="paragraph" w:customStyle="1" w:styleId="CONLevel11">
    <w:name w:val=".CON  Level   1.1"/>
    <w:basedOn w:val="Normal"/>
    <w:next w:val="Normal"/>
    <w:link w:val="CONLevel11Char"/>
    <w:rsid w:val="00A268F2"/>
    <w:pPr>
      <w:tabs>
        <w:tab w:val="left" w:pos="2694"/>
      </w:tabs>
      <w:autoSpaceDE w:val="0"/>
      <w:autoSpaceDN w:val="0"/>
      <w:adjustRightInd w:val="0"/>
      <w:spacing w:before="240" w:after="200" w:line="276" w:lineRule="auto"/>
      <w:ind w:left="720"/>
      <w:jc w:val="both"/>
      <w:outlineLvl w:val="2"/>
    </w:pPr>
    <w:rPr>
      <w:rFonts w:cs="Arial"/>
      <w:snapToGrid w:val="0"/>
      <w:sz w:val="24"/>
      <w:szCs w:val="20"/>
    </w:rPr>
  </w:style>
  <w:style w:type="character" w:customStyle="1" w:styleId="CONLevel11Char">
    <w:name w:val=".CON  Level   1.1 Char"/>
    <w:basedOn w:val="DefaultParagraphFont"/>
    <w:link w:val="CONLevel11"/>
    <w:rsid w:val="00A268F2"/>
    <w:rPr>
      <w:rFonts w:ascii="Arial" w:eastAsia="Times New Roman" w:hAnsi="Arial" w:cs="Arial"/>
      <w:snapToGrid w:val="0"/>
      <w:sz w:val="24"/>
      <w:szCs w:val="20"/>
      <w:lang w:val="en-AU"/>
    </w:rPr>
  </w:style>
  <w:style w:type="paragraph" w:customStyle="1" w:styleId="Normal2">
    <w:name w:val="Normal+2"/>
    <w:basedOn w:val="Default"/>
    <w:next w:val="Default"/>
    <w:uiPriority w:val="99"/>
    <w:rsid w:val="00A268F2"/>
    <w:pPr>
      <w:spacing w:after="240" w:line="480" w:lineRule="auto"/>
      <w:ind w:firstLine="360"/>
      <w:jc w:val="both"/>
    </w:pPr>
    <w:rPr>
      <w:rFonts w:ascii="Times New Roman" w:hAnsi="Times New Roman" w:cs="Times New Roman"/>
      <w:color w:val="auto"/>
      <w:lang w:eastAsia="en-US"/>
    </w:rPr>
  </w:style>
  <w:style w:type="table" w:styleId="TableGrid">
    <w:name w:val="Table Grid"/>
    <w:basedOn w:val="TableNormal"/>
    <w:uiPriority w:val="59"/>
    <w:rsid w:val="00A268F2"/>
    <w:rPr>
      <w:rFonts w:ascii="Calibri" w:eastAsia="Times New Roman" w:hAnsi="Calibri" w:cs="Times New Roman"/>
      <w:sz w:val="20"/>
      <w:szCs w:val="20"/>
      <w:lang w:val="en-AU"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A268F2"/>
    <w:rPr>
      <w:rFonts w:ascii="Tahoma" w:eastAsia="Times New Roman" w:hAnsi="Tahoma" w:cs="Tahoma"/>
      <w:sz w:val="16"/>
      <w:szCs w:val="16"/>
      <w:lang w:val="en-AU" w:bidi="en-US"/>
    </w:rPr>
  </w:style>
  <w:style w:type="paragraph" w:styleId="BalloonText">
    <w:name w:val="Balloon Text"/>
    <w:basedOn w:val="Normal"/>
    <w:link w:val="BalloonTextChar"/>
    <w:uiPriority w:val="99"/>
    <w:semiHidden/>
    <w:unhideWhenUsed/>
    <w:rsid w:val="00A268F2"/>
    <w:pPr>
      <w:spacing w:before="0" w:after="0" w:line="240" w:lineRule="auto"/>
      <w:jc w:val="both"/>
    </w:pPr>
    <w:rPr>
      <w:rFonts w:ascii="Tahoma" w:hAnsi="Tahoma" w:cs="Tahoma"/>
      <w:sz w:val="16"/>
      <w:szCs w:val="16"/>
      <w:lang w:bidi="en-US"/>
    </w:rPr>
  </w:style>
  <w:style w:type="paragraph" w:customStyle="1" w:styleId="Style1">
    <w:name w:val="Style1"/>
    <w:basedOn w:val="ListParagraph"/>
    <w:link w:val="Style1Char"/>
    <w:rsid w:val="00A268F2"/>
    <w:pPr>
      <w:tabs>
        <w:tab w:val="num" w:pos="1440"/>
      </w:tabs>
      <w:ind w:left="1440" w:hanging="360"/>
    </w:pPr>
    <w:rPr>
      <w:rFonts w:ascii="Arial" w:hAnsi="Arial" w:cs="Arial"/>
      <w:b/>
    </w:rPr>
  </w:style>
  <w:style w:type="character" w:customStyle="1" w:styleId="Style1Char">
    <w:name w:val="Style1 Char"/>
    <w:basedOn w:val="ListParagraphChar"/>
    <w:link w:val="Style1"/>
    <w:rsid w:val="00A268F2"/>
    <w:rPr>
      <w:rFonts w:ascii="Arial" w:eastAsia="Times New Roman" w:hAnsi="Arial" w:cs="Arial"/>
      <w:b/>
      <w:sz w:val="20"/>
      <w:szCs w:val="20"/>
      <w:lang w:val="en-AU" w:bidi="en-US"/>
    </w:rPr>
  </w:style>
  <w:style w:type="paragraph" w:customStyle="1" w:styleId="Style2">
    <w:name w:val="Style2"/>
    <w:basedOn w:val="ListParagraph"/>
    <w:link w:val="Style2Char"/>
    <w:rsid w:val="00A268F2"/>
    <w:pPr>
      <w:numPr>
        <w:numId w:val="2"/>
      </w:numPr>
    </w:pPr>
    <w:rPr>
      <w:rFonts w:ascii="Arial" w:hAnsi="Arial" w:cs="Arial"/>
    </w:rPr>
  </w:style>
  <w:style w:type="character" w:customStyle="1" w:styleId="Style2Char">
    <w:name w:val="Style2 Char"/>
    <w:basedOn w:val="ListParagraphChar"/>
    <w:link w:val="Style2"/>
    <w:rsid w:val="00A268F2"/>
    <w:rPr>
      <w:rFonts w:ascii="Arial" w:eastAsia="Times New Roman" w:hAnsi="Arial" w:cs="Arial"/>
      <w:sz w:val="20"/>
      <w:szCs w:val="20"/>
      <w:lang w:val="en-AU" w:bidi="en-US"/>
    </w:rPr>
  </w:style>
  <w:style w:type="paragraph" w:customStyle="1" w:styleId="Style3">
    <w:name w:val="Style3"/>
    <w:basedOn w:val="Style1"/>
    <w:link w:val="Style3Char"/>
    <w:rsid w:val="00A268F2"/>
  </w:style>
  <w:style w:type="character" w:customStyle="1" w:styleId="Style3Char">
    <w:name w:val="Style3 Char"/>
    <w:basedOn w:val="Style1Char"/>
    <w:link w:val="Style3"/>
    <w:rsid w:val="00A268F2"/>
    <w:rPr>
      <w:rFonts w:ascii="Arial" w:eastAsia="Times New Roman" w:hAnsi="Arial" w:cs="Arial"/>
      <w:b/>
      <w:sz w:val="20"/>
      <w:szCs w:val="20"/>
      <w:lang w:val="en-AU" w:bidi="en-US"/>
    </w:rPr>
  </w:style>
  <w:style w:type="paragraph" w:customStyle="1" w:styleId="Style4">
    <w:name w:val="Style4"/>
    <w:basedOn w:val="ListParagraph"/>
    <w:link w:val="Style4Char"/>
    <w:rsid w:val="00A268F2"/>
    <w:pPr>
      <w:tabs>
        <w:tab w:val="num" w:pos="1440"/>
      </w:tabs>
      <w:ind w:left="1440" w:hanging="360"/>
    </w:pPr>
    <w:rPr>
      <w:rFonts w:ascii="Arial" w:hAnsi="Arial" w:cs="Arial"/>
      <w:b/>
    </w:rPr>
  </w:style>
  <w:style w:type="character" w:customStyle="1" w:styleId="Style4Char">
    <w:name w:val="Style4 Char"/>
    <w:basedOn w:val="ListParagraphChar"/>
    <w:link w:val="Style4"/>
    <w:rsid w:val="00A268F2"/>
    <w:rPr>
      <w:rFonts w:ascii="Arial" w:eastAsia="Times New Roman" w:hAnsi="Arial" w:cs="Arial"/>
      <w:b/>
      <w:sz w:val="20"/>
      <w:szCs w:val="20"/>
      <w:lang w:val="en-AU" w:bidi="en-US"/>
    </w:rPr>
  </w:style>
  <w:style w:type="paragraph" w:styleId="TOC4">
    <w:name w:val="toc 4"/>
    <w:basedOn w:val="Normal"/>
    <w:next w:val="Normal"/>
    <w:autoRedefine/>
    <w:uiPriority w:val="39"/>
    <w:unhideWhenUsed/>
    <w:rsid w:val="00A268F2"/>
    <w:pPr>
      <w:tabs>
        <w:tab w:val="right" w:leader="underscore" w:pos="9214"/>
      </w:tabs>
      <w:spacing w:before="0" w:after="200" w:line="276" w:lineRule="auto"/>
      <w:ind w:left="567" w:right="95"/>
      <w:jc w:val="both"/>
    </w:pPr>
    <w:rPr>
      <w:rFonts w:ascii="Calibri" w:hAnsi="Calibri"/>
      <w:szCs w:val="20"/>
      <w:lang w:bidi="en-US"/>
    </w:rPr>
  </w:style>
  <w:style w:type="paragraph" w:customStyle="1" w:styleId="ReportTitle">
    <w:name w:val="Report Title"/>
    <w:basedOn w:val="Header"/>
    <w:rsid w:val="00A268F2"/>
    <w:pPr>
      <w:spacing w:line="230" w:lineRule="exact"/>
    </w:pPr>
    <w:rPr>
      <w:rFonts w:cs="Arial (TT)"/>
      <w:b w:val="0"/>
      <w:caps w:val="0"/>
      <w:sz w:val="16"/>
      <w:szCs w:val="16"/>
    </w:rPr>
  </w:style>
  <w:style w:type="paragraph" w:customStyle="1" w:styleId="AppendixHead">
    <w:name w:val="AppendixHead"/>
    <w:basedOn w:val="Heading1"/>
    <w:next w:val="Normal"/>
    <w:rsid w:val="00A268F2"/>
    <w:pPr>
      <w:keepNext w:val="0"/>
      <w:pageBreakBefore/>
      <w:widowControl w:val="0"/>
      <w:numPr>
        <w:numId w:val="0"/>
      </w:numPr>
      <w:spacing w:before="3000" w:after="0" w:line="240" w:lineRule="auto"/>
      <w:ind w:left="113" w:right="113"/>
      <w:jc w:val="right"/>
      <w:outlineLvl w:val="9"/>
    </w:pPr>
    <w:rPr>
      <w:rFonts w:ascii="Arial Bold" w:hAnsi="Arial Bold" w:cs="Arial"/>
      <w:bCs/>
      <w:spacing w:val="240"/>
      <w:kern w:val="28"/>
      <w:sz w:val="48"/>
      <w:szCs w:val="20"/>
    </w:rPr>
  </w:style>
  <w:style w:type="paragraph" w:customStyle="1" w:styleId="Appendixtitle">
    <w:name w:val="Appendix title"/>
    <w:basedOn w:val="Heading3"/>
    <w:rsid w:val="00A268F2"/>
    <w:pPr>
      <w:ind w:left="0"/>
      <w:jc w:val="right"/>
    </w:pPr>
    <w:rPr>
      <w:sz w:val="22"/>
      <w:szCs w:val="22"/>
    </w:rPr>
  </w:style>
  <w:style w:type="paragraph" w:customStyle="1" w:styleId="bullet2">
    <w:name w:val="bullet 2"/>
    <w:basedOn w:val="BodyBullets"/>
    <w:qFormat/>
    <w:rsid w:val="00A268F2"/>
    <w:pPr>
      <w:ind w:left="567"/>
    </w:pPr>
  </w:style>
  <w:style w:type="paragraph" w:customStyle="1" w:styleId="numbers">
    <w:name w:val="numbers"/>
    <w:basedOn w:val="BodyCopy"/>
    <w:qFormat/>
    <w:rsid w:val="00A268F2"/>
    <w:pPr>
      <w:numPr>
        <w:numId w:val="5"/>
      </w:numPr>
    </w:pPr>
  </w:style>
  <w:style w:type="character" w:customStyle="1" w:styleId="CommentTextChar">
    <w:name w:val="Comment Text Char"/>
    <w:basedOn w:val="DefaultParagraphFont"/>
    <w:link w:val="CommentText"/>
    <w:uiPriority w:val="99"/>
    <w:semiHidden/>
    <w:rsid w:val="00A268F2"/>
    <w:rPr>
      <w:rFonts w:ascii="Times New Roman" w:eastAsia="Times New Roman" w:hAnsi="Times New Roman" w:cs="Times New Roman"/>
      <w:sz w:val="20"/>
      <w:szCs w:val="20"/>
      <w:lang w:val="en-AU"/>
    </w:rPr>
  </w:style>
  <w:style w:type="paragraph" w:styleId="CommentText">
    <w:name w:val="annotation text"/>
    <w:basedOn w:val="Normal"/>
    <w:link w:val="CommentTextChar"/>
    <w:uiPriority w:val="99"/>
    <w:semiHidden/>
    <w:rsid w:val="00A268F2"/>
    <w:pPr>
      <w:spacing w:before="0" w:after="0" w:line="240" w:lineRule="auto"/>
    </w:pPr>
    <w:rPr>
      <w:rFonts w:ascii="Times New Roman" w:hAnsi="Times New Roman"/>
      <w:szCs w:val="20"/>
    </w:rPr>
  </w:style>
  <w:style w:type="paragraph" w:customStyle="1" w:styleId="Ngoc1">
    <w:name w:val="Ngoc 1"/>
    <w:basedOn w:val="Normal"/>
    <w:rsid w:val="00A268F2"/>
    <w:pPr>
      <w:spacing w:before="20" w:after="120" w:line="240" w:lineRule="exact"/>
      <w:jc w:val="right"/>
    </w:pPr>
    <w:rPr>
      <w:rFonts w:cs="Arial"/>
      <w:b/>
      <w:snapToGrid w:val="0"/>
      <w:color w:val="000000"/>
      <w:sz w:val="24"/>
      <w:lang w:val="en-US"/>
    </w:rPr>
  </w:style>
  <w:style w:type="character" w:customStyle="1" w:styleId="CommentSubjectChar">
    <w:name w:val="Comment Subject Char"/>
    <w:basedOn w:val="CommentTextChar"/>
    <w:link w:val="CommentSubject"/>
    <w:uiPriority w:val="99"/>
    <w:semiHidden/>
    <w:rsid w:val="00A268F2"/>
    <w:rPr>
      <w:rFonts w:ascii="Times New Roman" w:eastAsia="Times New Roman" w:hAnsi="Times New Roman" w:cs="Times New Roman"/>
      <w:b/>
      <w:bCs/>
      <w:sz w:val="20"/>
      <w:szCs w:val="20"/>
      <w:lang w:val="en-AU"/>
    </w:rPr>
  </w:style>
  <w:style w:type="paragraph" w:styleId="CommentSubject">
    <w:name w:val="annotation subject"/>
    <w:basedOn w:val="CommentText"/>
    <w:next w:val="CommentText"/>
    <w:link w:val="CommentSubjectChar"/>
    <w:uiPriority w:val="99"/>
    <w:semiHidden/>
    <w:unhideWhenUsed/>
    <w:rsid w:val="00A268F2"/>
    <w:rPr>
      <w:rFonts w:asciiTheme="minorHAnsi" w:eastAsiaTheme="minorHAnsi" w:hAnsiTheme="minorHAnsi" w:cstheme="minorBidi"/>
      <w:b/>
      <w:bCs/>
      <w:lang w:val="en-US"/>
    </w:rPr>
  </w:style>
  <w:style w:type="paragraph" w:customStyle="1" w:styleId="EmailStyle941">
    <w:name w:val="EmailStyle941"/>
    <w:next w:val="BodyCopy"/>
    <w:uiPriority w:val="9"/>
    <w:rsid w:val="00A268F2"/>
    <w:pPr>
      <w:keepNext/>
      <w:tabs>
        <w:tab w:val="num" w:pos="851"/>
      </w:tabs>
      <w:spacing w:before="347" w:after="153" w:line="288" w:lineRule="atLeast"/>
      <w:ind w:left="851" w:hanging="851"/>
      <w:outlineLvl w:val="0"/>
    </w:pPr>
    <w:rPr>
      <w:rFonts w:ascii="Arial" w:eastAsia="Times New Roman" w:hAnsi="Arial" w:cs="Times New Roman"/>
      <w:b/>
      <w:caps/>
      <w:color w:val="000000"/>
      <w:sz w:val="24"/>
      <w:szCs w:val="36"/>
      <w:lang w:val="en-AU"/>
    </w:rPr>
  </w:style>
  <w:style w:type="paragraph" w:customStyle="1" w:styleId="NormalSpace">
    <w:name w:val="Normal + Space"/>
    <w:basedOn w:val="Normal"/>
    <w:uiPriority w:val="99"/>
    <w:rsid w:val="00A268F2"/>
    <w:pPr>
      <w:spacing w:before="0" w:after="240" w:line="240" w:lineRule="auto"/>
    </w:pPr>
    <w:rPr>
      <w:rFonts w:ascii="Times New Roman" w:eastAsia="SimSun" w:hAnsi="Times New Roman"/>
      <w:sz w:val="24"/>
      <w:lang w:eastAsia="zh-CN"/>
    </w:rPr>
  </w:style>
  <w:style w:type="paragraph" w:customStyle="1" w:styleId="TableHeading">
    <w:name w:val="Table Heading"/>
    <w:aliases w:val="th"/>
    <w:basedOn w:val="Normal"/>
    <w:rsid w:val="00A268F2"/>
    <w:pPr>
      <w:tabs>
        <w:tab w:val="right" w:leader="underscore" w:pos="8505"/>
      </w:tabs>
      <w:spacing w:before="60" w:after="60" w:line="240" w:lineRule="auto"/>
    </w:pPr>
    <w:rPr>
      <w:rFonts w:ascii="Arial Narrow" w:hAnsi="Arial Narrow"/>
      <w:b/>
      <w:szCs w:val="20"/>
    </w:rPr>
  </w:style>
  <w:style w:type="paragraph" w:customStyle="1" w:styleId="EmailStyle971">
    <w:name w:val="EmailStyle971"/>
    <w:next w:val="BodyCopy"/>
    <w:uiPriority w:val="9"/>
    <w:rsid w:val="00A268F2"/>
    <w:pPr>
      <w:keepNext/>
      <w:tabs>
        <w:tab w:val="num" w:pos="851"/>
      </w:tabs>
      <w:spacing w:before="347" w:after="153" w:line="288" w:lineRule="atLeast"/>
      <w:ind w:left="851" w:hanging="851"/>
      <w:outlineLvl w:val="0"/>
    </w:pPr>
    <w:rPr>
      <w:rFonts w:ascii="Arial" w:eastAsia="Times New Roman" w:hAnsi="Arial" w:cs="Times New Roman"/>
      <w:b/>
      <w:caps/>
      <w:color w:val="000000"/>
      <w:sz w:val="24"/>
      <w:szCs w:val="36"/>
      <w:lang w:val="en-AU"/>
    </w:rPr>
  </w:style>
  <w:style w:type="paragraph" w:customStyle="1" w:styleId="TableFormat">
    <w:name w:val="TableFormat"/>
    <w:basedOn w:val="BodyCopy"/>
    <w:rsid w:val="00A268F2"/>
    <w:pPr>
      <w:spacing w:before="60" w:after="60"/>
    </w:pPr>
  </w:style>
  <w:style w:type="paragraph" w:customStyle="1" w:styleId="AppendixTOC">
    <w:name w:val="Appendix (TOC)"/>
    <w:basedOn w:val="Normal"/>
    <w:rsid w:val="00A268F2"/>
    <w:pPr>
      <w:tabs>
        <w:tab w:val="right" w:pos="6521"/>
      </w:tabs>
      <w:spacing w:before="40" w:after="40" w:line="240" w:lineRule="auto"/>
      <w:ind w:left="1560" w:hanging="425"/>
    </w:pPr>
    <w:rPr>
      <w:sz w:val="22"/>
      <w:szCs w:val="20"/>
    </w:rPr>
  </w:style>
  <w:style w:type="paragraph" w:customStyle="1" w:styleId="AnnexHeading3">
    <w:name w:val="AnnexHeading3"/>
    <w:basedOn w:val="BodyCopy"/>
    <w:link w:val="AnnexHeading3Char"/>
    <w:qFormat/>
    <w:rsid w:val="00A268F2"/>
    <w:pPr>
      <w:numPr>
        <w:numId w:val="7"/>
      </w:numPr>
      <w:ind w:left="1276" w:hanging="567"/>
    </w:pPr>
    <w:rPr>
      <w:b/>
    </w:rPr>
  </w:style>
  <w:style w:type="character" w:customStyle="1" w:styleId="AnnexHeading3Char">
    <w:name w:val="AnnexHeading3 Char"/>
    <w:basedOn w:val="BodyCopyChar"/>
    <w:link w:val="AnnexHeading3"/>
    <w:rsid w:val="00A268F2"/>
    <w:rPr>
      <w:rFonts w:ascii="Arial" w:eastAsia="Times New Roman" w:hAnsi="Arial" w:cs="Arial (TT)"/>
      <w:b/>
      <w:color w:val="000000"/>
      <w:sz w:val="20"/>
      <w:szCs w:val="20"/>
      <w:lang w:val="en-GB"/>
    </w:rPr>
  </w:style>
  <w:style w:type="paragraph" w:customStyle="1" w:styleId="AnnexHeading5">
    <w:name w:val="AnnexHeading5"/>
    <w:basedOn w:val="BodyText"/>
    <w:link w:val="AnnexHeading5Char"/>
    <w:qFormat/>
    <w:rsid w:val="00A268F2"/>
    <w:pPr>
      <w:ind w:left="709"/>
    </w:pPr>
    <w:rPr>
      <w:rFonts w:ascii="Arial" w:hAnsi="Arial"/>
      <w:b/>
    </w:rPr>
  </w:style>
  <w:style w:type="character" w:customStyle="1" w:styleId="AnnexHeading5Char">
    <w:name w:val="AnnexHeading5 Char"/>
    <w:basedOn w:val="BodyTextChar"/>
    <w:link w:val="AnnexHeading5"/>
    <w:rsid w:val="00A268F2"/>
    <w:rPr>
      <w:rFonts w:ascii="Arial" w:eastAsia="Times New Roman" w:hAnsi="Arial" w:cs="Times New Roman"/>
      <w:b/>
      <w:sz w:val="20"/>
      <w:szCs w:val="20"/>
      <w:lang w:val="en-AU"/>
    </w:rPr>
  </w:style>
  <w:style w:type="paragraph" w:customStyle="1" w:styleId="AnnexHeading1">
    <w:name w:val="AnnexHeading1"/>
    <w:basedOn w:val="Heading2"/>
    <w:link w:val="AnnexHeading1Char"/>
    <w:qFormat/>
    <w:rsid w:val="00A268F2"/>
    <w:pPr>
      <w:numPr>
        <w:ilvl w:val="0"/>
        <w:numId w:val="8"/>
      </w:numPr>
      <w:ind w:left="709" w:hanging="709"/>
    </w:pPr>
    <w:rPr>
      <w:bCs/>
      <w:iCs/>
    </w:rPr>
  </w:style>
  <w:style w:type="character" w:customStyle="1" w:styleId="AnnexHeading1Char">
    <w:name w:val="AnnexHeading1 Char"/>
    <w:basedOn w:val="Heading2Char"/>
    <w:link w:val="AnnexHeading1"/>
    <w:rsid w:val="00A268F2"/>
    <w:rPr>
      <w:rFonts w:ascii="Arial" w:eastAsia="Times New Roman" w:hAnsi="Arial" w:cs="Times New Roman"/>
      <w:b/>
      <w:bCs/>
      <w:iCs/>
      <w:color w:val="4F81BD"/>
      <w:sz w:val="24"/>
      <w:szCs w:val="24"/>
      <w:lang w:val="en-AU"/>
    </w:rPr>
  </w:style>
  <w:style w:type="paragraph" w:styleId="FootnoteText">
    <w:name w:val="footnote text"/>
    <w:aliases w:val="ft,FOOTNOTES,fn,single space,footnote text,ADB,Texto nota pie Car,ft Car,ft Car Car,Texto nota pie2,ft1,ft Car Car Car1,Texto nota pie Car2,ft Car Car2,ft Car Car Car,Geneva 9,Font: Geneva 9,Boston 10,f"/>
    <w:basedOn w:val="Normal"/>
    <w:link w:val="FootnoteTextChar"/>
    <w:uiPriority w:val="99"/>
    <w:rsid w:val="00A268F2"/>
    <w:pPr>
      <w:tabs>
        <w:tab w:val="left" w:pos="187"/>
      </w:tabs>
      <w:spacing w:before="0" w:after="0" w:line="240" w:lineRule="auto"/>
      <w:ind w:left="187" w:hanging="187"/>
      <w:jc w:val="both"/>
    </w:pPr>
    <w:rPr>
      <w:color w:val="000000"/>
      <w:sz w:val="18"/>
      <w:szCs w:val="18"/>
      <w:lang w:val="en-US"/>
    </w:rPr>
  </w:style>
  <w:style w:type="character" w:customStyle="1" w:styleId="FootnoteTextChar">
    <w:name w:val="Footnote Text Char"/>
    <w:aliases w:val="ft Char,FOOTNOTES Char,fn Char,single space Char,footnote text Char,ADB Char,Texto nota pie Car Char,ft Car Char,ft Car Car Char,Texto nota pie2 Char,ft1 Char,ft Car Car Car1 Char,Texto nota pie Car2 Char,ft Car Car2 Char,f Char"/>
    <w:basedOn w:val="DefaultParagraphFont"/>
    <w:link w:val="FootnoteText"/>
    <w:uiPriority w:val="99"/>
    <w:rsid w:val="00A268F2"/>
    <w:rPr>
      <w:rFonts w:ascii="Arial" w:eastAsia="Times New Roman" w:hAnsi="Arial" w:cs="Times New Roman"/>
      <w:color w:val="000000"/>
      <w:sz w:val="18"/>
      <w:szCs w:val="18"/>
    </w:rPr>
  </w:style>
  <w:style w:type="paragraph" w:customStyle="1" w:styleId="Bullets">
    <w:name w:val="Bullets"/>
    <w:basedOn w:val="BodyCopy"/>
    <w:uiPriority w:val="99"/>
    <w:rsid w:val="00C162ED"/>
    <w:pPr>
      <w:numPr>
        <w:numId w:val="9"/>
      </w:numPr>
      <w:spacing w:before="60" w:line="240" w:lineRule="auto"/>
      <w:ind w:left="284" w:hanging="284"/>
    </w:pPr>
    <w:rPr>
      <w:lang w:eastAsia="en-AU"/>
    </w:rPr>
  </w:style>
  <w:style w:type="paragraph" w:customStyle="1" w:styleId="BodyCopyRed">
    <w:name w:val="Body Copy Red"/>
    <w:basedOn w:val="Normal"/>
    <w:qFormat/>
    <w:rsid w:val="00A65E4B"/>
    <w:pPr>
      <w:spacing w:before="80" w:after="150" w:line="270" w:lineRule="atLeast"/>
      <w:jc w:val="both"/>
    </w:pPr>
    <w:rPr>
      <w:rFonts w:cs="Arial"/>
      <w:color w:val="FF0000"/>
      <w:szCs w:val="20"/>
      <w:lang w:eastAsia="en-AU"/>
    </w:rPr>
  </w:style>
  <w:style w:type="character" w:styleId="FootnoteReference">
    <w:name w:val="footnote reference"/>
    <w:basedOn w:val="DefaultParagraphFont"/>
    <w:uiPriority w:val="99"/>
    <w:semiHidden/>
    <w:unhideWhenUsed/>
    <w:rsid w:val="0000592C"/>
    <w:rPr>
      <w:vertAlign w:val="superscript"/>
    </w:rPr>
  </w:style>
  <w:style w:type="character" w:styleId="CommentReference">
    <w:name w:val="annotation reference"/>
    <w:basedOn w:val="DefaultParagraphFont"/>
    <w:uiPriority w:val="99"/>
    <w:semiHidden/>
    <w:unhideWhenUsed/>
    <w:rsid w:val="00647CE1"/>
    <w:rPr>
      <w:sz w:val="16"/>
      <w:szCs w:val="16"/>
    </w:rPr>
  </w:style>
  <w:style w:type="character" w:customStyle="1" w:styleId="PlainTextChar">
    <w:name w:val="Plain Text Char"/>
    <w:basedOn w:val="DefaultParagraphFont"/>
    <w:link w:val="PlainText"/>
    <w:uiPriority w:val="99"/>
    <w:semiHidden/>
    <w:rsid w:val="000D27D7"/>
    <w:rPr>
      <w:rFonts w:ascii="Consolas" w:hAnsi="Consolas"/>
      <w:sz w:val="21"/>
      <w:szCs w:val="21"/>
    </w:rPr>
  </w:style>
  <w:style w:type="paragraph" w:styleId="PlainText">
    <w:name w:val="Plain Text"/>
    <w:basedOn w:val="Normal"/>
    <w:link w:val="PlainTextChar"/>
    <w:uiPriority w:val="99"/>
    <w:semiHidden/>
    <w:unhideWhenUsed/>
    <w:rsid w:val="000D27D7"/>
    <w:pPr>
      <w:spacing w:before="0" w:after="0" w:line="240" w:lineRule="auto"/>
    </w:pPr>
    <w:rPr>
      <w:rFonts w:ascii="Consolas" w:eastAsiaTheme="minorHAnsi" w:hAnsi="Consolas" w:cstheme="minorBidi"/>
      <w:sz w:val="21"/>
      <w:szCs w:val="21"/>
      <w:lang w:val="en-US"/>
    </w:rPr>
  </w:style>
  <w:style w:type="paragraph" w:customStyle="1" w:styleId="Annexbody">
    <w:name w:val="Annex body"/>
    <w:basedOn w:val="BodyCopy"/>
    <w:rsid w:val="00433EB9"/>
    <w:pPr>
      <w:ind w:left="851"/>
    </w:pPr>
  </w:style>
  <w:style w:type="paragraph" w:styleId="TOCHeading">
    <w:name w:val="TOC Heading"/>
    <w:basedOn w:val="Heading1"/>
    <w:next w:val="Normal"/>
    <w:uiPriority w:val="39"/>
    <w:unhideWhenUsed/>
    <w:qFormat/>
    <w:rsid w:val="00652F82"/>
    <w:pPr>
      <w:keepLines/>
      <w:numPr>
        <w:numId w:val="0"/>
      </w:numPr>
      <w:pBdr>
        <w:bottom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styleId="TOC5">
    <w:name w:val="toc 5"/>
    <w:basedOn w:val="Normal"/>
    <w:next w:val="Normal"/>
    <w:autoRedefine/>
    <w:uiPriority w:val="39"/>
    <w:unhideWhenUsed/>
    <w:rsid w:val="003E5A81"/>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3E5A81"/>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3E5A81"/>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3E5A81"/>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3E5A81"/>
    <w:pPr>
      <w:spacing w:before="0" w:after="100" w:line="276" w:lineRule="auto"/>
      <w:ind w:left="1760"/>
    </w:pPr>
    <w:rPr>
      <w:rFonts w:asciiTheme="minorHAnsi" w:eastAsiaTheme="minorEastAsia" w:hAnsiTheme="minorHAnsi" w:cstheme="minorBidi"/>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68F2"/>
    <w:pPr>
      <w:spacing w:before="117" w:after="153" w:line="270" w:lineRule="exact"/>
    </w:pPr>
    <w:rPr>
      <w:rFonts w:ascii="Arial" w:eastAsia="Times New Roman" w:hAnsi="Arial" w:cs="Times New Roman"/>
      <w:sz w:val="20"/>
      <w:szCs w:val="24"/>
      <w:lang w:val="en-AU"/>
    </w:rPr>
  </w:style>
  <w:style w:type="paragraph" w:styleId="Heading1">
    <w:name w:val="heading 1"/>
    <w:basedOn w:val="EmailStyle15"/>
    <w:next w:val="Normal"/>
    <w:link w:val="Heading1Char1"/>
    <w:uiPriority w:val="9"/>
    <w:qFormat/>
    <w:rsid w:val="00A268F2"/>
    <w:pPr>
      <w:numPr>
        <w:numId w:val="4"/>
      </w:numPr>
      <w:pBdr>
        <w:bottom w:val="single" w:sz="24" w:space="1" w:color="DBE5F1" w:themeColor="accent1" w:themeTint="33"/>
      </w:pBdr>
    </w:pPr>
    <w:rPr>
      <w:rFonts w:ascii="Arial" w:eastAsia="Times New Roman" w:hAnsi="Arial" w:cs="Times New Roman"/>
      <w:b w:val="0"/>
      <w:bCs w:val="0"/>
      <w:color w:val="00204E"/>
      <w:sz w:val="36"/>
      <w:szCs w:val="36"/>
    </w:rPr>
  </w:style>
  <w:style w:type="paragraph" w:styleId="Heading2">
    <w:name w:val="heading 2"/>
    <w:aliases w:val="2"/>
    <w:next w:val="BodyCopy"/>
    <w:link w:val="Heading2Char"/>
    <w:uiPriority w:val="9"/>
    <w:qFormat/>
    <w:rsid w:val="00433B48"/>
    <w:pPr>
      <w:keepNext/>
      <w:numPr>
        <w:ilvl w:val="1"/>
        <w:numId w:val="4"/>
      </w:numPr>
      <w:spacing w:before="267" w:after="153" w:line="276" w:lineRule="auto"/>
      <w:outlineLvl w:val="1"/>
    </w:pPr>
    <w:rPr>
      <w:rFonts w:ascii="Arial" w:eastAsia="Times New Roman" w:hAnsi="Arial" w:cs="Times New Roman"/>
      <w:b/>
      <w:color w:val="4F81BD"/>
      <w:sz w:val="24"/>
      <w:szCs w:val="24"/>
      <w:lang w:val="en-AU"/>
    </w:rPr>
  </w:style>
  <w:style w:type="paragraph" w:styleId="Heading3">
    <w:name w:val="heading 3"/>
    <w:aliases w:val="3"/>
    <w:basedOn w:val="Heading2"/>
    <w:next w:val="BodyCopy"/>
    <w:link w:val="Heading3Char"/>
    <w:uiPriority w:val="9"/>
    <w:qFormat/>
    <w:rsid w:val="00433B48"/>
    <w:pPr>
      <w:numPr>
        <w:ilvl w:val="0"/>
        <w:numId w:val="0"/>
      </w:numPr>
      <w:ind w:left="709" w:hanging="709"/>
      <w:outlineLvl w:val="2"/>
    </w:pPr>
    <w:rPr>
      <w:sz w:val="20"/>
      <w:szCs w:val="20"/>
    </w:rPr>
  </w:style>
  <w:style w:type="paragraph" w:styleId="Heading4">
    <w:name w:val="heading 4"/>
    <w:next w:val="BodyCopy"/>
    <w:link w:val="Heading4Char"/>
    <w:uiPriority w:val="9"/>
    <w:qFormat/>
    <w:rsid w:val="00A268F2"/>
    <w:pPr>
      <w:suppressAutoHyphens/>
      <w:autoSpaceDE w:val="0"/>
      <w:autoSpaceDN w:val="0"/>
      <w:adjustRightInd w:val="0"/>
      <w:spacing w:before="267" w:after="153" w:line="270" w:lineRule="atLeast"/>
      <w:ind w:left="862" w:hanging="862"/>
      <w:textAlignment w:val="center"/>
      <w:outlineLvl w:val="3"/>
    </w:pPr>
    <w:rPr>
      <w:rFonts w:ascii="Arial" w:eastAsia="Times New Roman" w:hAnsi="Arial" w:cs="Arial (TT)"/>
      <w:b/>
      <w:i/>
      <w:color w:val="000000"/>
      <w:sz w:val="20"/>
      <w:szCs w:val="20"/>
      <w:lang w:val="en-GB"/>
    </w:rPr>
  </w:style>
  <w:style w:type="paragraph" w:styleId="Heading5">
    <w:name w:val="heading 5"/>
    <w:aliases w:val="5"/>
    <w:basedOn w:val="Normal"/>
    <w:next w:val="Normal"/>
    <w:link w:val="Heading5Char"/>
    <w:uiPriority w:val="9"/>
    <w:qFormat/>
    <w:rsid w:val="00A268F2"/>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
    <w:qFormat/>
    <w:rsid w:val="00A268F2"/>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qFormat/>
    <w:rsid w:val="00A268F2"/>
    <w:pPr>
      <w:numPr>
        <w:ilvl w:val="6"/>
        <w:numId w:val="6"/>
      </w:numPr>
      <w:spacing w:before="240" w:after="60"/>
      <w:outlineLvl w:val="6"/>
    </w:pPr>
  </w:style>
  <w:style w:type="paragraph" w:styleId="Heading8">
    <w:name w:val="heading 8"/>
    <w:basedOn w:val="Normal"/>
    <w:next w:val="Normal"/>
    <w:link w:val="Heading8Char"/>
    <w:uiPriority w:val="9"/>
    <w:qFormat/>
    <w:rsid w:val="00A268F2"/>
    <w:pPr>
      <w:numPr>
        <w:ilvl w:val="7"/>
        <w:numId w:val="6"/>
      </w:numPr>
      <w:spacing w:before="240" w:after="60"/>
      <w:outlineLvl w:val="7"/>
    </w:pPr>
    <w:rPr>
      <w:i/>
      <w:iCs/>
    </w:rPr>
  </w:style>
  <w:style w:type="paragraph" w:styleId="Heading9">
    <w:name w:val="heading 9"/>
    <w:basedOn w:val="Normal"/>
    <w:next w:val="Normal"/>
    <w:link w:val="Heading9Char"/>
    <w:uiPriority w:val="9"/>
    <w:qFormat/>
    <w:rsid w:val="00A268F2"/>
    <w:pPr>
      <w:numPr>
        <w:ilvl w:val="8"/>
        <w:numId w:val="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Style15">
    <w:name w:val="EmailStyle15"/>
    <w:next w:val="BodyCopy"/>
    <w:link w:val="Heading1Char"/>
    <w:uiPriority w:val="9"/>
    <w:rsid w:val="00A268F2"/>
    <w:pPr>
      <w:keepNext/>
      <w:numPr>
        <w:numId w:val="6"/>
      </w:numPr>
      <w:spacing w:before="347" w:after="153" w:line="288" w:lineRule="atLeast"/>
      <w:outlineLvl w:val="0"/>
    </w:pPr>
    <w:rPr>
      <w:rFonts w:asciiTheme="majorHAnsi" w:eastAsiaTheme="majorEastAsia" w:hAnsiTheme="majorHAnsi" w:cstheme="majorBidi"/>
      <w:b/>
      <w:bCs/>
      <w:color w:val="365F91" w:themeColor="accent1" w:themeShade="BF"/>
      <w:sz w:val="28"/>
      <w:szCs w:val="28"/>
      <w:lang w:val="en-AU"/>
    </w:rPr>
  </w:style>
  <w:style w:type="paragraph" w:customStyle="1" w:styleId="BodyCopy">
    <w:name w:val="Body Copy"/>
    <w:link w:val="BodyCopyChar"/>
    <w:qFormat/>
    <w:rsid w:val="00270CD4"/>
    <w:pPr>
      <w:suppressAutoHyphens/>
      <w:autoSpaceDE w:val="0"/>
      <w:autoSpaceDN w:val="0"/>
      <w:adjustRightInd w:val="0"/>
      <w:spacing w:before="117" w:after="153" w:line="270" w:lineRule="atLeast"/>
      <w:jc w:val="both"/>
      <w:textAlignment w:val="center"/>
    </w:pPr>
    <w:rPr>
      <w:rFonts w:ascii="Arial" w:eastAsia="Times New Roman" w:hAnsi="Arial" w:cs="Arial (TT)"/>
      <w:color w:val="000000"/>
      <w:sz w:val="20"/>
      <w:szCs w:val="20"/>
      <w:lang w:val="en-GB"/>
    </w:rPr>
  </w:style>
  <w:style w:type="character" w:customStyle="1" w:styleId="BodyCopyChar">
    <w:name w:val="Body Copy Char"/>
    <w:basedOn w:val="DefaultParagraphFont"/>
    <w:link w:val="BodyCopy"/>
    <w:locked/>
    <w:rsid w:val="00270CD4"/>
    <w:rPr>
      <w:rFonts w:ascii="Arial" w:eastAsia="Times New Roman" w:hAnsi="Arial" w:cs="Arial (TT)"/>
      <w:color w:val="000000"/>
      <w:sz w:val="20"/>
      <w:szCs w:val="20"/>
      <w:lang w:val="en-GB"/>
    </w:rPr>
  </w:style>
  <w:style w:type="character" w:customStyle="1" w:styleId="Heading1Char">
    <w:name w:val="Heading 1 Char"/>
    <w:basedOn w:val="DefaultParagraphFont"/>
    <w:link w:val="EmailStyle15"/>
    <w:uiPriority w:val="9"/>
    <w:rsid w:val="00A268F2"/>
    <w:rPr>
      <w:rFonts w:asciiTheme="majorHAnsi" w:eastAsiaTheme="majorEastAsia" w:hAnsiTheme="majorHAnsi" w:cstheme="majorBidi"/>
      <w:b/>
      <w:bCs/>
      <w:color w:val="365F91" w:themeColor="accent1" w:themeShade="BF"/>
      <w:sz w:val="28"/>
      <w:szCs w:val="28"/>
      <w:lang w:val="en-AU"/>
    </w:rPr>
  </w:style>
  <w:style w:type="character" w:customStyle="1" w:styleId="Heading1Char1">
    <w:name w:val="Heading 1 Char1"/>
    <w:basedOn w:val="DefaultParagraphFont"/>
    <w:link w:val="Heading1"/>
    <w:uiPriority w:val="9"/>
    <w:rsid w:val="00A268F2"/>
    <w:rPr>
      <w:rFonts w:ascii="Arial" w:eastAsia="Times New Roman" w:hAnsi="Arial" w:cs="Times New Roman"/>
      <w:color w:val="00204E"/>
      <w:sz w:val="36"/>
      <w:szCs w:val="36"/>
      <w:lang w:val="en-AU"/>
    </w:rPr>
  </w:style>
  <w:style w:type="character" w:customStyle="1" w:styleId="Heading2Char">
    <w:name w:val="Heading 2 Char"/>
    <w:aliases w:val="2 Char"/>
    <w:basedOn w:val="DefaultParagraphFont"/>
    <w:link w:val="Heading2"/>
    <w:uiPriority w:val="9"/>
    <w:rsid w:val="00433B48"/>
    <w:rPr>
      <w:rFonts w:ascii="Arial" w:eastAsia="Times New Roman" w:hAnsi="Arial" w:cs="Times New Roman"/>
      <w:b/>
      <w:color w:val="4F81BD"/>
      <w:sz w:val="24"/>
      <w:szCs w:val="24"/>
      <w:lang w:val="en-AU"/>
    </w:rPr>
  </w:style>
  <w:style w:type="character" w:customStyle="1" w:styleId="Heading3Char">
    <w:name w:val="Heading 3 Char"/>
    <w:aliases w:val="3 Char"/>
    <w:basedOn w:val="DefaultParagraphFont"/>
    <w:link w:val="Heading3"/>
    <w:uiPriority w:val="9"/>
    <w:rsid w:val="00433B48"/>
    <w:rPr>
      <w:rFonts w:ascii="Arial" w:eastAsia="Times New Roman" w:hAnsi="Arial" w:cs="Times New Roman"/>
      <w:b/>
      <w:color w:val="4F81BD"/>
      <w:sz w:val="20"/>
      <w:szCs w:val="20"/>
      <w:lang w:val="en-AU"/>
    </w:rPr>
  </w:style>
  <w:style w:type="character" w:customStyle="1" w:styleId="Heading4Char">
    <w:name w:val="Heading 4 Char"/>
    <w:basedOn w:val="DefaultParagraphFont"/>
    <w:link w:val="Heading4"/>
    <w:uiPriority w:val="9"/>
    <w:rsid w:val="00A268F2"/>
    <w:rPr>
      <w:rFonts w:ascii="Arial" w:eastAsia="Times New Roman" w:hAnsi="Arial" w:cs="Arial (TT)"/>
      <w:b/>
      <w:i/>
      <w:color w:val="000000"/>
      <w:sz w:val="20"/>
      <w:szCs w:val="20"/>
      <w:lang w:val="en-GB"/>
    </w:rPr>
  </w:style>
  <w:style w:type="character" w:customStyle="1" w:styleId="Heading5Char">
    <w:name w:val="Heading 5 Char"/>
    <w:aliases w:val="5 Char"/>
    <w:basedOn w:val="DefaultParagraphFont"/>
    <w:link w:val="Heading5"/>
    <w:uiPriority w:val="9"/>
    <w:rsid w:val="00A268F2"/>
    <w:rPr>
      <w:rFonts w:ascii="Arial" w:eastAsia="Times New Roman" w:hAnsi="Arial" w:cs="Times New Roman"/>
      <w:b/>
      <w:bCs/>
      <w:i/>
      <w:iCs/>
      <w:sz w:val="26"/>
      <w:szCs w:val="26"/>
      <w:lang w:val="en-AU"/>
    </w:rPr>
  </w:style>
  <w:style w:type="character" w:customStyle="1" w:styleId="Heading6Char">
    <w:name w:val="Heading 6 Char"/>
    <w:basedOn w:val="DefaultParagraphFont"/>
    <w:link w:val="Heading6"/>
    <w:uiPriority w:val="9"/>
    <w:rsid w:val="00A268F2"/>
    <w:rPr>
      <w:rFonts w:ascii="Arial" w:eastAsia="Times New Roman" w:hAnsi="Arial" w:cs="Times New Roman"/>
      <w:b/>
      <w:bCs/>
      <w:lang w:val="en-AU"/>
    </w:rPr>
  </w:style>
  <w:style w:type="character" w:customStyle="1" w:styleId="Heading7Char">
    <w:name w:val="Heading 7 Char"/>
    <w:basedOn w:val="DefaultParagraphFont"/>
    <w:link w:val="Heading7"/>
    <w:uiPriority w:val="9"/>
    <w:rsid w:val="00A268F2"/>
    <w:rPr>
      <w:rFonts w:ascii="Arial" w:eastAsia="Times New Roman" w:hAnsi="Arial" w:cs="Times New Roman"/>
      <w:sz w:val="20"/>
      <w:szCs w:val="24"/>
      <w:lang w:val="en-AU"/>
    </w:rPr>
  </w:style>
  <w:style w:type="character" w:customStyle="1" w:styleId="Heading8Char">
    <w:name w:val="Heading 8 Char"/>
    <w:basedOn w:val="DefaultParagraphFont"/>
    <w:link w:val="Heading8"/>
    <w:uiPriority w:val="9"/>
    <w:rsid w:val="00A268F2"/>
    <w:rPr>
      <w:rFonts w:ascii="Arial" w:eastAsia="Times New Roman" w:hAnsi="Arial" w:cs="Times New Roman"/>
      <w:i/>
      <w:iCs/>
      <w:sz w:val="20"/>
      <w:szCs w:val="24"/>
      <w:lang w:val="en-AU"/>
    </w:rPr>
  </w:style>
  <w:style w:type="character" w:customStyle="1" w:styleId="Heading9Char">
    <w:name w:val="Heading 9 Char"/>
    <w:basedOn w:val="DefaultParagraphFont"/>
    <w:link w:val="Heading9"/>
    <w:uiPriority w:val="9"/>
    <w:rsid w:val="00A268F2"/>
    <w:rPr>
      <w:rFonts w:ascii="Arial" w:eastAsia="Times New Roman" w:hAnsi="Arial" w:cs="Arial"/>
      <w:lang w:val="en-AU"/>
    </w:rPr>
  </w:style>
  <w:style w:type="paragraph" w:customStyle="1" w:styleId="BodyBullets">
    <w:name w:val="Body Bullets"/>
    <w:qFormat/>
    <w:rsid w:val="00A268F2"/>
    <w:pPr>
      <w:numPr>
        <w:numId w:val="1"/>
      </w:numPr>
      <w:spacing w:before="97" w:after="153" w:line="270" w:lineRule="atLeast"/>
      <w:jc w:val="both"/>
    </w:pPr>
    <w:rPr>
      <w:rFonts w:ascii="Arial" w:eastAsia="Times New Roman" w:hAnsi="Arial" w:cs="Times New Roman"/>
      <w:color w:val="000000"/>
      <w:sz w:val="20"/>
      <w:szCs w:val="20"/>
      <w:lang w:val="en-AU" w:eastAsia="en-AU"/>
    </w:rPr>
  </w:style>
  <w:style w:type="character" w:styleId="Hyperlink">
    <w:name w:val="Hyperlink"/>
    <w:basedOn w:val="DefaultParagraphFont"/>
    <w:uiPriority w:val="99"/>
    <w:rsid w:val="00A268F2"/>
    <w:rPr>
      <w:color w:val="0000FF"/>
      <w:u w:val="single"/>
    </w:rPr>
  </w:style>
  <w:style w:type="character" w:styleId="PageNumber">
    <w:name w:val="page number"/>
    <w:basedOn w:val="DefaultParagraphFont"/>
    <w:rsid w:val="00A268F2"/>
    <w:rPr>
      <w:rFonts w:ascii="Arial" w:hAnsi="Arial"/>
      <w:sz w:val="18"/>
    </w:rPr>
  </w:style>
  <w:style w:type="paragraph" w:styleId="Header">
    <w:name w:val="header"/>
    <w:link w:val="HeaderChar"/>
    <w:uiPriority w:val="99"/>
    <w:rsid w:val="00A268F2"/>
    <w:pPr>
      <w:spacing w:line="336" w:lineRule="exact"/>
    </w:pPr>
    <w:rPr>
      <w:rFonts w:ascii="Arial" w:eastAsia="Times New Roman" w:hAnsi="Arial" w:cs="Arial"/>
      <w:b/>
      <w:caps/>
      <w:color w:val="000000"/>
      <w:sz w:val="28"/>
      <w:szCs w:val="28"/>
      <w:lang w:val="en-AU"/>
    </w:rPr>
  </w:style>
  <w:style w:type="character" w:customStyle="1" w:styleId="HeaderChar">
    <w:name w:val="Header Char"/>
    <w:basedOn w:val="DefaultParagraphFont"/>
    <w:link w:val="Header"/>
    <w:uiPriority w:val="99"/>
    <w:rsid w:val="00A268F2"/>
    <w:rPr>
      <w:rFonts w:ascii="Arial" w:eastAsia="Times New Roman" w:hAnsi="Arial" w:cs="Arial"/>
      <w:b/>
      <w:caps/>
      <w:color w:val="000000"/>
      <w:sz w:val="28"/>
      <w:szCs w:val="28"/>
      <w:lang w:val="en-AU"/>
    </w:rPr>
  </w:style>
  <w:style w:type="paragraph" w:styleId="Footer">
    <w:name w:val="footer"/>
    <w:link w:val="FooterChar"/>
    <w:uiPriority w:val="99"/>
    <w:qFormat/>
    <w:rsid w:val="00A268F2"/>
    <w:pPr>
      <w:tabs>
        <w:tab w:val="right" w:pos="9184"/>
      </w:tabs>
    </w:pPr>
    <w:rPr>
      <w:rFonts w:ascii="Arial" w:eastAsia="Times New Roman" w:hAnsi="Arial" w:cs="Arial"/>
      <w:sz w:val="16"/>
      <w:szCs w:val="16"/>
      <w:lang w:val="en-AU"/>
    </w:rPr>
  </w:style>
  <w:style w:type="character" w:customStyle="1" w:styleId="FooterChar">
    <w:name w:val="Footer Char"/>
    <w:basedOn w:val="DefaultParagraphFont"/>
    <w:link w:val="Footer"/>
    <w:uiPriority w:val="99"/>
    <w:rsid w:val="00A268F2"/>
    <w:rPr>
      <w:rFonts w:ascii="Arial" w:eastAsia="Times New Roman" w:hAnsi="Arial" w:cs="Arial"/>
      <w:sz w:val="16"/>
      <w:szCs w:val="16"/>
      <w:lang w:val="en-AU"/>
    </w:rPr>
  </w:style>
  <w:style w:type="paragraph" w:customStyle="1" w:styleId="Address">
    <w:name w:val="Address"/>
    <w:rsid w:val="00A268F2"/>
    <w:pPr>
      <w:spacing w:line="210" w:lineRule="exact"/>
    </w:pPr>
    <w:rPr>
      <w:rFonts w:ascii="Arial" w:eastAsia="Times New Roman" w:hAnsi="Arial" w:cs="Arial"/>
      <w:sz w:val="18"/>
      <w:szCs w:val="18"/>
      <w:lang w:val="en-AU"/>
    </w:rPr>
  </w:style>
  <w:style w:type="paragraph" w:styleId="TOC1">
    <w:name w:val="toc 1"/>
    <w:basedOn w:val="Normal"/>
    <w:next w:val="Normal"/>
    <w:autoRedefine/>
    <w:uiPriority w:val="39"/>
    <w:rsid w:val="00A268F2"/>
    <w:pPr>
      <w:tabs>
        <w:tab w:val="left" w:pos="851"/>
        <w:tab w:val="right" w:pos="9214"/>
      </w:tabs>
      <w:spacing w:before="347" w:line="288" w:lineRule="exact"/>
      <w:ind w:left="851" w:right="1134" w:hanging="851"/>
    </w:pPr>
    <w:rPr>
      <w:rFonts w:ascii="Arial Bold" w:hAnsi="Arial Bold"/>
      <w:b/>
      <w:caps/>
      <w:noProof/>
      <w:color w:val="000000"/>
      <w:sz w:val="24"/>
    </w:rPr>
  </w:style>
  <w:style w:type="paragraph" w:styleId="TOC2">
    <w:name w:val="toc 2"/>
    <w:basedOn w:val="Normal"/>
    <w:next w:val="Normal"/>
    <w:autoRedefine/>
    <w:uiPriority w:val="39"/>
    <w:rsid w:val="00A268F2"/>
    <w:pPr>
      <w:tabs>
        <w:tab w:val="left" w:pos="851"/>
        <w:tab w:val="right" w:pos="9214"/>
      </w:tabs>
      <w:spacing w:before="227"/>
      <w:ind w:left="851" w:right="1134" w:hanging="851"/>
    </w:pPr>
    <w:rPr>
      <w:rFonts w:ascii="Arial Bold" w:hAnsi="Arial Bold"/>
      <w:b/>
      <w:color w:val="000000"/>
      <w:sz w:val="24"/>
      <w:szCs w:val="18"/>
    </w:rPr>
  </w:style>
  <w:style w:type="paragraph" w:styleId="TOC3">
    <w:name w:val="toc 3"/>
    <w:next w:val="Normal"/>
    <w:autoRedefine/>
    <w:uiPriority w:val="39"/>
    <w:rsid w:val="00A268F2"/>
    <w:pPr>
      <w:tabs>
        <w:tab w:val="left" w:pos="851"/>
        <w:tab w:val="right" w:pos="9214"/>
      </w:tabs>
      <w:spacing w:before="57" w:after="113"/>
      <w:ind w:left="851" w:right="1134" w:hanging="851"/>
    </w:pPr>
    <w:rPr>
      <w:rFonts w:ascii="Arial Bold" w:eastAsia="Times New Roman" w:hAnsi="Arial Bold" w:cs="Times New Roman"/>
      <w:b/>
      <w:sz w:val="20"/>
      <w:szCs w:val="24"/>
      <w:lang w:val="en-AU"/>
    </w:rPr>
  </w:style>
  <w:style w:type="character" w:customStyle="1" w:styleId="CompanyChar">
    <w:name w:val="Company Char"/>
    <w:basedOn w:val="DefaultParagraphFont"/>
    <w:rsid w:val="00A268F2"/>
    <w:rPr>
      <w:rFonts w:ascii="Arial" w:hAnsi="Arial" w:cs="Arial"/>
      <w:b/>
      <w:sz w:val="18"/>
      <w:szCs w:val="18"/>
      <w:lang w:val="en-AU" w:eastAsia="en-US" w:bidi="ar-SA"/>
    </w:rPr>
  </w:style>
  <w:style w:type="paragraph" w:customStyle="1" w:styleId="Addresscov">
    <w:name w:val="Address cov"/>
    <w:basedOn w:val="Address"/>
    <w:rsid w:val="00A268F2"/>
    <w:pPr>
      <w:ind w:left="3544"/>
    </w:pPr>
    <w:rPr>
      <w:noProof/>
    </w:rPr>
  </w:style>
  <w:style w:type="paragraph" w:customStyle="1" w:styleId="Default">
    <w:name w:val="Default"/>
    <w:rsid w:val="00A268F2"/>
    <w:pPr>
      <w:autoSpaceDE w:val="0"/>
      <w:autoSpaceDN w:val="0"/>
      <w:adjustRightInd w:val="0"/>
    </w:pPr>
    <w:rPr>
      <w:rFonts w:ascii="Arial" w:eastAsia="Times New Roman" w:hAnsi="Arial" w:cs="Arial"/>
      <w:color w:val="000000"/>
      <w:sz w:val="24"/>
      <w:szCs w:val="24"/>
      <w:lang w:val="en-AU" w:eastAsia="en-AU"/>
    </w:rPr>
  </w:style>
  <w:style w:type="paragraph" w:customStyle="1" w:styleId="BodyBold">
    <w:name w:val="Body Bold"/>
    <w:basedOn w:val="BodyCopy"/>
    <w:rsid w:val="00A268F2"/>
    <w:rPr>
      <w:b/>
    </w:rPr>
  </w:style>
  <w:style w:type="paragraph" w:customStyle="1" w:styleId="ReportInfo">
    <w:name w:val="Report Info"/>
    <w:rsid w:val="00A268F2"/>
    <w:pPr>
      <w:spacing w:before="227"/>
    </w:pPr>
    <w:rPr>
      <w:rFonts w:ascii="Arial" w:eastAsia="Times New Roman" w:hAnsi="Arial" w:cs="Times New Roman"/>
      <w:sz w:val="24"/>
      <w:szCs w:val="24"/>
      <w:lang w:val="en-AU"/>
    </w:rPr>
  </w:style>
  <w:style w:type="character" w:customStyle="1" w:styleId="EndnoteTextChar">
    <w:name w:val="Endnote Text Char"/>
    <w:basedOn w:val="DefaultParagraphFont"/>
    <w:link w:val="EndnoteText"/>
    <w:uiPriority w:val="99"/>
    <w:semiHidden/>
    <w:rsid w:val="00A268F2"/>
    <w:rPr>
      <w:rFonts w:ascii="Arial" w:eastAsia="Times New Roman" w:hAnsi="Arial" w:cs="Times New Roman"/>
      <w:sz w:val="20"/>
      <w:szCs w:val="20"/>
      <w:lang w:val="en-AU"/>
    </w:rPr>
  </w:style>
  <w:style w:type="paragraph" w:styleId="EndnoteText">
    <w:name w:val="endnote text"/>
    <w:basedOn w:val="Normal"/>
    <w:link w:val="EndnoteTextChar"/>
    <w:uiPriority w:val="99"/>
    <w:semiHidden/>
    <w:unhideWhenUsed/>
    <w:rsid w:val="00A268F2"/>
    <w:pPr>
      <w:spacing w:before="0" w:after="0" w:line="240" w:lineRule="auto"/>
    </w:pPr>
    <w:rPr>
      <w:szCs w:val="20"/>
    </w:rPr>
  </w:style>
  <w:style w:type="paragraph" w:styleId="ListParagraph">
    <w:name w:val="List Paragraph"/>
    <w:basedOn w:val="Normal"/>
    <w:link w:val="ListParagraphChar"/>
    <w:uiPriority w:val="34"/>
    <w:qFormat/>
    <w:rsid w:val="00A268F2"/>
    <w:pPr>
      <w:spacing w:before="0" w:after="200" w:line="276" w:lineRule="auto"/>
      <w:ind w:left="720"/>
      <w:contextualSpacing/>
      <w:jc w:val="both"/>
    </w:pPr>
    <w:rPr>
      <w:rFonts w:ascii="Calibri" w:hAnsi="Calibri"/>
      <w:szCs w:val="20"/>
      <w:lang w:bidi="en-US"/>
    </w:rPr>
  </w:style>
  <w:style w:type="character" w:customStyle="1" w:styleId="ListParagraphChar">
    <w:name w:val="List Paragraph Char"/>
    <w:basedOn w:val="DefaultParagraphFont"/>
    <w:link w:val="ListParagraph"/>
    <w:uiPriority w:val="34"/>
    <w:rsid w:val="00A268F2"/>
    <w:rPr>
      <w:rFonts w:ascii="Calibri" w:eastAsia="Times New Roman" w:hAnsi="Calibri" w:cs="Times New Roman"/>
      <w:sz w:val="20"/>
      <w:szCs w:val="20"/>
      <w:lang w:val="en-AU" w:bidi="en-US"/>
    </w:rPr>
  </w:style>
  <w:style w:type="paragraph" w:styleId="Title">
    <w:name w:val="Title"/>
    <w:basedOn w:val="Normal"/>
    <w:next w:val="Normal"/>
    <w:link w:val="TitleChar"/>
    <w:uiPriority w:val="10"/>
    <w:qFormat/>
    <w:rsid w:val="00A268F2"/>
    <w:pPr>
      <w:pBdr>
        <w:top w:val="single" w:sz="12" w:space="1" w:color="C0504D"/>
      </w:pBdr>
      <w:spacing w:before="0" w:after="200" w:line="240" w:lineRule="auto"/>
      <w:jc w:val="right"/>
    </w:pPr>
    <w:rPr>
      <w:rFonts w:ascii="Calibri" w:hAnsi="Calibri"/>
      <w:smallCaps/>
      <w:sz w:val="48"/>
      <w:szCs w:val="48"/>
      <w:lang w:bidi="en-US"/>
    </w:rPr>
  </w:style>
  <w:style w:type="character" w:customStyle="1" w:styleId="TitleChar">
    <w:name w:val="Title Char"/>
    <w:basedOn w:val="DefaultParagraphFont"/>
    <w:link w:val="Title"/>
    <w:uiPriority w:val="10"/>
    <w:rsid w:val="00A268F2"/>
    <w:rPr>
      <w:rFonts w:ascii="Calibri" w:eastAsia="Times New Roman" w:hAnsi="Calibri" w:cs="Times New Roman"/>
      <w:smallCaps/>
      <w:sz w:val="48"/>
      <w:szCs w:val="48"/>
      <w:lang w:val="en-AU" w:bidi="en-US"/>
    </w:rPr>
  </w:style>
  <w:style w:type="paragraph" w:styleId="Subtitle">
    <w:name w:val="Subtitle"/>
    <w:basedOn w:val="Normal"/>
    <w:next w:val="Normal"/>
    <w:link w:val="SubtitleChar"/>
    <w:uiPriority w:val="11"/>
    <w:qFormat/>
    <w:rsid w:val="00A268F2"/>
    <w:pPr>
      <w:spacing w:before="0" w:after="720" w:line="240" w:lineRule="auto"/>
      <w:jc w:val="right"/>
    </w:pPr>
    <w:rPr>
      <w:rFonts w:ascii="Cambria" w:hAnsi="Cambria"/>
      <w:szCs w:val="22"/>
      <w:lang w:bidi="en-US"/>
    </w:rPr>
  </w:style>
  <w:style w:type="character" w:customStyle="1" w:styleId="SubtitleChar">
    <w:name w:val="Subtitle Char"/>
    <w:basedOn w:val="DefaultParagraphFont"/>
    <w:link w:val="Subtitle"/>
    <w:uiPriority w:val="11"/>
    <w:rsid w:val="00A268F2"/>
    <w:rPr>
      <w:rFonts w:ascii="Cambria" w:eastAsia="Times New Roman" w:hAnsi="Cambria" w:cs="Times New Roman"/>
      <w:sz w:val="20"/>
      <w:lang w:val="en-AU" w:bidi="en-US"/>
    </w:rPr>
  </w:style>
  <w:style w:type="character" w:styleId="Strong">
    <w:name w:val="Strong"/>
    <w:uiPriority w:val="22"/>
    <w:qFormat/>
    <w:rsid w:val="00A268F2"/>
    <w:rPr>
      <w:b/>
      <w:color w:val="C0504D"/>
    </w:rPr>
  </w:style>
  <w:style w:type="character" w:styleId="Emphasis">
    <w:name w:val="Emphasis"/>
    <w:uiPriority w:val="20"/>
    <w:qFormat/>
    <w:rsid w:val="00A268F2"/>
    <w:rPr>
      <w:b/>
      <w:i/>
      <w:spacing w:val="10"/>
    </w:rPr>
  </w:style>
  <w:style w:type="paragraph" w:styleId="NoSpacing">
    <w:name w:val="No Spacing"/>
    <w:basedOn w:val="Normal"/>
    <w:link w:val="NoSpacingChar"/>
    <w:uiPriority w:val="1"/>
    <w:rsid w:val="00A268F2"/>
    <w:pPr>
      <w:spacing w:before="0" w:after="0" w:line="240" w:lineRule="auto"/>
      <w:jc w:val="both"/>
    </w:pPr>
    <w:rPr>
      <w:rFonts w:ascii="Calibri" w:hAnsi="Calibri"/>
      <w:szCs w:val="20"/>
      <w:lang w:bidi="en-US"/>
    </w:rPr>
  </w:style>
  <w:style w:type="character" w:customStyle="1" w:styleId="NoSpacingChar">
    <w:name w:val="No Spacing Char"/>
    <w:basedOn w:val="DefaultParagraphFont"/>
    <w:link w:val="NoSpacing"/>
    <w:uiPriority w:val="1"/>
    <w:rsid w:val="00A268F2"/>
    <w:rPr>
      <w:rFonts w:ascii="Calibri" w:eastAsia="Times New Roman" w:hAnsi="Calibri" w:cs="Times New Roman"/>
      <w:sz w:val="20"/>
      <w:szCs w:val="20"/>
      <w:lang w:val="en-AU" w:bidi="en-US"/>
    </w:rPr>
  </w:style>
  <w:style w:type="paragraph" w:styleId="Quote">
    <w:name w:val="Quote"/>
    <w:basedOn w:val="Normal"/>
    <w:next w:val="Normal"/>
    <w:link w:val="QuoteChar"/>
    <w:uiPriority w:val="29"/>
    <w:qFormat/>
    <w:rsid w:val="00A268F2"/>
    <w:pPr>
      <w:spacing w:before="0" w:after="200" w:line="276" w:lineRule="auto"/>
      <w:jc w:val="both"/>
    </w:pPr>
    <w:rPr>
      <w:rFonts w:ascii="Calibri" w:hAnsi="Calibri"/>
      <w:i/>
      <w:szCs w:val="20"/>
      <w:lang w:bidi="en-US"/>
    </w:rPr>
  </w:style>
  <w:style w:type="character" w:customStyle="1" w:styleId="QuoteChar">
    <w:name w:val="Quote Char"/>
    <w:basedOn w:val="DefaultParagraphFont"/>
    <w:link w:val="Quote"/>
    <w:uiPriority w:val="29"/>
    <w:rsid w:val="00A268F2"/>
    <w:rPr>
      <w:rFonts w:ascii="Calibri" w:eastAsia="Times New Roman" w:hAnsi="Calibri" w:cs="Times New Roman"/>
      <w:i/>
      <w:sz w:val="20"/>
      <w:szCs w:val="20"/>
      <w:lang w:val="en-AU" w:bidi="en-US"/>
    </w:rPr>
  </w:style>
  <w:style w:type="paragraph" w:styleId="IntenseQuote">
    <w:name w:val="Intense Quote"/>
    <w:basedOn w:val="Normal"/>
    <w:next w:val="Normal"/>
    <w:link w:val="IntenseQuoteChar"/>
    <w:uiPriority w:val="30"/>
    <w:qFormat/>
    <w:rsid w:val="00A268F2"/>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hAnsi="Calibri"/>
      <w:b/>
      <w:i/>
      <w:color w:val="FFFFFF"/>
      <w:szCs w:val="20"/>
      <w:lang w:bidi="en-US"/>
    </w:rPr>
  </w:style>
  <w:style w:type="character" w:customStyle="1" w:styleId="IntenseQuoteChar">
    <w:name w:val="Intense Quote Char"/>
    <w:basedOn w:val="DefaultParagraphFont"/>
    <w:link w:val="IntenseQuote"/>
    <w:uiPriority w:val="30"/>
    <w:rsid w:val="00A268F2"/>
    <w:rPr>
      <w:rFonts w:ascii="Calibri" w:eastAsia="Times New Roman" w:hAnsi="Calibri" w:cs="Times New Roman"/>
      <w:b/>
      <w:i/>
      <w:color w:val="FFFFFF"/>
      <w:sz w:val="20"/>
      <w:szCs w:val="20"/>
      <w:shd w:val="clear" w:color="auto" w:fill="C0504D"/>
      <w:lang w:val="en-AU" w:bidi="en-US"/>
    </w:rPr>
  </w:style>
  <w:style w:type="character" w:styleId="SubtleEmphasis">
    <w:name w:val="Subtle Emphasis"/>
    <w:uiPriority w:val="19"/>
    <w:qFormat/>
    <w:rsid w:val="00A268F2"/>
    <w:rPr>
      <w:i/>
    </w:rPr>
  </w:style>
  <w:style w:type="character" w:styleId="IntenseEmphasis">
    <w:name w:val="Intense Emphasis"/>
    <w:uiPriority w:val="21"/>
    <w:qFormat/>
    <w:rsid w:val="00A268F2"/>
    <w:rPr>
      <w:b/>
      <w:i/>
      <w:color w:val="C0504D"/>
      <w:spacing w:val="10"/>
    </w:rPr>
  </w:style>
  <w:style w:type="character" w:styleId="SubtleReference">
    <w:name w:val="Subtle Reference"/>
    <w:uiPriority w:val="31"/>
    <w:qFormat/>
    <w:rsid w:val="00A268F2"/>
    <w:rPr>
      <w:b/>
    </w:rPr>
  </w:style>
  <w:style w:type="character" w:styleId="IntenseReference">
    <w:name w:val="Intense Reference"/>
    <w:uiPriority w:val="32"/>
    <w:qFormat/>
    <w:rsid w:val="00A268F2"/>
    <w:rPr>
      <w:b/>
      <w:bCs/>
      <w:smallCaps/>
      <w:spacing w:val="5"/>
      <w:sz w:val="22"/>
      <w:szCs w:val="22"/>
      <w:u w:val="single"/>
    </w:rPr>
  </w:style>
  <w:style w:type="character" w:styleId="BookTitle">
    <w:name w:val="Book Title"/>
    <w:uiPriority w:val="33"/>
    <w:qFormat/>
    <w:rsid w:val="00A268F2"/>
    <w:rPr>
      <w:rFonts w:ascii="Cambria" w:eastAsia="Times New Roman" w:hAnsi="Cambria" w:cs="Times New Roman"/>
      <w:i/>
      <w:iCs/>
      <w:sz w:val="20"/>
      <w:szCs w:val="20"/>
    </w:rPr>
  </w:style>
  <w:style w:type="paragraph" w:customStyle="1" w:styleId="List-bullet-2">
    <w:name w:val="List-bullet-2"/>
    <w:basedOn w:val="Default"/>
    <w:next w:val="Default"/>
    <w:uiPriority w:val="99"/>
    <w:rsid w:val="00A268F2"/>
    <w:pPr>
      <w:spacing w:after="240" w:line="480" w:lineRule="auto"/>
      <w:ind w:firstLine="360"/>
      <w:jc w:val="both"/>
    </w:pPr>
    <w:rPr>
      <w:color w:val="auto"/>
    </w:rPr>
  </w:style>
  <w:style w:type="paragraph" w:styleId="BodyText">
    <w:name w:val="Body Text"/>
    <w:aliases w:val="bt,BodyText,Body text,bt1,BodyText1,Body text1,bt2,BodyText2,Body text2,bt3,BodyText3,Body text3,bt4,BodyText4,Body text4,bt5,BodyText5,Body text5,bt11,BodyText11,Body text11,bt21,BodyText21,Body text21,bt31,BodyText31,Body text31,bt6,bt12,bt7"/>
    <w:basedOn w:val="Normal"/>
    <w:link w:val="BodyTextChar"/>
    <w:rsid w:val="00A268F2"/>
    <w:pPr>
      <w:spacing w:before="80" w:after="80" w:line="300" w:lineRule="exact"/>
      <w:ind w:left="1134"/>
      <w:jc w:val="both"/>
    </w:pPr>
    <w:rPr>
      <w:rFonts w:ascii="Times New Roman" w:hAnsi="Times New Roman"/>
      <w:szCs w:val="20"/>
    </w:rPr>
  </w:style>
  <w:style w:type="character" w:customStyle="1" w:styleId="BodyTextChar">
    <w:name w:val="Body Text Char"/>
    <w:aliases w:val="bt Char,BodyText Char,Body text Char,bt1 Char,BodyText1 Char,Body text1 Char,bt2 Char,BodyText2 Char,Body text2 Char,bt3 Char,BodyText3 Char,Body text3 Char,bt4 Char,BodyText4 Char,Body text4 Char,bt5 Char,BodyText5 Char,Body text5 Char"/>
    <w:basedOn w:val="DefaultParagraphFont"/>
    <w:link w:val="BodyText"/>
    <w:rsid w:val="00A268F2"/>
    <w:rPr>
      <w:rFonts w:ascii="Times New Roman" w:eastAsia="Times New Roman" w:hAnsi="Times New Roman" w:cs="Times New Roman"/>
      <w:sz w:val="20"/>
      <w:szCs w:val="20"/>
      <w:lang w:val="en-AU"/>
    </w:rPr>
  </w:style>
  <w:style w:type="paragraph" w:customStyle="1" w:styleId="Bullet">
    <w:name w:val="Bullet"/>
    <w:aliases w:val="b"/>
    <w:basedOn w:val="Normal"/>
    <w:rsid w:val="00A268F2"/>
    <w:pPr>
      <w:numPr>
        <w:numId w:val="3"/>
      </w:numPr>
      <w:spacing w:before="40" w:after="40" w:line="280" w:lineRule="exact"/>
      <w:jc w:val="both"/>
    </w:pPr>
    <w:rPr>
      <w:rFonts w:ascii="Times New Roman" w:hAnsi="Times New Roman"/>
      <w:szCs w:val="20"/>
    </w:rPr>
  </w:style>
  <w:style w:type="paragraph" w:customStyle="1" w:styleId="CONLevel11">
    <w:name w:val=".CON  Level   1.1"/>
    <w:basedOn w:val="Normal"/>
    <w:next w:val="Normal"/>
    <w:link w:val="CONLevel11Char"/>
    <w:rsid w:val="00A268F2"/>
    <w:pPr>
      <w:tabs>
        <w:tab w:val="left" w:pos="2694"/>
      </w:tabs>
      <w:autoSpaceDE w:val="0"/>
      <w:autoSpaceDN w:val="0"/>
      <w:adjustRightInd w:val="0"/>
      <w:spacing w:before="240" w:after="200" w:line="276" w:lineRule="auto"/>
      <w:ind w:left="720"/>
      <w:jc w:val="both"/>
      <w:outlineLvl w:val="2"/>
    </w:pPr>
    <w:rPr>
      <w:rFonts w:cs="Arial"/>
      <w:snapToGrid w:val="0"/>
      <w:sz w:val="24"/>
      <w:szCs w:val="20"/>
    </w:rPr>
  </w:style>
  <w:style w:type="character" w:customStyle="1" w:styleId="CONLevel11Char">
    <w:name w:val=".CON  Level   1.1 Char"/>
    <w:basedOn w:val="DefaultParagraphFont"/>
    <w:link w:val="CONLevel11"/>
    <w:rsid w:val="00A268F2"/>
    <w:rPr>
      <w:rFonts w:ascii="Arial" w:eastAsia="Times New Roman" w:hAnsi="Arial" w:cs="Arial"/>
      <w:snapToGrid w:val="0"/>
      <w:sz w:val="24"/>
      <w:szCs w:val="20"/>
      <w:lang w:val="en-AU"/>
    </w:rPr>
  </w:style>
  <w:style w:type="paragraph" w:customStyle="1" w:styleId="Normal2">
    <w:name w:val="Normal+2"/>
    <w:basedOn w:val="Default"/>
    <w:next w:val="Default"/>
    <w:uiPriority w:val="99"/>
    <w:rsid w:val="00A268F2"/>
    <w:pPr>
      <w:spacing w:after="240" w:line="480" w:lineRule="auto"/>
      <w:ind w:firstLine="360"/>
      <w:jc w:val="both"/>
    </w:pPr>
    <w:rPr>
      <w:rFonts w:ascii="Times New Roman" w:hAnsi="Times New Roman" w:cs="Times New Roman"/>
      <w:color w:val="auto"/>
      <w:lang w:eastAsia="en-US"/>
    </w:rPr>
  </w:style>
  <w:style w:type="table" w:styleId="TableGrid">
    <w:name w:val="Table Grid"/>
    <w:basedOn w:val="TableNormal"/>
    <w:uiPriority w:val="59"/>
    <w:rsid w:val="00A268F2"/>
    <w:rPr>
      <w:rFonts w:ascii="Calibri" w:eastAsia="Times New Roman" w:hAnsi="Calibri" w:cs="Times New Roman"/>
      <w:sz w:val="20"/>
      <w:szCs w:val="20"/>
      <w:lang w:val="en-AU"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A268F2"/>
    <w:rPr>
      <w:rFonts w:ascii="Tahoma" w:eastAsia="Times New Roman" w:hAnsi="Tahoma" w:cs="Tahoma"/>
      <w:sz w:val="16"/>
      <w:szCs w:val="16"/>
      <w:lang w:val="en-AU" w:bidi="en-US"/>
    </w:rPr>
  </w:style>
  <w:style w:type="paragraph" w:styleId="BalloonText">
    <w:name w:val="Balloon Text"/>
    <w:basedOn w:val="Normal"/>
    <w:link w:val="BalloonTextChar"/>
    <w:uiPriority w:val="99"/>
    <w:semiHidden/>
    <w:unhideWhenUsed/>
    <w:rsid w:val="00A268F2"/>
    <w:pPr>
      <w:spacing w:before="0" w:after="0" w:line="240" w:lineRule="auto"/>
      <w:jc w:val="both"/>
    </w:pPr>
    <w:rPr>
      <w:rFonts w:ascii="Tahoma" w:hAnsi="Tahoma" w:cs="Tahoma"/>
      <w:sz w:val="16"/>
      <w:szCs w:val="16"/>
      <w:lang w:bidi="en-US"/>
    </w:rPr>
  </w:style>
  <w:style w:type="paragraph" w:customStyle="1" w:styleId="Style1">
    <w:name w:val="Style1"/>
    <w:basedOn w:val="ListParagraph"/>
    <w:link w:val="Style1Char"/>
    <w:rsid w:val="00A268F2"/>
    <w:pPr>
      <w:tabs>
        <w:tab w:val="num" w:pos="1440"/>
      </w:tabs>
      <w:ind w:left="1440" w:hanging="360"/>
    </w:pPr>
    <w:rPr>
      <w:rFonts w:ascii="Arial" w:hAnsi="Arial" w:cs="Arial"/>
      <w:b/>
    </w:rPr>
  </w:style>
  <w:style w:type="character" w:customStyle="1" w:styleId="Style1Char">
    <w:name w:val="Style1 Char"/>
    <w:basedOn w:val="ListParagraphChar"/>
    <w:link w:val="Style1"/>
    <w:rsid w:val="00A268F2"/>
    <w:rPr>
      <w:rFonts w:ascii="Arial" w:eastAsia="Times New Roman" w:hAnsi="Arial" w:cs="Arial"/>
      <w:b/>
      <w:sz w:val="20"/>
      <w:szCs w:val="20"/>
      <w:lang w:val="en-AU" w:bidi="en-US"/>
    </w:rPr>
  </w:style>
  <w:style w:type="paragraph" w:customStyle="1" w:styleId="Style2">
    <w:name w:val="Style2"/>
    <w:basedOn w:val="ListParagraph"/>
    <w:link w:val="Style2Char"/>
    <w:rsid w:val="00A268F2"/>
    <w:pPr>
      <w:numPr>
        <w:numId w:val="2"/>
      </w:numPr>
    </w:pPr>
    <w:rPr>
      <w:rFonts w:ascii="Arial" w:hAnsi="Arial" w:cs="Arial"/>
    </w:rPr>
  </w:style>
  <w:style w:type="character" w:customStyle="1" w:styleId="Style2Char">
    <w:name w:val="Style2 Char"/>
    <w:basedOn w:val="ListParagraphChar"/>
    <w:link w:val="Style2"/>
    <w:rsid w:val="00A268F2"/>
    <w:rPr>
      <w:rFonts w:ascii="Arial" w:eastAsia="Times New Roman" w:hAnsi="Arial" w:cs="Arial"/>
      <w:sz w:val="20"/>
      <w:szCs w:val="20"/>
      <w:lang w:val="en-AU" w:bidi="en-US"/>
    </w:rPr>
  </w:style>
  <w:style w:type="paragraph" w:customStyle="1" w:styleId="Style3">
    <w:name w:val="Style3"/>
    <w:basedOn w:val="Style1"/>
    <w:link w:val="Style3Char"/>
    <w:rsid w:val="00A268F2"/>
  </w:style>
  <w:style w:type="character" w:customStyle="1" w:styleId="Style3Char">
    <w:name w:val="Style3 Char"/>
    <w:basedOn w:val="Style1Char"/>
    <w:link w:val="Style3"/>
    <w:rsid w:val="00A268F2"/>
    <w:rPr>
      <w:rFonts w:ascii="Arial" w:eastAsia="Times New Roman" w:hAnsi="Arial" w:cs="Arial"/>
      <w:b/>
      <w:sz w:val="20"/>
      <w:szCs w:val="20"/>
      <w:lang w:val="en-AU" w:bidi="en-US"/>
    </w:rPr>
  </w:style>
  <w:style w:type="paragraph" w:customStyle="1" w:styleId="Style4">
    <w:name w:val="Style4"/>
    <w:basedOn w:val="ListParagraph"/>
    <w:link w:val="Style4Char"/>
    <w:rsid w:val="00A268F2"/>
    <w:pPr>
      <w:tabs>
        <w:tab w:val="num" w:pos="1440"/>
      </w:tabs>
      <w:ind w:left="1440" w:hanging="360"/>
    </w:pPr>
    <w:rPr>
      <w:rFonts w:ascii="Arial" w:hAnsi="Arial" w:cs="Arial"/>
      <w:b/>
    </w:rPr>
  </w:style>
  <w:style w:type="character" w:customStyle="1" w:styleId="Style4Char">
    <w:name w:val="Style4 Char"/>
    <w:basedOn w:val="ListParagraphChar"/>
    <w:link w:val="Style4"/>
    <w:rsid w:val="00A268F2"/>
    <w:rPr>
      <w:rFonts w:ascii="Arial" w:eastAsia="Times New Roman" w:hAnsi="Arial" w:cs="Arial"/>
      <w:b/>
      <w:sz w:val="20"/>
      <w:szCs w:val="20"/>
      <w:lang w:val="en-AU" w:bidi="en-US"/>
    </w:rPr>
  </w:style>
  <w:style w:type="paragraph" w:styleId="TOC4">
    <w:name w:val="toc 4"/>
    <w:basedOn w:val="Normal"/>
    <w:next w:val="Normal"/>
    <w:autoRedefine/>
    <w:uiPriority w:val="39"/>
    <w:unhideWhenUsed/>
    <w:rsid w:val="00A268F2"/>
    <w:pPr>
      <w:tabs>
        <w:tab w:val="right" w:leader="underscore" w:pos="9214"/>
      </w:tabs>
      <w:spacing w:before="0" w:after="200" w:line="276" w:lineRule="auto"/>
      <w:ind w:left="567" w:right="95"/>
      <w:jc w:val="both"/>
    </w:pPr>
    <w:rPr>
      <w:rFonts w:ascii="Calibri" w:hAnsi="Calibri"/>
      <w:szCs w:val="20"/>
      <w:lang w:bidi="en-US"/>
    </w:rPr>
  </w:style>
  <w:style w:type="paragraph" w:customStyle="1" w:styleId="ReportTitle">
    <w:name w:val="Report Title"/>
    <w:basedOn w:val="Header"/>
    <w:rsid w:val="00A268F2"/>
    <w:pPr>
      <w:spacing w:line="230" w:lineRule="exact"/>
    </w:pPr>
    <w:rPr>
      <w:rFonts w:cs="Arial (TT)"/>
      <w:b w:val="0"/>
      <w:caps w:val="0"/>
      <w:sz w:val="16"/>
      <w:szCs w:val="16"/>
    </w:rPr>
  </w:style>
  <w:style w:type="paragraph" w:customStyle="1" w:styleId="AppendixHead">
    <w:name w:val="AppendixHead"/>
    <w:basedOn w:val="Heading1"/>
    <w:next w:val="Normal"/>
    <w:rsid w:val="00A268F2"/>
    <w:pPr>
      <w:keepNext w:val="0"/>
      <w:pageBreakBefore/>
      <w:widowControl w:val="0"/>
      <w:numPr>
        <w:numId w:val="0"/>
      </w:numPr>
      <w:spacing w:before="3000" w:after="0" w:line="240" w:lineRule="auto"/>
      <w:ind w:left="113" w:right="113"/>
      <w:jc w:val="right"/>
      <w:outlineLvl w:val="9"/>
    </w:pPr>
    <w:rPr>
      <w:rFonts w:ascii="Arial Bold" w:hAnsi="Arial Bold" w:cs="Arial"/>
      <w:bCs/>
      <w:spacing w:val="240"/>
      <w:kern w:val="28"/>
      <w:sz w:val="48"/>
      <w:szCs w:val="20"/>
    </w:rPr>
  </w:style>
  <w:style w:type="paragraph" w:customStyle="1" w:styleId="Appendixtitle">
    <w:name w:val="Appendix title"/>
    <w:basedOn w:val="Heading3"/>
    <w:rsid w:val="00A268F2"/>
    <w:pPr>
      <w:ind w:left="0"/>
      <w:jc w:val="right"/>
    </w:pPr>
    <w:rPr>
      <w:sz w:val="22"/>
      <w:szCs w:val="22"/>
    </w:rPr>
  </w:style>
  <w:style w:type="paragraph" w:customStyle="1" w:styleId="bullet2">
    <w:name w:val="bullet 2"/>
    <w:basedOn w:val="BodyBullets"/>
    <w:qFormat/>
    <w:rsid w:val="00A268F2"/>
    <w:pPr>
      <w:ind w:left="567"/>
    </w:pPr>
  </w:style>
  <w:style w:type="paragraph" w:customStyle="1" w:styleId="numbers">
    <w:name w:val="numbers"/>
    <w:basedOn w:val="BodyCopy"/>
    <w:qFormat/>
    <w:rsid w:val="00A268F2"/>
    <w:pPr>
      <w:numPr>
        <w:numId w:val="5"/>
      </w:numPr>
    </w:pPr>
  </w:style>
  <w:style w:type="character" w:customStyle="1" w:styleId="CommentTextChar">
    <w:name w:val="Comment Text Char"/>
    <w:basedOn w:val="DefaultParagraphFont"/>
    <w:link w:val="CommentText"/>
    <w:uiPriority w:val="99"/>
    <w:semiHidden/>
    <w:rsid w:val="00A268F2"/>
    <w:rPr>
      <w:rFonts w:ascii="Times New Roman" w:eastAsia="Times New Roman" w:hAnsi="Times New Roman" w:cs="Times New Roman"/>
      <w:sz w:val="20"/>
      <w:szCs w:val="20"/>
      <w:lang w:val="en-AU"/>
    </w:rPr>
  </w:style>
  <w:style w:type="paragraph" w:styleId="CommentText">
    <w:name w:val="annotation text"/>
    <w:basedOn w:val="Normal"/>
    <w:link w:val="CommentTextChar"/>
    <w:uiPriority w:val="99"/>
    <w:semiHidden/>
    <w:rsid w:val="00A268F2"/>
    <w:pPr>
      <w:spacing w:before="0" w:after="0" w:line="240" w:lineRule="auto"/>
    </w:pPr>
    <w:rPr>
      <w:rFonts w:ascii="Times New Roman" w:hAnsi="Times New Roman"/>
      <w:szCs w:val="20"/>
    </w:rPr>
  </w:style>
  <w:style w:type="paragraph" w:customStyle="1" w:styleId="Ngoc1">
    <w:name w:val="Ngoc 1"/>
    <w:basedOn w:val="Normal"/>
    <w:rsid w:val="00A268F2"/>
    <w:pPr>
      <w:spacing w:before="20" w:after="120" w:line="240" w:lineRule="exact"/>
      <w:jc w:val="right"/>
    </w:pPr>
    <w:rPr>
      <w:rFonts w:cs="Arial"/>
      <w:b/>
      <w:snapToGrid w:val="0"/>
      <w:color w:val="000000"/>
      <w:sz w:val="24"/>
      <w:lang w:val="en-US"/>
    </w:rPr>
  </w:style>
  <w:style w:type="character" w:customStyle="1" w:styleId="CommentSubjectChar">
    <w:name w:val="Comment Subject Char"/>
    <w:basedOn w:val="CommentTextChar"/>
    <w:link w:val="CommentSubject"/>
    <w:uiPriority w:val="99"/>
    <w:semiHidden/>
    <w:rsid w:val="00A268F2"/>
    <w:rPr>
      <w:rFonts w:ascii="Times New Roman" w:eastAsia="Times New Roman" w:hAnsi="Times New Roman" w:cs="Times New Roman"/>
      <w:b/>
      <w:bCs/>
      <w:sz w:val="20"/>
      <w:szCs w:val="20"/>
      <w:lang w:val="en-AU"/>
    </w:rPr>
  </w:style>
  <w:style w:type="paragraph" w:styleId="CommentSubject">
    <w:name w:val="annotation subject"/>
    <w:basedOn w:val="CommentText"/>
    <w:next w:val="CommentText"/>
    <w:link w:val="CommentSubjectChar"/>
    <w:uiPriority w:val="99"/>
    <w:semiHidden/>
    <w:unhideWhenUsed/>
    <w:rsid w:val="00A268F2"/>
    <w:rPr>
      <w:rFonts w:asciiTheme="minorHAnsi" w:eastAsiaTheme="minorHAnsi" w:hAnsiTheme="minorHAnsi" w:cstheme="minorBidi"/>
      <w:b/>
      <w:bCs/>
      <w:lang w:val="en-US"/>
    </w:rPr>
  </w:style>
  <w:style w:type="paragraph" w:customStyle="1" w:styleId="EmailStyle941">
    <w:name w:val="EmailStyle941"/>
    <w:next w:val="BodyCopy"/>
    <w:uiPriority w:val="9"/>
    <w:rsid w:val="00A268F2"/>
    <w:pPr>
      <w:keepNext/>
      <w:tabs>
        <w:tab w:val="num" w:pos="851"/>
      </w:tabs>
      <w:spacing w:before="347" w:after="153" w:line="288" w:lineRule="atLeast"/>
      <w:ind w:left="851" w:hanging="851"/>
      <w:outlineLvl w:val="0"/>
    </w:pPr>
    <w:rPr>
      <w:rFonts w:ascii="Arial" w:eastAsia="Times New Roman" w:hAnsi="Arial" w:cs="Times New Roman"/>
      <w:b/>
      <w:caps/>
      <w:color w:val="000000"/>
      <w:sz w:val="24"/>
      <w:szCs w:val="36"/>
      <w:lang w:val="en-AU"/>
    </w:rPr>
  </w:style>
  <w:style w:type="paragraph" w:customStyle="1" w:styleId="NormalSpace">
    <w:name w:val="Normal + Space"/>
    <w:basedOn w:val="Normal"/>
    <w:uiPriority w:val="99"/>
    <w:rsid w:val="00A268F2"/>
    <w:pPr>
      <w:spacing w:before="0" w:after="240" w:line="240" w:lineRule="auto"/>
    </w:pPr>
    <w:rPr>
      <w:rFonts w:ascii="Times New Roman" w:eastAsia="SimSun" w:hAnsi="Times New Roman"/>
      <w:sz w:val="24"/>
      <w:lang w:eastAsia="zh-CN"/>
    </w:rPr>
  </w:style>
  <w:style w:type="paragraph" w:customStyle="1" w:styleId="TableHeading">
    <w:name w:val="Table Heading"/>
    <w:aliases w:val="th"/>
    <w:basedOn w:val="Normal"/>
    <w:rsid w:val="00A268F2"/>
    <w:pPr>
      <w:tabs>
        <w:tab w:val="right" w:leader="underscore" w:pos="8505"/>
      </w:tabs>
      <w:spacing w:before="60" w:after="60" w:line="240" w:lineRule="auto"/>
    </w:pPr>
    <w:rPr>
      <w:rFonts w:ascii="Arial Narrow" w:hAnsi="Arial Narrow"/>
      <w:b/>
      <w:szCs w:val="20"/>
    </w:rPr>
  </w:style>
  <w:style w:type="paragraph" w:customStyle="1" w:styleId="EmailStyle971">
    <w:name w:val="EmailStyle971"/>
    <w:next w:val="BodyCopy"/>
    <w:uiPriority w:val="9"/>
    <w:rsid w:val="00A268F2"/>
    <w:pPr>
      <w:keepNext/>
      <w:tabs>
        <w:tab w:val="num" w:pos="851"/>
      </w:tabs>
      <w:spacing w:before="347" w:after="153" w:line="288" w:lineRule="atLeast"/>
      <w:ind w:left="851" w:hanging="851"/>
      <w:outlineLvl w:val="0"/>
    </w:pPr>
    <w:rPr>
      <w:rFonts w:ascii="Arial" w:eastAsia="Times New Roman" w:hAnsi="Arial" w:cs="Times New Roman"/>
      <w:b/>
      <w:caps/>
      <w:color w:val="000000"/>
      <w:sz w:val="24"/>
      <w:szCs w:val="36"/>
      <w:lang w:val="en-AU"/>
    </w:rPr>
  </w:style>
  <w:style w:type="paragraph" w:customStyle="1" w:styleId="TableFormat">
    <w:name w:val="TableFormat"/>
    <w:basedOn w:val="BodyCopy"/>
    <w:rsid w:val="00A268F2"/>
    <w:pPr>
      <w:spacing w:before="60" w:after="60"/>
    </w:pPr>
  </w:style>
  <w:style w:type="paragraph" w:customStyle="1" w:styleId="AppendixTOC">
    <w:name w:val="Appendix (TOC)"/>
    <w:basedOn w:val="Normal"/>
    <w:rsid w:val="00A268F2"/>
    <w:pPr>
      <w:tabs>
        <w:tab w:val="right" w:pos="6521"/>
      </w:tabs>
      <w:spacing w:before="40" w:after="40" w:line="240" w:lineRule="auto"/>
      <w:ind w:left="1560" w:hanging="425"/>
    </w:pPr>
    <w:rPr>
      <w:sz w:val="22"/>
      <w:szCs w:val="20"/>
    </w:rPr>
  </w:style>
  <w:style w:type="paragraph" w:customStyle="1" w:styleId="AnnexHeading3">
    <w:name w:val="AnnexHeading3"/>
    <w:basedOn w:val="BodyCopy"/>
    <w:link w:val="AnnexHeading3Char"/>
    <w:qFormat/>
    <w:rsid w:val="00A268F2"/>
    <w:pPr>
      <w:numPr>
        <w:numId w:val="7"/>
      </w:numPr>
      <w:ind w:left="1276" w:hanging="567"/>
    </w:pPr>
    <w:rPr>
      <w:b/>
    </w:rPr>
  </w:style>
  <w:style w:type="character" w:customStyle="1" w:styleId="AnnexHeading3Char">
    <w:name w:val="AnnexHeading3 Char"/>
    <w:basedOn w:val="BodyCopyChar"/>
    <w:link w:val="AnnexHeading3"/>
    <w:rsid w:val="00A268F2"/>
    <w:rPr>
      <w:rFonts w:ascii="Arial" w:eastAsia="Times New Roman" w:hAnsi="Arial" w:cs="Arial (TT)"/>
      <w:b/>
      <w:color w:val="000000"/>
      <w:sz w:val="20"/>
      <w:szCs w:val="20"/>
      <w:lang w:val="en-GB"/>
    </w:rPr>
  </w:style>
  <w:style w:type="paragraph" w:customStyle="1" w:styleId="AnnexHeading5">
    <w:name w:val="AnnexHeading5"/>
    <w:basedOn w:val="BodyText"/>
    <w:link w:val="AnnexHeading5Char"/>
    <w:qFormat/>
    <w:rsid w:val="00A268F2"/>
    <w:pPr>
      <w:ind w:left="709"/>
    </w:pPr>
    <w:rPr>
      <w:rFonts w:ascii="Arial" w:hAnsi="Arial"/>
      <w:b/>
    </w:rPr>
  </w:style>
  <w:style w:type="character" w:customStyle="1" w:styleId="AnnexHeading5Char">
    <w:name w:val="AnnexHeading5 Char"/>
    <w:basedOn w:val="BodyTextChar"/>
    <w:link w:val="AnnexHeading5"/>
    <w:rsid w:val="00A268F2"/>
    <w:rPr>
      <w:rFonts w:ascii="Arial" w:eastAsia="Times New Roman" w:hAnsi="Arial" w:cs="Times New Roman"/>
      <w:b/>
      <w:sz w:val="20"/>
      <w:szCs w:val="20"/>
      <w:lang w:val="en-AU"/>
    </w:rPr>
  </w:style>
  <w:style w:type="paragraph" w:customStyle="1" w:styleId="AnnexHeading1">
    <w:name w:val="AnnexHeading1"/>
    <w:basedOn w:val="Heading2"/>
    <w:link w:val="AnnexHeading1Char"/>
    <w:qFormat/>
    <w:rsid w:val="00A268F2"/>
    <w:pPr>
      <w:numPr>
        <w:ilvl w:val="0"/>
        <w:numId w:val="8"/>
      </w:numPr>
      <w:ind w:left="709" w:hanging="709"/>
    </w:pPr>
    <w:rPr>
      <w:bCs/>
      <w:iCs/>
    </w:rPr>
  </w:style>
  <w:style w:type="character" w:customStyle="1" w:styleId="AnnexHeading1Char">
    <w:name w:val="AnnexHeading1 Char"/>
    <w:basedOn w:val="Heading2Char"/>
    <w:link w:val="AnnexHeading1"/>
    <w:rsid w:val="00A268F2"/>
    <w:rPr>
      <w:rFonts w:ascii="Arial" w:eastAsia="Times New Roman" w:hAnsi="Arial" w:cs="Times New Roman"/>
      <w:b/>
      <w:bCs/>
      <w:iCs/>
      <w:color w:val="4F81BD"/>
      <w:sz w:val="24"/>
      <w:szCs w:val="24"/>
      <w:lang w:val="en-AU"/>
    </w:rPr>
  </w:style>
  <w:style w:type="paragraph" w:styleId="FootnoteText">
    <w:name w:val="footnote text"/>
    <w:aliases w:val="ft,FOOTNOTES,fn,single space,footnote text,ADB,Texto nota pie Car,ft Car,ft Car Car,Texto nota pie2,ft1,ft Car Car Car1,Texto nota pie Car2,ft Car Car2,ft Car Car Car,Geneva 9,Font: Geneva 9,Boston 10,f"/>
    <w:basedOn w:val="Normal"/>
    <w:link w:val="FootnoteTextChar"/>
    <w:uiPriority w:val="99"/>
    <w:rsid w:val="00A268F2"/>
    <w:pPr>
      <w:tabs>
        <w:tab w:val="left" w:pos="187"/>
      </w:tabs>
      <w:spacing w:before="0" w:after="0" w:line="240" w:lineRule="auto"/>
      <w:ind w:left="187" w:hanging="187"/>
      <w:jc w:val="both"/>
    </w:pPr>
    <w:rPr>
      <w:color w:val="000000"/>
      <w:sz w:val="18"/>
      <w:szCs w:val="18"/>
      <w:lang w:val="en-US"/>
    </w:rPr>
  </w:style>
  <w:style w:type="character" w:customStyle="1" w:styleId="FootnoteTextChar">
    <w:name w:val="Footnote Text Char"/>
    <w:aliases w:val="ft Char,FOOTNOTES Char,fn Char,single space Char,footnote text Char,ADB Char,Texto nota pie Car Char,ft Car Char,ft Car Car Char,Texto nota pie2 Char,ft1 Char,ft Car Car Car1 Char,Texto nota pie Car2 Char,ft Car Car2 Char,f Char"/>
    <w:basedOn w:val="DefaultParagraphFont"/>
    <w:link w:val="FootnoteText"/>
    <w:uiPriority w:val="99"/>
    <w:rsid w:val="00A268F2"/>
    <w:rPr>
      <w:rFonts w:ascii="Arial" w:eastAsia="Times New Roman" w:hAnsi="Arial" w:cs="Times New Roman"/>
      <w:color w:val="000000"/>
      <w:sz w:val="18"/>
      <w:szCs w:val="18"/>
    </w:rPr>
  </w:style>
  <w:style w:type="paragraph" w:customStyle="1" w:styleId="Bullets">
    <w:name w:val="Bullets"/>
    <w:basedOn w:val="BodyCopy"/>
    <w:uiPriority w:val="99"/>
    <w:rsid w:val="00C162ED"/>
    <w:pPr>
      <w:numPr>
        <w:numId w:val="9"/>
      </w:numPr>
      <w:spacing w:before="60" w:line="240" w:lineRule="auto"/>
      <w:ind w:left="284" w:hanging="284"/>
    </w:pPr>
    <w:rPr>
      <w:lang w:eastAsia="en-AU"/>
    </w:rPr>
  </w:style>
  <w:style w:type="paragraph" w:customStyle="1" w:styleId="BodyCopyRed">
    <w:name w:val="Body Copy Red"/>
    <w:basedOn w:val="Normal"/>
    <w:qFormat/>
    <w:rsid w:val="00A65E4B"/>
    <w:pPr>
      <w:spacing w:before="80" w:after="150" w:line="270" w:lineRule="atLeast"/>
      <w:jc w:val="both"/>
    </w:pPr>
    <w:rPr>
      <w:rFonts w:cs="Arial"/>
      <w:color w:val="FF0000"/>
      <w:szCs w:val="20"/>
      <w:lang w:eastAsia="en-AU"/>
    </w:rPr>
  </w:style>
  <w:style w:type="character" w:styleId="FootnoteReference">
    <w:name w:val="footnote reference"/>
    <w:basedOn w:val="DefaultParagraphFont"/>
    <w:uiPriority w:val="99"/>
    <w:semiHidden/>
    <w:unhideWhenUsed/>
    <w:rsid w:val="0000592C"/>
    <w:rPr>
      <w:vertAlign w:val="superscript"/>
    </w:rPr>
  </w:style>
  <w:style w:type="character" w:styleId="CommentReference">
    <w:name w:val="annotation reference"/>
    <w:basedOn w:val="DefaultParagraphFont"/>
    <w:uiPriority w:val="99"/>
    <w:semiHidden/>
    <w:unhideWhenUsed/>
    <w:rsid w:val="00647CE1"/>
    <w:rPr>
      <w:sz w:val="16"/>
      <w:szCs w:val="16"/>
    </w:rPr>
  </w:style>
  <w:style w:type="character" w:customStyle="1" w:styleId="PlainTextChar">
    <w:name w:val="Plain Text Char"/>
    <w:basedOn w:val="DefaultParagraphFont"/>
    <w:link w:val="PlainText"/>
    <w:uiPriority w:val="99"/>
    <w:semiHidden/>
    <w:rsid w:val="000D27D7"/>
    <w:rPr>
      <w:rFonts w:ascii="Consolas" w:hAnsi="Consolas"/>
      <w:sz w:val="21"/>
      <w:szCs w:val="21"/>
    </w:rPr>
  </w:style>
  <w:style w:type="paragraph" w:styleId="PlainText">
    <w:name w:val="Plain Text"/>
    <w:basedOn w:val="Normal"/>
    <w:link w:val="PlainTextChar"/>
    <w:uiPriority w:val="99"/>
    <w:semiHidden/>
    <w:unhideWhenUsed/>
    <w:rsid w:val="000D27D7"/>
    <w:pPr>
      <w:spacing w:before="0" w:after="0" w:line="240" w:lineRule="auto"/>
    </w:pPr>
    <w:rPr>
      <w:rFonts w:ascii="Consolas" w:eastAsiaTheme="minorHAnsi" w:hAnsi="Consolas" w:cstheme="minorBidi"/>
      <w:sz w:val="21"/>
      <w:szCs w:val="21"/>
      <w:lang w:val="en-US"/>
    </w:rPr>
  </w:style>
  <w:style w:type="paragraph" w:customStyle="1" w:styleId="Annexbody">
    <w:name w:val="Annex body"/>
    <w:basedOn w:val="BodyCopy"/>
    <w:rsid w:val="00433EB9"/>
    <w:pPr>
      <w:ind w:left="851"/>
    </w:pPr>
  </w:style>
  <w:style w:type="paragraph" w:styleId="TOCHeading">
    <w:name w:val="TOC Heading"/>
    <w:basedOn w:val="Heading1"/>
    <w:next w:val="Normal"/>
    <w:uiPriority w:val="39"/>
    <w:unhideWhenUsed/>
    <w:qFormat/>
    <w:rsid w:val="00652F82"/>
    <w:pPr>
      <w:keepLines/>
      <w:numPr>
        <w:numId w:val="0"/>
      </w:numPr>
      <w:pBdr>
        <w:bottom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styleId="TOC5">
    <w:name w:val="toc 5"/>
    <w:basedOn w:val="Normal"/>
    <w:next w:val="Normal"/>
    <w:autoRedefine/>
    <w:uiPriority w:val="39"/>
    <w:unhideWhenUsed/>
    <w:rsid w:val="003E5A81"/>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3E5A81"/>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3E5A81"/>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3E5A81"/>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3E5A81"/>
    <w:pPr>
      <w:spacing w:before="0" w:after="100" w:line="276" w:lineRule="auto"/>
      <w:ind w:left="1760"/>
    </w:pPr>
    <w:rPr>
      <w:rFonts w:asciiTheme="minorHAnsi" w:eastAsiaTheme="minorEastAsia"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307860">
      <w:bodyDiv w:val="1"/>
      <w:marLeft w:val="0"/>
      <w:marRight w:val="0"/>
      <w:marTop w:val="0"/>
      <w:marBottom w:val="0"/>
      <w:divBdr>
        <w:top w:val="none" w:sz="0" w:space="0" w:color="auto"/>
        <w:left w:val="none" w:sz="0" w:space="0" w:color="auto"/>
        <w:bottom w:val="none" w:sz="0" w:space="0" w:color="auto"/>
        <w:right w:val="none" w:sz="0" w:space="0" w:color="auto"/>
      </w:divBdr>
    </w:div>
    <w:div w:id="20277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customXml" Target="../customXml/item4.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cid:image001.jpg@01CBDF3A.3175EB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D5BEED-87EA-4C94-8724-4F0F683FCA55}"/>
</file>

<file path=customXml/itemProps2.xml><?xml version="1.0" encoding="utf-8"?>
<ds:datastoreItem xmlns:ds="http://schemas.openxmlformats.org/officeDocument/2006/customXml" ds:itemID="{DC875A1F-9F7F-4C9E-9739-4467E9672627}"/>
</file>

<file path=customXml/itemProps3.xml><?xml version="1.0" encoding="utf-8"?>
<ds:datastoreItem xmlns:ds="http://schemas.openxmlformats.org/officeDocument/2006/customXml" ds:itemID="{FF0AE08C-82ED-43C1-BB4C-F9517DF2AD9D}"/>
</file>

<file path=customXml/itemProps4.xml><?xml version="1.0" encoding="utf-8"?>
<ds:datastoreItem xmlns:ds="http://schemas.openxmlformats.org/officeDocument/2006/customXml" ds:itemID="{9ED50A90-6B08-41FC-8521-E407A96A5070}"/>
</file>

<file path=docProps/app.xml><?xml version="1.0" encoding="utf-8"?>
<Properties xmlns="http://schemas.openxmlformats.org/officeDocument/2006/extended-properties" xmlns:vt="http://schemas.openxmlformats.org/officeDocument/2006/docPropsVTypes">
  <Template>Normal.dotm</Template>
  <TotalTime>20</TotalTime>
  <Pages>72</Pages>
  <Words>27448</Words>
  <Characters>156454</Characters>
  <Application>Microsoft Office Word</Application>
  <DocSecurity>0</DocSecurity>
  <Lines>1303</Lines>
  <Paragraphs>367</Paragraphs>
  <ScaleCrop>false</ScaleCrop>
  <HeadingPairs>
    <vt:vector size="2" baseType="variant">
      <vt:variant>
        <vt:lpstr>Title</vt:lpstr>
      </vt:variant>
      <vt:variant>
        <vt:i4>1</vt:i4>
      </vt:variant>
    </vt:vector>
  </HeadingPairs>
  <TitlesOfParts>
    <vt:vector size="1" baseType="lpstr">
      <vt:lpstr/>
    </vt:vector>
  </TitlesOfParts>
  <Company>Coffey International Limited</Company>
  <LinksUpToDate>false</LinksUpToDate>
  <CharactersWithSpaces>183535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Lan Phuong Nguyen</cp:lastModifiedBy>
  <cp:revision>4</cp:revision>
  <cp:lastPrinted>2012-08-28T06:09:00Z</cp:lastPrinted>
  <dcterms:created xsi:type="dcterms:W3CDTF">2012-10-15T07:52:00Z</dcterms:created>
  <dcterms:modified xsi:type="dcterms:W3CDTF">2012-10-15T08:11:00Z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10600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