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BC2" w:rsidRPr="00647181" w:rsidRDefault="00944BC2" w:rsidP="00944BC2">
      <w:pPr>
        <w:tabs>
          <w:tab w:val="left" w:pos="170"/>
        </w:tabs>
        <w:rPr>
          <w:sz w:val="18"/>
          <w:szCs w:val="18"/>
        </w:rPr>
      </w:pPr>
      <w:bookmarkStart w:id="0" w:name="_GoBack"/>
      <w:bookmarkEnd w:id="0"/>
    </w:p>
    <w:p w:rsidR="00C657FB" w:rsidRPr="00647181" w:rsidRDefault="00EF5DB4" w:rsidP="00CC57BF">
      <w:pPr>
        <w:pStyle w:val="DocName"/>
        <w:pBdr>
          <w:top w:val="single" w:sz="4" w:space="12" w:color="FF9900"/>
          <w:bottom w:val="single" w:sz="4" w:space="5" w:color="FF9900"/>
        </w:pBdr>
        <w:shd w:val="clear" w:color="auto" w:fill="FFFFCC"/>
        <w:spacing w:line="360" w:lineRule="auto"/>
        <w:rPr>
          <w:sz w:val="24"/>
          <w:lang w:eastAsia="en-AU"/>
        </w:rPr>
      </w:pPr>
      <w:r w:rsidRPr="00647181">
        <w:rPr>
          <w:sz w:val="24"/>
          <w:lang w:eastAsia="en-AU"/>
        </w:rPr>
        <w:t xml:space="preserve">Independent </w:t>
      </w:r>
      <w:r w:rsidR="00C609EA" w:rsidRPr="00647181">
        <w:rPr>
          <w:sz w:val="24"/>
          <w:lang w:eastAsia="en-AU"/>
        </w:rPr>
        <w:t xml:space="preserve">Review </w:t>
      </w:r>
      <w:r w:rsidR="00C657FB" w:rsidRPr="00647181">
        <w:rPr>
          <w:sz w:val="24"/>
          <w:lang w:eastAsia="en-AU"/>
        </w:rPr>
        <w:t xml:space="preserve">of </w:t>
      </w:r>
      <w:r w:rsidRPr="00647181">
        <w:rPr>
          <w:sz w:val="24"/>
          <w:lang w:eastAsia="en-AU"/>
        </w:rPr>
        <w:t>the Australia-Pacific Technical College</w:t>
      </w:r>
      <w:r w:rsidR="00CC57BF" w:rsidRPr="00647181">
        <w:rPr>
          <w:sz w:val="24"/>
          <w:lang w:eastAsia="en-AU"/>
        </w:rPr>
        <w:t xml:space="preserve"> </w:t>
      </w:r>
      <w:r w:rsidRPr="00647181">
        <w:rPr>
          <w:sz w:val="24"/>
          <w:lang w:eastAsia="en-AU"/>
        </w:rPr>
        <w:t>2014</w:t>
      </w:r>
    </w:p>
    <w:p w:rsidR="00C657FB" w:rsidRPr="00647181" w:rsidRDefault="00F37B61" w:rsidP="00C657FB">
      <w:pPr>
        <w:pStyle w:val="DocName"/>
        <w:pBdr>
          <w:top w:val="single" w:sz="4" w:space="12" w:color="FF9900"/>
          <w:bottom w:val="single" w:sz="4" w:space="5" w:color="FF9900"/>
        </w:pBdr>
        <w:shd w:val="clear" w:color="auto" w:fill="FFFFCC"/>
        <w:spacing w:line="360" w:lineRule="auto"/>
        <w:rPr>
          <w:sz w:val="24"/>
          <w:lang w:eastAsia="en-AU"/>
        </w:rPr>
      </w:pPr>
      <w:r w:rsidRPr="00647181">
        <w:rPr>
          <w:sz w:val="24"/>
          <w:lang w:eastAsia="en-AU"/>
        </w:rPr>
        <w:t>MANAGEMENT RESPONSE</w:t>
      </w:r>
    </w:p>
    <w:p w:rsidR="00C657FB" w:rsidRPr="00647181" w:rsidRDefault="006F625A" w:rsidP="00683EB4">
      <w:pPr>
        <w:pStyle w:val="Heading2"/>
      </w:pPr>
      <w:r w:rsidRPr="00647181">
        <w:t>Investment</w:t>
      </w:r>
      <w:r w:rsidR="000B520A" w:rsidRPr="00647181">
        <w:t xml:space="preserve"> </w:t>
      </w:r>
      <w:r w:rsidR="00C657FB" w:rsidRPr="00647181">
        <w:t>Summary</w:t>
      </w: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660"/>
        <w:gridCol w:w="2693"/>
        <w:gridCol w:w="1843"/>
        <w:gridCol w:w="2693"/>
      </w:tblGrid>
      <w:tr w:rsidR="00647181" w:rsidRPr="00647181" w:rsidTr="00175FFC">
        <w:trPr>
          <w:cantSplit/>
          <w:tblHeader/>
        </w:trPr>
        <w:tc>
          <w:tcPr>
            <w:tcW w:w="2660" w:type="dxa"/>
            <w:shd w:val="clear" w:color="auto" w:fill="E0E0E0"/>
            <w:vAlign w:val="center"/>
          </w:tcPr>
          <w:p w:rsidR="00C657FB" w:rsidRPr="00647181" w:rsidRDefault="006F625A" w:rsidP="00175FFC">
            <w:pPr>
              <w:pStyle w:val="Table-normal-text"/>
              <w:spacing w:before="120" w:after="120"/>
              <w:rPr>
                <w:b/>
                <w:sz w:val="24"/>
              </w:rPr>
            </w:pPr>
            <w:r w:rsidRPr="00647181">
              <w:rPr>
                <w:b/>
                <w:sz w:val="24"/>
              </w:rPr>
              <w:t xml:space="preserve">Investment </w:t>
            </w:r>
            <w:r w:rsidR="00C657FB" w:rsidRPr="00647181">
              <w:rPr>
                <w:b/>
                <w:sz w:val="24"/>
              </w:rPr>
              <w:t xml:space="preserve"> Name</w:t>
            </w:r>
          </w:p>
        </w:tc>
        <w:tc>
          <w:tcPr>
            <w:tcW w:w="7229" w:type="dxa"/>
            <w:gridSpan w:val="3"/>
            <w:shd w:val="clear" w:color="auto" w:fill="E0E0E0"/>
            <w:vAlign w:val="center"/>
          </w:tcPr>
          <w:p w:rsidR="00C657FB" w:rsidRPr="00647181" w:rsidRDefault="006F625A" w:rsidP="00175FFC">
            <w:pPr>
              <w:pStyle w:val="Table-normal-text"/>
              <w:spacing w:before="120" w:after="120"/>
              <w:rPr>
                <w:b/>
                <w:sz w:val="24"/>
              </w:rPr>
            </w:pPr>
            <w:r w:rsidRPr="00647181">
              <w:rPr>
                <w:b/>
                <w:sz w:val="24"/>
              </w:rPr>
              <w:t>Australia-Pacific Technical College Stage</w:t>
            </w:r>
            <w:r w:rsidR="00C609EA" w:rsidRPr="00647181">
              <w:rPr>
                <w:b/>
                <w:sz w:val="24"/>
              </w:rPr>
              <w:t xml:space="preserve"> </w:t>
            </w:r>
            <w:r w:rsidRPr="00647181">
              <w:rPr>
                <w:b/>
                <w:sz w:val="24"/>
              </w:rPr>
              <w:t>2</w:t>
            </w:r>
          </w:p>
        </w:tc>
      </w:tr>
      <w:tr w:rsidR="00647181" w:rsidRPr="00647181" w:rsidTr="00175FFC">
        <w:trPr>
          <w:cantSplit/>
        </w:trPr>
        <w:tc>
          <w:tcPr>
            <w:tcW w:w="2660" w:type="dxa"/>
            <w:shd w:val="clear" w:color="auto" w:fill="auto"/>
          </w:tcPr>
          <w:p w:rsidR="00C657FB" w:rsidRPr="00647181" w:rsidRDefault="00C657FB" w:rsidP="00175FFC">
            <w:pPr>
              <w:pStyle w:val="Table-normal-text"/>
              <w:rPr>
                <w:sz w:val="24"/>
              </w:rPr>
            </w:pPr>
            <w:r w:rsidRPr="00647181">
              <w:rPr>
                <w:sz w:val="24"/>
              </w:rPr>
              <w:t>AidWorks initiative number</w:t>
            </w:r>
          </w:p>
        </w:tc>
        <w:tc>
          <w:tcPr>
            <w:tcW w:w="7229" w:type="dxa"/>
            <w:gridSpan w:val="3"/>
            <w:shd w:val="clear" w:color="auto" w:fill="auto"/>
          </w:tcPr>
          <w:p w:rsidR="00C657FB" w:rsidRPr="00647181" w:rsidRDefault="00CC57BF" w:rsidP="00EF5DB4">
            <w:pPr>
              <w:pStyle w:val="Table-normal-text"/>
              <w:rPr>
                <w:sz w:val="24"/>
              </w:rPr>
            </w:pPr>
            <w:r w:rsidRPr="00647181">
              <w:rPr>
                <w:sz w:val="24"/>
              </w:rPr>
              <w:t>INJ</w:t>
            </w:r>
            <w:r w:rsidR="00EF5DB4" w:rsidRPr="00647181">
              <w:rPr>
                <w:sz w:val="24"/>
              </w:rPr>
              <w:t>862</w:t>
            </w:r>
          </w:p>
        </w:tc>
      </w:tr>
      <w:tr w:rsidR="00647181" w:rsidRPr="00647181" w:rsidTr="00175FFC">
        <w:trPr>
          <w:cantSplit/>
        </w:trPr>
        <w:tc>
          <w:tcPr>
            <w:tcW w:w="2660" w:type="dxa"/>
            <w:shd w:val="clear" w:color="auto" w:fill="auto"/>
          </w:tcPr>
          <w:p w:rsidR="00C657FB" w:rsidRPr="00647181" w:rsidRDefault="00C657FB" w:rsidP="00175FFC">
            <w:pPr>
              <w:pStyle w:val="Table-normal-text"/>
              <w:rPr>
                <w:sz w:val="24"/>
              </w:rPr>
            </w:pPr>
            <w:r w:rsidRPr="00647181">
              <w:rPr>
                <w:sz w:val="24"/>
              </w:rPr>
              <w:t>Commencement date</w:t>
            </w:r>
          </w:p>
        </w:tc>
        <w:tc>
          <w:tcPr>
            <w:tcW w:w="2693" w:type="dxa"/>
            <w:shd w:val="clear" w:color="auto" w:fill="auto"/>
          </w:tcPr>
          <w:p w:rsidR="00C657FB" w:rsidRPr="00647181" w:rsidRDefault="006F625A" w:rsidP="006F625A">
            <w:pPr>
              <w:pStyle w:val="Table-normal-text"/>
              <w:rPr>
                <w:sz w:val="24"/>
              </w:rPr>
            </w:pPr>
            <w:r w:rsidRPr="00647181">
              <w:rPr>
                <w:sz w:val="24"/>
              </w:rPr>
              <w:t>14 June 2011</w:t>
            </w:r>
          </w:p>
        </w:tc>
        <w:tc>
          <w:tcPr>
            <w:tcW w:w="1843" w:type="dxa"/>
            <w:shd w:val="clear" w:color="auto" w:fill="auto"/>
          </w:tcPr>
          <w:p w:rsidR="00C657FB" w:rsidRPr="00647181" w:rsidRDefault="00C657FB" w:rsidP="00175FFC">
            <w:pPr>
              <w:pStyle w:val="Table-normal-text"/>
              <w:rPr>
                <w:sz w:val="24"/>
              </w:rPr>
            </w:pPr>
            <w:r w:rsidRPr="00647181">
              <w:rPr>
                <w:sz w:val="24"/>
              </w:rPr>
              <w:t>Completion date</w:t>
            </w:r>
          </w:p>
        </w:tc>
        <w:tc>
          <w:tcPr>
            <w:tcW w:w="2693" w:type="dxa"/>
            <w:shd w:val="clear" w:color="auto" w:fill="auto"/>
          </w:tcPr>
          <w:p w:rsidR="00C657FB" w:rsidRPr="00647181" w:rsidRDefault="006F625A" w:rsidP="00175FFC">
            <w:pPr>
              <w:pStyle w:val="Table-normal-text"/>
              <w:rPr>
                <w:sz w:val="24"/>
              </w:rPr>
            </w:pPr>
            <w:r w:rsidRPr="00647181">
              <w:rPr>
                <w:sz w:val="24"/>
              </w:rPr>
              <w:t>30 July 2015</w:t>
            </w:r>
          </w:p>
        </w:tc>
      </w:tr>
      <w:tr w:rsidR="00647181" w:rsidRPr="00647181" w:rsidTr="00175FFC">
        <w:trPr>
          <w:cantSplit/>
        </w:trPr>
        <w:tc>
          <w:tcPr>
            <w:tcW w:w="2660" w:type="dxa"/>
            <w:shd w:val="clear" w:color="auto" w:fill="auto"/>
          </w:tcPr>
          <w:p w:rsidR="00C657FB" w:rsidRPr="00647181" w:rsidRDefault="00C657FB" w:rsidP="00175FFC">
            <w:pPr>
              <w:pStyle w:val="Table-normal-text"/>
              <w:rPr>
                <w:sz w:val="24"/>
              </w:rPr>
            </w:pPr>
            <w:r w:rsidRPr="00647181">
              <w:rPr>
                <w:sz w:val="24"/>
              </w:rPr>
              <w:t>Total Australian $</w:t>
            </w:r>
          </w:p>
        </w:tc>
        <w:tc>
          <w:tcPr>
            <w:tcW w:w="7229" w:type="dxa"/>
            <w:gridSpan w:val="3"/>
            <w:shd w:val="clear" w:color="auto" w:fill="auto"/>
          </w:tcPr>
          <w:p w:rsidR="00C657FB" w:rsidRPr="00647181" w:rsidRDefault="006F625A" w:rsidP="009B1918">
            <w:pPr>
              <w:pStyle w:val="Table-normal-text"/>
              <w:rPr>
                <w:sz w:val="24"/>
              </w:rPr>
            </w:pPr>
            <w:r w:rsidRPr="00647181">
              <w:rPr>
                <w:sz w:val="24"/>
              </w:rPr>
              <w:t>$152,000,000</w:t>
            </w:r>
            <w:r w:rsidR="00031C25" w:rsidRPr="00647181">
              <w:rPr>
                <w:sz w:val="24"/>
              </w:rPr>
              <w:t xml:space="preserve">  </w:t>
            </w:r>
            <w:r w:rsidR="009B1918" w:rsidRPr="00647181">
              <w:rPr>
                <w:sz w:val="24"/>
              </w:rPr>
              <w:t>commitment</w:t>
            </w:r>
          </w:p>
        </w:tc>
      </w:tr>
      <w:tr w:rsidR="00647181" w:rsidRPr="00647181" w:rsidTr="00175FFC">
        <w:trPr>
          <w:cantSplit/>
        </w:trPr>
        <w:tc>
          <w:tcPr>
            <w:tcW w:w="2660" w:type="dxa"/>
            <w:shd w:val="clear" w:color="auto" w:fill="auto"/>
          </w:tcPr>
          <w:p w:rsidR="00C657FB" w:rsidRPr="00647181" w:rsidRDefault="00C657FB" w:rsidP="00175FFC">
            <w:pPr>
              <w:pStyle w:val="Table-normal-text"/>
              <w:rPr>
                <w:sz w:val="24"/>
              </w:rPr>
            </w:pPr>
            <w:r w:rsidRPr="00647181">
              <w:rPr>
                <w:sz w:val="24"/>
              </w:rPr>
              <w:t>Total other $</w:t>
            </w:r>
          </w:p>
        </w:tc>
        <w:tc>
          <w:tcPr>
            <w:tcW w:w="7229" w:type="dxa"/>
            <w:gridSpan w:val="3"/>
            <w:shd w:val="clear" w:color="auto" w:fill="auto"/>
          </w:tcPr>
          <w:p w:rsidR="00C657FB" w:rsidRPr="00647181" w:rsidRDefault="00C657FB" w:rsidP="00175FFC">
            <w:pPr>
              <w:pStyle w:val="Table-normal-text"/>
              <w:rPr>
                <w:sz w:val="24"/>
              </w:rPr>
            </w:pPr>
          </w:p>
        </w:tc>
      </w:tr>
      <w:tr w:rsidR="00647181" w:rsidRPr="00647181" w:rsidTr="00175FFC">
        <w:trPr>
          <w:cantSplit/>
        </w:trPr>
        <w:tc>
          <w:tcPr>
            <w:tcW w:w="2660" w:type="dxa"/>
            <w:shd w:val="clear" w:color="auto" w:fill="auto"/>
          </w:tcPr>
          <w:p w:rsidR="00C657FB" w:rsidRPr="00647181" w:rsidRDefault="00C657FB" w:rsidP="00175FFC">
            <w:pPr>
              <w:pStyle w:val="Table-normal-text"/>
              <w:rPr>
                <w:sz w:val="24"/>
              </w:rPr>
            </w:pPr>
            <w:r w:rsidRPr="00647181">
              <w:rPr>
                <w:sz w:val="24"/>
              </w:rPr>
              <w:t>Delivery organisation(s)</w:t>
            </w:r>
          </w:p>
        </w:tc>
        <w:tc>
          <w:tcPr>
            <w:tcW w:w="7229" w:type="dxa"/>
            <w:gridSpan w:val="3"/>
            <w:shd w:val="clear" w:color="auto" w:fill="auto"/>
          </w:tcPr>
          <w:p w:rsidR="00C657FB" w:rsidRPr="00647181" w:rsidRDefault="00D43745" w:rsidP="00175FFC">
            <w:pPr>
              <w:pStyle w:val="Table-normal-text"/>
              <w:rPr>
                <w:sz w:val="24"/>
              </w:rPr>
            </w:pPr>
            <w:r w:rsidRPr="00647181">
              <w:rPr>
                <w:sz w:val="24"/>
              </w:rPr>
              <w:t>Consortium : TAFE Queensland (lead contractor); Box Hill TAFE Institute and GRM International</w:t>
            </w:r>
          </w:p>
        </w:tc>
      </w:tr>
      <w:tr w:rsidR="00647181" w:rsidRPr="00647181" w:rsidTr="00175FFC">
        <w:trPr>
          <w:cantSplit/>
        </w:trPr>
        <w:tc>
          <w:tcPr>
            <w:tcW w:w="2660" w:type="dxa"/>
            <w:shd w:val="clear" w:color="auto" w:fill="auto"/>
          </w:tcPr>
          <w:p w:rsidR="00C657FB" w:rsidRPr="00647181" w:rsidRDefault="00C657FB" w:rsidP="00845B17">
            <w:pPr>
              <w:pStyle w:val="Table-normal-text"/>
              <w:rPr>
                <w:sz w:val="24"/>
              </w:rPr>
            </w:pPr>
            <w:r w:rsidRPr="00647181">
              <w:rPr>
                <w:sz w:val="24"/>
              </w:rPr>
              <w:t xml:space="preserve">Implementing </w:t>
            </w:r>
            <w:r w:rsidR="00845B17" w:rsidRPr="00647181">
              <w:rPr>
                <w:sz w:val="24"/>
              </w:rPr>
              <w:t>partner</w:t>
            </w:r>
            <w:r w:rsidRPr="00647181">
              <w:rPr>
                <w:sz w:val="24"/>
              </w:rPr>
              <w:t>(s)</w:t>
            </w:r>
          </w:p>
        </w:tc>
        <w:tc>
          <w:tcPr>
            <w:tcW w:w="7229" w:type="dxa"/>
            <w:gridSpan w:val="3"/>
            <w:shd w:val="clear" w:color="auto" w:fill="auto"/>
          </w:tcPr>
          <w:p w:rsidR="00C657FB" w:rsidRPr="00647181" w:rsidRDefault="000618F7" w:rsidP="004452AC">
            <w:pPr>
              <w:pStyle w:val="Table-normal-text"/>
              <w:rPr>
                <w:sz w:val="24"/>
              </w:rPr>
            </w:pPr>
            <w:r w:rsidRPr="00647181">
              <w:rPr>
                <w:sz w:val="24"/>
              </w:rPr>
              <w:t>T</w:t>
            </w:r>
            <w:r w:rsidR="004452AC" w:rsidRPr="00647181">
              <w:rPr>
                <w:sz w:val="24"/>
              </w:rPr>
              <w:t>AFE Queensland,</w:t>
            </w:r>
            <w:r w:rsidRPr="00647181">
              <w:rPr>
                <w:sz w:val="24"/>
              </w:rPr>
              <w:t xml:space="preserve"> Box Hill TAFE Institute and GRM International</w:t>
            </w:r>
          </w:p>
        </w:tc>
      </w:tr>
      <w:tr w:rsidR="00647181" w:rsidRPr="00647181" w:rsidTr="00175FFC">
        <w:trPr>
          <w:cantSplit/>
        </w:trPr>
        <w:tc>
          <w:tcPr>
            <w:tcW w:w="2660" w:type="dxa"/>
            <w:shd w:val="clear" w:color="auto" w:fill="auto"/>
          </w:tcPr>
          <w:p w:rsidR="00C657FB" w:rsidRPr="00647181" w:rsidRDefault="00C657FB" w:rsidP="00175FFC">
            <w:pPr>
              <w:pStyle w:val="Table-normal-text"/>
              <w:rPr>
                <w:sz w:val="24"/>
              </w:rPr>
            </w:pPr>
            <w:r w:rsidRPr="00647181">
              <w:rPr>
                <w:sz w:val="24"/>
              </w:rPr>
              <w:t>Country/Region</w:t>
            </w:r>
          </w:p>
        </w:tc>
        <w:tc>
          <w:tcPr>
            <w:tcW w:w="7229" w:type="dxa"/>
            <w:gridSpan w:val="3"/>
            <w:shd w:val="clear" w:color="auto" w:fill="auto"/>
          </w:tcPr>
          <w:p w:rsidR="00C657FB" w:rsidRPr="00647181" w:rsidRDefault="00CC57BF" w:rsidP="00F97A4E">
            <w:pPr>
              <w:pStyle w:val="Table-normal-text"/>
              <w:rPr>
                <w:sz w:val="24"/>
              </w:rPr>
            </w:pPr>
            <w:r w:rsidRPr="00647181">
              <w:rPr>
                <w:sz w:val="24"/>
              </w:rPr>
              <w:t>Pacific</w:t>
            </w:r>
            <w:r w:rsidR="00997956" w:rsidRPr="00647181">
              <w:rPr>
                <w:sz w:val="24"/>
              </w:rPr>
              <w:t xml:space="preserve"> – with campuses in</w:t>
            </w:r>
            <w:r w:rsidR="000618F7" w:rsidRPr="00647181">
              <w:rPr>
                <w:sz w:val="24"/>
              </w:rPr>
              <w:t xml:space="preserve"> Fiji, </w:t>
            </w:r>
            <w:r w:rsidR="00F97A4E" w:rsidRPr="00647181">
              <w:rPr>
                <w:sz w:val="24"/>
              </w:rPr>
              <w:t xml:space="preserve">Papua New Guinea, Samoa </w:t>
            </w:r>
            <w:r w:rsidR="000618F7" w:rsidRPr="00647181">
              <w:rPr>
                <w:sz w:val="24"/>
              </w:rPr>
              <w:t xml:space="preserve">Solomon Islands, </w:t>
            </w:r>
            <w:r w:rsidR="00F97A4E" w:rsidRPr="00647181">
              <w:rPr>
                <w:sz w:val="24"/>
              </w:rPr>
              <w:t>and Vanuatu</w:t>
            </w:r>
            <w:r w:rsidR="000618F7" w:rsidRPr="00647181">
              <w:rPr>
                <w:sz w:val="24"/>
              </w:rPr>
              <w:t>.</w:t>
            </w:r>
          </w:p>
        </w:tc>
      </w:tr>
      <w:tr w:rsidR="00647181" w:rsidRPr="00647181" w:rsidTr="00175FFC">
        <w:trPr>
          <w:cantSplit/>
        </w:trPr>
        <w:tc>
          <w:tcPr>
            <w:tcW w:w="2660" w:type="dxa"/>
            <w:shd w:val="clear" w:color="auto" w:fill="auto"/>
          </w:tcPr>
          <w:p w:rsidR="00C657FB" w:rsidRPr="00647181" w:rsidRDefault="00C657FB" w:rsidP="00845B17">
            <w:pPr>
              <w:pStyle w:val="Table-normal-text"/>
              <w:rPr>
                <w:sz w:val="24"/>
              </w:rPr>
            </w:pPr>
            <w:r w:rsidRPr="00647181">
              <w:rPr>
                <w:sz w:val="24"/>
              </w:rPr>
              <w:t xml:space="preserve">Primary </w:t>
            </w:r>
            <w:r w:rsidR="00845B17" w:rsidRPr="00647181">
              <w:rPr>
                <w:sz w:val="24"/>
              </w:rPr>
              <w:t>sector</w:t>
            </w:r>
          </w:p>
        </w:tc>
        <w:tc>
          <w:tcPr>
            <w:tcW w:w="7229" w:type="dxa"/>
            <w:gridSpan w:val="3"/>
            <w:shd w:val="clear" w:color="auto" w:fill="auto"/>
          </w:tcPr>
          <w:p w:rsidR="00C657FB" w:rsidRPr="00647181" w:rsidRDefault="00CC57BF" w:rsidP="00175FFC">
            <w:pPr>
              <w:pStyle w:val="Table-normal-text"/>
              <w:rPr>
                <w:sz w:val="24"/>
              </w:rPr>
            </w:pPr>
            <w:r w:rsidRPr="00647181">
              <w:rPr>
                <w:sz w:val="24"/>
              </w:rPr>
              <w:t>Education</w:t>
            </w:r>
          </w:p>
        </w:tc>
      </w:tr>
      <w:tr w:rsidR="00C657FB" w:rsidRPr="00647181" w:rsidTr="00175FFC">
        <w:trPr>
          <w:cantSplit/>
        </w:trPr>
        <w:tc>
          <w:tcPr>
            <w:tcW w:w="2660" w:type="dxa"/>
            <w:shd w:val="clear" w:color="auto" w:fill="auto"/>
          </w:tcPr>
          <w:p w:rsidR="00C657FB" w:rsidRPr="00647181" w:rsidRDefault="00390A59" w:rsidP="00175FFC">
            <w:pPr>
              <w:pStyle w:val="Table-normal-text"/>
              <w:rPr>
                <w:sz w:val="24"/>
              </w:rPr>
            </w:pPr>
            <w:r w:rsidRPr="00647181">
              <w:rPr>
                <w:sz w:val="24"/>
              </w:rPr>
              <w:t>Initiative</w:t>
            </w:r>
            <w:r w:rsidR="00C657FB" w:rsidRPr="00647181">
              <w:rPr>
                <w:sz w:val="24"/>
              </w:rPr>
              <w:t xml:space="preserve"> objective</w:t>
            </w:r>
            <w:r w:rsidR="00614E79" w:rsidRPr="00647181">
              <w:rPr>
                <w:sz w:val="24"/>
              </w:rPr>
              <w:t>/s</w:t>
            </w:r>
          </w:p>
        </w:tc>
        <w:tc>
          <w:tcPr>
            <w:tcW w:w="7229" w:type="dxa"/>
            <w:gridSpan w:val="3"/>
            <w:shd w:val="clear" w:color="auto" w:fill="auto"/>
          </w:tcPr>
          <w:p w:rsidR="00674BA0" w:rsidRPr="00647181" w:rsidRDefault="00674BA0" w:rsidP="00674BA0">
            <w:pPr>
              <w:tabs>
                <w:tab w:val="left" w:pos="227"/>
              </w:tabs>
              <w:spacing w:before="60"/>
              <w:rPr>
                <w:sz w:val="24"/>
              </w:rPr>
            </w:pPr>
            <w:r w:rsidRPr="00647181">
              <w:rPr>
                <w:sz w:val="24"/>
              </w:rPr>
              <w:t>The A</w:t>
            </w:r>
            <w:r w:rsidR="00091B4B" w:rsidRPr="00647181">
              <w:rPr>
                <w:sz w:val="24"/>
              </w:rPr>
              <w:t>ustralia-</w:t>
            </w:r>
            <w:r w:rsidRPr="00647181">
              <w:rPr>
                <w:sz w:val="24"/>
              </w:rPr>
              <w:t>P</w:t>
            </w:r>
            <w:r w:rsidR="00091B4B" w:rsidRPr="00647181">
              <w:rPr>
                <w:sz w:val="24"/>
              </w:rPr>
              <w:t xml:space="preserve">acific </w:t>
            </w:r>
            <w:r w:rsidRPr="00647181">
              <w:rPr>
                <w:sz w:val="24"/>
              </w:rPr>
              <w:t>T</w:t>
            </w:r>
            <w:r w:rsidR="00091B4B" w:rsidRPr="00647181">
              <w:rPr>
                <w:sz w:val="24"/>
              </w:rPr>
              <w:t xml:space="preserve">echnical </w:t>
            </w:r>
            <w:r w:rsidRPr="00647181">
              <w:rPr>
                <w:sz w:val="24"/>
              </w:rPr>
              <w:t>C</w:t>
            </w:r>
            <w:r w:rsidR="00091B4B" w:rsidRPr="00647181">
              <w:rPr>
                <w:sz w:val="24"/>
              </w:rPr>
              <w:t>ollege(APTC)</w:t>
            </w:r>
            <w:r w:rsidRPr="00647181">
              <w:rPr>
                <w:sz w:val="24"/>
              </w:rPr>
              <w:t xml:space="preserve"> is providing Australian certificate and diploma training to achieve its objectives of:</w:t>
            </w:r>
          </w:p>
          <w:p w:rsidR="003902B1" w:rsidRPr="00647181" w:rsidRDefault="00674BA0" w:rsidP="003902B1">
            <w:pPr>
              <w:pStyle w:val="ListParagraph"/>
              <w:numPr>
                <w:ilvl w:val="0"/>
                <w:numId w:val="12"/>
              </w:numPr>
              <w:spacing w:before="60"/>
              <w:rPr>
                <w:sz w:val="24"/>
              </w:rPr>
            </w:pPr>
            <w:r w:rsidRPr="00647181">
              <w:rPr>
                <w:sz w:val="24"/>
              </w:rPr>
              <w:t>supporting skills development in the Pacific, in response to national, regional and international labour market requirements;</w:t>
            </w:r>
          </w:p>
          <w:p w:rsidR="003902B1" w:rsidRPr="00647181" w:rsidRDefault="00674BA0" w:rsidP="003902B1">
            <w:pPr>
              <w:pStyle w:val="ListParagraph"/>
              <w:numPr>
                <w:ilvl w:val="0"/>
                <w:numId w:val="12"/>
              </w:numPr>
              <w:spacing w:before="60"/>
              <w:rPr>
                <w:sz w:val="24"/>
              </w:rPr>
            </w:pPr>
            <w:r w:rsidRPr="00647181">
              <w:rPr>
                <w:sz w:val="24"/>
              </w:rPr>
              <w:t>providing quality, demand-driven training that will present opportunities for Pacific Islanders to access international labour markets; and</w:t>
            </w:r>
          </w:p>
          <w:p w:rsidR="00674BA0" w:rsidRPr="00647181" w:rsidRDefault="00674BA0" w:rsidP="003902B1">
            <w:pPr>
              <w:pStyle w:val="ListParagraph"/>
              <w:numPr>
                <w:ilvl w:val="0"/>
                <w:numId w:val="12"/>
              </w:numPr>
              <w:spacing w:before="60"/>
              <w:rPr>
                <w:sz w:val="24"/>
              </w:rPr>
            </w:pPr>
            <w:proofErr w:type="gramStart"/>
            <w:r w:rsidRPr="00647181">
              <w:rPr>
                <w:sz w:val="24"/>
              </w:rPr>
              <w:t>increasing</w:t>
            </w:r>
            <w:proofErr w:type="gramEnd"/>
            <w:r w:rsidRPr="00647181">
              <w:rPr>
                <w:sz w:val="24"/>
              </w:rPr>
              <w:t xml:space="preserve"> productivity of individuals and organisations in the targeted industries and sectors.</w:t>
            </w:r>
          </w:p>
          <w:p w:rsidR="00674BA0" w:rsidRPr="00647181" w:rsidRDefault="00674BA0" w:rsidP="00674BA0">
            <w:pPr>
              <w:tabs>
                <w:tab w:val="left" w:pos="227"/>
              </w:tabs>
              <w:spacing w:before="60"/>
              <w:rPr>
                <w:sz w:val="24"/>
              </w:rPr>
            </w:pPr>
          </w:p>
          <w:p w:rsidR="00674BA0" w:rsidRPr="00647181" w:rsidRDefault="00674BA0" w:rsidP="00674BA0">
            <w:pPr>
              <w:tabs>
                <w:tab w:val="left" w:pos="227"/>
              </w:tabs>
              <w:spacing w:before="60"/>
              <w:rPr>
                <w:sz w:val="24"/>
              </w:rPr>
            </w:pPr>
            <w:r w:rsidRPr="00647181">
              <w:rPr>
                <w:sz w:val="24"/>
              </w:rPr>
              <w:t xml:space="preserve">It is anticipated that APTC will have produced 4200 graduates during </w:t>
            </w:r>
            <w:r w:rsidR="003902B1" w:rsidRPr="00647181">
              <w:rPr>
                <w:sz w:val="24"/>
              </w:rPr>
              <w:t>the current contract s</w:t>
            </w:r>
            <w:r w:rsidRPr="00647181">
              <w:rPr>
                <w:sz w:val="24"/>
              </w:rPr>
              <w:t xml:space="preserve">tage </w:t>
            </w:r>
            <w:r w:rsidR="003902B1" w:rsidRPr="00647181">
              <w:rPr>
                <w:sz w:val="24"/>
              </w:rPr>
              <w:t xml:space="preserve">(Stage </w:t>
            </w:r>
            <w:r w:rsidRPr="00647181">
              <w:rPr>
                <w:sz w:val="24"/>
              </w:rPr>
              <w:t>2</w:t>
            </w:r>
            <w:r w:rsidR="003902B1" w:rsidRPr="00647181">
              <w:rPr>
                <w:sz w:val="24"/>
              </w:rPr>
              <w:t>)</w:t>
            </w:r>
            <w:r w:rsidRPr="00647181">
              <w:rPr>
                <w:sz w:val="24"/>
              </w:rPr>
              <w:t xml:space="preserve"> to a total of at least 7,000 graduates by June 2015.</w:t>
            </w:r>
          </w:p>
          <w:p w:rsidR="00C657FB" w:rsidRPr="00647181" w:rsidRDefault="00C657FB" w:rsidP="00CC57BF">
            <w:pPr>
              <w:pStyle w:val="Table-normal-text"/>
              <w:rPr>
                <w:sz w:val="24"/>
              </w:rPr>
            </w:pPr>
          </w:p>
        </w:tc>
      </w:tr>
    </w:tbl>
    <w:p w:rsidR="00DF28FF" w:rsidRPr="00647181" w:rsidRDefault="00DF28FF" w:rsidP="00C657FB">
      <w:pPr>
        <w:pStyle w:val="Heading2"/>
      </w:pPr>
    </w:p>
    <w:p w:rsidR="00DF28FF" w:rsidRPr="00647181" w:rsidRDefault="00DF28FF">
      <w:pPr>
        <w:spacing w:before="0"/>
        <w:rPr>
          <w:rFonts w:cs="Arial"/>
          <w:b/>
          <w:iCs/>
          <w:sz w:val="24"/>
          <w:szCs w:val="22"/>
          <w:lang w:eastAsia="en-AU"/>
        </w:rPr>
      </w:pPr>
      <w:r w:rsidRPr="00647181">
        <w:br w:type="page"/>
      </w:r>
    </w:p>
    <w:p w:rsidR="00C657FB" w:rsidRPr="00647181" w:rsidRDefault="00C657FB" w:rsidP="00C657FB">
      <w:pPr>
        <w:pStyle w:val="Heading2"/>
      </w:pPr>
      <w:r w:rsidRPr="00647181">
        <w:lastRenderedPageBreak/>
        <w:t>Evaluation Summary</w:t>
      </w:r>
    </w:p>
    <w:p w:rsidR="00683EB4" w:rsidRPr="00647181" w:rsidRDefault="00683EB4" w:rsidP="00C657FB">
      <w:pPr>
        <w:rPr>
          <w:b/>
        </w:rPr>
      </w:pPr>
    </w:p>
    <w:p w:rsidR="005073E7" w:rsidRPr="00647181" w:rsidRDefault="00C657FB" w:rsidP="005073E7">
      <w:pPr>
        <w:rPr>
          <w:sz w:val="24"/>
          <w:lang w:val="en-GB"/>
        </w:rPr>
      </w:pPr>
      <w:r w:rsidRPr="00647181">
        <w:rPr>
          <w:b/>
          <w:sz w:val="24"/>
        </w:rPr>
        <w:t xml:space="preserve">Evaluation Objective: </w:t>
      </w:r>
      <w:r w:rsidR="00CC57BF" w:rsidRPr="00647181">
        <w:rPr>
          <w:sz w:val="24"/>
        </w:rPr>
        <w:t xml:space="preserve">The </w:t>
      </w:r>
      <w:r w:rsidR="005073E7" w:rsidRPr="00647181">
        <w:rPr>
          <w:sz w:val="24"/>
        </w:rPr>
        <w:t xml:space="preserve">independent review of </w:t>
      </w:r>
      <w:r w:rsidR="00091B4B" w:rsidRPr="00647181">
        <w:rPr>
          <w:sz w:val="24"/>
          <w:lang w:val="en-GB"/>
        </w:rPr>
        <w:t>the</w:t>
      </w:r>
      <w:r w:rsidR="005073E7" w:rsidRPr="00647181">
        <w:rPr>
          <w:sz w:val="24"/>
          <w:lang w:val="en-GB"/>
        </w:rPr>
        <w:t xml:space="preserve"> APTC </w:t>
      </w:r>
      <w:r w:rsidR="00091B4B" w:rsidRPr="00647181">
        <w:rPr>
          <w:sz w:val="24"/>
          <w:lang w:val="en-GB"/>
        </w:rPr>
        <w:t xml:space="preserve">program </w:t>
      </w:r>
      <w:r w:rsidR="005073E7" w:rsidRPr="00647181">
        <w:rPr>
          <w:sz w:val="24"/>
          <w:lang w:val="en-GB"/>
        </w:rPr>
        <w:t>w</w:t>
      </w:r>
      <w:r w:rsidR="00091B4B" w:rsidRPr="00647181">
        <w:rPr>
          <w:sz w:val="24"/>
          <w:lang w:val="en-GB"/>
        </w:rPr>
        <w:t>as conducted</w:t>
      </w:r>
      <w:r w:rsidR="005073E7" w:rsidRPr="00647181">
        <w:rPr>
          <w:sz w:val="24"/>
          <w:lang w:val="en-GB"/>
        </w:rPr>
        <w:t xml:space="preserve"> to:  </w:t>
      </w:r>
    </w:p>
    <w:p w:rsidR="005073E7" w:rsidRPr="00647181" w:rsidRDefault="005073E7" w:rsidP="005073E7">
      <w:pPr>
        <w:numPr>
          <w:ilvl w:val="0"/>
          <w:numId w:val="11"/>
        </w:numPr>
        <w:rPr>
          <w:sz w:val="24"/>
          <w:lang w:val="en-GB"/>
        </w:rPr>
      </w:pPr>
      <w:r w:rsidRPr="00647181">
        <w:rPr>
          <w:sz w:val="24"/>
          <w:lang w:val="en-GB"/>
        </w:rPr>
        <w:t xml:space="preserve">assess the performance of the APTC against its three stated objectives with regard to its relevance, effectiveness, efficiency and sustainability </w:t>
      </w:r>
    </w:p>
    <w:p w:rsidR="005073E7" w:rsidRPr="00647181" w:rsidRDefault="005073E7" w:rsidP="005073E7">
      <w:pPr>
        <w:numPr>
          <w:ilvl w:val="0"/>
          <w:numId w:val="11"/>
        </w:numPr>
        <w:rPr>
          <w:sz w:val="24"/>
          <w:lang w:val="en-GB"/>
        </w:rPr>
      </w:pPr>
      <w:r w:rsidRPr="00647181">
        <w:rPr>
          <w:sz w:val="24"/>
          <w:lang w:val="en-GB"/>
        </w:rPr>
        <w:t>assess the contribution and impact of the APTC to skills development in the Pacific</w:t>
      </w:r>
    </w:p>
    <w:p w:rsidR="005073E7" w:rsidRPr="00647181" w:rsidRDefault="005073E7" w:rsidP="005073E7">
      <w:pPr>
        <w:numPr>
          <w:ilvl w:val="0"/>
          <w:numId w:val="11"/>
        </w:numPr>
        <w:rPr>
          <w:sz w:val="24"/>
          <w:lang w:val="en-GB"/>
        </w:rPr>
      </w:pPr>
      <w:r w:rsidRPr="00647181">
        <w:rPr>
          <w:sz w:val="24"/>
          <w:lang w:val="en-GB"/>
        </w:rPr>
        <w:t xml:space="preserve">identify ways in which APTC’s value for money (i.e. economy, efficiency and effectiveness) could be enhanced during the remaining years of the program cycle </w:t>
      </w:r>
    </w:p>
    <w:p w:rsidR="005073E7" w:rsidRPr="00647181" w:rsidRDefault="005073E7" w:rsidP="005073E7">
      <w:pPr>
        <w:numPr>
          <w:ilvl w:val="0"/>
          <w:numId w:val="11"/>
        </w:numPr>
        <w:rPr>
          <w:sz w:val="24"/>
          <w:lang w:val="en-GB"/>
        </w:rPr>
      </w:pPr>
      <w:r w:rsidRPr="00647181">
        <w:rPr>
          <w:sz w:val="24"/>
          <w:lang w:val="en-GB"/>
        </w:rPr>
        <w:t xml:space="preserve">provide an evidence base that will inform future programming decisions beyond 2015 </w:t>
      </w:r>
    </w:p>
    <w:p w:rsidR="00C657FB" w:rsidRPr="00647181" w:rsidRDefault="00C657FB" w:rsidP="00C657FB">
      <w:pPr>
        <w:rPr>
          <w:sz w:val="24"/>
        </w:rPr>
      </w:pPr>
      <w:r w:rsidRPr="00647181">
        <w:rPr>
          <w:b/>
          <w:sz w:val="24"/>
        </w:rPr>
        <w:t xml:space="preserve">Evaluation Completion Date: </w:t>
      </w:r>
      <w:r w:rsidR="00674BA0" w:rsidRPr="00647181">
        <w:rPr>
          <w:sz w:val="24"/>
        </w:rPr>
        <w:t>30</w:t>
      </w:r>
      <w:r w:rsidR="00CC57BF" w:rsidRPr="00647181">
        <w:rPr>
          <w:sz w:val="24"/>
        </w:rPr>
        <w:t xml:space="preserve"> </w:t>
      </w:r>
      <w:proofErr w:type="gramStart"/>
      <w:r w:rsidR="00674BA0" w:rsidRPr="00647181">
        <w:rPr>
          <w:sz w:val="24"/>
        </w:rPr>
        <w:t>November  2014</w:t>
      </w:r>
      <w:proofErr w:type="gramEnd"/>
    </w:p>
    <w:p w:rsidR="00C657FB" w:rsidRPr="00647181" w:rsidRDefault="00C657FB" w:rsidP="00C657FB">
      <w:pPr>
        <w:rPr>
          <w:sz w:val="24"/>
        </w:rPr>
      </w:pPr>
      <w:r w:rsidRPr="00647181">
        <w:rPr>
          <w:b/>
          <w:sz w:val="24"/>
        </w:rPr>
        <w:t xml:space="preserve">Evaluation Team: </w:t>
      </w:r>
      <w:r w:rsidR="00674BA0" w:rsidRPr="00647181">
        <w:rPr>
          <w:sz w:val="24"/>
        </w:rPr>
        <w:t>Richard Johanson</w:t>
      </w:r>
      <w:r w:rsidR="00E50C25" w:rsidRPr="00647181">
        <w:rPr>
          <w:sz w:val="24"/>
        </w:rPr>
        <w:t xml:space="preserve"> </w:t>
      </w:r>
      <w:r w:rsidRPr="00647181">
        <w:rPr>
          <w:sz w:val="24"/>
        </w:rPr>
        <w:t xml:space="preserve">(Team Leader), </w:t>
      </w:r>
      <w:r w:rsidR="00674BA0" w:rsidRPr="00647181">
        <w:rPr>
          <w:sz w:val="24"/>
        </w:rPr>
        <w:t>Peter Moock</w:t>
      </w:r>
      <w:r w:rsidRPr="00647181">
        <w:rPr>
          <w:sz w:val="24"/>
        </w:rPr>
        <w:t xml:space="preserve"> (</w:t>
      </w:r>
      <w:r w:rsidR="00674BA0" w:rsidRPr="00647181">
        <w:rPr>
          <w:sz w:val="24"/>
        </w:rPr>
        <w:t>Economist</w:t>
      </w:r>
      <w:r w:rsidRPr="00647181">
        <w:rPr>
          <w:sz w:val="24"/>
        </w:rPr>
        <w:t>)</w:t>
      </w:r>
      <w:r w:rsidR="00674BA0" w:rsidRPr="00647181">
        <w:rPr>
          <w:sz w:val="24"/>
        </w:rPr>
        <w:t>, Virginia Simmons (TVET Specialist)</w:t>
      </w:r>
      <w:proofErr w:type="gramStart"/>
      <w:r w:rsidR="00674BA0" w:rsidRPr="00647181">
        <w:rPr>
          <w:sz w:val="24"/>
        </w:rPr>
        <w:t xml:space="preserve">, </w:t>
      </w:r>
      <w:r w:rsidRPr="00647181">
        <w:rPr>
          <w:sz w:val="24"/>
        </w:rPr>
        <w:t xml:space="preserve"> </w:t>
      </w:r>
      <w:r w:rsidR="00674BA0" w:rsidRPr="00647181">
        <w:rPr>
          <w:sz w:val="24"/>
        </w:rPr>
        <w:t>Richard</w:t>
      </w:r>
      <w:proofErr w:type="gramEnd"/>
      <w:r w:rsidR="00674BA0" w:rsidRPr="00647181">
        <w:rPr>
          <w:sz w:val="24"/>
        </w:rPr>
        <w:t xml:space="preserve"> Curtain (Labour Mobility Specialist) </w:t>
      </w:r>
      <w:r w:rsidRPr="00647181">
        <w:rPr>
          <w:sz w:val="24"/>
        </w:rPr>
        <w:t xml:space="preserve">and </w:t>
      </w:r>
      <w:r w:rsidR="00674BA0" w:rsidRPr="00647181">
        <w:rPr>
          <w:sz w:val="24"/>
        </w:rPr>
        <w:t>Tina Seniloli</w:t>
      </w:r>
      <w:r w:rsidRPr="00647181">
        <w:rPr>
          <w:sz w:val="24"/>
        </w:rPr>
        <w:t xml:space="preserve"> (</w:t>
      </w:r>
      <w:r w:rsidR="00674BA0" w:rsidRPr="00647181">
        <w:rPr>
          <w:sz w:val="24"/>
        </w:rPr>
        <w:t>DFAT</w:t>
      </w:r>
      <w:r w:rsidRPr="00647181">
        <w:rPr>
          <w:sz w:val="24"/>
        </w:rPr>
        <w:t xml:space="preserve"> Evaluation Manager)</w:t>
      </w:r>
    </w:p>
    <w:p w:rsidR="002824B7" w:rsidRPr="00647181" w:rsidRDefault="002824B7" w:rsidP="00C657FB">
      <w:pPr>
        <w:pStyle w:val="Heading2"/>
      </w:pPr>
    </w:p>
    <w:p w:rsidR="005E3939" w:rsidRPr="00647181" w:rsidRDefault="00674BA0" w:rsidP="000D316D">
      <w:pPr>
        <w:rPr>
          <w:b/>
          <w:sz w:val="24"/>
          <w:lang w:eastAsia="en-AU"/>
        </w:rPr>
      </w:pPr>
      <w:r w:rsidRPr="00647181">
        <w:rPr>
          <w:b/>
          <w:sz w:val="24"/>
          <w:lang w:eastAsia="en-AU"/>
        </w:rPr>
        <w:t>DFAT</w:t>
      </w:r>
      <w:r w:rsidR="00367DA3" w:rsidRPr="00647181">
        <w:rPr>
          <w:b/>
          <w:sz w:val="24"/>
          <w:lang w:eastAsia="en-AU"/>
        </w:rPr>
        <w:t>’s response to the evaluation report</w:t>
      </w:r>
    </w:p>
    <w:p w:rsidR="00A268C7" w:rsidRPr="00647181" w:rsidRDefault="005625FE" w:rsidP="00B810E0">
      <w:pPr>
        <w:numPr>
          <w:ilvl w:val="0"/>
          <w:numId w:val="15"/>
        </w:numPr>
        <w:rPr>
          <w:rFonts w:cs="Arial"/>
          <w:sz w:val="24"/>
        </w:rPr>
      </w:pPr>
      <w:r w:rsidRPr="00647181">
        <w:rPr>
          <w:rFonts w:cs="Arial"/>
          <w:sz w:val="24"/>
        </w:rPr>
        <w:t xml:space="preserve">The final report submitted by the review team </w:t>
      </w:r>
      <w:r w:rsidR="00206373" w:rsidRPr="00647181">
        <w:rPr>
          <w:rFonts w:cs="Arial"/>
          <w:sz w:val="24"/>
        </w:rPr>
        <w:t xml:space="preserve">meets the quality criteria in </w:t>
      </w:r>
      <w:r w:rsidR="00091B4B" w:rsidRPr="00647181">
        <w:rPr>
          <w:rFonts w:cs="Arial"/>
          <w:sz w:val="24"/>
        </w:rPr>
        <w:t>DFAT</w:t>
      </w:r>
      <w:r w:rsidR="00206373" w:rsidRPr="00647181">
        <w:rPr>
          <w:rFonts w:cs="Arial"/>
          <w:sz w:val="24"/>
        </w:rPr>
        <w:t xml:space="preserve"> guidance on evaluation reports. It </w:t>
      </w:r>
      <w:r w:rsidRPr="00647181">
        <w:rPr>
          <w:rFonts w:cs="Arial"/>
          <w:sz w:val="24"/>
        </w:rPr>
        <w:t>addresses the terms of reference</w:t>
      </w:r>
      <w:r w:rsidR="00206373" w:rsidRPr="00647181">
        <w:rPr>
          <w:rFonts w:cs="Arial"/>
          <w:sz w:val="24"/>
        </w:rPr>
        <w:t xml:space="preserve"> and incorporates feedback on the draft</w:t>
      </w:r>
      <w:r w:rsidR="000D4C87" w:rsidRPr="00647181">
        <w:rPr>
          <w:rFonts w:cs="Arial"/>
          <w:sz w:val="24"/>
        </w:rPr>
        <w:t xml:space="preserve">. The </w:t>
      </w:r>
      <w:r w:rsidR="005B432F" w:rsidRPr="00647181">
        <w:rPr>
          <w:rFonts w:cs="Arial"/>
          <w:sz w:val="24"/>
        </w:rPr>
        <w:t xml:space="preserve">report reflects an </w:t>
      </w:r>
      <w:r w:rsidR="00206373" w:rsidRPr="00647181">
        <w:rPr>
          <w:rFonts w:cs="Arial"/>
          <w:sz w:val="24"/>
        </w:rPr>
        <w:t xml:space="preserve">understanding of </w:t>
      </w:r>
      <w:r w:rsidR="00091B4B" w:rsidRPr="00647181">
        <w:rPr>
          <w:rFonts w:cs="Arial"/>
          <w:sz w:val="24"/>
        </w:rPr>
        <w:t xml:space="preserve">most of </w:t>
      </w:r>
      <w:r w:rsidR="00206373" w:rsidRPr="00647181">
        <w:rPr>
          <w:rFonts w:cs="Arial"/>
          <w:sz w:val="24"/>
        </w:rPr>
        <w:t>the key issues</w:t>
      </w:r>
      <w:r w:rsidR="005B432F" w:rsidRPr="00647181">
        <w:rPr>
          <w:rFonts w:cs="Arial"/>
          <w:sz w:val="24"/>
        </w:rPr>
        <w:t xml:space="preserve">, the rationale for </w:t>
      </w:r>
      <w:r w:rsidR="00E50C25" w:rsidRPr="00647181">
        <w:rPr>
          <w:rFonts w:cs="Arial"/>
          <w:sz w:val="24"/>
        </w:rPr>
        <w:t xml:space="preserve">the majority </w:t>
      </w:r>
      <w:r w:rsidR="00091B4B" w:rsidRPr="00647181">
        <w:rPr>
          <w:rFonts w:cs="Arial"/>
          <w:sz w:val="24"/>
        </w:rPr>
        <w:t xml:space="preserve">of </w:t>
      </w:r>
      <w:r w:rsidR="005B432F" w:rsidRPr="00647181">
        <w:rPr>
          <w:rFonts w:cs="Arial"/>
          <w:sz w:val="24"/>
        </w:rPr>
        <w:t>recommendations is provided</w:t>
      </w:r>
      <w:r w:rsidR="00A82584" w:rsidRPr="00647181">
        <w:rPr>
          <w:rFonts w:cs="Arial"/>
          <w:sz w:val="24"/>
        </w:rPr>
        <w:t xml:space="preserve"> and there is an executive summary for decision-makers</w:t>
      </w:r>
      <w:r w:rsidR="005B432F" w:rsidRPr="00647181">
        <w:rPr>
          <w:rFonts w:cs="Arial"/>
          <w:sz w:val="24"/>
        </w:rPr>
        <w:t>.</w:t>
      </w:r>
      <w:r w:rsidR="00206373" w:rsidRPr="00647181">
        <w:rPr>
          <w:rFonts w:cs="Arial"/>
          <w:sz w:val="24"/>
        </w:rPr>
        <w:t xml:space="preserve"> The style, format and writing are clear and accessible.</w:t>
      </w:r>
    </w:p>
    <w:p w:rsidR="00A86DBE" w:rsidRPr="00647181" w:rsidRDefault="00EC19A9" w:rsidP="00B810E0">
      <w:pPr>
        <w:numPr>
          <w:ilvl w:val="0"/>
          <w:numId w:val="15"/>
        </w:numPr>
        <w:rPr>
          <w:rFonts w:cs="Arial"/>
          <w:sz w:val="24"/>
        </w:rPr>
      </w:pPr>
      <w:r w:rsidRPr="00647181">
        <w:rPr>
          <w:rFonts w:cs="Arial"/>
          <w:sz w:val="24"/>
        </w:rPr>
        <w:t xml:space="preserve">The review was a useful opportunity to </w:t>
      </w:r>
      <w:r w:rsidR="00762379" w:rsidRPr="00647181">
        <w:rPr>
          <w:rFonts w:cs="Arial"/>
          <w:sz w:val="24"/>
        </w:rPr>
        <w:t>gain</w:t>
      </w:r>
      <w:r w:rsidRPr="00647181">
        <w:rPr>
          <w:rFonts w:cs="Arial"/>
          <w:sz w:val="24"/>
        </w:rPr>
        <w:t xml:space="preserve"> </w:t>
      </w:r>
      <w:r w:rsidR="00636C0B" w:rsidRPr="00647181">
        <w:rPr>
          <w:rFonts w:cs="Arial"/>
          <w:sz w:val="24"/>
        </w:rPr>
        <w:t xml:space="preserve">an </w:t>
      </w:r>
      <w:r w:rsidRPr="00647181">
        <w:rPr>
          <w:rFonts w:cs="Arial"/>
          <w:sz w:val="24"/>
        </w:rPr>
        <w:t xml:space="preserve">independent view of the </w:t>
      </w:r>
      <w:r w:rsidR="00091B4B" w:rsidRPr="00647181">
        <w:rPr>
          <w:rFonts w:cs="Arial"/>
          <w:sz w:val="24"/>
        </w:rPr>
        <w:t>APTC program</w:t>
      </w:r>
      <w:r w:rsidR="00E50C25" w:rsidRPr="00647181">
        <w:rPr>
          <w:rFonts w:cs="Arial"/>
          <w:sz w:val="24"/>
        </w:rPr>
        <w:t xml:space="preserve"> after </w:t>
      </w:r>
      <w:r w:rsidR="00CE16FD" w:rsidRPr="00647181">
        <w:rPr>
          <w:rFonts w:cs="Arial"/>
          <w:sz w:val="24"/>
        </w:rPr>
        <w:t>7</w:t>
      </w:r>
      <w:r w:rsidR="00E50C25" w:rsidRPr="00647181">
        <w:rPr>
          <w:rFonts w:cs="Arial"/>
          <w:sz w:val="24"/>
        </w:rPr>
        <w:t xml:space="preserve"> years of implementation and </w:t>
      </w:r>
      <w:r w:rsidR="00CE16FD" w:rsidRPr="00647181">
        <w:rPr>
          <w:rFonts w:cs="Arial"/>
          <w:sz w:val="24"/>
        </w:rPr>
        <w:t>5</w:t>
      </w:r>
      <w:r w:rsidR="00E50C25" w:rsidRPr="00647181">
        <w:rPr>
          <w:rFonts w:cs="Arial"/>
          <w:sz w:val="24"/>
        </w:rPr>
        <w:t xml:space="preserve"> years since the last independent review</w:t>
      </w:r>
    </w:p>
    <w:p w:rsidR="0090470E" w:rsidRPr="00647181" w:rsidRDefault="0090470E" w:rsidP="00B810E0">
      <w:pPr>
        <w:numPr>
          <w:ilvl w:val="0"/>
          <w:numId w:val="15"/>
        </w:numPr>
        <w:rPr>
          <w:rFonts w:cs="Arial"/>
          <w:sz w:val="24"/>
        </w:rPr>
      </w:pPr>
      <w:r w:rsidRPr="00647181">
        <w:rPr>
          <w:rFonts w:cs="Arial"/>
          <w:sz w:val="24"/>
        </w:rPr>
        <w:t>The review report states that while APTC is yet to be truly integrated with bilateral</w:t>
      </w:r>
      <w:r w:rsidR="00D065F6" w:rsidRPr="00647181">
        <w:rPr>
          <w:rFonts w:cs="Arial"/>
          <w:sz w:val="24"/>
        </w:rPr>
        <w:t xml:space="preserve">/national </w:t>
      </w:r>
      <w:r w:rsidRPr="00647181">
        <w:rPr>
          <w:rFonts w:cs="Arial"/>
          <w:sz w:val="24"/>
        </w:rPr>
        <w:t xml:space="preserve">initiatives, the program is consistent with emerging regional strategies for education and training, and fits well with the aid policy introduced by the Australian Government in 2014. </w:t>
      </w:r>
      <w:r w:rsidR="0057640B" w:rsidRPr="00647181">
        <w:rPr>
          <w:rFonts w:cs="Arial"/>
          <w:sz w:val="24"/>
        </w:rPr>
        <w:t>The report does not reference existing strategic guidance for the Australian aid program, including the Pacific Education and Skills Development Agenda (PESDA) which sets out Australia’s overall strategy and approach to educational improvement in the Pacific. The report recommends the development of an Australian regional T</w:t>
      </w:r>
      <w:r w:rsidR="00636C0B" w:rsidRPr="00647181">
        <w:rPr>
          <w:rFonts w:cs="Arial"/>
          <w:sz w:val="24"/>
        </w:rPr>
        <w:t>echnical and Vocational Education and Training (T</w:t>
      </w:r>
      <w:r w:rsidR="0057640B" w:rsidRPr="00647181">
        <w:rPr>
          <w:rFonts w:cs="Arial"/>
          <w:sz w:val="24"/>
        </w:rPr>
        <w:t>VET</w:t>
      </w:r>
      <w:r w:rsidR="00636C0B" w:rsidRPr="00647181">
        <w:rPr>
          <w:rFonts w:cs="Arial"/>
          <w:sz w:val="24"/>
        </w:rPr>
        <w:t>)</w:t>
      </w:r>
      <w:r w:rsidR="0057640B" w:rsidRPr="00647181">
        <w:rPr>
          <w:rFonts w:cs="Arial"/>
          <w:sz w:val="24"/>
        </w:rPr>
        <w:t xml:space="preserve"> strategy. This is timely, and when finalised</w:t>
      </w:r>
      <w:r w:rsidR="007C3F79" w:rsidRPr="00647181">
        <w:rPr>
          <w:rFonts w:cs="Arial"/>
          <w:sz w:val="24"/>
        </w:rPr>
        <w:t>,</w:t>
      </w:r>
      <w:r w:rsidR="0057640B" w:rsidRPr="00647181">
        <w:rPr>
          <w:rFonts w:cs="Arial"/>
          <w:sz w:val="24"/>
        </w:rPr>
        <w:t xml:space="preserve"> will set the strategic framework for Australia’s regional</w:t>
      </w:r>
      <w:r w:rsidR="002105A1" w:rsidRPr="00647181">
        <w:rPr>
          <w:rFonts w:cs="Arial"/>
          <w:sz w:val="24"/>
        </w:rPr>
        <w:t xml:space="preserve"> and bilateral</w:t>
      </w:r>
      <w:r w:rsidR="0057640B" w:rsidRPr="00647181">
        <w:rPr>
          <w:rFonts w:cs="Arial"/>
          <w:sz w:val="24"/>
        </w:rPr>
        <w:t xml:space="preserve"> investments in skills for employment and growth in line with the Government’s aid policy.</w:t>
      </w:r>
    </w:p>
    <w:p w:rsidR="00B2140F" w:rsidRPr="00647181" w:rsidRDefault="00D065F6" w:rsidP="00B810E0">
      <w:pPr>
        <w:numPr>
          <w:ilvl w:val="0"/>
          <w:numId w:val="15"/>
        </w:numPr>
        <w:rPr>
          <w:rFonts w:cs="Arial"/>
          <w:sz w:val="24"/>
        </w:rPr>
      </w:pPr>
      <w:r w:rsidRPr="00647181">
        <w:rPr>
          <w:rFonts w:cs="Arial"/>
          <w:sz w:val="24"/>
        </w:rPr>
        <w:t xml:space="preserve">The review found that APTC has succeeded in building national and regional capacity in skills development and </w:t>
      </w:r>
      <w:r w:rsidR="00E50C25" w:rsidRPr="00647181">
        <w:rPr>
          <w:rFonts w:cs="Arial"/>
          <w:sz w:val="24"/>
        </w:rPr>
        <w:t xml:space="preserve">has </w:t>
      </w:r>
      <w:r w:rsidRPr="00647181">
        <w:rPr>
          <w:rFonts w:cs="Arial"/>
          <w:sz w:val="24"/>
        </w:rPr>
        <w:t xml:space="preserve">gained a strong reputation for quality among stakeholders.  However the team recommended that APTC should focus on reducing operating costs and generating more revenue.  </w:t>
      </w:r>
      <w:r w:rsidR="006B637C" w:rsidRPr="00647181">
        <w:rPr>
          <w:rFonts w:cs="Arial"/>
          <w:sz w:val="24"/>
        </w:rPr>
        <w:t xml:space="preserve">We agree. </w:t>
      </w:r>
      <w:r w:rsidR="00E50C25" w:rsidRPr="00647181">
        <w:rPr>
          <w:rFonts w:cs="Arial"/>
          <w:sz w:val="24"/>
        </w:rPr>
        <w:t xml:space="preserve">An extension to the current contract, as recommended by the review, </w:t>
      </w:r>
      <w:r w:rsidR="006B637C" w:rsidRPr="00647181">
        <w:rPr>
          <w:rFonts w:cs="Arial"/>
          <w:sz w:val="24"/>
        </w:rPr>
        <w:t xml:space="preserve">will </w:t>
      </w:r>
      <w:r w:rsidR="003902B1" w:rsidRPr="00647181">
        <w:rPr>
          <w:rFonts w:cs="Arial"/>
          <w:sz w:val="24"/>
        </w:rPr>
        <w:t xml:space="preserve">address ways the existing structure can be streamlined, including investigating moving to a </w:t>
      </w:r>
      <w:r w:rsidR="006514D7" w:rsidRPr="00647181">
        <w:rPr>
          <w:rFonts w:cs="Arial"/>
          <w:sz w:val="24"/>
        </w:rPr>
        <w:t>one R</w:t>
      </w:r>
      <w:r w:rsidR="00E50C25" w:rsidRPr="00647181">
        <w:rPr>
          <w:rFonts w:cs="Arial"/>
          <w:sz w:val="24"/>
        </w:rPr>
        <w:t xml:space="preserve">egistered </w:t>
      </w:r>
      <w:r w:rsidR="00E50C25" w:rsidRPr="00647181">
        <w:rPr>
          <w:rFonts w:cs="Arial"/>
          <w:sz w:val="24"/>
        </w:rPr>
        <w:lastRenderedPageBreak/>
        <w:t>Training Organisation</w:t>
      </w:r>
      <w:r w:rsidR="006514D7" w:rsidRPr="00647181">
        <w:rPr>
          <w:rFonts w:cs="Arial"/>
          <w:sz w:val="24"/>
        </w:rPr>
        <w:t xml:space="preserve"> system</w:t>
      </w:r>
      <w:r w:rsidR="00B631F5" w:rsidRPr="00647181">
        <w:rPr>
          <w:rFonts w:cs="Arial"/>
          <w:sz w:val="24"/>
        </w:rPr>
        <w:t xml:space="preserve"> </w:t>
      </w:r>
      <w:r w:rsidR="006514D7" w:rsidRPr="00647181">
        <w:rPr>
          <w:rFonts w:cs="Arial"/>
          <w:sz w:val="24"/>
        </w:rPr>
        <w:t xml:space="preserve">to reduce </w:t>
      </w:r>
      <w:r w:rsidR="00E50C25" w:rsidRPr="00647181">
        <w:rPr>
          <w:rFonts w:cs="Arial"/>
          <w:sz w:val="24"/>
        </w:rPr>
        <w:t xml:space="preserve">any </w:t>
      </w:r>
      <w:r w:rsidR="006514D7" w:rsidRPr="00647181">
        <w:rPr>
          <w:rFonts w:cs="Arial"/>
          <w:sz w:val="24"/>
        </w:rPr>
        <w:t>duplication</w:t>
      </w:r>
      <w:r w:rsidR="00BB6C70" w:rsidRPr="00647181">
        <w:rPr>
          <w:rFonts w:cs="Arial"/>
          <w:sz w:val="24"/>
        </w:rPr>
        <w:t>.  Additional</w:t>
      </w:r>
      <w:r w:rsidR="003902B1" w:rsidRPr="00647181">
        <w:rPr>
          <w:rFonts w:cs="Arial"/>
          <w:sz w:val="24"/>
        </w:rPr>
        <w:t xml:space="preserve"> efficiency</w:t>
      </w:r>
      <w:r w:rsidR="00BB6C70" w:rsidRPr="00647181">
        <w:rPr>
          <w:rFonts w:cs="Arial"/>
          <w:sz w:val="24"/>
        </w:rPr>
        <w:t xml:space="preserve"> targets will also be incorporated </w:t>
      </w:r>
      <w:r w:rsidR="00B631F5" w:rsidRPr="00647181">
        <w:rPr>
          <w:rFonts w:cs="Arial"/>
          <w:sz w:val="24"/>
        </w:rPr>
        <w:t>during the contract extension period</w:t>
      </w:r>
      <w:r w:rsidR="00E50C25" w:rsidRPr="00647181">
        <w:rPr>
          <w:rFonts w:cs="Arial"/>
          <w:sz w:val="24"/>
        </w:rPr>
        <w:t>.</w:t>
      </w:r>
    </w:p>
    <w:p w:rsidR="00946375" w:rsidRPr="00647181" w:rsidRDefault="00B2140F" w:rsidP="00B810E0">
      <w:pPr>
        <w:numPr>
          <w:ilvl w:val="0"/>
          <w:numId w:val="15"/>
        </w:numPr>
        <w:rPr>
          <w:rFonts w:cs="Arial"/>
          <w:sz w:val="24"/>
        </w:rPr>
      </w:pPr>
      <w:r w:rsidRPr="00647181">
        <w:rPr>
          <w:rFonts w:cs="Arial"/>
          <w:sz w:val="24"/>
        </w:rPr>
        <w:t xml:space="preserve">The labour mobility analysis in the report is very comprehensive and </w:t>
      </w:r>
      <w:r w:rsidR="00DC29D6">
        <w:rPr>
          <w:rFonts w:cs="Arial"/>
          <w:sz w:val="24"/>
        </w:rPr>
        <w:t>raises</w:t>
      </w:r>
      <w:r w:rsidRPr="00647181">
        <w:rPr>
          <w:rFonts w:cs="Arial"/>
          <w:sz w:val="24"/>
        </w:rPr>
        <w:t xml:space="preserve"> some </w:t>
      </w:r>
      <w:r w:rsidR="00DC29D6">
        <w:rPr>
          <w:rFonts w:cs="Arial"/>
          <w:sz w:val="24"/>
        </w:rPr>
        <w:t>good</w:t>
      </w:r>
      <w:r w:rsidRPr="00647181">
        <w:rPr>
          <w:rFonts w:cs="Arial"/>
          <w:sz w:val="24"/>
        </w:rPr>
        <w:t xml:space="preserve"> </w:t>
      </w:r>
      <w:r w:rsidR="00DC29D6">
        <w:rPr>
          <w:rFonts w:cs="Arial"/>
          <w:sz w:val="24"/>
        </w:rPr>
        <w:t>issues</w:t>
      </w:r>
      <w:r w:rsidR="00E50C25" w:rsidRPr="00647181">
        <w:rPr>
          <w:rFonts w:cs="Arial"/>
          <w:sz w:val="24"/>
        </w:rPr>
        <w:t>.</w:t>
      </w:r>
      <w:r w:rsidRPr="00647181">
        <w:rPr>
          <w:rFonts w:cs="Arial"/>
          <w:sz w:val="24"/>
        </w:rPr>
        <w:t xml:space="preserve"> </w:t>
      </w:r>
      <w:r w:rsidR="00151932" w:rsidRPr="00647181">
        <w:rPr>
          <w:rFonts w:cs="Arial"/>
          <w:sz w:val="24"/>
        </w:rPr>
        <w:t xml:space="preserve">With relatively few graduates migrating </w:t>
      </w:r>
      <w:r w:rsidR="007736A6" w:rsidRPr="00647181">
        <w:rPr>
          <w:rFonts w:cs="Arial"/>
          <w:sz w:val="24"/>
        </w:rPr>
        <w:t xml:space="preserve">outside of the Pacific </w:t>
      </w:r>
      <w:r w:rsidR="00151932" w:rsidRPr="00647181">
        <w:rPr>
          <w:rFonts w:cs="Arial"/>
          <w:sz w:val="24"/>
        </w:rPr>
        <w:t xml:space="preserve">(2.9%) for many reasons including </w:t>
      </w:r>
      <w:r w:rsidR="003902B1" w:rsidRPr="00647181">
        <w:rPr>
          <w:rFonts w:cs="Arial"/>
          <w:sz w:val="24"/>
        </w:rPr>
        <w:t>im</w:t>
      </w:r>
      <w:r w:rsidR="00151932" w:rsidRPr="00647181">
        <w:rPr>
          <w:rFonts w:cs="Arial"/>
          <w:sz w:val="24"/>
        </w:rPr>
        <w:t>migration regulations</w:t>
      </w:r>
      <w:r w:rsidR="003374CA" w:rsidRPr="00647181">
        <w:rPr>
          <w:rFonts w:cs="Arial"/>
          <w:sz w:val="24"/>
        </w:rPr>
        <w:t xml:space="preserve"> in receiving countries</w:t>
      </w:r>
      <w:r w:rsidR="00151932" w:rsidRPr="00647181">
        <w:rPr>
          <w:rFonts w:cs="Arial"/>
          <w:sz w:val="24"/>
        </w:rPr>
        <w:t xml:space="preserve">, the question of </w:t>
      </w:r>
      <w:r w:rsidR="00DC29D6">
        <w:rPr>
          <w:rFonts w:cs="Arial"/>
          <w:sz w:val="24"/>
        </w:rPr>
        <w:t xml:space="preserve">how to improve </w:t>
      </w:r>
      <w:r w:rsidR="00151932" w:rsidRPr="00647181">
        <w:rPr>
          <w:rFonts w:cs="Arial"/>
          <w:sz w:val="24"/>
        </w:rPr>
        <w:t xml:space="preserve">labour mobility </w:t>
      </w:r>
      <w:r w:rsidR="00DC29D6">
        <w:rPr>
          <w:rFonts w:cs="Arial"/>
          <w:sz w:val="24"/>
        </w:rPr>
        <w:t xml:space="preserve">opportunities from APTC </w:t>
      </w:r>
      <w:r w:rsidR="00151932" w:rsidRPr="00647181">
        <w:rPr>
          <w:rFonts w:cs="Arial"/>
          <w:sz w:val="24"/>
        </w:rPr>
        <w:t xml:space="preserve">will be considered </w:t>
      </w:r>
      <w:r w:rsidR="00E50C25" w:rsidRPr="00647181">
        <w:rPr>
          <w:rFonts w:cs="Arial"/>
          <w:sz w:val="24"/>
        </w:rPr>
        <w:t xml:space="preserve">by DFAT </w:t>
      </w:r>
      <w:r w:rsidR="00151932" w:rsidRPr="00647181">
        <w:rPr>
          <w:rFonts w:cs="Arial"/>
          <w:sz w:val="24"/>
        </w:rPr>
        <w:t xml:space="preserve">in </w:t>
      </w:r>
      <w:r w:rsidR="00E50C25" w:rsidRPr="00647181">
        <w:rPr>
          <w:rFonts w:cs="Arial"/>
          <w:sz w:val="24"/>
        </w:rPr>
        <w:t xml:space="preserve">scoping and design work for </w:t>
      </w:r>
      <w:r w:rsidR="00151932" w:rsidRPr="00647181">
        <w:rPr>
          <w:rFonts w:cs="Arial"/>
          <w:sz w:val="24"/>
        </w:rPr>
        <w:t>the next phase of the program.</w:t>
      </w:r>
      <w:r w:rsidR="00946375" w:rsidRPr="00647181">
        <w:rPr>
          <w:rFonts w:cs="Arial"/>
          <w:sz w:val="24"/>
        </w:rPr>
        <w:t xml:space="preserve"> During the contract extension phase of APTC Stage 2 (July 2015 to June 2018), DFAT, in close consultation with Whole of Government partners, will seek to formalise arrangements </w:t>
      </w:r>
      <w:r w:rsidR="00A12BC9" w:rsidRPr="00647181">
        <w:rPr>
          <w:rFonts w:cs="Arial"/>
          <w:sz w:val="24"/>
        </w:rPr>
        <w:t xml:space="preserve">to open up opportunities </w:t>
      </w:r>
      <w:r w:rsidR="00946375" w:rsidRPr="00647181">
        <w:rPr>
          <w:rFonts w:cs="Arial"/>
          <w:sz w:val="24"/>
        </w:rPr>
        <w:t xml:space="preserve">for </w:t>
      </w:r>
      <w:r w:rsidR="007C5AE2" w:rsidRPr="00647181">
        <w:rPr>
          <w:rFonts w:cs="Arial"/>
          <w:sz w:val="24"/>
        </w:rPr>
        <w:t xml:space="preserve">student and graduate </w:t>
      </w:r>
      <w:r w:rsidR="0011703D" w:rsidRPr="00647181">
        <w:rPr>
          <w:rFonts w:cs="Arial"/>
          <w:sz w:val="24"/>
        </w:rPr>
        <w:t xml:space="preserve">study and </w:t>
      </w:r>
      <w:r w:rsidR="00946375" w:rsidRPr="00647181">
        <w:rPr>
          <w:rFonts w:cs="Arial"/>
          <w:sz w:val="24"/>
        </w:rPr>
        <w:t>work placement</w:t>
      </w:r>
      <w:r w:rsidR="00A12BC9" w:rsidRPr="00647181">
        <w:rPr>
          <w:rFonts w:cs="Arial"/>
          <w:sz w:val="24"/>
        </w:rPr>
        <w:t>s</w:t>
      </w:r>
      <w:r w:rsidR="00946375" w:rsidRPr="00647181">
        <w:rPr>
          <w:rFonts w:cs="Arial"/>
          <w:sz w:val="24"/>
        </w:rPr>
        <w:t xml:space="preserve"> in Australia. </w:t>
      </w:r>
    </w:p>
    <w:p w:rsidR="00151932" w:rsidRPr="00647181" w:rsidRDefault="0090470E" w:rsidP="00B810E0">
      <w:pPr>
        <w:numPr>
          <w:ilvl w:val="0"/>
          <w:numId w:val="15"/>
        </w:numPr>
        <w:rPr>
          <w:rFonts w:cs="Arial"/>
          <w:sz w:val="24"/>
        </w:rPr>
      </w:pPr>
      <w:r w:rsidRPr="00647181">
        <w:rPr>
          <w:rFonts w:cs="Arial"/>
          <w:sz w:val="24"/>
        </w:rPr>
        <w:t xml:space="preserve">The review report confirmed that the APTC produces high quality graduates that employers are satisfied with.  </w:t>
      </w:r>
      <w:r w:rsidR="00D243BF" w:rsidRPr="00647181">
        <w:rPr>
          <w:rFonts w:cs="Arial"/>
          <w:sz w:val="24"/>
        </w:rPr>
        <w:t xml:space="preserve">Many graduates have benefitted in terms of better employment, wage increases and job promotions.  </w:t>
      </w:r>
    </w:p>
    <w:p w:rsidR="0090470E" w:rsidRPr="00647181" w:rsidRDefault="0090470E" w:rsidP="00B810E0">
      <w:pPr>
        <w:numPr>
          <w:ilvl w:val="0"/>
          <w:numId w:val="15"/>
        </w:numPr>
        <w:rPr>
          <w:rFonts w:cs="Arial"/>
          <w:sz w:val="24"/>
        </w:rPr>
      </w:pPr>
      <w:r w:rsidRPr="00647181">
        <w:rPr>
          <w:rFonts w:cs="Arial"/>
          <w:sz w:val="24"/>
        </w:rPr>
        <w:t>The review also highlighted the professional</w:t>
      </w:r>
      <w:r w:rsidR="00E50C25" w:rsidRPr="00647181">
        <w:rPr>
          <w:rFonts w:cs="Arial"/>
          <w:sz w:val="24"/>
        </w:rPr>
        <w:t>ism of</w:t>
      </w:r>
      <w:r w:rsidRPr="00647181">
        <w:rPr>
          <w:rFonts w:cs="Arial"/>
          <w:sz w:val="24"/>
        </w:rPr>
        <w:t xml:space="preserve"> APTC staff</w:t>
      </w:r>
      <w:r w:rsidR="00E50C25" w:rsidRPr="00647181">
        <w:rPr>
          <w:rFonts w:cs="Arial"/>
          <w:sz w:val="24"/>
        </w:rPr>
        <w:t>,</w:t>
      </w:r>
      <w:r w:rsidRPr="00647181">
        <w:rPr>
          <w:rFonts w:cs="Arial"/>
          <w:sz w:val="24"/>
        </w:rPr>
        <w:t xml:space="preserve"> and that APTC has had some influence in </w:t>
      </w:r>
      <w:r w:rsidR="00E50C25" w:rsidRPr="00647181">
        <w:rPr>
          <w:rFonts w:cs="Arial"/>
          <w:sz w:val="24"/>
        </w:rPr>
        <w:t xml:space="preserve">improving </w:t>
      </w:r>
      <w:r w:rsidRPr="00647181">
        <w:rPr>
          <w:rFonts w:cs="Arial"/>
          <w:sz w:val="24"/>
        </w:rPr>
        <w:t xml:space="preserve">the TVET sector across the region. </w:t>
      </w:r>
      <w:r w:rsidR="00857F2D" w:rsidRPr="00647181">
        <w:rPr>
          <w:rFonts w:cs="Arial"/>
          <w:sz w:val="24"/>
        </w:rPr>
        <w:t xml:space="preserve">We agree that more work needs to </w:t>
      </w:r>
      <w:r w:rsidR="00F97A4E" w:rsidRPr="00647181">
        <w:rPr>
          <w:rFonts w:cs="Arial"/>
          <w:sz w:val="24"/>
        </w:rPr>
        <w:t xml:space="preserve">be </w:t>
      </w:r>
      <w:r w:rsidR="00857F2D" w:rsidRPr="00647181">
        <w:rPr>
          <w:rFonts w:cs="Arial"/>
          <w:sz w:val="24"/>
        </w:rPr>
        <w:t xml:space="preserve">conducted </w:t>
      </w:r>
      <w:r w:rsidR="00D243BF" w:rsidRPr="00647181">
        <w:rPr>
          <w:rFonts w:cs="Arial"/>
          <w:sz w:val="24"/>
        </w:rPr>
        <w:t xml:space="preserve">to better gauge </w:t>
      </w:r>
      <w:r w:rsidR="00857F2D" w:rsidRPr="00647181">
        <w:rPr>
          <w:rFonts w:cs="Arial"/>
          <w:sz w:val="24"/>
        </w:rPr>
        <w:t>the impact and outcome</w:t>
      </w:r>
      <w:r w:rsidR="00D243BF" w:rsidRPr="00647181">
        <w:rPr>
          <w:rFonts w:cs="Arial"/>
          <w:sz w:val="24"/>
        </w:rPr>
        <w:t>s</w:t>
      </w:r>
      <w:r w:rsidR="00857F2D" w:rsidRPr="00647181">
        <w:rPr>
          <w:rFonts w:cs="Arial"/>
          <w:sz w:val="24"/>
        </w:rPr>
        <w:t xml:space="preserve"> of the program. This will be incorporated into the contract extension</w:t>
      </w:r>
      <w:r w:rsidR="00D243BF" w:rsidRPr="00647181">
        <w:rPr>
          <w:rFonts w:cs="Arial"/>
          <w:sz w:val="24"/>
        </w:rPr>
        <w:t xml:space="preserve"> phase</w:t>
      </w:r>
      <w:r w:rsidR="00E50C25" w:rsidRPr="00647181">
        <w:rPr>
          <w:rFonts w:cs="Arial"/>
          <w:sz w:val="24"/>
        </w:rPr>
        <w:t xml:space="preserve"> through a strengthened Monitoring and Evaluation system</w:t>
      </w:r>
      <w:r w:rsidR="00D243BF" w:rsidRPr="00647181">
        <w:rPr>
          <w:rFonts w:cs="Arial"/>
          <w:sz w:val="24"/>
        </w:rPr>
        <w:t xml:space="preserve">, which will also </w:t>
      </w:r>
      <w:r w:rsidR="00D243BF" w:rsidRPr="00647181">
        <w:rPr>
          <w:sz w:val="24"/>
        </w:rPr>
        <w:t>better capture the data required for measuring development outcomes and economic rates of return</w:t>
      </w:r>
      <w:r w:rsidR="00857F2D" w:rsidRPr="00647181">
        <w:rPr>
          <w:rFonts w:cs="Arial"/>
          <w:sz w:val="24"/>
        </w:rPr>
        <w:t>.</w:t>
      </w:r>
    </w:p>
    <w:p w:rsidR="0090470E" w:rsidRPr="00647181" w:rsidRDefault="00857F2D" w:rsidP="00B810E0">
      <w:pPr>
        <w:numPr>
          <w:ilvl w:val="0"/>
          <w:numId w:val="15"/>
        </w:numPr>
        <w:rPr>
          <w:rFonts w:cs="Arial"/>
          <w:sz w:val="24"/>
        </w:rPr>
      </w:pPr>
      <w:r w:rsidRPr="00647181">
        <w:rPr>
          <w:sz w:val="24"/>
        </w:rPr>
        <w:t>The Value for Money analysis</w:t>
      </w:r>
      <w:r w:rsidR="00D243BF" w:rsidRPr="00647181">
        <w:rPr>
          <w:sz w:val="24"/>
        </w:rPr>
        <w:t xml:space="preserve"> in the report was </w:t>
      </w:r>
      <w:r w:rsidRPr="00647181">
        <w:rPr>
          <w:sz w:val="24"/>
        </w:rPr>
        <w:t>comprehensive and rigorous.</w:t>
      </w:r>
      <w:r w:rsidR="00227846" w:rsidRPr="00647181">
        <w:rPr>
          <w:sz w:val="24"/>
        </w:rPr>
        <w:t xml:space="preserve"> It was </w:t>
      </w:r>
      <w:r w:rsidR="005E4548" w:rsidRPr="00647181">
        <w:rPr>
          <w:sz w:val="24"/>
        </w:rPr>
        <w:t>encouraging</w:t>
      </w:r>
      <w:r w:rsidR="00227846" w:rsidRPr="00647181">
        <w:rPr>
          <w:sz w:val="24"/>
        </w:rPr>
        <w:t xml:space="preserve"> to note that the cost per graduate has decreased by 23% from the first four years.  </w:t>
      </w:r>
      <w:r w:rsidR="00AE3E63" w:rsidRPr="00647181">
        <w:rPr>
          <w:sz w:val="24"/>
        </w:rPr>
        <w:t xml:space="preserve">The </w:t>
      </w:r>
      <w:r w:rsidR="00D243BF" w:rsidRPr="00647181">
        <w:rPr>
          <w:sz w:val="24"/>
        </w:rPr>
        <w:t xml:space="preserve">cost </w:t>
      </w:r>
      <w:r w:rsidR="00AE3E63" w:rsidRPr="00647181">
        <w:rPr>
          <w:sz w:val="24"/>
        </w:rPr>
        <w:t xml:space="preserve">comparison </w:t>
      </w:r>
      <w:r w:rsidR="0004440F" w:rsidRPr="00647181">
        <w:rPr>
          <w:sz w:val="24"/>
        </w:rPr>
        <w:t xml:space="preserve">with </w:t>
      </w:r>
      <w:r w:rsidR="00AE3E63" w:rsidRPr="00647181">
        <w:rPr>
          <w:sz w:val="24"/>
        </w:rPr>
        <w:t>sending Pacific Islanders to Australian institutions</w:t>
      </w:r>
      <w:r w:rsidR="00D243BF" w:rsidRPr="00647181">
        <w:rPr>
          <w:sz w:val="24"/>
        </w:rPr>
        <w:t xml:space="preserve"> was </w:t>
      </w:r>
      <w:r w:rsidR="00AE3E63" w:rsidRPr="00647181">
        <w:rPr>
          <w:sz w:val="24"/>
        </w:rPr>
        <w:t xml:space="preserve">a little </w:t>
      </w:r>
      <w:r w:rsidR="00D243BF" w:rsidRPr="00647181">
        <w:rPr>
          <w:sz w:val="24"/>
        </w:rPr>
        <w:t xml:space="preserve">too </w:t>
      </w:r>
      <w:r w:rsidR="00AE3E63" w:rsidRPr="00647181">
        <w:rPr>
          <w:sz w:val="24"/>
        </w:rPr>
        <w:t xml:space="preserve">simplistic, as it didn’t consider </w:t>
      </w:r>
      <w:r w:rsidR="00D243BF" w:rsidRPr="00647181">
        <w:rPr>
          <w:sz w:val="24"/>
        </w:rPr>
        <w:t>broader externalities,</w:t>
      </w:r>
      <w:r w:rsidR="00636C0B" w:rsidRPr="00647181">
        <w:rPr>
          <w:sz w:val="24"/>
        </w:rPr>
        <w:t xml:space="preserve"> such as</w:t>
      </w:r>
      <w:r w:rsidR="00D243BF" w:rsidRPr="00647181">
        <w:rPr>
          <w:sz w:val="24"/>
        </w:rPr>
        <w:t xml:space="preserve"> access issues, </w:t>
      </w:r>
      <w:r w:rsidR="00AE3E63" w:rsidRPr="00647181">
        <w:rPr>
          <w:sz w:val="24"/>
        </w:rPr>
        <w:t>social</w:t>
      </w:r>
      <w:r w:rsidR="00D243BF" w:rsidRPr="00647181">
        <w:rPr>
          <w:sz w:val="24"/>
        </w:rPr>
        <w:t xml:space="preserve"> or gender implications.</w:t>
      </w:r>
    </w:p>
    <w:p w:rsidR="00CE16FD" w:rsidRPr="00647181" w:rsidRDefault="00CE16FD" w:rsidP="00B810E0">
      <w:pPr>
        <w:numPr>
          <w:ilvl w:val="0"/>
          <w:numId w:val="15"/>
        </w:numPr>
        <w:rPr>
          <w:rFonts w:cs="Arial"/>
          <w:sz w:val="24"/>
        </w:rPr>
      </w:pPr>
      <w:r w:rsidRPr="00647181">
        <w:rPr>
          <w:rFonts w:cs="Arial"/>
          <w:sz w:val="24"/>
        </w:rPr>
        <w:t xml:space="preserve">On the future of APTC, the report </w:t>
      </w:r>
      <w:r w:rsidR="0004440F" w:rsidRPr="00647181">
        <w:rPr>
          <w:rFonts w:cs="Arial"/>
          <w:sz w:val="24"/>
        </w:rPr>
        <w:t xml:space="preserve">concluded that APTC remains relevant in the medium term, but the current model is not sustainable in the longer term.  It </w:t>
      </w:r>
      <w:r w:rsidRPr="00647181">
        <w:rPr>
          <w:rFonts w:cs="Arial"/>
          <w:sz w:val="24"/>
        </w:rPr>
        <w:t>dealt well with the operational changes needed in the short term to increase efficiency and maximise value for money, of which most will be implemented through the extension and amendment to the current contract</w:t>
      </w:r>
    </w:p>
    <w:p w:rsidR="00CE16FD" w:rsidRPr="00647181" w:rsidRDefault="00CE16FD" w:rsidP="00B810E0">
      <w:pPr>
        <w:pStyle w:val="ListParagraph"/>
        <w:numPr>
          <w:ilvl w:val="0"/>
          <w:numId w:val="15"/>
        </w:numPr>
        <w:rPr>
          <w:rFonts w:cs="Arial"/>
          <w:sz w:val="24"/>
        </w:rPr>
      </w:pPr>
      <w:r w:rsidRPr="00647181">
        <w:rPr>
          <w:rFonts w:cs="Arial"/>
          <w:sz w:val="24"/>
        </w:rPr>
        <w:t xml:space="preserve">The analysis of the medium to longer term strategy was useful. Emphasis placed in the review report on an enhanced role for APTC as a broker for overseas employment and provider of advice and support for immigration, particularly to Australia and New Zealand will need to be viewed within the Australian Government’s broader </w:t>
      </w:r>
      <w:r w:rsidR="00D572C0" w:rsidRPr="00647181">
        <w:rPr>
          <w:rFonts w:cs="Arial"/>
          <w:sz w:val="24"/>
        </w:rPr>
        <w:t>immigration and education policies</w:t>
      </w:r>
      <w:r w:rsidRPr="00647181">
        <w:rPr>
          <w:rFonts w:cs="Arial"/>
          <w:sz w:val="24"/>
        </w:rPr>
        <w:t>. We acknowledge that the provision of immigration advice is the role of departments of immigration, and APTC can only provide information and links from publicly available official sources. Recommendations on these issues from the review team will be used to guide DFAT in scoping and design work for a future phase of the APTC program</w:t>
      </w:r>
      <w:r w:rsidR="002105A1" w:rsidRPr="00647181">
        <w:rPr>
          <w:rFonts w:cs="Arial"/>
          <w:sz w:val="24"/>
        </w:rPr>
        <w:t>.</w:t>
      </w:r>
    </w:p>
    <w:p w:rsidR="001504AB" w:rsidRPr="00647181" w:rsidRDefault="001504AB" w:rsidP="00CE16FD">
      <w:pPr>
        <w:pStyle w:val="ListParagraph"/>
        <w:rPr>
          <w:rFonts w:cs="Arial"/>
          <w:sz w:val="24"/>
        </w:rPr>
      </w:pPr>
    </w:p>
    <w:p w:rsidR="00367DA3" w:rsidRPr="00647181" w:rsidRDefault="00367DA3" w:rsidP="00C657FB">
      <w:pPr>
        <w:rPr>
          <w:rFonts w:cs="Arial"/>
        </w:rPr>
      </w:pPr>
    </w:p>
    <w:p w:rsidR="004452AC" w:rsidRPr="00647181" w:rsidRDefault="004452AC">
      <w:pPr>
        <w:spacing w:before="0"/>
        <w:rPr>
          <w:b/>
          <w:sz w:val="22"/>
          <w:szCs w:val="22"/>
          <w:lang w:eastAsia="en-AU"/>
        </w:rPr>
      </w:pPr>
      <w:r w:rsidRPr="00647181">
        <w:rPr>
          <w:b/>
          <w:sz w:val="22"/>
          <w:szCs w:val="22"/>
          <w:lang w:eastAsia="en-AU"/>
        </w:rPr>
        <w:br w:type="page"/>
      </w:r>
    </w:p>
    <w:p w:rsidR="00C657FB" w:rsidRPr="00647181" w:rsidRDefault="00DF28FF" w:rsidP="000D316D">
      <w:pPr>
        <w:rPr>
          <w:b/>
          <w:sz w:val="22"/>
          <w:szCs w:val="22"/>
          <w:lang w:eastAsia="en-AU"/>
        </w:rPr>
      </w:pPr>
      <w:r w:rsidRPr="00647181">
        <w:rPr>
          <w:b/>
          <w:sz w:val="22"/>
          <w:szCs w:val="22"/>
          <w:lang w:eastAsia="en-AU"/>
        </w:rPr>
        <w:lastRenderedPageBreak/>
        <w:t>DFAT</w:t>
      </w:r>
      <w:r w:rsidR="00F63B43" w:rsidRPr="00647181">
        <w:rPr>
          <w:b/>
          <w:sz w:val="22"/>
          <w:szCs w:val="22"/>
          <w:lang w:eastAsia="en-AU"/>
        </w:rPr>
        <w:t>’s r</w:t>
      </w:r>
      <w:r w:rsidR="00C657FB" w:rsidRPr="00647181">
        <w:rPr>
          <w:b/>
          <w:sz w:val="22"/>
          <w:szCs w:val="22"/>
          <w:lang w:eastAsia="en-AU"/>
        </w:rPr>
        <w:t>esponse to the specific rec</w:t>
      </w:r>
      <w:r w:rsidR="00367DA3" w:rsidRPr="00647181">
        <w:rPr>
          <w:b/>
          <w:sz w:val="22"/>
          <w:szCs w:val="22"/>
          <w:lang w:eastAsia="en-AU"/>
        </w:rPr>
        <w:t>ommendations made in the report</w:t>
      </w:r>
      <w:r w:rsidR="004452AC" w:rsidRPr="00647181">
        <w:rPr>
          <w:b/>
          <w:sz w:val="22"/>
          <w:szCs w:val="22"/>
          <w:lang w:eastAsia="en-AU"/>
        </w:rPr>
        <w:t>:</w:t>
      </w:r>
    </w:p>
    <w:p w:rsidR="004452AC" w:rsidRPr="00647181" w:rsidRDefault="004452AC" w:rsidP="000D316D">
      <w:pPr>
        <w:rPr>
          <w:b/>
          <w:sz w:val="22"/>
          <w:szCs w:val="22"/>
          <w:lang w:eastAsia="en-AU"/>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4A0" w:firstRow="1" w:lastRow="0" w:firstColumn="1" w:lastColumn="0" w:noHBand="0" w:noVBand="1"/>
      </w:tblPr>
      <w:tblGrid>
        <w:gridCol w:w="3184"/>
        <w:gridCol w:w="2313"/>
        <w:gridCol w:w="2284"/>
        <w:gridCol w:w="2073"/>
      </w:tblGrid>
      <w:tr w:rsidR="00647181" w:rsidRPr="00647181" w:rsidTr="0082321A">
        <w:trPr>
          <w:tblHeader/>
        </w:trPr>
        <w:tc>
          <w:tcPr>
            <w:tcW w:w="3184" w:type="dxa"/>
            <w:shd w:val="clear" w:color="auto" w:fill="FFEC9B"/>
            <w:vAlign w:val="center"/>
          </w:tcPr>
          <w:p w:rsidR="00454265" w:rsidRPr="00647181" w:rsidRDefault="00454265" w:rsidP="006B637C">
            <w:pPr>
              <w:pStyle w:val="Heading2"/>
              <w:spacing w:before="120" w:after="120"/>
              <w:jc w:val="center"/>
              <w:rPr>
                <w:sz w:val="20"/>
                <w:szCs w:val="20"/>
              </w:rPr>
            </w:pPr>
            <w:r w:rsidRPr="00647181">
              <w:rPr>
                <w:sz w:val="20"/>
                <w:szCs w:val="20"/>
              </w:rPr>
              <w:t>Recommendation</w:t>
            </w:r>
          </w:p>
        </w:tc>
        <w:tc>
          <w:tcPr>
            <w:tcW w:w="2313" w:type="dxa"/>
            <w:tcBorders>
              <w:right w:val="single" w:sz="4" w:space="0" w:color="auto"/>
            </w:tcBorders>
            <w:shd w:val="clear" w:color="auto" w:fill="FFEC9B"/>
            <w:vAlign w:val="center"/>
          </w:tcPr>
          <w:p w:rsidR="00454265" w:rsidRPr="00647181" w:rsidRDefault="00454265" w:rsidP="006B637C">
            <w:pPr>
              <w:spacing w:after="120"/>
              <w:jc w:val="center"/>
              <w:rPr>
                <w:rFonts w:cs="Arial"/>
                <w:b/>
                <w:szCs w:val="20"/>
              </w:rPr>
            </w:pPr>
            <w:r w:rsidRPr="00647181">
              <w:rPr>
                <w:rFonts w:cs="Arial"/>
                <w:b/>
                <w:szCs w:val="20"/>
              </w:rPr>
              <w:t>Response</w:t>
            </w:r>
          </w:p>
        </w:tc>
        <w:tc>
          <w:tcPr>
            <w:tcW w:w="2284" w:type="dxa"/>
            <w:tcBorders>
              <w:left w:val="single" w:sz="4" w:space="0" w:color="auto"/>
            </w:tcBorders>
            <w:shd w:val="clear" w:color="auto" w:fill="FFEC9B"/>
            <w:vAlign w:val="center"/>
          </w:tcPr>
          <w:p w:rsidR="00454265" w:rsidRPr="00647181" w:rsidRDefault="00454265" w:rsidP="006B637C">
            <w:pPr>
              <w:spacing w:after="120"/>
              <w:jc w:val="center"/>
              <w:rPr>
                <w:rFonts w:cs="Arial"/>
                <w:b/>
                <w:szCs w:val="20"/>
              </w:rPr>
            </w:pPr>
            <w:r w:rsidRPr="00647181">
              <w:rPr>
                <w:rFonts w:cs="Arial"/>
                <w:b/>
                <w:szCs w:val="20"/>
              </w:rPr>
              <w:t>Actions</w:t>
            </w:r>
          </w:p>
        </w:tc>
        <w:tc>
          <w:tcPr>
            <w:tcW w:w="2073" w:type="dxa"/>
            <w:tcBorders>
              <w:left w:val="single" w:sz="4" w:space="0" w:color="auto"/>
            </w:tcBorders>
            <w:shd w:val="clear" w:color="auto" w:fill="FFEC9B"/>
            <w:vAlign w:val="center"/>
          </w:tcPr>
          <w:p w:rsidR="00454265" w:rsidRPr="00647181" w:rsidRDefault="00454265" w:rsidP="006B637C">
            <w:pPr>
              <w:spacing w:after="120"/>
              <w:jc w:val="center"/>
              <w:rPr>
                <w:rFonts w:cs="Arial"/>
                <w:szCs w:val="20"/>
              </w:rPr>
            </w:pPr>
            <w:r w:rsidRPr="00647181">
              <w:rPr>
                <w:b/>
                <w:szCs w:val="20"/>
              </w:rPr>
              <w:t>Responsibility</w:t>
            </w:r>
          </w:p>
        </w:tc>
      </w:tr>
      <w:tr w:rsidR="00647181" w:rsidRPr="00647181" w:rsidTr="0082321A">
        <w:trPr>
          <w:tblHeader/>
        </w:trPr>
        <w:tc>
          <w:tcPr>
            <w:tcW w:w="3184" w:type="dxa"/>
            <w:shd w:val="clear" w:color="auto" w:fill="auto"/>
          </w:tcPr>
          <w:p w:rsidR="002C45EB" w:rsidRPr="00647181" w:rsidRDefault="00454265" w:rsidP="001D62EE">
            <w:pPr>
              <w:numPr>
                <w:ilvl w:val="0"/>
                <w:numId w:val="8"/>
              </w:numPr>
              <w:spacing w:after="120"/>
            </w:pPr>
            <w:r w:rsidRPr="00647181">
              <w:t>DFAT begins intensive consultation</w:t>
            </w:r>
          </w:p>
          <w:p w:rsidR="00454265" w:rsidRPr="00647181" w:rsidRDefault="00454265" w:rsidP="001D62EE">
            <w:pPr>
              <w:numPr>
                <w:ilvl w:val="1"/>
                <w:numId w:val="8"/>
              </w:numPr>
              <w:spacing w:after="120"/>
            </w:pPr>
            <w:r w:rsidRPr="00647181">
              <w:t xml:space="preserve"> towards the development of an Australian regional TVET strategy; and </w:t>
            </w:r>
          </w:p>
        </w:tc>
        <w:tc>
          <w:tcPr>
            <w:tcW w:w="2313" w:type="dxa"/>
            <w:tcBorders>
              <w:right w:val="single" w:sz="4" w:space="0" w:color="auto"/>
            </w:tcBorders>
            <w:shd w:val="clear" w:color="auto" w:fill="auto"/>
          </w:tcPr>
          <w:p w:rsidR="00993CBD" w:rsidRPr="00647181" w:rsidRDefault="002105A1" w:rsidP="00637CEC">
            <w:pPr>
              <w:spacing w:after="120"/>
              <w:rPr>
                <w:rFonts w:cs="Arial"/>
              </w:rPr>
            </w:pPr>
            <w:r w:rsidRPr="00647181">
              <w:rPr>
                <w:rFonts w:cs="Arial"/>
              </w:rPr>
              <w:t>A</w:t>
            </w:r>
            <w:r w:rsidR="00637CEC" w:rsidRPr="00647181">
              <w:rPr>
                <w:rFonts w:cs="Arial"/>
              </w:rPr>
              <w:t>gree</w:t>
            </w:r>
            <w:r w:rsidR="00993CBD" w:rsidRPr="00647181">
              <w:rPr>
                <w:rFonts w:cs="Arial"/>
              </w:rPr>
              <w:t>.</w:t>
            </w:r>
          </w:p>
        </w:tc>
        <w:tc>
          <w:tcPr>
            <w:tcW w:w="2284" w:type="dxa"/>
            <w:tcBorders>
              <w:left w:val="single" w:sz="4" w:space="0" w:color="auto"/>
            </w:tcBorders>
            <w:shd w:val="clear" w:color="auto" w:fill="auto"/>
          </w:tcPr>
          <w:p w:rsidR="00454265" w:rsidRPr="00647181" w:rsidRDefault="002105A1" w:rsidP="00E91BCD">
            <w:pPr>
              <w:spacing w:after="120"/>
              <w:rPr>
                <w:rFonts w:cs="Arial"/>
              </w:rPr>
            </w:pPr>
            <w:r w:rsidRPr="00647181">
              <w:rPr>
                <w:rFonts w:cs="Arial"/>
              </w:rPr>
              <w:t xml:space="preserve">A Pacific-wide TVET Strategy (building on </w:t>
            </w:r>
            <w:r w:rsidR="00AA2DA8" w:rsidRPr="00647181">
              <w:rPr>
                <w:rFonts w:cs="Arial"/>
              </w:rPr>
              <w:t xml:space="preserve">the </w:t>
            </w:r>
            <w:r w:rsidR="0057640B" w:rsidRPr="00647181">
              <w:rPr>
                <w:rFonts w:cs="Arial"/>
              </w:rPr>
              <w:t>Pacific Regional</w:t>
            </w:r>
            <w:r w:rsidRPr="00647181">
              <w:rPr>
                <w:rFonts w:cs="Arial"/>
              </w:rPr>
              <w:t xml:space="preserve"> program’s</w:t>
            </w:r>
            <w:r w:rsidR="0057640B" w:rsidRPr="00647181">
              <w:rPr>
                <w:rFonts w:cs="Arial"/>
              </w:rPr>
              <w:t xml:space="preserve"> Aid Investment Plan and Education Sectoral Investment Plan</w:t>
            </w:r>
            <w:r w:rsidR="00E91BCD" w:rsidRPr="00647181">
              <w:rPr>
                <w:rFonts w:cs="Arial"/>
              </w:rPr>
              <w:t>)</w:t>
            </w:r>
            <w:r w:rsidR="00462F30" w:rsidRPr="00647181">
              <w:rPr>
                <w:rFonts w:cs="Arial"/>
              </w:rPr>
              <w:t xml:space="preserve"> </w:t>
            </w:r>
            <w:r w:rsidR="00E91BCD" w:rsidRPr="00647181">
              <w:rPr>
                <w:rFonts w:cs="Arial"/>
              </w:rPr>
              <w:t xml:space="preserve">will </w:t>
            </w:r>
            <w:r w:rsidR="00462F30" w:rsidRPr="00647181">
              <w:rPr>
                <w:rFonts w:cs="Arial"/>
              </w:rPr>
              <w:t xml:space="preserve">set the strategic framework for Australia’s regional </w:t>
            </w:r>
            <w:r w:rsidR="00E91BCD" w:rsidRPr="00647181">
              <w:rPr>
                <w:rFonts w:cs="Arial"/>
              </w:rPr>
              <w:t xml:space="preserve">and bilateral </w:t>
            </w:r>
            <w:r w:rsidR="00462F30" w:rsidRPr="00647181">
              <w:rPr>
                <w:rFonts w:cs="Arial"/>
              </w:rPr>
              <w:t>investments in skills for employment and growth in line with the Government’s aid policy.</w:t>
            </w:r>
          </w:p>
        </w:tc>
        <w:tc>
          <w:tcPr>
            <w:tcW w:w="2073" w:type="dxa"/>
            <w:tcBorders>
              <w:left w:val="single" w:sz="4" w:space="0" w:color="auto"/>
            </w:tcBorders>
            <w:shd w:val="clear" w:color="auto" w:fill="auto"/>
          </w:tcPr>
          <w:p w:rsidR="00454265" w:rsidRPr="00647181" w:rsidRDefault="000D7E4C" w:rsidP="000D7E4C">
            <w:pPr>
              <w:spacing w:after="120"/>
              <w:rPr>
                <w:rFonts w:cs="Arial"/>
              </w:rPr>
            </w:pPr>
            <w:r w:rsidRPr="00647181">
              <w:rPr>
                <w:rFonts w:cs="Arial"/>
              </w:rPr>
              <w:t>DFAT</w:t>
            </w:r>
          </w:p>
        </w:tc>
      </w:tr>
      <w:tr w:rsidR="00647181" w:rsidRPr="00647181" w:rsidTr="0082321A">
        <w:trPr>
          <w:tblHeader/>
        </w:trPr>
        <w:tc>
          <w:tcPr>
            <w:tcW w:w="3184" w:type="dxa"/>
            <w:shd w:val="clear" w:color="auto" w:fill="auto"/>
          </w:tcPr>
          <w:p w:rsidR="00C2304B" w:rsidRPr="00647181" w:rsidRDefault="00C2304B" w:rsidP="001D62EE">
            <w:pPr>
              <w:numPr>
                <w:ilvl w:val="1"/>
                <w:numId w:val="8"/>
              </w:numPr>
              <w:spacing w:after="120"/>
            </w:pPr>
            <w:proofErr w:type="gramStart"/>
            <w:r w:rsidRPr="00647181">
              <w:t>within</w:t>
            </w:r>
            <w:proofErr w:type="gramEnd"/>
            <w:r w:rsidRPr="00647181">
              <w:t xml:space="preserve"> the context of this strategy, DFAT defines its long-term vision for the APTC.</w:t>
            </w:r>
          </w:p>
        </w:tc>
        <w:tc>
          <w:tcPr>
            <w:tcW w:w="2313" w:type="dxa"/>
            <w:tcBorders>
              <w:right w:val="single" w:sz="4" w:space="0" w:color="auto"/>
            </w:tcBorders>
            <w:shd w:val="clear" w:color="auto" w:fill="auto"/>
          </w:tcPr>
          <w:p w:rsidR="00C2304B" w:rsidRPr="00647181" w:rsidRDefault="00147779" w:rsidP="006B637C">
            <w:pPr>
              <w:spacing w:after="120"/>
              <w:rPr>
                <w:rFonts w:cs="Arial"/>
              </w:rPr>
            </w:pPr>
            <w:r w:rsidRPr="00647181">
              <w:rPr>
                <w:rFonts w:cs="Arial"/>
              </w:rPr>
              <w:t>Agree</w:t>
            </w:r>
          </w:p>
        </w:tc>
        <w:tc>
          <w:tcPr>
            <w:tcW w:w="2284" w:type="dxa"/>
            <w:tcBorders>
              <w:left w:val="single" w:sz="4" w:space="0" w:color="auto"/>
            </w:tcBorders>
            <w:shd w:val="clear" w:color="auto" w:fill="auto"/>
          </w:tcPr>
          <w:p w:rsidR="00CE006A" w:rsidRPr="00CE006A" w:rsidRDefault="00CE006A" w:rsidP="00CE006A">
            <w:pPr>
              <w:spacing w:after="120"/>
              <w:rPr>
                <w:rFonts w:cs="Arial"/>
              </w:rPr>
            </w:pPr>
            <w:r w:rsidRPr="00CE006A">
              <w:rPr>
                <w:rFonts w:cs="Arial"/>
              </w:rPr>
              <w:t>DFAT will engage with the new, skills-based, APTC Board to consider options for the long-term vision for APTC.</w:t>
            </w:r>
          </w:p>
          <w:p w:rsidR="00C2304B" w:rsidRPr="00647181" w:rsidRDefault="00CE006A" w:rsidP="00CE006A">
            <w:pPr>
              <w:spacing w:after="120"/>
              <w:rPr>
                <w:rFonts w:cs="Arial"/>
              </w:rPr>
            </w:pPr>
            <w:r w:rsidRPr="00CE006A">
              <w:rPr>
                <w:rFonts w:cs="Arial"/>
              </w:rPr>
              <w:t>Further, DFAT will establish an APTC Design Advisory</w:t>
            </w:r>
            <w:r>
              <w:rPr>
                <w:rFonts w:cs="Arial"/>
              </w:rPr>
              <w:t xml:space="preserve"> Group to develop </w:t>
            </w:r>
            <w:r w:rsidRPr="00CE006A">
              <w:rPr>
                <w:rFonts w:cs="Arial"/>
              </w:rPr>
              <w:t>the long-term vision for APTC; and a transition plan. The Group will include representatives with deep and broad knowledge of: TVET in the Pacific and in Aus</w:t>
            </w:r>
            <w:r>
              <w:rPr>
                <w:rFonts w:cs="Arial"/>
              </w:rPr>
              <w:t xml:space="preserve">tralia; Pacific and Australian Labour Markets; </w:t>
            </w:r>
            <w:r w:rsidRPr="00CE006A">
              <w:rPr>
                <w:rFonts w:cs="Arial"/>
              </w:rPr>
              <w:t>Labour Mobility issues in the Pacific; Pacific economies; and Australian Migration Policy.</w:t>
            </w:r>
          </w:p>
        </w:tc>
        <w:tc>
          <w:tcPr>
            <w:tcW w:w="2073" w:type="dxa"/>
            <w:tcBorders>
              <w:left w:val="single" w:sz="4" w:space="0" w:color="auto"/>
            </w:tcBorders>
            <w:shd w:val="clear" w:color="auto" w:fill="auto"/>
          </w:tcPr>
          <w:p w:rsidR="00C2304B" w:rsidRPr="00647181" w:rsidRDefault="000D7E4C" w:rsidP="006B637C">
            <w:pPr>
              <w:spacing w:after="120"/>
              <w:rPr>
                <w:rFonts w:cs="Arial"/>
              </w:rPr>
            </w:pPr>
            <w:r w:rsidRPr="00647181">
              <w:rPr>
                <w:rFonts w:cs="Arial"/>
              </w:rPr>
              <w:t>DFAT</w:t>
            </w:r>
          </w:p>
        </w:tc>
      </w:tr>
      <w:tr w:rsidR="00647181" w:rsidRPr="00647181" w:rsidTr="0082321A">
        <w:trPr>
          <w:tblHeader/>
        </w:trPr>
        <w:tc>
          <w:tcPr>
            <w:tcW w:w="3184" w:type="dxa"/>
            <w:shd w:val="clear" w:color="auto" w:fill="auto"/>
          </w:tcPr>
          <w:p w:rsidR="00454265" w:rsidRPr="00647181" w:rsidRDefault="00454265" w:rsidP="001D62EE">
            <w:pPr>
              <w:numPr>
                <w:ilvl w:val="0"/>
                <w:numId w:val="8"/>
              </w:numPr>
              <w:spacing w:after="120"/>
            </w:pPr>
            <w:r w:rsidRPr="00647181">
              <w:lastRenderedPageBreak/>
              <w:t xml:space="preserve">APTC develops mid- and long-term strategic plans for each campus country, acknowledging their different stages of development, in line with the Australian Government’s vision and strategy for TVET assistance to the region; and APTC bases its regional plan on these country strategies. </w:t>
            </w:r>
          </w:p>
        </w:tc>
        <w:tc>
          <w:tcPr>
            <w:tcW w:w="2313" w:type="dxa"/>
            <w:tcBorders>
              <w:right w:val="single" w:sz="4" w:space="0" w:color="auto"/>
            </w:tcBorders>
            <w:shd w:val="clear" w:color="auto" w:fill="auto"/>
          </w:tcPr>
          <w:p w:rsidR="00454265" w:rsidRPr="00647181" w:rsidRDefault="00C5505A" w:rsidP="006B637C">
            <w:pPr>
              <w:spacing w:after="120"/>
              <w:rPr>
                <w:rFonts w:cs="Arial"/>
              </w:rPr>
            </w:pPr>
            <w:r w:rsidRPr="00647181">
              <w:rPr>
                <w:rFonts w:cs="Arial"/>
              </w:rPr>
              <w:t>Agree</w:t>
            </w:r>
          </w:p>
        </w:tc>
        <w:tc>
          <w:tcPr>
            <w:tcW w:w="2284" w:type="dxa"/>
            <w:tcBorders>
              <w:left w:val="single" w:sz="4" w:space="0" w:color="auto"/>
            </w:tcBorders>
            <w:shd w:val="clear" w:color="auto" w:fill="auto"/>
          </w:tcPr>
          <w:p w:rsidR="00454265" w:rsidRPr="00647181" w:rsidRDefault="001654BD" w:rsidP="007736A6">
            <w:pPr>
              <w:spacing w:after="120"/>
              <w:rPr>
                <w:rFonts w:cs="Arial"/>
              </w:rPr>
            </w:pPr>
            <w:r w:rsidRPr="00647181">
              <w:rPr>
                <w:rFonts w:cs="Arial"/>
              </w:rPr>
              <w:t xml:space="preserve">APTC to develop these </w:t>
            </w:r>
            <w:r w:rsidR="00637CEC" w:rsidRPr="00647181">
              <w:rPr>
                <w:rFonts w:cs="Arial"/>
              </w:rPr>
              <w:t>as a matter of priority during extension phase of current contract</w:t>
            </w:r>
            <w:r w:rsidR="0004440F" w:rsidRPr="00647181">
              <w:rPr>
                <w:rFonts w:cs="Arial"/>
              </w:rPr>
              <w:t>, having regard to national and bilateral plans</w:t>
            </w:r>
            <w:r w:rsidR="00637CEC" w:rsidRPr="00647181">
              <w:rPr>
                <w:rFonts w:cs="Arial"/>
              </w:rPr>
              <w:t>.</w:t>
            </w:r>
            <w:r w:rsidR="007736A6" w:rsidRPr="00647181">
              <w:rPr>
                <w:rFonts w:cs="Arial"/>
              </w:rPr>
              <w:t xml:space="preserve"> Campus country and regional plans to be subject to endorsement by DFAT</w:t>
            </w:r>
            <w:r w:rsidR="00E91BCD" w:rsidRPr="00647181">
              <w:rPr>
                <w:rFonts w:cs="Arial"/>
              </w:rPr>
              <w:t>.</w:t>
            </w:r>
          </w:p>
        </w:tc>
        <w:tc>
          <w:tcPr>
            <w:tcW w:w="2073" w:type="dxa"/>
            <w:tcBorders>
              <w:left w:val="single" w:sz="4" w:space="0" w:color="auto"/>
            </w:tcBorders>
            <w:shd w:val="clear" w:color="auto" w:fill="auto"/>
          </w:tcPr>
          <w:p w:rsidR="00454265" w:rsidRPr="00647181" w:rsidRDefault="00745C47" w:rsidP="006B637C">
            <w:pPr>
              <w:spacing w:after="120"/>
              <w:rPr>
                <w:rFonts w:cs="Arial"/>
              </w:rPr>
            </w:pPr>
            <w:r w:rsidRPr="00647181">
              <w:rPr>
                <w:rFonts w:cs="Arial"/>
              </w:rPr>
              <w:t>APTC</w:t>
            </w:r>
          </w:p>
        </w:tc>
      </w:tr>
      <w:tr w:rsidR="00647181" w:rsidRPr="00647181" w:rsidTr="0082321A">
        <w:trPr>
          <w:tblHeader/>
        </w:trPr>
        <w:tc>
          <w:tcPr>
            <w:tcW w:w="3184" w:type="dxa"/>
            <w:shd w:val="clear" w:color="auto" w:fill="auto"/>
          </w:tcPr>
          <w:p w:rsidR="002C45EB" w:rsidRPr="00647181" w:rsidRDefault="00454265" w:rsidP="001D62EE">
            <w:pPr>
              <w:numPr>
                <w:ilvl w:val="0"/>
                <w:numId w:val="8"/>
              </w:numPr>
              <w:spacing w:after="120"/>
            </w:pPr>
            <w:r w:rsidRPr="00647181">
              <w:t xml:space="preserve">DFAT: </w:t>
            </w:r>
          </w:p>
          <w:p w:rsidR="00454265" w:rsidRPr="00647181" w:rsidRDefault="00454265" w:rsidP="001D62EE">
            <w:pPr>
              <w:numPr>
                <w:ilvl w:val="1"/>
                <w:numId w:val="8"/>
              </w:numPr>
              <w:spacing w:after="120"/>
            </w:pPr>
            <w:r w:rsidRPr="00647181">
              <w:t>contracts a single RTO to implement and be accountable for all aspects of program planning, delivery and quality assurance; and</w:t>
            </w:r>
          </w:p>
        </w:tc>
        <w:tc>
          <w:tcPr>
            <w:tcW w:w="2313" w:type="dxa"/>
            <w:tcBorders>
              <w:right w:val="single" w:sz="4" w:space="0" w:color="auto"/>
            </w:tcBorders>
            <w:shd w:val="clear" w:color="auto" w:fill="auto"/>
          </w:tcPr>
          <w:p w:rsidR="00454265" w:rsidRPr="00647181" w:rsidRDefault="00745C47" w:rsidP="006B637C">
            <w:pPr>
              <w:spacing w:after="120"/>
              <w:rPr>
                <w:rFonts w:cs="Arial"/>
              </w:rPr>
            </w:pPr>
            <w:r w:rsidRPr="00647181">
              <w:rPr>
                <w:rFonts w:cs="Arial"/>
              </w:rPr>
              <w:t>Agree.</w:t>
            </w:r>
          </w:p>
        </w:tc>
        <w:tc>
          <w:tcPr>
            <w:tcW w:w="2284" w:type="dxa"/>
            <w:tcBorders>
              <w:left w:val="single" w:sz="4" w:space="0" w:color="auto"/>
            </w:tcBorders>
            <w:shd w:val="clear" w:color="auto" w:fill="auto"/>
          </w:tcPr>
          <w:p w:rsidR="00454265" w:rsidRPr="00647181" w:rsidRDefault="00AA2DA8" w:rsidP="00F241B3">
            <w:pPr>
              <w:spacing w:after="120"/>
              <w:rPr>
                <w:rFonts w:cs="Arial"/>
              </w:rPr>
            </w:pPr>
            <w:r w:rsidRPr="00647181">
              <w:rPr>
                <w:rFonts w:cs="Arial"/>
              </w:rPr>
              <w:t xml:space="preserve">DFAT and </w:t>
            </w:r>
            <w:r w:rsidR="00745C47" w:rsidRPr="00647181">
              <w:rPr>
                <w:rFonts w:cs="Arial"/>
              </w:rPr>
              <w:t xml:space="preserve">APTC </w:t>
            </w:r>
            <w:r w:rsidR="00637CEC" w:rsidRPr="00647181">
              <w:rPr>
                <w:rFonts w:cs="Arial"/>
              </w:rPr>
              <w:t>will</w:t>
            </w:r>
            <w:r w:rsidR="00745C47" w:rsidRPr="00647181">
              <w:rPr>
                <w:rFonts w:cs="Arial"/>
              </w:rPr>
              <w:t xml:space="preserve"> address </w:t>
            </w:r>
            <w:r w:rsidRPr="00647181">
              <w:rPr>
                <w:rFonts w:cs="Arial"/>
              </w:rPr>
              <w:t>ways the existing consortium structure can be streamlined</w:t>
            </w:r>
            <w:r w:rsidR="00745C47" w:rsidRPr="00647181">
              <w:rPr>
                <w:rFonts w:cs="Arial"/>
              </w:rPr>
              <w:t xml:space="preserve"> </w:t>
            </w:r>
            <w:r w:rsidR="00637CEC" w:rsidRPr="00647181">
              <w:rPr>
                <w:rFonts w:cs="Arial"/>
              </w:rPr>
              <w:t>during exte</w:t>
            </w:r>
            <w:r w:rsidRPr="00647181">
              <w:rPr>
                <w:rFonts w:cs="Arial"/>
              </w:rPr>
              <w:t xml:space="preserve">nsion phase of current contract, </w:t>
            </w:r>
            <w:r w:rsidR="00F241B3" w:rsidRPr="00647181">
              <w:rPr>
                <w:rFonts w:cs="Arial"/>
              </w:rPr>
              <w:t xml:space="preserve">including </w:t>
            </w:r>
            <w:r w:rsidRPr="00647181">
              <w:rPr>
                <w:rFonts w:cs="Arial"/>
              </w:rPr>
              <w:t>a single RTO model</w:t>
            </w:r>
            <w:r w:rsidR="00745C47" w:rsidRPr="00647181">
              <w:rPr>
                <w:rFonts w:cs="Arial"/>
              </w:rPr>
              <w:t>.</w:t>
            </w:r>
          </w:p>
        </w:tc>
        <w:tc>
          <w:tcPr>
            <w:tcW w:w="2073" w:type="dxa"/>
            <w:tcBorders>
              <w:left w:val="single" w:sz="4" w:space="0" w:color="auto"/>
            </w:tcBorders>
            <w:shd w:val="clear" w:color="auto" w:fill="auto"/>
          </w:tcPr>
          <w:p w:rsidR="00454265" w:rsidRPr="00647181" w:rsidRDefault="000D7E4C" w:rsidP="000D7E4C">
            <w:pPr>
              <w:spacing w:after="120"/>
              <w:rPr>
                <w:rFonts w:cs="Arial"/>
              </w:rPr>
            </w:pPr>
            <w:r w:rsidRPr="00647181">
              <w:rPr>
                <w:rFonts w:cs="Arial"/>
              </w:rPr>
              <w:t xml:space="preserve">DFAT </w:t>
            </w:r>
            <w:r w:rsidR="00745C47" w:rsidRPr="00647181">
              <w:rPr>
                <w:rFonts w:cs="Arial"/>
              </w:rPr>
              <w:t>and APTC</w:t>
            </w:r>
          </w:p>
        </w:tc>
      </w:tr>
      <w:tr w:rsidR="00647181" w:rsidRPr="00647181" w:rsidTr="0082321A">
        <w:trPr>
          <w:tblHeader/>
        </w:trPr>
        <w:tc>
          <w:tcPr>
            <w:tcW w:w="3184" w:type="dxa"/>
            <w:shd w:val="clear" w:color="auto" w:fill="auto"/>
          </w:tcPr>
          <w:p w:rsidR="00C2304B" w:rsidRPr="00647181" w:rsidRDefault="00C2304B" w:rsidP="001D62EE">
            <w:pPr>
              <w:numPr>
                <w:ilvl w:val="1"/>
                <w:numId w:val="8"/>
              </w:numPr>
              <w:spacing w:after="120"/>
            </w:pPr>
            <w:proofErr w:type="gramStart"/>
            <w:r w:rsidRPr="00647181">
              <w:t>requires</w:t>
            </w:r>
            <w:proofErr w:type="gramEnd"/>
            <w:r w:rsidRPr="00647181">
              <w:t xml:space="preserve"> a single set of administrative policies, procedures and processes for the APTC, including employment terms and conditions of staff, separate from Australian TAFE industrial awards.</w:t>
            </w:r>
          </w:p>
        </w:tc>
        <w:tc>
          <w:tcPr>
            <w:tcW w:w="2313" w:type="dxa"/>
            <w:tcBorders>
              <w:right w:val="single" w:sz="4" w:space="0" w:color="auto"/>
            </w:tcBorders>
            <w:shd w:val="clear" w:color="auto" w:fill="auto"/>
          </w:tcPr>
          <w:p w:rsidR="00C2304B" w:rsidRPr="00647181" w:rsidRDefault="008C250F" w:rsidP="006B637C">
            <w:pPr>
              <w:spacing w:after="120"/>
              <w:rPr>
                <w:rFonts w:cs="Arial"/>
              </w:rPr>
            </w:pPr>
            <w:r w:rsidRPr="00647181">
              <w:rPr>
                <w:rFonts w:cs="Arial"/>
              </w:rPr>
              <w:t>Agree.</w:t>
            </w:r>
          </w:p>
        </w:tc>
        <w:tc>
          <w:tcPr>
            <w:tcW w:w="2284" w:type="dxa"/>
            <w:tcBorders>
              <w:left w:val="single" w:sz="4" w:space="0" w:color="auto"/>
            </w:tcBorders>
            <w:shd w:val="clear" w:color="auto" w:fill="auto"/>
          </w:tcPr>
          <w:p w:rsidR="00C2304B" w:rsidRPr="00647181" w:rsidRDefault="00AA2DA8" w:rsidP="006B637C">
            <w:pPr>
              <w:spacing w:after="120"/>
              <w:rPr>
                <w:rFonts w:cs="Arial"/>
              </w:rPr>
            </w:pPr>
            <w:r w:rsidRPr="00647181">
              <w:rPr>
                <w:rFonts w:cs="Arial"/>
              </w:rPr>
              <w:t xml:space="preserve">DFAT and </w:t>
            </w:r>
            <w:r w:rsidR="008C250F" w:rsidRPr="00647181">
              <w:rPr>
                <w:rFonts w:cs="Arial"/>
              </w:rPr>
              <w:t xml:space="preserve">APTC to address this </w:t>
            </w:r>
            <w:r w:rsidR="00637CEC" w:rsidRPr="00647181">
              <w:rPr>
                <w:rFonts w:cs="Arial"/>
              </w:rPr>
              <w:t>during extension phase of current contract.</w:t>
            </w:r>
          </w:p>
        </w:tc>
        <w:tc>
          <w:tcPr>
            <w:tcW w:w="2073" w:type="dxa"/>
            <w:tcBorders>
              <w:left w:val="single" w:sz="4" w:space="0" w:color="auto"/>
            </w:tcBorders>
            <w:shd w:val="clear" w:color="auto" w:fill="auto"/>
          </w:tcPr>
          <w:p w:rsidR="00C2304B" w:rsidRPr="00647181" w:rsidRDefault="00AA2DA8" w:rsidP="00F241B3">
            <w:pPr>
              <w:spacing w:after="120"/>
              <w:rPr>
                <w:rFonts w:cs="Arial"/>
              </w:rPr>
            </w:pPr>
            <w:r w:rsidRPr="00647181">
              <w:rPr>
                <w:rFonts w:cs="Arial"/>
              </w:rPr>
              <w:t xml:space="preserve">DFAT and </w:t>
            </w:r>
            <w:r w:rsidR="008C250F" w:rsidRPr="00647181">
              <w:rPr>
                <w:rFonts w:cs="Arial"/>
              </w:rPr>
              <w:t xml:space="preserve">APTC </w:t>
            </w:r>
          </w:p>
        </w:tc>
      </w:tr>
      <w:tr w:rsidR="00647181" w:rsidRPr="00647181" w:rsidTr="0082321A">
        <w:trPr>
          <w:tblHeader/>
        </w:trPr>
        <w:tc>
          <w:tcPr>
            <w:tcW w:w="3184" w:type="dxa"/>
            <w:shd w:val="clear" w:color="auto" w:fill="auto"/>
          </w:tcPr>
          <w:p w:rsidR="002C45EB" w:rsidRPr="00647181" w:rsidRDefault="00454265" w:rsidP="001D62EE">
            <w:pPr>
              <w:numPr>
                <w:ilvl w:val="0"/>
                <w:numId w:val="8"/>
              </w:numPr>
              <w:spacing w:after="120"/>
            </w:pPr>
            <w:r w:rsidRPr="00647181">
              <w:t>APTC strengthens delegation, ensuring that:</w:t>
            </w:r>
          </w:p>
          <w:p w:rsidR="00454265" w:rsidRPr="00647181" w:rsidRDefault="00454265" w:rsidP="001D62EE">
            <w:pPr>
              <w:numPr>
                <w:ilvl w:val="1"/>
                <w:numId w:val="8"/>
              </w:numPr>
              <w:spacing w:after="120"/>
            </w:pPr>
            <w:r w:rsidRPr="00647181">
              <w:t xml:space="preserve"> all APTC staff are accountable to the CEO; and</w:t>
            </w:r>
          </w:p>
        </w:tc>
        <w:tc>
          <w:tcPr>
            <w:tcW w:w="2313" w:type="dxa"/>
            <w:tcBorders>
              <w:right w:val="single" w:sz="4" w:space="0" w:color="auto"/>
            </w:tcBorders>
            <w:shd w:val="clear" w:color="auto" w:fill="auto"/>
          </w:tcPr>
          <w:p w:rsidR="00454265" w:rsidRPr="00647181" w:rsidRDefault="008C250F" w:rsidP="006B637C">
            <w:pPr>
              <w:spacing w:after="120"/>
              <w:rPr>
                <w:rFonts w:cs="Arial"/>
              </w:rPr>
            </w:pPr>
            <w:r w:rsidRPr="00647181">
              <w:rPr>
                <w:rFonts w:cs="Arial"/>
              </w:rPr>
              <w:t>Agree.</w:t>
            </w:r>
          </w:p>
        </w:tc>
        <w:tc>
          <w:tcPr>
            <w:tcW w:w="2284" w:type="dxa"/>
            <w:tcBorders>
              <w:left w:val="single" w:sz="4" w:space="0" w:color="auto"/>
            </w:tcBorders>
            <w:shd w:val="clear" w:color="auto" w:fill="auto"/>
          </w:tcPr>
          <w:p w:rsidR="00454265" w:rsidRPr="00647181" w:rsidRDefault="008C250F" w:rsidP="006B637C">
            <w:pPr>
              <w:spacing w:after="120"/>
              <w:rPr>
                <w:rFonts w:cs="Arial"/>
              </w:rPr>
            </w:pPr>
            <w:r w:rsidRPr="00647181">
              <w:rPr>
                <w:rFonts w:cs="Arial"/>
              </w:rPr>
              <w:t xml:space="preserve">APTC to address this </w:t>
            </w:r>
            <w:r w:rsidR="00637CEC" w:rsidRPr="00647181">
              <w:rPr>
                <w:rFonts w:cs="Arial"/>
              </w:rPr>
              <w:t>during extension phase of current contract</w:t>
            </w:r>
            <w:r w:rsidRPr="00647181">
              <w:rPr>
                <w:rFonts w:cs="Arial"/>
              </w:rPr>
              <w:t>.</w:t>
            </w:r>
          </w:p>
        </w:tc>
        <w:tc>
          <w:tcPr>
            <w:tcW w:w="2073" w:type="dxa"/>
            <w:tcBorders>
              <w:left w:val="single" w:sz="4" w:space="0" w:color="auto"/>
            </w:tcBorders>
            <w:shd w:val="clear" w:color="auto" w:fill="auto"/>
          </w:tcPr>
          <w:p w:rsidR="00454265" w:rsidRPr="00647181" w:rsidRDefault="008C250F" w:rsidP="00F241B3">
            <w:pPr>
              <w:spacing w:after="120"/>
              <w:rPr>
                <w:rFonts w:cs="Arial"/>
              </w:rPr>
            </w:pPr>
            <w:r w:rsidRPr="00647181">
              <w:rPr>
                <w:rFonts w:cs="Arial"/>
              </w:rPr>
              <w:t xml:space="preserve">APTC </w:t>
            </w:r>
          </w:p>
        </w:tc>
      </w:tr>
      <w:tr w:rsidR="00647181" w:rsidRPr="00647181" w:rsidTr="0082321A">
        <w:trPr>
          <w:tblHeader/>
        </w:trPr>
        <w:tc>
          <w:tcPr>
            <w:tcW w:w="3184" w:type="dxa"/>
            <w:shd w:val="clear" w:color="auto" w:fill="auto"/>
          </w:tcPr>
          <w:p w:rsidR="009E6530" w:rsidRPr="00647181" w:rsidRDefault="009E6530" w:rsidP="001D62EE">
            <w:pPr>
              <w:numPr>
                <w:ilvl w:val="1"/>
                <w:numId w:val="8"/>
              </w:numPr>
              <w:spacing w:after="120"/>
            </w:pPr>
            <w:proofErr w:type="gramStart"/>
            <w:r w:rsidRPr="00647181">
              <w:t>country</w:t>
            </w:r>
            <w:proofErr w:type="gramEnd"/>
            <w:r w:rsidRPr="00647181">
              <w:t xml:space="preserve"> managers have sufficient authority to operate effectively and deliver on their country plans.</w:t>
            </w:r>
          </w:p>
        </w:tc>
        <w:tc>
          <w:tcPr>
            <w:tcW w:w="2313" w:type="dxa"/>
            <w:tcBorders>
              <w:right w:val="single" w:sz="4" w:space="0" w:color="auto"/>
            </w:tcBorders>
            <w:shd w:val="clear" w:color="auto" w:fill="auto"/>
          </w:tcPr>
          <w:p w:rsidR="009E6530" w:rsidRPr="00647181" w:rsidRDefault="009E6530" w:rsidP="006B637C">
            <w:pPr>
              <w:spacing w:after="120"/>
              <w:rPr>
                <w:rFonts w:cs="Arial"/>
              </w:rPr>
            </w:pPr>
            <w:r w:rsidRPr="00647181">
              <w:rPr>
                <w:rFonts w:cs="Arial"/>
              </w:rPr>
              <w:t>Agree.</w:t>
            </w:r>
          </w:p>
        </w:tc>
        <w:tc>
          <w:tcPr>
            <w:tcW w:w="2284" w:type="dxa"/>
            <w:tcBorders>
              <w:left w:val="single" w:sz="4" w:space="0" w:color="auto"/>
            </w:tcBorders>
            <w:shd w:val="clear" w:color="auto" w:fill="auto"/>
          </w:tcPr>
          <w:p w:rsidR="009E6530" w:rsidRPr="00647181" w:rsidRDefault="009E6530" w:rsidP="009E6530">
            <w:pPr>
              <w:spacing w:after="120"/>
              <w:rPr>
                <w:rFonts w:cs="Arial"/>
              </w:rPr>
            </w:pPr>
            <w:r w:rsidRPr="00647181">
              <w:rPr>
                <w:rFonts w:cs="Arial"/>
              </w:rPr>
              <w:t xml:space="preserve">APTC to review and address as appropriate </w:t>
            </w:r>
            <w:r w:rsidR="00637CEC" w:rsidRPr="00647181">
              <w:rPr>
                <w:rFonts w:cs="Arial"/>
              </w:rPr>
              <w:t>during extension phase of current contract</w:t>
            </w:r>
            <w:r w:rsidRPr="00647181">
              <w:rPr>
                <w:rFonts w:cs="Arial"/>
              </w:rPr>
              <w:t>.</w:t>
            </w:r>
          </w:p>
        </w:tc>
        <w:tc>
          <w:tcPr>
            <w:tcW w:w="2073" w:type="dxa"/>
            <w:tcBorders>
              <w:left w:val="single" w:sz="4" w:space="0" w:color="auto"/>
            </w:tcBorders>
            <w:shd w:val="clear" w:color="auto" w:fill="auto"/>
          </w:tcPr>
          <w:p w:rsidR="009E6530" w:rsidRPr="00647181" w:rsidRDefault="009E6530" w:rsidP="00F241B3">
            <w:pPr>
              <w:spacing w:after="120"/>
              <w:rPr>
                <w:rFonts w:cs="Arial"/>
              </w:rPr>
            </w:pPr>
            <w:r w:rsidRPr="00647181">
              <w:rPr>
                <w:rFonts w:cs="Arial"/>
              </w:rPr>
              <w:t xml:space="preserve">APTC </w:t>
            </w:r>
          </w:p>
        </w:tc>
      </w:tr>
      <w:tr w:rsidR="00647181" w:rsidRPr="00647181" w:rsidTr="0082321A">
        <w:trPr>
          <w:tblHeader/>
        </w:trPr>
        <w:tc>
          <w:tcPr>
            <w:tcW w:w="3184" w:type="dxa"/>
            <w:shd w:val="clear" w:color="auto" w:fill="auto"/>
          </w:tcPr>
          <w:p w:rsidR="009E6530" w:rsidRPr="00647181" w:rsidRDefault="009E6530" w:rsidP="001D62EE">
            <w:pPr>
              <w:numPr>
                <w:ilvl w:val="0"/>
                <w:numId w:val="8"/>
              </w:numPr>
              <w:spacing w:after="120"/>
            </w:pPr>
            <w:r w:rsidRPr="00647181">
              <w:lastRenderedPageBreak/>
              <w:t>APTC rationalises the organisational structure and locations. Specifically, APTC:</w:t>
            </w:r>
          </w:p>
          <w:p w:rsidR="00C36BB5" w:rsidRPr="00647181" w:rsidRDefault="00C36BB5" w:rsidP="00C36BB5">
            <w:pPr>
              <w:pStyle w:val="ListParagraph"/>
              <w:numPr>
                <w:ilvl w:val="1"/>
                <w:numId w:val="8"/>
              </w:numPr>
              <w:spacing w:after="120"/>
            </w:pPr>
            <w:proofErr w:type="gramStart"/>
            <w:r w:rsidRPr="00647181">
              <w:t>replaces</w:t>
            </w:r>
            <w:proofErr w:type="gramEnd"/>
            <w:r w:rsidRPr="00647181">
              <w:t xml:space="preserve"> two senior managers in shared roles in Fiji with one senior manager in charge of all aspects of teaching and learning, possibly at deputy CEO level, and one country manager for Fiji, based in Suva.</w:t>
            </w:r>
          </w:p>
          <w:p w:rsidR="00C36BB5" w:rsidRPr="00647181" w:rsidRDefault="00C36BB5" w:rsidP="00C36BB5">
            <w:pPr>
              <w:pStyle w:val="ListParagraph"/>
              <w:numPr>
                <w:ilvl w:val="1"/>
                <w:numId w:val="8"/>
              </w:numPr>
              <w:spacing w:after="120"/>
            </w:pPr>
            <w:r w:rsidRPr="00647181">
              <w:t xml:space="preserve"> </w:t>
            </w:r>
            <w:proofErr w:type="gramStart"/>
            <w:r w:rsidRPr="00647181">
              <w:t>reviews</w:t>
            </w:r>
            <w:proofErr w:type="gramEnd"/>
            <w:r w:rsidRPr="00647181">
              <w:t xml:space="preserve"> manager positions in the APTC headquarters in Nadi with the aim of ascertaining whether some functions might be carried out more cost-effectively in Australia and others can be turned over to lower-cost national staff.</w:t>
            </w:r>
          </w:p>
          <w:p w:rsidR="00110F69" w:rsidRPr="00647181" w:rsidRDefault="00C36BB5" w:rsidP="00C36BB5">
            <w:pPr>
              <w:pStyle w:val="ListParagraph"/>
              <w:numPr>
                <w:ilvl w:val="1"/>
                <w:numId w:val="8"/>
              </w:numPr>
              <w:spacing w:after="120"/>
            </w:pPr>
            <w:r w:rsidRPr="00647181">
              <w:t>replaces two service managers and two RTO teams supporting the APTC in Australia with a single team liaising closely with Fiji-based staff</w:t>
            </w:r>
            <w:r w:rsidR="00110F69" w:rsidRPr="00647181">
              <w:t xml:space="preserve"> </w:t>
            </w:r>
          </w:p>
          <w:p w:rsidR="00C36BB5" w:rsidRPr="00647181" w:rsidRDefault="00110F69" w:rsidP="00C36BB5">
            <w:pPr>
              <w:pStyle w:val="ListParagraph"/>
              <w:numPr>
                <w:ilvl w:val="1"/>
                <w:numId w:val="8"/>
              </w:numPr>
              <w:spacing w:after="120"/>
            </w:pPr>
            <w:proofErr w:type="gramStart"/>
            <w:r w:rsidRPr="00647181">
              <w:t>considers</w:t>
            </w:r>
            <w:proofErr w:type="gramEnd"/>
            <w:r w:rsidRPr="00647181">
              <w:t xml:space="preserve"> relocating the APTC headquarters to Suva, thereby consolidating in a single location all APTC operations in Fiji.</w:t>
            </w:r>
          </w:p>
        </w:tc>
        <w:tc>
          <w:tcPr>
            <w:tcW w:w="2313" w:type="dxa"/>
            <w:tcBorders>
              <w:right w:val="single" w:sz="4" w:space="0" w:color="auto"/>
            </w:tcBorders>
            <w:shd w:val="clear" w:color="auto" w:fill="auto"/>
          </w:tcPr>
          <w:p w:rsidR="009E6530" w:rsidRPr="00647181" w:rsidRDefault="00B92BA1" w:rsidP="00637CEC">
            <w:pPr>
              <w:spacing w:after="120"/>
              <w:rPr>
                <w:rFonts w:cs="Arial"/>
              </w:rPr>
            </w:pPr>
            <w:r w:rsidRPr="00647181">
              <w:rPr>
                <w:rFonts w:cs="Arial"/>
              </w:rPr>
              <w:t>Agree.</w:t>
            </w:r>
          </w:p>
        </w:tc>
        <w:tc>
          <w:tcPr>
            <w:tcW w:w="2284" w:type="dxa"/>
            <w:tcBorders>
              <w:left w:val="single" w:sz="4" w:space="0" w:color="auto"/>
            </w:tcBorders>
            <w:shd w:val="clear" w:color="auto" w:fill="auto"/>
          </w:tcPr>
          <w:p w:rsidR="009E6530" w:rsidRPr="00647181" w:rsidRDefault="00B92BA1" w:rsidP="00B631F5">
            <w:pPr>
              <w:spacing w:after="120"/>
              <w:rPr>
                <w:rFonts w:cs="Arial"/>
              </w:rPr>
            </w:pPr>
            <w:r w:rsidRPr="00647181">
              <w:rPr>
                <w:rFonts w:cs="Arial"/>
              </w:rPr>
              <w:t>APTC to review structure and</w:t>
            </w:r>
            <w:r w:rsidR="008F798D" w:rsidRPr="00647181">
              <w:rPr>
                <w:rFonts w:cs="Arial"/>
              </w:rPr>
              <w:t xml:space="preserve"> </w:t>
            </w:r>
            <w:r w:rsidR="00110F69" w:rsidRPr="00647181">
              <w:rPr>
                <w:rFonts w:cs="Arial"/>
              </w:rPr>
              <w:t xml:space="preserve">locations and </w:t>
            </w:r>
            <w:r w:rsidR="008F798D" w:rsidRPr="00647181">
              <w:rPr>
                <w:rFonts w:cs="Arial"/>
              </w:rPr>
              <w:t xml:space="preserve">once endorsed by DFAT, </w:t>
            </w:r>
            <w:r w:rsidRPr="00647181">
              <w:rPr>
                <w:rFonts w:cs="Arial"/>
              </w:rPr>
              <w:t xml:space="preserve">implement rationalisation measures </w:t>
            </w:r>
            <w:r w:rsidR="00637CEC" w:rsidRPr="00647181">
              <w:rPr>
                <w:rFonts w:cs="Arial"/>
              </w:rPr>
              <w:t>during extension phase of current contract.</w:t>
            </w:r>
          </w:p>
        </w:tc>
        <w:tc>
          <w:tcPr>
            <w:tcW w:w="2073" w:type="dxa"/>
            <w:tcBorders>
              <w:left w:val="single" w:sz="4" w:space="0" w:color="auto"/>
            </w:tcBorders>
            <w:shd w:val="clear" w:color="auto" w:fill="auto"/>
          </w:tcPr>
          <w:p w:rsidR="009E6530" w:rsidRPr="00647181" w:rsidRDefault="00B92BA1" w:rsidP="00F241B3">
            <w:pPr>
              <w:spacing w:after="120"/>
              <w:rPr>
                <w:rFonts w:cs="Arial"/>
              </w:rPr>
            </w:pPr>
            <w:r w:rsidRPr="00647181">
              <w:rPr>
                <w:rFonts w:cs="Arial"/>
              </w:rPr>
              <w:t xml:space="preserve">APTC </w:t>
            </w:r>
          </w:p>
        </w:tc>
      </w:tr>
      <w:tr w:rsidR="00647181" w:rsidRPr="00647181" w:rsidTr="0082321A">
        <w:trPr>
          <w:tblHeader/>
        </w:trPr>
        <w:tc>
          <w:tcPr>
            <w:tcW w:w="3184" w:type="dxa"/>
            <w:shd w:val="clear" w:color="auto" w:fill="auto"/>
          </w:tcPr>
          <w:p w:rsidR="009E6530" w:rsidRPr="00647181" w:rsidRDefault="009E6530" w:rsidP="001D62EE">
            <w:pPr>
              <w:numPr>
                <w:ilvl w:val="0"/>
                <w:numId w:val="8"/>
              </w:numPr>
              <w:spacing w:after="120"/>
            </w:pPr>
            <w:r w:rsidRPr="00647181">
              <w:t>APTC:</w:t>
            </w:r>
          </w:p>
          <w:p w:rsidR="009E6530" w:rsidRPr="00647181" w:rsidRDefault="009E6530" w:rsidP="001D62EE">
            <w:pPr>
              <w:numPr>
                <w:ilvl w:val="1"/>
                <w:numId w:val="8"/>
              </w:numPr>
              <w:spacing w:after="120"/>
            </w:pPr>
            <w:r w:rsidRPr="00647181">
              <w:t xml:space="preserve">strengthens its business development strategy; </w:t>
            </w:r>
          </w:p>
        </w:tc>
        <w:tc>
          <w:tcPr>
            <w:tcW w:w="2313" w:type="dxa"/>
            <w:tcBorders>
              <w:right w:val="single" w:sz="4" w:space="0" w:color="auto"/>
            </w:tcBorders>
            <w:shd w:val="clear" w:color="auto" w:fill="auto"/>
          </w:tcPr>
          <w:p w:rsidR="009E6530" w:rsidRPr="00647181" w:rsidRDefault="00B92BA1" w:rsidP="006B637C">
            <w:pPr>
              <w:spacing w:after="120"/>
              <w:rPr>
                <w:rFonts w:cs="Arial"/>
              </w:rPr>
            </w:pPr>
            <w:r w:rsidRPr="00647181">
              <w:rPr>
                <w:rFonts w:cs="Arial"/>
              </w:rPr>
              <w:t>Agree.</w:t>
            </w:r>
          </w:p>
        </w:tc>
        <w:tc>
          <w:tcPr>
            <w:tcW w:w="2284" w:type="dxa"/>
            <w:tcBorders>
              <w:left w:val="single" w:sz="4" w:space="0" w:color="auto"/>
            </w:tcBorders>
            <w:shd w:val="clear" w:color="auto" w:fill="auto"/>
          </w:tcPr>
          <w:p w:rsidR="009E6530" w:rsidRPr="00647181" w:rsidRDefault="00B92BA1" w:rsidP="00AA2DA8">
            <w:pPr>
              <w:spacing w:after="120"/>
              <w:rPr>
                <w:rFonts w:cs="Arial"/>
              </w:rPr>
            </w:pPr>
            <w:r w:rsidRPr="00647181">
              <w:rPr>
                <w:rFonts w:cs="Arial"/>
              </w:rPr>
              <w:t xml:space="preserve">APTC to review </w:t>
            </w:r>
            <w:r w:rsidR="00637CEC" w:rsidRPr="00647181">
              <w:rPr>
                <w:rFonts w:cs="Arial"/>
              </w:rPr>
              <w:t xml:space="preserve">and update its </w:t>
            </w:r>
            <w:r w:rsidRPr="00647181">
              <w:rPr>
                <w:rFonts w:cs="Arial"/>
              </w:rPr>
              <w:t>business development strategy</w:t>
            </w:r>
            <w:r w:rsidR="008B522E" w:rsidRPr="00647181">
              <w:rPr>
                <w:rFonts w:cs="Arial"/>
              </w:rPr>
              <w:t>,</w:t>
            </w:r>
            <w:r w:rsidRPr="00647181">
              <w:rPr>
                <w:rFonts w:cs="Arial"/>
              </w:rPr>
              <w:t xml:space="preserve"> </w:t>
            </w:r>
            <w:r w:rsidR="008B522E" w:rsidRPr="00647181">
              <w:rPr>
                <w:rFonts w:cs="Arial"/>
              </w:rPr>
              <w:t xml:space="preserve">for endorsement by DFAT, </w:t>
            </w:r>
            <w:r w:rsidR="00AA2DA8" w:rsidRPr="00647181">
              <w:rPr>
                <w:rFonts w:cs="Arial"/>
              </w:rPr>
              <w:t>as matter of priority during extension phase of current contract</w:t>
            </w:r>
            <w:r w:rsidR="00B84D80" w:rsidRPr="00647181">
              <w:rPr>
                <w:rFonts w:cs="Arial"/>
              </w:rPr>
              <w:t>.</w:t>
            </w:r>
          </w:p>
        </w:tc>
        <w:tc>
          <w:tcPr>
            <w:tcW w:w="2073" w:type="dxa"/>
            <w:tcBorders>
              <w:left w:val="single" w:sz="4" w:space="0" w:color="auto"/>
            </w:tcBorders>
            <w:shd w:val="clear" w:color="auto" w:fill="auto"/>
          </w:tcPr>
          <w:p w:rsidR="009E6530" w:rsidRPr="00647181" w:rsidRDefault="00B84D80" w:rsidP="006B637C">
            <w:pPr>
              <w:spacing w:after="120"/>
              <w:rPr>
                <w:rFonts w:cs="Arial"/>
              </w:rPr>
            </w:pPr>
            <w:r w:rsidRPr="00647181">
              <w:rPr>
                <w:rFonts w:cs="Arial"/>
              </w:rPr>
              <w:t>APTC</w:t>
            </w:r>
          </w:p>
        </w:tc>
      </w:tr>
      <w:tr w:rsidR="00647181" w:rsidRPr="00647181" w:rsidTr="0082321A">
        <w:trPr>
          <w:tblHeader/>
        </w:trPr>
        <w:tc>
          <w:tcPr>
            <w:tcW w:w="3184" w:type="dxa"/>
            <w:shd w:val="clear" w:color="auto" w:fill="auto"/>
          </w:tcPr>
          <w:p w:rsidR="009E6530" w:rsidRPr="00647181" w:rsidRDefault="009E6530" w:rsidP="001D62EE">
            <w:pPr>
              <w:numPr>
                <w:ilvl w:val="1"/>
                <w:numId w:val="8"/>
              </w:numPr>
              <w:spacing w:after="120"/>
            </w:pPr>
            <w:r w:rsidRPr="00647181">
              <w:lastRenderedPageBreak/>
              <w:t xml:space="preserve">pursues more vigorously fee-for-service contracts with industry, government and donors priced at 10 per cent above the level of full cost recovery; and </w:t>
            </w:r>
          </w:p>
        </w:tc>
        <w:tc>
          <w:tcPr>
            <w:tcW w:w="2313" w:type="dxa"/>
            <w:tcBorders>
              <w:right w:val="single" w:sz="4" w:space="0" w:color="auto"/>
            </w:tcBorders>
            <w:shd w:val="clear" w:color="auto" w:fill="auto"/>
          </w:tcPr>
          <w:p w:rsidR="009E6530" w:rsidRPr="00647181" w:rsidRDefault="00B84D80" w:rsidP="006B637C">
            <w:pPr>
              <w:spacing w:after="120"/>
              <w:rPr>
                <w:rFonts w:cs="Arial"/>
              </w:rPr>
            </w:pPr>
            <w:r w:rsidRPr="00647181">
              <w:rPr>
                <w:rFonts w:cs="Arial"/>
              </w:rPr>
              <w:t>Agree.</w:t>
            </w:r>
          </w:p>
        </w:tc>
        <w:tc>
          <w:tcPr>
            <w:tcW w:w="2284" w:type="dxa"/>
            <w:tcBorders>
              <w:left w:val="single" w:sz="4" w:space="0" w:color="auto"/>
            </w:tcBorders>
            <w:shd w:val="clear" w:color="auto" w:fill="auto"/>
          </w:tcPr>
          <w:p w:rsidR="009E6530" w:rsidRPr="00647181" w:rsidRDefault="00A415CC" w:rsidP="00A415CC">
            <w:pPr>
              <w:spacing w:after="120"/>
              <w:rPr>
                <w:rFonts w:cs="Arial"/>
              </w:rPr>
            </w:pPr>
            <w:r w:rsidRPr="00647181">
              <w:rPr>
                <w:rFonts w:cs="Arial"/>
              </w:rPr>
              <w:t>APTC incorporates this into the review of its Business Development Strategy and development of Strategic Plans for country programs during extension phase of current contract.</w:t>
            </w:r>
          </w:p>
        </w:tc>
        <w:tc>
          <w:tcPr>
            <w:tcW w:w="2073" w:type="dxa"/>
            <w:tcBorders>
              <w:left w:val="single" w:sz="4" w:space="0" w:color="auto"/>
            </w:tcBorders>
            <w:shd w:val="clear" w:color="auto" w:fill="auto"/>
          </w:tcPr>
          <w:p w:rsidR="009E6530" w:rsidRPr="00647181" w:rsidRDefault="00B84D80" w:rsidP="006B637C">
            <w:pPr>
              <w:spacing w:after="120"/>
              <w:rPr>
                <w:rFonts w:cs="Arial"/>
              </w:rPr>
            </w:pPr>
            <w:r w:rsidRPr="00647181">
              <w:rPr>
                <w:rFonts w:cs="Arial"/>
              </w:rPr>
              <w:t>APTC</w:t>
            </w:r>
          </w:p>
        </w:tc>
      </w:tr>
      <w:tr w:rsidR="00647181" w:rsidRPr="00647181" w:rsidTr="0082321A">
        <w:trPr>
          <w:tblHeader/>
        </w:trPr>
        <w:tc>
          <w:tcPr>
            <w:tcW w:w="3184" w:type="dxa"/>
            <w:shd w:val="clear" w:color="auto" w:fill="auto"/>
          </w:tcPr>
          <w:p w:rsidR="009E6530" w:rsidRPr="00647181" w:rsidRDefault="009E6530" w:rsidP="001D62EE">
            <w:pPr>
              <w:numPr>
                <w:ilvl w:val="1"/>
                <w:numId w:val="8"/>
              </w:numPr>
              <w:spacing w:after="120"/>
            </w:pPr>
            <w:proofErr w:type="gramStart"/>
            <w:r w:rsidRPr="00647181">
              <w:t>ensures</w:t>
            </w:r>
            <w:proofErr w:type="gramEnd"/>
            <w:r w:rsidRPr="00647181">
              <w:t xml:space="preserve"> that each country campus has sufficient resources and capacity to achieve fee-for-service revenue targets.</w:t>
            </w:r>
          </w:p>
        </w:tc>
        <w:tc>
          <w:tcPr>
            <w:tcW w:w="2313" w:type="dxa"/>
            <w:tcBorders>
              <w:right w:val="single" w:sz="4" w:space="0" w:color="auto"/>
            </w:tcBorders>
            <w:shd w:val="clear" w:color="auto" w:fill="auto"/>
          </w:tcPr>
          <w:p w:rsidR="009E6530" w:rsidRPr="00647181" w:rsidRDefault="00B84D80" w:rsidP="006B637C">
            <w:pPr>
              <w:spacing w:after="120"/>
              <w:rPr>
                <w:rFonts w:cs="Arial"/>
              </w:rPr>
            </w:pPr>
            <w:r w:rsidRPr="00647181">
              <w:rPr>
                <w:rFonts w:cs="Arial"/>
              </w:rPr>
              <w:t>Agree.</w:t>
            </w:r>
          </w:p>
        </w:tc>
        <w:tc>
          <w:tcPr>
            <w:tcW w:w="2284" w:type="dxa"/>
            <w:tcBorders>
              <w:left w:val="single" w:sz="4" w:space="0" w:color="auto"/>
            </w:tcBorders>
            <w:shd w:val="clear" w:color="auto" w:fill="auto"/>
          </w:tcPr>
          <w:p w:rsidR="009E6530" w:rsidRPr="00647181" w:rsidRDefault="00A415CC" w:rsidP="00A415CC">
            <w:pPr>
              <w:spacing w:after="120"/>
              <w:rPr>
                <w:rFonts w:cs="Arial"/>
              </w:rPr>
            </w:pPr>
            <w:r w:rsidRPr="00647181">
              <w:rPr>
                <w:rFonts w:cs="Arial"/>
              </w:rPr>
              <w:t>To be addressed by APTC through review of structure, rationalisation measures, Business Development Strategy and development of Strategic Plans for country programs during extension phase of current contract.</w:t>
            </w:r>
          </w:p>
        </w:tc>
        <w:tc>
          <w:tcPr>
            <w:tcW w:w="2073" w:type="dxa"/>
            <w:tcBorders>
              <w:left w:val="single" w:sz="4" w:space="0" w:color="auto"/>
            </w:tcBorders>
            <w:shd w:val="clear" w:color="auto" w:fill="auto"/>
          </w:tcPr>
          <w:p w:rsidR="009E6530" w:rsidRPr="00647181" w:rsidRDefault="00F93F73" w:rsidP="006B637C">
            <w:pPr>
              <w:spacing w:after="120"/>
              <w:rPr>
                <w:rFonts w:cs="Arial"/>
              </w:rPr>
            </w:pPr>
            <w:r w:rsidRPr="00647181">
              <w:rPr>
                <w:rFonts w:cs="Arial"/>
              </w:rPr>
              <w:t>APTC</w:t>
            </w:r>
          </w:p>
        </w:tc>
      </w:tr>
      <w:tr w:rsidR="00647181" w:rsidRPr="00647181" w:rsidTr="0082321A">
        <w:trPr>
          <w:tblHeader/>
        </w:trPr>
        <w:tc>
          <w:tcPr>
            <w:tcW w:w="3184" w:type="dxa"/>
            <w:shd w:val="clear" w:color="auto" w:fill="auto"/>
          </w:tcPr>
          <w:p w:rsidR="009E6530" w:rsidRPr="00647181" w:rsidRDefault="009E6530" w:rsidP="001D62EE">
            <w:pPr>
              <w:numPr>
                <w:ilvl w:val="0"/>
                <w:numId w:val="8"/>
              </w:numPr>
              <w:spacing w:after="120"/>
            </w:pPr>
            <w:r w:rsidRPr="00647181">
              <w:t xml:space="preserve">APTC reviews the nationalisation strategy to: </w:t>
            </w:r>
          </w:p>
          <w:p w:rsidR="00C36BB5" w:rsidRPr="00647181" w:rsidRDefault="009E6530" w:rsidP="001D62EE">
            <w:pPr>
              <w:numPr>
                <w:ilvl w:val="1"/>
                <w:numId w:val="8"/>
              </w:numPr>
              <w:spacing w:after="120"/>
            </w:pPr>
            <w:r w:rsidRPr="00647181">
              <w:t>adopt a risk management approach to the increase in national trainers</w:t>
            </w:r>
            <w:r w:rsidR="00C36BB5" w:rsidRPr="00647181">
              <w:t xml:space="preserve"> </w:t>
            </w:r>
          </w:p>
          <w:p w:rsidR="00C36BB5" w:rsidRPr="00647181" w:rsidRDefault="00C36BB5" w:rsidP="001D62EE">
            <w:pPr>
              <w:numPr>
                <w:ilvl w:val="1"/>
                <w:numId w:val="8"/>
              </w:numPr>
              <w:spacing w:after="120"/>
            </w:pPr>
            <w:r w:rsidRPr="00647181">
              <w:t>develop more cost-efficient ways of supervising new national trainers;</w:t>
            </w:r>
          </w:p>
          <w:p w:rsidR="00C36BB5" w:rsidRPr="00647181" w:rsidRDefault="00C36BB5" w:rsidP="001D62EE">
            <w:pPr>
              <w:numPr>
                <w:ilvl w:val="1"/>
                <w:numId w:val="8"/>
              </w:numPr>
              <w:spacing w:after="120"/>
            </w:pPr>
            <w:r w:rsidRPr="00647181">
              <w:t xml:space="preserve"> plan for the reduction of resident expatriate trainers in favour of short-term visiting specialists; and</w:t>
            </w:r>
            <w:r w:rsidR="009E6530" w:rsidRPr="00647181">
              <w:t xml:space="preserve"> </w:t>
            </w:r>
          </w:p>
          <w:p w:rsidR="009E6530" w:rsidRPr="00647181" w:rsidRDefault="00C36BB5" w:rsidP="001D62EE">
            <w:pPr>
              <w:numPr>
                <w:ilvl w:val="1"/>
                <w:numId w:val="8"/>
              </w:numPr>
              <w:spacing w:after="120"/>
            </w:pPr>
            <w:proofErr w:type="gramStart"/>
            <w:r w:rsidRPr="00647181">
              <w:t>incorporate</w:t>
            </w:r>
            <w:proofErr w:type="gramEnd"/>
            <w:r w:rsidRPr="00647181">
              <w:t xml:space="preserve"> into each country plan specific ways and means to support national trainers and tutors.</w:t>
            </w:r>
          </w:p>
        </w:tc>
        <w:tc>
          <w:tcPr>
            <w:tcW w:w="2313" w:type="dxa"/>
            <w:tcBorders>
              <w:right w:val="single" w:sz="4" w:space="0" w:color="auto"/>
            </w:tcBorders>
            <w:shd w:val="clear" w:color="auto" w:fill="auto"/>
          </w:tcPr>
          <w:p w:rsidR="009E6530" w:rsidRPr="00647181" w:rsidRDefault="00B84D80" w:rsidP="00A415CC">
            <w:pPr>
              <w:spacing w:after="120"/>
              <w:rPr>
                <w:rFonts w:cs="Arial"/>
              </w:rPr>
            </w:pPr>
            <w:r w:rsidRPr="00647181">
              <w:rPr>
                <w:rFonts w:cs="Arial"/>
              </w:rPr>
              <w:t>Agree</w:t>
            </w:r>
            <w:r w:rsidR="00A415CC" w:rsidRPr="00647181">
              <w:rPr>
                <w:rFonts w:cs="Arial"/>
              </w:rPr>
              <w:t>.</w:t>
            </w:r>
          </w:p>
        </w:tc>
        <w:tc>
          <w:tcPr>
            <w:tcW w:w="2284" w:type="dxa"/>
            <w:tcBorders>
              <w:left w:val="single" w:sz="4" w:space="0" w:color="auto"/>
            </w:tcBorders>
            <w:shd w:val="clear" w:color="auto" w:fill="auto"/>
          </w:tcPr>
          <w:p w:rsidR="009E6530" w:rsidRPr="00647181" w:rsidRDefault="00A415CC" w:rsidP="006B637C">
            <w:pPr>
              <w:spacing w:after="120"/>
              <w:rPr>
                <w:rFonts w:cs="Arial"/>
              </w:rPr>
            </w:pPr>
            <w:r w:rsidRPr="00647181">
              <w:rPr>
                <w:rFonts w:cs="Arial"/>
              </w:rPr>
              <w:t>APTC to review and update nationalisation strategy</w:t>
            </w:r>
            <w:r w:rsidR="008B522E" w:rsidRPr="00647181">
              <w:rPr>
                <w:rFonts w:cs="Arial"/>
              </w:rPr>
              <w:t>, for endorsement by DFAT</w:t>
            </w:r>
            <w:proofErr w:type="gramStart"/>
            <w:r w:rsidR="008B522E" w:rsidRPr="00647181">
              <w:rPr>
                <w:rFonts w:cs="Arial"/>
              </w:rPr>
              <w:t xml:space="preserve">, </w:t>
            </w:r>
            <w:r w:rsidRPr="00647181">
              <w:rPr>
                <w:rFonts w:cs="Arial"/>
              </w:rPr>
              <w:t xml:space="preserve"> during</w:t>
            </w:r>
            <w:proofErr w:type="gramEnd"/>
            <w:r w:rsidRPr="00647181">
              <w:rPr>
                <w:rFonts w:cs="Arial"/>
              </w:rPr>
              <w:t xml:space="preserve"> extension phase of current contract.</w:t>
            </w:r>
          </w:p>
        </w:tc>
        <w:tc>
          <w:tcPr>
            <w:tcW w:w="2073" w:type="dxa"/>
            <w:tcBorders>
              <w:left w:val="single" w:sz="4" w:space="0" w:color="auto"/>
            </w:tcBorders>
            <w:shd w:val="clear" w:color="auto" w:fill="auto"/>
          </w:tcPr>
          <w:p w:rsidR="009E6530" w:rsidRPr="00647181" w:rsidRDefault="00B84D80" w:rsidP="006B637C">
            <w:pPr>
              <w:spacing w:after="120"/>
              <w:rPr>
                <w:rFonts w:cs="Arial"/>
              </w:rPr>
            </w:pPr>
            <w:r w:rsidRPr="00647181">
              <w:rPr>
                <w:rFonts w:cs="Arial"/>
              </w:rPr>
              <w:t>APTC</w:t>
            </w:r>
          </w:p>
        </w:tc>
      </w:tr>
      <w:tr w:rsidR="00647181" w:rsidRPr="00647181" w:rsidTr="0082321A">
        <w:trPr>
          <w:tblHeader/>
        </w:trPr>
        <w:tc>
          <w:tcPr>
            <w:tcW w:w="3184" w:type="dxa"/>
            <w:shd w:val="clear" w:color="auto" w:fill="auto"/>
          </w:tcPr>
          <w:p w:rsidR="009E6530" w:rsidRPr="00647181" w:rsidRDefault="009E6530" w:rsidP="001D62EE">
            <w:pPr>
              <w:pStyle w:val="ListParagraph"/>
              <w:numPr>
                <w:ilvl w:val="0"/>
                <w:numId w:val="8"/>
              </w:numPr>
              <w:rPr>
                <w:rFonts w:eastAsiaTheme="minorEastAsia" w:cs="Arial"/>
              </w:rPr>
            </w:pPr>
            <w:r w:rsidRPr="00647181">
              <w:rPr>
                <w:rFonts w:eastAsiaTheme="minorEastAsia" w:cs="Arial"/>
              </w:rPr>
              <w:lastRenderedPageBreak/>
              <w:t xml:space="preserve">DFAT: </w:t>
            </w:r>
          </w:p>
          <w:p w:rsidR="009E6530" w:rsidRPr="00647181" w:rsidRDefault="009E6530" w:rsidP="001D62EE">
            <w:pPr>
              <w:pStyle w:val="ListParagraph"/>
              <w:numPr>
                <w:ilvl w:val="1"/>
                <w:numId w:val="8"/>
              </w:numPr>
              <w:rPr>
                <w:rFonts w:eastAsiaTheme="minorEastAsia" w:cs="Arial"/>
              </w:rPr>
            </w:pPr>
            <w:r w:rsidRPr="00647181">
              <w:rPr>
                <w:rFonts w:eastAsiaTheme="minorEastAsia" w:cs="Arial"/>
              </w:rPr>
              <w:t xml:space="preserve">establishes a Consultative Forum in each campus country; and </w:t>
            </w:r>
          </w:p>
        </w:tc>
        <w:tc>
          <w:tcPr>
            <w:tcW w:w="2313" w:type="dxa"/>
            <w:tcBorders>
              <w:right w:val="single" w:sz="4" w:space="0" w:color="auto"/>
            </w:tcBorders>
            <w:shd w:val="clear" w:color="auto" w:fill="auto"/>
          </w:tcPr>
          <w:p w:rsidR="00B84D80" w:rsidRPr="00647181" w:rsidRDefault="00A415CC" w:rsidP="006B637C">
            <w:pPr>
              <w:spacing w:after="120"/>
              <w:rPr>
                <w:rFonts w:cs="Arial"/>
              </w:rPr>
            </w:pPr>
            <w:r w:rsidRPr="00647181">
              <w:rPr>
                <w:rFonts w:cs="Arial"/>
              </w:rPr>
              <w:t xml:space="preserve">Partially </w:t>
            </w:r>
            <w:r w:rsidR="00F75761" w:rsidRPr="00647181">
              <w:rPr>
                <w:rFonts w:cs="Arial"/>
              </w:rPr>
              <w:t>a</w:t>
            </w:r>
            <w:r w:rsidR="00B84D80" w:rsidRPr="00647181">
              <w:rPr>
                <w:rFonts w:cs="Arial"/>
              </w:rPr>
              <w:t>gree.</w:t>
            </w:r>
          </w:p>
          <w:p w:rsidR="00813223" w:rsidRPr="00647181" w:rsidRDefault="00813223" w:rsidP="006B637C">
            <w:pPr>
              <w:spacing w:after="120"/>
              <w:rPr>
                <w:rFonts w:cs="Arial"/>
              </w:rPr>
            </w:pPr>
          </w:p>
        </w:tc>
        <w:tc>
          <w:tcPr>
            <w:tcW w:w="2284" w:type="dxa"/>
            <w:tcBorders>
              <w:left w:val="single" w:sz="4" w:space="0" w:color="auto"/>
            </w:tcBorders>
            <w:shd w:val="clear" w:color="auto" w:fill="auto"/>
          </w:tcPr>
          <w:p w:rsidR="009E6530" w:rsidRPr="00647181" w:rsidRDefault="00F75761" w:rsidP="00F75761">
            <w:pPr>
              <w:spacing w:after="120"/>
              <w:rPr>
                <w:rFonts w:cs="Arial"/>
              </w:rPr>
            </w:pPr>
            <w:r w:rsidRPr="00647181">
              <w:rPr>
                <w:rFonts w:cs="Arial"/>
              </w:rPr>
              <w:t>DFAT to direct APTC to systematise engagement with industry forums in each campus country as part of the development of Strategic Plans for country programs during extension phase of current contract.</w:t>
            </w:r>
          </w:p>
        </w:tc>
        <w:tc>
          <w:tcPr>
            <w:tcW w:w="2073" w:type="dxa"/>
            <w:tcBorders>
              <w:left w:val="single" w:sz="4" w:space="0" w:color="auto"/>
            </w:tcBorders>
            <w:shd w:val="clear" w:color="auto" w:fill="auto"/>
          </w:tcPr>
          <w:p w:rsidR="009E6530" w:rsidRPr="00647181" w:rsidRDefault="00A415CC" w:rsidP="006B637C">
            <w:pPr>
              <w:spacing w:after="120"/>
              <w:rPr>
                <w:rFonts w:cs="Arial"/>
              </w:rPr>
            </w:pPr>
            <w:r w:rsidRPr="00647181">
              <w:rPr>
                <w:rFonts w:cs="Arial"/>
              </w:rPr>
              <w:t>DFAT</w:t>
            </w:r>
            <w:r w:rsidR="00F75761" w:rsidRPr="00647181">
              <w:rPr>
                <w:rFonts w:cs="Arial"/>
              </w:rPr>
              <w:t xml:space="preserve"> and APTC</w:t>
            </w:r>
          </w:p>
        </w:tc>
      </w:tr>
      <w:tr w:rsidR="00647181" w:rsidRPr="00647181" w:rsidTr="0082321A">
        <w:trPr>
          <w:tblHeader/>
        </w:trPr>
        <w:tc>
          <w:tcPr>
            <w:tcW w:w="3184" w:type="dxa"/>
            <w:shd w:val="clear" w:color="auto" w:fill="auto"/>
          </w:tcPr>
          <w:p w:rsidR="009E6530" w:rsidRPr="00647181" w:rsidRDefault="009E6530" w:rsidP="001D62EE">
            <w:pPr>
              <w:pStyle w:val="ListParagraph"/>
              <w:numPr>
                <w:ilvl w:val="1"/>
                <w:numId w:val="8"/>
              </w:numPr>
              <w:spacing w:after="120"/>
              <w:rPr>
                <w:b/>
              </w:rPr>
            </w:pPr>
            <w:proofErr w:type="gramStart"/>
            <w:r w:rsidRPr="00647181">
              <w:rPr>
                <w:rFonts w:eastAsiaTheme="minorEastAsia" w:cs="Arial"/>
              </w:rPr>
              <w:t>replaces</w:t>
            </w:r>
            <w:proofErr w:type="gramEnd"/>
            <w:r w:rsidRPr="00647181">
              <w:rPr>
                <w:rFonts w:eastAsiaTheme="minorEastAsia" w:cs="Arial"/>
              </w:rPr>
              <w:t xml:space="preserve"> the current APTC Advisory Group with a Pacific Consultative Forum drawing on the membership of the Country Forums.</w:t>
            </w:r>
          </w:p>
        </w:tc>
        <w:tc>
          <w:tcPr>
            <w:tcW w:w="2313" w:type="dxa"/>
            <w:tcBorders>
              <w:right w:val="single" w:sz="4" w:space="0" w:color="auto"/>
            </w:tcBorders>
            <w:shd w:val="clear" w:color="auto" w:fill="auto"/>
          </w:tcPr>
          <w:p w:rsidR="009E6530" w:rsidRPr="00CE006A" w:rsidRDefault="00CE006A" w:rsidP="00CE006A">
            <w:pPr>
              <w:spacing w:after="120"/>
              <w:rPr>
                <w:rFonts w:cs="Arial"/>
              </w:rPr>
            </w:pPr>
            <w:r w:rsidRPr="00CE006A">
              <w:rPr>
                <w:rFonts w:cs="Arial"/>
              </w:rPr>
              <w:t xml:space="preserve">Partly agree. </w:t>
            </w:r>
          </w:p>
        </w:tc>
        <w:tc>
          <w:tcPr>
            <w:tcW w:w="2284" w:type="dxa"/>
            <w:tcBorders>
              <w:left w:val="single" w:sz="4" w:space="0" w:color="auto"/>
            </w:tcBorders>
            <w:shd w:val="clear" w:color="auto" w:fill="auto"/>
          </w:tcPr>
          <w:p w:rsidR="009E6530" w:rsidRPr="00CE006A" w:rsidRDefault="00CE006A" w:rsidP="00703B36">
            <w:pPr>
              <w:spacing w:after="120"/>
              <w:rPr>
                <w:rFonts w:cs="Arial"/>
              </w:rPr>
            </w:pPr>
            <w:r w:rsidRPr="00CE006A">
              <w:rPr>
                <w:rFonts w:cs="Arial"/>
              </w:rPr>
              <w:t>DFAT will replace the current APTC Advisory Group with a Board. The Board will strengthen APTC governance and strategic oversight, increase private sector engagement (in the Pacific and in Australia), consider a longer-term (more sustainable) APTC model, and oversee a related transition plan. Board membership will be skills based, with a mix of Pacific Islander and Australian representation.</w:t>
            </w:r>
          </w:p>
        </w:tc>
        <w:tc>
          <w:tcPr>
            <w:tcW w:w="2073" w:type="dxa"/>
            <w:tcBorders>
              <w:left w:val="single" w:sz="4" w:space="0" w:color="auto"/>
            </w:tcBorders>
            <w:shd w:val="clear" w:color="auto" w:fill="auto"/>
          </w:tcPr>
          <w:p w:rsidR="009E6530" w:rsidRPr="00647181" w:rsidRDefault="00030F42" w:rsidP="006676A6">
            <w:pPr>
              <w:spacing w:after="120"/>
              <w:rPr>
                <w:rFonts w:cs="Arial"/>
              </w:rPr>
            </w:pPr>
            <w:r>
              <w:rPr>
                <w:rFonts w:cs="Arial"/>
              </w:rPr>
              <w:t>DFAT</w:t>
            </w:r>
            <w:r w:rsidR="006676A6">
              <w:rPr>
                <w:rFonts w:cs="Arial"/>
              </w:rPr>
              <w:t xml:space="preserve"> and </w:t>
            </w:r>
            <w:r>
              <w:rPr>
                <w:rFonts w:cs="Arial"/>
              </w:rPr>
              <w:t>APTC</w:t>
            </w:r>
          </w:p>
        </w:tc>
      </w:tr>
      <w:tr w:rsidR="00647181" w:rsidRPr="00647181" w:rsidTr="0082321A">
        <w:trPr>
          <w:tblHeader/>
        </w:trPr>
        <w:tc>
          <w:tcPr>
            <w:tcW w:w="3184" w:type="dxa"/>
            <w:shd w:val="clear" w:color="auto" w:fill="auto"/>
          </w:tcPr>
          <w:p w:rsidR="009E6530" w:rsidRPr="00647181" w:rsidRDefault="009E6530" w:rsidP="001D62EE">
            <w:pPr>
              <w:pStyle w:val="ListParagraph"/>
              <w:numPr>
                <w:ilvl w:val="0"/>
                <w:numId w:val="8"/>
              </w:numPr>
              <w:rPr>
                <w:rFonts w:eastAsiaTheme="minorEastAsia" w:cs="Arial"/>
              </w:rPr>
            </w:pPr>
            <w:r w:rsidRPr="00647181">
              <w:rPr>
                <w:rFonts w:eastAsiaTheme="minorEastAsia" w:cs="Arial"/>
              </w:rPr>
              <w:t>APTC expands the Centre for Professional Development to strengthen the capability of partner institutions and APTC staff, and achieve fee-for-service targets.</w:t>
            </w:r>
          </w:p>
        </w:tc>
        <w:tc>
          <w:tcPr>
            <w:tcW w:w="2313" w:type="dxa"/>
            <w:tcBorders>
              <w:right w:val="single" w:sz="4" w:space="0" w:color="auto"/>
            </w:tcBorders>
            <w:shd w:val="clear" w:color="auto" w:fill="auto"/>
          </w:tcPr>
          <w:p w:rsidR="009E6530" w:rsidRPr="00647181" w:rsidRDefault="00465B24" w:rsidP="006B637C">
            <w:pPr>
              <w:spacing w:after="120"/>
              <w:rPr>
                <w:rFonts w:cs="Arial"/>
              </w:rPr>
            </w:pPr>
            <w:r w:rsidRPr="00647181">
              <w:rPr>
                <w:rFonts w:cs="Arial"/>
              </w:rPr>
              <w:t>Agree.</w:t>
            </w:r>
          </w:p>
        </w:tc>
        <w:tc>
          <w:tcPr>
            <w:tcW w:w="2284" w:type="dxa"/>
            <w:tcBorders>
              <w:left w:val="single" w:sz="4" w:space="0" w:color="auto"/>
            </w:tcBorders>
            <w:shd w:val="clear" w:color="auto" w:fill="auto"/>
          </w:tcPr>
          <w:p w:rsidR="009E6530" w:rsidRPr="00647181" w:rsidRDefault="000D7E4C" w:rsidP="000D7E4C">
            <w:pPr>
              <w:spacing w:after="120"/>
              <w:rPr>
                <w:rFonts w:cs="Arial"/>
              </w:rPr>
            </w:pPr>
            <w:r w:rsidRPr="00647181">
              <w:rPr>
                <w:rFonts w:eastAsiaTheme="minorEastAsia" w:cs="Arial"/>
              </w:rPr>
              <w:t xml:space="preserve">APTC to review current structure of the Centre for Professional Development </w:t>
            </w:r>
            <w:r w:rsidRPr="00647181">
              <w:rPr>
                <w:rFonts w:cs="Arial"/>
              </w:rPr>
              <w:t>during extension phase of current contract.</w:t>
            </w:r>
          </w:p>
        </w:tc>
        <w:tc>
          <w:tcPr>
            <w:tcW w:w="2073" w:type="dxa"/>
            <w:tcBorders>
              <w:left w:val="single" w:sz="4" w:space="0" w:color="auto"/>
            </w:tcBorders>
            <w:shd w:val="clear" w:color="auto" w:fill="auto"/>
          </w:tcPr>
          <w:p w:rsidR="009E6530" w:rsidRPr="00647181" w:rsidRDefault="00F93F73" w:rsidP="006B637C">
            <w:pPr>
              <w:spacing w:after="120"/>
              <w:rPr>
                <w:rFonts w:cs="Arial"/>
              </w:rPr>
            </w:pPr>
            <w:r w:rsidRPr="00647181">
              <w:rPr>
                <w:rFonts w:cs="Arial"/>
              </w:rPr>
              <w:t>APTC</w:t>
            </w:r>
          </w:p>
        </w:tc>
      </w:tr>
      <w:tr w:rsidR="00647181" w:rsidRPr="00647181" w:rsidTr="0082321A">
        <w:trPr>
          <w:tblHeader/>
        </w:trPr>
        <w:tc>
          <w:tcPr>
            <w:tcW w:w="3184" w:type="dxa"/>
            <w:shd w:val="clear" w:color="auto" w:fill="auto"/>
          </w:tcPr>
          <w:p w:rsidR="009E6530" w:rsidRPr="00647181" w:rsidRDefault="009E6530" w:rsidP="00683A3E">
            <w:pPr>
              <w:pStyle w:val="ListParagraph"/>
              <w:numPr>
                <w:ilvl w:val="0"/>
                <w:numId w:val="8"/>
              </w:numPr>
              <w:rPr>
                <w:rFonts w:cs="Arial"/>
              </w:rPr>
            </w:pPr>
            <w:r w:rsidRPr="00647181">
              <w:rPr>
                <w:rFonts w:cs="Arial"/>
              </w:rPr>
              <w:t xml:space="preserve">APTC: </w:t>
            </w:r>
          </w:p>
          <w:p w:rsidR="009E6530" w:rsidRPr="00647181" w:rsidRDefault="009E6530" w:rsidP="00683A3E">
            <w:pPr>
              <w:pStyle w:val="ListParagraph"/>
              <w:numPr>
                <w:ilvl w:val="1"/>
                <w:numId w:val="8"/>
              </w:numPr>
              <w:rPr>
                <w:rFonts w:cs="Arial"/>
              </w:rPr>
            </w:pPr>
            <w:r w:rsidRPr="00647181">
              <w:rPr>
                <w:rFonts w:cs="Arial"/>
              </w:rPr>
              <w:t>creates more training places for individuals from PNG</w:t>
            </w:r>
            <w:r w:rsidRPr="00647181">
              <w:rPr>
                <w:rStyle w:val="FootnoteReference"/>
                <w:rFonts w:cs="Arial"/>
              </w:rPr>
              <w:footnoteReference w:id="1"/>
            </w:r>
            <w:r w:rsidRPr="00647181">
              <w:rPr>
                <w:rFonts w:cs="Arial"/>
              </w:rPr>
              <w:t xml:space="preserve"> and Solomon Islands in qualifications justified by labour market demand; and </w:t>
            </w:r>
          </w:p>
        </w:tc>
        <w:tc>
          <w:tcPr>
            <w:tcW w:w="2313" w:type="dxa"/>
            <w:tcBorders>
              <w:right w:val="single" w:sz="4" w:space="0" w:color="auto"/>
            </w:tcBorders>
            <w:shd w:val="clear" w:color="auto" w:fill="auto"/>
          </w:tcPr>
          <w:p w:rsidR="009E6530" w:rsidRPr="00647181" w:rsidRDefault="00F75761" w:rsidP="00FE3D74">
            <w:pPr>
              <w:spacing w:after="120"/>
              <w:rPr>
                <w:rFonts w:cs="Arial"/>
              </w:rPr>
            </w:pPr>
            <w:r w:rsidRPr="00647181">
              <w:rPr>
                <w:rFonts w:cs="Arial"/>
              </w:rPr>
              <w:t>Partially a</w:t>
            </w:r>
            <w:r w:rsidR="00FE3D74" w:rsidRPr="00647181">
              <w:rPr>
                <w:rFonts w:cs="Arial"/>
              </w:rPr>
              <w:t>gree.</w:t>
            </w:r>
          </w:p>
        </w:tc>
        <w:tc>
          <w:tcPr>
            <w:tcW w:w="2284" w:type="dxa"/>
            <w:tcBorders>
              <w:left w:val="single" w:sz="4" w:space="0" w:color="auto"/>
            </w:tcBorders>
            <w:shd w:val="clear" w:color="auto" w:fill="auto"/>
          </w:tcPr>
          <w:p w:rsidR="009E6530" w:rsidRPr="00647181" w:rsidRDefault="000D7E4C" w:rsidP="00B631F5">
            <w:pPr>
              <w:spacing w:after="120"/>
              <w:rPr>
                <w:rFonts w:cs="Arial"/>
              </w:rPr>
            </w:pPr>
            <w:r w:rsidRPr="00647181">
              <w:rPr>
                <w:rFonts w:cs="Arial"/>
              </w:rPr>
              <w:t xml:space="preserve">DFAT will consider this recommendation </w:t>
            </w:r>
            <w:r w:rsidR="0068516E" w:rsidRPr="00647181">
              <w:rPr>
                <w:rFonts w:cs="Arial"/>
              </w:rPr>
              <w:t xml:space="preserve">through country-level TVET sector analysis and </w:t>
            </w:r>
            <w:r w:rsidRPr="00647181">
              <w:rPr>
                <w:rFonts w:cs="Arial"/>
              </w:rPr>
              <w:t>during design of next phase.</w:t>
            </w:r>
          </w:p>
        </w:tc>
        <w:tc>
          <w:tcPr>
            <w:tcW w:w="2073" w:type="dxa"/>
            <w:tcBorders>
              <w:left w:val="single" w:sz="4" w:space="0" w:color="auto"/>
            </w:tcBorders>
            <w:shd w:val="clear" w:color="auto" w:fill="auto"/>
          </w:tcPr>
          <w:p w:rsidR="009E6530" w:rsidRPr="00647181" w:rsidRDefault="00D21B7A" w:rsidP="000D7E4C">
            <w:pPr>
              <w:spacing w:after="120"/>
              <w:rPr>
                <w:rFonts w:cs="Arial"/>
              </w:rPr>
            </w:pPr>
            <w:r w:rsidRPr="00647181">
              <w:rPr>
                <w:rFonts w:cs="Arial"/>
              </w:rPr>
              <w:t>DFAT</w:t>
            </w:r>
          </w:p>
        </w:tc>
      </w:tr>
      <w:tr w:rsidR="00647181" w:rsidRPr="00647181" w:rsidTr="0082321A">
        <w:trPr>
          <w:tblHeader/>
        </w:trPr>
        <w:tc>
          <w:tcPr>
            <w:tcW w:w="3184" w:type="dxa"/>
            <w:shd w:val="clear" w:color="auto" w:fill="auto"/>
          </w:tcPr>
          <w:p w:rsidR="009E6530" w:rsidRPr="00647181" w:rsidRDefault="009E6530" w:rsidP="001D62EE">
            <w:pPr>
              <w:pStyle w:val="ListParagraph"/>
              <w:numPr>
                <w:ilvl w:val="1"/>
                <w:numId w:val="8"/>
              </w:numPr>
              <w:rPr>
                <w:rFonts w:cs="Arial"/>
                <w:b/>
              </w:rPr>
            </w:pPr>
            <w:r w:rsidRPr="00647181">
              <w:rPr>
                <w:rFonts w:cs="Arial"/>
              </w:rPr>
              <w:lastRenderedPageBreak/>
              <w:t xml:space="preserve"> </w:t>
            </w:r>
            <w:proofErr w:type="gramStart"/>
            <w:r w:rsidRPr="00647181">
              <w:rPr>
                <w:rFonts w:cs="Arial"/>
              </w:rPr>
              <w:t>establishes</w:t>
            </w:r>
            <w:proofErr w:type="gramEnd"/>
            <w:r w:rsidRPr="00647181">
              <w:rPr>
                <w:rFonts w:cs="Arial"/>
              </w:rPr>
              <w:t xml:space="preserve"> protocols for its enrolment of people with disabilities.</w:t>
            </w:r>
          </w:p>
        </w:tc>
        <w:tc>
          <w:tcPr>
            <w:tcW w:w="2313" w:type="dxa"/>
            <w:tcBorders>
              <w:right w:val="single" w:sz="4" w:space="0" w:color="auto"/>
            </w:tcBorders>
            <w:shd w:val="clear" w:color="auto" w:fill="auto"/>
          </w:tcPr>
          <w:p w:rsidR="009E6530" w:rsidRPr="00647181" w:rsidRDefault="00CD092D" w:rsidP="006B637C">
            <w:pPr>
              <w:spacing w:after="120"/>
              <w:rPr>
                <w:rFonts w:cs="Arial"/>
              </w:rPr>
            </w:pPr>
            <w:r w:rsidRPr="00647181">
              <w:rPr>
                <w:rFonts w:cs="Arial"/>
              </w:rPr>
              <w:t>Agree.</w:t>
            </w:r>
          </w:p>
        </w:tc>
        <w:tc>
          <w:tcPr>
            <w:tcW w:w="2284" w:type="dxa"/>
            <w:tcBorders>
              <w:left w:val="single" w:sz="4" w:space="0" w:color="auto"/>
            </w:tcBorders>
            <w:shd w:val="clear" w:color="auto" w:fill="auto"/>
          </w:tcPr>
          <w:p w:rsidR="009E6530" w:rsidRPr="00647181" w:rsidRDefault="00CD092D" w:rsidP="006B637C">
            <w:pPr>
              <w:spacing w:after="120"/>
              <w:rPr>
                <w:rFonts w:cs="Arial"/>
              </w:rPr>
            </w:pPr>
            <w:r w:rsidRPr="00647181">
              <w:rPr>
                <w:rFonts w:cs="Arial"/>
              </w:rPr>
              <w:t>APTC to review</w:t>
            </w:r>
            <w:r w:rsidR="0068516E" w:rsidRPr="00647181">
              <w:rPr>
                <w:rFonts w:cs="Arial"/>
              </w:rPr>
              <w:t xml:space="preserve"> and update its</w:t>
            </w:r>
            <w:r w:rsidRPr="00647181">
              <w:rPr>
                <w:rFonts w:cs="Arial"/>
              </w:rPr>
              <w:t xml:space="preserve"> </w:t>
            </w:r>
            <w:r w:rsidR="00465B24" w:rsidRPr="00647181">
              <w:rPr>
                <w:rFonts w:cs="Arial"/>
              </w:rPr>
              <w:t>Disability</w:t>
            </w:r>
            <w:r w:rsidRPr="00647181">
              <w:rPr>
                <w:rFonts w:cs="Arial"/>
              </w:rPr>
              <w:t xml:space="preserve"> Strategy</w:t>
            </w:r>
            <w:r w:rsidR="008B522E" w:rsidRPr="00647181">
              <w:rPr>
                <w:rFonts w:cs="Arial"/>
              </w:rPr>
              <w:t>, for endorsement by DFAT,</w:t>
            </w:r>
            <w:r w:rsidRPr="00647181">
              <w:rPr>
                <w:rFonts w:cs="Arial"/>
              </w:rPr>
              <w:t xml:space="preserve"> </w:t>
            </w:r>
            <w:r w:rsidR="00F75761" w:rsidRPr="00647181">
              <w:rPr>
                <w:rFonts w:cs="Arial"/>
              </w:rPr>
              <w:t xml:space="preserve">as matter of priority </w:t>
            </w:r>
            <w:r w:rsidR="000D7E4C" w:rsidRPr="00647181">
              <w:rPr>
                <w:rFonts w:cs="Arial"/>
              </w:rPr>
              <w:t>during extension phase of current contract.</w:t>
            </w:r>
          </w:p>
        </w:tc>
        <w:tc>
          <w:tcPr>
            <w:tcW w:w="2073" w:type="dxa"/>
            <w:tcBorders>
              <w:left w:val="single" w:sz="4" w:space="0" w:color="auto"/>
            </w:tcBorders>
            <w:shd w:val="clear" w:color="auto" w:fill="auto"/>
          </w:tcPr>
          <w:p w:rsidR="009E6530" w:rsidRPr="00647181" w:rsidRDefault="00CD092D" w:rsidP="006B637C">
            <w:pPr>
              <w:spacing w:after="120"/>
              <w:rPr>
                <w:rFonts w:cs="Arial"/>
              </w:rPr>
            </w:pPr>
            <w:r w:rsidRPr="00647181">
              <w:rPr>
                <w:rFonts w:cs="Arial"/>
              </w:rPr>
              <w:t>APTC</w:t>
            </w:r>
          </w:p>
        </w:tc>
      </w:tr>
      <w:tr w:rsidR="00647181" w:rsidRPr="00647181" w:rsidTr="0082321A">
        <w:trPr>
          <w:tblHeader/>
        </w:trPr>
        <w:tc>
          <w:tcPr>
            <w:tcW w:w="3184" w:type="dxa"/>
            <w:shd w:val="clear" w:color="auto" w:fill="auto"/>
          </w:tcPr>
          <w:p w:rsidR="009E6530" w:rsidRPr="00647181" w:rsidRDefault="009E6530" w:rsidP="001D62EE">
            <w:pPr>
              <w:pStyle w:val="ListParagraph"/>
              <w:numPr>
                <w:ilvl w:val="0"/>
                <w:numId w:val="8"/>
              </w:numPr>
              <w:rPr>
                <w:rFonts w:cs="Arial"/>
              </w:rPr>
            </w:pPr>
            <w:r w:rsidRPr="00647181">
              <w:rPr>
                <w:rFonts w:cs="Arial"/>
              </w:rPr>
              <w:t xml:space="preserve">DFAT clarifies its expectations on the labour mobility objective of APTC and </w:t>
            </w:r>
            <w:r w:rsidRPr="00647181">
              <w:rPr>
                <w:rFonts w:cs="Arial"/>
                <w:bCs/>
              </w:rPr>
              <w:t>engages with Australian immigration authorities to provide a coordinated approach to promoting labour mobility in the Pacific</w:t>
            </w:r>
            <w:r w:rsidRPr="00647181">
              <w:rPr>
                <w:rFonts w:cs="Arial"/>
              </w:rPr>
              <w:t xml:space="preserve">. </w:t>
            </w:r>
          </w:p>
        </w:tc>
        <w:tc>
          <w:tcPr>
            <w:tcW w:w="2313" w:type="dxa"/>
            <w:tcBorders>
              <w:right w:val="single" w:sz="4" w:space="0" w:color="auto"/>
            </w:tcBorders>
            <w:shd w:val="clear" w:color="auto" w:fill="auto"/>
          </w:tcPr>
          <w:p w:rsidR="009E6530" w:rsidRPr="00647181" w:rsidRDefault="00CD092D" w:rsidP="008B522E">
            <w:pPr>
              <w:spacing w:after="120"/>
              <w:rPr>
                <w:rFonts w:cs="Arial"/>
              </w:rPr>
            </w:pPr>
            <w:r w:rsidRPr="00647181">
              <w:rPr>
                <w:rFonts w:cs="Arial"/>
              </w:rPr>
              <w:t>Agree.</w:t>
            </w:r>
          </w:p>
        </w:tc>
        <w:tc>
          <w:tcPr>
            <w:tcW w:w="2284" w:type="dxa"/>
            <w:tcBorders>
              <w:left w:val="single" w:sz="4" w:space="0" w:color="auto"/>
            </w:tcBorders>
            <w:shd w:val="clear" w:color="auto" w:fill="auto"/>
          </w:tcPr>
          <w:p w:rsidR="009E6530" w:rsidRPr="00647181" w:rsidRDefault="00E91BCD" w:rsidP="0080031F">
            <w:pPr>
              <w:spacing w:after="120"/>
              <w:rPr>
                <w:rFonts w:cs="Arial"/>
              </w:rPr>
            </w:pPr>
            <w:r w:rsidRPr="00647181">
              <w:rPr>
                <w:rFonts w:cs="Arial"/>
              </w:rPr>
              <w:t>Relevant analysis and consultation</w:t>
            </w:r>
            <w:r w:rsidR="00C36BB5" w:rsidRPr="00647181">
              <w:rPr>
                <w:rFonts w:cs="Arial"/>
              </w:rPr>
              <w:t xml:space="preserve"> with Whole of Government partners</w:t>
            </w:r>
            <w:r w:rsidR="00D229BA" w:rsidRPr="00647181">
              <w:rPr>
                <w:rFonts w:cs="Arial"/>
              </w:rPr>
              <w:t xml:space="preserve"> </w:t>
            </w:r>
            <w:r w:rsidR="00C36BB5" w:rsidRPr="00647181">
              <w:rPr>
                <w:rFonts w:cs="Arial"/>
              </w:rPr>
              <w:t xml:space="preserve">on the Australian Government’s approach to labour mobility in the Pacific </w:t>
            </w:r>
            <w:r w:rsidRPr="00647181">
              <w:rPr>
                <w:rFonts w:cs="Arial"/>
              </w:rPr>
              <w:t xml:space="preserve">will </w:t>
            </w:r>
            <w:r w:rsidR="00C36BB5" w:rsidRPr="00647181">
              <w:rPr>
                <w:rFonts w:cs="Arial"/>
              </w:rPr>
              <w:t xml:space="preserve">inform </w:t>
            </w:r>
            <w:r w:rsidRPr="00647181">
              <w:rPr>
                <w:rFonts w:cs="Arial"/>
              </w:rPr>
              <w:t xml:space="preserve">extension phase of current APTC contract and </w:t>
            </w:r>
            <w:r w:rsidR="00C36BB5" w:rsidRPr="00647181">
              <w:rPr>
                <w:rFonts w:cs="Arial"/>
              </w:rPr>
              <w:t>design of new phase of APTC</w:t>
            </w:r>
            <w:r w:rsidR="00F75761" w:rsidRPr="00647181">
              <w:rPr>
                <w:rFonts w:cs="Arial"/>
              </w:rPr>
              <w:t>.</w:t>
            </w:r>
          </w:p>
        </w:tc>
        <w:tc>
          <w:tcPr>
            <w:tcW w:w="2073" w:type="dxa"/>
            <w:tcBorders>
              <w:left w:val="single" w:sz="4" w:space="0" w:color="auto"/>
            </w:tcBorders>
            <w:shd w:val="clear" w:color="auto" w:fill="auto"/>
          </w:tcPr>
          <w:p w:rsidR="009E6530" w:rsidRPr="00647181" w:rsidRDefault="000D7E4C" w:rsidP="006B637C">
            <w:pPr>
              <w:spacing w:after="120"/>
              <w:rPr>
                <w:rFonts w:cs="Arial"/>
              </w:rPr>
            </w:pPr>
            <w:r w:rsidRPr="00647181">
              <w:rPr>
                <w:rFonts w:cs="Arial"/>
              </w:rPr>
              <w:t>DFAT</w:t>
            </w:r>
          </w:p>
        </w:tc>
      </w:tr>
      <w:tr w:rsidR="00647181" w:rsidRPr="00647181" w:rsidTr="0082321A">
        <w:trPr>
          <w:tblHeader/>
        </w:trPr>
        <w:tc>
          <w:tcPr>
            <w:tcW w:w="3184" w:type="dxa"/>
            <w:shd w:val="clear" w:color="auto" w:fill="auto"/>
          </w:tcPr>
          <w:p w:rsidR="00F75761" w:rsidRPr="00647181" w:rsidRDefault="009E6530" w:rsidP="001D62EE">
            <w:pPr>
              <w:pStyle w:val="ListParagraph"/>
              <w:numPr>
                <w:ilvl w:val="0"/>
                <w:numId w:val="8"/>
              </w:numPr>
              <w:rPr>
                <w:rFonts w:cs="Arial"/>
              </w:rPr>
            </w:pPr>
            <w:r w:rsidRPr="00647181">
              <w:rPr>
                <w:rFonts w:cs="Arial"/>
              </w:rPr>
              <w:lastRenderedPageBreak/>
              <w:t xml:space="preserve">APTC </w:t>
            </w:r>
            <w:r w:rsidRPr="00647181">
              <w:rPr>
                <w:rFonts w:cs="Arial"/>
                <w:lang w:eastAsia="zh-CN"/>
              </w:rPr>
              <w:t>provides, from publicly available official sources, information (through the APTC website, the APTC-to-Work program and other College channels) to students, prospective students, and graduates on:</w:t>
            </w:r>
            <w:r w:rsidR="00F75761" w:rsidRPr="00647181">
              <w:rPr>
                <w:rFonts w:cs="Arial"/>
                <w:lang w:eastAsia="zh-CN"/>
              </w:rPr>
              <w:t xml:space="preserve"> </w:t>
            </w:r>
          </w:p>
          <w:p w:rsidR="00F75761" w:rsidRPr="00647181" w:rsidRDefault="00F75761" w:rsidP="009B1918">
            <w:pPr>
              <w:pStyle w:val="ListParagraph"/>
              <w:numPr>
                <w:ilvl w:val="1"/>
                <w:numId w:val="8"/>
              </w:numPr>
              <w:rPr>
                <w:rFonts w:cs="Arial"/>
              </w:rPr>
            </w:pPr>
            <w:r w:rsidRPr="00647181">
              <w:rPr>
                <w:rFonts w:cs="Arial"/>
                <w:lang w:eastAsia="zh-CN"/>
              </w:rPr>
              <w:t>the process, requirements and costs of migration to Australia and New Zealand</w:t>
            </w:r>
          </w:p>
          <w:p w:rsidR="00F75761" w:rsidRPr="00647181" w:rsidRDefault="00F75761" w:rsidP="009B1918">
            <w:pPr>
              <w:pStyle w:val="ListParagraph"/>
              <w:numPr>
                <w:ilvl w:val="1"/>
                <w:numId w:val="8"/>
              </w:numPr>
              <w:rPr>
                <w:rFonts w:cs="Arial"/>
              </w:rPr>
            </w:pPr>
            <w:r w:rsidRPr="00647181">
              <w:rPr>
                <w:rFonts w:cs="Arial"/>
                <w:lang w:eastAsia="zh-CN"/>
              </w:rPr>
              <w:t xml:space="preserve"> qualifications that are eligible for skilled entry to Australia and New Zealand, including the links between specific Australian qualifications offered by APTC and current immigration requirements </w:t>
            </w:r>
          </w:p>
          <w:p w:rsidR="00F75761" w:rsidRPr="00647181" w:rsidRDefault="00F75761" w:rsidP="009B1918">
            <w:pPr>
              <w:pStyle w:val="ListParagraph"/>
              <w:numPr>
                <w:ilvl w:val="1"/>
                <w:numId w:val="8"/>
              </w:numPr>
              <w:rPr>
                <w:rFonts w:cs="Arial"/>
              </w:rPr>
            </w:pPr>
            <w:r w:rsidRPr="00647181">
              <w:rPr>
                <w:rFonts w:cs="Arial"/>
                <w:lang w:eastAsia="zh-CN"/>
              </w:rPr>
              <w:t xml:space="preserve">trends in employer demand, based on the occupations of skilled migrants to Australia and New Zealand </w:t>
            </w:r>
          </w:p>
          <w:p w:rsidR="009E6530" w:rsidRPr="00647181" w:rsidRDefault="00F75761" w:rsidP="009B1918">
            <w:pPr>
              <w:pStyle w:val="ListParagraph"/>
              <w:numPr>
                <w:ilvl w:val="1"/>
                <w:numId w:val="8"/>
              </w:numPr>
              <w:rPr>
                <w:rFonts w:cs="Arial"/>
              </w:rPr>
            </w:pPr>
            <w:proofErr w:type="gramStart"/>
            <w:r w:rsidRPr="00647181">
              <w:rPr>
                <w:rFonts w:cs="Arial"/>
                <w:lang w:eastAsia="zh-CN"/>
              </w:rPr>
              <w:t>skills</w:t>
            </w:r>
            <w:proofErr w:type="gramEnd"/>
            <w:r w:rsidRPr="00647181">
              <w:rPr>
                <w:rFonts w:cs="Arial"/>
                <w:lang w:eastAsia="zh-CN"/>
              </w:rPr>
              <w:t xml:space="preserve"> assessment and other requirements for migration to those countries, and how to access updated information online.</w:t>
            </w:r>
          </w:p>
        </w:tc>
        <w:tc>
          <w:tcPr>
            <w:tcW w:w="2313" w:type="dxa"/>
            <w:tcBorders>
              <w:right w:val="single" w:sz="4" w:space="0" w:color="auto"/>
            </w:tcBorders>
            <w:shd w:val="clear" w:color="auto" w:fill="auto"/>
          </w:tcPr>
          <w:p w:rsidR="009E6530" w:rsidRPr="00647181" w:rsidRDefault="00B631F5" w:rsidP="008B522E">
            <w:pPr>
              <w:spacing w:after="120"/>
              <w:rPr>
                <w:rFonts w:cs="Arial"/>
              </w:rPr>
            </w:pPr>
            <w:r w:rsidRPr="00647181">
              <w:rPr>
                <w:rFonts w:cs="Arial"/>
              </w:rPr>
              <w:t xml:space="preserve">Partially </w:t>
            </w:r>
            <w:r w:rsidR="008B522E" w:rsidRPr="00647181">
              <w:rPr>
                <w:rFonts w:cs="Arial"/>
              </w:rPr>
              <w:t>agree</w:t>
            </w:r>
            <w:r w:rsidR="00E56161" w:rsidRPr="00647181">
              <w:rPr>
                <w:rFonts w:cs="Arial"/>
              </w:rPr>
              <w:t>.</w:t>
            </w:r>
          </w:p>
        </w:tc>
        <w:tc>
          <w:tcPr>
            <w:tcW w:w="2284" w:type="dxa"/>
            <w:tcBorders>
              <w:left w:val="single" w:sz="4" w:space="0" w:color="auto"/>
            </w:tcBorders>
            <w:shd w:val="clear" w:color="auto" w:fill="auto"/>
          </w:tcPr>
          <w:p w:rsidR="009E6530" w:rsidRPr="00647181" w:rsidRDefault="00F75761" w:rsidP="00F75761">
            <w:pPr>
              <w:spacing w:after="120"/>
              <w:rPr>
                <w:rFonts w:cs="Arial"/>
              </w:rPr>
            </w:pPr>
            <w:r w:rsidRPr="00647181">
              <w:rPr>
                <w:rFonts w:cs="Arial"/>
              </w:rPr>
              <w:t>In relation to R12a-d</w:t>
            </w:r>
            <w:r w:rsidR="00E03399" w:rsidRPr="00647181">
              <w:rPr>
                <w:rFonts w:cs="Arial"/>
              </w:rPr>
              <w:t>, during extension phase of current contract,</w:t>
            </w:r>
            <w:r w:rsidRPr="00647181">
              <w:rPr>
                <w:rFonts w:cs="Arial"/>
              </w:rPr>
              <w:t xml:space="preserve"> </w:t>
            </w:r>
            <w:r w:rsidR="00E56161" w:rsidRPr="00647181">
              <w:rPr>
                <w:rFonts w:cs="Arial"/>
              </w:rPr>
              <w:t xml:space="preserve">APTC to provide information </w:t>
            </w:r>
            <w:r w:rsidRPr="00647181">
              <w:rPr>
                <w:rFonts w:cs="Arial"/>
              </w:rPr>
              <w:t xml:space="preserve">and links </w:t>
            </w:r>
            <w:r w:rsidR="00E56161" w:rsidRPr="00647181">
              <w:rPr>
                <w:rFonts w:cs="Arial"/>
              </w:rPr>
              <w:t>to material that is publically available from official sources</w:t>
            </w:r>
            <w:r w:rsidR="00E03399" w:rsidRPr="00647181">
              <w:rPr>
                <w:rFonts w:cs="Arial"/>
              </w:rPr>
              <w:t>, crediting those sources as the providers of advice and guidance on skilled entry, visa requirements and immigration</w:t>
            </w:r>
            <w:r w:rsidR="00E56161" w:rsidRPr="00647181">
              <w:rPr>
                <w:rFonts w:cs="Arial"/>
              </w:rPr>
              <w:t>.</w:t>
            </w:r>
            <w:r w:rsidR="00E03399" w:rsidRPr="00647181">
              <w:rPr>
                <w:rFonts w:cs="Arial"/>
              </w:rPr>
              <w:t xml:space="preserve"> APTC will not provide independent immigration advice.</w:t>
            </w:r>
          </w:p>
        </w:tc>
        <w:tc>
          <w:tcPr>
            <w:tcW w:w="2073" w:type="dxa"/>
            <w:tcBorders>
              <w:left w:val="single" w:sz="4" w:space="0" w:color="auto"/>
            </w:tcBorders>
            <w:shd w:val="clear" w:color="auto" w:fill="auto"/>
          </w:tcPr>
          <w:p w:rsidR="009E6530" w:rsidRPr="00647181" w:rsidRDefault="00D21B7A" w:rsidP="006B637C">
            <w:pPr>
              <w:spacing w:after="120"/>
              <w:rPr>
                <w:rFonts w:cs="Arial"/>
              </w:rPr>
            </w:pPr>
            <w:r w:rsidRPr="00647181">
              <w:rPr>
                <w:rFonts w:cs="Arial"/>
              </w:rPr>
              <w:t>APTC</w:t>
            </w:r>
          </w:p>
        </w:tc>
      </w:tr>
      <w:tr w:rsidR="00647181" w:rsidRPr="00647181" w:rsidTr="0082321A">
        <w:trPr>
          <w:tblHeader/>
        </w:trPr>
        <w:tc>
          <w:tcPr>
            <w:tcW w:w="3184" w:type="dxa"/>
            <w:shd w:val="clear" w:color="auto" w:fill="auto"/>
          </w:tcPr>
          <w:p w:rsidR="00E56161" w:rsidRPr="00647181" w:rsidRDefault="009E6530" w:rsidP="001D62EE">
            <w:pPr>
              <w:pStyle w:val="ListParagraph"/>
              <w:numPr>
                <w:ilvl w:val="0"/>
                <w:numId w:val="8"/>
              </w:numPr>
              <w:rPr>
                <w:rFonts w:cs="Arial"/>
                <w:lang w:eastAsia="zh-CN"/>
              </w:rPr>
            </w:pPr>
            <w:r w:rsidRPr="00647181">
              <w:rPr>
                <w:rFonts w:cs="Arial"/>
                <w:lang w:eastAsia="zh-CN"/>
              </w:rPr>
              <w:lastRenderedPageBreak/>
              <w:t>APTC provides, within existing resources, counselling and support based on publicly available information to students and graduates wishing to emigrate overseas for work</w:t>
            </w:r>
            <w:r w:rsidRPr="00647181">
              <w:rPr>
                <w:vertAlign w:val="superscript"/>
                <w:lang w:eastAsia="zh-CN"/>
              </w:rPr>
              <w:footnoteReference w:id="2"/>
            </w:r>
            <w:r w:rsidRPr="00647181">
              <w:rPr>
                <w:rFonts w:cs="Arial"/>
                <w:lang w:eastAsia="zh-CN"/>
              </w:rPr>
              <w:t>,</w:t>
            </w:r>
          </w:p>
          <w:p w:rsidR="00E56161" w:rsidRPr="00647181" w:rsidRDefault="00E56161" w:rsidP="009B1918">
            <w:pPr>
              <w:pStyle w:val="ListParagraph"/>
              <w:ind w:left="360"/>
              <w:rPr>
                <w:rFonts w:cs="Arial"/>
                <w:lang w:eastAsia="zh-CN"/>
              </w:rPr>
            </w:pPr>
          </w:p>
          <w:p w:rsidR="00E56161" w:rsidRPr="00647181" w:rsidRDefault="00E56161" w:rsidP="009B1918">
            <w:pPr>
              <w:pStyle w:val="ListParagraph"/>
              <w:ind w:left="360"/>
              <w:rPr>
                <w:rFonts w:cs="Arial"/>
                <w:lang w:eastAsia="zh-CN"/>
              </w:rPr>
            </w:pPr>
          </w:p>
          <w:p w:rsidR="00E56161" w:rsidRPr="00647181" w:rsidRDefault="00E56161" w:rsidP="009B1918">
            <w:pPr>
              <w:pStyle w:val="ListParagraph"/>
              <w:ind w:left="360"/>
              <w:rPr>
                <w:rFonts w:cs="Arial"/>
                <w:lang w:eastAsia="zh-CN"/>
              </w:rPr>
            </w:pPr>
          </w:p>
          <w:p w:rsidR="00E03399" w:rsidRPr="00647181" w:rsidRDefault="00E03399" w:rsidP="009B1918">
            <w:pPr>
              <w:pStyle w:val="ListParagraph"/>
              <w:ind w:left="360"/>
              <w:rPr>
                <w:rFonts w:cs="Arial"/>
                <w:lang w:eastAsia="zh-CN"/>
              </w:rPr>
            </w:pPr>
          </w:p>
          <w:p w:rsidR="00E03399" w:rsidRPr="00647181" w:rsidRDefault="00E03399" w:rsidP="009B1918">
            <w:pPr>
              <w:pStyle w:val="ListParagraph"/>
              <w:ind w:left="360"/>
              <w:rPr>
                <w:rFonts w:cs="Arial"/>
                <w:lang w:eastAsia="zh-CN"/>
              </w:rPr>
            </w:pPr>
          </w:p>
          <w:p w:rsidR="00E03399" w:rsidRPr="00647181" w:rsidRDefault="00E03399" w:rsidP="009B1918">
            <w:pPr>
              <w:pStyle w:val="ListParagraph"/>
              <w:ind w:left="360"/>
              <w:rPr>
                <w:rFonts w:cs="Arial"/>
                <w:lang w:eastAsia="zh-CN"/>
              </w:rPr>
            </w:pPr>
          </w:p>
          <w:p w:rsidR="00E03399" w:rsidRPr="00647181" w:rsidRDefault="00E03399" w:rsidP="009B1918">
            <w:pPr>
              <w:pStyle w:val="ListParagraph"/>
              <w:ind w:left="360"/>
              <w:rPr>
                <w:rFonts w:cs="Arial"/>
                <w:lang w:eastAsia="zh-CN"/>
              </w:rPr>
            </w:pPr>
          </w:p>
          <w:p w:rsidR="00E03399" w:rsidRPr="00647181" w:rsidRDefault="00E03399" w:rsidP="009B1918">
            <w:pPr>
              <w:pStyle w:val="ListParagraph"/>
              <w:ind w:left="360"/>
              <w:rPr>
                <w:rFonts w:cs="Arial"/>
                <w:lang w:eastAsia="zh-CN"/>
              </w:rPr>
            </w:pPr>
          </w:p>
          <w:p w:rsidR="00E03399" w:rsidRPr="00647181" w:rsidRDefault="00E03399" w:rsidP="009B1918">
            <w:pPr>
              <w:pStyle w:val="ListParagraph"/>
              <w:ind w:left="360"/>
              <w:rPr>
                <w:rFonts w:cs="Arial"/>
                <w:lang w:eastAsia="zh-CN"/>
              </w:rPr>
            </w:pPr>
          </w:p>
          <w:p w:rsidR="00E03399" w:rsidRPr="00647181" w:rsidRDefault="00E03399" w:rsidP="009B1918">
            <w:pPr>
              <w:pStyle w:val="ListParagraph"/>
              <w:ind w:left="360"/>
              <w:rPr>
                <w:rFonts w:cs="Arial"/>
                <w:lang w:eastAsia="zh-CN"/>
              </w:rPr>
            </w:pPr>
          </w:p>
          <w:p w:rsidR="00E03399" w:rsidRPr="00647181" w:rsidRDefault="00E03399" w:rsidP="009B1918">
            <w:pPr>
              <w:pStyle w:val="ListParagraph"/>
              <w:ind w:left="360"/>
              <w:rPr>
                <w:rFonts w:cs="Arial"/>
                <w:lang w:eastAsia="zh-CN"/>
              </w:rPr>
            </w:pPr>
          </w:p>
          <w:p w:rsidR="009E6530" w:rsidRPr="00647181" w:rsidRDefault="009E6530" w:rsidP="009B1918">
            <w:pPr>
              <w:pStyle w:val="ListParagraph"/>
              <w:ind w:left="360"/>
              <w:rPr>
                <w:rFonts w:cs="Arial"/>
                <w:lang w:eastAsia="zh-CN"/>
              </w:rPr>
            </w:pPr>
            <w:r w:rsidRPr="00647181">
              <w:rPr>
                <w:rFonts w:cs="Arial"/>
                <w:lang w:eastAsia="zh-CN"/>
              </w:rPr>
              <w:t xml:space="preserve"> </w:t>
            </w:r>
            <w:proofErr w:type="gramStart"/>
            <w:r w:rsidRPr="00647181">
              <w:rPr>
                <w:rFonts w:cs="Arial"/>
                <w:lang w:eastAsia="zh-CN"/>
              </w:rPr>
              <w:t>including</w:t>
            </w:r>
            <w:proofErr w:type="gramEnd"/>
            <w:r w:rsidRPr="00647181">
              <w:rPr>
                <w:rFonts w:cs="Arial"/>
                <w:lang w:eastAsia="zh-CN"/>
              </w:rPr>
              <w:t xml:space="preserve"> conducting on request the </w:t>
            </w:r>
            <w:r w:rsidRPr="00647181">
              <w:rPr>
                <w:rFonts w:cs="Arial"/>
                <w:szCs w:val="22"/>
              </w:rPr>
              <w:t>International English Language Testing System (</w:t>
            </w:r>
            <w:r w:rsidRPr="00647181">
              <w:rPr>
                <w:rFonts w:cs="Arial"/>
                <w:lang w:eastAsia="zh-CN"/>
              </w:rPr>
              <w:t>IELTS) test for students near to, or soon after, graduation.</w:t>
            </w:r>
            <w:r w:rsidRPr="00647181">
              <w:rPr>
                <w:vertAlign w:val="superscript"/>
                <w:lang w:eastAsia="zh-CN"/>
              </w:rPr>
              <w:footnoteReference w:id="3"/>
            </w:r>
            <w:r w:rsidRPr="00647181">
              <w:rPr>
                <w:rFonts w:cs="Arial"/>
                <w:lang w:eastAsia="zh-CN"/>
              </w:rPr>
              <w:t xml:space="preserve"> </w:t>
            </w:r>
          </w:p>
        </w:tc>
        <w:tc>
          <w:tcPr>
            <w:tcW w:w="2313" w:type="dxa"/>
            <w:tcBorders>
              <w:right w:val="single" w:sz="4" w:space="0" w:color="auto"/>
            </w:tcBorders>
            <w:shd w:val="clear" w:color="auto" w:fill="auto"/>
          </w:tcPr>
          <w:p w:rsidR="009E6530" w:rsidRPr="00647181" w:rsidRDefault="00650DB6" w:rsidP="006B637C">
            <w:pPr>
              <w:spacing w:after="120"/>
              <w:rPr>
                <w:rFonts w:cs="Arial"/>
              </w:rPr>
            </w:pPr>
            <w:r w:rsidRPr="00647181">
              <w:rPr>
                <w:rFonts w:cs="Arial"/>
              </w:rPr>
              <w:t>Partially agree.</w:t>
            </w:r>
          </w:p>
          <w:p w:rsidR="00E56161" w:rsidRPr="00647181" w:rsidRDefault="00E56161" w:rsidP="006B637C">
            <w:pPr>
              <w:spacing w:after="120"/>
              <w:rPr>
                <w:rFonts w:cs="Arial"/>
              </w:rPr>
            </w:pPr>
          </w:p>
          <w:p w:rsidR="00E56161" w:rsidRPr="00647181" w:rsidRDefault="00E56161" w:rsidP="006B637C">
            <w:pPr>
              <w:spacing w:after="120"/>
              <w:rPr>
                <w:rFonts w:cs="Arial"/>
              </w:rPr>
            </w:pPr>
          </w:p>
          <w:p w:rsidR="00E56161" w:rsidRPr="00647181" w:rsidRDefault="00E56161" w:rsidP="006B637C">
            <w:pPr>
              <w:spacing w:after="120"/>
              <w:rPr>
                <w:rFonts w:cs="Arial"/>
              </w:rPr>
            </w:pPr>
          </w:p>
          <w:p w:rsidR="00E56161" w:rsidRPr="00647181" w:rsidRDefault="00E56161" w:rsidP="006B637C">
            <w:pPr>
              <w:spacing w:after="120"/>
              <w:rPr>
                <w:rFonts w:cs="Arial"/>
              </w:rPr>
            </w:pPr>
          </w:p>
          <w:p w:rsidR="00E03399" w:rsidRPr="00647181" w:rsidRDefault="00E03399" w:rsidP="006B637C">
            <w:pPr>
              <w:spacing w:after="120"/>
              <w:rPr>
                <w:rFonts w:cs="Arial"/>
              </w:rPr>
            </w:pPr>
          </w:p>
          <w:p w:rsidR="00E03399" w:rsidRPr="00647181" w:rsidRDefault="00E03399" w:rsidP="006B637C">
            <w:pPr>
              <w:spacing w:after="120"/>
              <w:rPr>
                <w:rFonts w:cs="Arial"/>
              </w:rPr>
            </w:pPr>
          </w:p>
          <w:p w:rsidR="00E03399" w:rsidRPr="00647181" w:rsidRDefault="00E03399" w:rsidP="006B637C">
            <w:pPr>
              <w:spacing w:after="120"/>
              <w:rPr>
                <w:rFonts w:cs="Arial"/>
              </w:rPr>
            </w:pPr>
          </w:p>
          <w:p w:rsidR="00E03399" w:rsidRPr="00647181" w:rsidRDefault="00E03399" w:rsidP="006B637C">
            <w:pPr>
              <w:spacing w:after="120"/>
              <w:rPr>
                <w:rFonts w:cs="Arial"/>
              </w:rPr>
            </w:pPr>
          </w:p>
          <w:p w:rsidR="00E03399" w:rsidRPr="00647181" w:rsidRDefault="00E03399" w:rsidP="006B637C">
            <w:pPr>
              <w:spacing w:after="120"/>
              <w:rPr>
                <w:rFonts w:cs="Arial"/>
              </w:rPr>
            </w:pPr>
          </w:p>
          <w:p w:rsidR="00E03399" w:rsidRPr="00647181" w:rsidRDefault="00E03399" w:rsidP="006B637C">
            <w:pPr>
              <w:spacing w:after="120"/>
              <w:rPr>
                <w:rFonts w:cs="Arial"/>
              </w:rPr>
            </w:pPr>
          </w:p>
          <w:p w:rsidR="00E56161" w:rsidRPr="00647181" w:rsidRDefault="00E56161" w:rsidP="006B637C">
            <w:pPr>
              <w:spacing w:after="120"/>
              <w:rPr>
                <w:rFonts w:cs="Arial"/>
              </w:rPr>
            </w:pPr>
          </w:p>
          <w:p w:rsidR="00650DB6" w:rsidRPr="00647181" w:rsidRDefault="00650DB6" w:rsidP="00E56161">
            <w:pPr>
              <w:spacing w:after="120"/>
              <w:rPr>
                <w:rFonts w:cs="Arial"/>
              </w:rPr>
            </w:pPr>
            <w:r w:rsidRPr="00647181">
              <w:rPr>
                <w:rFonts w:cs="Arial"/>
              </w:rPr>
              <w:t>Disagree</w:t>
            </w:r>
            <w:r w:rsidR="00E56161" w:rsidRPr="00647181">
              <w:rPr>
                <w:rFonts w:cs="Arial"/>
              </w:rPr>
              <w:t>.</w:t>
            </w:r>
            <w:r w:rsidRPr="00647181">
              <w:rPr>
                <w:rFonts w:cs="Arial"/>
              </w:rPr>
              <w:t xml:space="preserve"> </w:t>
            </w:r>
            <w:r w:rsidR="00E56161" w:rsidRPr="00647181">
              <w:rPr>
                <w:rFonts w:cs="Arial"/>
              </w:rPr>
              <w:t>T</w:t>
            </w:r>
            <w:r w:rsidRPr="00647181">
              <w:rPr>
                <w:rFonts w:cs="Arial"/>
              </w:rPr>
              <w:t xml:space="preserve">here are </w:t>
            </w:r>
            <w:r w:rsidR="00E56161" w:rsidRPr="00647181">
              <w:rPr>
                <w:rFonts w:cs="Arial"/>
              </w:rPr>
              <w:t>existing providers of IELTS testing that students and graduates can access.</w:t>
            </w:r>
          </w:p>
        </w:tc>
        <w:tc>
          <w:tcPr>
            <w:tcW w:w="2284" w:type="dxa"/>
            <w:tcBorders>
              <w:left w:val="single" w:sz="4" w:space="0" w:color="auto"/>
            </w:tcBorders>
            <w:shd w:val="clear" w:color="auto" w:fill="auto"/>
          </w:tcPr>
          <w:p w:rsidR="00E56161" w:rsidRPr="00647181" w:rsidRDefault="00E03399" w:rsidP="006B637C">
            <w:pPr>
              <w:spacing w:after="120"/>
              <w:rPr>
                <w:rFonts w:cs="Arial"/>
              </w:rPr>
            </w:pPr>
            <w:r w:rsidRPr="00647181">
              <w:rPr>
                <w:rFonts w:cs="Arial"/>
              </w:rPr>
              <w:t>As per R12a-d,</w:t>
            </w:r>
            <w:r w:rsidR="00E56161" w:rsidRPr="00647181">
              <w:rPr>
                <w:rFonts w:cs="Arial"/>
              </w:rPr>
              <w:t xml:space="preserve"> </w:t>
            </w:r>
            <w:r w:rsidRPr="00647181">
              <w:rPr>
                <w:rFonts w:cs="Arial"/>
              </w:rPr>
              <w:t xml:space="preserve">during extension phase of current contract, APTC to provide information and links to material that is </w:t>
            </w:r>
            <w:r w:rsidR="002F1EE8" w:rsidRPr="00647181">
              <w:rPr>
                <w:rFonts w:cs="Arial"/>
              </w:rPr>
              <w:t xml:space="preserve">publicly </w:t>
            </w:r>
            <w:r w:rsidRPr="00647181">
              <w:rPr>
                <w:rFonts w:cs="Arial"/>
              </w:rPr>
              <w:t>available from official sources, crediting those sources as the providers of advice and guidance on skilled entry, visa requirements and immigration. APTC will not provide independent immigration advice.</w:t>
            </w:r>
          </w:p>
          <w:p w:rsidR="00E56161" w:rsidRPr="00647181" w:rsidRDefault="00E56161" w:rsidP="006B637C">
            <w:pPr>
              <w:spacing w:after="120"/>
              <w:rPr>
                <w:rFonts w:cs="Arial"/>
              </w:rPr>
            </w:pPr>
          </w:p>
          <w:p w:rsidR="00E56161" w:rsidRPr="00647181" w:rsidRDefault="00E56161" w:rsidP="006B637C">
            <w:pPr>
              <w:spacing w:after="120"/>
              <w:rPr>
                <w:rFonts w:cs="Arial"/>
              </w:rPr>
            </w:pPr>
          </w:p>
        </w:tc>
        <w:tc>
          <w:tcPr>
            <w:tcW w:w="2073" w:type="dxa"/>
            <w:tcBorders>
              <w:left w:val="single" w:sz="4" w:space="0" w:color="auto"/>
            </w:tcBorders>
            <w:shd w:val="clear" w:color="auto" w:fill="auto"/>
          </w:tcPr>
          <w:p w:rsidR="009E6530" w:rsidRPr="00647181" w:rsidRDefault="00D21B7A" w:rsidP="006B637C">
            <w:pPr>
              <w:spacing w:after="120"/>
              <w:rPr>
                <w:rFonts w:cs="Arial"/>
              </w:rPr>
            </w:pPr>
            <w:r w:rsidRPr="00647181">
              <w:rPr>
                <w:rFonts w:cs="Arial"/>
              </w:rPr>
              <w:t>APTC</w:t>
            </w:r>
          </w:p>
        </w:tc>
      </w:tr>
      <w:tr w:rsidR="00647181" w:rsidRPr="00647181" w:rsidTr="0082321A">
        <w:trPr>
          <w:tblHeader/>
        </w:trPr>
        <w:tc>
          <w:tcPr>
            <w:tcW w:w="3184" w:type="dxa"/>
            <w:shd w:val="clear" w:color="auto" w:fill="auto"/>
          </w:tcPr>
          <w:p w:rsidR="009E6530" w:rsidRPr="00647181" w:rsidRDefault="009E6530" w:rsidP="003625E6">
            <w:pPr>
              <w:pStyle w:val="ListParagraph"/>
              <w:numPr>
                <w:ilvl w:val="0"/>
                <w:numId w:val="8"/>
              </w:numPr>
              <w:rPr>
                <w:rFonts w:cs="Arial"/>
                <w:lang w:eastAsia="zh-CN"/>
              </w:rPr>
            </w:pPr>
            <w:r w:rsidRPr="00647181">
              <w:rPr>
                <w:rFonts w:cs="Arial"/>
                <w:lang w:eastAsia="zh-CN"/>
              </w:rPr>
              <w:t>APTC establishes links, through industry associations, with employers from Australia and New Zealand (and also PNG), specifically:</w:t>
            </w:r>
            <w:r w:rsidR="00996CA7" w:rsidRPr="00647181">
              <w:rPr>
                <w:rFonts w:cs="Arial"/>
                <w:lang w:eastAsia="zh-CN"/>
              </w:rPr>
              <w:t xml:space="preserve"> </w:t>
            </w:r>
          </w:p>
        </w:tc>
        <w:tc>
          <w:tcPr>
            <w:tcW w:w="2313" w:type="dxa"/>
            <w:tcBorders>
              <w:right w:val="single" w:sz="4" w:space="0" w:color="auto"/>
            </w:tcBorders>
            <w:shd w:val="clear" w:color="auto" w:fill="auto"/>
          </w:tcPr>
          <w:p w:rsidR="009E6530" w:rsidRPr="00647181" w:rsidRDefault="001317A8" w:rsidP="001317A8">
            <w:pPr>
              <w:spacing w:after="120"/>
              <w:rPr>
                <w:rFonts w:cs="Arial"/>
              </w:rPr>
            </w:pPr>
            <w:r w:rsidRPr="00647181">
              <w:rPr>
                <w:rFonts w:cs="Arial"/>
              </w:rPr>
              <w:t>Agree</w:t>
            </w:r>
          </w:p>
        </w:tc>
        <w:tc>
          <w:tcPr>
            <w:tcW w:w="2284" w:type="dxa"/>
            <w:tcBorders>
              <w:left w:val="single" w:sz="4" w:space="0" w:color="auto"/>
            </w:tcBorders>
            <w:shd w:val="clear" w:color="auto" w:fill="auto"/>
          </w:tcPr>
          <w:p w:rsidR="00462B1A" w:rsidRPr="00647181" w:rsidRDefault="00996CA7" w:rsidP="00462B1A">
            <w:pPr>
              <w:spacing w:after="120"/>
              <w:rPr>
                <w:rFonts w:cs="Arial"/>
              </w:rPr>
            </w:pPr>
            <w:r w:rsidRPr="00647181">
              <w:rPr>
                <w:rFonts w:cs="Arial"/>
              </w:rPr>
              <w:t xml:space="preserve">During extension phase of current contract, </w:t>
            </w:r>
            <w:r w:rsidR="003E352C" w:rsidRPr="00647181">
              <w:rPr>
                <w:rFonts w:cs="Arial"/>
              </w:rPr>
              <w:t xml:space="preserve">APTC to </w:t>
            </w:r>
            <w:r w:rsidRPr="00647181">
              <w:rPr>
                <w:rFonts w:cs="Arial"/>
              </w:rPr>
              <w:t>continue developing links with Australian industry associations in relevant sectors in close consultation with DFAT</w:t>
            </w:r>
            <w:r w:rsidR="00914499" w:rsidRPr="00647181">
              <w:rPr>
                <w:rFonts w:cs="Arial"/>
              </w:rPr>
              <w:t xml:space="preserve"> and</w:t>
            </w:r>
            <w:r w:rsidR="003902B1" w:rsidRPr="00647181">
              <w:rPr>
                <w:rFonts w:cs="Arial"/>
              </w:rPr>
              <w:t xml:space="preserve"> to</w:t>
            </w:r>
            <w:r w:rsidR="00914499" w:rsidRPr="00647181">
              <w:rPr>
                <w:rFonts w:cs="Arial"/>
              </w:rPr>
              <w:t xml:space="preserve"> strengthen its APTC-to-Work program</w:t>
            </w:r>
            <w:r w:rsidRPr="00647181">
              <w:rPr>
                <w:rFonts w:cs="Arial"/>
              </w:rPr>
              <w:t>.</w:t>
            </w:r>
          </w:p>
        </w:tc>
        <w:tc>
          <w:tcPr>
            <w:tcW w:w="2073" w:type="dxa"/>
            <w:tcBorders>
              <w:left w:val="single" w:sz="4" w:space="0" w:color="auto"/>
            </w:tcBorders>
            <w:shd w:val="clear" w:color="auto" w:fill="auto"/>
          </w:tcPr>
          <w:p w:rsidR="009E6530" w:rsidRPr="00647181" w:rsidRDefault="00D21B7A" w:rsidP="001317A8">
            <w:pPr>
              <w:spacing w:after="120"/>
              <w:rPr>
                <w:rFonts w:cs="Arial"/>
              </w:rPr>
            </w:pPr>
            <w:r w:rsidRPr="00647181">
              <w:rPr>
                <w:rFonts w:cs="Arial"/>
              </w:rPr>
              <w:t>APTC</w:t>
            </w:r>
          </w:p>
        </w:tc>
      </w:tr>
      <w:tr w:rsidR="00647181" w:rsidRPr="00647181" w:rsidTr="0082321A">
        <w:trPr>
          <w:tblHeader/>
        </w:trPr>
        <w:tc>
          <w:tcPr>
            <w:tcW w:w="3184" w:type="dxa"/>
            <w:shd w:val="clear" w:color="auto" w:fill="auto"/>
          </w:tcPr>
          <w:p w:rsidR="003625E6" w:rsidRPr="00647181" w:rsidRDefault="003625E6" w:rsidP="003625E6">
            <w:pPr>
              <w:pStyle w:val="ListParagraph"/>
              <w:numPr>
                <w:ilvl w:val="1"/>
                <w:numId w:val="8"/>
              </w:numPr>
              <w:rPr>
                <w:rFonts w:cs="Arial"/>
                <w:lang w:eastAsia="zh-CN"/>
              </w:rPr>
            </w:pPr>
            <w:r w:rsidRPr="00647181">
              <w:rPr>
                <w:rFonts w:cs="Arial"/>
                <w:lang w:eastAsia="zh-CN"/>
              </w:rPr>
              <w:lastRenderedPageBreak/>
              <w:t>inviting employers at their expense to visit APTC campuses and industry partner workplaces to assess for themselves the enthusiasm of the students, the quality of the training, and the performance standards of work-based qualifications</w:t>
            </w:r>
          </w:p>
          <w:p w:rsidR="003625E6" w:rsidRPr="00647181" w:rsidRDefault="003625E6" w:rsidP="003625E6">
            <w:pPr>
              <w:pStyle w:val="ListParagraph"/>
              <w:numPr>
                <w:ilvl w:val="1"/>
                <w:numId w:val="8"/>
              </w:numPr>
              <w:rPr>
                <w:rFonts w:cs="Arial"/>
                <w:lang w:eastAsia="zh-CN"/>
              </w:rPr>
            </w:pPr>
            <w:r w:rsidRPr="00647181">
              <w:rPr>
                <w:rFonts w:cs="Arial"/>
                <w:lang w:eastAsia="zh-CN"/>
              </w:rPr>
              <w:t xml:space="preserve"> inviting employers to interview and select job applicants from a pool of eligible graduates who want to migrate, with eligibility as defined above </w:t>
            </w:r>
          </w:p>
          <w:p w:rsidR="003625E6" w:rsidRPr="00647181" w:rsidRDefault="003625E6" w:rsidP="003625E6">
            <w:pPr>
              <w:pStyle w:val="ListParagraph"/>
              <w:numPr>
                <w:ilvl w:val="1"/>
                <w:numId w:val="8"/>
              </w:numPr>
              <w:rPr>
                <w:rFonts w:cs="Arial"/>
                <w:lang w:eastAsia="zh-CN"/>
              </w:rPr>
            </w:pPr>
            <w:r w:rsidRPr="00647181">
              <w:rPr>
                <w:rFonts w:cs="Arial"/>
                <w:lang w:eastAsia="zh-CN"/>
              </w:rPr>
              <w:t>making the APTC-to-Work tutors the contact point for overseas employers interested in offering jobs to APTC graduates</w:t>
            </w:r>
          </w:p>
          <w:p w:rsidR="003625E6" w:rsidRPr="00647181" w:rsidRDefault="003625E6" w:rsidP="003625E6">
            <w:pPr>
              <w:pStyle w:val="ListParagraph"/>
              <w:numPr>
                <w:ilvl w:val="1"/>
                <w:numId w:val="8"/>
              </w:numPr>
              <w:rPr>
                <w:rFonts w:cs="Arial"/>
              </w:rPr>
            </w:pPr>
            <w:r w:rsidRPr="00647181">
              <w:rPr>
                <w:rFonts w:cs="Arial"/>
                <w:lang w:eastAsia="zh-CN"/>
              </w:rPr>
              <w:t xml:space="preserve"> encouraging trainers to offer employers endorsements of specific eligible graduates; hosting technical interviews by VETASSESS via Skype; and conducting RPL assessments where required</w:t>
            </w:r>
          </w:p>
          <w:p w:rsidR="003625E6" w:rsidRPr="00647181" w:rsidRDefault="003625E6" w:rsidP="003625E6">
            <w:pPr>
              <w:pStyle w:val="ListParagraph"/>
              <w:numPr>
                <w:ilvl w:val="1"/>
                <w:numId w:val="8"/>
              </w:numPr>
              <w:rPr>
                <w:rFonts w:cs="Arial"/>
              </w:rPr>
            </w:pPr>
            <w:r w:rsidRPr="00647181">
              <w:rPr>
                <w:rFonts w:cs="Arial"/>
                <w:lang w:eastAsia="zh-CN"/>
              </w:rPr>
              <w:t>through its APTC-to-Work tutors, identify and act on opportunities for APTC graduates in hospitality who are unemployed or under-employed in part-time or casual work to find work in Australia for up to six months in the accommodation trial of Australia’s Seasonal Worker Program</w:t>
            </w:r>
          </w:p>
        </w:tc>
        <w:tc>
          <w:tcPr>
            <w:tcW w:w="2313" w:type="dxa"/>
            <w:tcBorders>
              <w:right w:val="single" w:sz="4" w:space="0" w:color="auto"/>
            </w:tcBorders>
            <w:shd w:val="clear" w:color="auto" w:fill="auto"/>
          </w:tcPr>
          <w:p w:rsidR="003625E6" w:rsidRPr="00647181" w:rsidRDefault="001317A8" w:rsidP="00462B1A">
            <w:pPr>
              <w:spacing w:after="120"/>
              <w:rPr>
                <w:rFonts w:cs="Arial"/>
              </w:rPr>
            </w:pPr>
            <w:r w:rsidRPr="00647181">
              <w:rPr>
                <w:rFonts w:cs="Arial"/>
              </w:rPr>
              <w:t>Partially agree</w:t>
            </w:r>
          </w:p>
        </w:tc>
        <w:tc>
          <w:tcPr>
            <w:tcW w:w="2284" w:type="dxa"/>
            <w:tcBorders>
              <w:left w:val="single" w:sz="4" w:space="0" w:color="auto"/>
            </w:tcBorders>
            <w:shd w:val="clear" w:color="auto" w:fill="auto"/>
          </w:tcPr>
          <w:p w:rsidR="003625E6" w:rsidRPr="00647181" w:rsidRDefault="003625E6" w:rsidP="00914499">
            <w:pPr>
              <w:spacing w:after="120"/>
              <w:rPr>
                <w:rFonts w:cs="Arial"/>
              </w:rPr>
            </w:pPr>
            <w:r w:rsidRPr="00647181">
              <w:rPr>
                <w:rFonts w:cs="Arial"/>
              </w:rPr>
              <w:t xml:space="preserve">DFAT to address issues </w:t>
            </w:r>
            <w:proofErr w:type="gramStart"/>
            <w:r w:rsidRPr="00647181">
              <w:rPr>
                <w:rFonts w:cs="Arial"/>
              </w:rPr>
              <w:t>raised</w:t>
            </w:r>
            <w:proofErr w:type="gramEnd"/>
            <w:r w:rsidRPr="00647181">
              <w:rPr>
                <w:rFonts w:cs="Arial"/>
              </w:rPr>
              <w:t xml:space="preserve"> under R14 a-e regarding an enhanced role for APTC in employment during scoping and analysis work for design of new phase.</w:t>
            </w:r>
          </w:p>
        </w:tc>
        <w:tc>
          <w:tcPr>
            <w:tcW w:w="2073" w:type="dxa"/>
            <w:tcBorders>
              <w:left w:val="single" w:sz="4" w:space="0" w:color="auto"/>
            </w:tcBorders>
            <w:shd w:val="clear" w:color="auto" w:fill="auto"/>
          </w:tcPr>
          <w:p w:rsidR="003625E6" w:rsidRPr="00647181" w:rsidRDefault="001317A8" w:rsidP="00A17FD5">
            <w:pPr>
              <w:spacing w:after="120"/>
              <w:rPr>
                <w:rFonts w:cs="Arial"/>
              </w:rPr>
            </w:pPr>
            <w:r w:rsidRPr="00647181">
              <w:rPr>
                <w:rFonts w:cs="Arial"/>
              </w:rPr>
              <w:t>DFAT</w:t>
            </w:r>
          </w:p>
        </w:tc>
      </w:tr>
      <w:tr w:rsidR="00647181" w:rsidRPr="00647181" w:rsidTr="0082321A">
        <w:trPr>
          <w:tblHeader/>
        </w:trPr>
        <w:tc>
          <w:tcPr>
            <w:tcW w:w="3184" w:type="dxa"/>
            <w:shd w:val="clear" w:color="auto" w:fill="auto"/>
          </w:tcPr>
          <w:p w:rsidR="009E6530" w:rsidRPr="00647181" w:rsidRDefault="009E6530" w:rsidP="003625E6">
            <w:pPr>
              <w:pStyle w:val="ListParagraph"/>
              <w:numPr>
                <w:ilvl w:val="0"/>
                <w:numId w:val="8"/>
              </w:numPr>
              <w:rPr>
                <w:rFonts w:cs="Arial"/>
                <w:lang w:eastAsia="zh-CN"/>
              </w:rPr>
            </w:pPr>
            <w:r w:rsidRPr="00647181">
              <w:rPr>
                <w:rFonts w:cs="Arial"/>
              </w:rPr>
              <w:lastRenderedPageBreak/>
              <w:t xml:space="preserve">APTC give priority to better identifying the economic impacts of its outputs by: </w:t>
            </w:r>
          </w:p>
          <w:p w:rsidR="009E6530" w:rsidRPr="00647181" w:rsidRDefault="009E6530" w:rsidP="003625E6">
            <w:pPr>
              <w:pStyle w:val="ListParagraph"/>
              <w:numPr>
                <w:ilvl w:val="1"/>
                <w:numId w:val="8"/>
              </w:numPr>
              <w:rPr>
                <w:rFonts w:cs="Arial"/>
                <w:lang w:eastAsia="zh-CN"/>
              </w:rPr>
            </w:pPr>
            <w:r w:rsidRPr="00647181">
              <w:rPr>
                <w:rFonts w:cs="Arial"/>
              </w:rPr>
              <w:t>expanding the M&amp;E system</w:t>
            </w:r>
            <w:r w:rsidRPr="00647181">
              <w:rPr>
                <w:rStyle w:val="FootnoteReference"/>
                <w:rFonts w:cs="Arial"/>
              </w:rPr>
              <w:footnoteReference w:id="4"/>
            </w:r>
            <w:r w:rsidRPr="00647181">
              <w:rPr>
                <w:rFonts w:cs="Arial"/>
              </w:rPr>
              <w:t xml:space="preserve"> to collect robust and accurate information on employment outcomes and wages from all APTC students before, during and after their APTC training</w:t>
            </w:r>
          </w:p>
        </w:tc>
        <w:tc>
          <w:tcPr>
            <w:tcW w:w="2313" w:type="dxa"/>
            <w:tcBorders>
              <w:right w:val="single" w:sz="4" w:space="0" w:color="auto"/>
            </w:tcBorders>
            <w:shd w:val="clear" w:color="auto" w:fill="auto"/>
          </w:tcPr>
          <w:p w:rsidR="009E6530" w:rsidRPr="00647181" w:rsidRDefault="001317A8" w:rsidP="001317A8">
            <w:pPr>
              <w:spacing w:after="120"/>
              <w:rPr>
                <w:rFonts w:cs="Arial"/>
              </w:rPr>
            </w:pPr>
            <w:r w:rsidRPr="00647181">
              <w:rPr>
                <w:rFonts w:cs="Arial"/>
              </w:rPr>
              <w:t>Agree.</w:t>
            </w:r>
          </w:p>
        </w:tc>
        <w:tc>
          <w:tcPr>
            <w:tcW w:w="2284" w:type="dxa"/>
            <w:tcBorders>
              <w:left w:val="single" w:sz="4" w:space="0" w:color="auto"/>
            </w:tcBorders>
            <w:shd w:val="clear" w:color="auto" w:fill="auto"/>
          </w:tcPr>
          <w:p w:rsidR="009E6530" w:rsidRPr="00647181" w:rsidRDefault="00462B1A" w:rsidP="00914499">
            <w:pPr>
              <w:spacing w:after="120"/>
              <w:rPr>
                <w:rFonts w:cs="Arial"/>
              </w:rPr>
            </w:pPr>
            <w:r w:rsidRPr="00647181">
              <w:rPr>
                <w:rFonts w:cs="Arial"/>
              </w:rPr>
              <w:t xml:space="preserve">APTC to review and </w:t>
            </w:r>
            <w:r w:rsidR="00914499" w:rsidRPr="00647181">
              <w:rPr>
                <w:rFonts w:cs="Arial"/>
              </w:rPr>
              <w:t xml:space="preserve">strengthen </w:t>
            </w:r>
            <w:r w:rsidR="00A17FD5" w:rsidRPr="00647181">
              <w:rPr>
                <w:rFonts w:cs="Arial"/>
              </w:rPr>
              <w:t xml:space="preserve">its </w:t>
            </w:r>
            <w:r w:rsidRPr="00647181">
              <w:rPr>
                <w:rFonts w:cs="Arial"/>
              </w:rPr>
              <w:t>Monitoring and Evaluation System</w:t>
            </w:r>
            <w:r w:rsidR="00A17FD5" w:rsidRPr="00647181">
              <w:rPr>
                <w:rFonts w:cs="Arial"/>
              </w:rPr>
              <w:t>, for endorsement by DFAT,</w:t>
            </w:r>
            <w:r w:rsidRPr="00647181">
              <w:rPr>
                <w:rFonts w:cs="Arial"/>
              </w:rPr>
              <w:t xml:space="preserve"> as matter of priority during extension phase of current contract.</w:t>
            </w:r>
          </w:p>
        </w:tc>
        <w:tc>
          <w:tcPr>
            <w:tcW w:w="2073" w:type="dxa"/>
            <w:tcBorders>
              <w:left w:val="single" w:sz="4" w:space="0" w:color="auto"/>
            </w:tcBorders>
            <w:shd w:val="clear" w:color="auto" w:fill="auto"/>
          </w:tcPr>
          <w:p w:rsidR="009E6530" w:rsidRPr="00647181" w:rsidRDefault="00F93F73" w:rsidP="006B637C">
            <w:pPr>
              <w:spacing w:after="120"/>
              <w:rPr>
                <w:rFonts w:cs="Arial"/>
              </w:rPr>
            </w:pPr>
            <w:r w:rsidRPr="00647181">
              <w:rPr>
                <w:rFonts w:cs="Arial"/>
              </w:rPr>
              <w:t>APTC</w:t>
            </w:r>
          </w:p>
        </w:tc>
      </w:tr>
      <w:tr w:rsidR="00647181" w:rsidRPr="00647181" w:rsidTr="0082321A">
        <w:trPr>
          <w:tblHeader/>
        </w:trPr>
        <w:tc>
          <w:tcPr>
            <w:tcW w:w="3184" w:type="dxa"/>
            <w:shd w:val="clear" w:color="auto" w:fill="auto"/>
          </w:tcPr>
          <w:p w:rsidR="009E6530" w:rsidRPr="00647181" w:rsidRDefault="009E6530" w:rsidP="003625E6">
            <w:pPr>
              <w:pStyle w:val="ListParagraph"/>
              <w:numPr>
                <w:ilvl w:val="1"/>
                <w:numId w:val="8"/>
              </w:numPr>
              <w:rPr>
                <w:rFonts w:cs="Arial"/>
                <w:lang w:eastAsia="zh-CN"/>
              </w:rPr>
            </w:pPr>
            <w:proofErr w:type="gramStart"/>
            <w:r w:rsidRPr="00647181">
              <w:rPr>
                <w:rFonts w:cs="Arial"/>
              </w:rPr>
              <w:t>assembling</w:t>
            </w:r>
            <w:proofErr w:type="gramEnd"/>
            <w:r w:rsidRPr="00647181">
              <w:rPr>
                <w:rFonts w:cs="Arial"/>
              </w:rPr>
              <w:t xml:space="preserve"> data methodically on the productivity of APTC graduates in the workplace, including the replacement of foreign workers in the region.</w:t>
            </w:r>
          </w:p>
        </w:tc>
        <w:tc>
          <w:tcPr>
            <w:tcW w:w="2313" w:type="dxa"/>
            <w:tcBorders>
              <w:right w:val="single" w:sz="4" w:space="0" w:color="auto"/>
            </w:tcBorders>
            <w:shd w:val="clear" w:color="auto" w:fill="auto"/>
          </w:tcPr>
          <w:p w:rsidR="009E6530" w:rsidRPr="00647181" w:rsidRDefault="00650DB6" w:rsidP="00462B1A">
            <w:pPr>
              <w:spacing w:after="120"/>
              <w:rPr>
                <w:rFonts w:cs="Arial"/>
              </w:rPr>
            </w:pPr>
            <w:r w:rsidRPr="00647181">
              <w:rPr>
                <w:rFonts w:cs="Arial"/>
              </w:rPr>
              <w:t>Agree</w:t>
            </w:r>
            <w:r w:rsidR="00F93F73" w:rsidRPr="00647181">
              <w:rPr>
                <w:rFonts w:cs="Arial"/>
              </w:rPr>
              <w:t xml:space="preserve">. </w:t>
            </w:r>
          </w:p>
        </w:tc>
        <w:tc>
          <w:tcPr>
            <w:tcW w:w="2284" w:type="dxa"/>
            <w:tcBorders>
              <w:left w:val="single" w:sz="4" w:space="0" w:color="auto"/>
            </w:tcBorders>
            <w:shd w:val="clear" w:color="auto" w:fill="auto"/>
          </w:tcPr>
          <w:p w:rsidR="009E6530" w:rsidRPr="00647181" w:rsidRDefault="00462B1A" w:rsidP="006B637C">
            <w:pPr>
              <w:spacing w:after="120"/>
              <w:rPr>
                <w:rFonts w:cs="Arial"/>
              </w:rPr>
            </w:pPr>
            <w:r w:rsidRPr="00647181">
              <w:rPr>
                <w:rFonts w:cs="Arial"/>
              </w:rPr>
              <w:t>APTC to address through review and update of Monitoring and Evaluation System as matter of priority during extension phase of current contract.</w:t>
            </w:r>
          </w:p>
        </w:tc>
        <w:tc>
          <w:tcPr>
            <w:tcW w:w="2073" w:type="dxa"/>
            <w:tcBorders>
              <w:left w:val="single" w:sz="4" w:space="0" w:color="auto"/>
            </w:tcBorders>
            <w:shd w:val="clear" w:color="auto" w:fill="auto"/>
          </w:tcPr>
          <w:p w:rsidR="009E6530" w:rsidRPr="00647181" w:rsidRDefault="00F93F73" w:rsidP="006B637C">
            <w:pPr>
              <w:spacing w:after="120"/>
              <w:rPr>
                <w:rFonts w:cs="Arial"/>
              </w:rPr>
            </w:pPr>
            <w:r w:rsidRPr="00647181">
              <w:rPr>
                <w:rFonts w:cs="Arial"/>
              </w:rPr>
              <w:t>APTC</w:t>
            </w:r>
          </w:p>
        </w:tc>
      </w:tr>
      <w:tr w:rsidR="00647181" w:rsidRPr="00647181" w:rsidTr="0082321A">
        <w:trPr>
          <w:tblHeader/>
        </w:trPr>
        <w:tc>
          <w:tcPr>
            <w:tcW w:w="3184" w:type="dxa"/>
            <w:shd w:val="clear" w:color="auto" w:fill="auto"/>
          </w:tcPr>
          <w:p w:rsidR="009E6530" w:rsidRPr="00647181" w:rsidRDefault="009E6530" w:rsidP="003625E6">
            <w:pPr>
              <w:pStyle w:val="ListParagraph"/>
              <w:numPr>
                <w:ilvl w:val="0"/>
                <w:numId w:val="8"/>
              </w:numPr>
              <w:rPr>
                <w:rFonts w:cs="Arial"/>
                <w:lang w:eastAsia="zh-CN"/>
              </w:rPr>
            </w:pPr>
            <w:r w:rsidRPr="00647181">
              <w:rPr>
                <w:rFonts w:cs="Arial"/>
                <w:lang w:eastAsia="zh-CN"/>
              </w:rPr>
              <w:lastRenderedPageBreak/>
              <w:t>DFAT assesses systematically, as an essential part of its regional TVET strategy, the economic demand for skills in the Pacific by:</w:t>
            </w:r>
          </w:p>
          <w:p w:rsidR="00A17FD5" w:rsidRPr="00647181" w:rsidRDefault="00A17FD5" w:rsidP="00A17FD5">
            <w:pPr>
              <w:numPr>
                <w:ilvl w:val="1"/>
                <w:numId w:val="8"/>
              </w:numPr>
              <w:spacing w:after="120"/>
              <w:contextualSpacing/>
              <w:rPr>
                <w:rFonts w:cs="Arial"/>
                <w:lang w:eastAsia="zh-CN"/>
              </w:rPr>
            </w:pPr>
            <w:r w:rsidRPr="00647181">
              <w:rPr>
                <w:rFonts w:cs="Arial"/>
                <w:lang w:eastAsia="zh-CN"/>
              </w:rPr>
              <w:t>adopting a low-cost, simple and reliable methodology</w:t>
            </w:r>
          </w:p>
          <w:p w:rsidR="00A17FD5" w:rsidRPr="00647181" w:rsidRDefault="00A17FD5" w:rsidP="00A17FD5">
            <w:pPr>
              <w:numPr>
                <w:ilvl w:val="1"/>
                <w:numId w:val="8"/>
              </w:numPr>
              <w:spacing w:after="120"/>
              <w:contextualSpacing/>
              <w:rPr>
                <w:rFonts w:cs="Arial"/>
                <w:lang w:eastAsia="zh-CN"/>
              </w:rPr>
            </w:pPr>
            <w:r w:rsidRPr="00647181">
              <w:rPr>
                <w:rFonts w:cs="Arial"/>
                <w:lang w:eastAsia="zh-CN"/>
              </w:rPr>
              <w:t xml:space="preserve">analysing census, survey or administrative data available in all Pacific countries on the stock of workers by occupation and post-school qualification, number of foreign workers by occupation and qualification, and foreign work permits issued by occupation </w:t>
            </w:r>
          </w:p>
          <w:p w:rsidR="00A17FD5" w:rsidRPr="00647181" w:rsidRDefault="00A17FD5" w:rsidP="00A17FD5">
            <w:pPr>
              <w:numPr>
                <w:ilvl w:val="1"/>
                <w:numId w:val="8"/>
              </w:numPr>
              <w:spacing w:after="120"/>
              <w:contextualSpacing/>
              <w:rPr>
                <w:rFonts w:cs="Arial"/>
                <w:lang w:eastAsia="zh-CN"/>
              </w:rPr>
            </w:pPr>
            <w:r w:rsidRPr="00647181">
              <w:rPr>
                <w:rFonts w:cs="Arial"/>
                <w:lang w:eastAsia="zh-CN"/>
              </w:rPr>
              <w:t xml:space="preserve">supporting national tracer surveys of post-secondary graduates </w:t>
            </w:r>
          </w:p>
          <w:p w:rsidR="00A17FD5" w:rsidRPr="00647181" w:rsidRDefault="00A17FD5" w:rsidP="00A17FD5">
            <w:pPr>
              <w:numPr>
                <w:ilvl w:val="1"/>
                <w:numId w:val="8"/>
              </w:numPr>
              <w:spacing w:after="120"/>
              <w:contextualSpacing/>
              <w:rPr>
                <w:rFonts w:cs="Arial"/>
                <w:lang w:eastAsia="zh-CN"/>
              </w:rPr>
            </w:pPr>
            <w:r w:rsidRPr="00647181">
              <w:rPr>
                <w:rFonts w:cs="Arial"/>
                <w:lang w:eastAsia="zh-CN"/>
              </w:rPr>
              <w:t>funding employer surveys following a common template in each campus country on their skills needs and vacancies</w:t>
            </w:r>
          </w:p>
          <w:p w:rsidR="00A17FD5" w:rsidRPr="00647181" w:rsidRDefault="00A17FD5" w:rsidP="00A17FD5">
            <w:pPr>
              <w:numPr>
                <w:ilvl w:val="1"/>
                <w:numId w:val="8"/>
              </w:numPr>
              <w:spacing w:after="120"/>
              <w:contextualSpacing/>
              <w:rPr>
                <w:rFonts w:cs="Arial"/>
                <w:lang w:eastAsia="zh-CN"/>
              </w:rPr>
            </w:pPr>
            <w:proofErr w:type="gramStart"/>
            <w:r w:rsidRPr="00647181">
              <w:rPr>
                <w:rFonts w:cs="Arial"/>
                <w:lang w:eastAsia="zh-CN"/>
              </w:rPr>
              <w:t>identifying</w:t>
            </w:r>
            <w:proofErr w:type="gramEnd"/>
            <w:r w:rsidRPr="00647181">
              <w:rPr>
                <w:rFonts w:cs="Arial"/>
                <w:lang w:eastAsia="zh-CN"/>
              </w:rPr>
              <w:t xml:space="preserve"> the skills implications of public, private and donor investment projects.</w:t>
            </w:r>
          </w:p>
        </w:tc>
        <w:tc>
          <w:tcPr>
            <w:tcW w:w="2313" w:type="dxa"/>
            <w:tcBorders>
              <w:right w:val="single" w:sz="4" w:space="0" w:color="auto"/>
            </w:tcBorders>
            <w:shd w:val="clear" w:color="auto" w:fill="auto"/>
          </w:tcPr>
          <w:p w:rsidR="009E6530" w:rsidRPr="00647181" w:rsidRDefault="00A17FD5" w:rsidP="00A17FD5">
            <w:pPr>
              <w:spacing w:after="120"/>
              <w:rPr>
                <w:rFonts w:cs="Arial"/>
              </w:rPr>
            </w:pPr>
            <w:r w:rsidRPr="00647181">
              <w:rPr>
                <w:rFonts w:cs="Arial"/>
              </w:rPr>
              <w:t>Partially a</w:t>
            </w:r>
            <w:r w:rsidR="00650DB6" w:rsidRPr="00647181">
              <w:rPr>
                <w:rFonts w:cs="Arial"/>
              </w:rPr>
              <w:t xml:space="preserve">gree. </w:t>
            </w:r>
          </w:p>
        </w:tc>
        <w:tc>
          <w:tcPr>
            <w:tcW w:w="2284" w:type="dxa"/>
            <w:tcBorders>
              <w:left w:val="single" w:sz="4" w:space="0" w:color="auto"/>
            </w:tcBorders>
            <w:shd w:val="clear" w:color="auto" w:fill="auto"/>
          </w:tcPr>
          <w:p w:rsidR="00A17FD5" w:rsidRPr="00647181" w:rsidRDefault="001555BE" w:rsidP="00A17FD5">
            <w:pPr>
              <w:spacing w:after="120"/>
              <w:rPr>
                <w:rFonts w:cs="Arial"/>
              </w:rPr>
            </w:pPr>
            <w:r w:rsidRPr="00647181">
              <w:t xml:space="preserve">Aligning Australia’s TVET investments in the Pacific with labour market needs and economic demands will be an important element of DFAT’s Pacific TVET Strategy. </w:t>
            </w:r>
            <w:r w:rsidR="00A17FD5" w:rsidRPr="00647181">
              <w:rPr>
                <w:rFonts w:cs="Arial"/>
              </w:rPr>
              <w:t>DFAT to direct APTC to strengthen its system for labour market analysis as part of its strengthened Monitoring and Evaluation System during extension phase of current contract, including the utilisation of employer surveys as per R16d.</w:t>
            </w:r>
          </w:p>
          <w:p w:rsidR="00A17FD5" w:rsidRPr="00647181" w:rsidRDefault="00A17FD5" w:rsidP="00EC3F75">
            <w:pPr>
              <w:spacing w:after="120"/>
              <w:rPr>
                <w:rFonts w:cs="Arial"/>
              </w:rPr>
            </w:pPr>
          </w:p>
          <w:p w:rsidR="00EC3F75" w:rsidRPr="00647181" w:rsidRDefault="00EC3F75" w:rsidP="003625E6">
            <w:pPr>
              <w:spacing w:after="120"/>
              <w:rPr>
                <w:rFonts w:cs="Arial"/>
              </w:rPr>
            </w:pPr>
          </w:p>
        </w:tc>
        <w:tc>
          <w:tcPr>
            <w:tcW w:w="2073" w:type="dxa"/>
            <w:tcBorders>
              <w:left w:val="single" w:sz="4" w:space="0" w:color="auto"/>
            </w:tcBorders>
            <w:shd w:val="clear" w:color="auto" w:fill="auto"/>
          </w:tcPr>
          <w:p w:rsidR="009E6530" w:rsidRPr="00647181" w:rsidRDefault="00F93F73" w:rsidP="003625E6">
            <w:pPr>
              <w:spacing w:after="120"/>
              <w:rPr>
                <w:rFonts w:cs="Arial"/>
              </w:rPr>
            </w:pPr>
            <w:r w:rsidRPr="00647181">
              <w:rPr>
                <w:rFonts w:cs="Arial"/>
              </w:rPr>
              <w:t>DFAT</w:t>
            </w:r>
            <w:r w:rsidR="00A17FD5" w:rsidRPr="00647181">
              <w:rPr>
                <w:rFonts w:cs="Arial"/>
              </w:rPr>
              <w:t>,</w:t>
            </w:r>
            <w:r w:rsidR="007F101F" w:rsidRPr="00647181">
              <w:rPr>
                <w:rFonts w:cs="Arial"/>
              </w:rPr>
              <w:t xml:space="preserve"> and APTC</w:t>
            </w:r>
            <w:r w:rsidR="00A17FD5" w:rsidRPr="00647181">
              <w:rPr>
                <w:rFonts w:cs="Arial"/>
              </w:rPr>
              <w:t xml:space="preserve"> (for R16d)</w:t>
            </w:r>
          </w:p>
        </w:tc>
      </w:tr>
      <w:tr w:rsidR="00647181" w:rsidRPr="00647181" w:rsidTr="0082321A">
        <w:trPr>
          <w:tblHeader/>
        </w:trPr>
        <w:tc>
          <w:tcPr>
            <w:tcW w:w="3184" w:type="dxa"/>
            <w:shd w:val="clear" w:color="auto" w:fill="auto"/>
          </w:tcPr>
          <w:p w:rsidR="009E6530" w:rsidRPr="00647181" w:rsidRDefault="009E6530" w:rsidP="003625E6">
            <w:pPr>
              <w:numPr>
                <w:ilvl w:val="0"/>
                <w:numId w:val="8"/>
              </w:numPr>
              <w:spacing w:after="120"/>
            </w:pPr>
            <w:r w:rsidRPr="00647181">
              <w:t>DFAT provides APTC with sufficient resources to undertake appropriate labour market analysis and dissemination as a basis for determining and adjusting its training plan and to provide information to prospective students, employers and governments on the economic demand for the qualifications it offers. Specifically, APTC:</w:t>
            </w:r>
          </w:p>
        </w:tc>
        <w:tc>
          <w:tcPr>
            <w:tcW w:w="2313" w:type="dxa"/>
            <w:tcBorders>
              <w:right w:val="single" w:sz="4" w:space="0" w:color="auto"/>
            </w:tcBorders>
            <w:shd w:val="clear" w:color="auto" w:fill="auto"/>
          </w:tcPr>
          <w:p w:rsidR="009E6530" w:rsidRPr="00647181" w:rsidRDefault="00070FDD" w:rsidP="00070FDD">
            <w:pPr>
              <w:spacing w:after="120"/>
              <w:rPr>
                <w:rFonts w:cs="Arial"/>
              </w:rPr>
            </w:pPr>
            <w:r w:rsidRPr="00647181">
              <w:rPr>
                <w:rFonts w:cs="Arial"/>
              </w:rPr>
              <w:t>Agree</w:t>
            </w:r>
            <w:r w:rsidR="00975D3C" w:rsidRPr="00647181">
              <w:rPr>
                <w:rFonts w:cs="Arial"/>
              </w:rPr>
              <w:t>.</w:t>
            </w:r>
          </w:p>
        </w:tc>
        <w:tc>
          <w:tcPr>
            <w:tcW w:w="2284" w:type="dxa"/>
            <w:tcBorders>
              <w:left w:val="single" w:sz="4" w:space="0" w:color="auto"/>
            </w:tcBorders>
            <w:shd w:val="clear" w:color="auto" w:fill="auto"/>
          </w:tcPr>
          <w:p w:rsidR="009E6530" w:rsidRPr="00647181" w:rsidRDefault="00975D3C" w:rsidP="006B637C">
            <w:pPr>
              <w:spacing w:after="120"/>
              <w:rPr>
                <w:rFonts w:cs="Arial"/>
              </w:rPr>
            </w:pPr>
            <w:r w:rsidRPr="00647181">
              <w:rPr>
                <w:rFonts w:cs="Arial"/>
              </w:rPr>
              <w:t xml:space="preserve">APTC already conducts country-level labour market analysis to inform course planning and implementation. </w:t>
            </w:r>
            <w:r w:rsidR="00070FDD" w:rsidRPr="00647181">
              <w:rPr>
                <w:rFonts w:cs="Arial"/>
              </w:rPr>
              <w:t>DFAT to direct APTC to better systematise this</w:t>
            </w:r>
            <w:r w:rsidR="001D6315" w:rsidRPr="00647181">
              <w:rPr>
                <w:rFonts w:cs="Arial"/>
              </w:rPr>
              <w:t xml:space="preserve"> within an updated Monitoring and Evaluation System</w:t>
            </w:r>
            <w:r w:rsidR="00A17FD5" w:rsidRPr="00647181">
              <w:rPr>
                <w:rFonts w:cs="Arial"/>
              </w:rPr>
              <w:t>, which will be subject to endorsement by DFAT,</w:t>
            </w:r>
            <w:r w:rsidR="001D6315" w:rsidRPr="00647181">
              <w:rPr>
                <w:rFonts w:cs="Arial"/>
              </w:rPr>
              <w:t xml:space="preserve"> </w:t>
            </w:r>
            <w:r w:rsidRPr="00647181">
              <w:rPr>
                <w:rFonts w:cs="Arial"/>
              </w:rPr>
              <w:t>during extension phase of current contract.</w:t>
            </w:r>
          </w:p>
          <w:p w:rsidR="00975D3C" w:rsidRPr="00647181" w:rsidRDefault="00975D3C" w:rsidP="00975D3C">
            <w:pPr>
              <w:spacing w:after="120"/>
              <w:rPr>
                <w:rFonts w:cs="Arial"/>
              </w:rPr>
            </w:pPr>
          </w:p>
        </w:tc>
        <w:tc>
          <w:tcPr>
            <w:tcW w:w="2073" w:type="dxa"/>
            <w:tcBorders>
              <w:left w:val="single" w:sz="4" w:space="0" w:color="auto"/>
            </w:tcBorders>
            <w:shd w:val="clear" w:color="auto" w:fill="auto"/>
          </w:tcPr>
          <w:p w:rsidR="009E6530" w:rsidRPr="00647181" w:rsidRDefault="00F93F73" w:rsidP="00070FDD">
            <w:pPr>
              <w:spacing w:after="120"/>
              <w:rPr>
                <w:rFonts w:cs="Arial"/>
              </w:rPr>
            </w:pPr>
            <w:r w:rsidRPr="00647181">
              <w:rPr>
                <w:rFonts w:cs="Arial"/>
              </w:rPr>
              <w:t>DFAT</w:t>
            </w:r>
            <w:r w:rsidR="00070FDD" w:rsidRPr="00647181">
              <w:rPr>
                <w:rFonts w:cs="Arial"/>
              </w:rPr>
              <w:t xml:space="preserve"> and APTC</w:t>
            </w:r>
          </w:p>
        </w:tc>
      </w:tr>
      <w:tr w:rsidR="00647181" w:rsidRPr="00647181" w:rsidTr="0082321A">
        <w:trPr>
          <w:tblHeader/>
        </w:trPr>
        <w:tc>
          <w:tcPr>
            <w:tcW w:w="3184" w:type="dxa"/>
            <w:shd w:val="clear" w:color="auto" w:fill="auto"/>
          </w:tcPr>
          <w:p w:rsidR="009E6530" w:rsidRPr="00647181" w:rsidRDefault="009E6530" w:rsidP="003625E6">
            <w:pPr>
              <w:numPr>
                <w:ilvl w:val="1"/>
                <w:numId w:val="8"/>
              </w:numPr>
              <w:spacing w:after="120"/>
            </w:pPr>
            <w:r w:rsidRPr="00647181">
              <w:lastRenderedPageBreak/>
              <w:t>prioritises graduate tracer surveys to achieve response rates that are sufficient to provide robust results on employment outcomes by country, gender and level of qualification, in part by using alumni groups</w:t>
            </w:r>
          </w:p>
        </w:tc>
        <w:tc>
          <w:tcPr>
            <w:tcW w:w="2313" w:type="dxa"/>
            <w:tcBorders>
              <w:right w:val="single" w:sz="4" w:space="0" w:color="auto"/>
            </w:tcBorders>
            <w:shd w:val="clear" w:color="auto" w:fill="auto"/>
          </w:tcPr>
          <w:p w:rsidR="009E6530" w:rsidRPr="00647181" w:rsidRDefault="00460A7C" w:rsidP="006B637C">
            <w:pPr>
              <w:spacing w:after="120"/>
              <w:rPr>
                <w:rFonts w:cs="Arial"/>
              </w:rPr>
            </w:pPr>
            <w:r w:rsidRPr="00647181">
              <w:rPr>
                <w:rFonts w:cs="Arial"/>
              </w:rPr>
              <w:t>Agree</w:t>
            </w:r>
            <w:r w:rsidR="008545D2" w:rsidRPr="00647181">
              <w:rPr>
                <w:rFonts w:cs="Arial"/>
              </w:rPr>
              <w:t>.</w:t>
            </w:r>
          </w:p>
        </w:tc>
        <w:tc>
          <w:tcPr>
            <w:tcW w:w="2284" w:type="dxa"/>
            <w:tcBorders>
              <w:left w:val="single" w:sz="4" w:space="0" w:color="auto"/>
            </w:tcBorders>
            <w:shd w:val="clear" w:color="auto" w:fill="auto"/>
          </w:tcPr>
          <w:p w:rsidR="009E6530" w:rsidRPr="00647181" w:rsidRDefault="0079786F" w:rsidP="00070FDD">
            <w:pPr>
              <w:spacing w:after="120"/>
              <w:rPr>
                <w:rFonts w:cs="Arial"/>
              </w:rPr>
            </w:pPr>
            <w:r w:rsidRPr="00647181">
              <w:rPr>
                <w:rFonts w:cs="Arial"/>
              </w:rPr>
              <w:t xml:space="preserve">APTC to </w:t>
            </w:r>
            <w:r w:rsidR="00070FDD" w:rsidRPr="00647181">
              <w:rPr>
                <w:rFonts w:cs="Arial"/>
              </w:rPr>
              <w:t>include in</w:t>
            </w:r>
            <w:r w:rsidRPr="00647181">
              <w:rPr>
                <w:rFonts w:cs="Arial"/>
              </w:rPr>
              <w:t xml:space="preserve"> update</w:t>
            </w:r>
            <w:r w:rsidR="00070FDD" w:rsidRPr="00647181">
              <w:rPr>
                <w:rFonts w:cs="Arial"/>
              </w:rPr>
              <w:t xml:space="preserve">d </w:t>
            </w:r>
            <w:r w:rsidRPr="00647181">
              <w:rPr>
                <w:rFonts w:cs="Arial"/>
              </w:rPr>
              <w:t>Monitoring and Evaluation System as matter of priority during extension phase of current contract.</w:t>
            </w:r>
            <w:r w:rsidR="00F94B3E" w:rsidRPr="00647181">
              <w:rPr>
                <w:rFonts w:cs="Arial"/>
              </w:rPr>
              <w:t xml:space="preserve"> </w:t>
            </w:r>
          </w:p>
        </w:tc>
        <w:tc>
          <w:tcPr>
            <w:tcW w:w="2073" w:type="dxa"/>
            <w:tcBorders>
              <w:left w:val="single" w:sz="4" w:space="0" w:color="auto"/>
            </w:tcBorders>
            <w:shd w:val="clear" w:color="auto" w:fill="auto"/>
          </w:tcPr>
          <w:p w:rsidR="009E6530" w:rsidRPr="00647181" w:rsidRDefault="00F94B3E" w:rsidP="006B637C">
            <w:pPr>
              <w:spacing w:after="120"/>
              <w:rPr>
                <w:rFonts w:cs="Arial"/>
              </w:rPr>
            </w:pPr>
            <w:r w:rsidRPr="00647181">
              <w:rPr>
                <w:rFonts w:cs="Arial"/>
              </w:rPr>
              <w:t>APTC</w:t>
            </w:r>
          </w:p>
        </w:tc>
      </w:tr>
      <w:tr w:rsidR="00647181" w:rsidRPr="00647181" w:rsidTr="0082321A">
        <w:trPr>
          <w:tblHeader/>
        </w:trPr>
        <w:tc>
          <w:tcPr>
            <w:tcW w:w="3184" w:type="dxa"/>
            <w:shd w:val="clear" w:color="auto" w:fill="auto"/>
          </w:tcPr>
          <w:p w:rsidR="001D6315" w:rsidRPr="00647181" w:rsidRDefault="009E6530" w:rsidP="003625E6">
            <w:pPr>
              <w:numPr>
                <w:ilvl w:val="1"/>
                <w:numId w:val="8"/>
              </w:numPr>
              <w:spacing w:after="120"/>
            </w:pPr>
            <w:r w:rsidRPr="00647181">
              <w:t>establishes or strengthens databases of employers wanting to employ APTC graduates</w:t>
            </w:r>
            <w:r w:rsidR="001D6315" w:rsidRPr="00647181">
              <w:t xml:space="preserve"> </w:t>
            </w:r>
          </w:p>
          <w:p w:rsidR="001D6315" w:rsidRPr="00647181" w:rsidRDefault="001D6315" w:rsidP="003625E6">
            <w:pPr>
              <w:numPr>
                <w:ilvl w:val="1"/>
                <w:numId w:val="8"/>
              </w:numPr>
              <w:spacing w:after="120"/>
            </w:pPr>
            <w:r w:rsidRPr="00647181">
              <w:t xml:space="preserve">ensures that students not in employment are given work placements that could lead to employment </w:t>
            </w:r>
          </w:p>
          <w:p w:rsidR="00B362AE" w:rsidRPr="00647181" w:rsidRDefault="001D6315" w:rsidP="003625E6">
            <w:pPr>
              <w:numPr>
                <w:ilvl w:val="1"/>
                <w:numId w:val="8"/>
              </w:numPr>
              <w:spacing w:after="120"/>
            </w:pPr>
            <w:r w:rsidRPr="00647181">
              <w:t>produces a job opportunity index, based on advertised job vacancies (Powell 2012, p. 13), using the International Standard Classification of Occupations (ISCO)</w:t>
            </w:r>
            <w:r w:rsidRPr="00647181">
              <w:rPr>
                <w:rFonts w:cs="Arial"/>
              </w:rPr>
              <w:t xml:space="preserve"> Monitoring and Evaluation System</w:t>
            </w:r>
          </w:p>
          <w:p w:rsidR="009E6530" w:rsidRPr="00647181" w:rsidRDefault="00B362AE" w:rsidP="003625E6">
            <w:pPr>
              <w:numPr>
                <w:ilvl w:val="1"/>
                <w:numId w:val="8"/>
              </w:numPr>
              <w:spacing w:after="120"/>
            </w:pPr>
            <w:r w:rsidRPr="00647181">
              <w:t xml:space="preserve"> disseminates information to students and graduates about employment rates and incomes by occupation or qualification for each campus country</w:t>
            </w:r>
          </w:p>
        </w:tc>
        <w:tc>
          <w:tcPr>
            <w:tcW w:w="2313" w:type="dxa"/>
            <w:tcBorders>
              <w:right w:val="single" w:sz="4" w:space="0" w:color="auto"/>
            </w:tcBorders>
            <w:shd w:val="clear" w:color="auto" w:fill="auto"/>
          </w:tcPr>
          <w:p w:rsidR="009E6530" w:rsidRPr="00647181" w:rsidRDefault="008545D2" w:rsidP="00070FDD">
            <w:pPr>
              <w:spacing w:after="120"/>
              <w:rPr>
                <w:rFonts w:cs="Arial"/>
              </w:rPr>
            </w:pPr>
            <w:r w:rsidRPr="00647181">
              <w:rPr>
                <w:rFonts w:cs="Arial"/>
              </w:rPr>
              <w:t xml:space="preserve">Partially agree. </w:t>
            </w:r>
            <w:r w:rsidR="00F94B3E" w:rsidRPr="00647181">
              <w:rPr>
                <w:rFonts w:cs="Arial"/>
              </w:rPr>
              <w:t xml:space="preserve"> </w:t>
            </w:r>
          </w:p>
        </w:tc>
        <w:tc>
          <w:tcPr>
            <w:tcW w:w="2284" w:type="dxa"/>
            <w:tcBorders>
              <w:left w:val="single" w:sz="4" w:space="0" w:color="auto"/>
            </w:tcBorders>
            <w:shd w:val="clear" w:color="auto" w:fill="auto"/>
          </w:tcPr>
          <w:p w:rsidR="009E6530" w:rsidRPr="00647181" w:rsidRDefault="00070FDD" w:rsidP="00B362AE">
            <w:pPr>
              <w:spacing w:after="120"/>
              <w:rPr>
                <w:rFonts w:cs="Arial"/>
              </w:rPr>
            </w:pPr>
            <w:r w:rsidRPr="00647181">
              <w:rPr>
                <w:rFonts w:cs="Arial"/>
              </w:rPr>
              <w:t>APTC will continue to include work placement</w:t>
            </w:r>
            <w:r w:rsidR="00B362AE" w:rsidRPr="00647181">
              <w:rPr>
                <w:rFonts w:cs="Arial"/>
              </w:rPr>
              <w:t xml:space="preserve"> opportunities related to</w:t>
            </w:r>
            <w:r w:rsidRPr="00647181">
              <w:rPr>
                <w:rFonts w:cs="Arial"/>
              </w:rPr>
              <w:t xml:space="preserve"> </w:t>
            </w:r>
            <w:r w:rsidR="00B362AE" w:rsidRPr="00647181">
              <w:rPr>
                <w:rFonts w:cs="Arial"/>
              </w:rPr>
              <w:t xml:space="preserve">course requirements. </w:t>
            </w:r>
            <w:r w:rsidRPr="00647181">
              <w:rPr>
                <w:rFonts w:cs="Arial"/>
              </w:rPr>
              <w:t xml:space="preserve">DFAT will address issues related to an enhanced role for APTC in employment (points R 17b-e) during scoping and analysis work for design of new phase.  </w:t>
            </w:r>
          </w:p>
        </w:tc>
        <w:tc>
          <w:tcPr>
            <w:tcW w:w="2073" w:type="dxa"/>
            <w:tcBorders>
              <w:left w:val="single" w:sz="4" w:space="0" w:color="auto"/>
            </w:tcBorders>
            <w:shd w:val="clear" w:color="auto" w:fill="auto"/>
          </w:tcPr>
          <w:p w:rsidR="009E6530" w:rsidRPr="00647181" w:rsidRDefault="00A17FD5" w:rsidP="00A17FD5">
            <w:pPr>
              <w:spacing w:after="120"/>
              <w:rPr>
                <w:rFonts w:cs="Arial"/>
              </w:rPr>
            </w:pPr>
            <w:r w:rsidRPr="00647181">
              <w:rPr>
                <w:rFonts w:cs="Arial"/>
              </w:rPr>
              <w:t xml:space="preserve">APTC and </w:t>
            </w:r>
            <w:r w:rsidR="00F93F73" w:rsidRPr="00647181">
              <w:rPr>
                <w:rFonts w:cs="Arial"/>
              </w:rPr>
              <w:t>DFAT</w:t>
            </w:r>
          </w:p>
        </w:tc>
      </w:tr>
      <w:tr w:rsidR="00647181" w:rsidRPr="00647181" w:rsidTr="0082321A">
        <w:trPr>
          <w:tblHeader/>
        </w:trPr>
        <w:tc>
          <w:tcPr>
            <w:tcW w:w="3184" w:type="dxa"/>
            <w:shd w:val="clear" w:color="auto" w:fill="auto"/>
          </w:tcPr>
          <w:p w:rsidR="009E6530" w:rsidRPr="00647181" w:rsidRDefault="009E6530" w:rsidP="003625E6">
            <w:pPr>
              <w:pStyle w:val="ListParagraph"/>
              <w:numPr>
                <w:ilvl w:val="0"/>
                <w:numId w:val="8"/>
              </w:numPr>
              <w:rPr>
                <w:rFonts w:cs="Arial"/>
                <w:lang w:eastAsia="zh-CN"/>
              </w:rPr>
            </w:pPr>
            <w:r w:rsidRPr="00647181">
              <w:rPr>
                <w:rFonts w:cs="Arial"/>
                <w:lang w:eastAsia="zh-CN"/>
              </w:rPr>
              <w:lastRenderedPageBreak/>
              <w:t>In addition to R.5 and R.6, APTC intensifies efforts at cutting costs and raising revenue by:</w:t>
            </w:r>
          </w:p>
          <w:p w:rsidR="009E6530" w:rsidRPr="00647181" w:rsidRDefault="009E6530" w:rsidP="003625E6">
            <w:pPr>
              <w:pStyle w:val="ListParagraph"/>
              <w:numPr>
                <w:ilvl w:val="1"/>
                <w:numId w:val="8"/>
              </w:numPr>
              <w:rPr>
                <w:rFonts w:cs="Arial"/>
                <w:lang w:eastAsia="zh-CN"/>
              </w:rPr>
            </w:pPr>
            <w:r w:rsidRPr="00647181">
              <w:rPr>
                <w:rFonts w:cs="Arial"/>
                <w:lang w:eastAsia="zh-CN"/>
              </w:rPr>
              <w:t>increasing double-blocking (running two or more courses in the same subject at the same time) where possible</w:t>
            </w:r>
          </w:p>
        </w:tc>
        <w:tc>
          <w:tcPr>
            <w:tcW w:w="2313" w:type="dxa"/>
            <w:tcBorders>
              <w:right w:val="single" w:sz="4" w:space="0" w:color="auto"/>
            </w:tcBorders>
            <w:shd w:val="clear" w:color="auto" w:fill="auto"/>
          </w:tcPr>
          <w:p w:rsidR="009E6530" w:rsidRPr="00647181" w:rsidRDefault="008545D2" w:rsidP="00460A7C">
            <w:pPr>
              <w:spacing w:after="120"/>
              <w:rPr>
                <w:rFonts w:cs="Arial"/>
              </w:rPr>
            </w:pPr>
            <w:r w:rsidRPr="00647181">
              <w:rPr>
                <w:rFonts w:cs="Arial"/>
              </w:rPr>
              <w:t xml:space="preserve">Agree. </w:t>
            </w:r>
          </w:p>
        </w:tc>
        <w:tc>
          <w:tcPr>
            <w:tcW w:w="2284" w:type="dxa"/>
            <w:tcBorders>
              <w:left w:val="single" w:sz="4" w:space="0" w:color="auto"/>
            </w:tcBorders>
            <w:shd w:val="clear" w:color="auto" w:fill="auto"/>
          </w:tcPr>
          <w:p w:rsidR="009E6530" w:rsidRPr="00647181" w:rsidRDefault="004F2E74" w:rsidP="004F2E74">
            <w:pPr>
              <w:spacing w:after="120"/>
              <w:rPr>
                <w:rFonts w:cs="Arial"/>
              </w:rPr>
            </w:pPr>
            <w:r w:rsidRPr="00647181">
              <w:rPr>
                <w:rFonts w:cs="Arial"/>
              </w:rPr>
              <w:t>APTC to look for opportunities to improve on current practice in this area during extension phase of current contract.</w:t>
            </w:r>
          </w:p>
        </w:tc>
        <w:tc>
          <w:tcPr>
            <w:tcW w:w="2073" w:type="dxa"/>
            <w:tcBorders>
              <w:left w:val="single" w:sz="4" w:space="0" w:color="auto"/>
            </w:tcBorders>
            <w:shd w:val="clear" w:color="auto" w:fill="auto"/>
          </w:tcPr>
          <w:p w:rsidR="009E6530" w:rsidRPr="00647181" w:rsidRDefault="00F93F73" w:rsidP="006B637C">
            <w:pPr>
              <w:spacing w:after="120"/>
              <w:rPr>
                <w:rFonts w:cs="Arial"/>
              </w:rPr>
            </w:pPr>
            <w:r w:rsidRPr="00647181">
              <w:rPr>
                <w:rFonts w:cs="Arial"/>
              </w:rPr>
              <w:t>APTC</w:t>
            </w:r>
          </w:p>
        </w:tc>
      </w:tr>
      <w:tr w:rsidR="00647181" w:rsidRPr="00647181" w:rsidTr="0082321A">
        <w:trPr>
          <w:tblHeader/>
        </w:trPr>
        <w:tc>
          <w:tcPr>
            <w:tcW w:w="3184" w:type="dxa"/>
            <w:shd w:val="clear" w:color="auto" w:fill="auto"/>
          </w:tcPr>
          <w:p w:rsidR="009E6530" w:rsidRPr="00647181" w:rsidRDefault="009E6530" w:rsidP="003625E6">
            <w:pPr>
              <w:pStyle w:val="ListParagraph"/>
              <w:numPr>
                <w:ilvl w:val="1"/>
                <w:numId w:val="8"/>
              </w:numPr>
              <w:rPr>
                <w:rFonts w:cs="Arial"/>
                <w:lang w:eastAsia="zh-CN"/>
              </w:rPr>
            </w:pPr>
            <w:r w:rsidRPr="00647181">
              <w:rPr>
                <w:rFonts w:cs="Arial"/>
                <w:lang w:eastAsia="en-GB"/>
              </w:rPr>
              <w:t xml:space="preserve">increasing the specialisation of course offerings by the five campus countries as a way </w:t>
            </w:r>
            <w:r w:rsidR="00F241B3" w:rsidRPr="00647181">
              <w:rPr>
                <w:rFonts w:cs="Arial"/>
                <w:lang w:eastAsia="en-GB"/>
              </w:rPr>
              <w:t xml:space="preserve">of </w:t>
            </w:r>
            <w:r w:rsidRPr="00647181">
              <w:rPr>
                <w:rFonts w:cs="Arial"/>
                <w:lang w:eastAsia="en-GB"/>
              </w:rPr>
              <w:t>raising student–teacher ratios and reducing unit costs</w:t>
            </w:r>
          </w:p>
        </w:tc>
        <w:tc>
          <w:tcPr>
            <w:tcW w:w="2313" w:type="dxa"/>
            <w:tcBorders>
              <w:right w:val="single" w:sz="4" w:space="0" w:color="auto"/>
            </w:tcBorders>
            <w:shd w:val="clear" w:color="auto" w:fill="auto"/>
          </w:tcPr>
          <w:p w:rsidR="009E6530" w:rsidRPr="00647181" w:rsidRDefault="004F2E74" w:rsidP="006B637C">
            <w:pPr>
              <w:spacing w:after="120"/>
              <w:rPr>
                <w:rFonts w:cs="Arial"/>
              </w:rPr>
            </w:pPr>
            <w:r w:rsidRPr="00647181">
              <w:rPr>
                <w:rFonts w:cs="Arial"/>
              </w:rPr>
              <w:t>Agree.</w:t>
            </w:r>
          </w:p>
        </w:tc>
        <w:tc>
          <w:tcPr>
            <w:tcW w:w="2284" w:type="dxa"/>
            <w:tcBorders>
              <w:left w:val="single" w:sz="4" w:space="0" w:color="auto"/>
            </w:tcBorders>
            <w:shd w:val="clear" w:color="auto" w:fill="auto"/>
          </w:tcPr>
          <w:p w:rsidR="009E6530" w:rsidRPr="00647181" w:rsidRDefault="004F2E74" w:rsidP="004F2E74">
            <w:pPr>
              <w:spacing w:after="120"/>
              <w:rPr>
                <w:rFonts w:cs="Arial"/>
              </w:rPr>
            </w:pPr>
            <w:r w:rsidRPr="00647181">
              <w:rPr>
                <w:rFonts w:cs="Arial"/>
              </w:rPr>
              <w:t>APTC to address during extension phase of current contract.</w:t>
            </w:r>
          </w:p>
        </w:tc>
        <w:tc>
          <w:tcPr>
            <w:tcW w:w="2073" w:type="dxa"/>
            <w:tcBorders>
              <w:left w:val="single" w:sz="4" w:space="0" w:color="auto"/>
            </w:tcBorders>
            <w:shd w:val="clear" w:color="auto" w:fill="auto"/>
          </w:tcPr>
          <w:p w:rsidR="009E6530" w:rsidRPr="00647181" w:rsidRDefault="00F93F73" w:rsidP="006B637C">
            <w:pPr>
              <w:spacing w:after="120"/>
              <w:rPr>
                <w:rFonts w:cs="Arial"/>
              </w:rPr>
            </w:pPr>
            <w:r w:rsidRPr="00647181">
              <w:rPr>
                <w:rFonts w:cs="Arial"/>
              </w:rPr>
              <w:t>APTC</w:t>
            </w:r>
          </w:p>
        </w:tc>
      </w:tr>
      <w:tr w:rsidR="00647181" w:rsidRPr="00647181" w:rsidTr="0082321A">
        <w:trPr>
          <w:tblHeader/>
        </w:trPr>
        <w:tc>
          <w:tcPr>
            <w:tcW w:w="3184" w:type="dxa"/>
            <w:shd w:val="clear" w:color="auto" w:fill="auto"/>
          </w:tcPr>
          <w:p w:rsidR="009E6530" w:rsidRPr="00647181" w:rsidRDefault="009E6530" w:rsidP="003625E6">
            <w:pPr>
              <w:pStyle w:val="ListParagraph"/>
              <w:numPr>
                <w:ilvl w:val="1"/>
                <w:numId w:val="8"/>
              </w:numPr>
              <w:rPr>
                <w:rFonts w:cs="Arial"/>
                <w:lang w:eastAsia="zh-CN"/>
              </w:rPr>
            </w:pPr>
            <w:r w:rsidRPr="00647181">
              <w:rPr>
                <w:rFonts w:cs="Arial"/>
                <w:lang w:eastAsia="zh-CN"/>
              </w:rPr>
              <w:t>adopting more ambitious nationalisation targets to be met over the course of the next five years</w:t>
            </w:r>
            <w:r w:rsidRPr="00647181">
              <w:rPr>
                <w:vertAlign w:val="superscript"/>
                <w:lang w:eastAsia="zh-CN"/>
              </w:rPr>
              <w:footnoteReference w:id="5"/>
            </w:r>
          </w:p>
        </w:tc>
        <w:tc>
          <w:tcPr>
            <w:tcW w:w="2313" w:type="dxa"/>
            <w:tcBorders>
              <w:right w:val="single" w:sz="4" w:space="0" w:color="auto"/>
            </w:tcBorders>
            <w:shd w:val="clear" w:color="auto" w:fill="auto"/>
          </w:tcPr>
          <w:p w:rsidR="009E6530" w:rsidRPr="00647181" w:rsidRDefault="004F2E74" w:rsidP="006B637C">
            <w:pPr>
              <w:spacing w:after="120"/>
              <w:rPr>
                <w:rFonts w:cs="Arial"/>
              </w:rPr>
            </w:pPr>
            <w:r w:rsidRPr="00647181">
              <w:rPr>
                <w:rFonts w:cs="Arial"/>
              </w:rPr>
              <w:t>Agree.</w:t>
            </w:r>
          </w:p>
        </w:tc>
        <w:tc>
          <w:tcPr>
            <w:tcW w:w="2284" w:type="dxa"/>
            <w:tcBorders>
              <w:left w:val="single" w:sz="4" w:space="0" w:color="auto"/>
            </w:tcBorders>
            <w:shd w:val="clear" w:color="auto" w:fill="auto"/>
          </w:tcPr>
          <w:p w:rsidR="009E6530" w:rsidRPr="00647181" w:rsidRDefault="004F2E74" w:rsidP="006B637C">
            <w:pPr>
              <w:spacing w:after="120"/>
              <w:rPr>
                <w:rFonts w:cs="Arial"/>
              </w:rPr>
            </w:pPr>
            <w:r w:rsidRPr="00647181">
              <w:rPr>
                <w:rFonts w:cs="Arial"/>
              </w:rPr>
              <w:t>APTC to address during extension</w:t>
            </w:r>
            <w:r w:rsidR="00187216" w:rsidRPr="00647181">
              <w:rPr>
                <w:rFonts w:cs="Arial"/>
              </w:rPr>
              <w:t xml:space="preserve"> phase of current contract at a </w:t>
            </w:r>
            <w:r w:rsidRPr="00647181">
              <w:rPr>
                <w:rFonts w:cs="Arial"/>
              </w:rPr>
              <w:t>rate so as not to affect quality of provision.</w:t>
            </w:r>
          </w:p>
        </w:tc>
        <w:tc>
          <w:tcPr>
            <w:tcW w:w="2073" w:type="dxa"/>
            <w:tcBorders>
              <w:left w:val="single" w:sz="4" w:space="0" w:color="auto"/>
            </w:tcBorders>
            <w:shd w:val="clear" w:color="auto" w:fill="auto"/>
          </w:tcPr>
          <w:p w:rsidR="009E6530" w:rsidRPr="00647181" w:rsidRDefault="00F93F73" w:rsidP="006B637C">
            <w:pPr>
              <w:spacing w:after="120"/>
              <w:rPr>
                <w:rFonts w:cs="Arial"/>
              </w:rPr>
            </w:pPr>
            <w:r w:rsidRPr="00647181">
              <w:rPr>
                <w:rFonts w:cs="Arial"/>
              </w:rPr>
              <w:t>APTC</w:t>
            </w:r>
          </w:p>
        </w:tc>
      </w:tr>
      <w:tr w:rsidR="00647181" w:rsidRPr="00647181" w:rsidTr="0082321A">
        <w:trPr>
          <w:tblHeader/>
        </w:trPr>
        <w:tc>
          <w:tcPr>
            <w:tcW w:w="3184" w:type="dxa"/>
            <w:shd w:val="clear" w:color="auto" w:fill="auto"/>
          </w:tcPr>
          <w:p w:rsidR="009E6530" w:rsidRPr="00647181" w:rsidRDefault="009E6530" w:rsidP="003625E6">
            <w:pPr>
              <w:pStyle w:val="ListParagraph"/>
              <w:numPr>
                <w:ilvl w:val="1"/>
                <w:numId w:val="8"/>
              </w:numPr>
              <w:rPr>
                <w:rFonts w:cs="Arial"/>
                <w:lang w:eastAsia="zh-CN"/>
              </w:rPr>
            </w:pPr>
            <w:r w:rsidRPr="00647181">
              <w:rPr>
                <w:rFonts w:cs="Arial"/>
                <w:lang w:eastAsia="en-GB"/>
              </w:rPr>
              <w:t>reducing the percentage of students given scholarships with due regard to equity implications, and increasing the percentage of students who pay (or whose employers pay) the notional tuition fees</w:t>
            </w:r>
          </w:p>
        </w:tc>
        <w:tc>
          <w:tcPr>
            <w:tcW w:w="2313" w:type="dxa"/>
            <w:tcBorders>
              <w:right w:val="single" w:sz="4" w:space="0" w:color="auto"/>
            </w:tcBorders>
            <w:shd w:val="clear" w:color="auto" w:fill="auto"/>
          </w:tcPr>
          <w:p w:rsidR="009E6530" w:rsidRPr="00647181" w:rsidRDefault="000E4632" w:rsidP="004F2E74">
            <w:pPr>
              <w:spacing w:after="120"/>
              <w:rPr>
                <w:rFonts w:cs="Arial"/>
              </w:rPr>
            </w:pPr>
            <w:r w:rsidRPr="00647181">
              <w:rPr>
                <w:rFonts w:cs="Arial"/>
              </w:rPr>
              <w:t xml:space="preserve">Agree.  </w:t>
            </w:r>
          </w:p>
        </w:tc>
        <w:tc>
          <w:tcPr>
            <w:tcW w:w="2284" w:type="dxa"/>
            <w:tcBorders>
              <w:left w:val="single" w:sz="4" w:space="0" w:color="auto"/>
            </w:tcBorders>
            <w:shd w:val="clear" w:color="auto" w:fill="auto"/>
          </w:tcPr>
          <w:p w:rsidR="009E6530" w:rsidRPr="00647181" w:rsidRDefault="004F2E74" w:rsidP="006B637C">
            <w:pPr>
              <w:spacing w:after="120"/>
              <w:rPr>
                <w:rFonts w:cs="Arial"/>
              </w:rPr>
            </w:pPr>
            <w:r w:rsidRPr="00647181">
              <w:rPr>
                <w:rFonts w:cs="Arial"/>
              </w:rPr>
              <w:t>APTC to address as a matter of priority during extension phase of current contract.</w:t>
            </w:r>
          </w:p>
        </w:tc>
        <w:tc>
          <w:tcPr>
            <w:tcW w:w="2073" w:type="dxa"/>
            <w:tcBorders>
              <w:left w:val="single" w:sz="4" w:space="0" w:color="auto"/>
            </w:tcBorders>
            <w:shd w:val="clear" w:color="auto" w:fill="auto"/>
          </w:tcPr>
          <w:p w:rsidR="009E6530" w:rsidRPr="00647181" w:rsidRDefault="00F93F73" w:rsidP="006B637C">
            <w:pPr>
              <w:spacing w:after="120"/>
              <w:rPr>
                <w:rFonts w:cs="Arial"/>
              </w:rPr>
            </w:pPr>
            <w:r w:rsidRPr="00647181">
              <w:rPr>
                <w:rFonts w:cs="Arial"/>
              </w:rPr>
              <w:t>APTC</w:t>
            </w:r>
          </w:p>
        </w:tc>
      </w:tr>
      <w:tr w:rsidR="00647181" w:rsidRPr="00647181" w:rsidTr="0082321A">
        <w:trPr>
          <w:tblHeader/>
        </w:trPr>
        <w:tc>
          <w:tcPr>
            <w:tcW w:w="3184" w:type="dxa"/>
            <w:shd w:val="clear" w:color="auto" w:fill="auto"/>
          </w:tcPr>
          <w:p w:rsidR="009E6530" w:rsidRPr="00647181" w:rsidRDefault="009E6530" w:rsidP="003625E6">
            <w:pPr>
              <w:pStyle w:val="ListParagraph"/>
              <w:numPr>
                <w:ilvl w:val="1"/>
                <w:numId w:val="8"/>
              </w:numPr>
              <w:rPr>
                <w:rFonts w:cs="Arial"/>
                <w:lang w:eastAsia="zh-CN"/>
              </w:rPr>
            </w:pPr>
            <w:proofErr w:type="gramStart"/>
            <w:r w:rsidRPr="00647181">
              <w:rPr>
                <w:rFonts w:cs="Arial"/>
                <w:lang w:eastAsia="zh-CN"/>
              </w:rPr>
              <w:t>conducting</w:t>
            </w:r>
            <w:proofErr w:type="gramEnd"/>
            <w:r w:rsidRPr="00647181">
              <w:rPr>
                <w:rFonts w:cs="Arial"/>
                <w:lang w:eastAsia="zh-CN"/>
              </w:rPr>
              <w:t xml:space="preserve"> a feasibility study to assess the possibility for APTC to transition from a system of grants (scholarships) to a system of student loans, which could be made income-contingent.</w:t>
            </w:r>
          </w:p>
        </w:tc>
        <w:tc>
          <w:tcPr>
            <w:tcW w:w="2313" w:type="dxa"/>
            <w:tcBorders>
              <w:right w:val="single" w:sz="4" w:space="0" w:color="auto"/>
            </w:tcBorders>
            <w:shd w:val="clear" w:color="auto" w:fill="auto"/>
          </w:tcPr>
          <w:p w:rsidR="009E6530" w:rsidRPr="00647181" w:rsidRDefault="004F2E74" w:rsidP="00187216">
            <w:pPr>
              <w:spacing w:after="120"/>
              <w:rPr>
                <w:rFonts w:cs="Arial"/>
              </w:rPr>
            </w:pPr>
            <w:r w:rsidRPr="00647181">
              <w:rPr>
                <w:rFonts w:cs="Arial"/>
              </w:rPr>
              <w:t>Disagree.</w:t>
            </w:r>
            <w:r w:rsidR="00187216" w:rsidRPr="00647181">
              <w:rPr>
                <w:rFonts w:cs="Arial"/>
              </w:rPr>
              <w:t xml:space="preserve"> This is not consistent with the current APTC model, </w:t>
            </w:r>
            <w:proofErr w:type="gramStart"/>
            <w:r w:rsidR="00187216" w:rsidRPr="00647181">
              <w:rPr>
                <w:rFonts w:cs="Arial"/>
              </w:rPr>
              <w:t>nor</w:t>
            </w:r>
            <w:proofErr w:type="gramEnd"/>
            <w:r w:rsidR="00187216" w:rsidRPr="00647181">
              <w:rPr>
                <w:rFonts w:cs="Arial"/>
              </w:rPr>
              <w:t xml:space="preserve"> the current capacity of country PFM systems. DFAT will consider such a feasibility study during scoping and analysis work for design of new phase.  </w:t>
            </w:r>
          </w:p>
        </w:tc>
        <w:tc>
          <w:tcPr>
            <w:tcW w:w="2284" w:type="dxa"/>
            <w:tcBorders>
              <w:left w:val="single" w:sz="4" w:space="0" w:color="auto"/>
            </w:tcBorders>
            <w:shd w:val="clear" w:color="auto" w:fill="auto"/>
          </w:tcPr>
          <w:p w:rsidR="009E6530" w:rsidRPr="00647181" w:rsidRDefault="009E6530" w:rsidP="006B637C">
            <w:pPr>
              <w:spacing w:after="120"/>
              <w:rPr>
                <w:rFonts w:cs="Arial"/>
              </w:rPr>
            </w:pPr>
          </w:p>
        </w:tc>
        <w:tc>
          <w:tcPr>
            <w:tcW w:w="2073" w:type="dxa"/>
            <w:tcBorders>
              <w:left w:val="single" w:sz="4" w:space="0" w:color="auto"/>
            </w:tcBorders>
            <w:shd w:val="clear" w:color="auto" w:fill="auto"/>
          </w:tcPr>
          <w:p w:rsidR="009E6530" w:rsidRPr="00647181" w:rsidRDefault="009E6530" w:rsidP="006B637C">
            <w:pPr>
              <w:spacing w:after="120"/>
              <w:rPr>
                <w:rFonts w:cs="Arial"/>
              </w:rPr>
            </w:pPr>
          </w:p>
        </w:tc>
      </w:tr>
      <w:tr w:rsidR="00647181" w:rsidRPr="00647181" w:rsidTr="0082321A">
        <w:trPr>
          <w:tblHeader/>
        </w:trPr>
        <w:tc>
          <w:tcPr>
            <w:tcW w:w="3184" w:type="dxa"/>
            <w:shd w:val="clear" w:color="auto" w:fill="auto"/>
          </w:tcPr>
          <w:p w:rsidR="009E6530" w:rsidRPr="00647181" w:rsidRDefault="009E6530" w:rsidP="003625E6">
            <w:pPr>
              <w:pStyle w:val="ListParagraph"/>
              <w:numPr>
                <w:ilvl w:val="0"/>
                <w:numId w:val="8"/>
              </w:numPr>
              <w:rPr>
                <w:rFonts w:cs="Arial"/>
                <w:lang w:eastAsia="zh-CN"/>
              </w:rPr>
            </w:pPr>
            <w:r w:rsidRPr="00647181">
              <w:rPr>
                <w:rFonts w:cs="Arial"/>
                <w:lang w:eastAsia="zh-CN"/>
              </w:rPr>
              <w:lastRenderedPageBreak/>
              <w:t>DFAT bases its decision regarding extension of funding for APTC on a forward-looking E</w:t>
            </w:r>
            <w:r w:rsidR="008939B2" w:rsidRPr="00647181">
              <w:rPr>
                <w:rFonts w:cs="Arial"/>
                <w:lang w:eastAsia="zh-CN"/>
              </w:rPr>
              <w:t>conomic Rate of Return (E</w:t>
            </w:r>
            <w:r w:rsidRPr="00647181">
              <w:rPr>
                <w:rFonts w:cs="Arial"/>
                <w:lang w:eastAsia="zh-CN"/>
              </w:rPr>
              <w:t>RR</w:t>
            </w:r>
            <w:r w:rsidR="008939B2" w:rsidRPr="00647181">
              <w:rPr>
                <w:rFonts w:cs="Arial"/>
                <w:lang w:eastAsia="zh-CN"/>
              </w:rPr>
              <w:t>)</w:t>
            </w:r>
            <w:r w:rsidRPr="00647181">
              <w:rPr>
                <w:rFonts w:cs="Arial"/>
                <w:lang w:eastAsia="zh-CN"/>
              </w:rPr>
              <w:t xml:space="preserve"> that considers only future costs and benefits and treats the costs of both Stages I and II as sunk costs.</w:t>
            </w:r>
          </w:p>
        </w:tc>
        <w:tc>
          <w:tcPr>
            <w:tcW w:w="2313" w:type="dxa"/>
            <w:tcBorders>
              <w:right w:val="single" w:sz="4" w:space="0" w:color="auto"/>
            </w:tcBorders>
            <w:shd w:val="clear" w:color="auto" w:fill="auto"/>
          </w:tcPr>
          <w:p w:rsidR="009E6530" w:rsidRPr="00647181" w:rsidRDefault="00BB79C8" w:rsidP="00871130">
            <w:pPr>
              <w:spacing w:after="120"/>
              <w:rPr>
                <w:rFonts w:cs="Arial"/>
              </w:rPr>
            </w:pPr>
            <w:r w:rsidRPr="00647181">
              <w:rPr>
                <w:rFonts w:cs="Arial"/>
              </w:rPr>
              <w:t>Partially agree</w:t>
            </w:r>
            <w:r w:rsidR="000E4632" w:rsidRPr="00647181">
              <w:rPr>
                <w:rFonts w:cs="Arial"/>
              </w:rPr>
              <w:t xml:space="preserve">.  </w:t>
            </w:r>
          </w:p>
        </w:tc>
        <w:tc>
          <w:tcPr>
            <w:tcW w:w="2284" w:type="dxa"/>
            <w:tcBorders>
              <w:left w:val="single" w:sz="4" w:space="0" w:color="auto"/>
            </w:tcBorders>
            <w:shd w:val="clear" w:color="auto" w:fill="auto"/>
          </w:tcPr>
          <w:p w:rsidR="009E6530" w:rsidRPr="00647181" w:rsidRDefault="00BB79C8" w:rsidP="003440EF">
            <w:pPr>
              <w:spacing w:after="120"/>
              <w:rPr>
                <w:rFonts w:cs="Arial"/>
              </w:rPr>
            </w:pPr>
            <w:r w:rsidRPr="00647181">
              <w:rPr>
                <w:rFonts w:cs="Arial"/>
              </w:rPr>
              <w:t>Forward-looking</w:t>
            </w:r>
            <w:r w:rsidR="008D544B" w:rsidRPr="00647181">
              <w:rPr>
                <w:rFonts w:cs="Arial"/>
              </w:rPr>
              <w:t xml:space="preserve"> </w:t>
            </w:r>
            <w:r w:rsidRPr="00647181">
              <w:rPr>
                <w:rFonts w:cs="Arial"/>
              </w:rPr>
              <w:t xml:space="preserve">ERR, as </w:t>
            </w:r>
            <w:proofErr w:type="gramStart"/>
            <w:r w:rsidRPr="00647181">
              <w:rPr>
                <w:rFonts w:cs="Arial"/>
              </w:rPr>
              <w:t>proposed,</w:t>
            </w:r>
            <w:proofErr w:type="gramEnd"/>
            <w:r w:rsidRPr="00647181">
              <w:rPr>
                <w:rFonts w:cs="Arial"/>
              </w:rPr>
              <w:t xml:space="preserve"> will be influential in shaping DFAT</w:t>
            </w:r>
            <w:r w:rsidR="00C068D3" w:rsidRPr="00647181">
              <w:rPr>
                <w:rFonts w:cs="Arial"/>
              </w:rPr>
              <w:t>’s</w:t>
            </w:r>
            <w:r w:rsidRPr="00647181">
              <w:rPr>
                <w:rFonts w:cs="Arial"/>
              </w:rPr>
              <w:t xml:space="preserve"> decision regarding a further </w:t>
            </w:r>
            <w:r w:rsidR="003440EF" w:rsidRPr="00647181">
              <w:rPr>
                <w:rFonts w:cs="Arial"/>
              </w:rPr>
              <w:t>phase</w:t>
            </w:r>
            <w:r w:rsidRPr="00647181">
              <w:rPr>
                <w:rFonts w:cs="Arial"/>
              </w:rPr>
              <w:t xml:space="preserve"> of funding for APTC. </w:t>
            </w:r>
            <w:r w:rsidR="00187216" w:rsidRPr="00647181">
              <w:rPr>
                <w:rFonts w:cs="Arial"/>
              </w:rPr>
              <w:t xml:space="preserve">DFAT will employ this approach in the design of new phase.  </w:t>
            </w:r>
          </w:p>
        </w:tc>
        <w:tc>
          <w:tcPr>
            <w:tcW w:w="2073" w:type="dxa"/>
            <w:tcBorders>
              <w:left w:val="single" w:sz="4" w:space="0" w:color="auto"/>
            </w:tcBorders>
            <w:shd w:val="clear" w:color="auto" w:fill="auto"/>
          </w:tcPr>
          <w:p w:rsidR="009E6530" w:rsidRPr="00647181" w:rsidRDefault="00DF340F" w:rsidP="00187216">
            <w:pPr>
              <w:spacing w:after="120"/>
              <w:rPr>
                <w:rFonts w:cs="Arial"/>
              </w:rPr>
            </w:pPr>
            <w:r w:rsidRPr="00647181">
              <w:rPr>
                <w:rFonts w:cs="Arial"/>
              </w:rPr>
              <w:t xml:space="preserve">DFAT </w:t>
            </w:r>
          </w:p>
        </w:tc>
      </w:tr>
      <w:tr w:rsidR="00647181" w:rsidRPr="00647181" w:rsidTr="0082321A">
        <w:trPr>
          <w:tblHeader/>
        </w:trPr>
        <w:tc>
          <w:tcPr>
            <w:tcW w:w="3184" w:type="dxa"/>
            <w:shd w:val="clear" w:color="auto" w:fill="auto"/>
          </w:tcPr>
          <w:p w:rsidR="009E6530" w:rsidRPr="00647181" w:rsidRDefault="009E6530" w:rsidP="003625E6">
            <w:pPr>
              <w:pStyle w:val="ListParagraph"/>
              <w:numPr>
                <w:ilvl w:val="0"/>
                <w:numId w:val="8"/>
              </w:numPr>
              <w:rPr>
                <w:rFonts w:cs="Arial"/>
              </w:rPr>
            </w:pPr>
            <w:r w:rsidRPr="00647181">
              <w:rPr>
                <w:rFonts w:cs="Arial"/>
                <w:lang w:eastAsia="zh-CN"/>
              </w:rPr>
              <w:t>APTC i</w:t>
            </w:r>
            <w:r w:rsidRPr="00647181">
              <w:rPr>
                <w:rFonts w:cs="Arial"/>
              </w:rPr>
              <w:t>mplements short-term actions to strengthen itself until the end of Stage II, namely:</w:t>
            </w:r>
          </w:p>
          <w:p w:rsidR="009E6530" w:rsidRPr="00647181" w:rsidRDefault="009E6530" w:rsidP="003625E6">
            <w:pPr>
              <w:pStyle w:val="ListParagraph"/>
              <w:numPr>
                <w:ilvl w:val="1"/>
                <w:numId w:val="8"/>
              </w:numPr>
              <w:rPr>
                <w:rFonts w:cs="Arial"/>
              </w:rPr>
            </w:pPr>
            <w:r w:rsidRPr="00647181">
              <w:rPr>
                <w:rFonts w:cs="Arial"/>
                <w:bCs/>
              </w:rPr>
              <w:t>continue to eliminate duplication in the organisational structure</w:t>
            </w:r>
          </w:p>
        </w:tc>
        <w:tc>
          <w:tcPr>
            <w:tcW w:w="2313" w:type="dxa"/>
            <w:tcBorders>
              <w:right w:val="single" w:sz="4" w:space="0" w:color="auto"/>
            </w:tcBorders>
            <w:shd w:val="clear" w:color="auto" w:fill="auto"/>
          </w:tcPr>
          <w:p w:rsidR="009E6530" w:rsidRPr="00647181" w:rsidRDefault="008D0DA7" w:rsidP="00187216">
            <w:pPr>
              <w:spacing w:after="120"/>
              <w:rPr>
                <w:rFonts w:cs="Arial"/>
              </w:rPr>
            </w:pPr>
            <w:r w:rsidRPr="00647181">
              <w:rPr>
                <w:rFonts w:cs="Arial"/>
              </w:rPr>
              <w:t xml:space="preserve">Agree.  </w:t>
            </w:r>
          </w:p>
        </w:tc>
        <w:tc>
          <w:tcPr>
            <w:tcW w:w="2284" w:type="dxa"/>
            <w:tcBorders>
              <w:left w:val="single" w:sz="4" w:space="0" w:color="auto"/>
            </w:tcBorders>
            <w:shd w:val="clear" w:color="auto" w:fill="auto"/>
          </w:tcPr>
          <w:p w:rsidR="009E6530" w:rsidRPr="00647181" w:rsidRDefault="00187216" w:rsidP="00F25072">
            <w:pPr>
              <w:spacing w:after="120"/>
              <w:rPr>
                <w:rFonts w:cs="Arial"/>
              </w:rPr>
            </w:pPr>
            <w:r w:rsidRPr="00647181">
              <w:rPr>
                <w:rFonts w:cs="Arial"/>
              </w:rPr>
              <w:t>APTC to address during extension phase of current contract.</w:t>
            </w:r>
          </w:p>
        </w:tc>
        <w:tc>
          <w:tcPr>
            <w:tcW w:w="2073" w:type="dxa"/>
            <w:tcBorders>
              <w:left w:val="single" w:sz="4" w:space="0" w:color="auto"/>
            </w:tcBorders>
            <w:shd w:val="clear" w:color="auto" w:fill="auto"/>
          </w:tcPr>
          <w:p w:rsidR="009E6530" w:rsidRPr="00647181" w:rsidRDefault="00DF340F" w:rsidP="00F241B3">
            <w:pPr>
              <w:spacing w:after="120"/>
              <w:rPr>
                <w:rFonts w:cs="Arial"/>
              </w:rPr>
            </w:pPr>
            <w:r w:rsidRPr="00647181">
              <w:rPr>
                <w:rFonts w:cs="Arial"/>
              </w:rPr>
              <w:t xml:space="preserve">APTC </w:t>
            </w:r>
          </w:p>
        </w:tc>
      </w:tr>
      <w:tr w:rsidR="00647181" w:rsidRPr="00647181" w:rsidTr="0082321A">
        <w:trPr>
          <w:tblHeader/>
        </w:trPr>
        <w:tc>
          <w:tcPr>
            <w:tcW w:w="3184" w:type="dxa"/>
            <w:shd w:val="clear" w:color="auto" w:fill="auto"/>
          </w:tcPr>
          <w:p w:rsidR="009E6530" w:rsidRPr="00647181" w:rsidRDefault="009E6530" w:rsidP="003625E6">
            <w:pPr>
              <w:pStyle w:val="ListParagraph"/>
              <w:numPr>
                <w:ilvl w:val="1"/>
                <w:numId w:val="8"/>
              </w:numPr>
              <w:rPr>
                <w:rFonts w:cs="Arial"/>
              </w:rPr>
            </w:pPr>
            <w:r w:rsidRPr="00647181">
              <w:rPr>
                <w:rFonts w:cs="Arial"/>
                <w:bCs/>
              </w:rPr>
              <w:t>develop a risk management plan for the nationalisation strategy</w:t>
            </w:r>
          </w:p>
        </w:tc>
        <w:tc>
          <w:tcPr>
            <w:tcW w:w="2313" w:type="dxa"/>
            <w:tcBorders>
              <w:right w:val="single" w:sz="4" w:space="0" w:color="auto"/>
            </w:tcBorders>
            <w:shd w:val="clear" w:color="auto" w:fill="auto"/>
          </w:tcPr>
          <w:p w:rsidR="009E6530" w:rsidRPr="00647181" w:rsidRDefault="008D0DA7" w:rsidP="00187216">
            <w:pPr>
              <w:spacing w:after="120"/>
              <w:rPr>
                <w:rFonts w:cs="Arial"/>
              </w:rPr>
            </w:pPr>
            <w:r w:rsidRPr="00647181">
              <w:rPr>
                <w:rFonts w:cs="Arial"/>
              </w:rPr>
              <w:t xml:space="preserve">Agree.  </w:t>
            </w:r>
          </w:p>
        </w:tc>
        <w:tc>
          <w:tcPr>
            <w:tcW w:w="2284" w:type="dxa"/>
            <w:tcBorders>
              <w:left w:val="single" w:sz="4" w:space="0" w:color="auto"/>
            </w:tcBorders>
            <w:shd w:val="clear" w:color="auto" w:fill="auto"/>
          </w:tcPr>
          <w:p w:rsidR="009E6530" w:rsidRPr="00647181" w:rsidRDefault="00187216" w:rsidP="006B637C">
            <w:pPr>
              <w:spacing w:after="120"/>
              <w:rPr>
                <w:rFonts w:cs="Arial"/>
              </w:rPr>
            </w:pPr>
            <w:r w:rsidRPr="00647181">
              <w:rPr>
                <w:rFonts w:cs="Arial"/>
              </w:rPr>
              <w:t>APTC to address as a matter of priority during extension phase of current contract.</w:t>
            </w:r>
          </w:p>
        </w:tc>
        <w:tc>
          <w:tcPr>
            <w:tcW w:w="2073" w:type="dxa"/>
            <w:tcBorders>
              <w:left w:val="single" w:sz="4" w:space="0" w:color="auto"/>
            </w:tcBorders>
            <w:shd w:val="clear" w:color="auto" w:fill="auto"/>
          </w:tcPr>
          <w:p w:rsidR="009E6530" w:rsidRPr="00647181" w:rsidRDefault="00DF340F" w:rsidP="006B637C">
            <w:pPr>
              <w:spacing w:after="120"/>
              <w:rPr>
                <w:rFonts w:cs="Arial"/>
              </w:rPr>
            </w:pPr>
            <w:r w:rsidRPr="00647181">
              <w:rPr>
                <w:rFonts w:cs="Arial"/>
              </w:rPr>
              <w:t>APTC</w:t>
            </w:r>
          </w:p>
        </w:tc>
      </w:tr>
      <w:tr w:rsidR="00647181" w:rsidRPr="00647181" w:rsidTr="0082321A">
        <w:trPr>
          <w:tblHeader/>
        </w:trPr>
        <w:tc>
          <w:tcPr>
            <w:tcW w:w="3184" w:type="dxa"/>
            <w:shd w:val="clear" w:color="auto" w:fill="auto"/>
          </w:tcPr>
          <w:p w:rsidR="009E6530" w:rsidRPr="00647181" w:rsidRDefault="009E6530" w:rsidP="003625E6">
            <w:pPr>
              <w:pStyle w:val="ListParagraph"/>
              <w:numPr>
                <w:ilvl w:val="1"/>
                <w:numId w:val="8"/>
              </w:numPr>
              <w:rPr>
                <w:rFonts w:cs="Arial"/>
              </w:rPr>
            </w:pPr>
            <w:proofErr w:type="gramStart"/>
            <w:r w:rsidRPr="00647181">
              <w:rPr>
                <w:rFonts w:cs="Arial"/>
                <w:bCs/>
              </w:rPr>
              <w:t>complete</w:t>
            </w:r>
            <w:proofErr w:type="gramEnd"/>
            <w:r w:rsidRPr="00647181">
              <w:rPr>
                <w:rFonts w:cs="Arial"/>
                <w:bCs/>
              </w:rPr>
              <w:t xml:space="preserve"> the review of APTC-to-work.</w:t>
            </w:r>
          </w:p>
        </w:tc>
        <w:tc>
          <w:tcPr>
            <w:tcW w:w="2313" w:type="dxa"/>
            <w:tcBorders>
              <w:right w:val="single" w:sz="4" w:space="0" w:color="auto"/>
            </w:tcBorders>
            <w:shd w:val="clear" w:color="auto" w:fill="auto"/>
          </w:tcPr>
          <w:p w:rsidR="009E6530" w:rsidRPr="00647181" w:rsidRDefault="008D0DA7" w:rsidP="00187216">
            <w:pPr>
              <w:spacing w:after="120"/>
              <w:rPr>
                <w:rFonts w:cs="Arial"/>
              </w:rPr>
            </w:pPr>
            <w:r w:rsidRPr="00647181">
              <w:rPr>
                <w:rFonts w:cs="Arial"/>
              </w:rPr>
              <w:t xml:space="preserve">Agree.  </w:t>
            </w:r>
          </w:p>
        </w:tc>
        <w:tc>
          <w:tcPr>
            <w:tcW w:w="2284" w:type="dxa"/>
            <w:tcBorders>
              <w:left w:val="single" w:sz="4" w:space="0" w:color="auto"/>
            </w:tcBorders>
            <w:shd w:val="clear" w:color="auto" w:fill="auto"/>
          </w:tcPr>
          <w:p w:rsidR="009E6530" w:rsidRPr="00647181" w:rsidRDefault="00187216" w:rsidP="00187216">
            <w:pPr>
              <w:spacing w:after="120"/>
              <w:rPr>
                <w:rFonts w:cs="Arial"/>
              </w:rPr>
            </w:pPr>
            <w:r w:rsidRPr="00647181">
              <w:rPr>
                <w:rFonts w:cs="Arial"/>
              </w:rPr>
              <w:t>APTC to address during extension phase of current contract.</w:t>
            </w:r>
          </w:p>
        </w:tc>
        <w:tc>
          <w:tcPr>
            <w:tcW w:w="2073" w:type="dxa"/>
            <w:tcBorders>
              <w:left w:val="single" w:sz="4" w:space="0" w:color="auto"/>
            </w:tcBorders>
            <w:shd w:val="clear" w:color="auto" w:fill="auto"/>
          </w:tcPr>
          <w:p w:rsidR="009E6530" w:rsidRPr="00647181" w:rsidRDefault="00DF340F" w:rsidP="006B637C">
            <w:pPr>
              <w:spacing w:after="120"/>
              <w:rPr>
                <w:rFonts w:cs="Arial"/>
              </w:rPr>
            </w:pPr>
            <w:r w:rsidRPr="00647181">
              <w:rPr>
                <w:rFonts w:cs="Arial"/>
              </w:rPr>
              <w:t>APTC</w:t>
            </w:r>
          </w:p>
        </w:tc>
      </w:tr>
      <w:tr w:rsidR="00647181" w:rsidRPr="00647181" w:rsidTr="0082321A">
        <w:trPr>
          <w:tblHeader/>
        </w:trPr>
        <w:tc>
          <w:tcPr>
            <w:tcW w:w="3184" w:type="dxa"/>
            <w:shd w:val="clear" w:color="auto" w:fill="auto"/>
          </w:tcPr>
          <w:p w:rsidR="009E6530" w:rsidRPr="00647181" w:rsidRDefault="009E6530" w:rsidP="003625E6">
            <w:pPr>
              <w:pStyle w:val="ListParagraph"/>
              <w:keepNext/>
              <w:keepLines/>
              <w:numPr>
                <w:ilvl w:val="0"/>
                <w:numId w:val="8"/>
              </w:numPr>
              <w:outlineLvl w:val="0"/>
              <w:rPr>
                <w:rFonts w:cs="Arial"/>
                <w:bCs/>
              </w:rPr>
            </w:pPr>
            <w:r w:rsidRPr="00647181">
              <w:rPr>
                <w:rFonts w:cs="Arial"/>
                <w:lang w:eastAsia="zh-CN"/>
              </w:rPr>
              <w:lastRenderedPageBreak/>
              <w:t>DFAT i</w:t>
            </w:r>
            <w:r w:rsidRPr="00647181">
              <w:rPr>
                <w:rFonts w:cs="Arial"/>
              </w:rPr>
              <w:t xml:space="preserve">mplements short-term actions to strengthen APTC until the end of Stage II, namely: </w:t>
            </w:r>
          </w:p>
          <w:p w:rsidR="009E6530" w:rsidRPr="00647181" w:rsidRDefault="009E6530" w:rsidP="003625E6">
            <w:pPr>
              <w:keepNext/>
              <w:keepLines/>
              <w:numPr>
                <w:ilvl w:val="1"/>
                <w:numId w:val="8"/>
              </w:numPr>
              <w:spacing w:before="0" w:line="259" w:lineRule="auto"/>
              <w:contextualSpacing/>
              <w:outlineLvl w:val="0"/>
              <w:rPr>
                <w:rFonts w:cs="Arial"/>
                <w:bCs/>
              </w:rPr>
            </w:pPr>
            <w:r w:rsidRPr="00647181">
              <w:rPr>
                <w:rFonts w:cs="Arial"/>
                <w:bCs/>
              </w:rPr>
              <w:t>conduct consultations with Pacific governments and stakeholders and finalise a regional TVET strategy and a long-term vision for APTC</w:t>
            </w:r>
          </w:p>
        </w:tc>
        <w:tc>
          <w:tcPr>
            <w:tcW w:w="2313" w:type="dxa"/>
            <w:tcBorders>
              <w:right w:val="single" w:sz="4" w:space="0" w:color="auto"/>
            </w:tcBorders>
            <w:shd w:val="clear" w:color="auto" w:fill="auto"/>
          </w:tcPr>
          <w:p w:rsidR="009E6530" w:rsidRPr="00647181" w:rsidRDefault="008D0DA7" w:rsidP="006B637C">
            <w:pPr>
              <w:spacing w:after="120"/>
              <w:rPr>
                <w:rFonts w:cs="Arial"/>
              </w:rPr>
            </w:pPr>
            <w:r w:rsidRPr="00647181">
              <w:rPr>
                <w:rFonts w:cs="Arial"/>
              </w:rPr>
              <w:t>Agree</w:t>
            </w:r>
            <w:r w:rsidR="00187216" w:rsidRPr="00647181">
              <w:rPr>
                <w:rFonts w:cs="Arial"/>
              </w:rPr>
              <w:t>.</w:t>
            </w:r>
          </w:p>
        </w:tc>
        <w:tc>
          <w:tcPr>
            <w:tcW w:w="2284" w:type="dxa"/>
            <w:tcBorders>
              <w:left w:val="single" w:sz="4" w:space="0" w:color="auto"/>
            </w:tcBorders>
            <w:shd w:val="clear" w:color="auto" w:fill="auto"/>
          </w:tcPr>
          <w:p w:rsidR="009E6530" w:rsidRPr="00647181" w:rsidRDefault="00187216" w:rsidP="001D6315">
            <w:pPr>
              <w:spacing w:after="120"/>
              <w:rPr>
                <w:rFonts w:cs="Arial"/>
              </w:rPr>
            </w:pPr>
            <w:r w:rsidRPr="00647181">
              <w:rPr>
                <w:rFonts w:cs="Arial"/>
              </w:rPr>
              <w:t xml:space="preserve">DFAT to action </w:t>
            </w:r>
            <w:r w:rsidR="001D6315" w:rsidRPr="00647181">
              <w:rPr>
                <w:rFonts w:cs="Arial"/>
              </w:rPr>
              <w:t>as per R1a-b</w:t>
            </w:r>
            <w:r w:rsidRPr="00647181">
              <w:rPr>
                <w:rFonts w:cs="Arial"/>
              </w:rPr>
              <w:t>.</w:t>
            </w:r>
          </w:p>
        </w:tc>
        <w:tc>
          <w:tcPr>
            <w:tcW w:w="2073" w:type="dxa"/>
            <w:tcBorders>
              <w:left w:val="single" w:sz="4" w:space="0" w:color="auto"/>
            </w:tcBorders>
            <w:shd w:val="clear" w:color="auto" w:fill="auto"/>
          </w:tcPr>
          <w:p w:rsidR="009E6530" w:rsidRPr="00647181" w:rsidRDefault="00DF340F" w:rsidP="00187216">
            <w:pPr>
              <w:spacing w:after="120"/>
              <w:rPr>
                <w:rFonts w:cs="Arial"/>
              </w:rPr>
            </w:pPr>
            <w:r w:rsidRPr="00647181">
              <w:rPr>
                <w:rFonts w:cs="Arial"/>
              </w:rPr>
              <w:t xml:space="preserve">DFAT </w:t>
            </w:r>
          </w:p>
        </w:tc>
      </w:tr>
      <w:tr w:rsidR="00647181" w:rsidRPr="00647181" w:rsidTr="0082321A">
        <w:trPr>
          <w:tblHeader/>
        </w:trPr>
        <w:tc>
          <w:tcPr>
            <w:tcW w:w="3184" w:type="dxa"/>
            <w:shd w:val="clear" w:color="auto" w:fill="auto"/>
          </w:tcPr>
          <w:p w:rsidR="009E6530" w:rsidRPr="00647181" w:rsidRDefault="009E6530" w:rsidP="003625E6">
            <w:pPr>
              <w:keepNext/>
              <w:keepLines/>
              <w:numPr>
                <w:ilvl w:val="1"/>
                <w:numId w:val="8"/>
              </w:numPr>
              <w:spacing w:before="0" w:line="259" w:lineRule="auto"/>
              <w:contextualSpacing/>
              <w:outlineLvl w:val="0"/>
              <w:rPr>
                <w:rFonts w:cs="Arial"/>
                <w:bCs/>
              </w:rPr>
            </w:pPr>
            <w:r w:rsidRPr="00647181">
              <w:rPr>
                <w:rFonts w:cs="Arial"/>
                <w:bCs/>
              </w:rPr>
              <w:t>design and fund a new M&amp;E system focused on economic impact</w:t>
            </w:r>
          </w:p>
        </w:tc>
        <w:tc>
          <w:tcPr>
            <w:tcW w:w="2313" w:type="dxa"/>
            <w:tcBorders>
              <w:right w:val="single" w:sz="4" w:space="0" w:color="auto"/>
            </w:tcBorders>
            <w:shd w:val="clear" w:color="auto" w:fill="auto"/>
          </w:tcPr>
          <w:p w:rsidR="009E6530" w:rsidRPr="00647181" w:rsidRDefault="008D0DA7" w:rsidP="00187216">
            <w:pPr>
              <w:spacing w:after="120"/>
              <w:rPr>
                <w:rFonts w:cs="Arial"/>
              </w:rPr>
            </w:pPr>
            <w:r w:rsidRPr="00647181">
              <w:rPr>
                <w:rFonts w:cs="Arial"/>
              </w:rPr>
              <w:t>Agree</w:t>
            </w:r>
            <w:r w:rsidR="00187216" w:rsidRPr="00647181">
              <w:rPr>
                <w:rFonts w:cs="Arial"/>
              </w:rPr>
              <w:t>.</w:t>
            </w:r>
          </w:p>
        </w:tc>
        <w:tc>
          <w:tcPr>
            <w:tcW w:w="2284" w:type="dxa"/>
            <w:tcBorders>
              <w:left w:val="single" w:sz="4" w:space="0" w:color="auto"/>
            </w:tcBorders>
            <w:shd w:val="clear" w:color="auto" w:fill="auto"/>
          </w:tcPr>
          <w:p w:rsidR="009E6530" w:rsidRPr="00647181" w:rsidRDefault="00187216" w:rsidP="001D6315">
            <w:pPr>
              <w:spacing w:after="120"/>
              <w:rPr>
                <w:rFonts w:cs="Arial"/>
              </w:rPr>
            </w:pPr>
            <w:r w:rsidRPr="00647181">
              <w:rPr>
                <w:rFonts w:cs="Arial"/>
              </w:rPr>
              <w:t xml:space="preserve">DFAT will </w:t>
            </w:r>
            <w:r w:rsidR="001D6315" w:rsidRPr="00647181">
              <w:rPr>
                <w:rFonts w:cs="Arial"/>
              </w:rPr>
              <w:t xml:space="preserve">direct APTC to do this in the contract extension of current phase, as per </w:t>
            </w:r>
            <w:r w:rsidR="00AE3D36" w:rsidRPr="00647181">
              <w:rPr>
                <w:rFonts w:cs="Arial"/>
              </w:rPr>
              <w:t>R15a-b.</w:t>
            </w:r>
            <w:r w:rsidRPr="00647181">
              <w:rPr>
                <w:rFonts w:cs="Arial"/>
              </w:rPr>
              <w:t xml:space="preserve"> </w:t>
            </w:r>
          </w:p>
        </w:tc>
        <w:tc>
          <w:tcPr>
            <w:tcW w:w="2073" w:type="dxa"/>
            <w:tcBorders>
              <w:left w:val="single" w:sz="4" w:space="0" w:color="auto"/>
            </w:tcBorders>
            <w:shd w:val="clear" w:color="auto" w:fill="auto"/>
          </w:tcPr>
          <w:p w:rsidR="009E6530" w:rsidRPr="00647181" w:rsidRDefault="00DF340F" w:rsidP="006B637C">
            <w:pPr>
              <w:spacing w:after="120"/>
              <w:rPr>
                <w:rFonts w:cs="Arial"/>
              </w:rPr>
            </w:pPr>
            <w:r w:rsidRPr="00647181">
              <w:rPr>
                <w:rFonts w:cs="Arial"/>
              </w:rPr>
              <w:t>APTC</w:t>
            </w:r>
            <w:r w:rsidR="00A17FD5" w:rsidRPr="00647181">
              <w:rPr>
                <w:rFonts w:cs="Arial"/>
              </w:rPr>
              <w:t xml:space="preserve"> and </w:t>
            </w:r>
            <w:r w:rsidRPr="00647181">
              <w:rPr>
                <w:rFonts w:cs="Arial"/>
              </w:rPr>
              <w:t>DFAT</w:t>
            </w:r>
          </w:p>
        </w:tc>
      </w:tr>
      <w:tr w:rsidR="00647181" w:rsidRPr="00647181" w:rsidTr="0082321A">
        <w:trPr>
          <w:tblHeader/>
        </w:trPr>
        <w:tc>
          <w:tcPr>
            <w:tcW w:w="3184" w:type="dxa"/>
            <w:shd w:val="clear" w:color="auto" w:fill="auto"/>
          </w:tcPr>
          <w:p w:rsidR="009E6530" w:rsidRPr="00647181" w:rsidRDefault="009E6530" w:rsidP="003625E6">
            <w:pPr>
              <w:keepNext/>
              <w:keepLines/>
              <w:numPr>
                <w:ilvl w:val="1"/>
                <w:numId w:val="8"/>
              </w:numPr>
              <w:spacing w:before="0" w:line="259" w:lineRule="auto"/>
              <w:contextualSpacing/>
              <w:outlineLvl w:val="0"/>
              <w:rPr>
                <w:rFonts w:cs="Arial"/>
                <w:bCs/>
              </w:rPr>
            </w:pPr>
            <w:proofErr w:type="gramStart"/>
            <w:r w:rsidRPr="00647181">
              <w:rPr>
                <w:rFonts w:cs="Arial"/>
                <w:bCs/>
              </w:rPr>
              <w:t>develop</w:t>
            </w:r>
            <w:proofErr w:type="gramEnd"/>
            <w:r w:rsidRPr="00647181">
              <w:rPr>
                <w:rFonts w:cs="Arial"/>
                <w:bCs/>
              </w:rPr>
              <w:t xml:space="preserve"> a coordinated approach to labour mobility in the Pacific in consultation with Australian immigration authorities.  </w:t>
            </w:r>
          </w:p>
        </w:tc>
        <w:tc>
          <w:tcPr>
            <w:tcW w:w="2313" w:type="dxa"/>
            <w:tcBorders>
              <w:right w:val="single" w:sz="4" w:space="0" w:color="auto"/>
            </w:tcBorders>
            <w:shd w:val="clear" w:color="auto" w:fill="auto"/>
          </w:tcPr>
          <w:p w:rsidR="009E6530" w:rsidRPr="00647181" w:rsidRDefault="00187216" w:rsidP="00A17FD5">
            <w:pPr>
              <w:spacing w:after="120"/>
              <w:rPr>
                <w:rFonts w:cs="Arial"/>
              </w:rPr>
            </w:pPr>
            <w:r w:rsidRPr="00647181">
              <w:rPr>
                <w:rFonts w:cs="Arial"/>
              </w:rPr>
              <w:t>Agree.</w:t>
            </w:r>
          </w:p>
        </w:tc>
        <w:tc>
          <w:tcPr>
            <w:tcW w:w="2284" w:type="dxa"/>
            <w:tcBorders>
              <w:left w:val="single" w:sz="4" w:space="0" w:color="auto"/>
            </w:tcBorders>
            <w:shd w:val="clear" w:color="auto" w:fill="auto"/>
          </w:tcPr>
          <w:p w:rsidR="009E6530" w:rsidRPr="00647181" w:rsidRDefault="00187216" w:rsidP="00D229BA">
            <w:pPr>
              <w:spacing w:after="120"/>
              <w:rPr>
                <w:rFonts w:cs="Arial"/>
              </w:rPr>
            </w:pPr>
            <w:r w:rsidRPr="00647181">
              <w:rPr>
                <w:rFonts w:cs="Arial"/>
              </w:rPr>
              <w:t xml:space="preserve">DFAT </w:t>
            </w:r>
            <w:r w:rsidR="00636C0B" w:rsidRPr="00647181">
              <w:rPr>
                <w:rFonts w:cs="Arial"/>
              </w:rPr>
              <w:t xml:space="preserve">to </w:t>
            </w:r>
            <w:r w:rsidR="008939B2" w:rsidRPr="00647181">
              <w:rPr>
                <w:rFonts w:cs="Arial"/>
              </w:rPr>
              <w:t>consult with</w:t>
            </w:r>
            <w:r w:rsidR="00636C0B" w:rsidRPr="00647181">
              <w:rPr>
                <w:rFonts w:cs="Arial"/>
              </w:rPr>
              <w:t xml:space="preserve"> Whole of Government (WoG</w:t>
            </w:r>
            <w:proofErr w:type="gramStart"/>
            <w:r w:rsidR="00636C0B" w:rsidRPr="00647181">
              <w:rPr>
                <w:rFonts w:cs="Arial"/>
              </w:rPr>
              <w:t xml:space="preserve">)  </w:t>
            </w:r>
            <w:r w:rsidR="008939B2" w:rsidRPr="00647181">
              <w:rPr>
                <w:rFonts w:cs="Arial"/>
              </w:rPr>
              <w:t>partners</w:t>
            </w:r>
            <w:proofErr w:type="gramEnd"/>
            <w:r w:rsidR="00D229BA" w:rsidRPr="00647181">
              <w:rPr>
                <w:rFonts w:cs="Arial"/>
              </w:rPr>
              <w:t xml:space="preserve"> </w:t>
            </w:r>
            <w:r w:rsidR="00AE3D36" w:rsidRPr="00647181">
              <w:rPr>
                <w:rFonts w:cs="Arial"/>
              </w:rPr>
              <w:t>on</w:t>
            </w:r>
            <w:r w:rsidR="008939B2" w:rsidRPr="00647181">
              <w:rPr>
                <w:rFonts w:cs="Arial"/>
              </w:rPr>
              <w:t xml:space="preserve"> the</w:t>
            </w:r>
            <w:r w:rsidR="00AE3D36" w:rsidRPr="00647181">
              <w:rPr>
                <w:rFonts w:cs="Arial"/>
              </w:rPr>
              <w:t xml:space="preserve"> Australian Government’s approach to labour mobility in the Pacific </w:t>
            </w:r>
            <w:r w:rsidR="00636C0B" w:rsidRPr="00647181">
              <w:rPr>
                <w:rFonts w:cs="Arial"/>
              </w:rPr>
              <w:t>to</w:t>
            </w:r>
            <w:r w:rsidRPr="00647181">
              <w:rPr>
                <w:rFonts w:cs="Arial"/>
              </w:rPr>
              <w:t xml:space="preserve"> </w:t>
            </w:r>
            <w:r w:rsidR="00AE3D36" w:rsidRPr="00647181">
              <w:rPr>
                <w:rFonts w:cs="Arial"/>
              </w:rPr>
              <w:t>inform design of new phase of APTC.</w:t>
            </w:r>
          </w:p>
        </w:tc>
        <w:tc>
          <w:tcPr>
            <w:tcW w:w="2073" w:type="dxa"/>
            <w:tcBorders>
              <w:left w:val="single" w:sz="4" w:space="0" w:color="auto"/>
            </w:tcBorders>
            <w:shd w:val="clear" w:color="auto" w:fill="auto"/>
          </w:tcPr>
          <w:p w:rsidR="009E6530" w:rsidRPr="00647181" w:rsidRDefault="00DF340F" w:rsidP="00D229BA">
            <w:pPr>
              <w:spacing w:after="120"/>
              <w:rPr>
                <w:rFonts w:cs="Arial"/>
              </w:rPr>
            </w:pPr>
            <w:r w:rsidRPr="00647181">
              <w:rPr>
                <w:rFonts w:cs="Arial"/>
              </w:rPr>
              <w:t>DFAT</w:t>
            </w:r>
          </w:p>
        </w:tc>
      </w:tr>
      <w:tr w:rsidR="00647181" w:rsidRPr="00647181" w:rsidTr="0082321A">
        <w:trPr>
          <w:tblHeader/>
        </w:trPr>
        <w:tc>
          <w:tcPr>
            <w:tcW w:w="3184" w:type="dxa"/>
            <w:shd w:val="clear" w:color="auto" w:fill="auto"/>
          </w:tcPr>
          <w:p w:rsidR="009E6530" w:rsidRPr="00647181" w:rsidRDefault="009E6530" w:rsidP="003625E6">
            <w:pPr>
              <w:pStyle w:val="ListParagraph"/>
              <w:numPr>
                <w:ilvl w:val="0"/>
                <w:numId w:val="8"/>
              </w:numPr>
              <w:rPr>
                <w:rFonts w:cs="Arial"/>
                <w:lang w:eastAsia="zh-CN"/>
              </w:rPr>
            </w:pPr>
            <w:r w:rsidRPr="00647181">
              <w:rPr>
                <w:rFonts w:cs="Arial"/>
                <w:lang w:eastAsia="zh-CN"/>
              </w:rPr>
              <w:t>DFAT considers an interim funding extension of two years to design a Stage III during which:</w:t>
            </w:r>
          </w:p>
          <w:p w:rsidR="009E6530" w:rsidRPr="00647181" w:rsidRDefault="009E6530" w:rsidP="00187216">
            <w:pPr>
              <w:pStyle w:val="ListParagraph"/>
              <w:ind w:left="1080"/>
              <w:rPr>
                <w:rFonts w:cs="Arial"/>
                <w:lang w:eastAsia="zh-CN"/>
              </w:rPr>
            </w:pPr>
          </w:p>
        </w:tc>
        <w:tc>
          <w:tcPr>
            <w:tcW w:w="2313" w:type="dxa"/>
            <w:tcBorders>
              <w:right w:val="single" w:sz="4" w:space="0" w:color="auto"/>
            </w:tcBorders>
            <w:shd w:val="clear" w:color="auto" w:fill="auto"/>
          </w:tcPr>
          <w:p w:rsidR="009E6530" w:rsidRPr="00647181" w:rsidRDefault="004F332F" w:rsidP="00AE7A37">
            <w:pPr>
              <w:spacing w:after="120"/>
              <w:rPr>
                <w:rFonts w:cs="Arial"/>
              </w:rPr>
            </w:pPr>
            <w:r w:rsidRPr="00647181">
              <w:rPr>
                <w:rFonts w:cs="Arial"/>
              </w:rPr>
              <w:t>Partially a</w:t>
            </w:r>
            <w:r w:rsidR="00DF340F" w:rsidRPr="00647181">
              <w:rPr>
                <w:rFonts w:cs="Arial"/>
              </w:rPr>
              <w:t xml:space="preserve">gree. </w:t>
            </w:r>
          </w:p>
        </w:tc>
        <w:tc>
          <w:tcPr>
            <w:tcW w:w="2284" w:type="dxa"/>
            <w:tcBorders>
              <w:left w:val="single" w:sz="4" w:space="0" w:color="auto"/>
            </w:tcBorders>
            <w:shd w:val="clear" w:color="auto" w:fill="auto"/>
          </w:tcPr>
          <w:p w:rsidR="009E6530" w:rsidRPr="00647181" w:rsidRDefault="00AE7A37" w:rsidP="00BF41AF">
            <w:pPr>
              <w:spacing w:after="120"/>
              <w:rPr>
                <w:rFonts w:cs="Arial"/>
              </w:rPr>
            </w:pPr>
            <w:r w:rsidRPr="00647181">
              <w:rPr>
                <w:rFonts w:cs="Arial"/>
              </w:rPr>
              <w:t xml:space="preserve">DFAT agrees that the current phase </w:t>
            </w:r>
            <w:r w:rsidR="00D229BA" w:rsidRPr="00647181">
              <w:rPr>
                <w:rFonts w:cs="Arial"/>
              </w:rPr>
              <w:t xml:space="preserve">of APTC </w:t>
            </w:r>
            <w:r w:rsidRPr="00647181">
              <w:rPr>
                <w:rFonts w:cs="Arial"/>
              </w:rPr>
              <w:t>be extended to design a Stage III, but</w:t>
            </w:r>
            <w:r w:rsidR="004452AC" w:rsidRPr="00647181">
              <w:rPr>
                <w:rFonts w:cs="Arial"/>
              </w:rPr>
              <w:t xml:space="preserve"> </w:t>
            </w:r>
            <w:r w:rsidRPr="00647181">
              <w:rPr>
                <w:rFonts w:cs="Arial"/>
              </w:rPr>
              <w:t>will extend the contract for three years to permit enough time for implementation of review recommendations, scoping and analysis for the design</w:t>
            </w:r>
            <w:r w:rsidR="001555BE" w:rsidRPr="00647181">
              <w:rPr>
                <w:rFonts w:cs="Arial"/>
              </w:rPr>
              <w:t>,</w:t>
            </w:r>
            <w:r w:rsidRPr="00647181">
              <w:rPr>
                <w:rFonts w:cs="Arial"/>
              </w:rPr>
              <w:t xml:space="preserve"> and tender process.</w:t>
            </w:r>
            <w:r w:rsidR="00B631F5" w:rsidRPr="00647181">
              <w:rPr>
                <w:rFonts w:cs="Arial"/>
              </w:rPr>
              <w:t xml:space="preserve"> </w:t>
            </w:r>
            <w:r w:rsidR="00BF41AF" w:rsidRPr="00647181">
              <w:rPr>
                <w:rFonts w:cs="Arial"/>
              </w:rPr>
              <w:t>Additional targets will be incorporated to increase efficiencies during the contract extension period.</w:t>
            </w:r>
          </w:p>
        </w:tc>
        <w:tc>
          <w:tcPr>
            <w:tcW w:w="2073" w:type="dxa"/>
            <w:tcBorders>
              <w:left w:val="single" w:sz="4" w:space="0" w:color="auto"/>
            </w:tcBorders>
            <w:shd w:val="clear" w:color="auto" w:fill="auto"/>
          </w:tcPr>
          <w:p w:rsidR="009E6530" w:rsidRPr="00647181" w:rsidRDefault="00AE7A37" w:rsidP="00AE7A37">
            <w:pPr>
              <w:spacing w:after="120"/>
              <w:rPr>
                <w:rFonts w:cs="Arial"/>
              </w:rPr>
            </w:pPr>
            <w:r w:rsidRPr="00647181">
              <w:rPr>
                <w:rFonts w:cs="Arial"/>
              </w:rPr>
              <w:t>DFAT</w:t>
            </w:r>
          </w:p>
        </w:tc>
      </w:tr>
      <w:tr w:rsidR="00647181" w:rsidRPr="00647181" w:rsidTr="0082321A">
        <w:trPr>
          <w:tblHeader/>
        </w:trPr>
        <w:tc>
          <w:tcPr>
            <w:tcW w:w="3184" w:type="dxa"/>
            <w:shd w:val="clear" w:color="auto" w:fill="auto"/>
          </w:tcPr>
          <w:p w:rsidR="00187216" w:rsidRPr="00647181" w:rsidRDefault="00187216" w:rsidP="003625E6">
            <w:pPr>
              <w:pStyle w:val="ListParagraph"/>
              <w:numPr>
                <w:ilvl w:val="1"/>
                <w:numId w:val="8"/>
              </w:numPr>
              <w:rPr>
                <w:rFonts w:cs="Arial"/>
                <w:lang w:eastAsia="zh-CN"/>
              </w:rPr>
            </w:pPr>
            <w:r w:rsidRPr="00647181">
              <w:rPr>
                <w:rFonts w:cs="Arial"/>
                <w:lang w:eastAsia="zh-CN"/>
              </w:rPr>
              <w:t>DFAT develops a regional TVET plan and a long-term vision for APTC based on analysis of options</w:t>
            </w:r>
          </w:p>
        </w:tc>
        <w:tc>
          <w:tcPr>
            <w:tcW w:w="2313" w:type="dxa"/>
            <w:tcBorders>
              <w:right w:val="single" w:sz="4" w:space="0" w:color="auto"/>
            </w:tcBorders>
            <w:shd w:val="clear" w:color="auto" w:fill="auto"/>
          </w:tcPr>
          <w:p w:rsidR="00187216" w:rsidRPr="00647181" w:rsidRDefault="00AE3D36" w:rsidP="00187216">
            <w:pPr>
              <w:spacing w:after="120"/>
              <w:rPr>
                <w:rFonts w:cs="Arial"/>
              </w:rPr>
            </w:pPr>
            <w:r w:rsidRPr="00647181">
              <w:rPr>
                <w:rFonts w:cs="Arial"/>
              </w:rPr>
              <w:t>Agree.</w:t>
            </w:r>
          </w:p>
        </w:tc>
        <w:tc>
          <w:tcPr>
            <w:tcW w:w="2284" w:type="dxa"/>
            <w:tcBorders>
              <w:left w:val="single" w:sz="4" w:space="0" w:color="auto"/>
            </w:tcBorders>
            <w:shd w:val="clear" w:color="auto" w:fill="auto"/>
          </w:tcPr>
          <w:p w:rsidR="00187216" w:rsidRPr="00647181" w:rsidRDefault="00AE3D36" w:rsidP="006B637C">
            <w:pPr>
              <w:spacing w:after="120"/>
              <w:rPr>
                <w:rFonts w:cs="Arial"/>
              </w:rPr>
            </w:pPr>
            <w:r w:rsidRPr="00647181">
              <w:rPr>
                <w:rFonts w:cs="Arial"/>
              </w:rPr>
              <w:t>DFAT to action as per R1a-b.</w:t>
            </w:r>
          </w:p>
        </w:tc>
        <w:tc>
          <w:tcPr>
            <w:tcW w:w="2073" w:type="dxa"/>
            <w:tcBorders>
              <w:left w:val="single" w:sz="4" w:space="0" w:color="auto"/>
            </w:tcBorders>
            <w:shd w:val="clear" w:color="auto" w:fill="auto"/>
          </w:tcPr>
          <w:p w:rsidR="00187216" w:rsidRPr="00647181" w:rsidRDefault="00187216" w:rsidP="006B637C">
            <w:pPr>
              <w:spacing w:after="120"/>
              <w:rPr>
                <w:rFonts w:cs="Arial"/>
              </w:rPr>
            </w:pPr>
          </w:p>
        </w:tc>
      </w:tr>
      <w:tr w:rsidR="00647181" w:rsidRPr="00647181" w:rsidTr="0082321A">
        <w:trPr>
          <w:tblHeader/>
        </w:trPr>
        <w:tc>
          <w:tcPr>
            <w:tcW w:w="3184" w:type="dxa"/>
            <w:shd w:val="clear" w:color="auto" w:fill="auto"/>
          </w:tcPr>
          <w:p w:rsidR="009E6530" w:rsidRPr="00647181" w:rsidRDefault="009E6530" w:rsidP="003625E6">
            <w:pPr>
              <w:numPr>
                <w:ilvl w:val="1"/>
                <w:numId w:val="8"/>
              </w:numPr>
              <w:spacing w:after="120"/>
              <w:rPr>
                <w:b/>
              </w:rPr>
            </w:pPr>
            <w:r w:rsidRPr="00647181">
              <w:rPr>
                <w:rFonts w:cs="Arial"/>
                <w:lang w:eastAsia="zh-CN"/>
              </w:rPr>
              <w:lastRenderedPageBreak/>
              <w:t>APTC prepares country-based and regional strategy plans; designs and introduces an improved M&amp;E system focused on economic impacts; introduces organisational efficiencies; increases nationalisation and</w:t>
            </w:r>
          </w:p>
        </w:tc>
        <w:tc>
          <w:tcPr>
            <w:tcW w:w="2313" w:type="dxa"/>
            <w:tcBorders>
              <w:right w:val="single" w:sz="4" w:space="0" w:color="auto"/>
            </w:tcBorders>
            <w:shd w:val="clear" w:color="auto" w:fill="auto"/>
          </w:tcPr>
          <w:p w:rsidR="009E6530" w:rsidRPr="00647181" w:rsidRDefault="00DF340F" w:rsidP="00AE7A37">
            <w:pPr>
              <w:spacing w:after="120"/>
              <w:rPr>
                <w:rFonts w:cs="Arial"/>
              </w:rPr>
            </w:pPr>
            <w:r w:rsidRPr="00647181">
              <w:rPr>
                <w:rFonts w:cs="Arial"/>
              </w:rPr>
              <w:t xml:space="preserve">Agree. </w:t>
            </w:r>
          </w:p>
        </w:tc>
        <w:tc>
          <w:tcPr>
            <w:tcW w:w="2284" w:type="dxa"/>
            <w:tcBorders>
              <w:left w:val="single" w:sz="4" w:space="0" w:color="auto"/>
            </w:tcBorders>
            <w:shd w:val="clear" w:color="auto" w:fill="auto"/>
          </w:tcPr>
          <w:p w:rsidR="009E6530" w:rsidRPr="00647181" w:rsidRDefault="00AE7A37" w:rsidP="00F25072">
            <w:pPr>
              <w:spacing w:after="120"/>
              <w:rPr>
                <w:rFonts w:cs="Arial"/>
              </w:rPr>
            </w:pPr>
            <w:r w:rsidRPr="00647181">
              <w:rPr>
                <w:rFonts w:cs="Arial"/>
              </w:rPr>
              <w:t xml:space="preserve">As per </w:t>
            </w:r>
            <w:r w:rsidR="00F25072" w:rsidRPr="00647181">
              <w:rPr>
                <w:rFonts w:cs="Arial"/>
              </w:rPr>
              <w:t>R2, R5, R6</w:t>
            </w:r>
            <w:r w:rsidRPr="00647181">
              <w:rPr>
                <w:rFonts w:cs="Arial"/>
              </w:rPr>
              <w:t>, APTC to address during extension phase of current contract.</w:t>
            </w:r>
          </w:p>
        </w:tc>
        <w:tc>
          <w:tcPr>
            <w:tcW w:w="2073" w:type="dxa"/>
            <w:tcBorders>
              <w:left w:val="single" w:sz="4" w:space="0" w:color="auto"/>
            </w:tcBorders>
            <w:shd w:val="clear" w:color="auto" w:fill="auto"/>
          </w:tcPr>
          <w:p w:rsidR="009E6530" w:rsidRPr="00647181" w:rsidRDefault="00DF340F" w:rsidP="006B637C">
            <w:pPr>
              <w:spacing w:after="120"/>
              <w:rPr>
                <w:rFonts w:cs="Arial"/>
              </w:rPr>
            </w:pPr>
            <w:r w:rsidRPr="00647181">
              <w:rPr>
                <w:rFonts w:cs="Arial"/>
              </w:rPr>
              <w:t>APTC</w:t>
            </w:r>
          </w:p>
        </w:tc>
      </w:tr>
      <w:tr w:rsidR="00647181" w:rsidRPr="00647181" w:rsidTr="0082321A">
        <w:trPr>
          <w:tblHeader/>
        </w:trPr>
        <w:tc>
          <w:tcPr>
            <w:tcW w:w="3184" w:type="dxa"/>
            <w:shd w:val="clear" w:color="auto" w:fill="auto"/>
          </w:tcPr>
          <w:p w:rsidR="009E6530" w:rsidRPr="00647181" w:rsidRDefault="009E6530" w:rsidP="003625E6">
            <w:pPr>
              <w:numPr>
                <w:ilvl w:val="1"/>
                <w:numId w:val="8"/>
              </w:numPr>
              <w:spacing w:after="120"/>
              <w:contextualSpacing/>
              <w:rPr>
                <w:rFonts w:cs="Arial"/>
                <w:lang w:eastAsia="zh-CN"/>
              </w:rPr>
            </w:pPr>
            <w:proofErr w:type="gramStart"/>
            <w:r w:rsidRPr="00647181">
              <w:rPr>
                <w:rFonts w:cs="Arial"/>
                <w:lang w:eastAsia="zh-CN"/>
              </w:rPr>
              <w:t>prepares</w:t>
            </w:r>
            <w:proofErr w:type="gramEnd"/>
            <w:r w:rsidRPr="00647181">
              <w:rPr>
                <w:rFonts w:cs="Arial"/>
                <w:lang w:eastAsia="zh-CN"/>
              </w:rPr>
              <w:t xml:space="preserve"> a realistic revenue plan.</w:t>
            </w:r>
          </w:p>
        </w:tc>
        <w:tc>
          <w:tcPr>
            <w:tcW w:w="2313" w:type="dxa"/>
            <w:tcBorders>
              <w:right w:val="single" w:sz="4" w:space="0" w:color="auto"/>
            </w:tcBorders>
            <w:shd w:val="clear" w:color="auto" w:fill="auto"/>
          </w:tcPr>
          <w:p w:rsidR="009E6530" w:rsidRPr="00647181" w:rsidRDefault="00DF340F" w:rsidP="00AE3D36">
            <w:pPr>
              <w:spacing w:after="120"/>
              <w:rPr>
                <w:rFonts w:cs="Arial"/>
              </w:rPr>
            </w:pPr>
            <w:r w:rsidRPr="00647181">
              <w:rPr>
                <w:rFonts w:cs="Arial"/>
              </w:rPr>
              <w:t xml:space="preserve">Agree. </w:t>
            </w:r>
          </w:p>
        </w:tc>
        <w:tc>
          <w:tcPr>
            <w:tcW w:w="2284" w:type="dxa"/>
            <w:tcBorders>
              <w:left w:val="single" w:sz="4" w:space="0" w:color="auto"/>
            </w:tcBorders>
            <w:shd w:val="clear" w:color="auto" w:fill="auto"/>
          </w:tcPr>
          <w:p w:rsidR="009E6530" w:rsidRPr="00647181" w:rsidRDefault="00AE7A37" w:rsidP="006B637C">
            <w:pPr>
              <w:spacing w:after="120"/>
              <w:rPr>
                <w:rFonts w:cs="Arial"/>
              </w:rPr>
            </w:pPr>
            <w:r w:rsidRPr="00647181">
              <w:rPr>
                <w:rFonts w:cs="Arial"/>
              </w:rPr>
              <w:t xml:space="preserve">APTC to address </w:t>
            </w:r>
            <w:r w:rsidR="00AE3D36" w:rsidRPr="00647181">
              <w:rPr>
                <w:rFonts w:cs="Arial"/>
              </w:rPr>
              <w:t xml:space="preserve">as matter of priority </w:t>
            </w:r>
            <w:r w:rsidRPr="00647181">
              <w:rPr>
                <w:rFonts w:cs="Arial"/>
              </w:rPr>
              <w:t>during extension phase of current contract.</w:t>
            </w:r>
          </w:p>
        </w:tc>
        <w:tc>
          <w:tcPr>
            <w:tcW w:w="2073" w:type="dxa"/>
            <w:tcBorders>
              <w:left w:val="single" w:sz="4" w:space="0" w:color="auto"/>
            </w:tcBorders>
            <w:shd w:val="clear" w:color="auto" w:fill="auto"/>
          </w:tcPr>
          <w:p w:rsidR="009E6530" w:rsidRPr="00647181" w:rsidRDefault="00DF340F" w:rsidP="006B637C">
            <w:pPr>
              <w:spacing w:after="120"/>
              <w:rPr>
                <w:rFonts w:cs="Arial"/>
              </w:rPr>
            </w:pPr>
            <w:r w:rsidRPr="00647181">
              <w:rPr>
                <w:rFonts w:cs="Arial"/>
              </w:rPr>
              <w:t>APTC</w:t>
            </w:r>
          </w:p>
        </w:tc>
      </w:tr>
      <w:tr w:rsidR="009E6530" w:rsidRPr="00647181" w:rsidTr="0082321A">
        <w:trPr>
          <w:tblHeader/>
        </w:trPr>
        <w:tc>
          <w:tcPr>
            <w:tcW w:w="3184" w:type="dxa"/>
            <w:shd w:val="clear" w:color="auto" w:fill="auto"/>
          </w:tcPr>
          <w:p w:rsidR="009E6530" w:rsidRPr="00647181" w:rsidRDefault="009E6530" w:rsidP="003625E6">
            <w:pPr>
              <w:numPr>
                <w:ilvl w:val="0"/>
                <w:numId w:val="8"/>
              </w:numPr>
              <w:spacing w:after="120"/>
              <w:rPr>
                <w:b/>
              </w:rPr>
            </w:pPr>
            <w:r w:rsidRPr="00647181">
              <w:rPr>
                <w:rFonts w:cs="Arial"/>
                <w:lang w:eastAsia="zh-CN"/>
              </w:rPr>
              <w:t>DFAT bases the decision about a full third stage on an external assessment of the strategic plan and APTC vision.</w:t>
            </w:r>
            <w:r w:rsidRPr="00647181">
              <w:rPr>
                <w:rFonts w:cs="Arial"/>
                <w:vertAlign w:val="superscript"/>
                <w:lang w:eastAsia="zh-CN"/>
              </w:rPr>
              <w:footnoteReference w:id="6"/>
            </w:r>
          </w:p>
        </w:tc>
        <w:tc>
          <w:tcPr>
            <w:tcW w:w="2313" w:type="dxa"/>
            <w:tcBorders>
              <w:right w:val="single" w:sz="4" w:space="0" w:color="auto"/>
            </w:tcBorders>
            <w:shd w:val="clear" w:color="auto" w:fill="auto"/>
          </w:tcPr>
          <w:p w:rsidR="009E6530" w:rsidRPr="00647181" w:rsidRDefault="0022296C" w:rsidP="0022296C">
            <w:pPr>
              <w:spacing w:after="120"/>
              <w:rPr>
                <w:rFonts w:cs="Arial"/>
              </w:rPr>
            </w:pPr>
            <w:r w:rsidRPr="00647181">
              <w:rPr>
                <w:rFonts w:cs="Arial"/>
              </w:rPr>
              <w:t>Partially a</w:t>
            </w:r>
            <w:r w:rsidR="00DF340F" w:rsidRPr="00647181">
              <w:rPr>
                <w:rFonts w:cs="Arial"/>
              </w:rPr>
              <w:t>gree.</w:t>
            </w:r>
          </w:p>
        </w:tc>
        <w:tc>
          <w:tcPr>
            <w:tcW w:w="2284" w:type="dxa"/>
            <w:tcBorders>
              <w:left w:val="single" w:sz="4" w:space="0" w:color="auto"/>
            </w:tcBorders>
            <w:shd w:val="clear" w:color="auto" w:fill="auto"/>
          </w:tcPr>
          <w:p w:rsidR="009E6530" w:rsidRPr="00647181" w:rsidRDefault="0022296C" w:rsidP="00B362AE">
            <w:pPr>
              <w:spacing w:after="120"/>
              <w:rPr>
                <w:rFonts w:cs="Arial"/>
              </w:rPr>
            </w:pPr>
            <w:r w:rsidRPr="00647181">
              <w:rPr>
                <w:rFonts w:cs="Arial"/>
              </w:rPr>
              <w:t xml:space="preserve">DFAT will utilise external expertise to provide advice on </w:t>
            </w:r>
            <w:r w:rsidR="00B362AE" w:rsidRPr="00647181">
              <w:rPr>
                <w:rFonts w:cs="Arial"/>
              </w:rPr>
              <w:t>scoping, analysis and</w:t>
            </w:r>
            <w:r w:rsidRPr="00647181">
              <w:rPr>
                <w:rFonts w:cs="Arial"/>
              </w:rPr>
              <w:t xml:space="preserve"> design of a third stage of APTC. Australian government policy priorities and departmental considerations will also determine future program</w:t>
            </w:r>
            <w:r w:rsidR="00AE3D36" w:rsidRPr="00647181">
              <w:rPr>
                <w:rFonts w:cs="Arial"/>
              </w:rPr>
              <w:t>ming</w:t>
            </w:r>
            <w:r w:rsidRPr="00647181">
              <w:rPr>
                <w:rFonts w:cs="Arial"/>
              </w:rPr>
              <w:t xml:space="preserve"> directions</w:t>
            </w:r>
            <w:r w:rsidR="00AE3D36" w:rsidRPr="00647181">
              <w:rPr>
                <w:rFonts w:cs="Arial"/>
              </w:rPr>
              <w:t xml:space="preserve"> and decisions</w:t>
            </w:r>
            <w:r w:rsidRPr="00647181">
              <w:rPr>
                <w:rFonts w:cs="Arial"/>
              </w:rPr>
              <w:t>.</w:t>
            </w:r>
          </w:p>
        </w:tc>
        <w:tc>
          <w:tcPr>
            <w:tcW w:w="2073" w:type="dxa"/>
            <w:tcBorders>
              <w:left w:val="single" w:sz="4" w:space="0" w:color="auto"/>
            </w:tcBorders>
            <w:shd w:val="clear" w:color="auto" w:fill="auto"/>
          </w:tcPr>
          <w:p w:rsidR="009E6530" w:rsidRPr="00647181" w:rsidRDefault="004452AC" w:rsidP="004452AC">
            <w:pPr>
              <w:spacing w:after="120"/>
              <w:rPr>
                <w:rFonts w:cs="Arial"/>
              </w:rPr>
            </w:pPr>
            <w:r w:rsidRPr="00647181">
              <w:rPr>
                <w:rFonts w:cs="Arial"/>
              </w:rPr>
              <w:t>DFAT</w:t>
            </w:r>
          </w:p>
        </w:tc>
      </w:tr>
    </w:tbl>
    <w:p w:rsidR="00913F5E" w:rsidRPr="00647181" w:rsidRDefault="00913F5E" w:rsidP="00C657FB">
      <w:pPr>
        <w:pStyle w:val="Heading2"/>
      </w:pPr>
    </w:p>
    <w:sectPr w:rsidR="00913F5E" w:rsidRPr="00647181" w:rsidSect="00054700">
      <w:headerReference w:type="default" r:id="rId12"/>
      <w:footerReference w:type="default" r:id="rId13"/>
      <w:pgSz w:w="11906" w:h="16838"/>
      <w:pgMar w:top="1134" w:right="1134" w:bottom="1134" w:left="1134" w:header="567" w:footer="6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11B" w:rsidRDefault="00E9011B">
      <w:pPr>
        <w:pStyle w:val="Table-list-number"/>
      </w:pPr>
      <w:r>
        <w:separator/>
      </w:r>
    </w:p>
  </w:endnote>
  <w:endnote w:type="continuationSeparator" w:id="0">
    <w:p w:rsidR="00E9011B" w:rsidRDefault="00E9011B">
      <w:pPr>
        <w:pStyle w:val="Table-list-numb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315" w:rsidRPr="00AE52D5" w:rsidRDefault="001D6315" w:rsidP="00AE52D5">
    <w:pPr>
      <w:pStyle w:val="Footer"/>
      <w:pBdr>
        <w:top w:val="single" w:sz="4" w:space="7" w:color="333333"/>
      </w:pBdr>
      <w:tabs>
        <w:tab w:val="clear" w:pos="4153"/>
        <w:tab w:val="clear" w:pos="8306"/>
        <w:tab w:val="right" w:pos="9639"/>
      </w:tabs>
      <w:rPr>
        <w:rStyle w:val="PageNumber"/>
      </w:rPr>
    </w:pPr>
    <w:r>
      <w:t>Tool: Management Response Template</w:t>
    </w:r>
    <w:r w:rsidRPr="00AE52D5">
      <w:t xml:space="preserve"> (registered # </w:t>
    </w:r>
    <w:r>
      <w:t>158</w:t>
    </w:r>
    <w:r w:rsidRPr="00AE52D5">
      <w:t>)</w:t>
    </w:r>
    <w:r w:rsidRPr="00AE52D5">
      <w:tab/>
      <w:t xml:space="preserve">page </w:t>
    </w:r>
    <w:r w:rsidRPr="00AE52D5">
      <w:rPr>
        <w:rStyle w:val="PageNumber"/>
      </w:rPr>
      <w:fldChar w:fldCharType="begin"/>
    </w:r>
    <w:r w:rsidRPr="00AE52D5">
      <w:rPr>
        <w:rStyle w:val="PageNumber"/>
      </w:rPr>
      <w:instrText xml:space="preserve"> PAGE </w:instrText>
    </w:r>
    <w:r w:rsidRPr="00AE52D5">
      <w:rPr>
        <w:rStyle w:val="PageNumber"/>
      </w:rPr>
      <w:fldChar w:fldCharType="separate"/>
    </w:r>
    <w:r w:rsidR="00E62B1F">
      <w:rPr>
        <w:rStyle w:val="PageNumber"/>
        <w:noProof/>
      </w:rPr>
      <w:t>1</w:t>
    </w:r>
    <w:r w:rsidRPr="00AE52D5">
      <w:rPr>
        <w:rStyle w:val="PageNumber"/>
      </w:rPr>
      <w:fldChar w:fldCharType="end"/>
    </w:r>
    <w:r w:rsidRPr="00AE52D5">
      <w:rPr>
        <w:rStyle w:val="PageNumber"/>
      </w:rPr>
      <w:t xml:space="preserve"> of </w:t>
    </w:r>
    <w:r w:rsidRPr="00AE52D5">
      <w:rPr>
        <w:rStyle w:val="PageNumber"/>
      </w:rPr>
      <w:fldChar w:fldCharType="begin"/>
    </w:r>
    <w:r w:rsidRPr="00AE52D5">
      <w:rPr>
        <w:rStyle w:val="PageNumber"/>
      </w:rPr>
      <w:instrText xml:space="preserve"> NUMPAGES </w:instrText>
    </w:r>
    <w:r w:rsidRPr="00AE52D5">
      <w:rPr>
        <w:rStyle w:val="PageNumber"/>
      </w:rPr>
      <w:fldChar w:fldCharType="separate"/>
    </w:r>
    <w:r w:rsidR="00E62B1F">
      <w:rPr>
        <w:rStyle w:val="PageNumber"/>
        <w:noProof/>
      </w:rPr>
      <w:t>19</w:t>
    </w:r>
    <w:r w:rsidRPr="00AE52D5">
      <w:rPr>
        <w:rStyle w:val="PageNumber"/>
      </w:rPr>
      <w:fldChar w:fldCharType="end"/>
    </w:r>
  </w:p>
  <w:p w:rsidR="001D6315" w:rsidRPr="00AE52D5" w:rsidRDefault="001D6315" w:rsidP="00AE52D5">
    <w:pPr>
      <w:pStyle w:val="Footer"/>
      <w:pBdr>
        <w:top w:val="single" w:sz="4" w:space="7" w:color="333333"/>
      </w:pBdr>
      <w:tabs>
        <w:tab w:val="clear" w:pos="4153"/>
        <w:tab w:val="clear" w:pos="8306"/>
        <w:tab w:val="right" w:pos="9639"/>
      </w:tabs>
    </w:pPr>
    <w:r w:rsidRPr="00AE52D5">
      <w:t xml:space="preserve">Effective from </w:t>
    </w:r>
    <w:r>
      <w:t>December 2012</w:t>
    </w:r>
    <w:r w:rsidRPr="00AE52D5">
      <w:tab/>
    </w:r>
    <w:r w:rsidRPr="00AE52D5">
      <w:rPr>
        <w:rStyle w:val="PageNumber"/>
      </w:rPr>
      <w:t>UNCLASSIFIED</w:t>
    </w:r>
  </w:p>
  <w:p w:rsidR="001D6315" w:rsidRPr="000815FC" w:rsidRDefault="001D6315" w:rsidP="00887304">
    <w:pPr>
      <w:pStyle w:val="Footer"/>
      <w:pBdr>
        <w:top w:val="single" w:sz="4" w:space="8" w:color="999999"/>
      </w:pBdr>
      <w:tabs>
        <w:tab w:val="clear" w:pos="4153"/>
        <w:tab w:val="clear" w:pos="8306"/>
        <w:tab w:val="right" w:pos="9639"/>
      </w:tabs>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11B" w:rsidRDefault="00E9011B">
      <w:pPr>
        <w:pStyle w:val="Table-list-number"/>
      </w:pPr>
      <w:r>
        <w:separator/>
      </w:r>
    </w:p>
  </w:footnote>
  <w:footnote w:type="continuationSeparator" w:id="0">
    <w:p w:rsidR="00E9011B" w:rsidRDefault="00E9011B">
      <w:pPr>
        <w:pStyle w:val="Table-list-number"/>
      </w:pPr>
      <w:r>
        <w:continuationSeparator/>
      </w:r>
    </w:p>
  </w:footnote>
  <w:footnote w:id="1">
    <w:p w:rsidR="001D6315" w:rsidRPr="00DF7C96" w:rsidRDefault="001D6315" w:rsidP="00471CB0">
      <w:pPr>
        <w:pStyle w:val="FootnoteText"/>
        <w:spacing w:after="40"/>
        <w:rPr>
          <w:lang w:val="en-US"/>
        </w:rPr>
      </w:pPr>
      <w:r>
        <w:rPr>
          <w:rStyle w:val="FootnoteReference"/>
        </w:rPr>
        <w:footnoteRef/>
      </w:r>
      <w:r>
        <w:t xml:space="preserve"> Given the high cost structure in the PNG campus (Annex 9 section 4.3), APTC management will have to consider the balance between expansion in PNG or sending PNG nationals to lower-cost campuses</w:t>
      </w:r>
      <w:r w:rsidRPr="0061282D">
        <w:t xml:space="preserve"> by reducing the intake of students from countries which are over-represented</w:t>
      </w:r>
      <w:r>
        <w:t>.</w:t>
      </w:r>
    </w:p>
  </w:footnote>
  <w:footnote w:id="2">
    <w:p w:rsidR="001D6315" w:rsidRPr="009C76A7" w:rsidRDefault="001D6315" w:rsidP="00F56134">
      <w:pPr>
        <w:pStyle w:val="FootnoteText"/>
        <w:spacing w:after="40"/>
        <w:rPr>
          <w:rFonts w:cs="Arial"/>
          <w:lang w:val="en-AU"/>
        </w:rPr>
      </w:pPr>
      <w:r w:rsidRPr="00257E91">
        <w:rPr>
          <w:rStyle w:val="FootnoteReference"/>
          <w:rFonts w:cs="Arial"/>
          <w:sz w:val="20"/>
          <w:lang w:val="en-AU"/>
        </w:rPr>
        <w:footnoteRef/>
      </w:r>
      <w:r w:rsidRPr="00257E91">
        <w:rPr>
          <w:rFonts w:cs="Arial"/>
          <w:sz w:val="20"/>
          <w:lang w:val="en-AU"/>
        </w:rPr>
        <w:t xml:space="preserve"> </w:t>
      </w:r>
      <w:r w:rsidRPr="009C76A7">
        <w:rPr>
          <w:rFonts w:cs="Arial"/>
          <w:lang w:val="en-AU"/>
        </w:rPr>
        <w:t>Only students and graduates who are not working for the same employer prior to APTC should be eligible for this support. This is to protect employers’ investment in their employees.</w:t>
      </w:r>
    </w:p>
  </w:footnote>
  <w:footnote w:id="3">
    <w:p w:rsidR="001D6315" w:rsidRPr="009C76A7" w:rsidRDefault="001D6315" w:rsidP="00F56134">
      <w:pPr>
        <w:pStyle w:val="FootnoteText"/>
        <w:spacing w:after="40"/>
        <w:rPr>
          <w:lang w:val="en-AU"/>
        </w:rPr>
      </w:pPr>
      <w:r w:rsidRPr="00257E91">
        <w:rPr>
          <w:rStyle w:val="FootnoteReference"/>
          <w:rFonts w:cs="Arial"/>
          <w:sz w:val="20"/>
          <w:lang w:val="en-AU"/>
        </w:rPr>
        <w:footnoteRef/>
      </w:r>
      <w:r w:rsidRPr="00257E91">
        <w:rPr>
          <w:rFonts w:cs="Arial"/>
          <w:sz w:val="20"/>
          <w:lang w:val="en-AU"/>
        </w:rPr>
        <w:t xml:space="preserve"> </w:t>
      </w:r>
      <w:r w:rsidRPr="009C76A7">
        <w:rPr>
          <w:rFonts w:cs="Arial"/>
          <w:lang w:val="en-AU"/>
        </w:rPr>
        <w:t>This can provide an external assessment of the language support given to students during their training. Where students fail to meet this external standard, APTC should, if requested, provide additional support through existing language, literacy and numeracy (LLN) staff.</w:t>
      </w:r>
    </w:p>
  </w:footnote>
  <w:footnote w:id="4">
    <w:p w:rsidR="001D6315" w:rsidRPr="009C76A7" w:rsidRDefault="001D6315" w:rsidP="00CF3F57">
      <w:pPr>
        <w:pStyle w:val="FootnoteText"/>
        <w:spacing w:after="40"/>
        <w:rPr>
          <w:lang w:val="en-AU"/>
        </w:rPr>
      </w:pPr>
      <w:r w:rsidRPr="00257E91">
        <w:rPr>
          <w:rStyle w:val="FootnoteReference"/>
          <w:sz w:val="20"/>
          <w:lang w:val="en-AU"/>
        </w:rPr>
        <w:footnoteRef/>
      </w:r>
      <w:r w:rsidRPr="00257E91">
        <w:rPr>
          <w:sz w:val="20"/>
          <w:lang w:val="en-AU"/>
        </w:rPr>
        <w:t xml:space="preserve"> </w:t>
      </w:r>
      <w:r>
        <w:rPr>
          <w:lang w:val="en-AU"/>
        </w:rPr>
        <w:t xml:space="preserve">Annex 8, Attachment 1, </w:t>
      </w:r>
      <w:r w:rsidRPr="009C76A7">
        <w:rPr>
          <w:lang w:val="en-AU"/>
        </w:rPr>
        <w:t xml:space="preserve">Program </w:t>
      </w:r>
      <w:r>
        <w:rPr>
          <w:lang w:val="en-AU"/>
        </w:rPr>
        <w:t>E</w:t>
      </w:r>
      <w:r w:rsidRPr="009C76A7">
        <w:rPr>
          <w:lang w:val="en-AU"/>
        </w:rPr>
        <w:t>valuation</w:t>
      </w:r>
      <w:r>
        <w:rPr>
          <w:lang w:val="en-AU"/>
        </w:rPr>
        <w:t>,</w:t>
      </w:r>
      <w:r w:rsidRPr="009C76A7">
        <w:rPr>
          <w:lang w:val="en-AU"/>
        </w:rPr>
        <w:t xml:space="preserve"> elaborates on the types of information that should be collected for evaluation of APTC’s economic impact.</w:t>
      </w:r>
    </w:p>
  </w:footnote>
  <w:footnote w:id="5">
    <w:p w:rsidR="001D6315" w:rsidRPr="003C5C96" w:rsidRDefault="001D6315" w:rsidP="00683A3E">
      <w:pPr>
        <w:pStyle w:val="FootnoteText"/>
        <w:spacing w:after="40"/>
        <w:rPr>
          <w:rFonts w:cs="Arial"/>
          <w:lang w:val="en-AU"/>
        </w:rPr>
      </w:pPr>
      <w:r w:rsidRPr="00257E91">
        <w:rPr>
          <w:rStyle w:val="FootnoteReference"/>
          <w:sz w:val="20"/>
          <w:lang w:val="en-AU"/>
        </w:rPr>
        <w:footnoteRef/>
      </w:r>
      <w:r w:rsidRPr="00257E91">
        <w:rPr>
          <w:sz w:val="20"/>
          <w:lang w:val="en-AU"/>
        </w:rPr>
        <w:t xml:space="preserve"> </w:t>
      </w:r>
      <w:r w:rsidRPr="003C5C96">
        <w:rPr>
          <w:rFonts w:cs="Arial"/>
          <w:lang w:val="en-AU"/>
        </w:rPr>
        <w:t>The CEO of APTC has suggested the following as targets that could be met by the middle of 2019: 81 per cent of trainer positions and 64 per cent of management positions to be filled by Pacific Island nationals.</w:t>
      </w:r>
    </w:p>
  </w:footnote>
  <w:footnote w:id="6">
    <w:p w:rsidR="001D6315" w:rsidRPr="007624A3" w:rsidRDefault="001D6315" w:rsidP="00767F25">
      <w:pPr>
        <w:pStyle w:val="FootnoteText"/>
        <w:spacing w:after="40"/>
        <w:rPr>
          <w:lang w:val="en-AU"/>
        </w:rPr>
      </w:pPr>
      <w:r w:rsidRPr="00257E91">
        <w:rPr>
          <w:rStyle w:val="FootnoteReference"/>
          <w:sz w:val="20"/>
          <w:lang w:val="en-AU"/>
        </w:rPr>
        <w:footnoteRef/>
      </w:r>
      <w:r w:rsidRPr="00257E91">
        <w:rPr>
          <w:sz w:val="20"/>
          <w:lang w:val="en-AU"/>
        </w:rPr>
        <w:t xml:space="preserve"> </w:t>
      </w:r>
      <w:r w:rsidRPr="007624A3">
        <w:rPr>
          <w:rFonts w:cs="Arial"/>
          <w:lang w:val="en-AU" w:eastAsia="zh-CN"/>
        </w:rPr>
        <w:t xml:space="preserve">If funding for APTC is extended, DFAT decides on funding for any </w:t>
      </w:r>
      <w:r w:rsidRPr="007624A3">
        <w:rPr>
          <w:rFonts w:cs="Arial"/>
          <w:i/>
          <w:lang w:val="en-AU" w:eastAsia="zh-CN"/>
        </w:rPr>
        <w:t>subsequent</w:t>
      </w:r>
      <w:r w:rsidRPr="007624A3">
        <w:rPr>
          <w:rFonts w:cs="Arial"/>
          <w:lang w:val="en-AU" w:eastAsia="zh-CN"/>
        </w:rPr>
        <w:t xml:space="preserve"> phase at least one year in advance, to give APTC’s management and Board time to plan ahead efficiently.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315" w:rsidRPr="00077243" w:rsidRDefault="001D6315" w:rsidP="00077243">
    <w:pPr>
      <w:pStyle w:val="Header"/>
      <w:jc w:val="center"/>
      <w:rPr>
        <w:caps/>
      </w:rPr>
    </w:pPr>
    <w:r w:rsidRPr="00077243">
      <w:rPr>
        <w:caps/>
      </w:rPr>
      <w:t>Unclassified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120C"/>
    <w:multiLevelType w:val="multilevel"/>
    <w:tmpl w:val="568CB5F8"/>
    <w:lvl w:ilvl="0">
      <w:start w:val="1"/>
      <w:numFmt w:val="decimal"/>
      <w:lvlText w:val="R.%1"/>
      <w:lvlJc w:val="left"/>
      <w:pPr>
        <w:ind w:left="360" w:hanging="360"/>
      </w:pPr>
      <w:rPr>
        <w:rFonts w:hint="default"/>
        <w:b/>
        <w:i w:val="0"/>
        <w:color w:val="1F497D" w:themeColor="text2"/>
      </w:rPr>
    </w:lvl>
    <w:lvl w:ilvl="1">
      <w:start w:val="1"/>
      <w:numFmt w:val="lowerLetter"/>
      <w:lvlText w:val="%1%2."/>
      <w:lvlJc w:val="left"/>
      <w:pPr>
        <w:ind w:left="1080" w:hanging="360"/>
      </w:pPr>
      <w:rPr>
        <w:rFonts w:hint="default"/>
        <w:b/>
        <w:i w:val="0"/>
        <w:color w:val="548DD4" w:themeColor="text2" w:themeTint="99"/>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092929E6"/>
    <w:multiLevelType w:val="hybridMultilevel"/>
    <w:tmpl w:val="2BB08866"/>
    <w:lvl w:ilvl="0" w:tplc="AC2E0D00">
      <w:start w:val="1"/>
      <w:numFmt w:val="decimal"/>
      <w:pStyle w:val="Table-list-number"/>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1D6913"/>
    <w:multiLevelType w:val="multilevel"/>
    <w:tmpl w:val="568CB5F8"/>
    <w:lvl w:ilvl="0">
      <w:start w:val="1"/>
      <w:numFmt w:val="decimal"/>
      <w:lvlText w:val="R.%1"/>
      <w:lvlJc w:val="left"/>
      <w:pPr>
        <w:ind w:left="360" w:hanging="360"/>
      </w:pPr>
      <w:rPr>
        <w:rFonts w:hint="default"/>
        <w:b/>
        <w:i w:val="0"/>
        <w:color w:val="1F497D" w:themeColor="text2"/>
      </w:rPr>
    </w:lvl>
    <w:lvl w:ilvl="1">
      <w:start w:val="1"/>
      <w:numFmt w:val="lowerLetter"/>
      <w:lvlText w:val="%1%2."/>
      <w:lvlJc w:val="left"/>
      <w:pPr>
        <w:ind w:left="1080" w:hanging="360"/>
      </w:pPr>
      <w:rPr>
        <w:rFonts w:hint="default"/>
        <w:b/>
        <w:i w:val="0"/>
        <w:color w:val="548DD4" w:themeColor="text2" w:themeTint="99"/>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nsid w:val="1DC24499"/>
    <w:multiLevelType w:val="hybridMultilevel"/>
    <w:tmpl w:val="D3BE9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
    <w:nsid w:val="2B9362C3"/>
    <w:multiLevelType w:val="hybridMultilevel"/>
    <w:tmpl w:val="54FA67C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31A134E3"/>
    <w:multiLevelType w:val="multilevel"/>
    <w:tmpl w:val="568CB5F8"/>
    <w:lvl w:ilvl="0">
      <w:start w:val="1"/>
      <w:numFmt w:val="decimal"/>
      <w:lvlText w:val="R.%1"/>
      <w:lvlJc w:val="left"/>
      <w:pPr>
        <w:ind w:left="360" w:hanging="360"/>
      </w:pPr>
      <w:rPr>
        <w:rFonts w:hint="default"/>
        <w:b/>
        <w:i w:val="0"/>
        <w:color w:val="1F497D" w:themeColor="text2"/>
      </w:rPr>
    </w:lvl>
    <w:lvl w:ilvl="1">
      <w:start w:val="1"/>
      <w:numFmt w:val="lowerLetter"/>
      <w:lvlText w:val="%1%2."/>
      <w:lvlJc w:val="left"/>
      <w:pPr>
        <w:ind w:left="1080" w:hanging="360"/>
      </w:pPr>
      <w:rPr>
        <w:rFonts w:hint="default"/>
        <w:b/>
        <w:i w:val="0"/>
        <w:color w:val="548DD4" w:themeColor="text2" w:themeTint="99"/>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nsid w:val="3A3B2D37"/>
    <w:multiLevelType w:val="hybridMultilevel"/>
    <w:tmpl w:val="7FCEA42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0">
    <w:nsid w:val="641B3406"/>
    <w:multiLevelType w:val="multilevel"/>
    <w:tmpl w:val="568CB5F8"/>
    <w:lvl w:ilvl="0">
      <w:start w:val="1"/>
      <w:numFmt w:val="decimal"/>
      <w:lvlText w:val="R.%1"/>
      <w:lvlJc w:val="left"/>
      <w:pPr>
        <w:ind w:left="360" w:hanging="360"/>
      </w:pPr>
      <w:rPr>
        <w:rFonts w:hint="default"/>
        <w:b/>
        <w:i w:val="0"/>
        <w:color w:val="1F497D" w:themeColor="text2"/>
      </w:rPr>
    </w:lvl>
    <w:lvl w:ilvl="1">
      <w:start w:val="1"/>
      <w:numFmt w:val="lowerLetter"/>
      <w:lvlText w:val="%1%2."/>
      <w:lvlJc w:val="left"/>
      <w:pPr>
        <w:ind w:left="1080" w:hanging="360"/>
      </w:pPr>
      <w:rPr>
        <w:rFonts w:hint="default"/>
        <w:b/>
        <w:i w:val="0"/>
        <w:color w:val="548DD4" w:themeColor="text2" w:themeTint="99"/>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nsid w:val="7286401F"/>
    <w:multiLevelType w:val="multilevel"/>
    <w:tmpl w:val="5F303A0A"/>
    <w:lvl w:ilvl="0">
      <w:start w:val="1"/>
      <w:numFmt w:val="decimal"/>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22"/>
        <w:szCs w:val="18"/>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12">
    <w:nsid w:val="774868B9"/>
    <w:multiLevelType w:val="hybridMultilevel"/>
    <w:tmpl w:val="A02AF9EA"/>
    <w:lvl w:ilvl="0" w:tplc="F33CF392">
      <w:start w:val="1"/>
      <w:numFmt w:val="bullet"/>
      <w:pStyle w:val="Table-list-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B8F6969"/>
    <w:multiLevelType w:val="hybridMultilevel"/>
    <w:tmpl w:val="677446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7CCE4871"/>
    <w:multiLevelType w:val="hybridMultilevel"/>
    <w:tmpl w:val="C44E9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6"/>
  </w:num>
  <w:num w:numId="4">
    <w:abstractNumId w:val="11"/>
  </w:num>
  <w:num w:numId="5">
    <w:abstractNumId w:val="12"/>
  </w:num>
  <w:num w:numId="6">
    <w:abstractNumId w:val="1"/>
  </w:num>
  <w:num w:numId="7">
    <w:abstractNumId w:val="14"/>
  </w:num>
  <w:num w:numId="8">
    <w:abstractNumId w:val="10"/>
  </w:num>
  <w:num w:numId="9">
    <w:abstractNumId w:val="5"/>
  </w:num>
  <w:num w:numId="10">
    <w:abstractNumId w:val="7"/>
  </w:num>
  <w:num w:numId="11">
    <w:abstractNumId w:val="3"/>
  </w:num>
  <w:num w:numId="12">
    <w:abstractNumId w:val="13"/>
  </w:num>
  <w:num w:numId="13">
    <w:abstractNumId w:val="2"/>
  </w:num>
  <w:num w:numId="14">
    <w:abstractNumId w:val="0"/>
  </w:num>
  <w:num w:numId="1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drawingGridVerticalSpacing w:val="181"/>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35"/>
    <w:rsid w:val="00012070"/>
    <w:rsid w:val="00012E96"/>
    <w:rsid w:val="000135D5"/>
    <w:rsid w:val="00015371"/>
    <w:rsid w:val="000163BD"/>
    <w:rsid w:val="000272E0"/>
    <w:rsid w:val="00030F42"/>
    <w:rsid w:val="00031779"/>
    <w:rsid w:val="00031C25"/>
    <w:rsid w:val="000412DD"/>
    <w:rsid w:val="0004440F"/>
    <w:rsid w:val="00052316"/>
    <w:rsid w:val="00054700"/>
    <w:rsid w:val="000618F7"/>
    <w:rsid w:val="00061E12"/>
    <w:rsid w:val="00067C95"/>
    <w:rsid w:val="00070FDD"/>
    <w:rsid w:val="0007162A"/>
    <w:rsid w:val="00071CEC"/>
    <w:rsid w:val="000728D3"/>
    <w:rsid w:val="00072E67"/>
    <w:rsid w:val="000733A7"/>
    <w:rsid w:val="00074DFB"/>
    <w:rsid w:val="000765F5"/>
    <w:rsid w:val="00077243"/>
    <w:rsid w:val="000815FC"/>
    <w:rsid w:val="000869CE"/>
    <w:rsid w:val="00087896"/>
    <w:rsid w:val="00091B4B"/>
    <w:rsid w:val="00094CE2"/>
    <w:rsid w:val="000A77DB"/>
    <w:rsid w:val="000B520A"/>
    <w:rsid w:val="000B6F8D"/>
    <w:rsid w:val="000B7A77"/>
    <w:rsid w:val="000B7AFD"/>
    <w:rsid w:val="000C4574"/>
    <w:rsid w:val="000D316D"/>
    <w:rsid w:val="000D38AE"/>
    <w:rsid w:val="000D4C87"/>
    <w:rsid w:val="000D7E4C"/>
    <w:rsid w:val="000E1475"/>
    <w:rsid w:val="000E1958"/>
    <w:rsid w:val="000E4632"/>
    <w:rsid w:val="000F3A0C"/>
    <w:rsid w:val="000F51D5"/>
    <w:rsid w:val="000F5FF5"/>
    <w:rsid w:val="0010006D"/>
    <w:rsid w:val="00102362"/>
    <w:rsid w:val="00104963"/>
    <w:rsid w:val="0010643C"/>
    <w:rsid w:val="001077BF"/>
    <w:rsid w:val="00110F69"/>
    <w:rsid w:val="00113C84"/>
    <w:rsid w:val="00116D39"/>
    <w:rsid w:val="0011703D"/>
    <w:rsid w:val="00121F43"/>
    <w:rsid w:val="001236CF"/>
    <w:rsid w:val="00123C3E"/>
    <w:rsid w:val="0012582F"/>
    <w:rsid w:val="001317A8"/>
    <w:rsid w:val="00134B6C"/>
    <w:rsid w:val="001378B7"/>
    <w:rsid w:val="00137EE5"/>
    <w:rsid w:val="00140289"/>
    <w:rsid w:val="00143347"/>
    <w:rsid w:val="00143397"/>
    <w:rsid w:val="00144AF1"/>
    <w:rsid w:val="001461C8"/>
    <w:rsid w:val="001467C6"/>
    <w:rsid w:val="00147779"/>
    <w:rsid w:val="001504AB"/>
    <w:rsid w:val="00151891"/>
    <w:rsid w:val="00151932"/>
    <w:rsid w:val="00152487"/>
    <w:rsid w:val="00153F2A"/>
    <w:rsid w:val="001549A4"/>
    <w:rsid w:val="001555BE"/>
    <w:rsid w:val="001614B0"/>
    <w:rsid w:val="0016457C"/>
    <w:rsid w:val="001654BD"/>
    <w:rsid w:val="00173632"/>
    <w:rsid w:val="00175FFC"/>
    <w:rsid w:val="0017745D"/>
    <w:rsid w:val="00177AC0"/>
    <w:rsid w:val="00184728"/>
    <w:rsid w:val="00187216"/>
    <w:rsid w:val="001874BC"/>
    <w:rsid w:val="001917F6"/>
    <w:rsid w:val="001A0330"/>
    <w:rsid w:val="001B1EE4"/>
    <w:rsid w:val="001B5DEE"/>
    <w:rsid w:val="001C59C6"/>
    <w:rsid w:val="001D62EE"/>
    <w:rsid w:val="001D6315"/>
    <w:rsid w:val="001D64B1"/>
    <w:rsid w:val="001D7353"/>
    <w:rsid w:val="001E01DA"/>
    <w:rsid w:val="001E3D24"/>
    <w:rsid w:val="001E4372"/>
    <w:rsid w:val="001E4FCC"/>
    <w:rsid w:val="001F29FB"/>
    <w:rsid w:val="001F548E"/>
    <w:rsid w:val="001F5865"/>
    <w:rsid w:val="00201759"/>
    <w:rsid w:val="00206132"/>
    <w:rsid w:val="00206373"/>
    <w:rsid w:val="002105A1"/>
    <w:rsid w:val="00214F7F"/>
    <w:rsid w:val="00221D53"/>
    <w:rsid w:val="0022296C"/>
    <w:rsid w:val="00223581"/>
    <w:rsid w:val="00227846"/>
    <w:rsid w:val="00232239"/>
    <w:rsid w:val="002425E0"/>
    <w:rsid w:val="00245265"/>
    <w:rsid w:val="00250414"/>
    <w:rsid w:val="00250CB9"/>
    <w:rsid w:val="002524DA"/>
    <w:rsid w:val="002546B7"/>
    <w:rsid w:val="002548C7"/>
    <w:rsid w:val="00255DF0"/>
    <w:rsid w:val="00264366"/>
    <w:rsid w:val="00273308"/>
    <w:rsid w:val="002767F9"/>
    <w:rsid w:val="00276F45"/>
    <w:rsid w:val="002824B7"/>
    <w:rsid w:val="002839B9"/>
    <w:rsid w:val="0029717D"/>
    <w:rsid w:val="002B16DD"/>
    <w:rsid w:val="002B2279"/>
    <w:rsid w:val="002B2BA6"/>
    <w:rsid w:val="002B5216"/>
    <w:rsid w:val="002C45EB"/>
    <w:rsid w:val="002D1173"/>
    <w:rsid w:val="002D4C96"/>
    <w:rsid w:val="002D7E38"/>
    <w:rsid w:val="002E0EA2"/>
    <w:rsid w:val="002E7065"/>
    <w:rsid w:val="002E7A09"/>
    <w:rsid w:val="002F001E"/>
    <w:rsid w:val="002F13CD"/>
    <w:rsid w:val="002F1EE8"/>
    <w:rsid w:val="002F25E8"/>
    <w:rsid w:val="002F3803"/>
    <w:rsid w:val="0030264B"/>
    <w:rsid w:val="00310523"/>
    <w:rsid w:val="00310FA6"/>
    <w:rsid w:val="00310FB5"/>
    <w:rsid w:val="00312C88"/>
    <w:rsid w:val="003169B5"/>
    <w:rsid w:val="00326D2A"/>
    <w:rsid w:val="00334E51"/>
    <w:rsid w:val="00337381"/>
    <w:rsid w:val="003374CA"/>
    <w:rsid w:val="00341654"/>
    <w:rsid w:val="00342870"/>
    <w:rsid w:val="003440EF"/>
    <w:rsid w:val="00345F77"/>
    <w:rsid w:val="00350917"/>
    <w:rsid w:val="0035724B"/>
    <w:rsid w:val="00357286"/>
    <w:rsid w:val="00357935"/>
    <w:rsid w:val="003625E6"/>
    <w:rsid w:val="0036463D"/>
    <w:rsid w:val="00367DA3"/>
    <w:rsid w:val="003719DB"/>
    <w:rsid w:val="00371B8D"/>
    <w:rsid w:val="00373EB2"/>
    <w:rsid w:val="0037535E"/>
    <w:rsid w:val="003803BE"/>
    <w:rsid w:val="0039002F"/>
    <w:rsid w:val="003902B1"/>
    <w:rsid w:val="00390A59"/>
    <w:rsid w:val="00394C72"/>
    <w:rsid w:val="00397F85"/>
    <w:rsid w:val="003A09AD"/>
    <w:rsid w:val="003A273C"/>
    <w:rsid w:val="003A36D5"/>
    <w:rsid w:val="003A4D26"/>
    <w:rsid w:val="003B518A"/>
    <w:rsid w:val="003C0A67"/>
    <w:rsid w:val="003C24EC"/>
    <w:rsid w:val="003C25ED"/>
    <w:rsid w:val="003D0C24"/>
    <w:rsid w:val="003D236A"/>
    <w:rsid w:val="003D4CAC"/>
    <w:rsid w:val="003D548A"/>
    <w:rsid w:val="003D5CFC"/>
    <w:rsid w:val="003D6E0A"/>
    <w:rsid w:val="003D7317"/>
    <w:rsid w:val="003D7733"/>
    <w:rsid w:val="003E0DFE"/>
    <w:rsid w:val="003E2603"/>
    <w:rsid w:val="003E352C"/>
    <w:rsid w:val="003E3E3E"/>
    <w:rsid w:val="003E6561"/>
    <w:rsid w:val="003E6BB5"/>
    <w:rsid w:val="003E7BC4"/>
    <w:rsid w:val="003F0F7E"/>
    <w:rsid w:val="003F2997"/>
    <w:rsid w:val="003F43CF"/>
    <w:rsid w:val="003F43F9"/>
    <w:rsid w:val="003F7A9E"/>
    <w:rsid w:val="003F7C64"/>
    <w:rsid w:val="004032D0"/>
    <w:rsid w:val="00406563"/>
    <w:rsid w:val="00406867"/>
    <w:rsid w:val="00406CD2"/>
    <w:rsid w:val="00411862"/>
    <w:rsid w:val="00416565"/>
    <w:rsid w:val="0041711B"/>
    <w:rsid w:val="004221A5"/>
    <w:rsid w:val="00434134"/>
    <w:rsid w:val="004360CF"/>
    <w:rsid w:val="0044483A"/>
    <w:rsid w:val="00444D45"/>
    <w:rsid w:val="004452AC"/>
    <w:rsid w:val="00454265"/>
    <w:rsid w:val="00454766"/>
    <w:rsid w:val="004555E2"/>
    <w:rsid w:val="00455F94"/>
    <w:rsid w:val="00456E9B"/>
    <w:rsid w:val="00460A7C"/>
    <w:rsid w:val="00461D80"/>
    <w:rsid w:val="00462B1A"/>
    <w:rsid w:val="00462F30"/>
    <w:rsid w:val="00465B24"/>
    <w:rsid w:val="00466CDA"/>
    <w:rsid w:val="004707CB"/>
    <w:rsid w:val="00471CB0"/>
    <w:rsid w:val="00473AA7"/>
    <w:rsid w:val="00476FDC"/>
    <w:rsid w:val="0047719C"/>
    <w:rsid w:val="00496DB3"/>
    <w:rsid w:val="004A100E"/>
    <w:rsid w:val="004A56A0"/>
    <w:rsid w:val="004C00C0"/>
    <w:rsid w:val="004C429D"/>
    <w:rsid w:val="004C675F"/>
    <w:rsid w:val="004D3454"/>
    <w:rsid w:val="004D63FF"/>
    <w:rsid w:val="004D7098"/>
    <w:rsid w:val="004E0A16"/>
    <w:rsid w:val="004E150A"/>
    <w:rsid w:val="004E37BD"/>
    <w:rsid w:val="004F2E74"/>
    <w:rsid w:val="004F332F"/>
    <w:rsid w:val="004F5F17"/>
    <w:rsid w:val="00504689"/>
    <w:rsid w:val="005073E7"/>
    <w:rsid w:val="005077AB"/>
    <w:rsid w:val="005149FE"/>
    <w:rsid w:val="005154F9"/>
    <w:rsid w:val="0052010E"/>
    <w:rsid w:val="00522766"/>
    <w:rsid w:val="00523BBF"/>
    <w:rsid w:val="00530283"/>
    <w:rsid w:val="005477B9"/>
    <w:rsid w:val="00550E26"/>
    <w:rsid w:val="005518CE"/>
    <w:rsid w:val="00557441"/>
    <w:rsid w:val="005578AE"/>
    <w:rsid w:val="005625FE"/>
    <w:rsid w:val="00565CDB"/>
    <w:rsid w:val="005672CB"/>
    <w:rsid w:val="0057640B"/>
    <w:rsid w:val="00576EED"/>
    <w:rsid w:val="00577314"/>
    <w:rsid w:val="005829CA"/>
    <w:rsid w:val="00586B72"/>
    <w:rsid w:val="0059065C"/>
    <w:rsid w:val="005928E6"/>
    <w:rsid w:val="00593DB7"/>
    <w:rsid w:val="0059519C"/>
    <w:rsid w:val="00596949"/>
    <w:rsid w:val="005A4455"/>
    <w:rsid w:val="005A47C3"/>
    <w:rsid w:val="005A6B4A"/>
    <w:rsid w:val="005A7156"/>
    <w:rsid w:val="005A7776"/>
    <w:rsid w:val="005B432F"/>
    <w:rsid w:val="005C2179"/>
    <w:rsid w:val="005C6144"/>
    <w:rsid w:val="005D008B"/>
    <w:rsid w:val="005D3F4B"/>
    <w:rsid w:val="005D6717"/>
    <w:rsid w:val="005E0F91"/>
    <w:rsid w:val="005E3939"/>
    <w:rsid w:val="005E4548"/>
    <w:rsid w:val="006115C4"/>
    <w:rsid w:val="00611E1D"/>
    <w:rsid w:val="0061231E"/>
    <w:rsid w:val="00614E79"/>
    <w:rsid w:val="00614EC8"/>
    <w:rsid w:val="006153BC"/>
    <w:rsid w:val="00617EBE"/>
    <w:rsid w:val="00621BCA"/>
    <w:rsid w:val="00630522"/>
    <w:rsid w:val="00632714"/>
    <w:rsid w:val="00636C0B"/>
    <w:rsid w:val="00636F15"/>
    <w:rsid w:val="00637CEC"/>
    <w:rsid w:val="00642F53"/>
    <w:rsid w:val="00647181"/>
    <w:rsid w:val="00650DB6"/>
    <w:rsid w:val="006514D7"/>
    <w:rsid w:val="00654BC0"/>
    <w:rsid w:val="00656E2F"/>
    <w:rsid w:val="00661E41"/>
    <w:rsid w:val="00663F2B"/>
    <w:rsid w:val="006676A6"/>
    <w:rsid w:val="00670D9D"/>
    <w:rsid w:val="00674BA0"/>
    <w:rsid w:val="00677BF8"/>
    <w:rsid w:val="00681953"/>
    <w:rsid w:val="00681FC6"/>
    <w:rsid w:val="00683A3E"/>
    <w:rsid w:val="00683EB4"/>
    <w:rsid w:val="0068516E"/>
    <w:rsid w:val="006852DE"/>
    <w:rsid w:val="00690D83"/>
    <w:rsid w:val="00691182"/>
    <w:rsid w:val="00696A03"/>
    <w:rsid w:val="006A069A"/>
    <w:rsid w:val="006A33F8"/>
    <w:rsid w:val="006A6864"/>
    <w:rsid w:val="006B0754"/>
    <w:rsid w:val="006B0F3C"/>
    <w:rsid w:val="006B204D"/>
    <w:rsid w:val="006B4A7A"/>
    <w:rsid w:val="006B5E30"/>
    <w:rsid w:val="006B637C"/>
    <w:rsid w:val="006B7BFE"/>
    <w:rsid w:val="006C2142"/>
    <w:rsid w:val="006D31BA"/>
    <w:rsid w:val="006D7297"/>
    <w:rsid w:val="006E0843"/>
    <w:rsid w:val="006E08F6"/>
    <w:rsid w:val="006F036E"/>
    <w:rsid w:val="006F625A"/>
    <w:rsid w:val="00702E01"/>
    <w:rsid w:val="00703B36"/>
    <w:rsid w:val="00704639"/>
    <w:rsid w:val="007104C5"/>
    <w:rsid w:val="0072064D"/>
    <w:rsid w:val="007336DD"/>
    <w:rsid w:val="00743FDA"/>
    <w:rsid w:val="00744139"/>
    <w:rsid w:val="00745C47"/>
    <w:rsid w:val="007478C2"/>
    <w:rsid w:val="00747B90"/>
    <w:rsid w:val="007501FB"/>
    <w:rsid w:val="00755ECE"/>
    <w:rsid w:val="00757AF6"/>
    <w:rsid w:val="00757FF4"/>
    <w:rsid w:val="007617BD"/>
    <w:rsid w:val="00762379"/>
    <w:rsid w:val="00762F7B"/>
    <w:rsid w:val="00767EB4"/>
    <w:rsid w:val="00767F25"/>
    <w:rsid w:val="007717B2"/>
    <w:rsid w:val="0077265D"/>
    <w:rsid w:val="007736A6"/>
    <w:rsid w:val="0077790F"/>
    <w:rsid w:val="007820D0"/>
    <w:rsid w:val="00783EFE"/>
    <w:rsid w:val="00783F58"/>
    <w:rsid w:val="0079786F"/>
    <w:rsid w:val="007A2281"/>
    <w:rsid w:val="007B042E"/>
    <w:rsid w:val="007B3593"/>
    <w:rsid w:val="007C0E48"/>
    <w:rsid w:val="007C3F79"/>
    <w:rsid w:val="007C5AE2"/>
    <w:rsid w:val="007C5FAB"/>
    <w:rsid w:val="007D2631"/>
    <w:rsid w:val="007E37A6"/>
    <w:rsid w:val="007E4E22"/>
    <w:rsid w:val="007E4FE8"/>
    <w:rsid w:val="007E60A1"/>
    <w:rsid w:val="007E694D"/>
    <w:rsid w:val="007F101F"/>
    <w:rsid w:val="007F3EE5"/>
    <w:rsid w:val="0080031F"/>
    <w:rsid w:val="00800650"/>
    <w:rsid w:val="00802A54"/>
    <w:rsid w:val="00804AEF"/>
    <w:rsid w:val="00804D49"/>
    <w:rsid w:val="00806888"/>
    <w:rsid w:val="00813223"/>
    <w:rsid w:val="00814D47"/>
    <w:rsid w:val="0081654C"/>
    <w:rsid w:val="00816584"/>
    <w:rsid w:val="00817570"/>
    <w:rsid w:val="0082321A"/>
    <w:rsid w:val="0083127F"/>
    <w:rsid w:val="00831E76"/>
    <w:rsid w:val="00831FE2"/>
    <w:rsid w:val="00843412"/>
    <w:rsid w:val="00843D42"/>
    <w:rsid w:val="00845B17"/>
    <w:rsid w:val="00847FA2"/>
    <w:rsid w:val="00850605"/>
    <w:rsid w:val="008545D2"/>
    <w:rsid w:val="00857E1D"/>
    <w:rsid w:val="00857F2D"/>
    <w:rsid w:val="00864A76"/>
    <w:rsid w:val="00871130"/>
    <w:rsid w:val="0087604D"/>
    <w:rsid w:val="00886689"/>
    <w:rsid w:val="00887304"/>
    <w:rsid w:val="008939B2"/>
    <w:rsid w:val="00894472"/>
    <w:rsid w:val="008976CA"/>
    <w:rsid w:val="008A3B74"/>
    <w:rsid w:val="008B1A36"/>
    <w:rsid w:val="008B3156"/>
    <w:rsid w:val="008B522E"/>
    <w:rsid w:val="008B7666"/>
    <w:rsid w:val="008C250F"/>
    <w:rsid w:val="008D0DA7"/>
    <w:rsid w:val="008D105C"/>
    <w:rsid w:val="008D544B"/>
    <w:rsid w:val="008D6B75"/>
    <w:rsid w:val="008D716B"/>
    <w:rsid w:val="008D7666"/>
    <w:rsid w:val="008D7908"/>
    <w:rsid w:val="008E0C4C"/>
    <w:rsid w:val="008F36C7"/>
    <w:rsid w:val="008F798D"/>
    <w:rsid w:val="0090470E"/>
    <w:rsid w:val="0091135C"/>
    <w:rsid w:val="00913F5E"/>
    <w:rsid w:val="00914499"/>
    <w:rsid w:val="00921CBF"/>
    <w:rsid w:val="00923B0C"/>
    <w:rsid w:val="009247FD"/>
    <w:rsid w:val="00933765"/>
    <w:rsid w:val="00936948"/>
    <w:rsid w:val="00940B3A"/>
    <w:rsid w:val="00944BC2"/>
    <w:rsid w:val="00946375"/>
    <w:rsid w:val="009526A3"/>
    <w:rsid w:val="00953FAD"/>
    <w:rsid w:val="0095688C"/>
    <w:rsid w:val="00962C02"/>
    <w:rsid w:val="00963C76"/>
    <w:rsid w:val="00963FE5"/>
    <w:rsid w:val="00975D3C"/>
    <w:rsid w:val="00975EFF"/>
    <w:rsid w:val="00976BB2"/>
    <w:rsid w:val="00982318"/>
    <w:rsid w:val="00983442"/>
    <w:rsid w:val="0098432A"/>
    <w:rsid w:val="00984A3A"/>
    <w:rsid w:val="00993CBD"/>
    <w:rsid w:val="00993D41"/>
    <w:rsid w:val="00996CA7"/>
    <w:rsid w:val="00997956"/>
    <w:rsid w:val="009A4B0D"/>
    <w:rsid w:val="009B1918"/>
    <w:rsid w:val="009B1EDE"/>
    <w:rsid w:val="009B4B2D"/>
    <w:rsid w:val="009B6244"/>
    <w:rsid w:val="009B6A20"/>
    <w:rsid w:val="009B7CEB"/>
    <w:rsid w:val="009C235A"/>
    <w:rsid w:val="009C34DA"/>
    <w:rsid w:val="009C73C2"/>
    <w:rsid w:val="009D62FF"/>
    <w:rsid w:val="009D6DE1"/>
    <w:rsid w:val="009D7187"/>
    <w:rsid w:val="009D72CD"/>
    <w:rsid w:val="009E6530"/>
    <w:rsid w:val="009E74C0"/>
    <w:rsid w:val="009F493D"/>
    <w:rsid w:val="00A00336"/>
    <w:rsid w:val="00A02130"/>
    <w:rsid w:val="00A04888"/>
    <w:rsid w:val="00A12BC9"/>
    <w:rsid w:val="00A17F7F"/>
    <w:rsid w:val="00A17FD5"/>
    <w:rsid w:val="00A236A7"/>
    <w:rsid w:val="00A2540E"/>
    <w:rsid w:val="00A268C7"/>
    <w:rsid w:val="00A32596"/>
    <w:rsid w:val="00A32F68"/>
    <w:rsid w:val="00A33696"/>
    <w:rsid w:val="00A36EBD"/>
    <w:rsid w:val="00A415CC"/>
    <w:rsid w:val="00A435F6"/>
    <w:rsid w:val="00A44E49"/>
    <w:rsid w:val="00A45220"/>
    <w:rsid w:val="00A472CF"/>
    <w:rsid w:val="00A5059C"/>
    <w:rsid w:val="00A519CC"/>
    <w:rsid w:val="00A5273A"/>
    <w:rsid w:val="00A53647"/>
    <w:rsid w:val="00A558C5"/>
    <w:rsid w:val="00A55C90"/>
    <w:rsid w:val="00A71362"/>
    <w:rsid w:val="00A75B48"/>
    <w:rsid w:val="00A82584"/>
    <w:rsid w:val="00A83C53"/>
    <w:rsid w:val="00A85757"/>
    <w:rsid w:val="00A86DBE"/>
    <w:rsid w:val="00A91D3A"/>
    <w:rsid w:val="00A94B71"/>
    <w:rsid w:val="00AA2DA8"/>
    <w:rsid w:val="00AA4991"/>
    <w:rsid w:val="00AB422E"/>
    <w:rsid w:val="00AB6960"/>
    <w:rsid w:val="00AC2E92"/>
    <w:rsid w:val="00AC3332"/>
    <w:rsid w:val="00AD1B8A"/>
    <w:rsid w:val="00AD7AB3"/>
    <w:rsid w:val="00AE0EB3"/>
    <w:rsid w:val="00AE250D"/>
    <w:rsid w:val="00AE3D36"/>
    <w:rsid w:val="00AE3E63"/>
    <w:rsid w:val="00AE52D5"/>
    <w:rsid w:val="00AE5F85"/>
    <w:rsid w:val="00AE7561"/>
    <w:rsid w:val="00AE7A37"/>
    <w:rsid w:val="00AF1433"/>
    <w:rsid w:val="00AF3411"/>
    <w:rsid w:val="00AF367C"/>
    <w:rsid w:val="00AF4DE1"/>
    <w:rsid w:val="00AF4FCA"/>
    <w:rsid w:val="00B008B4"/>
    <w:rsid w:val="00B010AD"/>
    <w:rsid w:val="00B016F3"/>
    <w:rsid w:val="00B03D37"/>
    <w:rsid w:val="00B04101"/>
    <w:rsid w:val="00B045C1"/>
    <w:rsid w:val="00B06A1E"/>
    <w:rsid w:val="00B07AD5"/>
    <w:rsid w:val="00B11A4D"/>
    <w:rsid w:val="00B2140F"/>
    <w:rsid w:val="00B2593F"/>
    <w:rsid w:val="00B35F23"/>
    <w:rsid w:val="00B362AE"/>
    <w:rsid w:val="00B362C7"/>
    <w:rsid w:val="00B369D1"/>
    <w:rsid w:val="00B36D4E"/>
    <w:rsid w:val="00B41A17"/>
    <w:rsid w:val="00B432DE"/>
    <w:rsid w:val="00B4437C"/>
    <w:rsid w:val="00B443FE"/>
    <w:rsid w:val="00B631F5"/>
    <w:rsid w:val="00B67F3E"/>
    <w:rsid w:val="00B75863"/>
    <w:rsid w:val="00B766F4"/>
    <w:rsid w:val="00B77709"/>
    <w:rsid w:val="00B810E0"/>
    <w:rsid w:val="00B8200C"/>
    <w:rsid w:val="00B84249"/>
    <w:rsid w:val="00B84D80"/>
    <w:rsid w:val="00B84F66"/>
    <w:rsid w:val="00B86E2F"/>
    <w:rsid w:val="00B91940"/>
    <w:rsid w:val="00B91CCC"/>
    <w:rsid w:val="00B92BA1"/>
    <w:rsid w:val="00B93E67"/>
    <w:rsid w:val="00B9551F"/>
    <w:rsid w:val="00BA3C47"/>
    <w:rsid w:val="00BB53D4"/>
    <w:rsid w:val="00BB6C70"/>
    <w:rsid w:val="00BB79C8"/>
    <w:rsid w:val="00BC2C84"/>
    <w:rsid w:val="00BC58DC"/>
    <w:rsid w:val="00BC5D5C"/>
    <w:rsid w:val="00BF0D1C"/>
    <w:rsid w:val="00BF3562"/>
    <w:rsid w:val="00BF3735"/>
    <w:rsid w:val="00BF41AF"/>
    <w:rsid w:val="00C00100"/>
    <w:rsid w:val="00C01019"/>
    <w:rsid w:val="00C0328D"/>
    <w:rsid w:val="00C0509D"/>
    <w:rsid w:val="00C0520A"/>
    <w:rsid w:val="00C068D3"/>
    <w:rsid w:val="00C11E22"/>
    <w:rsid w:val="00C12112"/>
    <w:rsid w:val="00C13229"/>
    <w:rsid w:val="00C16B9D"/>
    <w:rsid w:val="00C20446"/>
    <w:rsid w:val="00C2304B"/>
    <w:rsid w:val="00C23929"/>
    <w:rsid w:val="00C263B2"/>
    <w:rsid w:val="00C36BB5"/>
    <w:rsid w:val="00C42279"/>
    <w:rsid w:val="00C441FE"/>
    <w:rsid w:val="00C4776D"/>
    <w:rsid w:val="00C51434"/>
    <w:rsid w:val="00C53398"/>
    <w:rsid w:val="00C5505A"/>
    <w:rsid w:val="00C609EA"/>
    <w:rsid w:val="00C6299D"/>
    <w:rsid w:val="00C64683"/>
    <w:rsid w:val="00C64B11"/>
    <w:rsid w:val="00C65145"/>
    <w:rsid w:val="00C657FB"/>
    <w:rsid w:val="00C65A25"/>
    <w:rsid w:val="00C65DDC"/>
    <w:rsid w:val="00C66DAE"/>
    <w:rsid w:val="00C679C9"/>
    <w:rsid w:val="00C700FD"/>
    <w:rsid w:val="00C7445C"/>
    <w:rsid w:val="00C77C7A"/>
    <w:rsid w:val="00C8100B"/>
    <w:rsid w:val="00C84E7C"/>
    <w:rsid w:val="00C8709B"/>
    <w:rsid w:val="00CA2397"/>
    <w:rsid w:val="00CA5F98"/>
    <w:rsid w:val="00CB0522"/>
    <w:rsid w:val="00CB0D9F"/>
    <w:rsid w:val="00CB13C6"/>
    <w:rsid w:val="00CB24A3"/>
    <w:rsid w:val="00CC30D7"/>
    <w:rsid w:val="00CC5199"/>
    <w:rsid w:val="00CC57BF"/>
    <w:rsid w:val="00CC7AE9"/>
    <w:rsid w:val="00CD0227"/>
    <w:rsid w:val="00CD092D"/>
    <w:rsid w:val="00CD7706"/>
    <w:rsid w:val="00CE006A"/>
    <w:rsid w:val="00CE0C47"/>
    <w:rsid w:val="00CE16FD"/>
    <w:rsid w:val="00CF08F0"/>
    <w:rsid w:val="00CF2ABF"/>
    <w:rsid w:val="00CF3F57"/>
    <w:rsid w:val="00D02F70"/>
    <w:rsid w:val="00D065F6"/>
    <w:rsid w:val="00D11F3F"/>
    <w:rsid w:val="00D17961"/>
    <w:rsid w:val="00D17B4F"/>
    <w:rsid w:val="00D21B7A"/>
    <w:rsid w:val="00D229BA"/>
    <w:rsid w:val="00D23BBB"/>
    <w:rsid w:val="00D243BF"/>
    <w:rsid w:val="00D273CD"/>
    <w:rsid w:val="00D34B08"/>
    <w:rsid w:val="00D3579C"/>
    <w:rsid w:val="00D35C20"/>
    <w:rsid w:val="00D43745"/>
    <w:rsid w:val="00D4711F"/>
    <w:rsid w:val="00D502A4"/>
    <w:rsid w:val="00D572C0"/>
    <w:rsid w:val="00D62D58"/>
    <w:rsid w:val="00D66ACD"/>
    <w:rsid w:val="00D709F8"/>
    <w:rsid w:val="00D721A2"/>
    <w:rsid w:val="00D72611"/>
    <w:rsid w:val="00D81AE0"/>
    <w:rsid w:val="00D82FCE"/>
    <w:rsid w:val="00D83EB2"/>
    <w:rsid w:val="00D8541E"/>
    <w:rsid w:val="00D91610"/>
    <w:rsid w:val="00D9527A"/>
    <w:rsid w:val="00D95EB1"/>
    <w:rsid w:val="00D97C41"/>
    <w:rsid w:val="00DB1297"/>
    <w:rsid w:val="00DB20B2"/>
    <w:rsid w:val="00DC06C0"/>
    <w:rsid w:val="00DC29D6"/>
    <w:rsid w:val="00DC4205"/>
    <w:rsid w:val="00DC5878"/>
    <w:rsid w:val="00DC73A5"/>
    <w:rsid w:val="00DC7D35"/>
    <w:rsid w:val="00DD32AE"/>
    <w:rsid w:val="00DD5365"/>
    <w:rsid w:val="00DE0854"/>
    <w:rsid w:val="00DE11AB"/>
    <w:rsid w:val="00DE2470"/>
    <w:rsid w:val="00DF28FF"/>
    <w:rsid w:val="00DF340F"/>
    <w:rsid w:val="00DF62D0"/>
    <w:rsid w:val="00E03399"/>
    <w:rsid w:val="00E10870"/>
    <w:rsid w:val="00E12A1C"/>
    <w:rsid w:val="00E12F7B"/>
    <w:rsid w:val="00E20030"/>
    <w:rsid w:val="00E245E4"/>
    <w:rsid w:val="00E27F4A"/>
    <w:rsid w:val="00E30F79"/>
    <w:rsid w:val="00E33E4E"/>
    <w:rsid w:val="00E36400"/>
    <w:rsid w:val="00E44075"/>
    <w:rsid w:val="00E50AA1"/>
    <w:rsid w:val="00E50C25"/>
    <w:rsid w:val="00E5268B"/>
    <w:rsid w:val="00E53537"/>
    <w:rsid w:val="00E56161"/>
    <w:rsid w:val="00E57B1B"/>
    <w:rsid w:val="00E605EE"/>
    <w:rsid w:val="00E6298A"/>
    <w:rsid w:val="00E62B1F"/>
    <w:rsid w:val="00E67963"/>
    <w:rsid w:val="00E77EAF"/>
    <w:rsid w:val="00E82A2C"/>
    <w:rsid w:val="00E854B4"/>
    <w:rsid w:val="00E86F3D"/>
    <w:rsid w:val="00E879FB"/>
    <w:rsid w:val="00E9011B"/>
    <w:rsid w:val="00E9095B"/>
    <w:rsid w:val="00E91BCD"/>
    <w:rsid w:val="00E9260F"/>
    <w:rsid w:val="00E9448D"/>
    <w:rsid w:val="00E96049"/>
    <w:rsid w:val="00E9622B"/>
    <w:rsid w:val="00EA0795"/>
    <w:rsid w:val="00EA1AA0"/>
    <w:rsid w:val="00EA25E3"/>
    <w:rsid w:val="00EA5124"/>
    <w:rsid w:val="00EA6987"/>
    <w:rsid w:val="00EA6FCD"/>
    <w:rsid w:val="00EB3E0E"/>
    <w:rsid w:val="00EB3F2D"/>
    <w:rsid w:val="00EB74F2"/>
    <w:rsid w:val="00EC19A9"/>
    <w:rsid w:val="00EC262F"/>
    <w:rsid w:val="00EC3F75"/>
    <w:rsid w:val="00EC54C2"/>
    <w:rsid w:val="00EC6A26"/>
    <w:rsid w:val="00EF02B3"/>
    <w:rsid w:val="00EF116F"/>
    <w:rsid w:val="00EF51DB"/>
    <w:rsid w:val="00EF5DB4"/>
    <w:rsid w:val="00F00F21"/>
    <w:rsid w:val="00F01177"/>
    <w:rsid w:val="00F01E4B"/>
    <w:rsid w:val="00F0610B"/>
    <w:rsid w:val="00F12DF8"/>
    <w:rsid w:val="00F13AF9"/>
    <w:rsid w:val="00F15645"/>
    <w:rsid w:val="00F22FFA"/>
    <w:rsid w:val="00F241B3"/>
    <w:rsid w:val="00F25072"/>
    <w:rsid w:val="00F31F3B"/>
    <w:rsid w:val="00F34AFB"/>
    <w:rsid w:val="00F36188"/>
    <w:rsid w:val="00F3700D"/>
    <w:rsid w:val="00F37B61"/>
    <w:rsid w:val="00F37DD4"/>
    <w:rsid w:val="00F4512D"/>
    <w:rsid w:val="00F52AAB"/>
    <w:rsid w:val="00F52EA1"/>
    <w:rsid w:val="00F56134"/>
    <w:rsid w:val="00F570DB"/>
    <w:rsid w:val="00F62001"/>
    <w:rsid w:val="00F63B43"/>
    <w:rsid w:val="00F67830"/>
    <w:rsid w:val="00F75761"/>
    <w:rsid w:val="00F81392"/>
    <w:rsid w:val="00F931EC"/>
    <w:rsid w:val="00F93313"/>
    <w:rsid w:val="00F93F73"/>
    <w:rsid w:val="00F94B3E"/>
    <w:rsid w:val="00F95208"/>
    <w:rsid w:val="00F97A4E"/>
    <w:rsid w:val="00FA2BD3"/>
    <w:rsid w:val="00FA5AC3"/>
    <w:rsid w:val="00FB2945"/>
    <w:rsid w:val="00FB4715"/>
    <w:rsid w:val="00FB6E05"/>
    <w:rsid w:val="00FC1D12"/>
    <w:rsid w:val="00FC2E73"/>
    <w:rsid w:val="00FC32FD"/>
    <w:rsid w:val="00FD3D3B"/>
    <w:rsid w:val="00FE16B3"/>
    <w:rsid w:val="00FE3D74"/>
    <w:rsid w:val="00FE5571"/>
    <w:rsid w:val="00FE7F30"/>
    <w:rsid w:val="00FF0910"/>
    <w:rsid w:val="00FF247F"/>
    <w:rsid w:val="00FF3066"/>
    <w:rsid w:val="00FF31DD"/>
    <w:rsid w:val="00FF5A97"/>
    <w:rsid w:val="00FF6C48"/>
    <w:rsid w:val="00FF73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4"/>
      </w:numPr>
    </w:pPr>
  </w:style>
  <w:style w:type="paragraph" w:customStyle="1" w:styleId="Heading3numbered">
    <w:name w:val="Heading 3 numbered"/>
    <w:basedOn w:val="Heading3"/>
    <w:next w:val="Normal"/>
    <w:rsid w:val="002B2279"/>
    <w:pPr>
      <w:numPr>
        <w:ilvl w:val="2"/>
        <w:numId w:val="4"/>
      </w:numPr>
    </w:pPr>
  </w:style>
  <w:style w:type="paragraph" w:customStyle="1" w:styleId="List-bullet-2">
    <w:name w:val="List-bullet-2"/>
    <w:basedOn w:val="Normal"/>
    <w:rsid w:val="002B2279"/>
    <w:pPr>
      <w:numPr>
        <w:numId w:val="2"/>
      </w:numPr>
      <w:spacing w:before="80"/>
    </w:pPr>
    <w:rPr>
      <w:rFonts w:cs="Arial"/>
      <w:szCs w:val="22"/>
      <w:lang w:val="en-US"/>
    </w:rPr>
  </w:style>
  <w:style w:type="paragraph" w:customStyle="1" w:styleId="List-number-2">
    <w:name w:val="List-number-2"/>
    <w:basedOn w:val="Normal"/>
    <w:link w:val="List-number-2Char"/>
    <w:rsid w:val="002B2279"/>
    <w:pPr>
      <w:numPr>
        <w:ilvl w:val="1"/>
        <w:numId w:val="3"/>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5"/>
      </w:numPr>
    </w:pPr>
  </w:style>
  <w:style w:type="paragraph" w:customStyle="1" w:styleId="Table-list-number">
    <w:name w:val="Table-list-number"/>
    <w:basedOn w:val="Table-normal-text"/>
    <w:rsid w:val="002B2279"/>
    <w:pPr>
      <w:numPr>
        <w:numId w:val="6"/>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4"/>
      </w:numPr>
    </w:pPr>
  </w:style>
  <w:style w:type="paragraph" w:customStyle="1" w:styleId="List-bullet-1">
    <w:name w:val="List-bullet-1"/>
    <w:basedOn w:val="Normal"/>
    <w:rsid w:val="002B2279"/>
    <w:pPr>
      <w:numPr>
        <w:numId w:val="1"/>
      </w:numPr>
    </w:pPr>
    <w:rPr>
      <w:rFonts w:cs="Arial"/>
      <w:szCs w:val="22"/>
    </w:rPr>
  </w:style>
  <w:style w:type="paragraph" w:customStyle="1" w:styleId="List-number-1">
    <w:name w:val="List-number-1"/>
    <w:basedOn w:val="Normal"/>
    <w:rsid w:val="002B2279"/>
    <w:pPr>
      <w:numPr>
        <w:numId w:val="3"/>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eastAsia="en-US"/>
    </w:rPr>
  </w:style>
  <w:style w:type="table" w:customStyle="1" w:styleId="Tablewithnoheader">
    <w:name w:val="Table with no header"/>
    <w:basedOn w:val="TableNormal"/>
    <w:rsid w:val="002B2279"/>
    <w:rPr>
      <w:rFonts w:ascii="Arial" w:hAnsi="Arial"/>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cPr>
      <w:shd w:val="clear" w:color="auto" w:fill="auto"/>
    </w:tcPr>
  </w:style>
  <w:style w:type="table" w:customStyle="1" w:styleId="Tablewithheader">
    <w:name w:val="Table with header"/>
    <w:basedOn w:val="Tablewithnoheader"/>
    <w:rsid w:val="002B2279"/>
    <w:tbl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styleId="ListParagraph">
    <w:name w:val="List Paragraph"/>
    <w:basedOn w:val="Normal"/>
    <w:uiPriority w:val="34"/>
    <w:qFormat/>
    <w:rsid w:val="00074DFB"/>
    <w:pPr>
      <w:ind w:left="720"/>
      <w:contextualSpacing/>
    </w:pPr>
  </w:style>
  <w:style w:type="paragraph" w:styleId="FootnoteText">
    <w:name w:val="footnote text"/>
    <w:basedOn w:val="Normal"/>
    <w:link w:val="FootnoteTextChar"/>
    <w:uiPriority w:val="99"/>
    <w:qFormat/>
    <w:rsid w:val="00471CB0"/>
    <w:pPr>
      <w:spacing w:before="0" w:after="80"/>
    </w:pPr>
    <w:rPr>
      <w:sz w:val="16"/>
      <w:szCs w:val="20"/>
      <w:lang w:val="sv-SE" w:eastAsia="sv-SE"/>
    </w:rPr>
  </w:style>
  <w:style w:type="character" w:customStyle="1" w:styleId="FootnoteTextChar">
    <w:name w:val="Footnote Text Char"/>
    <w:basedOn w:val="DefaultParagraphFont"/>
    <w:link w:val="FootnoteText"/>
    <w:uiPriority w:val="99"/>
    <w:rsid w:val="00471CB0"/>
    <w:rPr>
      <w:rFonts w:ascii="Arial" w:hAnsi="Arial"/>
      <w:sz w:val="16"/>
      <w:lang w:val="sv-SE" w:eastAsia="sv-SE"/>
    </w:rPr>
  </w:style>
  <w:style w:type="character" w:styleId="FootnoteReference">
    <w:name w:val="footnote reference"/>
    <w:basedOn w:val="FootnoteTextChar"/>
    <w:uiPriority w:val="99"/>
    <w:rsid w:val="00471CB0"/>
    <w:rPr>
      <w:rFonts w:ascii="Arial" w:hAnsi="Arial"/>
      <w:color w:val="auto"/>
      <w:spacing w:val="0"/>
      <w:position w:val="0"/>
      <w:sz w:val="22"/>
      <w:szCs w:val="16"/>
      <w:vertAlign w:val="superscript"/>
      <w:lang w:val="sv-SE"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4"/>
      </w:numPr>
    </w:pPr>
  </w:style>
  <w:style w:type="paragraph" w:customStyle="1" w:styleId="Heading3numbered">
    <w:name w:val="Heading 3 numbered"/>
    <w:basedOn w:val="Heading3"/>
    <w:next w:val="Normal"/>
    <w:rsid w:val="002B2279"/>
    <w:pPr>
      <w:numPr>
        <w:ilvl w:val="2"/>
        <w:numId w:val="4"/>
      </w:numPr>
    </w:pPr>
  </w:style>
  <w:style w:type="paragraph" w:customStyle="1" w:styleId="List-bullet-2">
    <w:name w:val="List-bullet-2"/>
    <w:basedOn w:val="Normal"/>
    <w:rsid w:val="002B2279"/>
    <w:pPr>
      <w:numPr>
        <w:numId w:val="2"/>
      </w:numPr>
      <w:spacing w:before="80"/>
    </w:pPr>
    <w:rPr>
      <w:rFonts w:cs="Arial"/>
      <w:szCs w:val="22"/>
      <w:lang w:val="en-US"/>
    </w:rPr>
  </w:style>
  <w:style w:type="paragraph" w:customStyle="1" w:styleId="List-number-2">
    <w:name w:val="List-number-2"/>
    <w:basedOn w:val="Normal"/>
    <w:link w:val="List-number-2Char"/>
    <w:rsid w:val="002B2279"/>
    <w:pPr>
      <w:numPr>
        <w:ilvl w:val="1"/>
        <w:numId w:val="3"/>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5"/>
      </w:numPr>
    </w:pPr>
  </w:style>
  <w:style w:type="paragraph" w:customStyle="1" w:styleId="Table-list-number">
    <w:name w:val="Table-list-number"/>
    <w:basedOn w:val="Table-normal-text"/>
    <w:rsid w:val="002B2279"/>
    <w:pPr>
      <w:numPr>
        <w:numId w:val="6"/>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4"/>
      </w:numPr>
    </w:pPr>
  </w:style>
  <w:style w:type="paragraph" w:customStyle="1" w:styleId="List-bullet-1">
    <w:name w:val="List-bullet-1"/>
    <w:basedOn w:val="Normal"/>
    <w:rsid w:val="002B2279"/>
    <w:pPr>
      <w:numPr>
        <w:numId w:val="1"/>
      </w:numPr>
    </w:pPr>
    <w:rPr>
      <w:rFonts w:cs="Arial"/>
      <w:szCs w:val="22"/>
    </w:rPr>
  </w:style>
  <w:style w:type="paragraph" w:customStyle="1" w:styleId="List-number-1">
    <w:name w:val="List-number-1"/>
    <w:basedOn w:val="Normal"/>
    <w:rsid w:val="002B2279"/>
    <w:pPr>
      <w:numPr>
        <w:numId w:val="3"/>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eastAsia="en-US"/>
    </w:rPr>
  </w:style>
  <w:style w:type="table" w:customStyle="1" w:styleId="Tablewithnoheader">
    <w:name w:val="Table with no header"/>
    <w:basedOn w:val="TableNormal"/>
    <w:rsid w:val="002B2279"/>
    <w:rPr>
      <w:rFonts w:ascii="Arial" w:hAnsi="Arial"/>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cPr>
      <w:shd w:val="clear" w:color="auto" w:fill="auto"/>
    </w:tcPr>
  </w:style>
  <w:style w:type="table" w:customStyle="1" w:styleId="Tablewithheader">
    <w:name w:val="Table with header"/>
    <w:basedOn w:val="Tablewithnoheader"/>
    <w:rsid w:val="002B2279"/>
    <w:tbl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styleId="ListParagraph">
    <w:name w:val="List Paragraph"/>
    <w:basedOn w:val="Normal"/>
    <w:uiPriority w:val="34"/>
    <w:qFormat/>
    <w:rsid w:val="00074DFB"/>
    <w:pPr>
      <w:ind w:left="720"/>
      <w:contextualSpacing/>
    </w:pPr>
  </w:style>
  <w:style w:type="paragraph" w:styleId="FootnoteText">
    <w:name w:val="footnote text"/>
    <w:basedOn w:val="Normal"/>
    <w:link w:val="FootnoteTextChar"/>
    <w:uiPriority w:val="99"/>
    <w:qFormat/>
    <w:rsid w:val="00471CB0"/>
    <w:pPr>
      <w:spacing w:before="0" w:after="80"/>
    </w:pPr>
    <w:rPr>
      <w:sz w:val="16"/>
      <w:szCs w:val="20"/>
      <w:lang w:val="sv-SE" w:eastAsia="sv-SE"/>
    </w:rPr>
  </w:style>
  <w:style w:type="character" w:customStyle="1" w:styleId="FootnoteTextChar">
    <w:name w:val="Footnote Text Char"/>
    <w:basedOn w:val="DefaultParagraphFont"/>
    <w:link w:val="FootnoteText"/>
    <w:uiPriority w:val="99"/>
    <w:rsid w:val="00471CB0"/>
    <w:rPr>
      <w:rFonts w:ascii="Arial" w:hAnsi="Arial"/>
      <w:sz w:val="16"/>
      <w:lang w:val="sv-SE" w:eastAsia="sv-SE"/>
    </w:rPr>
  </w:style>
  <w:style w:type="character" w:styleId="FootnoteReference">
    <w:name w:val="footnote reference"/>
    <w:basedOn w:val="FootnoteTextChar"/>
    <w:uiPriority w:val="99"/>
    <w:rsid w:val="00471CB0"/>
    <w:rPr>
      <w:rFonts w:ascii="Arial" w:hAnsi="Arial"/>
      <w:color w:val="auto"/>
      <w:spacing w:val="0"/>
      <w:position w:val="0"/>
      <w:sz w:val="22"/>
      <w:szCs w:val="16"/>
      <w:vertAlign w:val="superscript"/>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152135">
      <w:bodyDiv w:val="1"/>
      <w:marLeft w:val="0"/>
      <w:marRight w:val="0"/>
      <w:marTop w:val="0"/>
      <w:marBottom w:val="0"/>
      <w:divBdr>
        <w:top w:val="none" w:sz="0" w:space="0" w:color="auto"/>
        <w:left w:val="none" w:sz="0" w:space="0" w:color="auto"/>
        <w:bottom w:val="none" w:sz="0" w:space="0" w:color="auto"/>
        <w:right w:val="none" w:sz="0" w:space="0" w:color="auto"/>
      </w:divBdr>
    </w:div>
    <w:div w:id="203884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BFD0B3-A99A-4E3C-9614-6D860D59FE23}"/>
</file>

<file path=customXml/itemProps2.xml><?xml version="1.0" encoding="utf-8"?>
<ds:datastoreItem xmlns:ds="http://schemas.openxmlformats.org/officeDocument/2006/customXml" ds:itemID="{285AEE76-1192-4206-9050-2B5ECF03859F}"/>
</file>

<file path=customXml/itemProps3.xml><?xml version="1.0" encoding="utf-8"?>
<ds:datastoreItem xmlns:ds="http://schemas.openxmlformats.org/officeDocument/2006/customXml" ds:itemID="{B704AB32-C515-4A14-90EC-5BE9E82027D3}"/>
</file>

<file path=customXml/itemProps4.xml><?xml version="1.0" encoding="utf-8"?>
<ds:datastoreItem xmlns:ds="http://schemas.openxmlformats.org/officeDocument/2006/customXml" ds:itemID="{FABF3B63-307A-4E40-81CF-084F0FB2F149}"/>
</file>

<file path=docProps/app.xml><?xml version="1.0" encoding="utf-8"?>
<Properties xmlns="http://schemas.openxmlformats.org/officeDocument/2006/extended-properties" xmlns:vt="http://schemas.openxmlformats.org/officeDocument/2006/docPropsVTypes">
  <Template>4C7CB56</Template>
  <TotalTime>2</TotalTime>
  <Pages>19</Pages>
  <Words>3844</Words>
  <Characters>21913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TOOL</vt:lpstr>
    </vt:vector>
  </TitlesOfParts>
  <Company>Indigo Spark</Company>
  <LinksUpToDate>false</LinksUpToDate>
  <CharactersWithSpaces>25706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dc:title>
  <dc:subject/>
  <dc:creator>Ann Phillis</dc:creator>
  <cp:keywords/>
  <dc:description/>
  <cp:lastModifiedBy>Ffrench, Tom</cp:lastModifiedBy>
  <cp:revision>2</cp:revision>
  <cp:lastPrinted>2015-08-06T23:24:00Z</cp:lastPrinted>
  <dcterms:created xsi:type="dcterms:W3CDTF">2015-10-09T05:04:00Z</dcterms:created>
  <dcterms:modified xsi:type="dcterms:W3CDTF">2015-10-09T05:04:00Z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Salvatore Carluccio</vt:lpwstr>
  </property>
  <property fmtid="{D5CDD505-2E9C-101B-9397-08002B2CF9AE}" pid="3" name="display_urn:schemas-microsoft-com:office:office#Author">
    <vt:lpwstr>Alex Knox</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ContentTypeId">
    <vt:lpwstr>0x01010050F19AC2165D2E47A5E6B7F563E4CF00</vt:lpwstr>
  </property>
  <property fmtid="{D5CDD505-2E9C-101B-9397-08002B2CF9AE}" pid="8" name="ContentType">
    <vt:lpwstr>Document</vt:lpwstr>
  </property>
  <property fmtid="{D5CDD505-2E9C-101B-9397-08002B2CF9AE}" pid="9" name="Subject">
    <vt:lpwstr/>
  </property>
  <property fmtid="{D5CDD505-2E9C-101B-9397-08002B2CF9AE}" pid="10" name="Keywords">
    <vt:lpwstr/>
  </property>
  <property fmtid="{D5CDD505-2E9C-101B-9397-08002B2CF9AE}" pid="11" name="_Author">
    <vt:lpwstr>Ann Phillis</vt:lpwstr>
  </property>
  <property fmtid="{D5CDD505-2E9C-101B-9397-08002B2CF9AE}" pid="12" name="_Category">
    <vt:lpwstr/>
  </property>
  <property fmtid="{D5CDD505-2E9C-101B-9397-08002B2CF9AE}" pid="13" name="Categories">
    <vt:lpwstr/>
  </property>
  <property fmtid="{D5CDD505-2E9C-101B-9397-08002B2CF9AE}" pid="14" name="Approval Level">
    <vt:lpwstr/>
  </property>
  <property fmtid="{D5CDD505-2E9C-101B-9397-08002B2CF9AE}" pid="15" name="_Comments">
    <vt:lpwstr/>
  </property>
  <property fmtid="{D5CDD505-2E9C-101B-9397-08002B2CF9AE}" pid="16" name="Assigned To">
    <vt:lpwstr/>
  </property>
  <property fmtid="{D5CDD505-2E9C-101B-9397-08002B2CF9AE}" pid="17" name="TempID">
    <vt:lpwstr>48</vt:lpwstr>
  </property>
  <property fmtid="{D5CDD505-2E9C-101B-9397-08002B2CF9AE}" pid="18" name="Order">
    <vt:r8>2900</vt:r8>
  </property>
  <property fmtid="{D5CDD505-2E9C-101B-9397-08002B2CF9AE}" pid="19" name="display_urn">
    <vt:lpwstr>Salvatore Carluccio</vt:lpwstr>
  </property>
  <property fmtid="{D5CDD505-2E9C-101B-9397-08002B2CF9AE}" pid="20" name="_SourceUrl">
    <vt:lpwstr/>
  </property>
  <property fmtid="{D5CDD505-2E9C-101B-9397-08002B2CF9AE}" pid="21" name="_SharedFileIndex">
    <vt:lpwstr/>
  </property>
</Properties>
</file>