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DF1C3" w14:textId="77777777" w:rsidR="003F2C55" w:rsidRDefault="003F2C55" w:rsidP="004F262F">
      <w:pPr>
        <w:rPr>
          <w:b/>
          <w:color w:val="auto"/>
          <w:sz w:val="24"/>
          <w:szCs w:val="24"/>
        </w:rPr>
      </w:pPr>
      <w:bookmarkStart w:id="0" w:name="_GoBack"/>
      <w:bookmarkEnd w:id="0"/>
    </w:p>
    <w:p w14:paraId="4A8F39BA" w14:textId="77777777" w:rsidR="00252BB4" w:rsidRDefault="005419AF" w:rsidP="00252BB4">
      <w:pPr>
        <w:jc w:val="center"/>
        <w:rPr>
          <w:b/>
          <w:color w:val="auto"/>
          <w:sz w:val="28"/>
          <w:szCs w:val="28"/>
        </w:rPr>
      </w:pPr>
      <w:r w:rsidRPr="00252BB4">
        <w:rPr>
          <w:b/>
          <w:color w:val="auto"/>
          <w:sz w:val="28"/>
          <w:szCs w:val="28"/>
        </w:rPr>
        <w:t xml:space="preserve">Talking Points Delivered </w:t>
      </w:r>
      <w:r w:rsidR="00C768FE" w:rsidRPr="00252BB4">
        <w:rPr>
          <w:b/>
          <w:color w:val="auto"/>
          <w:sz w:val="28"/>
          <w:szCs w:val="28"/>
        </w:rPr>
        <w:t>at</w:t>
      </w:r>
      <w:r w:rsidRPr="00252BB4">
        <w:rPr>
          <w:b/>
          <w:color w:val="auto"/>
          <w:sz w:val="28"/>
          <w:szCs w:val="28"/>
        </w:rPr>
        <w:t xml:space="preserve"> the </w:t>
      </w:r>
      <w:r w:rsidR="00923A4C" w:rsidRPr="00252BB4">
        <w:rPr>
          <w:b/>
          <w:color w:val="auto"/>
          <w:sz w:val="28"/>
          <w:szCs w:val="28"/>
        </w:rPr>
        <w:t xml:space="preserve">Draft </w:t>
      </w:r>
      <w:r w:rsidRPr="00252BB4">
        <w:rPr>
          <w:b/>
          <w:color w:val="auto"/>
          <w:sz w:val="28"/>
          <w:szCs w:val="28"/>
        </w:rPr>
        <w:t>De</w:t>
      </w:r>
      <w:r w:rsidR="00252BB4">
        <w:rPr>
          <w:b/>
          <w:color w:val="auto"/>
          <w:sz w:val="28"/>
          <w:szCs w:val="28"/>
        </w:rPr>
        <w:t xml:space="preserve">sign Briefing for the </w:t>
      </w:r>
    </w:p>
    <w:p w14:paraId="41E09065" w14:textId="51BE7123" w:rsidR="005419AF" w:rsidRPr="00252BB4" w:rsidRDefault="00252BB4" w:rsidP="00252BB4">
      <w:pPr>
        <w:jc w:val="center"/>
        <w:rPr>
          <w:b/>
          <w:color w:val="auto"/>
          <w:sz w:val="28"/>
          <w:szCs w:val="28"/>
        </w:rPr>
      </w:pPr>
      <w:r>
        <w:rPr>
          <w:b/>
          <w:color w:val="auto"/>
          <w:sz w:val="28"/>
          <w:szCs w:val="28"/>
        </w:rPr>
        <w:t xml:space="preserve">Australia Pacific Security </w:t>
      </w:r>
      <w:r w:rsidR="005419AF" w:rsidRPr="00252BB4">
        <w:rPr>
          <w:b/>
          <w:color w:val="auto"/>
          <w:sz w:val="28"/>
          <w:szCs w:val="28"/>
        </w:rPr>
        <w:t xml:space="preserve">College  </w:t>
      </w:r>
    </w:p>
    <w:p w14:paraId="0DCB00CD" w14:textId="4CECA6B8" w:rsidR="005419AF" w:rsidRPr="00252BB4" w:rsidRDefault="005419AF" w:rsidP="00252BB4">
      <w:pPr>
        <w:jc w:val="center"/>
        <w:rPr>
          <w:b/>
          <w:color w:val="auto"/>
          <w:sz w:val="28"/>
          <w:szCs w:val="28"/>
        </w:rPr>
      </w:pPr>
      <w:r w:rsidRPr="00252BB4">
        <w:rPr>
          <w:b/>
          <w:color w:val="auto"/>
          <w:sz w:val="28"/>
          <w:szCs w:val="28"/>
        </w:rPr>
        <w:t>2 August 2018</w:t>
      </w:r>
    </w:p>
    <w:p w14:paraId="6F03FFB3" w14:textId="77777777" w:rsidR="00252BB4" w:rsidRDefault="00252BB4" w:rsidP="004F262F">
      <w:pPr>
        <w:rPr>
          <w:b/>
          <w:color w:val="auto"/>
          <w:sz w:val="24"/>
          <w:szCs w:val="24"/>
        </w:rPr>
      </w:pPr>
    </w:p>
    <w:p w14:paraId="77262C5D" w14:textId="2DC4B943" w:rsidR="004F262F" w:rsidRPr="00086549" w:rsidRDefault="00214BA0" w:rsidP="004F262F">
      <w:pPr>
        <w:rPr>
          <w:b/>
          <w:i/>
          <w:color w:val="auto"/>
          <w:sz w:val="24"/>
          <w:szCs w:val="24"/>
        </w:rPr>
      </w:pPr>
      <w:r w:rsidRPr="009832A4">
        <w:rPr>
          <w:b/>
          <w:color w:val="auto"/>
          <w:sz w:val="24"/>
          <w:szCs w:val="24"/>
        </w:rPr>
        <w:t>Overview of step-up strategy</w:t>
      </w:r>
    </w:p>
    <w:p w14:paraId="0E80E21A" w14:textId="77777777" w:rsidR="00214BA0" w:rsidRPr="00214BA0" w:rsidRDefault="00214BA0" w:rsidP="00B525B2">
      <w:pPr>
        <w:pStyle w:val="Bullet1"/>
      </w:pPr>
      <w:r w:rsidRPr="00214BA0">
        <w:t xml:space="preserve">At the Pacific Islands Forum Leaders’ meeting in Apia on 8 </w:t>
      </w:r>
      <w:r w:rsidR="00436D9F" w:rsidRPr="00214BA0">
        <w:t>September</w:t>
      </w:r>
      <w:r w:rsidRPr="00214BA0">
        <w:t xml:space="preserve"> 2017, the Prime Minister announced a range of measures to strengthen Australia’s engagement with the Pacific including:</w:t>
      </w:r>
    </w:p>
    <w:p w14:paraId="016EABBB" w14:textId="77777777" w:rsidR="00214BA0" w:rsidRDefault="00436D9F" w:rsidP="00214BA0">
      <w:pPr>
        <w:pStyle w:val="Bullet2"/>
      </w:pPr>
      <w:r>
        <w:t>s</w:t>
      </w:r>
      <w:r w:rsidR="00214BA0">
        <w:t>tronger partnerships for economic growth</w:t>
      </w:r>
    </w:p>
    <w:p w14:paraId="0DBEE5D3" w14:textId="77777777" w:rsidR="00214BA0" w:rsidRDefault="00436D9F" w:rsidP="00214BA0">
      <w:pPr>
        <w:pStyle w:val="Bullet2"/>
      </w:pPr>
      <w:r>
        <w:t>s</w:t>
      </w:r>
      <w:r w:rsidR="00214BA0">
        <w:t xml:space="preserve">tronger partnerships for security </w:t>
      </w:r>
      <w:r w:rsidR="00142CEE">
        <w:t xml:space="preserve">cooperation </w:t>
      </w:r>
      <w:r w:rsidR="00214BA0">
        <w:t xml:space="preserve">and </w:t>
      </w:r>
    </w:p>
    <w:p w14:paraId="6F838EAA" w14:textId="77777777" w:rsidR="002A5A12" w:rsidRDefault="00436D9F" w:rsidP="00214BA0">
      <w:pPr>
        <w:pStyle w:val="Bullet2"/>
      </w:pPr>
      <w:proofErr w:type="gramStart"/>
      <w:r>
        <w:t>s</w:t>
      </w:r>
      <w:r w:rsidR="00214BA0">
        <w:t>tronger</w:t>
      </w:r>
      <w:proofErr w:type="gramEnd"/>
      <w:r w:rsidR="00214BA0">
        <w:t xml:space="preserve"> relationships between our people. </w:t>
      </w:r>
    </w:p>
    <w:p w14:paraId="2505123F" w14:textId="77777777" w:rsidR="008D7A24" w:rsidRPr="00B525B2" w:rsidRDefault="00142CEE" w:rsidP="008D7A24">
      <w:pPr>
        <w:pStyle w:val="Bullet1"/>
      </w:pPr>
      <w:r>
        <w:rPr>
          <w:rStyle w:val="Strong"/>
          <w:b w:val="0"/>
        </w:rPr>
        <w:t xml:space="preserve">Our </w:t>
      </w:r>
      <w:r w:rsidR="008D7A24" w:rsidRPr="008D7A24">
        <w:rPr>
          <w:rStyle w:val="Strong"/>
          <w:b w:val="0"/>
        </w:rPr>
        <w:t>step-up in the Pacific, committing us to a more ambitious and intensified engagement to support a more resilient region, is one of the highest priorities of the 2017 Foreign Policy White Paper [</w:t>
      </w:r>
      <w:r w:rsidR="008D7A24" w:rsidRPr="008D7A24">
        <w:rPr>
          <w:rStyle w:val="Strong"/>
          <w:b w:val="0"/>
          <w:i/>
        </w:rPr>
        <w:t>launched 23 November 2017</w:t>
      </w:r>
      <w:r w:rsidR="008D7A24" w:rsidRPr="008D7A24">
        <w:rPr>
          <w:rStyle w:val="Strong"/>
          <w:b w:val="0"/>
        </w:rPr>
        <w:t>].</w:t>
      </w:r>
    </w:p>
    <w:p w14:paraId="4E99CE22" w14:textId="7CC3C82D" w:rsidR="00200765" w:rsidRDefault="00214BA0" w:rsidP="009B10E5">
      <w:pPr>
        <w:pStyle w:val="Bullet1"/>
        <w:numPr>
          <w:ilvl w:val="0"/>
          <w:numId w:val="30"/>
        </w:numPr>
        <w:rPr>
          <w:rStyle w:val="Strong"/>
          <w:b w:val="0"/>
        </w:rPr>
      </w:pPr>
      <w:bookmarkStart w:id="1" w:name="Heading"/>
      <w:bookmarkEnd w:id="1"/>
      <w:r w:rsidRPr="00214BA0">
        <w:rPr>
          <w:rStyle w:val="Strong"/>
          <w:b w:val="0"/>
        </w:rPr>
        <w:t>The step-up responds to the significant long-term challenges faced by our partners in the Pacific including</w:t>
      </w:r>
      <w:r w:rsidR="006D52C0">
        <w:rPr>
          <w:rStyle w:val="Strong"/>
          <w:b w:val="0"/>
        </w:rPr>
        <w:t>:</w:t>
      </w:r>
      <w:r w:rsidRPr="00214BA0">
        <w:rPr>
          <w:rStyle w:val="Strong"/>
          <w:b w:val="0"/>
        </w:rPr>
        <w:t xml:space="preserve"> climate change and responding to natural disasters, sustaining economic growth and boosting education, skills and jobs for growing populations, recognising the essential role of women in achieving better development outcomes, the threat of major disease outbreak and tackling transnational crime. </w:t>
      </w:r>
    </w:p>
    <w:p w14:paraId="7D85C09F" w14:textId="77777777" w:rsidR="00200765" w:rsidRDefault="00200765" w:rsidP="00200765">
      <w:pPr>
        <w:pStyle w:val="Bullet1"/>
        <w:numPr>
          <w:ilvl w:val="0"/>
          <w:numId w:val="0"/>
        </w:numPr>
        <w:rPr>
          <w:rStyle w:val="Strong"/>
          <w:b w:val="0"/>
        </w:rPr>
      </w:pPr>
    </w:p>
    <w:p w14:paraId="0F3B7E8A" w14:textId="77777777" w:rsidR="00200765" w:rsidRPr="00086549" w:rsidRDefault="00200765" w:rsidP="00200765">
      <w:pPr>
        <w:pStyle w:val="Bullet1"/>
        <w:numPr>
          <w:ilvl w:val="0"/>
          <w:numId w:val="0"/>
        </w:numPr>
        <w:rPr>
          <w:rStyle w:val="Strong"/>
          <w:i/>
        </w:rPr>
      </w:pPr>
      <w:r w:rsidRPr="009832A4">
        <w:rPr>
          <w:rStyle w:val="Strong"/>
        </w:rPr>
        <w:t>Australia Pacific Security College</w:t>
      </w:r>
    </w:p>
    <w:p w14:paraId="78722176" w14:textId="1715EA14" w:rsidR="009A1B00" w:rsidRDefault="00200765" w:rsidP="009B10E5">
      <w:pPr>
        <w:pStyle w:val="Bullet1"/>
        <w:numPr>
          <w:ilvl w:val="0"/>
          <w:numId w:val="30"/>
        </w:numPr>
        <w:rPr>
          <w:rStyle w:val="Strong"/>
          <w:b w:val="0"/>
        </w:rPr>
      </w:pPr>
      <w:r>
        <w:rPr>
          <w:rStyle w:val="Strong"/>
          <w:b w:val="0"/>
        </w:rPr>
        <w:t>At last year’s Pacific Islands Forum (PIF) Leaders’</w:t>
      </w:r>
      <w:r w:rsidR="002E2D49">
        <w:rPr>
          <w:rStyle w:val="Strong"/>
          <w:b w:val="0"/>
        </w:rPr>
        <w:t xml:space="preserve"> meeting</w:t>
      </w:r>
      <w:r w:rsidR="006D52C0">
        <w:rPr>
          <w:rStyle w:val="Strong"/>
          <w:b w:val="0"/>
        </w:rPr>
        <w:t>,</w:t>
      </w:r>
      <w:r w:rsidR="002E2D49">
        <w:rPr>
          <w:rStyle w:val="Strong"/>
          <w:b w:val="0"/>
        </w:rPr>
        <w:t xml:space="preserve"> </w:t>
      </w:r>
      <w:r w:rsidR="006D52C0">
        <w:rPr>
          <w:rStyle w:val="Strong"/>
          <w:b w:val="0"/>
        </w:rPr>
        <w:t xml:space="preserve">it was </w:t>
      </w:r>
      <w:r w:rsidR="002E2D49">
        <w:rPr>
          <w:rStyle w:val="Strong"/>
          <w:b w:val="0"/>
        </w:rPr>
        <w:t xml:space="preserve">agreed to commence consultations on a new Pacific regional security declaration, currently referred to as </w:t>
      </w:r>
      <w:r w:rsidR="00142CEE">
        <w:rPr>
          <w:rStyle w:val="Strong"/>
          <w:b w:val="0"/>
        </w:rPr>
        <w:t>‘</w:t>
      </w:r>
      <w:proofErr w:type="spellStart"/>
      <w:r w:rsidR="002E2D49">
        <w:rPr>
          <w:rStyle w:val="Strong"/>
          <w:b w:val="0"/>
        </w:rPr>
        <w:t>Biketawa</w:t>
      </w:r>
      <w:proofErr w:type="spellEnd"/>
      <w:r w:rsidR="002E2D49">
        <w:rPr>
          <w:rStyle w:val="Strong"/>
          <w:b w:val="0"/>
        </w:rPr>
        <w:t xml:space="preserve"> Plus</w:t>
      </w:r>
      <w:r w:rsidR="00142CEE">
        <w:rPr>
          <w:rStyle w:val="Strong"/>
          <w:b w:val="0"/>
        </w:rPr>
        <w:t>’</w:t>
      </w:r>
      <w:r w:rsidR="002E2D49">
        <w:rPr>
          <w:rStyle w:val="Strong"/>
          <w:b w:val="0"/>
        </w:rPr>
        <w:t>, to guide future regional responses</w:t>
      </w:r>
    </w:p>
    <w:p w14:paraId="4D7AA7F3" w14:textId="77777777" w:rsidR="002E2D49" w:rsidRDefault="003C1E28" w:rsidP="002E2D49">
      <w:pPr>
        <w:pStyle w:val="Bullet1"/>
        <w:numPr>
          <w:ilvl w:val="1"/>
          <w:numId w:val="30"/>
        </w:numPr>
        <w:rPr>
          <w:rStyle w:val="Strong"/>
          <w:b w:val="0"/>
        </w:rPr>
      </w:pPr>
      <w:r>
        <w:rPr>
          <w:rStyle w:val="Strong"/>
          <w:b w:val="0"/>
        </w:rPr>
        <w:t>t</w:t>
      </w:r>
      <w:r w:rsidR="002E2D49">
        <w:rPr>
          <w:rStyle w:val="Strong"/>
          <w:b w:val="0"/>
        </w:rPr>
        <w:t>he new declaration is expected to include an expanded concept of security, inclusive of climate change, natural disasters, human security, and als</w:t>
      </w:r>
      <w:r w:rsidR="00142CEE">
        <w:rPr>
          <w:rStyle w:val="Strong"/>
          <w:b w:val="0"/>
        </w:rPr>
        <w:t xml:space="preserve">o </w:t>
      </w:r>
      <w:r w:rsidR="00D71947">
        <w:rPr>
          <w:rStyle w:val="Strong"/>
          <w:b w:val="0"/>
        </w:rPr>
        <w:t>more traditional threa</w:t>
      </w:r>
      <w:r>
        <w:rPr>
          <w:rStyle w:val="Strong"/>
          <w:b w:val="0"/>
        </w:rPr>
        <w:t>t</w:t>
      </w:r>
      <w:r w:rsidR="00142CEE">
        <w:rPr>
          <w:rStyle w:val="Strong"/>
          <w:b w:val="0"/>
        </w:rPr>
        <w:t>s</w:t>
      </w:r>
      <w:r>
        <w:rPr>
          <w:rStyle w:val="Strong"/>
          <w:b w:val="0"/>
        </w:rPr>
        <w:t xml:space="preserve"> including transnational crime</w:t>
      </w:r>
    </w:p>
    <w:p w14:paraId="7589E752" w14:textId="77777777" w:rsidR="003C1E28" w:rsidRDefault="003C1E28" w:rsidP="002E2D49">
      <w:pPr>
        <w:pStyle w:val="Bullet1"/>
        <w:numPr>
          <w:ilvl w:val="1"/>
          <w:numId w:val="30"/>
        </w:numPr>
        <w:rPr>
          <w:rStyle w:val="Strong"/>
          <w:b w:val="0"/>
        </w:rPr>
      </w:pPr>
      <w:proofErr w:type="gramStart"/>
      <w:r>
        <w:rPr>
          <w:rStyle w:val="Strong"/>
          <w:b w:val="0"/>
        </w:rPr>
        <w:t>it</w:t>
      </w:r>
      <w:proofErr w:type="gramEnd"/>
      <w:r>
        <w:rPr>
          <w:rStyle w:val="Strong"/>
          <w:b w:val="0"/>
        </w:rPr>
        <w:t xml:space="preserve"> is expected to be adopted at the upcoming Leaders meeting in Nauru on 5 September.</w:t>
      </w:r>
    </w:p>
    <w:p w14:paraId="467C3105" w14:textId="77777777" w:rsidR="00B52F69" w:rsidRDefault="00142CEE" w:rsidP="00D71947">
      <w:pPr>
        <w:pStyle w:val="Bullet1"/>
        <w:numPr>
          <w:ilvl w:val="0"/>
          <w:numId w:val="30"/>
        </w:numPr>
        <w:rPr>
          <w:rStyle w:val="Strong"/>
          <w:b w:val="0"/>
        </w:rPr>
      </w:pPr>
      <w:r>
        <w:rPr>
          <w:rStyle w:val="Strong"/>
          <w:b w:val="0"/>
        </w:rPr>
        <w:t xml:space="preserve">To support </w:t>
      </w:r>
      <w:r w:rsidR="00D71947" w:rsidRPr="00D71947">
        <w:rPr>
          <w:rStyle w:val="Strong"/>
          <w:b w:val="0"/>
        </w:rPr>
        <w:t xml:space="preserve">implementation of </w:t>
      </w:r>
      <w:proofErr w:type="spellStart"/>
      <w:r w:rsidR="00D71947" w:rsidRPr="00D71947">
        <w:rPr>
          <w:rStyle w:val="Strong"/>
          <w:b w:val="0"/>
        </w:rPr>
        <w:t>Biketawa</w:t>
      </w:r>
      <w:proofErr w:type="spellEnd"/>
      <w:r w:rsidR="00D71947" w:rsidRPr="00D71947">
        <w:rPr>
          <w:rStyle w:val="Strong"/>
          <w:b w:val="0"/>
        </w:rPr>
        <w:t xml:space="preserve"> Plus</w:t>
      </w:r>
      <w:r w:rsidR="00B305C5">
        <w:rPr>
          <w:rStyle w:val="Strong"/>
          <w:b w:val="0"/>
        </w:rPr>
        <w:t xml:space="preserve"> and to enhance </w:t>
      </w:r>
      <w:r w:rsidR="00D71947">
        <w:rPr>
          <w:rStyle w:val="Strong"/>
          <w:b w:val="0"/>
        </w:rPr>
        <w:t>regional security</w:t>
      </w:r>
      <w:r w:rsidR="00B305C5">
        <w:rPr>
          <w:rStyle w:val="Strong"/>
          <w:b w:val="0"/>
        </w:rPr>
        <w:t xml:space="preserve"> cooperation and strengthen the capacity of the Pacific to respond to security threats</w:t>
      </w:r>
      <w:r w:rsidR="00D71947">
        <w:rPr>
          <w:rStyle w:val="Strong"/>
          <w:b w:val="0"/>
        </w:rPr>
        <w:t>,</w:t>
      </w:r>
      <w:r w:rsidR="00D71947" w:rsidRPr="00D71947">
        <w:rPr>
          <w:rStyle w:val="Strong"/>
          <w:b w:val="0"/>
        </w:rPr>
        <w:t xml:space="preserve"> the Australia Pacific Security College was announced as one of </w:t>
      </w:r>
      <w:r w:rsidR="00B52F69">
        <w:rPr>
          <w:rStyle w:val="Strong"/>
          <w:b w:val="0"/>
        </w:rPr>
        <w:t>our key White Paper initiatives.</w:t>
      </w:r>
    </w:p>
    <w:p w14:paraId="25716CF4" w14:textId="3EC1CC6B" w:rsidR="003C1E28" w:rsidRDefault="003C1E28" w:rsidP="00D71947">
      <w:pPr>
        <w:pStyle w:val="Bullet1"/>
        <w:numPr>
          <w:ilvl w:val="0"/>
          <w:numId w:val="30"/>
        </w:numPr>
        <w:rPr>
          <w:rStyle w:val="Strong"/>
          <w:b w:val="0"/>
        </w:rPr>
      </w:pPr>
      <w:r>
        <w:rPr>
          <w:rStyle w:val="Strong"/>
          <w:b w:val="0"/>
        </w:rPr>
        <w:t xml:space="preserve">This is an exciting initiative with the </w:t>
      </w:r>
      <w:r w:rsidR="006D52C0">
        <w:rPr>
          <w:rStyle w:val="Strong"/>
          <w:b w:val="0"/>
        </w:rPr>
        <w:t>G</w:t>
      </w:r>
      <w:r w:rsidR="00B52F69">
        <w:rPr>
          <w:rStyle w:val="Strong"/>
          <w:b w:val="0"/>
        </w:rPr>
        <w:t xml:space="preserve">overnment </w:t>
      </w:r>
      <w:r>
        <w:rPr>
          <w:rStyle w:val="Strong"/>
          <w:b w:val="0"/>
        </w:rPr>
        <w:t xml:space="preserve">committing </w:t>
      </w:r>
      <w:r w:rsidR="00B52F69">
        <w:rPr>
          <w:rStyle w:val="Strong"/>
          <w:b w:val="0"/>
        </w:rPr>
        <w:t>$18.45 million for the program over the next three and a half years, with an option to extend for a further four years</w:t>
      </w:r>
    </w:p>
    <w:p w14:paraId="0B6D81D8" w14:textId="77777777" w:rsidR="00B52F69" w:rsidRDefault="003C1E28" w:rsidP="003C1E28">
      <w:pPr>
        <w:pStyle w:val="Bullet1"/>
        <w:numPr>
          <w:ilvl w:val="1"/>
          <w:numId w:val="30"/>
        </w:numPr>
        <w:rPr>
          <w:rStyle w:val="Strong"/>
          <w:b w:val="0"/>
        </w:rPr>
      </w:pPr>
      <w:proofErr w:type="gramStart"/>
      <w:r>
        <w:rPr>
          <w:rStyle w:val="Strong"/>
          <w:b w:val="0"/>
        </w:rPr>
        <w:t>as</w:t>
      </w:r>
      <w:proofErr w:type="gramEnd"/>
      <w:r>
        <w:rPr>
          <w:rStyle w:val="Strong"/>
          <w:b w:val="0"/>
        </w:rPr>
        <w:t xml:space="preserve"> a sign of the importance the government has placed on this initiative</w:t>
      </w:r>
      <w:r w:rsidR="00142CEE">
        <w:rPr>
          <w:rStyle w:val="Strong"/>
          <w:b w:val="0"/>
        </w:rPr>
        <w:t>,</w:t>
      </w:r>
      <w:r>
        <w:rPr>
          <w:rStyle w:val="Strong"/>
          <w:b w:val="0"/>
        </w:rPr>
        <w:t xml:space="preserve"> ongoing funding has been provided to ensure the longevity of the College. </w:t>
      </w:r>
      <w:r w:rsidR="00B52F69">
        <w:rPr>
          <w:rStyle w:val="Strong"/>
          <w:b w:val="0"/>
        </w:rPr>
        <w:t xml:space="preserve"> </w:t>
      </w:r>
    </w:p>
    <w:p w14:paraId="031AED9A" w14:textId="77777777" w:rsidR="003F1D9E" w:rsidRDefault="00142CEE" w:rsidP="00D71947">
      <w:pPr>
        <w:pStyle w:val="Bullet1"/>
        <w:numPr>
          <w:ilvl w:val="0"/>
          <w:numId w:val="30"/>
        </w:numPr>
        <w:rPr>
          <w:rStyle w:val="Strong"/>
          <w:b w:val="0"/>
        </w:rPr>
      </w:pPr>
      <w:r>
        <w:rPr>
          <w:rStyle w:val="Strong"/>
          <w:b w:val="0"/>
        </w:rPr>
        <w:t>The College</w:t>
      </w:r>
      <w:r w:rsidR="003F1D9E">
        <w:rPr>
          <w:rStyle w:val="Strong"/>
          <w:b w:val="0"/>
        </w:rPr>
        <w:t xml:space="preserve"> will bring together officials from across Pacific countries and agencies</w:t>
      </w:r>
      <w:r w:rsidR="001E095B">
        <w:rPr>
          <w:rStyle w:val="Strong"/>
          <w:b w:val="0"/>
        </w:rPr>
        <w:t xml:space="preserve"> (police, defence, customs, immigration, intelligence community)</w:t>
      </w:r>
      <w:r w:rsidR="003F1D9E">
        <w:rPr>
          <w:rStyle w:val="Strong"/>
          <w:b w:val="0"/>
        </w:rPr>
        <w:t xml:space="preserve"> for training and professional development</w:t>
      </w:r>
    </w:p>
    <w:p w14:paraId="4070A551" w14:textId="77777777" w:rsidR="00252BB4" w:rsidRDefault="00252BB4" w:rsidP="00252BB4">
      <w:pPr>
        <w:pStyle w:val="Bullet1"/>
        <w:numPr>
          <w:ilvl w:val="0"/>
          <w:numId w:val="0"/>
        </w:numPr>
        <w:ind w:left="1134"/>
        <w:rPr>
          <w:rStyle w:val="Strong"/>
          <w:b w:val="0"/>
        </w:rPr>
      </w:pPr>
    </w:p>
    <w:p w14:paraId="3B19CDEA" w14:textId="0775775B" w:rsidR="003F1D9E" w:rsidRDefault="003F1D9E" w:rsidP="003F1D9E">
      <w:pPr>
        <w:pStyle w:val="Bullet1"/>
        <w:numPr>
          <w:ilvl w:val="1"/>
          <w:numId w:val="30"/>
        </w:numPr>
        <w:rPr>
          <w:rStyle w:val="Strong"/>
          <w:b w:val="0"/>
        </w:rPr>
      </w:pPr>
      <w:proofErr w:type="gramStart"/>
      <w:r>
        <w:rPr>
          <w:rStyle w:val="Strong"/>
          <w:b w:val="0"/>
        </w:rPr>
        <w:t>no</w:t>
      </w:r>
      <w:proofErr w:type="gramEnd"/>
      <w:r>
        <w:rPr>
          <w:rStyle w:val="Strong"/>
          <w:b w:val="0"/>
        </w:rPr>
        <w:t xml:space="preserve"> agency or country working alone can meet the challenges our region faces so we want to encourage regional organisations and national agencies to share information and train together.</w:t>
      </w:r>
    </w:p>
    <w:p w14:paraId="67FD60DA" w14:textId="77777777" w:rsidR="00B305C5" w:rsidRDefault="00B305C5" w:rsidP="00D71947">
      <w:pPr>
        <w:pStyle w:val="Bullet1"/>
        <w:numPr>
          <w:ilvl w:val="0"/>
          <w:numId w:val="30"/>
        </w:numPr>
        <w:rPr>
          <w:rStyle w:val="Strong"/>
          <w:b w:val="0"/>
        </w:rPr>
      </w:pPr>
      <w:r>
        <w:rPr>
          <w:rStyle w:val="Strong"/>
          <w:b w:val="0"/>
        </w:rPr>
        <w:t>The core functions of the College will include:</w:t>
      </w:r>
    </w:p>
    <w:p w14:paraId="7E7969AD" w14:textId="77777777" w:rsidR="00B305C5" w:rsidRDefault="001E095B" w:rsidP="00B305C5">
      <w:pPr>
        <w:pStyle w:val="Bullet1"/>
        <w:numPr>
          <w:ilvl w:val="1"/>
          <w:numId w:val="30"/>
        </w:numPr>
        <w:rPr>
          <w:rStyle w:val="Strong"/>
          <w:b w:val="0"/>
        </w:rPr>
      </w:pPr>
      <w:r>
        <w:rPr>
          <w:rStyle w:val="Strong"/>
          <w:b w:val="0"/>
        </w:rPr>
        <w:t>d</w:t>
      </w:r>
      <w:r w:rsidR="00B305C5">
        <w:rPr>
          <w:rStyle w:val="Strong"/>
          <w:b w:val="0"/>
        </w:rPr>
        <w:t xml:space="preserve">elivery of senior executive and middle management </w:t>
      </w:r>
      <w:r w:rsidR="006D19D2">
        <w:rPr>
          <w:rStyle w:val="Strong"/>
          <w:b w:val="0"/>
        </w:rPr>
        <w:t xml:space="preserve">strategic </w:t>
      </w:r>
      <w:r w:rsidR="00B305C5">
        <w:rPr>
          <w:rStyle w:val="Strong"/>
          <w:b w:val="0"/>
        </w:rPr>
        <w:t>training</w:t>
      </w:r>
    </w:p>
    <w:p w14:paraId="12D813ED" w14:textId="77777777" w:rsidR="00B305C5" w:rsidRDefault="001E095B" w:rsidP="00B305C5">
      <w:pPr>
        <w:pStyle w:val="Bullet1"/>
        <w:numPr>
          <w:ilvl w:val="1"/>
          <w:numId w:val="30"/>
        </w:numPr>
        <w:rPr>
          <w:rStyle w:val="Strong"/>
          <w:b w:val="0"/>
        </w:rPr>
      </w:pPr>
      <w:r>
        <w:rPr>
          <w:rStyle w:val="Strong"/>
          <w:b w:val="0"/>
        </w:rPr>
        <w:t>s</w:t>
      </w:r>
      <w:r w:rsidR="00B305C5">
        <w:rPr>
          <w:rStyle w:val="Strong"/>
          <w:b w:val="0"/>
        </w:rPr>
        <w:t>upporting bilateral and regional policy development (including national security strategies</w:t>
      </w:r>
      <w:r>
        <w:rPr>
          <w:rStyle w:val="Strong"/>
          <w:b w:val="0"/>
        </w:rPr>
        <w:t>)</w:t>
      </w:r>
      <w:r w:rsidR="00B305C5">
        <w:rPr>
          <w:rStyle w:val="Strong"/>
          <w:b w:val="0"/>
        </w:rPr>
        <w:t xml:space="preserve"> and implementation across a range of security threats, including transnational crime, climate change, natural disas</w:t>
      </w:r>
      <w:r w:rsidR="00142CEE">
        <w:rPr>
          <w:rStyle w:val="Strong"/>
          <w:b w:val="0"/>
        </w:rPr>
        <w:t>ters, pandemics and cybercrime</w:t>
      </w:r>
      <w:r w:rsidR="00220E25">
        <w:rPr>
          <w:rStyle w:val="Strong"/>
          <w:b w:val="0"/>
        </w:rPr>
        <w:t>;</w:t>
      </w:r>
      <w:r w:rsidR="00B305C5">
        <w:rPr>
          <w:rStyle w:val="Strong"/>
          <w:b w:val="0"/>
        </w:rPr>
        <w:t xml:space="preserve"> and</w:t>
      </w:r>
    </w:p>
    <w:p w14:paraId="06812B2A" w14:textId="77777777" w:rsidR="003F1D9E" w:rsidRDefault="001E095B" w:rsidP="00B305C5">
      <w:pPr>
        <w:pStyle w:val="Bullet1"/>
        <w:numPr>
          <w:ilvl w:val="1"/>
          <w:numId w:val="30"/>
        </w:numPr>
        <w:rPr>
          <w:rStyle w:val="Strong"/>
          <w:b w:val="0"/>
        </w:rPr>
      </w:pPr>
      <w:proofErr w:type="gramStart"/>
      <w:r>
        <w:rPr>
          <w:rStyle w:val="Strong"/>
          <w:b w:val="0"/>
        </w:rPr>
        <w:t>e</w:t>
      </w:r>
      <w:r w:rsidR="00B305C5">
        <w:rPr>
          <w:rStyle w:val="Strong"/>
          <w:b w:val="0"/>
        </w:rPr>
        <w:t>stablishing</w:t>
      </w:r>
      <w:proofErr w:type="gramEnd"/>
      <w:r w:rsidR="00B305C5">
        <w:rPr>
          <w:rStyle w:val="Strong"/>
          <w:b w:val="0"/>
        </w:rPr>
        <w:t xml:space="preserve"> an active alumni network of Pacific security decision makers for Australia and like-minded </w:t>
      </w:r>
      <w:r w:rsidR="00142CEE">
        <w:rPr>
          <w:rStyle w:val="Strong"/>
          <w:b w:val="0"/>
        </w:rPr>
        <w:t xml:space="preserve">partners </w:t>
      </w:r>
      <w:r w:rsidR="00B305C5">
        <w:rPr>
          <w:rStyle w:val="Strong"/>
          <w:b w:val="0"/>
        </w:rPr>
        <w:t xml:space="preserve">to connect to. </w:t>
      </w:r>
    </w:p>
    <w:p w14:paraId="2461A959" w14:textId="2BCC05D4" w:rsidR="00142CEE" w:rsidRDefault="00142CEE" w:rsidP="00D71947">
      <w:pPr>
        <w:pStyle w:val="Bullet1"/>
        <w:numPr>
          <w:ilvl w:val="0"/>
          <w:numId w:val="30"/>
        </w:numPr>
        <w:rPr>
          <w:rStyle w:val="Strong"/>
          <w:b w:val="0"/>
        </w:rPr>
      </w:pPr>
      <w:r>
        <w:rPr>
          <w:rStyle w:val="Strong"/>
          <w:b w:val="0"/>
        </w:rPr>
        <w:t xml:space="preserve">The College will also facilitate the delivery of security courses by other Australian </w:t>
      </w:r>
      <w:r w:rsidR="006D52C0">
        <w:rPr>
          <w:rStyle w:val="Strong"/>
          <w:b w:val="0"/>
        </w:rPr>
        <w:t xml:space="preserve">government </w:t>
      </w:r>
      <w:r>
        <w:rPr>
          <w:rStyle w:val="Strong"/>
          <w:b w:val="0"/>
        </w:rPr>
        <w:t>agencies</w:t>
      </w:r>
      <w:r w:rsidR="006D52C0">
        <w:rPr>
          <w:rStyle w:val="Strong"/>
          <w:b w:val="0"/>
        </w:rPr>
        <w:t xml:space="preserve"> (WOG)</w:t>
      </w:r>
    </w:p>
    <w:p w14:paraId="51AA92EC" w14:textId="77777777" w:rsidR="00142CEE" w:rsidRDefault="00142CEE" w:rsidP="00142CEE">
      <w:pPr>
        <w:pStyle w:val="Bullet1"/>
        <w:numPr>
          <w:ilvl w:val="1"/>
          <w:numId w:val="30"/>
        </w:numPr>
        <w:rPr>
          <w:rStyle w:val="Strong"/>
          <w:b w:val="0"/>
        </w:rPr>
      </w:pPr>
      <w:r>
        <w:rPr>
          <w:rStyle w:val="Strong"/>
          <w:b w:val="0"/>
        </w:rPr>
        <w:t>College courses will not replace existing WOG training at the more operational, sector specific level</w:t>
      </w:r>
    </w:p>
    <w:p w14:paraId="17D34E8A" w14:textId="77777777" w:rsidR="00142CEE" w:rsidRDefault="00142CEE" w:rsidP="00142CEE">
      <w:pPr>
        <w:pStyle w:val="Bullet1"/>
        <w:numPr>
          <w:ilvl w:val="1"/>
          <w:numId w:val="30"/>
        </w:numPr>
        <w:rPr>
          <w:rStyle w:val="Strong"/>
          <w:b w:val="0"/>
        </w:rPr>
      </w:pPr>
      <w:r>
        <w:rPr>
          <w:rStyle w:val="Strong"/>
          <w:b w:val="0"/>
        </w:rPr>
        <w:t>rather, College courses will bring together senior officials from across agencies to strengthen capacity at a strategic level and build interagency cooperation</w:t>
      </w:r>
    </w:p>
    <w:p w14:paraId="2078BFB4" w14:textId="77777777" w:rsidR="00B52F69" w:rsidRDefault="00B52F69" w:rsidP="00D71947">
      <w:pPr>
        <w:pStyle w:val="Bullet1"/>
        <w:numPr>
          <w:ilvl w:val="0"/>
          <w:numId w:val="30"/>
        </w:numPr>
        <w:rPr>
          <w:rStyle w:val="Strong"/>
          <w:b w:val="0"/>
        </w:rPr>
      </w:pPr>
      <w:r>
        <w:rPr>
          <w:rStyle w:val="Strong"/>
          <w:b w:val="0"/>
        </w:rPr>
        <w:t xml:space="preserve">The College will also complement the work to </w:t>
      </w:r>
      <w:r w:rsidR="00142CEE">
        <w:rPr>
          <w:rStyle w:val="Strong"/>
          <w:b w:val="0"/>
        </w:rPr>
        <w:t>be undertaken by another White P</w:t>
      </w:r>
      <w:r>
        <w:rPr>
          <w:rStyle w:val="Strong"/>
          <w:b w:val="0"/>
        </w:rPr>
        <w:t>aper initiative, the pilot Pacific Information Sharing Network</w:t>
      </w:r>
    </w:p>
    <w:p w14:paraId="03438E8E" w14:textId="4D087181" w:rsidR="003C1E28" w:rsidRPr="00252BB4" w:rsidRDefault="003C1E28" w:rsidP="00252BB4">
      <w:pPr>
        <w:pStyle w:val="Bullet1"/>
        <w:numPr>
          <w:ilvl w:val="1"/>
          <w:numId w:val="30"/>
        </w:numPr>
        <w:rPr>
          <w:rStyle w:val="Strong"/>
          <w:b w:val="0"/>
        </w:rPr>
      </w:pPr>
      <w:proofErr w:type="gramStart"/>
      <w:r>
        <w:rPr>
          <w:rStyle w:val="Strong"/>
          <w:b w:val="0"/>
        </w:rPr>
        <w:t>this</w:t>
      </w:r>
      <w:proofErr w:type="gramEnd"/>
      <w:r>
        <w:rPr>
          <w:rStyle w:val="Strong"/>
          <w:b w:val="0"/>
        </w:rPr>
        <w:t xml:space="preserve"> pilot program will explore ways to connect regional security and law enforcement bodies to enhance information sharing between regional agencies</w:t>
      </w:r>
      <w:r w:rsidR="006D52C0">
        <w:rPr>
          <w:rStyle w:val="Strong"/>
          <w:b w:val="0"/>
        </w:rPr>
        <w:t xml:space="preserve">. The pilot is </w:t>
      </w:r>
      <w:r w:rsidRPr="006D52C0">
        <w:rPr>
          <w:rStyle w:val="Strong"/>
          <w:b w:val="0"/>
        </w:rPr>
        <w:t xml:space="preserve">an important element to deliver stronger, more coordinated responses to transnational security threats in the Pacific. </w:t>
      </w:r>
    </w:p>
    <w:p w14:paraId="51C0878C" w14:textId="77777777" w:rsidR="00B52F69" w:rsidRDefault="0087317E" w:rsidP="00D71947">
      <w:pPr>
        <w:pStyle w:val="Bullet1"/>
        <w:numPr>
          <w:ilvl w:val="0"/>
          <w:numId w:val="30"/>
        </w:numPr>
        <w:rPr>
          <w:rStyle w:val="Strong"/>
          <w:b w:val="0"/>
        </w:rPr>
      </w:pPr>
      <w:r>
        <w:rPr>
          <w:rStyle w:val="Strong"/>
          <w:b w:val="0"/>
        </w:rPr>
        <w:t>Once the College is established we will</w:t>
      </w:r>
      <w:r w:rsidR="00B52F69">
        <w:rPr>
          <w:rStyle w:val="Strong"/>
          <w:b w:val="0"/>
        </w:rPr>
        <w:t xml:space="preserve"> reach out to interested likeminded partners (New Zealand, United States, United Kingdom, France and Japan) to identify opportunities for engagement with</w:t>
      </w:r>
      <w:r w:rsidR="006D52C0">
        <w:rPr>
          <w:rStyle w:val="Strong"/>
          <w:b w:val="0"/>
        </w:rPr>
        <w:t>,</w:t>
      </w:r>
      <w:r w:rsidR="00B52F69">
        <w:rPr>
          <w:rStyle w:val="Strong"/>
          <w:b w:val="0"/>
        </w:rPr>
        <w:t xml:space="preserve"> and contribution to</w:t>
      </w:r>
      <w:r w:rsidR="006D52C0">
        <w:rPr>
          <w:rStyle w:val="Strong"/>
          <w:b w:val="0"/>
        </w:rPr>
        <w:t>,</w:t>
      </w:r>
      <w:r w:rsidR="00B52F69">
        <w:rPr>
          <w:rStyle w:val="Strong"/>
          <w:b w:val="0"/>
        </w:rPr>
        <w:t xml:space="preserve"> the College. </w:t>
      </w:r>
    </w:p>
    <w:p w14:paraId="621CD4E9" w14:textId="77777777" w:rsidR="00142CEE" w:rsidRPr="00142CEE" w:rsidRDefault="00142CEE" w:rsidP="00142CEE">
      <w:pPr>
        <w:pStyle w:val="Bullet1"/>
        <w:numPr>
          <w:ilvl w:val="1"/>
          <w:numId w:val="30"/>
        </w:numPr>
        <w:rPr>
          <w:rStyle w:val="Strong"/>
          <w:b w:val="0"/>
        </w:rPr>
      </w:pPr>
      <w:r>
        <w:rPr>
          <w:rStyle w:val="Strong"/>
          <w:b w:val="0"/>
        </w:rPr>
        <w:t>a key role of the College will be to facilitate technical input from these likeminded partners</w:t>
      </w:r>
    </w:p>
    <w:p w14:paraId="0720D154" w14:textId="57F73362" w:rsidR="00B305C5" w:rsidRDefault="006D52C0" w:rsidP="00D71947">
      <w:pPr>
        <w:pStyle w:val="Bullet1"/>
        <w:numPr>
          <w:ilvl w:val="0"/>
          <w:numId w:val="30"/>
        </w:numPr>
        <w:rPr>
          <w:rStyle w:val="Strong"/>
          <w:b w:val="0"/>
        </w:rPr>
      </w:pPr>
      <w:r>
        <w:rPr>
          <w:rStyle w:val="Strong"/>
          <w:b w:val="0"/>
        </w:rPr>
        <w:t>The</w:t>
      </w:r>
      <w:r w:rsidR="00B52F69">
        <w:rPr>
          <w:rStyle w:val="Strong"/>
          <w:b w:val="0"/>
        </w:rPr>
        <w:t xml:space="preserve"> College will </w:t>
      </w:r>
      <w:r w:rsidR="00B52F69" w:rsidRPr="005419AF">
        <w:rPr>
          <w:rStyle w:val="Strong"/>
          <w:b w:val="0"/>
        </w:rPr>
        <w:t xml:space="preserve">be managed by a secretariat and will be </w:t>
      </w:r>
      <w:r w:rsidR="00142CEE" w:rsidRPr="005419AF">
        <w:rPr>
          <w:rStyle w:val="Strong"/>
          <w:b w:val="0"/>
        </w:rPr>
        <w:t xml:space="preserve">governed </w:t>
      </w:r>
      <w:r w:rsidR="00B52F69" w:rsidRPr="005419AF">
        <w:rPr>
          <w:rStyle w:val="Strong"/>
          <w:b w:val="0"/>
        </w:rPr>
        <w:t>by a</w:t>
      </w:r>
      <w:r w:rsidR="00142CEE" w:rsidRPr="005419AF">
        <w:rPr>
          <w:rStyle w:val="Strong"/>
          <w:b w:val="0"/>
        </w:rPr>
        <w:t>n Advisory B</w:t>
      </w:r>
      <w:r w:rsidR="00B52F69" w:rsidRPr="005419AF">
        <w:rPr>
          <w:rStyle w:val="Strong"/>
          <w:b w:val="0"/>
        </w:rPr>
        <w:t>oard of prominent Australian, New Zealand</w:t>
      </w:r>
      <w:r w:rsidR="00B52F69">
        <w:rPr>
          <w:rStyle w:val="Strong"/>
          <w:b w:val="0"/>
        </w:rPr>
        <w:t xml:space="preserve"> and Pacific national</w:t>
      </w:r>
      <w:r w:rsidR="006D19D2">
        <w:rPr>
          <w:rStyle w:val="Strong"/>
          <w:b w:val="0"/>
        </w:rPr>
        <w:t>s</w:t>
      </w:r>
      <w:r w:rsidR="00B52F69">
        <w:rPr>
          <w:rStyle w:val="Strong"/>
          <w:b w:val="0"/>
        </w:rPr>
        <w:t xml:space="preserve"> and chaired by</w:t>
      </w:r>
      <w:r w:rsidR="003C1E28">
        <w:rPr>
          <w:rStyle w:val="Strong"/>
          <w:b w:val="0"/>
        </w:rPr>
        <w:t xml:space="preserve"> an eminent Australian</w:t>
      </w:r>
    </w:p>
    <w:p w14:paraId="110B3F76" w14:textId="77777777" w:rsidR="003C1E28" w:rsidRDefault="003C1E28" w:rsidP="003C1E28">
      <w:pPr>
        <w:pStyle w:val="Bullet1"/>
        <w:numPr>
          <w:ilvl w:val="1"/>
          <w:numId w:val="30"/>
        </w:numPr>
        <w:rPr>
          <w:rStyle w:val="Strong"/>
          <w:b w:val="0"/>
        </w:rPr>
      </w:pPr>
      <w:proofErr w:type="gramStart"/>
      <w:r>
        <w:rPr>
          <w:rStyle w:val="Strong"/>
          <w:b w:val="0"/>
        </w:rPr>
        <w:t>board</w:t>
      </w:r>
      <w:proofErr w:type="gramEnd"/>
      <w:r>
        <w:rPr>
          <w:rStyle w:val="Strong"/>
          <w:b w:val="0"/>
        </w:rPr>
        <w:t xml:space="preserve"> </w:t>
      </w:r>
      <w:r w:rsidR="00142CEE">
        <w:rPr>
          <w:rStyle w:val="Strong"/>
          <w:b w:val="0"/>
        </w:rPr>
        <w:t xml:space="preserve">composition </w:t>
      </w:r>
      <w:r>
        <w:rPr>
          <w:rStyle w:val="Strong"/>
          <w:b w:val="0"/>
        </w:rPr>
        <w:t>is yet to be finalised.</w:t>
      </w:r>
    </w:p>
    <w:p w14:paraId="778E5154" w14:textId="77777777" w:rsidR="006D19D2" w:rsidRDefault="006D19D2" w:rsidP="006D19D2">
      <w:pPr>
        <w:pStyle w:val="Bullet1"/>
        <w:numPr>
          <w:ilvl w:val="0"/>
          <w:numId w:val="0"/>
        </w:numPr>
        <w:ind w:left="567" w:hanging="567"/>
        <w:rPr>
          <w:rStyle w:val="Strong"/>
          <w:b w:val="0"/>
        </w:rPr>
      </w:pPr>
    </w:p>
    <w:p w14:paraId="29D2FDF3" w14:textId="77777777" w:rsidR="006D19D2" w:rsidRPr="00086549" w:rsidRDefault="009832A4" w:rsidP="006D19D2">
      <w:pPr>
        <w:pStyle w:val="Bullet1"/>
        <w:numPr>
          <w:ilvl w:val="0"/>
          <w:numId w:val="0"/>
        </w:numPr>
        <w:ind w:left="567" w:hanging="567"/>
        <w:rPr>
          <w:rStyle w:val="Strong"/>
          <w:b w:val="0"/>
          <w:i/>
        </w:rPr>
      </w:pPr>
      <w:r w:rsidRPr="009832A4">
        <w:rPr>
          <w:rStyle w:val="Strong"/>
        </w:rPr>
        <w:t>Consultations to date</w:t>
      </w:r>
      <w:r w:rsidR="00086549">
        <w:rPr>
          <w:rStyle w:val="Strong"/>
          <w:i/>
        </w:rPr>
        <w:t xml:space="preserve"> </w:t>
      </w:r>
    </w:p>
    <w:p w14:paraId="1E6525A0" w14:textId="77777777" w:rsidR="006D19D2" w:rsidRDefault="006D19D2" w:rsidP="006D19D2">
      <w:pPr>
        <w:pStyle w:val="Bullet1"/>
      </w:pPr>
      <w:r>
        <w:t>We have undertaken a range of consultations with Pacific Island countries, commencing in October 2017.</w:t>
      </w:r>
    </w:p>
    <w:p w14:paraId="29613681" w14:textId="6BEB3F9B" w:rsidR="006D19D2" w:rsidRDefault="006D19D2" w:rsidP="006D19D2">
      <w:pPr>
        <w:pStyle w:val="Bullet1"/>
      </w:pPr>
      <w:r>
        <w:t xml:space="preserve">Through our </w:t>
      </w:r>
      <w:r w:rsidR="006D52C0">
        <w:t>Embassies and High Commissions</w:t>
      </w:r>
      <w:r>
        <w:t xml:space="preserve"> in the region we reached out to key personnel and regional agencies.</w:t>
      </w:r>
    </w:p>
    <w:p w14:paraId="1174C25E" w14:textId="77777777" w:rsidR="006D19D2" w:rsidRDefault="006D19D2" w:rsidP="006D19D2">
      <w:pPr>
        <w:pStyle w:val="Bullet1"/>
      </w:pPr>
      <w:r>
        <w:t>We have consulted extensively with other Australian government agencies, including Defence, the AFP and Home Affairs</w:t>
      </w:r>
    </w:p>
    <w:p w14:paraId="047D2994" w14:textId="77777777" w:rsidR="00252BB4" w:rsidRDefault="00252BB4" w:rsidP="00252BB4">
      <w:pPr>
        <w:pStyle w:val="Bullet2"/>
        <w:numPr>
          <w:ilvl w:val="0"/>
          <w:numId w:val="0"/>
        </w:numPr>
        <w:ind w:left="1134"/>
      </w:pPr>
    </w:p>
    <w:p w14:paraId="2A4757F6" w14:textId="77777777" w:rsidR="00252BB4" w:rsidRDefault="00252BB4" w:rsidP="00252BB4">
      <w:pPr>
        <w:pStyle w:val="Bullet2"/>
        <w:numPr>
          <w:ilvl w:val="0"/>
          <w:numId w:val="0"/>
        </w:numPr>
        <w:ind w:left="1134"/>
      </w:pPr>
    </w:p>
    <w:p w14:paraId="22A3B767" w14:textId="77777777" w:rsidR="00252BB4" w:rsidRDefault="00252BB4" w:rsidP="00252BB4">
      <w:pPr>
        <w:pStyle w:val="Bullet2"/>
        <w:numPr>
          <w:ilvl w:val="0"/>
          <w:numId w:val="0"/>
        </w:numPr>
        <w:ind w:left="1134"/>
      </w:pPr>
    </w:p>
    <w:p w14:paraId="475138E9" w14:textId="0E064C24" w:rsidR="006D19D2" w:rsidRDefault="006D19D2" w:rsidP="006D19D2">
      <w:pPr>
        <w:pStyle w:val="Bullet2"/>
      </w:pPr>
      <w:proofErr w:type="gramStart"/>
      <w:r>
        <w:t>while</w:t>
      </w:r>
      <w:proofErr w:type="gramEnd"/>
      <w:r>
        <w:t xml:space="preserve"> the College will focus on strategic training, as opposed to operational training, we are keen to ensure the College does not duplicate the work of other Australian agencies and will build on the training already provided by these agencies.</w:t>
      </w:r>
    </w:p>
    <w:p w14:paraId="1CD7C0BB" w14:textId="4CB7B2CC" w:rsidR="006D19D2" w:rsidRDefault="006D19D2" w:rsidP="00252BB4">
      <w:pPr>
        <w:pStyle w:val="Bullet1"/>
      </w:pPr>
      <w:r>
        <w:t xml:space="preserve">We also held a two-day workshop </w:t>
      </w:r>
      <w:r w:rsidR="00086549">
        <w:t xml:space="preserve">in Suva, </w:t>
      </w:r>
      <w:r>
        <w:t>in June</w:t>
      </w:r>
      <w:r w:rsidR="006D52C0">
        <w:t>,</w:t>
      </w:r>
      <w:r>
        <w:t xml:space="preserve"> </w:t>
      </w:r>
      <w:r w:rsidR="00AA7EAD">
        <w:t xml:space="preserve">following on from a </w:t>
      </w:r>
      <w:r>
        <w:t xml:space="preserve">PIFS-led </w:t>
      </w:r>
      <w:proofErr w:type="spellStart"/>
      <w:r>
        <w:t>Biketawa</w:t>
      </w:r>
      <w:proofErr w:type="spellEnd"/>
      <w:r>
        <w:t xml:space="preserve"> Plus workshop</w:t>
      </w:r>
      <w:r w:rsidR="00AA7EAD">
        <w:t>.</w:t>
      </w:r>
      <w:r w:rsidR="006D52C0">
        <w:t xml:space="preserve"> D</w:t>
      </w:r>
      <w:r w:rsidR="00AD79FC">
        <w:t xml:space="preserve">iscussions from that workshop have helped shape the </w:t>
      </w:r>
      <w:r>
        <w:t xml:space="preserve">design </w:t>
      </w:r>
      <w:r w:rsidR="00AA7EAD">
        <w:t>for</w:t>
      </w:r>
      <w:r>
        <w:t xml:space="preserve"> the College</w:t>
      </w:r>
      <w:r w:rsidR="00BD1AB6">
        <w:t>.</w:t>
      </w:r>
    </w:p>
    <w:p w14:paraId="1C09968F" w14:textId="77777777" w:rsidR="00BD1AB6" w:rsidRDefault="00BD1AB6" w:rsidP="00BD1AB6">
      <w:pPr>
        <w:pStyle w:val="Bullet1"/>
      </w:pPr>
      <w:r>
        <w:t>At th</w:t>
      </w:r>
      <w:r w:rsidR="00AD79FC">
        <w:t>e</w:t>
      </w:r>
      <w:r>
        <w:t xml:space="preserve"> workshop there was widespread-support for the College, with participants noting it was an exciting development to have a College that would focus on the Pacific and </w:t>
      </w:r>
      <w:r w:rsidR="00AD79FC">
        <w:t xml:space="preserve">its </w:t>
      </w:r>
      <w:r w:rsidR="00220E25">
        <w:t xml:space="preserve">specific </w:t>
      </w:r>
      <w:r>
        <w:t xml:space="preserve">security issues. </w:t>
      </w:r>
    </w:p>
    <w:p w14:paraId="1FF0EEF6" w14:textId="77777777" w:rsidR="00AA7EAD" w:rsidRDefault="00AA7EAD" w:rsidP="00AA7EAD">
      <w:pPr>
        <w:pStyle w:val="Bullet1"/>
        <w:numPr>
          <w:ilvl w:val="0"/>
          <w:numId w:val="0"/>
        </w:numPr>
      </w:pPr>
    </w:p>
    <w:p w14:paraId="790C21D0" w14:textId="77777777" w:rsidR="00AA7EAD" w:rsidRPr="00AA7EAD" w:rsidRDefault="00AA7EAD" w:rsidP="00AA7EAD">
      <w:pPr>
        <w:pStyle w:val="Bullet1"/>
        <w:numPr>
          <w:ilvl w:val="0"/>
          <w:numId w:val="0"/>
        </w:numPr>
        <w:rPr>
          <w:b/>
        </w:rPr>
      </w:pPr>
      <w:r w:rsidRPr="009832A4">
        <w:rPr>
          <w:b/>
        </w:rPr>
        <w:t>Register and its role</w:t>
      </w:r>
    </w:p>
    <w:p w14:paraId="617A2F95" w14:textId="001740B8" w:rsidR="00AA7EAD" w:rsidRDefault="00F40ABD" w:rsidP="006D19D2">
      <w:pPr>
        <w:pStyle w:val="Bullet1"/>
      </w:pPr>
      <w:r>
        <w:t xml:space="preserve">Separate to the procurement process for the College, </w:t>
      </w:r>
      <w:r w:rsidR="006D52C0">
        <w:t xml:space="preserve">DFAT’s </w:t>
      </w:r>
      <w:r>
        <w:t xml:space="preserve">Pacific Security Cooperation </w:t>
      </w:r>
      <w:r w:rsidR="006D52C0">
        <w:t>S</w:t>
      </w:r>
      <w:r>
        <w:t xml:space="preserve">ection, responsible for establishing the College, is maintaining a register. </w:t>
      </w:r>
    </w:p>
    <w:p w14:paraId="27804D42" w14:textId="35CDFFD9" w:rsidR="00F40ABD" w:rsidRDefault="00F40ABD" w:rsidP="006D19D2">
      <w:pPr>
        <w:pStyle w:val="Bullet1"/>
      </w:pPr>
      <w:r>
        <w:t>An invitation to register has already been released on DFAT’s business opportunities website and will close on the same date as the R</w:t>
      </w:r>
      <w:r w:rsidR="00252BB4">
        <w:t>equest for Expression of Interest (REOI)</w:t>
      </w:r>
      <w:r>
        <w:t xml:space="preserve"> [</w:t>
      </w:r>
      <w:r w:rsidRPr="00F40ABD">
        <w:rPr>
          <w:i/>
        </w:rPr>
        <w:t>22 August</w:t>
      </w:r>
      <w:r>
        <w:t>].</w:t>
      </w:r>
    </w:p>
    <w:p w14:paraId="0020A68F" w14:textId="77777777" w:rsidR="00F40ABD" w:rsidRDefault="002B1781" w:rsidP="006D19D2">
      <w:pPr>
        <w:pStyle w:val="Bullet1"/>
      </w:pPr>
      <w:r>
        <w:t>The register is for organisations that have an interest and expertise in delivering aspects of the APSC, but are unlikely to have the capacity to implement all aspect</w:t>
      </w:r>
      <w:r w:rsidR="00086549">
        <w:t>s</w:t>
      </w:r>
      <w:r>
        <w:t>, to register their interest in partnering with other organisations.</w:t>
      </w:r>
    </w:p>
    <w:p w14:paraId="7FA27DA8" w14:textId="77777777" w:rsidR="00F40ABD" w:rsidRDefault="002B1781" w:rsidP="006D19D2">
      <w:pPr>
        <w:pStyle w:val="Bullet1"/>
      </w:pPr>
      <w:r>
        <w:t xml:space="preserve">Interested organisations are required to prepare a brief statement of the services they can provide and a brief overview of their expertise. </w:t>
      </w:r>
    </w:p>
    <w:p w14:paraId="17BBA1B4" w14:textId="6FF325B6" w:rsidR="00F40ABD" w:rsidRDefault="002B1781" w:rsidP="006D19D2">
      <w:pPr>
        <w:pStyle w:val="Bullet1"/>
      </w:pPr>
      <w:r>
        <w:t xml:space="preserve">The register will be provided to REOI respondents shortlisted to </w:t>
      </w:r>
      <w:r w:rsidR="006D52C0">
        <w:t xml:space="preserve">Stage </w:t>
      </w:r>
      <w:r>
        <w:t>2</w:t>
      </w:r>
      <w:r w:rsidR="006D52C0">
        <w:t xml:space="preserve"> of the tender process for the College</w:t>
      </w:r>
    </w:p>
    <w:p w14:paraId="14372812" w14:textId="53BE8F51" w:rsidR="009832A4" w:rsidRDefault="006D52C0" w:rsidP="00313560">
      <w:pPr>
        <w:pStyle w:val="Bullet2"/>
      </w:pPr>
      <w:proofErr w:type="gramStart"/>
      <w:r>
        <w:t>however</w:t>
      </w:r>
      <w:proofErr w:type="gramEnd"/>
      <w:r>
        <w:t xml:space="preserve">, </w:t>
      </w:r>
      <w:r w:rsidR="002B1781">
        <w:t>there is no obligation for shortlisted respondents to use the register or to partner with associated service providers listed on the register.</w:t>
      </w:r>
    </w:p>
    <w:p w14:paraId="2308FE6D" w14:textId="77777777" w:rsidR="009832A4" w:rsidRPr="009832A4" w:rsidRDefault="009832A4" w:rsidP="009832A4">
      <w:pPr>
        <w:rPr>
          <w:lang w:val="en-AU"/>
        </w:rPr>
      </w:pPr>
    </w:p>
    <w:p w14:paraId="7DD261A7" w14:textId="77777777" w:rsidR="00F40ABD" w:rsidRPr="009832A4" w:rsidRDefault="00F40ABD" w:rsidP="009832A4">
      <w:pPr>
        <w:rPr>
          <w:lang w:val="en-AU"/>
        </w:rPr>
      </w:pPr>
    </w:p>
    <w:sectPr w:rsidR="00F40ABD" w:rsidRPr="009832A4" w:rsidSect="000B3ED7">
      <w:headerReference w:type="even" r:id="rId8"/>
      <w:headerReference w:type="default" r:id="rId9"/>
      <w:footerReference w:type="even" r:id="rId10"/>
      <w:footerReference w:type="default" r:id="rId11"/>
      <w:headerReference w:type="first" r:id="rId12"/>
      <w:footerReference w:type="first" r:id="rId13"/>
      <w:pgSz w:w="11906" w:h="16838" w:code="9"/>
      <w:pgMar w:top="1985" w:right="1134" w:bottom="1418" w:left="1134" w:header="567" w:footer="593"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BA1F4" w14:textId="77777777" w:rsidR="005822E4" w:rsidRDefault="005822E4" w:rsidP="00D37B04">
      <w:r>
        <w:separator/>
      </w:r>
    </w:p>
  </w:endnote>
  <w:endnote w:type="continuationSeparator" w:id="0">
    <w:p w14:paraId="1E14FBF9" w14:textId="77777777" w:rsidR="005822E4" w:rsidRDefault="005822E4" w:rsidP="00D3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8489E" w14:textId="77777777" w:rsidR="00FF4F7D" w:rsidRDefault="00FF4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99A1A" w14:textId="77777777" w:rsidR="00965224" w:rsidRDefault="00965224" w:rsidP="004A4093">
    <w:pPr>
      <w:pStyle w:val="Footer"/>
      <w:jc w:val="center"/>
      <w:rPr>
        <w:b/>
        <w:sz w:val="28"/>
        <w:lang w:val="en-A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B551A" w14:textId="77777777" w:rsidR="00FF4F7D" w:rsidRDefault="00FF4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6AF4D" w14:textId="77777777" w:rsidR="005822E4" w:rsidRPr="008C5A0E" w:rsidRDefault="005822E4" w:rsidP="00D37B04">
      <w:pPr>
        <w:pStyle w:val="Footer"/>
      </w:pPr>
    </w:p>
  </w:footnote>
  <w:footnote w:type="continuationSeparator" w:id="0">
    <w:p w14:paraId="104EE417" w14:textId="77777777" w:rsidR="005822E4" w:rsidRDefault="005822E4" w:rsidP="00D37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69424" w14:textId="77777777" w:rsidR="00FF4F7D" w:rsidRDefault="00FF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E1C73" w14:textId="568194DE" w:rsidR="004A4093" w:rsidRPr="004A4093" w:rsidRDefault="007A3F04" w:rsidP="004A4093">
    <w:pPr>
      <w:pStyle w:val="Footer"/>
      <w:jc w:val="center"/>
      <w:rPr>
        <w:b/>
        <w:sz w:val="28"/>
        <w:lang w:val="en-AU"/>
      </w:rPr>
    </w:pPr>
    <w:r w:rsidRPr="00252BB4">
      <w:rPr>
        <w:b/>
        <w:noProof/>
        <w:sz w:val="28"/>
        <w:lang w:val="en-AU" w:eastAsia="en-AU"/>
      </w:rPr>
      <w:drawing>
        <wp:anchor distT="0" distB="0" distL="114300" distR="114300" simplePos="0" relativeHeight="251656189" behindDoc="1" locked="0" layoutInCell="1" allowOverlap="1" wp14:anchorId="0BA5EB35" wp14:editId="773CF664">
          <wp:simplePos x="0" y="0"/>
          <wp:positionH relativeFrom="page">
            <wp:align>center</wp:align>
          </wp:positionH>
          <wp:positionV relativeFrom="page">
            <wp:align>top</wp:align>
          </wp:positionV>
          <wp:extent cx="7560000" cy="10368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ortrait-document-granite-map-14mm-side-margins-head-greyscal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36800"/>
                  </a:xfrm>
                  <a:prstGeom prst="rect">
                    <a:avLst/>
                  </a:prstGeom>
                </pic:spPr>
              </pic:pic>
            </a:graphicData>
          </a:graphic>
          <wp14:sizeRelH relativeFrom="page">
            <wp14:pctWidth>0</wp14:pctWidth>
          </wp14:sizeRelH>
          <wp14:sizeRelV relativeFrom="page">
            <wp14:pctHeight>0</wp14:pctHeight>
          </wp14:sizeRelV>
        </wp:anchor>
      </w:drawing>
    </w:r>
    <w:r w:rsidR="0094320E" w:rsidRPr="00252BB4">
      <w:rPr>
        <w:b/>
        <w:sz w:val="28"/>
        <w:lang w:val="en-AU"/>
      </w:rPr>
      <w:t xml:space="preserve"> </w:t>
    </w:r>
  </w:p>
  <w:p w14:paraId="6F865F10" w14:textId="77777777" w:rsidR="007B1267" w:rsidRPr="008A51A6" w:rsidRDefault="007B1267" w:rsidP="002D5B25">
    <w:pPr>
      <w:pStyle w:val="Header"/>
      <w:rPr>
        <w:b w:val="0"/>
        <w:color w:val="FFFFFF" w:themeColor="background1"/>
        <w:sz w:val="22"/>
      </w:rPr>
    </w:pPr>
    <w:r w:rsidRPr="008A51A6">
      <w:rPr>
        <w:b w:val="0"/>
        <w:noProof/>
        <w:color w:val="FFFFFF" w:themeColor="background1"/>
        <w:sz w:val="22"/>
        <w:lang w:val="en-AU" w:eastAsia="en-AU"/>
      </w:rPr>
      <w:drawing>
        <wp:anchor distT="0" distB="0" distL="114300" distR="114300" simplePos="0" relativeHeight="251659264" behindDoc="1" locked="1" layoutInCell="1" allowOverlap="1" wp14:anchorId="78C5459F" wp14:editId="430CE929">
          <wp:simplePos x="0" y="0"/>
          <wp:positionH relativeFrom="page">
            <wp:posOffset>652145</wp:posOffset>
          </wp:positionH>
          <wp:positionV relativeFrom="page">
            <wp:posOffset>713740</wp:posOffset>
          </wp:positionV>
          <wp:extent cx="3166110" cy="55372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2">
                    <a:extLst>
                      <a:ext uri="{28A0092B-C50C-407E-A947-70E740481C1C}">
                        <a14:useLocalDpi xmlns:a14="http://schemas.microsoft.com/office/drawing/2010/main" val="0"/>
                      </a:ext>
                    </a:extLst>
                  </a:blip>
                  <a:stretch>
                    <a:fillRect/>
                  </a:stretch>
                </pic:blipFill>
                <pic:spPr>
                  <a:xfrm>
                    <a:off x="0" y="0"/>
                    <a:ext cx="3166110" cy="553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5447C" w14:textId="77777777" w:rsidR="004F262F" w:rsidRPr="003631D2" w:rsidRDefault="004F262F" w:rsidP="004F262F">
    <w:pPr>
      <w:spacing w:after="120"/>
      <w:rPr>
        <w:rFonts w:ascii="Arial" w:hAnsi="Arial" w:cs="Arial"/>
        <w:b/>
      </w:rPr>
    </w:pPr>
    <w:r w:rsidRPr="004F1323">
      <w:rPr>
        <w:noProof/>
        <w:lang w:val="en-AU" w:eastAsia="en-AU"/>
      </w:rPr>
      <w:drawing>
        <wp:anchor distT="0" distB="0" distL="114300" distR="114300" simplePos="0" relativeHeight="251661312" behindDoc="1" locked="0" layoutInCell="1" allowOverlap="1" wp14:anchorId="2ADBA1AC" wp14:editId="46D60A37">
          <wp:simplePos x="0" y="0"/>
          <wp:positionH relativeFrom="page">
            <wp:posOffset>-3810</wp:posOffset>
          </wp:positionH>
          <wp:positionV relativeFrom="page">
            <wp:posOffset>0</wp:posOffset>
          </wp:positionV>
          <wp:extent cx="7559675" cy="10691495"/>
          <wp:effectExtent l="0" t="0" r="3175"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AT-Letterhead-BG_Granite.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D212236" w14:textId="77777777" w:rsidR="004F262F" w:rsidRPr="003631D2" w:rsidRDefault="004F262F" w:rsidP="004F262F">
    <w:pPr>
      <w:rPr>
        <w:rFonts w:ascii="Arial" w:hAnsi="Arial" w:cs="Arial"/>
      </w:rPr>
    </w:pPr>
  </w:p>
  <w:p w14:paraId="2B2A514D" w14:textId="77777777" w:rsidR="007B1267" w:rsidRDefault="004F262F" w:rsidP="002D5B25">
    <w:pPr>
      <w:pStyle w:val="Header"/>
    </w:pPr>
    <w:r w:rsidRPr="004F1323">
      <w:rPr>
        <w:noProof/>
        <w:lang w:val="en-AU" w:eastAsia="en-AU"/>
      </w:rPr>
      <w:drawing>
        <wp:anchor distT="0" distB="0" distL="114300" distR="114300" simplePos="0" relativeHeight="251665408" behindDoc="1" locked="1" layoutInCell="1" allowOverlap="1" wp14:anchorId="1C52CBCE" wp14:editId="2F615FED">
          <wp:simplePos x="0" y="0"/>
          <wp:positionH relativeFrom="page">
            <wp:posOffset>966470</wp:posOffset>
          </wp:positionH>
          <wp:positionV relativeFrom="page">
            <wp:posOffset>604520</wp:posOffset>
          </wp:positionV>
          <wp:extent cx="3166745" cy="55435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2">
                    <a:extLst>
                      <a:ext uri="{28A0092B-C50C-407E-A947-70E740481C1C}">
                        <a14:useLocalDpi xmlns:a14="http://schemas.microsoft.com/office/drawing/2010/main" val="0"/>
                      </a:ext>
                    </a:extLst>
                  </a:blip>
                  <a:stretch>
                    <a:fillRect/>
                  </a:stretch>
                </pic:blipFill>
                <pic:spPr>
                  <a:xfrm>
                    <a:off x="0" y="0"/>
                    <a:ext cx="3166745" cy="554355"/>
                  </a:xfrm>
                  <a:prstGeom prst="rect">
                    <a:avLst/>
                  </a:prstGeom>
                </pic:spPr>
              </pic:pic>
            </a:graphicData>
          </a:graphic>
          <wp14:sizeRelH relativeFrom="margin">
            <wp14:pctWidth>0</wp14:pctWidth>
          </wp14:sizeRelH>
          <wp14:sizeRelV relativeFrom="margin">
            <wp14:pctHeight>0</wp14:pctHeight>
          </wp14:sizeRelV>
        </wp:anchor>
      </w:drawing>
    </w:r>
  </w:p>
  <w:p w14:paraId="117DCF2B" w14:textId="77777777" w:rsidR="007B1267" w:rsidRPr="00943730" w:rsidRDefault="007B1267" w:rsidP="00943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0ACC7034"/>
    <w:multiLevelType w:val="multilevel"/>
    <w:tmpl w:val="EE7C902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 w15:restartNumberingAfterBreak="0">
    <w:nsid w:val="0F5C7CB3"/>
    <w:multiLevelType w:val="multilevel"/>
    <w:tmpl w:val="96EC40F6"/>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4" w15:restartNumberingAfterBreak="0">
    <w:nsid w:val="1B4E2E12"/>
    <w:multiLevelType w:val="multilevel"/>
    <w:tmpl w:val="46769186"/>
    <w:lvl w:ilvl="0">
      <w:start w:val="1"/>
      <w:numFmt w:val="bullet"/>
      <w:pStyle w:val="Bullet1"/>
      <w:lvlText w:val=""/>
      <w:lvlJc w:val="left"/>
      <w:pPr>
        <w:tabs>
          <w:tab w:val="num" w:pos="567"/>
        </w:tabs>
        <w:ind w:left="567" w:hanging="567"/>
      </w:pPr>
      <w:rPr>
        <w:rFonts w:ascii="Symbol" w:hAnsi="Symbol" w:hint="default"/>
        <w:sz w:val="32"/>
      </w:rPr>
    </w:lvl>
    <w:lvl w:ilvl="1">
      <w:start w:val="1"/>
      <w:numFmt w:val="bullet"/>
      <w:pStyle w:val="Bullet2"/>
      <w:lvlText w:val=""/>
      <w:lvlJc w:val="left"/>
      <w:pPr>
        <w:tabs>
          <w:tab w:val="num" w:pos="1134"/>
        </w:tabs>
        <w:ind w:left="1134" w:hanging="567"/>
      </w:pPr>
      <w:rPr>
        <w:rFonts w:ascii="Symbol" w:hAnsi="Symbol" w:hint="default"/>
      </w:rPr>
    </w:lvl>
    <w:lvl w:ilvl="2">
      <w:start w:val="1"/>
      <w:numFmt w:val="bullet"/>
      <w:pStyle w:val="Bullet3"/>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5" w15:restartNumberingAfterBreak="0">
    <w:nsid w:val="1C82696A"/>
    <w:multiLevelType w:val="multilevel"/>
    <w:tmpl w:val="769C9D3A"/>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6" w15:restartNumberingAfterBreak="0">
    <w:nsid w:val="2ACD4725"/>
    <w:multiLevelType w:val="multilevel"/>
    <w:tmpl w:val="2E4CA01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7"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2F754590"/>
    <w:multiLevelType w:val="multilevel"/>
    <w:tmpl w:val="F042A5B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9" w15:restartNumberingAfterBreak="0">
    <w:nsid w:val="304D429E"/>
    <w:multiLevelType w:val="multilevel"/>
    <w:tmpl w:val="A210EDE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0" w15:restartNumberingAfterBreak="0">
    <w:nsid w:val="332F41F0"/>
    <w:multiLevelType w:val="multilevel"/>
    <w:tmpl w:val="9916861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1" w15:restartNumberingAfterBreak="0">
    <w:nsid w:val="37A15D4E"/>
    <w:multiLevelType w:val="multilevel"/>
    <w:tmpl w:val="49605A5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2" w15:restartNumberingAfterBreak="0">
    <w:nsid w:val="3EE17949"/>
    <w:multiLevelType w:val="multilevel"/>
    <w:tmpl w:val="478E6F54"/>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3" w15:restartNumberingAfterBreak="0">
    <w:nsid w:val="45E94BFC"/>
    <w:multiLevelType w:val="multilevel"/>
    <w:tmpl w:val="3A5EA83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4" w15:restartNumberingAfterBreak="0">
    <w:nsid w:val="49DF24E9"/>
    <w:multiLevelType w:val="multilevel"/>
    <w:tmpl w:val="B680EA3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5" w15:restartNumberingAfterBreak="0">
    <w:nsid w:val="54E10F70"/>
    <w:multiLevelType w:val="multilevel"/>
    <w:tmpl w:val="9F06362E"/>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6" w15:restartNumberingAfterBreak="0">
    <w:nsid w:val="580F6F34"/>
    <w:multiLevelType w:val="hybridMultilevel"/>
    <w:tmpl w:val="8ABE326C"/>
    <w:lvl w:ilvl="0" w:tplc="161ECDE0">
      <w:start w:val="17"/>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8" w15:restartNumberingAfterBreak="0">
    <w:nsid w:val="5A5F2566"/>
    <w:multiLevelType w:val="hybridMultilevel"/>
    <w:tmpl w:val="5DD4FF7C"/>
    <w:lvl w:ilvl="0" w:tplc="BC26997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6B685B"/>
    <w:multiLevelType w:val="multilevel"/>
    <w:tmpl w:val="69205B16"/>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0"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1" w15:restartNumberingAfterBreak="0">
    <w:nsid w:val="620F2A7E"/>
    <w:multiLevelType w:val="hybridMultilevel"/>
    <w:tmpl w:val="7C9E5184"/>
    <w:lvl w:ilvl="0" w:tplc="09A09228">
      <w:numFmt w:val="bullet"/>
      <w:lvlText w:val="-"/>
      <w:lvlJc w:val="left"/>
      <w:pPr>
        <w:ind w:left="927" w:hanging="360"/>
      </w:pPr>
      <w:rPr>
        <w:rFonts w:ascii="Times New Roman" w:eastAsia="Times New Roman"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2" w15:restartNumberingAfterBreak="0">
    <w:nsid w:val="62C453D6"/>
    <w:multiLevelType w:val="multilevel"/>
    <w:tmpl w:val="2E34EE70"/>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3" w15:restartNumberingAfterBreak="0">
    <w:nsid w:val="635E5C1A"/>
    <w:multiLevelType w:val="multilevel"/>
    <w:tmpl w:val="B6E05A70"/>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4" w15:restartNumberingAfterBreak="0">
    <w:nsid w:val="66E35D7E"/>
    <w:multiLevelType w:val="multilevel"/>
    <w:tmpl w:val="9AB0BFE2"/>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5" w15:restartNumberingAfterBreak="0">
    <w:nsid w:val="6EAC7BCA"/>
    <w:multiLevelType w:val="multilevel"/>
    <w:tmpl w:val="04C09F1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6" w15:restartNumberingAfterBreak="0">
    <w:nsid w:val="6ED36EF8"/>
    <w:multiLevelType w:val="multilevel"/>
    <w:tmpl w:val="5A8E937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7" w15:restartNumberingAfterBreak="0">
    <w:nsid w:val="70B76113"/>
    <w:multiLevelType w:val="singleLevel"/>
    <w:tmpl w:val="2EC46024"/>
    <w:lvl w:ilvl="0">
      <w:start w:val="1"/>
      <w:numFmt w:val="bullet"/>
      <w:lvlText w:val=""/>
      <w:lvlJc w:val="left"/>
      <w:pPr>
        <w:ind w:left="360" w:hanging="360"/>
      </w:pPr>
      <w:rPr>
        <w:rFonts w:ascii="Symbol" w:hAnsi="Symbol" w:hint="default"/>
        <w:sz w:val="32"/>
      </w:rPr>
    </w:lvl>
  </w:abstractNum>
  <w:abstractNum w:abstractNumId="28" w15:restartNumberingAfterBreak="0">
    <w:nsid w:val="73107305"/>
    <w:multiLevelType w:val="multilevel"/>
    <w:tmpl w:val="43428892"/>
    <w:styleLink w:val="BulletsList"/>
    <w:lvl w:ilvl="0">
      <w:start w:val="1"/>
      <w:numFmt w:val="bullet"/>
      <w:lvlText w:val=""/>
      <w:lvlJc w:val="left"/>
      <w:pPr>
        <w:ind w:left="170" w:hanging="170"/>
      </w:pPr>
      <w:rPr>
        <w:rFonts w:ascii="Symbol" w:hAnsi="Symbol"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92E3E94"/>
    <w:multiLevelType w:val="hybridMultilevel"/>
    <w:tmpl w:val="F5FC89DC"/>
    <w:lvl w:ilvl="0" w:tplc="C8E44640">
      <w:start w:val="1"/>
      <w:numFmt w:val="bullet"/>
      <w:pStyle w:val="Box2Bullet"/>
      <w:lvlText w:val=""/>
      <w:lvlJc w:val="left"/>
      <w:pPr>
        <w:ind w:left="1004" w:hanging="360"/>
      </w:pPr>
      <w:rPr>
        <w:rFonts w:ascii="Symbol" w:hAnsi="Symbol" w:hint="default"/>
      </w:rPr>
    </w:lvl>
    <w:lvl w:ilvl="1" w:tplc="6FE2B186" w:tentative="1">
      <w:start w:val="1"/>
      <w:numFmt w:val="bullet"/>
      <w:lvlText w:val="o"/>
      <w:lvlJc w:val="left"/>
      <w:pPr>
        <w:ind w:left="1724" w:hanging="360"/>
      </w:pPr>
      <w:rPr>
        <w:rFonts w:ascii="Courier New" w:hAnsi="Courier New" w:cs="Courier New" w:hint="default"/>
      </w:rPr>
    </w:lvl>
    <w:lvl w:ilvl="2" w:tplc="FF38B1DA" w:tentative="1">
      <w:start w:val="1"/>
      <w:numFmt w:val="bullet"/>
      <w:lvlText w:val=""/>
      <w:lvlJc w:val="left"/>
      <w:pPr>
        <w:ind w:left="2444" w:hanging="360"/>
      </w:pPr>
      <w:rPr>
        <w:rFonts w:ascii="Wingdings" w:hAnsi="Wingdings" w:hint="default"/>
      </w:rPr>
    </w:lvl>
    <w:lvl w:ilvl="3" w:tplc="A672E2C2" w:tentative="1">
      <w:start w:val="1"/>
      <w:numFmt w:val="bullet"/>
      <w:lvlText w:val=""/>
      <w:lvlJc w:val="left"/>
      <w:pPr>
        <w:ind w:left="3164" w:hanging="360"/>
      </w:pPr>
      <w:rPr>
        <w:rFonts w:ascii="Symbol" w:hAnsi="Symbol" w:hint="default"/>
      </w:rPr>
    </w:lvl>
    <w:lvl w:ilvl="4" w:tplc="CCB009DC" w:tentative="1">
      <w:start w:val="1"/>
      <w:numFmt w:val="bullet"/>
      <w:lvlText w:val="o"/>
      <w:lvlJc w:val="left"/>
      <w:pPr>
        <w:ind w:left="3884" w:hanging="360"/>
      </w:pPr>
      <w:rPr>
        <w:rFonts w:ascii="Courier New" w:hAnsi="Courier New" w:cs="Courier New" w:hint="default"/>
      </w:rPr>
    </w:lvl>
    <w:lvl w:ilvl="5" w:tplc="932EB982" w:tentative="1">
      <w:start w:val="1"/>
      <w:numFmt w:val="bullet"/>
      <w:lvlText w:val=""/>
      <w:lvlJc w:val="left"/>
      <w:pPr>
        <w:ind w:left="4604" w:hanging="360"/>
      </w:pPr>
      <w:rPr>
        <w:rFonts w:ascii="Wingdings" w:hAnsi="Wingdings" w:hint="default"/>
      </w:rPr>
    </w:lvl>
    <w:lvl w:ilvl="6" w:tplc="5C5478E2" w:tentative="1">
      <w:start w:val="1"/>
      <w:numFmt w:val="bullet"/>
      <w:lvlText w:val=""/>
      <w:lvlJc w:val="left"/>
      <w:pPr>
        <w:ind w:left="5324" w:hanging="360"/>
      </w:pPr>
      <w:rPr>
        <w:rFonts w:ascii="Symbol" w:hAnsi="Symbol" w:hint="default"/>
      </w:rPr>
    </w:lvl>
    <w:lvl w:ilvl="7" w:tplc="EE165F24" w:tentative="1">
      <w:start w:val="1"/>
      <w:numFmt w:val="bullet"/>
      <w:lvlText w:val="o"/>
      <w:lvlJc w:val="left"/>
      <w:pPr>
        <w:ind w:left="6044" w:hanging="360"/>
      </w:pPr>
      <w:rPr>
        <w:rFonts w:ascii="Courier New" w:hAnsi="Courier New" w:cs="Courier New" w:hint="default"/>
      </w:rPr>
    </w:lvl>
    <w:lvl w:ilvl="8" w:tplc="5F7A628A" w:tentative="1">
      <w:start w:val="1"/>
      <w:numFmt w:val="bullet"/>
      <w:lvlText w:val=""/>
      <w:lvlJc w:val="left"/>
      <w:pPr>
        <w:ind w:left="6764" w:hanging="360"/>
      </w:pPr>
      <w:rPr>
        <w:rFonts w:ascii="Wingdings" w:hAnsi="Wingdings" w:hint="default"/>
      </w:rPr>
    </w:lvl>
  </w:abstractNum>
  <w:abstractNum w:abstractNumId="30" w15:restartNumberingAfterBreak="0">
    <w:nsid w:val="7E84709F"/>
    <w:multiLevelType w:val="multilevel"/>
    <w:tmpl w:val="2500C160"/>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num w:numId="1">
    <w:abstractNumId w:val="28"/>
  </w:num>
  <w:num w:numId="2">
    <w:abstractNumId w:val="0"/>
  </w:num>
  <w:num w:numId="3">
    <w:abstractNumId w:val="7"/>
  </w:num>
  <w:num w:numId="4">
    <w:abstractNumId w:val="17"/>
  </w:num>
  <w:num w:numId="5">
    <w:abstractNumId w:val="20"/>
  </w:num>
  <w:num w:numId="6">
    <w:abstractNumId w:val="7"/>
  </w:num>
  <w:num w:numId="7">
    <w:abstractNumId w:val="27"/>
  </w:num>
  <w:num w:numId="8">
    <w:abstractNumId w:val="0"/>
  </w:num>
  <w:num w:numId="9">
    <w:abstractNumId w:val="3"/>
  </w:num>
  <w:num w:numId="10">
    <w:abstractNumId w:val="29"/>
  </w:num>
  <w:num w:numId="11">
    <w:abstractNumId w:val="6"/>
  </w:num>
  <w:num w:numId="12">
    <w:abstractNumId w:val="2"/>
  </w:num>
  <w:num w:numId="13">
    <w:abstractNumId w:val="26"/>
  </w:num>
  <w:num w:numId="14">
    <w:abstractNumId w:val="4"/>
  </w:num>
  <w:num w:numId="15">
    <w:abstractNumId w:val="9"/>
  </w:num>
  <w:num w:numId="16">
    <w:abstractNumId w:val="19"/>
  </w:num>
  <w:num w:numId="17">
    <w:abstractNumId w:val="5"/>
  </w:num>
  <w:num w:numId="18">
    <w:abstractNumId w:val="8"/>
  </w:num>
  <w:num w:numId="19">
    <w:abstractNumId w:val="10"/>
  </w:num>
  <w:num w:numId="20">
    <w:abstractNumId w:val="12"/>
  </w:num>
  <w:num w:numId="21">
    <w:abstractNumId w:val="15"/>
  </w:num>
  <w:num w:numId="22">
    <w:abstractNumId w:val="21"/>
  </w:num>
  <w:num w:numId="23">
    <w:abstractNumId w:val="23"/>
  </w:num>
  <w:num w:numId="24">
    <w:abstractNumId w:val="14"/>
  </w:num>
  <w:num w:numId="25">
    <w:abstractNumId w:val="11"/>
  </w:num>
  <w:num w:numId="26">
    <w:abstractNumId w:val="22"/>
  </w:num>
  <w:num w:numId="27">
    <w:abstractNumId w:val="24"/>
  </w:num>
  <w:num w:numId="28">
    <w:abstractNumId w:val="30"/>
  </w:num>
  <w:num w:numId="29">
    <w:abstractNumId w:val="25"/>
  </w:num>
  <w:num w:numId="30">
    <w:abstractNumId w:val="1"/>
  </w:num>
  <w:num w:numId="31">
    <w:abstractNumId w:val="13"/>
  </w:num>
  <w:num w:numId="32">
    <w:abstractNumId w:val="16"/>
  </w:num>
  <w:num w:numId="3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0E"/>
    <w:rsid w:val="00001DA8"/>
    <w:rsid w:val="000020C1"/>
    <w:rsid w:val="0000652C"/>
    <w:rsid w:val="00012E9D"/>
    <w:rsid w:val="0002080A"/>
    <w:rsid w:val="0002782F"/>
    <w:rsid w:val="00034D04"/>
    <w:rsid w:val="00035BBF"/>
    <w:rsid w:val="00037D6E"/>
    <w:rsid w:val="00050806"/>
    <w:rsid w:val="000546D9"/>
    <w:rsid w:val="00054E4D"/>
    <w:rsid w:val="00060073"/>
    <w:rsid w:val="000616C6"/>
    <w:rsid w:val="000662CC"/>
    <w:rsid w:val="0007030E"/>
    <w:rsid w:val="00070450"/>
    <w:rsid w:val="000854FD"/>
    <w:rsid w:val="00086549"/>
    <w:rsid w:val="00087B61"/>
    <w:rsid w:val="000B3010"/>
    <w:rsid w:val="000B37F5"/>
    <w:rsid w:val="000B3ED7"/>
    <w:rsid w:val="000D66D6"/>
    <w:rsid w:val="000F3E74"/>
    <w:rsid w:val="000F6DEC"/>
    <w:rsid w:val="00113288"/>
    <w:rsid w:val="001214BE"/>
    <w:rsid w:val="0013101C"/>
    <w:rsid w:val="00132871"/>
    <w:rsid w:val="00137C83"/>
    <w:rsid w:val="00142CEE"/>
    <w:rsid w:val="0014333F"/>
    <w:rsid w:val="001461D6"/>
    <w:rsid w:val="00151A2A"/>
    <w:rsid w:val="001541EA"/>
    <w:rsid w:val="00155A45"/>
    <w:rsid w:val="001A397B"/>
    <w:rsid w:val="001D090B"/>
    <w:rsid w:val="001D663E"/>
    <w:rsid w:val="001E095B"/>
    <w:rsid w:val="001E1DC0"/>
    <w:rsid w:val="001E2065"/>
    <w:rsid w:val="001E6822"/>
    <w:rsid w:val="00200765"/>
    <w:rsid w:val="00214BA0"/>
    <w:rsid w:val="00220E25"/>
    <w:rsid w:val="0024404B"/>
    <w:rsid w:val="00247796"/>
    <w:rsid w:val="00252BB4"/>
    <w:rsid w:val="00253C5A"/>
    <w:rsid w:val="002711D8"/>
    <w:rsid w:val="0027509B"/>
    <w:rsid w:val="0028602A"/>
    <w:rsid w:val="00287F94"/>
    <w:rsid w:val="002A5A12"/>
    <w:rsid w:val="002B1781"/>
    <w:rsid w:val="002B5238"/>
    <w:rsid w:val="002B5E10"/>
    <w:rsid w:val="002C793D"/>
    <w:rsid w:val="002D5B25"/>
    <w:rsid w:val="002E0899"/>
    <w:rsid w:val="002E2D49"/>
    <w:rsid w:val="002F4F2B"/>
    <w:rsid w:val="003002C0"/>
    <w:rsid w:val="00301144"/>
    <w:rsid w:val="003031C6"/>
    <w:rsid w:val="00304984"/>
    <w:rsid w:val="003108BF"/>
    <w:rsid w:val="00312BF8"/>
    <w:rsid w:val="003148B7"/>
    <w:rsid w:val="003158C3"/>
    <w:rsid w:val="003274CD"/>
    <w:rsid w:val="00333501"/>
    <w:rsid w:val="003457C4"/>
    <w:rsid w:val="0035119D"/>
    <w:rsid w:val="00353113"/>
    <w:rsid w:val="003571A7"/>
    <w:rsid w:val="00357B3A"/>
    <w:rsid w:val="00376277"/>
    <w:rsid w:val="00386BC5"/>
    <w:rsid w:val="0039344A"/>
    <w:rsid w:val="003B4F12"/>
    <w:rsid w:val="003B649A"/>
    <w:rsid w:val="003C1E28"/>
    <w:rsid w:val="003E0039"/>
    <w:rsid w:val="003E1518"/>
    <w:rsid w:val="003F1D9E"/>
    <w:rsid w:val="003F2041"/>
    <w:rsid w:val="003F2C55"/>
    <w:rsid w:val="00402ACC"/>
    <w:rsid w:val="00405DBB"/>
    <w:rsid w:val="00411EF3"/>
    <w:rsid w:val="004120EC"/>
    <w:rsid w:val="00412FC4"/>
    <w:rsid w:val="00423F31"/>
    <w:rsid w:val="00426C17"/>
    <w:rsid w:val="00431899"/>
    <w:rsid w:val="00431E42"/>
    <w:rsid w:val="00436D9F"/>
    <w:rsid w:val="004570DB"/>
    <w:rsid w:val="0045721C"/>
    <w:rsid w:val="00461141"/>
    <w:rsid w:val="00462F2D"/>
    <w:rsid w:val="00482987"/>
    <w:rsid w:val="00482AE8"/>
    <w:rsid w:val="00486804"/>
    <w:rsid w:val="004A4093"/>
    <w:rsid w:val="004B3775"/>
    <w:rsid w:val="004D0BA0"/>
    <w:rsid w:val="004E058F"/>
    <w:rsid w:val="004E3B87"/>
    <w:rsid w:val="004F1323"/>
    <w:rsid w:val="004F262F"/>
    <w:rsid w:val="00506C1C"/>
    <w:rsid w:val="00510921"/>
    <w:rsid w:val="00510AD3"/>
    <w:rsid w:val="00513348"/>
    <w:rsid w:val="00513AD8"/>
    <w:rsid w:val="005204D2"/>
    <w:rsid w:val="00522396"/>
    <w:rsid w:val="00533B5D"/>
    <w:rsid w:val="005419AF"/>
    <w:rsid w:val="0058186E"/>
    <w:rsid w:val="005822E4"/>
    <w:rsid w:val="00583019"/>
    <w:rsid w:val="005A20F6"/>
    <w:rsid w:val="005A37BD"/>
    <w:rsid w:val="005D3655"/>
    <w:rsid w:val="005E4830"/>
    <w:rsid w:val="00611D29"/>
    <w:rsid w:val="00622B86"/>
    <w:rsid w:val="00623BA1"/>
    <w:rsid w:val="006346BC"/>
    <w:rsid w:val="006542E2"/>
    <w:rsid w:val="0066652A"/>
    <w:rsid w:val="006719C3"/>
    <w:rsid w:val="00680522"/>
    <w:rsid w:val="00682167"/>
    <w:rsid w:val="006B5E1C"/>
    <w:rsid w:val="006B66A5"/>
    <w:rsid w:val="006C42AF"/>
    <w:rsid w:val="006D19D2"/>
    <w:rsid w:val="006D52C0"/>
    <w:rsid w:val="006F6A65"/>
    <w:rsid w:val="00711D8E"/>
    <w:rsid w:val="00712672"/>
    <w:rsid w:val="00720AB4"/>
    <w:rsid w:val="007213EB"/>
    <w:rsid w:val="00734E3F"/>
    <w:rsid w:val="00736985"/>
    <w:rsid w:val="00745DF5"/>
    <w:rsid w:val="007502AA"/>
    <w:rsid w:val="0076250F"/>
    <w:rsid w:val="00780FA5"/>
    <w:rsid w:val="00795D76"/>
    <w:rsid w:val="007A3F04"/>
    <w:rsid w:val="007B1267"/>
    <w:rsid w:val="007B6200"/>
    <w:rsid w:val="007C1263"/>
    <w:rsid w:val="007F3395"/>
    <w:rsid w:val="00801B9F"/>
    <w:rsid w:val="0080204D"/>
    <w:rsid w:val="00812D01"/>
    <w:rsid w:val="008223E4"/>
    <w:rsid w:val="00825AC7"/>
    <w:rsid w:val="00842565"/>
    <w:rsid w:val="008475F0"/>
    <w:rsid w:val="0085567A"/>
    <w:rsid w:val="008557A7"/>
    <w:rsid w:val="00865B9D"/>
    <w:rsid w:val="00870269"/>
    <w:rsid w:val="00870928"/>
    <w:rsid w:val="0087317E"/>
    <w:rsid w:val="008902DF"/>
    <w:rsid w:val="0089405C"/>
    <w:rsid w:val="00894DA6"/>
    <w:rsid w:val="00897FA2"/>
    <w:rsid w:val="008A4544"/>
    <w:rsid w:val="008A51A6"/>
    <w:rsid w:val="008A5AFE"/>
    <w:rsid w:val="008C5A0E"/>
    <w:rsid w:val="008C6CCD"/>
    <w:rsid w:val="008D7A24"/>
    <w:rsid w:val="008E22FE"/>
    <w:rsid w:val="008F4444"/>
    <w:rsid w:val="00923A4C"/>
    <w:rsid w:val="0094320E"/>
    <w:rsid w:val="00943730"/>
    <w:rsid w:val="00965224"/>
    <w:rsid w:val="00975767"/>
    <w:rsid w:val="00975CA5"/>
    <w:rsid w:val="009805E9"/>
    <w:rsid w:val="009832A4"/>
    <w:rsid w:val="00986590"/>
    <w:rsid w:val="0099099D"/>
    <w:rsid w:val="00992C76"/>
    <w:rsid w:val="009969D6"/>
    <w:rsid w:val="00996F0C"/>
    <w:rsid w:val="009A1B00"/>
    <w:rsid w:val="009B10E5"/>
    <w:rsid w:val="009B4D3B"/>
    <w:rsid w:val="009D7407"/>
    <w:rsid w:val="009E0866"/>
    <w:rsid w:val="009E10FB"/>
    <w:rsid w:val="009E273C"/>
    <w:rsid w:val="009E6712"/>
    <w:rsid w:val="009F0159"/>
    <w:rsid w:val="009F1350"/>
    <w:rsid w:val="009F6423"/>
    <w:rsid w:val="00A13F7B"/>
    <w:rsid w:val="00A24A62"/>
    <w:rsid w:val="00A26C7D"/>
    <w:rsid w:val="00A31C9F"/>
    <w:rsid w:val="00A4144F"/>
    <w:rsid w:val="00A42274"/>
    <w:rsid w:val="00A51B12"/>
    <w:rsid w:val="00A51CD0"/>
    <w:rsid w:val="00A61B4D"/>
    <w:rsid w:val="00A701A3"/>
    <w:rsid w:val="00A73F4D"/>
    <w:rsid w:val="00A80F95"/>
    <w:rsid w:val="00A97BF1"/>
    <w:rsid w:val="00AA298A"/>
    <w:rsid w:val="00AA7EAD"/>
    <w:rsid w:val="00AC164A"/>
    <w:rsid w:val="00AC37CD"/>
    <w:rsid w:val="00AD6F62"/>
    <w:rsid w:val="00AD79FC"/>
    <w:rsid w:val="00AE01D5"/>
    <w:rsid w:val="00AE448A"/>
    <w:rsid w:val="00AF2050"/>
    <w:rsid w:val="00AF6D04"/>
    <w:rsid w:val="00B03CA8"/>
    <w:rsid w:val="00B26AEB"/>
    <w:rsid w:val="00B305C5"/>
    <w:rsid w:val="00B31237"/>
    <w:rsid w:val="00B33C0A"/>
    <w:rsid w:val="00B525B2"/>
    <w:rsid w:val="00B52F69"/>
    <w:rsid w:val="00B55E19"/>
    <w:rsid w:val="00B56554"/>
    <w:rsid w:val="00B674D2"/>
    <w:rsid w:val="00B857E1"/>
    <w:rsid w:val="00B94758"/>
    <w:rsid w:val="00BA4B6D"/>
    <w:rsid w:val="00BB15C3"/>
    <w:rsid w:val="00BB26C5"/>
    <w:rsid w:val="00BB5C11"/>
    <w:rsid w:val="00BB6357"/>
    <w:rsid w:val="00BC0DB3"/>
    <w:rsid w:val="00BD1AB6"/>
    <w:rsid w:val="00BF4DE6"/>
    <w:rsid w:val="00C011A5"/>
    <w:rsid w:val="00C06B13"/>
    <w:rsid w:val="00C20D75"/>
    <w:rsid w:val="00C27D25"/>
    <w:rsid w:val="00C31676"/>
    <w:rsid w:val="00C42541"/>
    <w:rsid w:val="00C42CDE"/>
    <w:rsid w:val="00C44BDD"/>
    <w:rsid w:val="00C5182A"/>
    <w:rsid w:val="00C61A99"/>
    <w:rsid w:val="00C63EE9"/>
    <w:rsid w:val="00C768FE"/>
    <w:rsid w:val="00C92FAA"/>
    <w:rsid w:val="00CA16F3"/>
    <w:rsid w:val="00CA37B1"/>
    <w:rsid w:val="00CB1959"/>
    <w:rsid w:val="00CC62F9"/>
    <w:rsid w:val="00CC741B"/>
    <w:rsid w:val="00CD0E4B"/>
    <w:rsid w:val="00CE4C89"/>
    <w:rsid w:val="00CF07BA"/>
    <w:rsid w:val="00D0296C"/>
    <w:rsid w:val="00D17DA3"/>
    <w:rsid w:val="00D22B27"/>
    <w:rsid w:val="00D31D77"/>
    <w:rsid w:val="00D32D6F"/>
    <w:rsid w:val="00D37B04"/>
    <w:rsid w:val="00D540C6"/>
    <w:rsid w:val="00D645D5"/>
    <w:rsid w:val="00D64BD1"/>
    <w:rsid w:val="00D71947"/>
    <w:rsid w:val="00D7241B"/>
    <w:rsid w:val="00D75D32"/>
    <w:rsid w:val="00D82C27"/>
    <w:rsid w:val="00D92254"/>
    <w:rsid w:val="00DC50F4"/>
    <w:rsid w:val="00DC68AB"/>
    <w:rsid w:val="00DE084C"/>
    <w:rsid w:val="00DE147C"/>
    <w:rsid w:val="00DF7DDA"/>
    <w:rsid w:val="00E14F51"/>
    <w:rsid w:val="00E30797"/>
    <w:rsid w:val="00E357B7"/>
    <w:rsid w:val="00E53800"/>
    <w:rsid w:val="00E57726"/>
    <w:rsid w:val="00E6081F"/>
    <w:rsid w:val="00E76791"/>
    <w:rsid w:val="00E8296D"/>
    <w:rsid w:val="00E8457B"/>
    <w:rsid w:val="00EA04B2"/>
    <w:rsid w:val="00EA20F3"/>
    <w:rsid w:val="00EA5037"/>
    <w:rsid w:val="00ED2831"/>
    <w:rsid w:val="00ED43D1"/>
    <w:rsid w:val="00EE3978"/>
    <w:rsid w:val="00EE4EE1"/>
    <w:rsid w:val="00EF4574"/>
    <w:rsid w:val="00F25A93"/>
    <w:rsid w:val="00F2684E"/>
    <w:rsid w:val="00F2739F"/>
    <w:rsid w:val="00F35A4C"/>
    <w:rsid w:val="00F40ABD"/>
    <w:rsid w:val="00F42C46"/>
    <w:rsid w:val="00F5404C"/>
    <w:rsid w:val="00F729EF"/>
    <w:rsid w:val="00F77CAE"/>
    <w:rsid w:val="00F81798"/>
    <w:rsid w:val="00F82271"/>
    <w:rsid w:val="00F83428"/>
    <w:rsid w:val="00F96BB9"/>
    <w:rsid w:val="00FA3B24"/>
    <w:rsid w:val="00FE6D51"/>
    <w:rsid w:val="00FE6F2A"/>
    <w:rsid w:val="00FF3704"/>
    <w:rsid w:val="00FF4F7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C6F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locked="0"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12FC4"/>
    <w:pPr>
      <w:suppressAutoHyphens/>
      <w:spacing w:before="120" w:after="60" w:line="260" w:lineRule="atLeast"/>
    </w:pPr>
    <w:rPr>
      <w:color w:val="495965" w:themeColor="text2"/>
      <w:lang w:val="en-GB"/>
    </w:rPr>
  </w:style>
  <w:style w:type="paragraph" w:styleId="Heading1">
    <w:name w:val="heading 1"/>
    <w:basedOn w:val="Normal"/>
    <w:next w:val="Normal"/>
    <w:link w:val="Heading1Char"/>
    <w:uiPriority w:val="9"/>
    <w:qFormat/>
    <w:rsid w:val="00F83428"/>
    <w:pPr>
      <w:keepNext/>
      <w:keepLines/>
      <w:pageBreakBefore/>
      <w:spacing w:before="0" w:after="180" w:line="380" w:lineRule="exact"/>
      <w:contextualSpacing/>
      <w:outlineLvl w:val="0"/>
    </w:pPr>
    <w:rPr>
      <w:rFonts w:asciiTheme="majorHAnsi" w:eastAsiaTheme="majorEastAsia" w:hAnsiTheme="majorHAnsi" w:cstheme="majorBidi"/>
      <w:b/>
      <w:bCs/>
      <w:caps/>
      <w:sz w:val="38"/>
      <w:szCs w:val="28"/>
    </w:rPr>
  </w:style>
  <w:style w:type="paragraph" w:styleId="Heading2">
    <w:name w:val="heading 2"/>
    <w:basedOn w:val="Heading1"/>
    <w:next w:val="Normal"/>
    <w:link w:val="Heading2Char"/>
    <w:uiPriority w:val="9"/>
    <w:unhideWhenUsed/>
    <w:qFormat/>
    <w:rsid w:val="00A4144F"/>
    <w:pPr>
      <w:pageBreakBefore w:val="0"/>
      <w:spacing w:before="300" w:after="120"/>
      <w:outlineLvl w:val="1"/>
    </w:pPr>
    <w:rPr>
      <w:b w:val="0"/>
      <w:bCs w:val="0"/>
      <w:szCs w:val="26"/>
    </w:rPr>
  </w:style>
  <w:style w:type="paragraph" w:styleId="Heading3">
    <w:name w:val="heading 3"/>
    <w:basedOn w:val="Heading2"/>
    <w:next w:val="Normal"/>
    <w:link w:val="Heading3Char"/>
    <w:uiPriority w:val="9"/>
    <w:unhideWhenUsed/>
    <w:qFormat/>
    <w:rsid w:val="00ED2831"/>
    <w:pPr>
      <w:spacing w:before="480" w:line="360" w:lineRule="atLeast"/>
      <w:outlineLvl w:val="2"/>
    </w:pPr>
    <w:rPr>
      <w:bCs/>
      <w:caps w:val="0"/>
      <w:sz w:val="30"/>
    </w:rPr>
  </w:style>
  <w:style w:type="paragraph" w:styleId="Heading4">
    <w:name w:val="heading 4"/>
    <w:basedOn w:val="Heading3"/>
    <w:next w:val="Normal"/>
    <w:link w:val="Heading4Char"/>
    <w:uiPriority w:val="9"/>
    <w:unhideWhenUsed/>
    <w:qFormat/>
    <w:rsid w:val="00A4144F"/>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A4144F"/>
    <w:pPr>
      <w:spacing w:line="200" w:lineRule="atLeast"/>
      <w:outlineLvl w:val="4"/>
    </w:pPr>
    <w:rPr>
      <w:b/>
      <w:sz w:val="16"/>
    </w:rPr>
  </w:style>
  <w:style w:type="paragraph" w:styleId="Heading6">
    <w:name w:val="heading 6"/>
    <w:basedOn w:val="Heading5"/>
    <w:next w:val="Normal"/>
    <w:link w:val="Heading6Char"/>
    <w:uiPriority w:val="9"/>
    <w:semiHidden/>
    <w:unhideWhenUsed/>
    <w:rsid w:val="00486804"/>
    <w:p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locked/>
    <w:rsid w:val="00486804"/>
    <w:pPr>
      <w:outlineLvl w:val="6"/>
    </w:pPr>
    <w:rPr>
      <w:i/>
      <w:iCs w:val="0"/>
    </w:rPr>
  </w:style>
  <w:style w:type="paragraph" w:styleId="Heading8">
    <w:name w:val="heading 8"/>
    <w:basedOn w:val="Heading7"/>
    <w:next w:val="Normal"/>
    <w:link w:val="Heading8Char"/>
    <w:uiPriority w:val="9"/>
    <w:semiHidden/>
    <w:unhideWhenUsed/>
    <w:qFormat/>
    <w:locked/>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486804"/>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428"/>
    <w:rPr>
      <w:rFonts w:asciiTheme="majorHAnsi" w:eastAsiaTheme="majorEastAsia" w:hAnsiTheme="majorHAnsi" w:cstheme="majorBidi"/>
      <w:b/>
      <w:bCs/>
      <w:caps/>
      <w:color w:val="495965" w:themeColor="text2"/>
      <w:sz w:val="38"/>
      <w:szCs w:val="28"/>
    </w:rPr>
  </w:style>
  <w:style w:type="character" w:customStyle="1" w:styleId="Heading2Char">
    <w:name w:val="Heading 2 Char"/>
    <w:basedOn w:val="DefaultParagraphFont"/>
    <w:link w:val="Heading2"/>
    <w:uiPriority w:val="9"/>
    <w:rsid w:val="00A4144F"/>
    <w:rPr>
      <w:rFonts w:asciiTheme="majorHAnsi" w:eastAsiaTheme="majorEastAsia" w:hAnsiTheme="majorHAnsi" w:cstheme="majorBidi"/>
      <w:caps/>
      <w:color w:val="495965" w:themeColor="text2"/>
      <w:sz w:val="38"/>
      <w:szCs w:val="26"/>
    </w:rPr>
  </w:style>
  <w:style w:type="character" w:customStyle="1" w:styleId="Heading3Char">
    <w:name w:val="Heading 3 Char"/>
    <w:basedOn w:val="DefaultParagraphFont"/>
    <w:link w:val="Heading3"/>
    <w:uiPriority w:val="9"/>
    <w:rsid w:val="00ED2831"/>
    <w:rPr>
      <w:rFonts w:asciiTheme="majorHAnsi" w:eastAsiaTheme="majorEastAsia" w:hAnsiTheme="majorHAnsi" w:cstheme="majorBidi"/>
      <w:bCs/>
      <w:color w:val="495965" w:themeColor="text2"/>
      <w:sz w:val="30"/>
      <w:szCs w:val="26"/>
      <w:lang w:val="en-GB"/>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rsid w:val="00D64BD1"/>
    <w:pPr>
      <w:pageBreakBefore w:val="0"/>
      <w:spacing w:after="0"/>
    </w:pPr>
    <w:rPr>
      <w:spacing w:val="-10"/>
      <w:kern w:val="28"/>
      <w:szCs w:val="52"/>
    </w:rPr>
  </w:style>
  <w:style w:type="character" w:customStyle="1" w:styleId="TitleChar">
    <w:name w:val="Title Char"/>
    <w:basedOn w:val="DefaultParagraphFont"/>
    <w:link w:val="Title"/>
    <w:uiPriority w:val="10"/>
    <w:rsid w:val="00D64BD1"/>
    <w:rPr>
      <w:rFonts w:asciiTheme="majorHAnsi" w:eastAsiaTheme="majorEastAsia" w:hAnsiTheme="majorHAnsi" w:cstheme="majorBidi"/>
      <w:b/>
      <w:bCs/>
      <w:caps/>
      <w:color w:val="495965" w:themeColor="text2"/>
      <w:spacing w:val="-10"/>
      <w:kern w:val="28"/>
      <w:sz w:val="38"/>
      <w:szCs w:val="52"/>
    </w:rPr>
  </w:style>
  <w:style w:type="paragraph" w:styleId="Subtitle">
    <w:name w:val="Subtitle"/>
    <w:basedOn w:val="Title"/>
    <w:next w:val="Normal"/>
    <w:link w:val="SubtitleChar"/>
    <w:uiPriority w:val="11"/>
    <w:rsid w:val="00D64BD1"/>
    <w:pPr>
      <w:numPr>
        <w:ilvl w:val="1"/>
      </w:numPr>
      <w:spacing w:before="60" w:after="300"/>
    </w:pPr>
    <w:rPr>
      <w:rFonts w:asciiTheme="minorHAnsi" w:hAnsiTheme="minorHAnsi"/>
      <w:b w:val="0"/>
      <w:iCs/>
      <w:szCs w:val="24"/>
    </w:rPr>
  </w:style>
  <w:style w:type="character" w:customStyle="1" w:styleId="SubtitleChar">
    <w:name w:val="Subtitle Char"/>
    <w:basedOn w:val="DefaultParagraphFont"/>
    <w:link w:val="Subtitle"/>
    <w:uiPriority w:val="11"/>
    <w:rsid w:val="00D64BD1"/>
    <w:rPr>
      <w:rFonts w:eastAsiaTheme="majorEastAsia" w:cstheme="majorBidi"/>
      <w:bCs/>
      <w:iCs/>
      <w:caps/>
      <w:color w:val="495965" w:themeColor="text2"/>
      <w:spacing w:val="-10"/>
      <w:kern w:val="28"/>
      <w:sz w:val="38"/>
      <w:szCs w:val="24"/>
    </w:rPr>
  </w:style>
  <w:style w:type="paragraph" w:customStyle="1" w:styleId="Bullet1">
    <w:name w:val="Bullet 1"/>
    <w:basedOn w:val="ListParagraph"/>
    <w:qFormat/>
    <w:rsid w:val="00B525B2"/>
    <w:pPr>
      <w:numPr>
        <w:numId w:val="14"/>
      </w:numPr>
    </w:pPr>
    <w:rPr>
      <w:rFonts w:asciiTheme="minorHAnsi" w:hAnsiTheme="minorHAnsi"/>
    </w:r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2684E"/>
    <w:pPr>
      <w:numPr>
        <w:numId w:val="8"/>
      </w:numPr>
      <w:spacing w:before="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paragraph" w:customStyle="1" w:styleId="Heading1Numbered">
    <w:name w:val="Heading 1 Numbered"/>
    <w:basedOn w:val="Heading1"/>
    <w:next w:val="Normal"/>
    <w:qFormat/>
    <w:rsid w:val="001E1DC0"/>
    <w:pPr>
      <w:numPr>
        <w:numId w:val="6"/>
      </w:numPr>
    </w:pPr>
  </w:style>
  <w:style w:type="paragraph" w:customStyle="1" w:styleId="Heading2Numbered">
    <w:name w:val="Heading 2 Numbered"/>
    <w:basedOn w:val="Heading2"/>
    <w:next w:val="Normal"/>
    <w:qFormat/>
    <w:rsid w:val="00ED2831"/>
    <w:pPr>
      <w:numPr>
        <w:ilvl w:val="1"/>
        <w:numId w:val="6"/>
      </w:numPr>
      <w:spacing w:before="480" w:after="60"/>
    </w:pPr>
    <w:rPr>
      <w:bCs/>
    </w:rPr>
  </w:style>
  <w:style w:type="paragraph" w:customStyle="1" w:styleId="Heading3Numbered">
    <w:name w:val="Heading 3 Numbered"/>
    <w:basedOn w:val="Heading3"/>
    <w:next w:val="Normal"/>
    <w:qFormat/>
    <w:rsid w:val="00ED2831"/>
    <w:pPr>
      <w:numPr>
        <w:ilvl w:val="2"/>
        <w:numId w:val="6"/>
      </w:numPr>
      <w:spacing w:before="300" w:after="60"/>
    </w:pPr>
    <w:rPr>
      <w:szCs w:val="22"/>
    </w:rPr>
  </w:style>
  <w:style w:type="numbering" w:customStyle="1" w:styleId="BulletsList">
    <w:name w:val="Bullets List"/>
    <w:uiPriority w:val="99"/>
    <w:rsid w:val="001D663E"/>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rsid w:val="00ED2831"/>
    <w:pPr>
      <w:pageBreakBefore w:val="0"/>
      <w:suppressAutoHyphens w:val="0"/>
      <w:spacing w:after="600"/>
      <w:contextualSpacing w:val="0"/>
      <w:outlineLvl w:val="9"/>
    </w:pPr>
    <w:rPr>
      <w:bCs w:val="0"/>
      <w:szCs w:val="32"/>
    </w:rPr>
  </w:style>
  <w:style w:type="character" w:customStyle="1" w:styleId="Heading4Char">
    <w:name w:val="Heading 4 Char"/>
    <w:basedOn w:val="DefaultParagraphFont"/>
    <w:link w:val="Heading4"/>
    <w:uiPriority w:val="9"/>
    <w:rsid w:val="00A4144F"/>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ED2831"/>
    <w:pPr>
      <w:pBdr>
        <w:top w:val="single" w:sz="4" w:space="6" w:color="65C5B4" w:themeColor="accent1"/>
        <w:between w:val="single" w:sz="4" w:space="6" w:color="65C5B4" w:themeColor="accent1"/>
      </w:pBdr>
      <w:tabs>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ED283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FE6F2A"/>
    <w:pPr>
      <w:tabs>
        <w:tab w:val="center" w:pos="4513"/>
        <w:tab w:val="right" w:pos="9026"/>
      </w:tabs>
      <w:spacing w:before="0" w:after="0"/>
      <w:ind w:left="227"/>
    </w:pPr>
    <w:rPr>
      <w:b/>
      <w:caps/>
      <w:sz w:val="20"/>
    </w:r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ED283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rsid w:val="00D82C27"/>
    <w:pPr>
      <w:spacing w:before="400" w:after="400" w:line="280" w:lineRule="exact"/>
    </w:pPr>
    <w:rPr>
      <w:b/>
      <w:caps/>
      <w:color w:val="65C5B4" w:themeColor="accent1"/>
      <w:sz w:val="28"/>
    </w:rPr>
  </w:style>
  <w:style w:type="table" w:styleId="TableGrid">
    <w:name w:val="Table Grid"/>
    <w:basedOn w:val="TableNormal"/>
    <w:locked/>
    <w:rsid w:val="00ED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E6F2A"/>
    <w:rPr>
      <w:b/>
      <w:caps/>
      <w:color w:val="495965" w:themeColor="text2"/>
      <w:sz w:val="20"/>
      <w:lang w:val="en-GB"/>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rsid w:val="00D32D6F"/>
    <w:rPr>
      <w:b/>
      <w:i/>
      <w:iCs/>
      <w:color w:val="495965" w:themeColor="text2"/>
    </w:rPr>
  </w:style>
  <w:style w:type="character" w:styleId="Strong">
    <w:name w:val="Strong"/>
    <w:basedOn w:val="DefaultParagraphFont"/>
    <w:uiPriority w:val="22"/>
    <w:rsid w:val="00FE6D51"/>
    <w:rPr>
      <w:b/>
      <w:bCs/>
    </w:rPr>
  </w:style>
  <w:style w:type="character" w:styleId="Emphasis">
    <w:name w:val="Emphasis"/>
    <w:basedOn w:val="DefaultParagraphFont"/>
    <w:uiPriority w:val="20"/>
    <w:rsid w:val="009D7407"/>
    <w:rPr>
      <w:i/>
      <w:iCs/>
    </w:rPr>
  </w:style>
  <w:style w:type="character" w:customStyle="1" w:styleId="Heading5Char">
    <w:name w:val="Heading 5 Char"/>
    <w:basedOn w:val="DefaultParagraphFont"/>
    <w:link w:val="Heading5"/>
    <w:uiPriority w:val="9"/>
    <w:rsid w:val="00A4144F"/>
    <w:rPr>
      <w:rFonts w:asciiTheme="majorHAnsi" w:eastAsiaTheme="majorEastAsia" w:hAnsiTheme="majorHAnsi" w:cstheme="majorBidi"/>
      <w:b/>
      <w:bCs/>
      <w:iCs/>
      <w:color w:val="495965" w:themeColor="text2"/>
      <w:sz w:val="16"/>
      <w:szCs w:val="26"/>
    </w:rPr>
  </w:style>
  <w:style w:type="paragraph" w:styleId="Caption">
    <w:name w:val="caption"/>
    <w:basedOn w:val="Normal"/>
    <w:next w:val="Normal"/>
    <w:uiPriority w:val="35"/>
    <w:unhideWhenUsed/>
    <w:rsid w:val="001214BE"/>
    <w:pPr>
      <w:spacing w:before="240" w:after="180" w:line="240" w:lineRule="atLeast"/>
      <w:contextualSpacing/>
    </w:pPr>
    <w:rPr>
      <w:b/>
      <w:iCs/>
      <w:sz w:val="20"/>
      <w:szCs w:val="18"/>
    </w:rPr>
  </w:style>
  <w:style w:type="paragraph" w:styleId="Footer">
    <w:name w:val="footer"/>
    <w:basedOn w:val="Normal"/>
    <w:link w:val="FooterChar"/>
    <w:uiPriority w:val="99"/>
    <w:unhideWhenUsed/>
    <w:rsid w:val="00CD0E4B"/>
    <w:pPr>
      <w:spacing w:before="0" w:after="0" w:line="240" w:lineRule="exact"/>
      <w:ind w:right="284"/>
      <w:jc w:val="right"/>
    </w:pPr>
    <w:rPr>
      <w:color w:val="FFFFFF" w:themeColor="background1"/>
    </w:rPr>
  </w:style>
  <w:style w:type="character" w:customStyle="1" w:styleId="FooterChar">
    <w:name w:val="Footer Char"/>
    <w:basedOn w:val="DefaultParagraphFont"/>
    <w:link w:val="Footer"/>
    <w:uiPriority w:val="99"/>
    <w:rsid w:val="00CD0E4B"/>
    <w:rPr>
      <w:color w:val="FFFFFF" w:themeColor="background1"/>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rsid w:val="00ED2831"/>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rsid w:val="00D64BD1"/>
    <w:pPr>
      <w:spacing w:before="0" w:after="180" w:line="320" w:lineRule="atLeast"/>
    </w:pPr>
    <w:rPr>
      <w:iCs/>
      <w:sz w:val="28"/>
    </w:rPr>
  </w:style>
  <w:style w:type="character" w:customStyle="1" w:styleId="QuoteChar">
    <w:name w:val="Quote Char"/>
    <w:basedOn w:val="DefaultParagraphFont"/>
    <w:link w:val="Quote"/>
    <w:uiPriority w:val="29"/>
    <w:rsid w:val="00D64BD1"/>
    <w:rPr>
      <w:iCs/>
      <w:color w:val="495965" w:themeColor="text2"/>
      <w:sz w:val="28"/>
      <w:lang w:val="en-GB"/>
    </w:rPr>
  </w:style>
  <w:style w:type="paragraph" w:customStyle="1" w:styleId="QuoteHeading">
    <w:name w:val="Quote Heading"/>
    <w:basedOn w:val="Quote"/>
    <w:locked/>
    <w:rsid w:val="00C5182A"/>
    <w:rPr>
      <w:b/>
      <w:sz w:val="20"/>
    </w:rPr>
  </w:style>
  <w:style w:type="paragraph" w:styleId="FootnoteText">
    <w:name w:val="footnote text"/>
    <w:basedOn w:val="Normal"/>
    <w:link w:val="FootnoteTextChar"/>
    <w:uiPriority w:val="99"/>
    <w:semiHidden/>
    <w:unhideWhenUsed/>
    <w:rsid w:val="008C5A0E"/>
    <w:pPr>
      <w:spacing w:before="60" w:after="0" w:line="140" w:lineRule="atLeast"/>
      <w:ind w:left="170" w:hanging="170"/>
    </w:pPr>
    <w:rPr>
      <w:sz w:val="12"/>
      <w:szCs w:val="20"/>
    </w:rPr>
  </w:style>
  <w:style w:type="character" w:customStyle="1" w:styleId="FootnoteTextChar">
    <w:name w:val="Footnote Text Char"/>
    <w:basedOn w:val="DefaultParagraphFont"/>
    <w:link w:val="FootnoteText"/>
    <w:uiPriority w:val="99"/>
    <w:semiHidden/>
    <w:rsid w:val="008C5A0E"/>
    <w:rPr>
      <w:color w:val="495965" w:themeColor="text2"/>
      <w:sz w:val="12"/>
      <w:szCs w:val="20"/>
    </w:rPr>
  </w:style>
  <w:style w:type="character" w:styleId="FootnoteReference">
    <w:name w:val="footnote reference"/>
    <w:basedOn w:val="DefaultParagraphFont"/>
    <w:uiPriority w:val="99"/>
    <w:semiHidden/>
    <w:unhideWhenUsed/>
    <w:rsid w:val="003002C0"/>
    <w:rPr>
      <w:vertAlign w:val="superscript"/>
    </w:rPr>
  </w:style>
  <w:style w:type="paragraph" w:customStyle="1" w:styleId="GreyRoundBoxText">
    <w:name w:val="Grey Round Box Text"/>
    <w:basedOn w:val="Normal"/>
    <w:rsid w:val="000D66D6"/>
    <w:pPr>
      <w:spacing w:before="0"/>
    </w:pPr>
    <w:rPr>
      <w:b/>
      <w:caps/>
      <w:color w:val="FFFFFF" w:themeColor="background1"/>
      <w:sz w:val="18"/>
    </w:rPr>
  </w:style>
  <w:style w:type="character" w:customStyle="1" w:styleId="Green">
    <w:name w:val="Green"/>
    <w:basedOn w:val="DefaultParagraphFont"/>
    <w:uiPriority w:val="1"/>
    <w:rsid w:val="00D82C27"/>
    <w:rPr>
      <w:color w:val="ACD08C" w:themeColor="accent2"/>
    </w:rPr>
  </w:style>
  <w:style w:type="paragraph" w:customStyle="1" w:styleId="PhotoMargins">
    <w:name w:val="Photo Margins"/>
    <w:basedOn w:val="Normal"/>
    <w:qFormat/>
    <w:rsid w:val="00992C76"/>
  </w:style>
  <w:style w:type="paragraph" w:customStyle="1" w:styleId="PhotoLeft">
    <w:name w:val="Photo Left"/>
    <w:basedOn w:val="PhotoMargins"/>
    <w:rsid w:val="00F82271"/>
    <w:pPr>
      <w:ind w:left="-851"/>
    </w:pPr>
  </w:style>
  <w:style w:type="paragraph" w:customStyle="1" w:styleId="PhotoRight">
    <w:name w:val="Photo Right"/>
    <w:basedOn w:val="PhotoMargins"/>
    <w:rsid w:val="00F82271"/>
    <w:pPr>
      <w:ind w:right="-851"/>
      <w:jc w:val="right"/>
    </w:pPr>
  </w:style>
  <w:style w:type="paragraph" w:customStyle="1" w:styleId="PhotoCaption">
    <w:name w:val="Photo Caption"/>
    <w:basedOn w:val="Normal"/>
    <w:rsid w:val="00897FA2"/>
    <w:pPr>
      <w:spacing w:after="200" w:line="200" w:lineRule="atLeast"/>
      <w:jc w:val="right"/>
    </w:pPr>
    <w:rPr>
      <w:sz w:val="16"/>
    </w:rPr>
  </w:style>
  <w:style w:type="table" w:customStyle="1" w:styleId="DFATTable1">
    <w:name w:val="DFAT Table 1"/>
    <w:basedOn w:val="TableNormal"/>
    <w:uiPriority w:val="99"/>
    <w:rsid w:val="00C06B13"/>
    <w:pPr>
      <w:spacing w:before="60" w:after="60" w:line="260" w:lineRule="atLeast"/>
    </w:pPr>
    <w:rPr>
      <w:rFonts w:ascii="Calibri" w:hAnsi="Calibri"/>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FootnoteSeparator">
    <w:name w:val="Footnote Separator"/>
    <w:basedOn w:val="Footer"/>
    <w:qFormat/>
    <w:rsid w:val="00ED2831"/>
    <w:pPr>
      <w:pBdr>
        <w:top w:val="single" w:sz="4" w:space="1" w:color="495965" w:themeColor="text2"/>
      </w:pBdr>
      <w:tabs>
        <w:tab w:val="right" w:pos="9356"/>
        <w:tab w:val="center" w:pos="10036"/>
      </w:tabs>
      <w:spacing w:line="220" w:lineRule="atLeast"/>
      <w:ind w:right="0"/>
      <w:jc w:val="left"/>
    </w:pPr>
    <w:rPr>
      <w:color w:val="495965" w:themeColor="text2"/>
      <w:sz w:val="14"/>
    </w:rPr>
  </w:style>
  <w:style w:type="paragraph" w:customStyle="1" w:styleId="Heading1smallspaceafter">
    <w:name w:val="Heading 1 small space after"/>
    <w:basedOn w:val="Heading1"/>
    <w:qFormat/>
    <w:rsid w:val="00F25A93"/>
    <w:pPr>
      <w:pageBreakBefore w:val="0"/>
      <w:spacing w:after="600"/>
      <w:contextualSpacing w:val="0"/>
    </w:pPr>
  </w:style>
  <w:style w:type="paragraph" w:customStyle="1" w:styleId="TableBullet1">
    <w:name w:val="Table Bullet 1"/>
    <w:basedOn w:val="Bullet1"/>
    <w:rsid w:val="00ED2831"/>
    <w:pPr>
      <w:numPr>
        <w:numId w:val="0"/>
      </w:numPr>
      <w:spacing w:before="60" w:line="220" w:lineRule="atLeast"/>
      <w:ind w:left="360" w:hanging="360"/>
    </w:pPr>
    <w:rPr>
      <w:rFonts w:ascii="Calibri" w:hAnsi="Calibri"/>
      <w:sz w:val="18"/>
    </w:rPr>
  </w:style>
  <w:style w:type="paragraph" w:customStyle="1" w:styleId="TableBullet2">
    <w:name w:val="Table Bullet 2"/>
    <w:basedOn w:val="Bullet2"/>
    <w:rsid w:val="00ED2831"/>
    <w:pPr>
      <w:spacing w:before="60" w:line="220" w:lineRule="atLeast"/>
    </w:pPr>
    <w:rPr>
      <w:rFonts w:ascii="Calibri" w:hAnsi="Calibri"/>
      <w:sz w:val="18"/>
    </w:rPr>
  </w:style>
  <w:style w:type="paragraph" w:customStyle="1" w:styleId="TableBullet3">
    <w:name w:val="Table Bullet 3"/>
    <w:basedOn w:val="Bullet3"/>
    <w:rsid w:val="00ED2831"/>
    <w:pPr>
      <w:spacing w:before="60" w:line="220" w:lineRule="atLeast"/>
    </w:pPr>
    <w:rPr>
      <w:rFonts w:ascii="Calibri" w:hAnsi="Calibri"/>
      <w:sz w:val="18"/>
    </w:rPr>
  </w:style>
  <w:style w:type="paragraph" w:customStyle="1" w:styleId="TableHeaderRow">
    <w:name w:val="Table Header Row"/>
    <w:basedOn w:val="Normal"/>
    <w:rsid w:val="00C06B13"/>
    <w:pPr>
      <w:framePr w:hSpace="180" w:wrap="around" w:vAnchor="page" w:hAnchor="margin" w:y="5061"/>
      <w:spacing w:before="60"/>
    </w:pPr>
    <w:rPr>
      <w:rFonts w:ascii="Calibri" w:hAnsi="Calibri"/>
      <w:b/>
      <w:szCs w:val="21"/>
    </w:rPr>
  </w:style>
  <w:style w:type="paragraph" w:customStyle="1" w:styleId="TableNumberedList1">
    <w:name w:val="Table Numbered List 1"/>
    <w:basedOn w:val="NumberedList1"/>
    <w:rsid w:val="00ED2831"/>
    <w:pPr>
      <w:spacing w:before="60" w:line="220" w:lineRule="atLeast"/>
    </w:pPr>
    <w:rPr>
      <w:rFonts w:ascii="Calibri" w:hAnsi="Calibri"/>
      <w:sz w:val="18"/>
    </w:rPr>
  </w:style>
  <w:style w:type="paragraph" w:customStyle="1" w:styleId="TableNumberedList2">
    <w:name w:val="Table Numbered List 2"/>
    <w:basedOn w:val="NumberedList2"/>
    <w:rsid w:val="00ED2831"/>
    <w:pPr>
      <w:spacing w:before="60" w:line="220" w:lineRule="atLeast"/>
    </w:pPr>
    <w:rPr>
      <w:rFonts w:ascii="Calibri" w:hAnsi="Calibri"/>
      <w:sz w:val="18"/>
    </w:rPr>
  </w:style>
  <w:style w:type="paragraph" w:customStyle="1" w:styleId="TableNumberedList3">
    <w:name w:val="Table Numbered List 3"/>
    <w:basedOn w:val="NumberedList3"/>
    <w:rsid w:val="00ED2831"/>
    <w:pPr>
      <w:spacing w:before="60" w:line="220" w:lineRule="atLeast"/>
      <w:ind w:left="851"/>
    </w:pPr>
    <w:rPr>
      <w:rFonts w:ascii="Calibri" w:hAnsi="Calibri"/>
      <w:sz w:val="18"/>
    </w:rPr>
  </w:style>
  <w:style w:type="paragraph" w:customStyle="1" w:styleId="TableSourceNotes">
    <w:name w:val="Table Source Notes"/>
    <w:basedOn w:val="Normal"/>
    <w:rsid w:val="00ED2831"/>
    <w:pPr>
      <w:tabs>
        <w:tab w:val="left" w:pos="284"/>
      </w:tabs>
      <w:spacing w:line="160" w:lineRule="atLeast"/>
      <w:ind w:left="284" w:hanging="284"/>
      <w:contextualSpacing/>
    </w:pPr>
    <w:rPr>
      <w:sz w:val="12"/>
    </w:rPr>
  </w:style>
  <w:style w:type="paragraph" w:customStyle="1" w:styleId="TableTotalRow">
    <w:name w:val="Table Total Row"/>
    <w:basedOn w:val="Normal"/>
    <w:rsid w:val="00CF07BA"/>
    <w:pPr>
      <w:spacing w:before="60"/>
    </w:pPr>
    <w:rPr>
      <w:rFonts w:ascii="Calibri" w:hAnsi="Calibri"/>
      <w:b/>
      <w:color w:val="FFFFFF" w:themeColor="background1"/>
    </w:rPr>
  </w:style>
  <w:style w:type="paragraph" w:customStyle="1" w:styleId="BoxHeading">
    <w:name w:val="Box Heading"/>
    <w:basedOn w:val="Heading3"/>
    <w:locked/>
    <w:rsid w:val="00ED2831"/>
    <w:pPr>
      <w:spacing w:before="60"/>
    </w:pPr>
  </w:style>
  <w:style w:type="paragraph" w:customStyle="1" w:styleId="QuoteAuthor">
    <w:name w:val="Quote Author"/>
    <w:basedOn w:val="Quote"/>
    <w:rsid w:val="00D64BD1"/>
    <w:pPr>
      <w:spacing w:after="60" w:line="200" w:lineRule="atLeast"/>
    </w:pPr>
    <w:rPr>
      <w:sz w:val="16"/>
    </w:rPr>
  </w:style>
  <w:style w:type="paragraph" w:customStyle="1" w:styleId="TableText">
    <w:name w:val="Table Text"/>
    <w:basedOn w:val="Normal"/>
    <w:qFormat/>
    <w:rsid w:val="0080204D"/>
    <w:pPr>
      <w:framePr w:hSpace="180" w:wrap="around" w:vAnchor="page" w:hAnchor="margin" w:y="5061"/>
      <w:spacing w:before="60"/>
    </w:pPr>
    <w:rPr>
      <w:rFonts w:ascii="Calibri" w:hAnsi="Calibri"/>
      <w:szCs w:val="21"/>
    </w:rPr>
  </w:style>
  <w:style w:type="paragraph" w:customStyle="1" w:styleId="PhotoCredit">
    <w:name w:val="Photo Credit"/>
    <w:basedOn w:val="Normal"/>
    <w:rsid w:val="00A80F95"/>
    <w:pPr>
      <w:spacing w:after="200" w:line="160" w:lineRule="atLeast"/>
      <w:jc w:val="right"/>
    </w:pPr>
    <w:rPr>
      <w:sz w:val="12"/>
    </w:rPr>
  </w:style>
  <w:style w:type="paragraph" w:styleId="BalloonText">
    <w:name w:val="Balloon Text"/>
    <w:basedOn w:val="Normal"/>
    <w:link w:val="BalloonTextChar"/>
    <w:uiPriority w:val="99"/>
    <w:semiHidden/>
    <w:unhideWhenUsed/>
    <w:locked/>
    <w:rsid w:val="00A61B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B4D"/>
    <w:rPr>
      <w:rFonts w:ascii="Tahoma" w:hAnsi="Tahoma" w:cs="Tahoma"/>
      <w:color w:val="495965" w:themeColor="text2"/>
      <w:sz w:val="16"/>
      <w:szCs w:val="16"/>
      <w:lang w:val="en-GB"/>
    </w:rPr>
  </w:style>
  <w:style w:type="paragraph" w:customStyle="1" w:styleId="SpacebeforeTitle">
    <w:name w:val="Space before Title"/>
    <w:basedOn w:val="Normal"/>
    <w:rsid w:val="00B33C0A"/>
    <w:pPr>
      <w:spacing w:after="900"/>
    </w:pPr>
  </w:style>
  <w:style w:type="paragraph" w:customStyle="1" w:styleId="Box1Text">
    <w:name w:val="Box 1 Text"/>
    <w:basedOn w:val="Normal"/>
    <w:rsid w:val="00E8296D"/>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lang w:val="en-AU"/>
    </w:rPr>
  </w:style>
  <w:style w:type="paragraph" w:customStyle="1" w:styleId="Box1Heading">
    <w:name w:val="Box 1 Heading"/>
    <w:basedOn w:val="Box1Text"/>
    <w:rsid w:val="00E8296D"/>
    <w:pPr>
      <w:keepNext/>
      <w:spacing w:line="300" w:lineRule="atLeast"/>
    </w:pPr>
    <w:rPr>
      <w:b/>
      <w:sz w:val="26"/>
    </w:rPr>
  </w:style>
  <w:style w:type="paragraph" w:customStyle="1" w:styleId="Box2Text">
    <w:name w:val="Box 2 Text"/>
    <w:basedOn w:val="Box1Text"/>
    <w:rsid w:val="00522396"/>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rsid w:val="00E8296D"/>
    <w:pPr>
      <w:keepNext/>
      <w:spacing w:line="300" w:lineRule="atLeast"/>
    </w:pPr>
    <w:rPr>
      <w:b/>
      <w:sz w:val="26"/>
    </w:rPr>
  </w:style>
  <w:style w:type="paragraph" w:customStyle="1" w:styleId="Box1Bullet">
    <w:name w:val="Box 1 Bullet"/>
    <w:basedOn w:val="Box1Text"/>
    <w:rsid w:val="00C42541"/>
    <w:pPr>
      <w:numPr>
        <w:numId w:val="9"/>
      </w:numPr>
      <w:ind w:left="454" w:hanging="170"/>
    </w:pPr>
  </w:style>
  <w:style w:type="paragraph" w:customStyle="1" w:styleId="Box2Bullet">
    <w:name w:val="Box 2 Bullet"/>
    <w:basedOn w:val="Box2Text"/>
    <w:rsid w:val="00C42541"/>
    <w:pPr>
      <w:numPr>
        <w:numId w:val="10"/>
      </w:numPr>
      <w:ind w:left="454" w:hanging="170"/>
    </w:pPr>
  </w:style>
  <w:style w:type="paragraph" w:styleId="BodyText">
    <w:name w:val="Body Text"/>
    <w:basedOn w:val="Normal"/>
    <w:link w:val="BodyTextChar"/>
    <w:uiPriority w:val="99"/>
    <w:unhideWhenUsed/>
    <w:rsid w:val="000020C1"/>
  </w:style>
  <w:style w:type="character" w:customStyle="1" w:styleId="BodyTextChar">
    <w:name w:val="Body Text Char"/>
    <w:basedOn w:val="DefaultParagraphFont"/>
    <w:link w:val="BodyText"/>
    <w:uiPriority w:val="99"/>
    <w:rsid w:val="000020C1"/>
    <w:rPr>
      <w:color w:val="495965" w:themeColor="text2"/>
      <w:lang w:val="en-GB"/>
    </w:rPr>
  </w:style>
  <w:style w:type="paragraph" w:styleId="BodyText2">
    <w:name w:val="Body Text 2"/>
    <w:basedOn w:val="Normal"/>
    <w:link w:val="BodyText2Char"/>
    <w:uiPriority w:val="99"/>
    <w:semiHidden/>
    <w:unhideWhenUsed/>
    <w:locked/>
    <w:rsid w:val="000020C1"/>
    <w:pPr>
      <w:spacing w:line="480" w:lineRule="auto"/>
    </w:pPr>
  </w:style>
  <w:style w:type="character" w:customStyle="1" w:styleId="BodyText2Char">
    <w:name w:val="Body Text 2 Char"/>
    <w:basedOn w:val="DefaultParagraphFont"/>
    <w:link w:val="BodyText2"/>
    <w:uiPriority w:val="99"/>
    <w:semiHidden/>
    <w:rsid w:val="000020C1"/>
    <w:rPr>
      <w:color w:val="495965" w:themeColor="text2"/>
      <w:lang w:val="en-GB"/>
    </w:rPr>
  </w:style>
  <w:style w:type="paragraph" w:styleId="BodyText3">
    <w:name w:val="Body Text 3"/>
    <w:basedOn w:val="Normal"/>
    <w:link w:val="BodyText3Char"/>
    <w:uiPriority w:val="99"/>
    <w:semiHidden/>
    <w:unhideWhenUsed/>
    <w:locked/>
    <w:rsid w:val="000020C1"/>
    <w:rPr>
      <w:sz w:val="16"/>
      <w:szCs w:val="16"/>
    </w:rPr>
  </w:style>
  <w:style w:type="character" w:customStyle="1" w:styleId="BodyText3Char">
    <w:name w:val="Body Text 3 Char"/>
    <w:basedOn w:val="DefaultParagraphFont"/>
    <w:link w:val="BodyText3"/>
    <w:uiPriority w:val="99"/>
    <w:semiHidden/>
    <w:rsid w:val="000020C1"/>
    <w:rPr>
      <w:color w:val="495965" w:themeColor="text2"/>
      <w:sz w:val="16"/>
      <w:szCs w:val="16"/>
      <w:lang w:val="en-GB"/>
    </w:rPr>
  </w:style>
  <w:style w:type="paragraph" w:styleId="BodyTextFirstIndent">
    <w:name w:val="Body Text First Indent"/>
    <w:basedOn w:val="NormalIndented"/>
    <w:link w:val="BodyTextFirstIndentChar"/>
    <w:uiPriority w:val="99"/>
    <w:unhideWhenUsed/>
    <w:rsid w:val="000020C1"/>
  </w:style>
  <w:style w:type="character" w:customStyle="1" w:styleId="BodyTextFirstIndentChar">
    <w:name w:val="Body Text First Indent Char"/>
    <w:basedOn w:val="BodyTextChar"/>
    <w:link w:val="BodyTextFirstIndent"/>
    <w:uiPriority w:val="99"/>
    <w:rsid w:val="000020C1"/>
    <w:rPr>
      <w:color w:val="495965" w:themeColor="text2"/>
      <w:lang w:val="en-GB"/>
    </w:rPr>
  </w:style>
  <w:style w:type="paragraph" w:styleId="BodyTextIndent">
    <w:name w:val="Body Text Indent"/>
    <w:basedOn w:val="Normal"/>
    <w:link w:val="BodyTextIndentChar"/>
    <w:uiPriority w:val="99"/>
    <w:semiHidden/>
    <w:unhideWhenUsed/>
    <w:locked/>
    <w:rsid w:val="000020C1"/>
    <w:pPr>
      <w:spacing w:after="120"/>
      <w:ind w:left="283"/>
    </w:pPr>
  </w:style>
  <w:style w:type="character" w:customStyle="1" w:styleId="BodyTextIndentChar">
    <w:name w:val="Body Text Indent Char"/>
    <w:basedOn w:val="DefaultParagraphFont"/>
    <w:link w:val="BodyTextIndent"/>
    <w:uiPriority w:val="99"/>
    <w:semiHidden/>
    <w:rsid w:val="000020C1"/>
    <w:rPr>
      <w:color w:val="495965" w:themeColor="text2"/>
      <w:lang w:val="en-GB"/>
    </w:rPr>
  </w:style>
  <w:style w:type="paragraph" w:styleId="BodyTextFirstIndent2">
    <w:name w:val="Body Text First Indent 2"/>
    <w:basedOn w:val="BodyTextIndent"/>
    <w:link w:val="BodyTextFirstIndent2Char"/>
    <w:uiPriority w:val="99"/>
    <w:semiHidden/>
    <w:unhideWhenUsed/>
    <w:locked/>
    <w:rsid w:val="00E8457B"/>
    <w:pPr>
      <w:spacing w:after="60"/>
      <w:ind w:left="567"/>
    </w:pPr>
  </w:style>
  <w:style w:type="character" w:customStyle="1" w:styleId="BodyTextFirstIndent2Char">
    <w:name w:val="Body Text First Indent 2 Char"/>
    <w:basedOn w:val="BodyTextIndentChar"/>
    <w:link w:val="BodyTextFirstIndent2"/>
    <w:uiPriority w:val="99"/>
    <w:semiHidden/>
    <w:rsid w:val="00E8457B"/>
    <w:rPr>
      <w:color w:val="495965" w:themeColor="text2"/>
      <w:lang w:val="en-GB"/>
    </w:rPr>
  </w:style>
  <w:style w:type="paragraph" w:styleId="BlockText">
    <w:name w:val="Block Text"/>
    <w:basedOn w:val="Normal"/>
    <w:uiPriority w:val="99"/>
    <w:unhideWhenUsed/>
    <w:locked/>
    <w:rsid w:val="00E8457B"/>
    <w:pPr>
      <w:pBdr>
        <w:top w:val="single" w:sz="2" w:space="10" w:color="65C5B4" w:themeColor="accent1"/>
        <w:left w:val="single" w:sz="2" w:space="10" w:color="65C5B4" w:themeColor="accent1"/>
        <w:bottom w:val="single" w:sz="2" w:space="10" w:color="65C5B4" w:themeColor="accent1"/>
        <w:right w:val="single" w:sz="2" w:space="10" w:color="65C5B4" w:themeColor="accent1"/>
      </w:pBdr>
      <w:ind w:left="1152" w:right="1152"/>
    </w:pPr>
    <w:rPr>
      <w:rFonts w:eastAsiaTheme="minorEastAsia"/>
      <w:i/>
      <w:iCs/>
      <w:color w:val="65C5B4" w:themeColor="accent1"/>
    </w:rPr>
  </w:style>
  <w:style w:type="table" w:customStyle="1" w:styleId="DFATTable2">
    <w:name w:val="DFAT Table 2"/>
    <w:basedOn w:val="TableNormal"/>
    <w:uiPriority w:val="99"/>
    <w:rsid w:val="00482AE8"/>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style>
  <w:style w:type="character" w:styleId="CommentReference">
    <w:name w:val="annotation reference"/>
    <w:basedOn w:val="DefaultParagraphFont"/>
    <w:uiPriority w:val="99"/>
    <w:semiHidden/>
    <w:unhideWhenUsed/>
    <w:rsid w:val="005204D2"/>
    <w:rPr>
      <w:sz w:val="16"/>
      <w:szCs w:val="16"/>
    </w:rPr>
  </w:style>
  <w:style w:type="paragraph" w:styleId="CommentText">
    <w:name w:val="annotation text"/>
    <w:basedOn w:val="Normal"/>
    <w:link w:val="CommentTextChar"/>
    <w:uiPriority w:val="99"/>
    <w:semiHidden/>
    <w:unhideWhenUsed/>
    <w:rsid w:val="005204D2"/>
    <w:pPr>
      <w:spacing w:line="240" w:lineRule="auto"/>
    </w:pPr>
    <w:rPr>
      <w:sz w:val="20"/>
      <w:szCs w:val="20"/>
    </w:rPr>
  </w:style>
  <w:style w:type="character" w:customStyle="1" w:styleId="CommentTextChar">
    <w:name w:val="Comment Text Char"/>
    <w:basedOn w:val="DefaultParagraphFont"/>
    <w:link w:val="CommentText"/>
    <w:uiPriority w:val="99"/>
    <w:semiHidden/>
    <w:rsid w:val="005204D2"/>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5204D2"/>
    <w:rPr>
      <w:b/>
      <w:bCs/>
    </w:rPr>
  </w:style>
  <w:style w:type="character" w:customStyle="1" w:styleId="CommentSubjectChar">
    <w:name w:val="Comment Subject Char"/>
    <w:basedOn w:val="CommentTextChar"/>
    <w:link w:val="CommentSubject"/>
    <w:uiPriority w:val="99"/>
    <w:semiHidden/>
    <w:rsid w:val="005204D2"/>
    <w:rPr>
      <w:b/>
      <w:bCs/>
      <w:color w:val="495965" w:themeColor="text2"/>
      <w:sz w:val="20"/>
      <w:szCs w:val="20"/>
      <w:lang w:val="en-GB"/>
    </w:rPr>
  </w:style>
  <w:style w:type="character" w:customStyle="1" w:styleId="ColourAccent1">
    <w:name w:val="Colour Accent 1"/>
    <w:basedOn w:val="DefaultParagraphFont"/>
    <w:uiPriority w:val="1"/>
    <w:locked/>
    <w:rsid w:val="001214BE"/>
    <w:rPr>
      <w:color w:val="65C5B4" w:themeColor="accent1"/>
    </w:rPr>
  </w:style>
  <w:style w:type="paragraph" w:styleId="ListParagraph">
    <w:name w:val="List Paragraph"/>
    <w:basedOn w:val="Normal"/>
    <w:uiPriority w:val="34"/>
    <w:qFormat/>
    <w:locked/>
    <w:rsid w:val="004F262F"/>
    <w:pPr>
      <w:suppressAutoHyphens w:val="0"/>
      <w:spacing w:before="0" w:after="0" w:line="240" w:lineRule="auto"/>
      <w:ind w:left="720"/>
      <w:contextualSpacing/>
    </w:pPr>
    <w:rPr>
      <w:rFonts w:ascii="Times New Roman" w:eastAsia="Times New Roman" w:hAnsi="Times New Roman" w:cs="Times New Roman"/>
      <w:color w:val="auto"/>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CD19F33B76B469A344754A006CD29" ma:contentTypeVersion="1" ma:contentTypeDescription="Create a new document." ma:contentTypeScope="" ma:versionID="2019b38a103a0adcf8ba39c206b97f9f">
  <xsd:schema xmlns:xsd="http://www.w3.org/2001/XMLSchema" xmlns:xs="http://www.w3.org/2001/XMLSchema" xmlns:p="http://schemas.microsoft.com/office/2006/metadata/properties" xmlns:ns1="http://schemas.microsoft.com/sharepoint/v3" targetNamespace="http://schemas.microsoft.com/office/2006/metadata/properties" ma:root="true" ma:fieldsID="6377335165fb10ccb5d1ae432cb67fd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6F14BF-F76D-4332-A1C4-4BE95A61157A}"/>
</file>

<file path=customXml/itemProps2.xml><?xml version="1.0" encoding="utf-8"?>
<ds:datastoreItem xmlns:ds="http://schemas.openxmlformats.org/officeDocument/2006/customXml" ds:itemID="{AFEF32DF-17EC-4955-A8FE-A479A8C1C3D2}"/>
</file>

<file path=customXml/itemProps3.xml><?xml version="1.0" encoding="utf-8"?>
<ds:datastoreItem xmlns:ds="http://schemas.openxmlformats.org/officeDocument/2006/customXml" ds:itemID="{77C79094-E60F-4911-989C-1A3E316FE60D}"/>
</file>

<file path=customXml/itemProps4.xml><?xml version="1.0" encoding="utf-8"?>
<ds:datastoreItem xmlns:ds="http://schemas.openxmlformats.org/officeDocument/2006/customXml" ds:itemID="{9DEB259C-FC35-4895-83E9-38563B0CFB05}"/>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5507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2018-08-08T22:48:00Z</dcterms:created>
  <dcterms:modified xsi:type="dcterms:W3CDTF">2018-08-08T22:48:00Z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d2a4d135-cb64-4300-931a-7080d6cef2e4</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0x0101008B6CD19F33B76B469A344754A006CD29</vt:lpwstr>
  </property>
  <property fmtid="{D5CDD505-2E9C-101B-9397-08002B2CF9AE}" pid="6" name="Order">
    <vt:r8>1130200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