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76" w:rsidRDefault="004A4576" w:rsidP="004A4576">
      <w:pPr>
        <w:spacing w:after="200" w:line="276" w:lineRule="auto"/>
        <w:ind w:left="3402"/>
      </w:pPr>
      <w:r>
        <w:rPr>
          <w:noProof/>
          <w:color w:val="000000"/>
          <w:lang w:val="en-CA" w:eastAsia="en-CA"/>
        </w:rPr>
        <w:drawing>
          <wp:inline distT="0" distB="0" distL="0" distR="0">
            <wp:extent cx="2200910" cy="542290"/>
            <wp:effectExtent l="0" t="0" r="8890" b="0"/>
            <wp:docPr id="16" name="Picture 16" descr="Australian Government Logo. AusAID." title="Australian Government Logo. AusAID."/>
            <wp:cNvGraphicFramePr/>
            <a:graphic xmlns:a="http://schemas.openxmlformats.org/drawingml/2006/main">
              <a:graphicData uri="http://schemas.openxmlformats.org/drawingml/2006/picture">
                <pic:pic xmlns:pic="http://schemas.openxmlformats.org/drawingml/2006/picture">
                  <pic:nvPicPr>
                    <pic:cNvPr id="11" name="Picture 11" descr="Australian Government Logo. AusAID." title="Australian Government Logo. AusAI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4A4576" w:rsidRDefault="004A4576" w:rsidP="00216B2A">
      <w:pPr>
        <w:pStyle w:val="Title"/>
      </w:pPr>
      <w:r>
        <w:t xml:space="preserve">Annual program </w:t>
      </w:r>
      <w:r w:rsidRPr="00216B2A">
        <w:t>performance</w:t>
      </w:r>
      <w:r>
        <w:t xml:space="preserve"> report for Tonga 2007–08</w:t>
      </w:r>
    </w:p>
    <w:p w:rsidR="004A4576" w:rsidRDefault="004A4576" w:rsidP="004C7CD0">
      <w:pPr>
        <w:pStyle w:val="Subtitle"/>
      </w:pPr>
      <w:r>
        <w:t xml:space="preserve">NOVEMBER </w:t>
      </w:r>
      <w:r w:rsidRPr="004C7CD0">
        <w:t>2008</w:t>
      </w:r>
    </w:p>
    <w:p w:rsidR="004A4576" w:rsidRDefault="002C2DFB" w:rsidP="004C7CD0">
      <w:pPr>
        <w:pStyle w:val="CoverLink"/>
      </w:pPr>
      <w:hyperlink r:id="rId9" w:history="1">
        <w:r w:rsidR="004A4576">
          <w:rPr>
            <w:rStyle w:val="Hyperlink"/>
          </w:rPr>
          <w:t>www.ausaid.gov.au</w:t>
        </w:r>
      </w:hyperlink>
    </w:p>
    <w:p w:rsidR="00C762EF" w:rsidRPr="00B238C7" w:rsidRDefault="00C762EF">
      <w:pPr>
        <w:pStyle w:val="BodyText"/>
        <w:spacing w:before="0"/>
        <w:rPr>
          <w:color w:val="000000"/>
        </w:rPr>
        <w:sectPr w:rsidR="00C762EF" w:rsidRPr="00B238C7">
          <w:headerReference w:type="default" r:id="rId10"/>
          <w:footerReference w:type="even" r:id="rId11"/>
          <w:footerReference w:type="default" r:id="rId12"/>
          <w:type w:val="oddPage"/>
          <w:pgSz w:w="11907" w:h="16840" w:code="9"/>
          <w:pgMar w:top="0" w:right="6" w:bottom="0" w:left="0" w:header="0" w:footer="0" w:gutter="0"/>
          <w:cols w:space="720"/>
        </w:sectPr>
      </w:pPr>
    </w:p>
    <w:p w:rsidR="00C762EF" w:rsidRPr="00B238C7" w:rsidRDefault="00C762EF" w:rsidP="00F0526B">
      <w:pPr>
        <w:pStyle w:val="BodyText"/>
        <w:spacing w:before="1600"/>
        <w:rPr>
          <w:color w:val="000000"/>
        </w:rPr>
      </w:pPr>
      <w:r w:rsidRPr="00B238C7">
        <w:rPr>
          <w:color w:val="000000"/>
        </w:rPr>
        <w:lastRenderedPageBreak/>
        <w:t xml:space="preserve">© Commonwealth of Australia </w:t>
      </w:r>
      <w:r w:rsidRPr="00B238C7">
        <w:rPr>
          <w:color w:val="000000"/>
        </w:rPr>
        <w:fldChar w:fldCharType="begin"/>
      </w:r>
      <w:r w:rsidRPr="00B238C7">
        <w:rPr>
          <w:color w:val="000000"/>
        </w:rPr>
        <w:instrText xml:space="preserve"> DATE \@ "yyyy" \* MERGEFORMAT </w:instrText>
      </w:r>
      <w:r w:rsidRPr="00B238C7">
        <w:rPr>
          <w:color w:val="000000"/>
        </w:rPr>
        <w:fldChar w:fldCharType="separate"/>
      </w:r>
      <w:r w:rsidR="00C85E1D">
        <w:rPr>
          <w:noProof/>
          <w:color w:val="000000"/>
        </w:rPr>
        <w:t>2013</w:t>
      </w:r>
      <w:r w:rsidRPr="00B238C7">
        <w:rPr>
          <w:color w:val="000000"/>
        </w:rPr>
        <w:fldChar w:fldCharType="end"/>
      </w:r>
    </w:p>
    <w:p w:rsidR="00CC4428" w:rsidRPr="00B238C7" w:rsidRDefault="00CC4428" w:rsidP="00E57469">
      <w:pPr>
        <w:pStyle w:val="BodyText"/>
        <w:spacing w:before="80"/>
        <w:ind w:right="-143"/>
        <w:rPr>
          <w:color w:val="000000"/>
        </w:rPr>
      </w:pPr>
      <w:r w:rsidRPr="00B238C7">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B238C7">
        <w:rPr>
          <w:i/>
          <w:color w:val="000000"/>
        </w:rPr>
        <w:t>Copyright Act 1968</w:t>
      </w:r>
      <w:r w:rsidRPr="00B238C7">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3" w:history="1">
        <w:r w:rsidRPr="00B238C7">
          <w:rPr>
            <w:color w:val="000000"/>
          </w:rPr>
          <w:t>http://www.ag.gov.au/cca</w:t>
        </w:r>
      </w:hyperlink>
    </w:p>
    <w:p w:rsidR="00C762EF" w:rsidRPr="00B238C7" w:rsidRDefault="00C762EF">
      <w:pPr>
        <w:pStyle w:val="BodyText"/>
        <w:rPr>
          <w:color w:val="000000"/>
        </w:rPr>
      </w:pPr>
      <w:r w:rsidRPr="00B238C7">
        <w:rPr>
          <w:color w:val="000000"/>
        </w:rPr>
        <w:t xml:space="preserve">ISBN </w:t>
      </w:r>
      <w:r w:rsidR="004E456F" w:rsidRPr="00B238C7">
        <w:rPr>
          <w:color w:val="000000"/>
        </w:rPr>
        <w:t>978 1 921285 47 9</w:t>
      </w:r>
    </w:p>
    <w:p w:rsidR="00C762EF" w:rsidRPr="00B238C7" w:rsidRDefault="00C762EF">
      <w:pPr>
        <w:pStyle w:val="BodyText"/>
        <w:rPr>
          <w:color w:val="000000"/>
        </w:rPr>
      </w:pPr>
      <w:r w:rsidRPr="00B238C7">
        <w:rPr>
          <w:color w:val="000000"/>
        </w:rPr>
        <w:t xml:space="preserve">Published by the Australian Agency for International Development (AusAID), </w:t>
      </w:r>
      <w:smartTag w:uri="urn:schemas-microsoft-com:office:smarttags" w:element="City">
        <w:smartTag w:uri="urn:schemas-microsoft-com:office:smarttags" w:element="place">
          <w:r w:rsidRPr="00B238C7">
            <w:rPr>
              <w:color w:val="000000"/>
            </w:rPr>
            <w:t>Canberra</w:t>
          </w:r>
        </w:smartTag>
      </w:smartTag>
      <w:r w:rsidRPr="00B238C7">
        <w:rPr>
          <w:color w:val="000000"/>
        </w:rPr>
        <w:t xml:space="preserve">, </w:t>
      </w:r>
      <w:proofErr w:type="gramStart"/>
      <w:r w:rsidR="004E456F" w:rsidRPr="00B238C7">
        <w:rPr>
          <w:color w:val="000000"/>
        </w:rPr>
        <w:t>November</w:t>
      </w:r>
      <w:proofErr w:type="gramEnd"/>
      <w:r w:rsidR="004E456F" w:rsidRPr="00B238C7">
        <w:rPr>
          <w:color w:val="000000"/>
        </w:rPr>
        <w:t xml:space="preserve"> 2008</w:t>
      </w:r>
      <w:r w:rsidRPr="00B238C7">
        <w:rPr>
          <w:color w:val="000000"/>
        </w:rPr>
        <w:t>.</w:t>
      </w:r>
    </w:p>
    <w:p w:rsidR="00715B2B" w:rsidRPr="00B238C7" w:rsidRDefault="00715B2B" w:rsidP="00715B2B">
      <w:pPr>
        <w:pStyle w:val="BodyText"/>
        <w:rPr>
          <w:color w:val="000000"/>
        </w:rPr>
      </w:pPr>
      <w:r w:rsidRPr="00B238C7">
        <w:rPr>
          <w:color w:val="000000"/>
        </w:rPr>
        <w:t xml:space="preserve">Annual Program Performance Reports are prepared in accordance with </w:t>
      </w:r>
      <w:proofErr w:type="spellStart"/>
      <w:r w:rsidRPr="00B238C7">
        <w:rPr>
          <w:color w:val="000000"/>
        </w:rPr>
        <w:t>AusAID’s</w:t>
      </w:r>
      <w:proofErr w:type="spellEnd"/>
      <w:r w:rsidRPr="00B238C7">
        <w:rPr>
          <w:color w:val="000000"/>
        </w:rPr>
        <w:t xml:space="preserve"> Performance Assessment and Evaluation Policy. The reports are self-assessments and represent the views of program areas.</w:t>
      </w:r>
    </w:p>
    <w:p w:rsidR="00C762EF" w:rsidRPr="00B238C7" w:rsidRDefault="00C762EF">
      <w:pPr>
        <w:pStyle w:val="BodyText"/>
        <w:rPr>
          <w:color w:val="000000"/>
        </w:rPr>
      </w:pPr>
      <w:r w:rsidRPr="00B238C7">
        <w:rPr>
          <w:color w:val="000000"/>
        </w:rPr>
        <w:t xml:space="preserve">This document is online at </w:t>
      </w:r>
      <w:hyperlink r:id="rId14" w:history="1">
        <w:r w:rsidRPr="00B238C7">
          <w:rPr>
            <w:color w:val="000000"/>
          </w:rPr>
          <w:t>www.ausaid.gov.au/publications</w:t>
        </w:r>
      </w:hyperlink>
    </w:p>
    <w:p w:rsidR="00C762EF" w:rsidRPr="00B238C7" w:rsidRDefault="00D76614">
      <w:pPr>
        <w:pStyle w:val="BodyText"/>
        <w:spacing w:before="720"/>
        <w:rPr>
          <w:color w:val="000000"/>
        </w:rPr>
      </w:pPr>
      <w:r w:rsidRPr="00B238C7">
        <w:rPr>
          <w:color w:val="000000"/>
        </w:rPr>
        <w:t>For further more information about the Australian Government’s international development program, contact:</w:t>
      </w:r>
    </w:p>
    <w:p w:rsidR="00C762EF" w:rsidRPr="00B238C7" w:rsidRDefault="00CC4428">
      <w:pPr>
        <w:pStyle w:val="BodyText"/>
        <w:spacing w:before="60"/>
        <w:rPr>
          <w:color w:val="000000"/>
        </w:rPr>
      </w:pPr>
      <w:r w:rsidRPr="00B238C7">
        <w:rPr>
          <w:color w:val="000000"/>
        </w:rPr>
        <w:t>Communications Section</w:t>
      </w:r>
    </w:p>
    <w:p w:rsidR="00C762EF" w:rsidRPr="00B238C7" w:rsidRDefault="00C762EF">
      <w:pPr>
        <w:pStyle w:val="BodyText"/>
        <w:spacing w:before="0"/>
        <w:rPr>
          <w:color w:val="000000"/>
        </w:rPr>
      </w:pPr>
      <w:r w:rsidRPr="00B238C7">
        <w:rPr>
          <w:color w:val="000000"/>
        </w:rPr>
        <w:t>AusAID</w:t>
      </w:r>
    </w:p>
    <w:p w:rsidR="00C762EF" w:rsidRPr="00B238C7" w:rsidRDefault="00C762EF">
      <w:pPr>
        <w:pStyle w:val="BodyText"/>
        <w:spacing w:before="0"/>
        <w:rPr>
          <w:color w:val="000000"/>
        </w:rPr>
      </w:pPr>
      <w:r w:rsidRPr="00B238C7">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238C7">
                <w:rPr>
                  <w:color w:val="000000"/>
                </w:rPr>
                <w:t>Box</w:t>
              </w:r>
            </w:smartTag>
          </w:smartTag>
          <w:r w:rsidRPr="00B238C7">
            <w:rPr>
              <w:color w:val="000000"/>
            </w:rPr>
            <w:t xml:space="preserve"> 887</w:t>
          </w:r>
        </w:smartTag>
      </w:smartTag>
    </w:p>
    <w:p w:rsidR="00C762EF" w:rsidRPr="00B238C7" w:rsidRDefault="00C762EF">
      <w:pPr>
        <w:pStyle w:val="BodyText"/>
        <w:spacing w:before="0"/>
        <w:rPr>
          <w:color w:val="000000"/>
        </w:rPr>
      </w:pPr>
      <w:smartTag w:uri="urn:schemas-microsoft-com:office:smarttags" w:element="City">
        <w:smartTag w:uri="urn:schemas-microsoft-com:office:smarttags" w:element="place">
          <w:r w:rsidRPr="00B238C7">
            <w:rPr>
              <w:color w:val="000000"/>
            </w:rPr>
            <w:t>Canberra</w:t>
          </w:r>
        </w:smartTag>
      </w:smartTag>
      <w:r w:rsidRPr="00B238C7">
        <w:rPr>
          <w:color w:val="000000"/>
        </w:rPr>
        <w:t xml:space="preserve"> ACT 2601</w:t>
      </w:r>
    </w:p>
    <w:p w:rsidR="00C762EF" w:rsidRPr="00B238C7" w:rsidRDefault="00C762EF">
      <w:pPr>
        <w:pStyle w:val="BodyText"/>
        <w:tabs>
          <w:tab w:val="left" w:pos="741"/>
        </w:tabs>
        <w:spacing w:before="60"/>
        <w:rPr>
          <w:color w:val="000000"/>
        </w:rPr>
      </w:pPr>
      <w:proofErr w:type="gramStart"/>
      <w:r w:rsidRPr="00B238C7">
        <w:rPr>
          <w:color w:val="000000"/>
        </w:rPr>
        <w:t>Phone</w:t>
      </w:r>
      <w:proofErr w:type="gramEnd"/>
      <w:r w:rsidRPr="00B238C7">
        <w:rPr>
          <w:color w:val="000000"/>
        </w:rPr>
        <w:t> </w:t>
      </w:r>
      <w:r w:rsidRPr="00B238C7">
        <w:rPr>
          <w:color w:val="000000"/>
        </w:rPr>
        <w:t>(02) 6206 4000</w:t>
      </w:r>
    </w:p>
    <w:p w:rsidR="00C762EF" w:rsidRPr="00B238C7" w:rsidRDefault="00C762EF">
      <w:pPr>
        <w:pStyle w:val="BodyText"/>
        <w:tabs>
          <w:tab w:val="left" w:pos="741"/>
        </w:tabs>
        <w:spacing w:before="0"/>
        <w:rPr>
          <w:color w:val="000000"/>
        </w:rPr>
      </w:pPr>
      <w:proofErr w:type="gramStart"/>
      <w:r w:rsidRPr="00B238C7">
        <w:rPr>
          <w:color w:val="000000"/>
        </w:rPr>
        <w:t>Facsimile</w:t>
      </w:r>
      <w:proofErr w:type="gramEnd"/>
      <w:r w:rsidRPr="00B238C7">
        <w:rPr>
          <w:color w:val="000000"/>
        </w:rPr>
        <w:t> </w:t>
      </w:r>
      <w:r w:rsidRPr="00B238C7">
        <w:rPr>
          <w:color w:val="000000"/>
        </w:rPr>
        <w:t xml:space="preserve">(02) 6206 </w:t>
      </w:r>
      <w:r w:rsidR="00B5381C" w:rsidRPr="00B238C7">
        <w:rPr>
          <w:color w:val="000000"/>
        </w:rPr>
        <w:t>4880</w:t>
      </w:r>
    </w:p>
    <w:p w:rsidR="00C762EF" w:rsidRPr="00B238C7" w:rsidRDefault="00C762EF">
      <w:pPr>
        <w:pStyle w:val="BodyText"/>
        <w:tabs>
          <w:tab w:val="left" w:pos="741"/>
        </w:tabs>
        <w:spacing w:before="0"/>
        <w:rPr>
          <w:color w:val="000000"/>
        </w:rPr>
      </w:pPr>
      <w:r w:rsidRPr="00B238C7">
        <w:rPr>
          <w:color w:val="000000"/>
        </w:rPr>
        <w:t>Internet</w:t>
      </w:r>
      <w:r w:rsidRPr="00B238C7">
        <w:rPr>
          <w:color w:val="000000"/>
        </w:rPr>
        <w:t> </w:t>
      </w:r>
      <w:hyperlink r:id="rId15" w:history="1">
        <w:r w:rsidRPr="00B238C7">
          <w:rPr>
            <w:color w:val="000000"/>
          </w:rPr>
          <w:t>www.</w:t>
        </w:r>
        <w:bookmarkStart w:id="0" w:name="_Hlt536343294"/>
        <w:r w:rsidRPr="00B238C7">
          <w:rPr>
            <w:color w:val="000000"/>
          </w:rPr>
          <w:t>a</w:t>
        </w:r>
        <w:bookmarkEnd w:id="0"/>
        <w:r w:rsidRPr="00B238C7">
          <w:rPr>
            <w:color w:val="000000"/>
          </w:rPr>
          <w:t>u</w:t>
        </w:r>
        <w:bookmarkStart w:id="1" w:name="_Hlt536343388"/>
        <w:r w:rsidRPr="00B238C7">
          <w:rPr>
            <w:color w:val="000000"/>
          </w:rPr>
          <w:t>s</w:t>
        </w:r>
        <w:bookmarkStart w:id="2" w:name="_Hlt536343250"/>
        <w:bookmarkEnd w:id="1"/>
        <w:r w:rsidRPr="00B238C7">
          <w:rPr>
            <w:color w:val="000000"/>
          </w:rPr>
          <w:t>a</w:t>
        </w:r>
        <w:bookmarkStart w:id="3" w:name="_Hlt536343212"/>
        <w:bookmarkEnd w:id="2"/>
        <w:r w:rsidRPr="00B238C7">
          <w:rPr>
            <w:color w:val="000000"/>
          </w:rPr>
          <w:t>i</w:t>
        </w:r>
        <w:bookmarkStart w:id="4" w:name="_Hlt536343325"/>
        <w:bookmarkEnd w:id="3"/>
        <w:r w:rsidRPr="00B238C7">
          <w:rPr>
            <w:color w:val="000000"/>
          </w:rPr>
          <w:t>d</w:t>
        </w:r>
        <w:bookmarkEnd w:id="4"/>
        <w:r w:rsidRPr="00B238C7">
          <w:rPr>
            <w:color w:val="000000"/>
          </w:rPr>
          <w:t>.go</w:t>
        </w:r>
        <w:bookmarkStart w:id="5" w:name="_Hlt86200017"/>
        <w:r w:rsidRPr="00B238C7">
          <w:rPr>
            <w:color w:val="000000"/>
          </w:rPr>
          <w:t>v</w:t>
        </w:r>
        <w:bookmarkEnd w:id="5"/>
        <w:r w:rsidRPr="00B238C7">
          <w:rPr>
            <w:color w:val="000000"/>
          </w:rPr>
          <w:t>.au</w:t>
        </w:r>
      </w:hyperlink>
    </w:p>
    <w:p w:rsidR="00C762EF" w:rsidRPr="00B238C7" w:rsidRDefault="00C762EF">
      <w:pPr>
        <w:pStyle w:val="TOC1"/>
        <w:rPr>
          <w:color w:val="000000"/>
        </w:rPr>
        <w:sectPr w:rsidR="00C762EF" w:rsidRPr="00B238C7" w:rsidSect="004979BF">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p>
    <w:p w:rsidR="00671C37" w:rsidRDefault="00671C37" w:rsidP="00671C37">
      <w:pPr>
        <w:pStyle w:val="H1"/>
        <w:spacing w:before="240"/>
        <w:ind w:left="567"/>
      </w:pPr>
      <w:r>
        <w:lastRenderedPageBreak/>
        <w:t>Contents</w:t>
      </w:r>
    </w:p>
    <w:bookmarkStart w:id="6" w:name="_GoBack"/>
    <w:bookmarkEnd w:id="6"/>
    <w:p w:rsidR="00065A14" w:rsidRPr="00B238C7" w:rsidRDefault="00CC4428" w:rsidP="00C85E1D">
      <w:pPr>
        <w:pStyle w:val="TOC1"/>
        <w:tabs>
          <w:tab w:val="clear" w:pos="284"/>
        </w:tabs>
        <w:spacing w:before="720"/>
        <w:ind w:left="1418" w:hanging="851"/>
        <w:rPr>
          <w:rFonts w:ascii="Times New Roman" w:hAnsi="Times New Roman"/>
          <w:b w:val="0"/>
          <w:caps w:val="0"/>
          <w:noProof/>
          <w:color w:val="000000"/>
          <w:sz w:val="24"/>
          <w:szCs w:val="24"/>
          <w:lang w:val="en-US" w:eastAsia="en-US"/>
        </w:rPr>
      </w:pPr>
      <w:r w:rsidRPr="00B238C7">
        <w:rPr>
          <w:color w:val="000000"/>
        </w:rPr>
        <w:fldChar w:fldCharType="begin"/>
      </w:r>
      <w:r w:rsidRPr="00B238C7">
        <w:rPr>
          <w:color w:val="000000"/>
        </w:rPr>
        <w:instrText xml:space="preserve"> TOC \o "2</w:instrText>
      </w:r>
      <w:r w:rsidR="00C762EF" w:rsidRPr="00B238C7">
        <w:rPr>
          <w:color w:val="000000"/>
        </w:rPr>
        <w:instrText>-</w:instrText>
      </w:r>
      <w:r w:rsidRPr="00B238C7">
        <w:rPr>
          <w:color w:val="000000"/>
        </w:rPr>
        <w:instrText>2</w:instrText>
      </w:r>
      <w:r w:rsidR="00C762EF" w:rsidRPr="00B238C7">
        <w:rPr>
          <w:color w:val="000000"/>
        </w:rPr>
        <w:instrText xml:space="preserve">" \t "Heading 1,1,Heading 2,2,Heading 7,1,Heading 1 (no number),1,Heading 2 (no number),2" </w:instrText>
      </w:r>
      <w:r w:rsidRPr="00B238C7">
        <w:rPr>
          <w:color w:val="000000"/>
        </w:rPr>
        <w:fldChar w:fldCharType="separate"/>
      </w:r>
      <w:r w:rsidR="00065A14" w:rsidRPr="00B238C7">
        <w:rPr>
          <w:noProof/>
          <w:color w:val="000000"/>
        </w:rPr>
        <w:t>Summary</w:t>
      </w:r>
      <w:r w:rsidR="00065A14" w:rsidRPr="00B238C7">
        <w:rPr>
          <w:noProof/>
          <w:color w:val="000000"/>
        </w:rPr>
        <w:tab/>
      </w:r>
      <w:r w:rsidR="00303945">
        <w:rPr>
          <w:noProof/>
          <w:color w:val="000000"/>
        </w:rPr>
        <w:tab/>
      </w:r>
      <w:r w:rsidR="00065A14" w:rsidRPr="00B238C7">
        <w:rPr>
          <w:noProof/>
          <w:color w:val="000000"/>
        </w:rPr>
        <w:fldChar w:fldCharType="begin"/>
      </w:r>
      <w:r w:rsidR="00065A14" w:rsidRPr="00B238C7">
        <w:rPr>
          <w:noProof/>
          <w:color w:val="000000"/>
        </w:rPr>
        <w:instrText xml:space="preserve"> PAGEREF _Toc212621734 \h </w:instrText>
      </w:r>
      <w:r w:rsidR="00065A14" w:rsidRPr="00B238C7">
        <w:rPr>
          <w:noProof/>
          <w:color w:val="000000"/>
        </w:rPr>
      </w:r>
      <w:r w:rsidR="00065A14" w:rsidRPr="00B238C7">
        <w:rPr>
          <w:noProof/>
          <w:color w:val="000000"/>
        </w:rPr>
        <w:fldChar w:fldCharType="separate"/>
      </w:r>
      <w:r w:rsidR="00333DE1" w:rsidRPr="00B238C7">
        <w:rPr>
          <w:noProof/>
          <w:color w:val="000000"/>
        </w:rPr>
        <w:t>3</w:t>
      </w:r>
      <w:r w:rsidR="00065A14" w:rsidRPr="00B238C7">
        <w:rPr>
          <w:noProof/>
          <w:color w:val="000000"/>
        </w:rPr>
        <w:fldChar w:fldCharType="end"/>
      </w:r>
    </w:p>
    <w:p w:rsidR="00065A14" w:rsidRPr="00B238C7" w:rsidRDefault="00065A14" w:rsidP="00303945">
      <w:pPr>
        <w:pStyle w:val="TOC1"/>
        <w:tabs>
          <w:tab w:val="clear" w:pos="284"/>
        </w:tabs>
        <w:ind w:left="1418" w:hanging="851"/>
        <w:rPr>
          <w:rFonts w:ascii="Times New Roman" w:hAnsi="Times New Roman"/>
          <w:b w:val="0"/>
          <w:caps w:val="0"/>
          <w:noProof/>
          <w:color w:val="000000"/>
          <w:sz w:val="24"/>
          <w:szCs w:val="24"/>
          <w:lang w:val="en-US" w:eastAsia="en-US"/>
        </w:rPr>
      </w:pPr>
      <w:r w:rsidRPr="00B238C7">
        <w:rPr>
          <w:noProof/>
          <w:color w:val="000000"/>
        </w:rPr>
        <w:t>Country performance</w:t>
      </w:r>
      <w:r w:rsidRPr="00B238C7">
        <w:rPr>
          <w:noProof/>
          <w:color w:val="000000"/>
        </w:rPr>
        <w:tab/>
      </w:r>
      <w:r w:rsidRPr="00B238C7">
        <w:rPr>
          <w:noProof/>
          <w:color w:val="000000"/>
        </w:rPr>
        <w:fldChar w:fldCharType="begin"/>
      </w:r>
      <w:r w:rsidRPr="00B238C7">
        <w:rPr>
          <w:noProof/>
          <w:color w:val="000000"/>
        </w:rPr>
        <w:instrText xml:space="preserve"> PAGEREF _Toc212621738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1"/>
        <w:tabs>
          <w:tab w:val="clear" w:pos="284"/>
        </w:tabs>
        <w:ind w:left="1418" w:hanging="851"/>
        <w:rPr>
          <w:rFonts w:ascii="Times New Roman" w:hAnsi="Times New Roman"/>
          <w:b w:val="0"/>
          <w:caps w:val="0"/>
          <w:noProof/>
          <w:color w:val="000000"/>
          <w:sz w:val="24"/>
          <w:szCs w:val="24"/>
          <w:lang w:val="en-US" w:eastAsia="en-US"/>
        </w:rPr>
      </w:pPr>
      <w:r w:rsidRPr="00B238C7">
        <w:rPr>
          <w:noProof/>
          <w:color w:val="000000"/>
        </w:rPr>
        <w:t>What are the results of the Tonga aid program?</w:t>
      </w:r>
      <w:r w:rsidRPr="00B238C7">
        <w:rPr>
          <w:noProof/>
          <w:color w:val="000000"/>
        </w:rPr>
        <w:tab/>
      </w:r>
      <w:r w:rsidRPr="00B238C7">
        <w:rPr>
          <w:noProof/>
          <w:color w:val="000000"/>
        </w:rPr>
        <w:fldChar w:fldCharType="begin"/>
      </w:r>
      <w:r w:rsidRPr="00B238C7">
        <w:rPr>
          <w:noProof/>
          <w:color w:val="000000"/>
        </w:rPr>
        <w:instrText xml:space="preserve"> PAGEREF _Toc212621739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2"/>
        <w:ind w:left="1418" w:hanging="851"/>
        <w:rPr>
          <w:rFonts w:ascii="Times New Roman" w:hAnsi="Times New Roman"/>
          <w:noProof/>
          <w:color w:val="000000"/>
          <w:sz w:val="24"/>
          <w:szCs w:val="24"/>
          <w:lang w:val="en-US" w:eastAsia="en-US"/>
        </w:rPr>
      </w:pPr>
      <w:r w:rsidRPr="00B238C7">
        <w:rPr>
          <w:noProof/>
          <w:color w:val="000000"/>
        </w:rPr>
        <w:t>Objective: Strengthening governance and accountability through the strengthening of key institutions</w:t>
      </w:r>
      <w:r w:rsidRPr="00B238C7">
        <w:rPr>
          <w:noProof/>
          <w:color w:val="000000"/>
        </w:rPr>
        <w:tab/>
      </w:r>
      <w:r w:rsidRPr="00B238C7">
        <w:rPr>
          <w:noProof/>
          <w:color w:val="000000"/>
        </w:rPr>
        <w:fldChar w:fldCharType="begin"/>
      </w:r>
      <w:r w:rsidRPr="00B238C7">
        <w:rPr>
          <w:noProof/>
          <w:color w:val="000000"/>
        </w:rPr>
        <w:instrText xml:space="preserve"> PAGEREF _Toc212621740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2"/>
        <w:ind w:left="1418" w:hanging="851"/>
        <w:rPr>
          <w:rFonts w:ascii="Times New Roman" w:hAnsi="Times New Roman"/>
          <w:noProof/>
          <w:color w:val="000000"/>
          <w:sz w:val="24"/>
          <w:szCs w:val="24"/>
          <w:lang w:val="en-US" w:eastAsia="en-US"/>
        </w:rPr>
      </w:pPr>
      <w:r w:rsidRPr="00B238C7">
        <w:rPr>
          <w:noProof/>
          <w:color w:val="000000"/>
        </w:rPr>
        <w:t>Objective: Accelerating broad-based economic growth, including for women and youth, and isolated communities</w:t>
      </w:r>
      <w:r w:rsidRPr="00B238C7">
        <w:rPr>
          <w:noProof/>
          <w:color w:val="000000"/>
        </w:rPr>
        <w:tab/>
      </w:r>
      <w:r w:rsidRPr="00B238C7">
        <w:rPr>
          <w:noProof/>
          <w:color w:val="000000"/>
        </w:rPr>
        <w:fldChar w:fldCharType="begin"/>
      </w:r>
      <w:r w:rsidRPr="00B238C7">
        <w:rPr>
          <w:noProof/>
          <w:color w:val="000000"/>
        </w:rPr>
        <w:instrText xml:space="preserve"> PAGEREF _Toc212621741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2"/>
        <w:ind w:left="1418" w:hanging="851"/>
        <w:rPr>
          <w:rFonts w:ascii="Times New Roman" w:hAnsi="Times New Roman"/>
          <w:noProof/>
          <w:color w:val="000000"/>
          <w:sz w:val="24"/>
          <w:szCs w:val="24"/>
          <w:lang w:val="en-US" w:eastAsia="en-US"/>
        </w:rPr>
      </w:pPr>
      <w:r w:rsidRPr="00B238C7">
        <w:rPr>
          <w:noProof/>
          <w:color w:val="000000"/>
        </w:rPr>
        <w:t>Objective: Investing in people through improved service delivery, particularly in education, technical vocational training and basic health care</w:t>
      </w:r>
      <w:r w:rsidRPr="00B238C7">
        <w:rPr>
          <w:noProof/>
          <w:color w:val="000000"/>
        </w:rPr>
        <w:tab/>
      </w:r>
      <w:r w:rsidRPr="00B238C7">
        <w:rPr>
          <w:noProof/>
          <w:color w:val="000000"/>
        </w:rPr>
        <w:fldChar w:fldCharType="begin"/>
      </w:r>
      <w:r w:rsidRPr="00B238C7">
        <w:rPr>
          <w:noProof/>
          <w:color w:val="000000"/>
        </w:rPr>
        <w:instrText xml:space="preserve"> PAGEREF _Toc212621742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1"/>
        <w:tabs>
          <w:tab w:val="clear" w:pos="284"/>
        </w:tabs>
        <w:ind w:left="1418" w:hanging="851"/>
        <w:rPr>
          <w:rFonts w:ascii="Times New Roman" w:hAnsi="Times New Roman"/>
          <w:b w:val="0"/>
          <w:caps w:val="0"/>
          <w:noProof/>
          <w:color w:val="000000"/>
          <w:sz w:val="24"/>
          <w:szCs w:val="24"/>
          <w:lang w:val="en-US" w:eastAsia="en-US"/>
        </w:rPr>
      </w:pPr>
      <w:r w:rsidRPr="00B238C7">
        <w:rPr>
          <w:noProof/>
          <w:color w:val="000000"/>
        </w:rPr>
        <w:t>What is the quality of AusAID activities?</w:t>
      </w:r>
      <w:r w:rsidRPr="00B238C7">
        <w:rPr>
          <w:noProof/>
          <w:color w:val="000000"/>
        </w:rPr>
        <w:tab/>
      </w:r>
      <w:r w:rsidRPr="00B238C7">
        <w:rPr>
          <w:noProof/>
          <w:color w:val="000000"/>
        </w:rPr>
        <w:fldChar w:fldCharType="begin"/>
      </w:r>
      <w:r w:rsidRPr="00B238C7">
        <w:rPr>
          <w:noProof/>
          <w:color w:val="000000"/>
        </w:rPr>
        <w:instrText xml:space="preserve"> PAGEREF _Toc212621743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2"/>
        <w:ind w:left="1418" w:hanging="851"/>
        <w:rPr>
          <w:rFonts w:ascii="Times New Roman" w:hAnsi="Times New Roman"/>
          <w:noProof/>
          <w:color w:val="000000"/>
          <w:sz w:val="24"/>
          <w:szCs w:val="24"/>
          <w:lang w:val="en-US" w:eastAsia="en-US"/>
        </w:rPr>
      </w:pPr>
      <w:r w:rsidRPr="00B238C7">
        <w:rPr>
          <w:noProof/>
          <w:color w:val="000000"/>
        </w:rPr>
        <w:t>Sustainability</w:t>
      </w:r>
      <w:r w:rsidRPr="00B238C7">
        <w:rPr>
          <w:noProof/>
          <w:color w:val="000000"/>
        </w:rPr>
        <w:tab/>
      </w:r>
      <w:r w:rsidRPr="00B238C7">
        <w:rPr>
          <w:noProof/>
          <w:color w:val="000000"/>
        </w:rPr>
        <w:fldChar w:fldCharType="begin"/>
      </w:r>
      <w:r w:rsidRPr="00B238C7">
        <w:rPr>
          <w:noProof/>
          <w:color w:val="000000"/>
        </w:rPr>
        <w:instrText xml:space="preserve"> PAGEREF _Toc212621744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2"/>
        <w:ind w:left="1418" w:hanging="851"/>
        <w:rPr>
          <w:rFonts w:ascii="Times New Roman" w:hAnsi="Times New Roman"/>
          <w:noProof/>
          <w:color w:val="000000"/>
          <w:sz w:val="24"/>
          <w:szCs w:val="24"/>
          <w:lang w:val="en-US" w:eastAsia="en-US"/>
        </w:rPr>
      </w:pPr>
      <w:r w:rsidRPr="00B238C7">
        <w:rPr>
          <w:noProof/>
          <w:color w:val="000000"/>
        </w:rPr>
        <w:t>Monitoring and evaluation</w:t>
      </w:r>
      <w:r w:rsidRPr="00B238C7">
        <w:rPr>
          <w:noProof/>
          <w:color w:val="000000"/>
        </w:rPr>
        <w:tab/>
      </w:r>
      <w:r w:rsidRPr="00B238C7">
        <w:rPr>
          <w:noProof/>
          <w:color w:val="000000"/>
        </w:rPr>
        <w:fldChar w:fldCharType="begin"/>
      </w:r>
      <w:r w:rsidRPr="00B238C7">
        <w:rPr>
          <w:noProof/>
          <w:color w:val="000000"/>
        </w:rPr>
        <w:instrText xml:space="preserve"> PAGEREF _Toc212621745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065A14" w:rsidRPr="00B238C7" w:rsidRDefault="00065A14" w:rsidP="00303945">
      <w:pPr>
        <w:pStyle w:val="TOC2"/>
        <w:ind w:left="1418" w:hanging="851"/>
        <w:rPr>
          <w:rFonts w:ascii="Times New Roman" w:hAnsi="Times New Roman"/>
          <w:noProof/>
          <w:color w:val="000000"/>
          <w:sz w:val="24"/>
          <w:szCs w:val="24"/>
          <w:lang w:val="en-US" w:eastAsia="en-US"/>
        </w:rPr>
      </w:pPr>
      <w:r w:rsidRPr="00B238C7">
        <w:rPr>
          <w:noProof/>
          <w:color w:val="000000"/>
        </w:rPr>
        <w:t>Donor harmonisation—the Paris Agenda</w:t>
      </w:r>
      <w:r w:rsidRPr="00B238C7">
        <w:rPr>
          <w:noProof/>
          <w:color w:val="000000"/>
        </w:rPr>
        <w:tab/>
      </w:r>
      <w:r w:rsidRPr="00B238C7">
        <w:rPr>
          <w:noProof/>
          <w:color w:val="000000"/>
        </w:rPr>
        <w:fldChar w:fldCharType="begin"/>
      </w:r>
      <w:r w:rsidRPr="00B238C7">
        <w:rPr>
          <w:noProof/>
          <w:color w:val="000000"/>
        </w:rPr>
        <w:instrText xml:space="preserve"> PAGEREF _Toc212621746 \h </w:instrText>
      </w:r>
      <w:r w:rsidRPr="00B238C7">
        <w:rPr>
          <w:noProof/>
          <w:color w:val="000000"/>
        </w:rPr>
      </w:r>
      <w:r w:rsidRPr="00B238C7">
        <w:rPr>
          <w:noProof/>
          <w:color w:val="000000"/>
        </w:rPr>
        <w:fldChar w:fldCharType="separate"/>
      </w:r>
      <w:r w:rsidR="00333DE1" w:rsidRPr="00B238C7">
        <w:rPr>
          <w:noProof/>
          <w:color w:val="000000"/>
        </w:rPr>
        <w:t>3</w:t>
      </w:r>
      <w:r w:rsidRPr="00B238C7">
        <w:rPr>
          <w:noProof/>
          <w:color w:val="000000"/>
        </w:rPr>
        <w:fldChar w:fldCharType="end"/>
      </w:r>
    </w:p>
    <w:p w:rsidR="00265FA5" w:rsidRPr="00B238C7" w:rsidRDefault="00CC4428">
      <w:pPr>
        <w:pStyle w:val="TableofFigures"/>
        <w:rPr>
          <w:color w:val="000000"/>
        </w:rPr>
        <w:sectPr w:rsidR="00265FA5" w:rsidRPr="00B238C7" w:rsidSect="00BE4655">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r w:rsidRPr="00B238C7">
        <w:rPr>
          <w:color w:val="000000"/>
        </w:rPr>
        <w:fldChar w:fldCharType="end"/>
      </w:r>
    </w:p>
    <w:p w:rsidR="00DC6501" w:rsidRPr="00B238C7" w:rsidRDefault="004E456F" w:rsidP="004E456F">
      <w:pPr>
        <w:pStyle w:val="Heading1nonumber"/>
        <w:rPr>
          <w:color w:val="000000"/>
        </w:rPr>
      </w:pPr>
      <w:bookmarkStart w:id="7" w:name="_Toc212621734"/>
      <w:r w:rsidRPr="00B238C7">
        <w:rPr>
          <w:color w:val="000000"/>
        </w:rPr>
        <w:lastRenderedPageBreak/>
        <w:t>Summary</w:t>
      </w:r>
      <w:bookmarkEnd w:id="7"/>
    </w:p>
    <w:p w:rsidR="000939BD" w:rsidRPr="00B238C7" w:rsidRDefault="000939BD" w:rsidP="000939BD">
      <w:pPr>
        <w:pStyle w:val="1stpara"/>
        <w:rPr>
          <w:color w:val="000000"/>
        </w:rPr>
      </w:pPr>
      <w:smartTag w:uri="urn:schemas-microsoft-com:office:smarttags" w:element="country-region">
        <w:r w:rsidRPr="00B238C7">
          <w:rPr>
            <w:color w:val="000000"/>
          </w:rPr>
          <w:t>Tonga</w:t>
        </w:r>
      </w:smartTag>
      <w:r w:rsidRPr="00B238C7">
        <w:rPr>
          <w:color w:val="000000"/>
        </w:rPr>
        <w:t xml:space="preserve"> </w:t>
      </w:r>
      <w:r w:rsidR="000A1192" w:rsidRPr="00B238C7">
        <w:rPr>
          <w:color w:val="000000"/>
        </w:rPr>
        <w:t xml:space="preserve">has a small population with the majority (71 per cent) living on the </w:t>
      </w:r>
      <w:smartTag w:uri="urn:schemas-microsoft-com:office:smarttags" w:element="PlaceType">
        <w:smartTag w:uri="urn:schemas-microsoft-com:office:smarttags" w:element="place">
          <w:smartTag w:uri="urn:schemas-microsoft-com:office:smarttags" w:element="PlaceType">
            <w:r w:rsidR="000A1192" w:rsidRPr="00B238C7">
              <w:rPr>
                <w:color w:val="000000"/>
              </w:rPr>
              <w:t>island</w:t>
            </w:r>
          </w:smartTag>
          <w:r w:rsidR="000A1192" w:rsidRPr="00B238C7">
            <w:rPr>
              <w:color w:val="000000"/>
            </w:rPr>
            <w:t xml:space="preserve"> of </w:t>
          </w:r>
          <w:proofErr w:type="spellStart"/>
          <w:smartTag w:uri="urn:schemas-microsoft-com:office:smarttags" w:element="PlaceName">
            <w:r w:rsidR="000A1192" w:rsidRPr="00B238C7">
              <w:rPr>
                <w:color w:val="000000"/>
              </w:rPr>
              <w:t>Tongatapu</w:t>
            </w:r>
          </w:smartTag>
        </w:smartTag>
      </w:smartTag>
      <w:proofErr w:type="spellEnd"/>
      <w:r w:rsidR="000A1192" w:rsidRPr="00B238C7">
        <w:rPr>
          <w:color w:val="000000"/>
        </w:rPr>
        <w:t xml:space="preserve">. It </w:t>
      </w:r>
      <w:r w:rsidRPr="00B238C7">
        <w:rPr>
          <w:color w:val="000000"/>
        </w:rPr>
        <w:t xml:space="preserve">is a lower middle income country with </w:t>
      </w:r>
      <w:proofErr w:type="gramStart"/>
      <w:r w:rsidRPr="00B238C7">
        <w:rPr>
          <w:color w:val="000000"/>
        </w:rPr>
        <w:t>many strengths</w:t>
      </w:r>
      <w:proofErr w:type="gramEnd"/>
      <w:r w:rsidRPr="00B238C7">
        <w:rPr>
          <w:color w:val="000000"/>
        </w:rPr>
        <w:t xml:space="preserve">. The Tongan community is homogenous and interrelated, with good education levels, high literacy and good health outcomes. In the United Nations Human Development Index,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ranks highest among the Pacific island countries. Other than the riots of November 2006,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is a relatively peaceful country; however, law and order problems are increasing. </w:t>
      </w:r>
    </w:p>
    <w:p w:rsidR="000939BD" w:rsidRPr="00B238C7" w:rsidRDefault="000939BD" w:rsidP="000939BD">
      <w:pPr>
        <w:pStyle w:val="BodyText"/>
        <w:rPr>
          <w:color w:val="000000"/>
        </w:rPr>
      </w:pPr>
      <w:r w:rsidRPr="00B238C7">
        <w:rPr>
          <w:color w:val="000000"/>
        </w:rPr>
        <w:t xml:space="preserve">Remittances from Tongans working overseas </w:t>
      </w:r>
      <w:r w:rsidR="004D7D28" w:rsidRPr="00B238C7">
        <w:rPr>
          <w:color w:val="000000"/>
        </w:rPr>
        <w:t xml:space="preserve">are equivalent to </w:t>
      </w:r>
      <w:r w:rsidRPr="00B238C7">
        <w:rPr>
          <w:color w:val="000000"/>
        </w:rPr>
        <w:t xml:space="preserve">approximately 45 per cent of the country’s gross domestic product. They provide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with some economic stability, and cushion the country from adverse economic shocks. Likewise, family and social networks provide the equivalent of </w:t>
      </w:r>
      <w:r w:rsidR="004D7D28" w:rsidRPr="00B238C7">
        <w:rPr>
          <w:color w:val="000000"/>
        </w:rPr>
        <w:t>a</w:t>
      </w:r>
      <w:r w:rsidRPr="00B238C7">
        <w:rPr>
          <w:color w:val="000000"/>
        </w:rPr>
        <w:t xml:space="preserve"> social welfare system—care for the elderly and the young. There is evidence that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has a high level of leadership</w:t>
      </w:r>
      <w:r w:rsidR="00994658" w:rsidRPr="00B238C7">
        <w:rPr>
          <w:color w:val="000000"/>
        </w:rPr>
        <w:t xml:space="preserve"> and</w:t>
      </w:r>
      <w:r w:rsidRPr="00B238C7">
        <w:rPr>
          <w:color w:val="000000"/>
        </w:rPr>
        <w:t xml:space="preserve"> vision </w:t>
      </w:r>
      <w:r w:rsidR="00994658" w:rsidRPr="00B238C7">
        <w:rPr>
          <w:color w:val="000000"/>
        </w:rPr>
        <w:t>a</w:t>
      </w:r>
      <w:r w:rsidRPr="00B238C7">
        <w:rPr>
          <w:color w:val="000000"/>
        </w:rPr>
        <w:t>cross some sectors. When considering the strengths of Tongan society, the basics are in place for aid to be effective.</w:t>
      </w:r>
    </w:p>
    <w:p w:rsidR="00DC6501" w:rsidRPr="00B238C7" w:rsidRDefault="004E456F" w:rsidP="000939BD">
      <w:pPr>
        <w:pStyle w:val="BodyText"/>
        <w:rPr>
          <w:color w:val="000000"/>
        </w:rPr>
      </w:pPr>
      <w:r w:rsidRPr="00B238C7">
        <w:rPr>
          <w:color w:val="000000"/>
        </w:rPr>
        <w:t xml:space="preserve">This report provides an update on performance of the Australian aid program to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w:t>
      </w:r>
      <w:r w:rsidR="000939BD" w:rsidRPr="00B238C7">
        <w:rPr>
          <w:color w:val="000000"/>
        </w:rPr>
        <w:t xml:space="preserve">in </w:t>
      </w:r>
      <w:r w:rsidRPr="00B238C7">
        <w:rPr>
          <w:color w:val="000000"/>
        </w:rPr>
        <w:t xml:space="preserve">2007. The review is based on the objectives identified in the draft </w:t>
      </w:r>
      <w:smartTag w:uri="urn:schemas-microsoft-com:office:smarttags" w:element="PlaceType">
        <w:smartTag w:uri="urn:schemas-microsoft-com:office:smarttags" w:element="place">
          <w:smartTag w:uri="urn:schemas-microsoft-com:office:smarttags" w:element="PlaceType">
            <w:r w:rsidR="00AE1D65" w:rsidRPr="00B238C7">
              <w:rPr>
                <w:color w:val="000000"/>
              </w:rPr>
              <w:t>Kingdom</w:t>
            </w:r>
          </w:smartTag>
          <w:r w:rsidR="00AE1D65" w:rsidRPr="00B238C7">
            <w:rPr>
              <w:color w:val="000000"/>
            </w:rPr>
            <w:t xml:space="preserve"> of </w:t>
          </w:r>
          <w:smartTag w:uri="urn:schemas-microsoft-com:office:smarttags" w:element="PlaceName">
            <w:r w:rsidR="00AE1D65" w:rsidRPr="00B238C7">
              <w:rPr>
                <w:color w:val="000000"/>
              </w:rPr>
              <w:t>Tonga</w:t>
            </w:r>
          </w:smartTag>
        </w:smartTag>
      </w:smartTag>
      <w:r w:rsidR="002C0221" w:rsidRPr="00B238C7">
        <w:rPr>
          <w:rFonts w:ascii="Arial Unicode MS" w:eastAsia="Arial Unicode MS" w:hAnsi="Arial Unicode MS" w:cs="Arial Unicode MS" w:hint="eastAsia"/>
          <w:color w:val="000000"/>
        </w:rPr>
        <w:t> </w:t>
      </w:r>
      <w:r w:rsidRPr="00B238C7">
        <w:rPr>
          <w:color w:val="000000"/>
        </w:rPr>
        <w:t>–</w:t>
      </w:r>
      <w:r w:rsidR="002C0221" w:rsidRPr="00B238C7">
        <w:rPr>
          <w:rFonts w:ascii="Arial Unicode MS" w:eastAsia="Arial Unicode MS" w:hAnsi="Arial Unicode MS" w:cs="Arial Unicode MS" w:hint="eastAsia"/>
          <w:color w:val="000000"/>
        </w:rPr>
        <w:t> </w:t>
      </w:r>
      <w:r w:rsidRPr="00B238C7">
        <w:rPr>
          <w:color w:val="000000"/>
        </w:rPr>
        <w:t xml:space="preserve">Australia Development Cooperation </w:t>
      </w:r>
      <w:proofErr w:type="spellStart"/>
      <w:r w:rsidRPr="00B238C7">
        <w:rPr>
          <w:color w:val="000000"/>
        </w:rPr>
        <w:t>Strategy</w:t>
      </w:r>
      <w:r w:rsidR="00F17594" w:rsidRPr="00B238C7">
        <w:rPr>
          <w:color w:val="000000"/>
        </w:rPr>
        <w:t>2007</w:t>
      </w:r>
      <w:proofErr w:type="spellEnd"/>
      <w:r w:rsidR="00F17594" w:rsidRPr="00B238C7">
        <w:rPr>
          <w:color w:val="000000"/>
        </w:rPr>
        <w:t>-2012</w:t>
      </w:r>
      <w:r w:rsidR="00AE1D65" w:rsidRPr="00B238C7">
        <w:rPr>
          <w:color w:val="000000"/>
        </w:rPr>
        <w:t>,</w:t>
      </w:r>
      <w:r w:rsidRPr="00B238C7">
        <w:rPr>
          <w:color w:val="000000"/>
        </w:rPr>
        <w:t xml:space="preserve"> which was developed in late 2007. As this is a new strategy it </w:t>
      </w:r>
      <w:r w:rsidR="004D7D28" w:rsidRPr="00B238C7">
        <w:rPr>
          <w:color w:val="000000"/>
        </w:rPr>
        <w:t>was</w:t>
      </w:r>
      <w:r w:rsidRPr="00B238C7">
        <w:rPr>
          <w:color w:val="000000"/>
        </w:rPr>
        <w:t xml:space="preserve"> not expected that all of the program initiatives </w:t>
      </w:r>
      <w:r w:rsidR="004D7D28" w:rsidRPr="00B238C7">
        <w:rPr>
          <w:color w:val="000000"/>
        </w:rPr>
        <w:t>would</w:t>
      </w:r>
      <w:r w:rsidRPr="00B238C7">
        <w:rPr>
          <w:color w:val="000000"/>
        </w:rPr>
        <w:t xml:space="preserve"> be well aligned </w:t>
      </w:r>
      <w:r w:rsidR="000939BD" w:rsidRPr="00B238C7">
        <w:rPr>
          <w:color w:val="000000"/>
        </w:rPr>
        <w:t>with its objectives</w:t>
      </w:r>
      <w:proofErr w:type="gramStart"/>
      <w:r w:rsidRPr="00B238C7">
        <w:rPr>
          <w:color w:val="000000"/>
        </w:rPr>
        <w:t>..</w:t>
      </w:r>
      <w:proofErr w:type="gramEnd"/>
    </w:p>
    <w:p w:rsidR="004E456F" w:rsidRPr="00B238C7" w:rsidRDefault="004E456F" w:rsidP="00A9724F">
      <w:pPr>
        <w:pStyle w:val="Heading2nonumber"/>
        <w:spacing w:before="400"/>
        <w:rPr>
          <w:color w:val="000000"/>
        </w:rPr>
      </w:pPr>
      <w:bookmarkStart w:id="8" w:name="_Toc212455728"/>
      <w:bookmarkStart w:id="9" w:name="_Toc212541211"/>
      <w:bookmarkStart w:id="10" w:name="_Toc212621735"/>
      <w:r w:rsidRPr="00B238C7">
        <w:rPr>
          <w:color w:val="000000"/>
        </w:rPr>
        <w:t>Ratings</w:t>
      </w:r>
      <w:bookmarkEnd w:id="8"/>
      <w:bookmarkEnd w:id="9"/>
      <w:bookmarkEnd w:id="10"/>
    </w:p>
    <w:p w:rsidR="004E456F" w:rsidRPr="00B238C7" w:rsidRDefault="004E456F" w:rsidP="004E456F">
      <w:pPr>
        <w:pStyle w:val="BodyText"/>
        <w:rPr>
          <w:color w:val="000000"/>
        </w:rPr>
      </w:pPr>
      <w:r w:rsidRPr="00B238C7">
        <w:rPr>
          <w:color w:val="000000"/>
        </w:rPr>
        <w:t xml:space="preserve">All of the objectives </w:t>
      </w:r>
      <w:r w:rsidR="00F17594" w:rsidRPr="00B238C7">
        <w:rPr>
          <w:color w:val="000000"/>
        </w:rPr>
        <w:t xml:space="preserve">are on track to </w:t>
      </w:r>
      <w:r w:rsidRPr="00B238C7">
        <w:rPr>
          <w:color w:val="000000"/>
        </w:rPr>
        <w:t xml:space="preserve">be partly achieved within the timeframe. This reflects the cycle of the country program in </w:t>
      </w:r>
      <w:smartTag w:uri="urn:schemas-microsoft-com:office:smarttags" w:element="country-region">
        <w:smartTag w:uri="urn:schemas-microsoft-com:office:smarttags" w:element="place">
          <w:r w:rsidRPr="00B238C7">
            <w:rPr>
              <w:color w:val="000000"/>
            </w:rPr>
            <w:t>Tonga</w:t>
          </w:r>
        </w:smartTag>
      </w:smartTag>
      <w:r w:rsidR="002C0221" w:rsidRPr="00B238C7">
        <w:rPr>
          <w:color w:val="000000"/>
        </w:rPr>
        <w:t>.</w:t>
      </w:r>
      <w:r w:rsidRPr="00B238C7">
        <w:rPr>
          <w:color w:val="000000"/>
        </w:rPr>
        <w:t xml:space="preserve"> </w:t>
      </w:r>
      <w:r w:rsidR="002C0221" w:rsidRPr="00B238C7">
        <w:rPr>
          <w:color w:val="000000"/>
        </w:rPr>
        <w:t xml:space="preserve">The </w:t>
      </w:r>
      <w:r w:rsidRPr="00B238C7">
        <w:rPr>
          <w:color w:val="000000"/>
        </w:rPr>
        <w:t xml:space="preserve">program currently has some legacy projects that contribute to achieving the objectives, but considerable work is required to develop a program to specifically meet the objectives in the draft strategy and to be finalised through the Pacific Partnerships for Development process. </w:t>
      </w:r>
    </w:p>
    <w:p w:rsidR="002C0221" w:rsidRPr="00B238C7" w:rsidRDefault="002C0221" w:rsidP="004D7D28">
      <w:pPr>
        <w:pStyle w:val="Caption"/>
        <w:ind w:left="0" w:firstLine="0"/>
        <w:rPr>
          <w:color w:val="000000"/>
        </w:rPr>
      </w:pPr>
      <w:r w:rsidRPr="00B238C7">
        <w:rPr>
          <w:color w:val="000000"/>
        </w:rPr>
        <w:t xml:space="preserve">Ratings of the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aid program in achieving the objectives of the draft</w:t>
      </w:r>
      <w:r w:rsidR="004D7D28" w:rsidRPr="00B238C7">
        <w:rPr>
          <w:color w:val="000000"/>
        </w:rPr>
        <w:t> </w:t>
      </w:r>
      <w:r w:rsidRPr="00B238C7">
        <w:rPr>
          <w:color w:val="000000"/>
        </w:rPr>
        <w:t>Development Cooperation Strategy</w:t>
      </w:r>
    </w:p>
    <w:tbl>
      <w:tblPr>
        <w:tblStyle w:val="Tablewithheader"/>
        <w:tblW w:w="793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56" w:type="dxa"/>
          <w:bottom w:w="0" w:type="dxa"/>
          <w:right w:w="56" w:type="dxa"/>
        </w:tblCellMar>
        <w:tblLook w:val="01E0" w:firstRow="1" w:lastRow="1" w:firstColumn="1" w:lastColumn="1" w:noHBand="0" w:noVBand="0"/>
        <w:tblCaption w:val="RATINGS OF THE TONGA AID PROGRAM IN ACHIEVING THE OBJECTIVES OF THE DRAFT DEVELOPMENT COOPERATION STRATEGY"/>
        <w:tblDescription w:val="All three objectives have achieved amber ratings."/>
      </w:tblPr>
      <w:tblGrid>
        <w:gridCol w:w="7320"/>
        <w:gridCol w:w="618"/>
      </w:tblGrid>
      <w:tr w:rsidR="002C0221" w:rsidRPr="00B238C7" w:rsidTr="00303945">
        <w:trPr>
          <w:cnfStyle w:val="100000000000" w:firstRow="1" w:lastRow="0" w:firstColumn="0" w:lastColumn="0" w:oddVBand="0" w:evenVBand="0" w:oddHBand="0" w:evenHBand="0" w:firstRowFirstColumn="0" w:firstRowLastColumn="0" w:lastRowFirstColumn="0" w:lastRowLastColumn="0"/>
        </w:trPr>
        <w:tc>
          <w:tcPr>
            <w:tcW w:w="7320" w:type="dxa"/>
            <w:tcBorders>
              <w:top w:val="single" w:sz="4" w:space="0" w:color="auto"/>
              <w:bottom w:val="single" w:sz="4" w:space="0" w:color="auto"/>
            </w:tcBorders>
            <w:vAlign w:val="center"/>
          </w:tcPr>
          <w:p w:rsidR="002C0221" w:rsidRPr="00B238C7" w:rsidRDefault="002C0221" w:rsidP="00623C4F">
            <w:pPr>
              <w:pStyle w:val="Tablecolumnheadings"/>
              <w:jc w:val="left"/>
              <w:rPr>
                <w:b/>
                <w:color w:val="000000"/>
              </w:rPr>
            </w:pPr>
            <w:r w:rsidRPr="00B238C7">
              <w:rPr>
                <w:b/>
                <w:color w:val="000000"/>
              </w:rPr>
              <w:t>Objective</w:t>
            </w:r>
          </w:p>
        </w:tc>
        <w:tc>
          <w:tcPr>
            <w:tcW w:w="618" w:type="dxa"/>
            <w:tcBorders>
              <w:top w:val="single" w:sz="4" w:space="0" w:color="auto"/>
              <w:bottom w:val="single" w:sz="4" w:space="0" w:color="auto"/>
            </w:tcBorders>
            <w:vAlign w:val="center"/>
          </w:tcPr>
          <w:p w:rsidR="002C0221" w:rsidRPr="00B238C7" w:rsidRDefault="002C0221" w:rsidP="00623C4F">
            <w:pPr>
              <w:pStyle w:val="Tablecolumnheadings"/>
              <w:jc w:val="center"/>
              <w:rPr>
                <w:b/>
                <w:color w:val="000000"/>
              </w:rPr>
            </w:pPr>
            <w:r w:rsidRPr="00B238C7">
              <w:rPr>
                <w:b/>
                <w:color w:val="000000"/>
              </w:rPr>
              <w:t>Rating</w:t>
            </w:r>
          </w:p>
        </w:tc>
      </w:tr>
      <w:tr w:rsidR="002C0221" w:rsidRPr="00B238C7" w:rsidTr="00303945">
        <w:tc>
          <w:tcPr>
            <w:tcW w:w="7320" w:type="dxa"/>
            <w:tcBorders>
              <w:top w:val="single" w:sz="4" w:space="0" w:color="auto"/>
            </w:tcBorders>
          </w:tcPr>
          <w:p w:rsidR="002C0221" w:rsidRPr="00B238C7" w:rsidRDefault="002C0221" w:rsidP="00623C4F">
            <w:pPr>
              <w:pStyle w:val="Tablebody"/>
              <w:jc w:val="left"/>
              <w:rPr>
                <w:color w:val="000000"/>
              </w:rPr>
            </w:pPr>
            <w:r w:rsidRPr="00B238C7">
              <w:rPr>
                <w:color w:val="000000"/>
              </w:rPr>
              <w:t>1. Strengthening governance and accountability</w:t>
            </w:r>
            <w:r w:rsidR="007C4795" w:rsidRPr="00B238C7">
              <w:rPr>
                <w:color w:val="000000"/>
              </w:rPr>
              <w:t xml:space="preserve"> through the strengthening of key institutions</w:t>
            </w:r>
          </w:p>
        </w:tc>
        <w:tc>
          <w:tcPr>
            <w:tcW w:w="618" w:type="dxa"/>
            <w:tcBorders>
              <w:top w:val="single" w:sz="4" w:space="0" w:color="auto"/>
            </w:tcBorders>
          </w:tcPr>
          <w:p w:rsidR="002C0221" w:rsidRPr="0022138D" w:rsidRDefault="002C0221" w:rsidP="00623C4F">
            <w:pPr>
              <w:pStyle w:val="Tablebody"/>
              <w:jc w:val="center"/>
              <w:rPr>
                <w:color w:val="FF9900"/>
                <w:sz w:val="24"/>
                <w:szCs w:val="24"/>
              </w:rPr>
            </w:pPr>
            <w:r w:rsidRPr="0022138D">
              <w:rPr>
                <w:color w:val="FF9900"/>
                <w:sz w:val="24"/>
                <w:szCs w:val="24"/>
              </w:rPr>
              <w:sym w:font="Wingdings" w:char="F06E"/>
            </w:r>
          </w:p>
          <w:p w:rsidR="002C0221" w:rsidRPr="00B238C7" w:rsidRDefault="002C0221" w:rsidP="00623C4F">
            <w:pPr>
              <w:pStyle w:val="Tablebody"/>
              <w:spacing w:before="0"/>
              <w:jc w:val="center"/>
              <w:rPr>
                <w:color w:val="000000"/>
              </w:rPr>
            </w:pPr>
            <w:r w:rsidRPr="00B238C7">
              <w:rPr>
                <w:color w:val="000000"/>
              </w:rPr>
              <w:t>(amber)</w:t>
            </w:r>
          </w:p>
        </w:tc>
      </w:tr>
      <w:tr w:rsidR="002C0221" w:rsidRPr="00B238C7" w:rsidTr="00303945">
        <w:trPr>
          <w:trHeight w:val="62"/>
        </w:trPr>
        <w:tc>
          <w:tcPr>
            <w:tcW w:w="7320" w:type="dxa"/>
          </w:tcPr>
          <w:p w:rsidR="002C0221" w:rsidRPr="00B238C7" w:rsidRDefault="002C0221" w:rsidP="00623C4F">
            <w:pPr>
              <w:pStyle w:val="Tablebody"/>
              <w:jc w:val="left"/>
              <w:rPr>
                <w:color w:val="000000"/>
              </w:rPr>
            </w:pPr>
            <w:r w:rsidRPr="00B238C7">
              <w:rPr>
                <w:color w:val="000000"/>
              </w:rPr>
              <w:t>2. Accelerating broad-based economic growth</w:t>
            </w:r>
            <w:r w:rsidR="007C4795" w:rsidRPr="00B238C7">
              <w:rPr>
                <w:color w:val="000000"/>
              </w:rPr>
              <w:t>, including for women and youth, and isolated communities</w:t>
            </w:r>
          </w:p>
        </w:tc>
        <w:tc>
          <w:tcPr>
            <w:tcW w:w="618" w:type="dxa"/>
          </w:tcPr>
          <w:p w:rsidR="002C0221" w:rsidRPr="0022138D" w:rsidRDefault="002C0221" w:rsidP="00623C4F">
            <w:pPr>
              <w:pStyle w:val="Tablebody"/>
              <w:jc w:val="center"/>
              <w:rPr>
                <w:color w:val="FF9900"/>
                <w:sz w:val="24"/>
                <w:szCs w:val="24"/>
              </w:rPr>
            </w:pPr>
            <w:r w:rsidRPr="0022138D">
              <w:rPr>
                <w:color w:val="FF9900"/>
                <w:sz w:val="24"/>
                <w:szCs w:val="24"/>
              </w:rPr>
              <w:sym w:font="Wingdings" w:char="F06E"/>
            </w:r>
          </w:p>
          <w:p w:rsidR="002C0221" w:rsidRPr="00B238C7" w:rsidRDefault="002C0221" w:rsidP="00623C4F">
            <w:pPr>
              <w:pStyle w:val="Tablebody"/>
              <w:spacing w:before="0"/>
              <w:jc w:val="center"/>
              <w:rPr>
                <w:color w:val="000000"/>
              </w:rPr>
            </w:pPr>
            <w:r w:rsidRPr="00B238C7">
              <w:rPr>
                <w:color w:val="000000"/>
              </w:rPr>
              <w:t>(amber)</w:t>
            </w:r>
          </w:p>
        </w:tc>
      </w:tr>
      <w:tr w:rsidR="002C0221" w:rsidRPr="00B238C7" w:rsidTr="00303945">
        <w:trPr>
          <w:trHeight w:val="62"/>
        </w:trPr>
        <w:tc>
          <w:tcPr>
            <w:tcW w:w="7320" w:type="dxa"/>
            <w:tcBorders>
              <w:bottom w:val="single" w:sz="4" w:space="0" w:color="auto"/>
            </w:tcBorders>
          </w:tcPr>
          <w:p w:rsidR="002C0221" w:rsidRPr="00B238C7" w:rsidRDefault="002C0221" w:rsidP="00623C4F">
            <w:pPr>
              <w:pStyle w:val="Tablebody"/>
              <w:jc w:val="left"/>
              <w:rPr>
                <w:color w:val="000000"/>
              </w:rPr>
            </w:pPr>
            <w:r w:rsidRPr="00B238C7">
              <w:rPr>
                <w:color w:val="000000"/>
              </w:rPr>
              <w:t>3. Improving service delivery</w:t>
            </w:r>
            <w:r w:rsidR="007C4795" w:rsidRPr="00B238C7">
              <w:rPr>
                <w:color w:val="000000"/>
              </w:rPr>
              <w:t>, particularly in education, technical vocational training and basic health care</w:t>
            </w:r>
          </w:p>
        </w:tc>
        <w:tc>
          <w:tcPr>
            <w:tcW w:w="618" w:type="dxa"/>
            <w:tcBorders>
              <w:bottom w:val="single" w:sz="4" w:space="0" w:color="auto"/>
            </w:tcBorders>
          </w:tcPr>
          <w:p w:rsidR="002C0221" w:rsidRPr="0022138D" w:rsidRDefault="002C0221" w:rsidP="00623C4F">
            <w:pPr>
              <w:pStyle w:val="Tablebody"/>
              <w:jc w:val="center"/>
              <w:rPr>
                <w:color w:val="FF9900"/>
                <w:sz w:val="24"/>
                <w:szCs w:val="24"/>
              </w:rPr>
            </w:pPr>
            <w:r w:rsidRPr="0022138D">
              <w:rPr>
                <w:color w:val="FF9900"/>
                <w:sz w:val="24"/>
                <w:szCs w:val="24"/>
              </w:rPr>
              <w:sym w:font="Wingdings" w:char="F06E"/>
            </w:r>
          </w:p>
          <w:p w:rsidR="002C0221" w:rsidRPr="00B238C7" w:rsidRDefault="002C0221" w:rsidP="00623C4F">
            <w:pPr>
              <w:pStyle w:val="Tablebody"/>
              <w:spacing w:before="0"/>
              <w:jc w:val="center"/>
              <w:rPr>
                <w:color w:val="000000"/>
              </w:rPr>
            </w:pPr>
            <w:r w:rsidRPr="00B238C7">
              <w:rPr>
                <w:color w:val="000000"/>
              </w:rPr>
              <w:t>(amber)</w:t>
            </w:r>
          </w:p>
        </w:tc>
      </w:tr>
    </w:tbl>
    <w:p w:rsidR="002C0221" w:rsidRPr="00B238C7" w:rsidRDefault="002C0221" w:rsidP="00A9724F">
      <w:pPr>
        <w:pStyle w:val="Note"/>
        <w:keepNext w:val="0"/>
        <w:rPr>
          <w:color w:val="000000"/>
        </w:rPr>
      </w:pPr>
      <w:r w:rsidRPr="00B238C7">
        <w:rPr>
          <w:b/>
          <w:color w:val="000000"/>
        </w:rPr>
        <w:t>Note:</w:t>
      </w:r>
      <w:r w:rsidRPr="00B238C7">
        <w:rPr>
          <w:color w:val="000000"/>
        </w:rPr>
        <w:t xml:space="preserve"> </w:t>
      </w:r>
      <w:r w:rsidRPr="0022138D">
        <w:rPr>
          <w:color w:val="FF9900"/>
          <w:szCs w:val="14"/>
        </w:rPr>
        <w:sym w:font="Wingdings" w:char="F06E"/>
      </w:r>
      <w:r w:rsidRPr="00B238C7">
        <w:rPr>
          <w:color w:val="000000"/>
        </w:rPr>
        <w:t xml:space="preserve"> </w:t>
      </w:r>
      <w:r w:rsidR="00B238C7" w:rsidRPr="00B238C7">
        <w:rPr>
          <w:color w:val="000000"/>
        </w:rPr>
        <w:t xml:space="preserve">(amber) </w:t>
      </w:r>
      <w:r w:rsidRPr="00B238C7">
        <w:rPr>
          <w:color w:val="000000"/>
        </w:rPr>
        <w:t>denotes the objective will be partly achieved within the timeframe.</w:t>
      </w:r>
    </w:p>
    <w:p w:rsidR="004E456F" w:rsidRPr="00B238C7" w:rsidRDefault="004E456F" w:rsidP="004E456F">
      <w:pPr>
        <w:pStyle w:val="Heading2nonumber"/>
        <w:rPr>
          <w:color w:val="000000"/>
        </w:rPr>
      </w:pPr>
      <w:bookmarkStart w:id="11" w:name="_Toc212455729"/>
      <w:bookmarkStart w:id="12" w:name="_Toc212541212"/>
      <w:bookmarkStart w:id="13" w:name="_Toc212621736"/>
      <w:r w:rsidRPr="00B238C7">
        <w:rPr>
          <w:color w:val="000000"/>
        </w:rPr>
        <w:lastRenderedPageBreak/>
        <w:t>Major results</w:t>
      </w:r>
      <w:bookmarkEnd w:id="11"/>
      <w:bookmarkEnd w:id="12"/>
      <w:bookmarkEnd w:id="13"/>
      <w:r w:rsidRPr="00B238C7">
        <w:rPr>
          <w:color w:val="000000"/>
        </w:rPr>
        <w:t xml:space="preserve"> </w:t>
      </w:r>
    </w:p>
    <w:p w:rsidR="004E456F" w:rsidRPr="00B238C7" w:rsidRDefault="004E456F" w:rsidP="004E456F">
      <w:pPr>
        <w:pStyle w:val="BodyText"/>
        <w:rPr>
          <w:color w:val="000000"/>
        </w:rPr>
      </w:pPr>
      <w:r w:rsidRPr="00B238C7">
        <w:rPr>
          <w:color w:val="000000"/>
        </w:rPr>
        <w:t xml:space="preserve">The Australian </w:t>
      </w:r>
      <w:r w:rsidR="00031800" w:rsidRPr="00B238C7">
        <w:rPr>
          <w:color w:val="000000"/>
        </w:rPr>
        <w:t xml:space="preserve">aid program </w:t>
      </w:r>
      <w:r w:rsidRPr="00B238C7">
        <w:rPr>
          <w:color w:val="000000"/>
        </w:rPr>
        <w:t xml:space="preserve">contributed to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achiev</w:t>
      </w:r>
      <w:r w:rsidR="00031800" w:rsidRPr="00B238C7">
        <w:rPr>
          <w:color w:val="000000"/>
        </w:rPr>
        <w:t>ing</w:t>
      </w:r>
      <w:r w:rsidRPr="00B238C7">
        <w:rPr>
          <w:color w:val="000000"/>
        </w:rPr>
        <w:t xml:space="preserve"> some significant results in </w:t>
      </w:r>
      <w:r w:rsidR="00031800" w:rsidRPr="00B238C7">
        <w:rPr>
          <w:color w:val="000000"/>
        </w:rPr>
        <w:t>2007</w:t>
      </w:r>
      <w:r w:rsidRPr="00B238C7">
        <w:rPr>
          <w:color w:val="000000"/>
        </w:rPr>
        <w:t xml:space="preserve">. </w:t>
      </w:r>
    </w:p>
    <w:p w:rsidR="004E456F" w:rsidRPr="00B238C7" w:rsidRDefault="004E456F" w:rsidP="00303945">
      <w:pPr>
        <w:pStyle w:val="ListBullet"/>
      </w:pPr>
      <w:r w:rsidRPr="00B238C7">
        <w:t xml:space="preserve">In October 2007 the Tongan judiciary received a World Bank award for top reformer in the category of contract enforcement, with the average time to enforce contracts cut from 510 to 350 days. </w:t>
      </w:r>
    </w:p>
    <w:p w:rsidR="004E456F" w:rsidRPr="00B238C7" w:rsidRDefault="004E456F" w:rsidP="00303945">
      <w:pPr>
        <w:pStyle w:val="ListBullet"/>
      </w:pPr>
      <w:r w:rsidRPr="00B238C7">
        <w:t>The Government of Tonga passed legislation to establish an independent anticorruption commission.</w:t>
      </w:r>
    </w:p>
    <w:p w:rsidR="004E456F" w:rsidRPr="00B238C7" w:rsidRDefault="004E456F" w:rsidP="00303945">
      <w:pPr>
        <w:pStyle w:val="ListBullet"/>
      </w:pPr>
      <w:r w:rsidRPr="00B238C7">
        <w:t xml:space="preserve">Ministers and </w:t>
      </w:r>
      <w:r w:rsidR="00031800" w:rsidRPr="00B238C7">
        <w:t>heads of d</w:t>
      </w:r>
      <w:r w:rsidRPr="00B238C7">
        <w:t>epartment</w:t>
      </w:r>
      <w:r w:rsidR="00031800" w:rsidRPr="00B238C7">
        <w:t>s</w:t>
      </w:r>
      <w:r w:rsidRPr="00B238C7">
        <w:t xml:space="preserve"> benefited from a more transparent budget process for the 2008</w:t>
      </w:r>
      <w:r w:rsidR="00031800" w:rsidRPr="00B238C7">
        <w:t>–</w:t>
      </w:r>
      <w:r w:rsidRPr="00B238C7">
        <w:t xml:space="preserve">09 </w:t>
      </w:r>
      <w:proofErr w:type="gramStart"/>
      <w:r w:rsidRPr="00B238C7">
        <w:t>budget</w:t>
      </w:r>
      <w:proofErr w:type="gramEnd"/>
      <w:r w:rsidRPr="00B238C7">
        <w:t xml:space="preserve"> through the Expenditure Review Committee process. The committee will have an ongoing role in developing the budget and monitoring implementation. This achievement meets one of the milestones under the Tonga Australia Performance Partnership Agreement.</w:t>
      </w:r>
    </w:p>
    <w:p w:rsidR="004E456F" w:rsidRPr="00B238C7" w:rsidRDefault="004E456F" w:rsidP="00303945">
      <w:pPr>
        <w:pStyle w:val="ListBullet"/>
      </w:pPr>
      <w:r w:rsidRPr="00B238C7">
        <w:t xml:space="preserve">The Tonga Australia Performance Partnership Agreement also targeted revenue reform, including improved compliance and service delivery. One key result was the development of the Revenue Services Charter and service standards. Service improved in </w:t>
      </w:r>
      <w:r w:rsidR="00031800" w:rsidRPr="00B238C7">
        <w:t>2007,</w:t>
      </w:r>
      <w:r w:rsidRPr="00B238C7">
        <w:t xml:space="preserve"> with over 50</w:t>
      </w:r>
      <w:r w:rsidR="00AE1D65" w:rsidRPr="00B238C7">
        <w:t> per cent</w:t>
      </w:r>
      <w:r w:rsidRPr="00B238C7">
        <w:t xml:space="preserve"> compliance </w:t>
      </w:r>
      <w:r w:rsidR="00031800" w:rsidRPr="00B238C7">
        <w:t xml:space="preserve">with </w:t>
      </w:r>
      <w:r w:rsidRPr="00B238C7">
        <w:t>key service standards, but with room for more improvement.</w:t>
      </w:r>
    </w:p>
    <w:p w:rsidR="004E456F" w:rsidRPr="00B238C7" w:rsidRDefault="004E456F" w:rsidP="00303945">
      <w:pPr>
        <w:pStyle w:val="ListBullet"/>
      </w:pPr>
      <w:smartTag w:uri="urn:schemas-microsoft-com:office:smarttags" w:element="country-region">
        <w:smartTag w:uri="urn:schemas-microsoft-com:office:smarttags" w:element="place">
          <w:r w:rsidRPr="00B238C7">
            <w:t>Tonga</w:t>
          </w:r>
        </w:smartTag>
      </w:smartTag>
      <w:r w:rsidRPr="00B238C7">
        <w:t xml:space="preserve"> introduced a new Customs Act, and while some details are still being refined it simplifies customs transactions with the aim of establishing a level playing field for business.</w:t>
      </w:r>
    </w:p>
    <w:p w:rsidR="004E456F" w:rsidRPr="00B238C7" w:rsidRDefault="00031800" w:rsidP="00303945">
      <w:pPr>
        <w:pStyle w:val="ListBullet"/>
      </w:pPr>
      <w:r w:rsidRPr="00B238C7">
        <w:t xml:space="preserve">A total of </w:t>
      </w:r>
      <w:r w:rsidR="004E456F" w:rsidRPr="00B238C7">
        <w:t xml:space="preserve">56 businesses </w:t>
      </w:r>
      <w:r w:rsidRPr="00B238C7">
        <w:t>were</w:t>
      </w:r>
      <w:r w:rsidR="004E456F" w:rsidRPr="00B238C7">
        <w:t xml:space="preserve"> able to restock and re-establish their business as a result of the joint AusAID</w:t>
      </w:r>
      <w:r w:rsidRPr="00B238C7">
        <w:t>–</w:t>
      </w:r>
      <w:r w:rsidR="004E456F" w:rsidRPr="00B238C7">
        <w:t xml:space="preserve">NZAID facility </w:t>
      </w:r>
      <w:r w:rsidRPr="00B238C7">
        <w:t xml:space="preserve">that </w:t>
      </w:r>
      <w:r w:rsidR="004E456F" w:rsidRPr="00B238C7">
        <w:t>provided loans for</w:t>
      </w:r>
      <w:r w:rsidR="00AE1D65" w:rsidRPr="00B238C7">
        <w:t xml:space="preserve"> </w:t>
      </w:r>
      <w:r w:rsidR="004E456F" w:rsidRPr="00B238C7">
        <w:t xml:space="preserve">businesses affected by the civil unrest in November 2006. </w:t>
      </w:r>
    </w:p>
    <w:p w:rsidR="004E456F" w:rsidRPr="00B238C7" w:rsidRDefault="004E456F" w:rsidP="00303945">
      <w:pPr>
        <w:pStyle w:val="ListBullet"/>
      </w:pPr>
      <w:r w:rsidRPr="00B238C7">
        <w:t xml:space="preserve">The Tonga Health Sector Planning and Management Project </w:t>
      </w:r>
      <w:proofErr w:type="gramStart"/>
      <w:r w:rsidRPr="00B238C7">
        <w:t>was</w:t>
      </w:r>
      <w:proofErr w:type="gramEnd"/>
      <w:r w:rsidRPr="00B238C7">
        <w:t xml:space="preserve"> very effective in building </w:t>
      </w:r>
      <w:r w:rsidR="004D7D28" w:rsidRPr="00B238C7">
        <w:t xml:space="preserve">the </w:t>
      </w:r>
      <w:r w:rsidRPr="00B238C7">
        <w:t xml:space="preserve">planning, management and organisational capacity </w:t>
      </w:r>
      <w:r w:rsidR="004D7D28" w:rsidRPr="00B238C7">
        <w:t xml:space="preserve">of </w:t>
      </w:r>
      <w:r w:rsidRPr="00B238C7">
        <w:t xml:space="preserve">the Ministry of Health. As a result of the change in culture and </w:t>
      </w:r>
      <w:r w:rsidR="004D7D28" w:rsidRPr="00B238C7">
        <w:t xml:space="preserve">of </w:t>
      </w:r>
      <w:r w:rsidRPr="00B238C7">
        <w:t>the encouragement and reward of innovation and problem</w:t>
      </w:r>
      <w:r w:rsidR="00031800" w:rsidRPr="00B238C7">
        <w:t xml:space="preserve"> </w:t>
      </w:r>
      <w:r w:rsidRPr="00B238C7">
        <w:t>solving, there was a range of improvements at the operational level. For example:</w:t>
      </w:r>
    </w:p>
    <w:p w:rsidR="004E456F" w:rsidRPr="00B238C7" w:rsidRDefault="00103094" w:rsidP="00303945">
      <w:pPr>
        <w:pStyle w:val="ListBullet2"/>
      </w:pPr>
      <w:r w:rsidRPr="00B238C7">
        <w:t xml:space="preserve">The </w:t>
      </w:r>
      <w:r w:rsidR="004E456F" w:rsidRPr="00B238C7">
        <w:t>introduction of a Pharmaceutical Information Management System (</w:t>
      </w:r>
      <w:proofErr w:type="spellStart"/>
      <w:r w:rsidR="004E456F" w:rsidRPr="00B238C7">
        <w:t>msupply</w:t>
      </w:r>
      <w:proofErr w:type="spellEnd"/>
      <w:r w:rsidR="004E456F" w:rsidRPr="00B238C7">
        <w:t>) led to greater stock control and more cost</w:t>
      </w:r>
      <w:r w:rsidRPr="00B238C7">
        <w:t>-</w:t>
      </w:r>
      <w:r w:rsidR="004E456F" w:rsidRPr="00B238C7">
        <w:t>effective pharmaceutical stock levels. The preparation of an essential drug list is also assisting with the more effective management of drugs</w:t>
      </w:r>
      <w:r w:rsidRPr="00B238C7">
        <w:t>.</w:t>
      </w:r>
    </w:p>
    <w:p w:rsidR="004E456F" w:rsidRPr="00B238C7" w:rsidRDefault="00103094" w:rsidP="00303945">
      <w:pPr>
        <w:pStyle w:val="ListBullet2"/>
      </w:pPr>
      <w:r w:rsidRPr="00B238C7">
        <w:t xml:space="preserve">The </w:t>
      </w:r>
      <w:r w:rsidR="004E456F" w:rsidRPr="00B238C7">
        <w:t xml:space="preserve">development of new policy and procedures for the notification system for </w:t>
      </w:r>
      <w:proofErr w:type="spellStart"/>
      <w:r w:rsidRPr="00B238C7">
        <w:t>notifiable</w:t>
      </w:r>
      <w:proofErr w:type="spellEnd"/>
      <w:r w:rsidRPr="00B238C7">
        <w:t xml:space="preserve"> diseases and births and deaths </w:t>
      </w:r>
      <w:r w:rsidR="004E456F" w:rsidRPr="00B238C7">
        <w:t>has contributed to improved data.</w:t>
      </w:r>
    </w:p>
    <w:p w:rsidR="004E456F" w:rsidRPr="00B238C7" w:rsidRDefault="004E456F" w:rsidP="00303945">
      <w:pPr>
        <w:pStyle w:val="ListBullet"/>
      </w:pPr>
      <w:r w:rsidRPr="00B238C7">
        <w:t>The Solid Waste Management Project has assisted the growth of a recycling business, and the establishment of the new waste management facility has reduced pollution of Nuku</w:t>
      </w:r>
      <w:r w:rsidR="00103094" w:rsidRPr="00B238C7">
        <w:t>′</w:t>
      </w:r>
      <w:r w:rsidRPr="00B238C7">
        <w:t>alofa waterways.</w:t>
      </w:r>
    </w:p>
    <w:p w:rsidR="004E456F" w:rsidRPr="00B238C7" w:rsidRDefault="004E456F" w:rsidP="004E456F">
      <w:pPr>
        <w:pStyle w:val="Heading2nonumber"/>
        <w:rPr>
          <w:color w:val="000000"/>
        </w:rPr>
      </w:pPr>
      <w:bookmarkStart w:id="14" w:name="_Toc212455730"/>
      <w:bookmarkStart w:id="15" w:name="_Toc212541213"/>
      <w:bookmarkStart w:id="16" w:name="_Toc212621737"/>
      <w:r w:rsidRPr="00B238C7">
        <w:rPr>
          <w:color w:val="000000"/>
        </w:rPr>
        <w:lastRenderedPageBreak/>
        <w:t>Major challenges</w:t>
      </w:r>
      <w:bookmarkEnd w:id="14"/>
      <w:bookmarkEnd w:id="15"/>
      <w:bookmarkEnd w:id="16"/>
    </w:p>
    <w:p w:rsidR="004E456F" w:rsidRPr="00B238C7" w:rsidRDefault="004E456F" w:rsidP="004E456F">
      <w:pPr>
        <w:pStyle w:val="BodyText"/>
        <w:rPr>
          <w:color w:val="000000"/>
        </w:rPr>
      </w:pPr>
      <w:r w:rsidRPr="00B238C7">
        <w:rPr>
          <w:b/>
          <w:color w:val="000000"/>
        </w:rPr>
        <w:t xml:space="preserve">Forward programming and scaling up </w:t>
      </w:r>
      <w:r w:rsidRPr="00B238C7">
        <w:rPr>
          <w:color w:val="000000"/>
        </w:rPr>
        <w:t>require considerable work</w:t>
      </w:r>
      <w:r w:rsidR="00103094" w:rsidRPr="00B238C7">
        <w:rPr>
          <w:color w:val="000000"/>
        </w:rPr>
        <w:t>.</w:t>
      </w:r>
      <w:r w:rsidRPr="00B238C7">
        <w:rPr>
          <w:color w:val="000000"/>
        </w:rPr>
        <w:t xml:space="preserve"> </w:t>
      </w:r>
      <w:r w:rsidR="00103094" w:rsidRPr="00B238C7">
        <w:rPr>
          <w:color w:val="000000"/>
        </w:rPr>
        <w:t>R</w:t>
      </w:r>
      <w:r w:rsidRPr="00B238C7">
        <w:rPr>
          <w:color w:val="000000"/>
        </w:rPr>
        <w:t xml:space="preserve">eviews and evaluations remain a significant part of </w:t>
      </w:r>
      <w:proofErr w:type="spellStart"/>
      <w:r w:rsidR="00103094" w:rsidRPr="00B238C7">
        <w:rPr>
          <w:color w:val="000000"/>
        </w:rPr>
        <w:t>AusAID’s</w:t>
      </w:r>
      <w:proofErr w:type="spellEnd"/>
      <w:r w:rsidR="00103094" w:rsidRPr="00B238C7">
        <w:rPr>
          <w:color w:val="000000"/>
        </w:rPr>
        <w:t xml:space="preserve"> </w:t>
      </w:r>
      <w:r w:rsidRPr="00B238C7">
        <w:rPr>
          <w:color w:val="000000"/>
        </w:rPr>
        <w:t xml:space="preserve">workload to continually increase the quality and effectiveness of </w:t>
      </w:r>
      <w:r w:rsidR="00103094" w:rsidRPr="00B238C7">
        <w:rPr>
          <w:color w:val="000000"/>
        </w:rPr>
        <w:t xml:space="preserve">the aid </w:t>
      </w:r>
      <w:r w:rsidRPr="00B238C7">
        <w:rPr>
          <w:color w:val="000000"/>
        </w:rPr>
        <w:t>program. The existing program includes a lot of individual activities</w:t>
      </w:r>
      <w:r w:rsidR="00EB1C42" w:rsidRPr="00B238C7">
        <w:rPr>
          <w:color w:val="000000"/>
        </w:rPr>
        <w:t>.</w:t>
      </w:r>
      <w:r w:rsidRPr="00B238C7">
        <w:rPr>
          <w:color w:val="000000"/>
        </w:rPr>
        <w:t xml:space="preserve"> </w:t>
      </w:r>
      <w:r w:rsidR="00EB1C42" w:rsidRPr="00B238C7">
        <w:rPr>
          <w:color w:val="000000"/>
        </w:rPr>
        <w:t>T</w:t>
      </w:r>
      <w:r w:rsidRPr="00B238C7">
        <w:rPr>
          <w:color w:val="000000"/>
        </w:rPr>
        <w:t xml:space="preserve">he future challenge is to work with </w:t>
      </w:r>
      <w:r w:rsidR="00EB1C42" w:rsidRPr="00B238C7">
        <w:rPr>
          <w:color w:val="000000"/>
        </w:rPr>
        <w:t xml:space="preserve">the Government of Tonga </w:t>
      </w:r>
      <w:r w:rsidRPr="00B238C7">
        <w:rPr>
          <w:color w:val="000000"/>
        </w:rPr>
        <w:t xml:space="preserve">and other donors to establish sectoral management arrangements to provide strategic oversight and decision making while reducing the administrative burden </w:t>
      </w:r>
      <w:r w:rsidR="004D7D28" w:rsidRPr="00B238C7">
        <w:rPr>
          <w:color w:val="000000"/>
        </w:rPr>
        <w:t xml:space="preserve">of donor support </w:t>
      </w:r>
      <w:r w:rsidRPr="00B238C7">
        <w:rPr>
          <w:color w:val="000000"/>
        </w:rPr>
        <w:t xml:space="preserve">on all parties. </w:t>
      </w:r>
    </w:p>
    <w:p w:rsidR="004E456F" w:rsidRPr="00B238C7" w:rsidRDefault="004E456F" w:rsidP="004E456F">
      <w:pPr>
        <w:pStyle w:val="BodyText"/>
        <w:rPr>
          <w:color w:val="000000"/>
        </w:rPr>
      </w:pPr>
      <w:r w:rsidRPr="00B238C7">
        <w:rPr>
          <w:b/>
          <w:color w:val="000000"/>
        </w:rPr>
        <w:t>Sustainability</w:t>
      </w:r>
      <w:r w:rsidRPr="00B238C7">
        <w:rPr>
          <w:color w:val="000000"/>
        </w:rPr>
        <w:t xml:space="preserve"> has been identified as one of the key problems of the existing program through the </w:t>
      </w:r>
      <w:r w:rsidR="00EB1C42" w:rsidRPr="00B238C7">
        <w:rPr>
          <w:color w:val="000000"/>
        </w:rPr>
        <w:t xml:space="preserve">quality-at-implementation </w:t>
      </w:r>
      <w:r w:rsidRPr="00B238C7">
        <w:rPr>
          <w:color w:val="000000"/>
        </w:rPr>
        <w:t xml:space="preserve">process. In developing future programs of assistance, a definition of sustainability must be </w:t>
      </w:r>
      <w:r w:rsidR="00EB1C42" w:rsidRPr="00B238C7">
        <w:rPr>
          <w:color w:val="000000"/>
        </w:rPr>
        <w:t xml:space="preserve">provided </w:t>
      </w:r>
      <w:r w:rsidRPr="00B238C7">
        <w:rPr>
          <w:color w:val="000000"/>
        </w:rPr>
        <w:t xml:space="preserve">at the entry point, to ensure that </w:t>
      </w:r>
      <w:r w:rsidR="00EB1C42" w:rsidRPr="00B238C7">
        <w:rPr>
          <w:color w:val="000000"/>
        </w:rPr>
        <w:t xml:space="preserve">the progress of </w:t>
      </w:r>
      <w:r w:rsidRPr="00B238C7">
        <w:rPr>
          <w:color w:val="000000"/>
        </w:rPr>
        <w:t xml:space="preserve">programs can be monitored. </w:t>
      </w:r>
    </w:p>
    <w:p w:rsidR="004E456F" w:rsidRPr="00B238C7" w:rsidRDefault="004E456F" w:rsidP="004E456F">
      <w:pPr>
        <w:pStyle w:val="BodyText"/>
        <w:rPr>
          <w:color w:val="000000"/>
        </w:rPr>
      </w:pPr>
      <w:r w:rsidRPr="00B238C7">
        <w:rPr>
          <w:color w:val="000000"/>
        </w:rPr>
        <w:t xml:space="preserve">As the future program is developed, particular attention is being given to </w:t>
      </w:r>
      <w:r w:rsidRPr="00B238C7">
        <w:rPr>
          <w:b/>
          <w:color w:val="000000"/>
        </w:rPr>
        <w:t>monitoring and evaluation</w:t>
      </w:r>
      <w:r w:rsidRPr="00B238C7">
        <w:rPr>
          <w:color w:val="000000"/>
        </w:rPr>
        <w:t xml:space="preserve"> to ensure that </w:t>
      </w:r>
      <w:r w:rsidR="00EB1C42" w:rsidRPr="00B238C7">
        <w:rPr>
          <w:color w:val="000000"/>
        </w:rPr>
        <w:t xml:space="preserve">AusAID </w:t>
      </w:r>
      <w:r w:rsidRPr="00B238C7">
        <w:rPr>
          <w:color w:val="000000"/>
        </w:rPr>
        <w:t>ha</w:t>
      </w:r>
      <w:r w:rsidR="00EB1C42" w:rsidRPr="00B238C7">
        <w:rPr>
          <w:color w:val="000000"/>
        </w:rPr>
        <w:t>s</w:t>
      </w:r>
      <w:r w:rsidRPr="00B238C7">
        <w:rPr>
          <w:color w:val="000000"/>
        </w:rPr>
        <w:t xml:space="preserve"> evidence to assess the effectiveness of the program. Developing sector</w:t>
      </w:r>
      <w:r w:rsidR="00EB1C42" w:rsidRPr="00B238C7">
        <w:rPr>
          <w:color w:val="000000"/>
        </w:rPr>
        <w:t>-</w:t>
      </w:r>
      <w:r w:rsidRPr="00B238C7">
        <w:rPr>
          <w:color w:val="000000"/>
        </w:rPr>
        <w:t>based approaches with fewer ad hoc activities will also assist the development of more comprehensive monitoring and evaluation.</w:t>
      </w:r>
    </w:p>
    <w:p w:rsidR="004E456F" w:rsidRPr="00B238C7" w:rsidRDefault="004D7D28" w:rsidP="004E456F">
      <w:pPr>
        <w:pStyle w:val="BodyText"/>
        <w:rPr>
          <w:color w:val="000000"/>
        </w:rPr>
      </w:pPr>
      <w:smartTag w:uri="urn:schemas-microsoft-com:office:smarttags" w:element="country-region">
        <w:r w:rsidRPr="00B238C7">
          <w:rPr>
            <w:rFonts w:cs="Arial"/>
            <w:color w:val="000000"/>
            <w:szCs w:val="20"/>
          </w:rPr>
          <w:t>Australia</w:t>
        </w:r>
      </w:smartTag>
      <w:r w:rsidR="004E456F" w:rsidRPr="00B238C7">
        <w:rPr>
          <w:rFonts w:cs="Arial"/>
          <w:color w:val="000000"/>
          <w:szCs w:val="20"/>
        </w:rPr>
        <w:t xml:space="preserve">, </w:t>
      </w:r>
      <w:smartTag w:uri="urn:schemas-microsoft-com:office:smarttags" w:element="country-region">
        <w:r w:rsidRPr="00B238C7">
          <w:rPr>
            <w:rFonts w:cs="Arial"/>
            <w:color w:val="000000"/>
            <w:szCs w:val="20"/>
          </w:rPr>
          <w:t>New Zealand</w:t>
        </w:r>
      </w:smartTag>
      <w:r w:rsidR="004E456F" w:rsidRPr="00B238C7">
        <w:rPr>
          <w:rFonts w:cs="Arial"/>
          <w:color w:val="000000"/>
          <w:szCs w:val="20"/>
        </w:rPr>
        <w:t xml:space="preserve">, the Asian Development Bank, the World Bank and </w:t>
      </w:r>
      <w:smartTag w:uri="urn:schemas-microsoft-com:office:smarttags" w:element="country-region">
        <w:smartTag w:uri="urn:schemas-microsoft-com:office:smarttags" w:element="place">
          <w:r w:rsidR="004E456F" w:rsidRPr="00B238C7">
            <w:rPr>
              <w:rFonts w:cs="Arial"/>
              <w:color w:val="000000"/>
              <w:szCs w:val="20"/>
            </w:rPr>
            <w:t>Tonga</w:t>
          </w:r>
        </w:smartTag>
      </w:smartTag>
      <w:r w:rsidR="004E456F" w:rsidRPr="00B238C7">
        <w:rPr>
          <w:rFonts w:cs="Arial"/>
          <w:color w:val="000000"/>
          <w:szCs w:val="20"/>
        </w:rPr>
        <w:t xml:space="preserve"> signed the </w:t>
      </w:r>
      <w:r w:rsidR="004E456F" w:rsidRPr="00B238C7">
        <w:rPr>
          <w:rFonts w:cs="Arial"/>
          <w:b/>
          <w:color w:val="000000"/>
          <w:szCs w:val="20"/>
        </w:rPr>
        <w:t>Joint Declaration on Aid Harmonisation</w:t>
      </w:r>
      <w:r w:rsidR="004E456F" w:rsidRPr="00B238C7">
        <w:rPr>
          <w:color w:val="000000"/>
        </w:rPr>
        <w:t xml:space="preserve">. </w:t>
      </w:r>
      <w:r w:rsidR="00EB1C42" w:rsidRPr="00B238C7">
        <w:rPr>
          <w:color w:val="000000"/>
        </w:rPr>
        <w:t>A</w:t>
      </w:r>
      <w:r w:rsidR="004E456F" w:rsidRPr="00B238C7">
        <w:rPr>
          <w:color w:val="000000"/>
        </w:rPr>
        <w:t>ll partners to the agreement have been working within the spirit of the agreement</w:t>
      </w:r>
      <w:r w:rsidR="00EB1C42" w:rsidRPr="00B238C7">
        <w:rPr>
          <w:color w:val="000000"/>
        </w:rPr>
        <w:t>;</w:t>
      </w:r>
      <w:r w:rsidR="004E456F" w:rsidRPr="00B238C7">
        <w:rPr>
          <w:color w:val="000000"/>
        </w:rPr>
        <w:t xml:space="preserve"> however</w:t>
      </w:r>
      <w:r w:rsidR="00EB1C42" w:rsidRPr="00B238C7">
        <w:rPr>
          <w:color w:val="000000"/>
        </w:rPr>
        <w:t>,</w:t>
      </w:r>
      <w:r w:rsidR="004E456F" w:rsidRPr="00B238C7">
        <w:rPr>
          <w:color w:val="000000"/>
        </w:rPr>
        <w:t xml:space="preserve"> to implement </w:t>
      </w:r>
      <w:r w:rsidR="00EB1C42" w:rsidRPr="00B238C7">
        <w:rPr>
          <w:color w:val="000000"/>
        </w:rPr>
        <w:t xml:space="preserve">the agreement </w:t>
      </w:r>
      <w:r w:rsidR="004E456F" w:rsidRPr="00B238C7">
        <w:rPr>
          <w:color w:val="000000"/>
        </w:rPr>
        <w:t>effectively, the Government of Tonga and the donor partners</w:t>
      </w:r>
      <w:r w:rsidR="0030628E" w:rsidRPr="00B238C7">
        <w:rPr>
          <w:color w:val="000000"/>
        </w:rPr>
        <w:t xml:space="preserve"> will need to ensure sufficient staff are available</w:t>
      </w:r>
      <w:r w:rsidR="004E456F" w:rsidRPr="00B238C7">
        <w:rPr>
          <w:color w:val="000000"/>
        </w:rPr>
        <w:t>. Coordination within AusAID</w:t>
      </w:r>
      <w:r w:rsidR="00EB1C42" w:rsidRPr="00B238C7">
        <w:rPr>
          <w:color w:val="000000"/>
        </w:rPr>
        <w:t>—</w:t>
      </w:r>
      <w:r w:rsidR="004E456F" w:rsidRPr="00B238C7">
        <w:rPr>
          <w:color w:val="000000"/>
        </w:rPr>
        <w:t>across regional and bilateral programs</w:t>
      </w:r>
      <w:r w:rsidR="00EB1C42" w:rsidRPr="00B238C7">
        <w:rPr>
          <w:color w:val="000000"/>
        </w:rPr>
        <w:t>—</w:t>
      </w:r>
      <w:r w:rsidR="004E456F" w:rsidRPr="00B238C7">
        <w:rPr>
          <w:color w:val="000000"/>
        </w:rPr>
        <w:t xml:space="preserve">is part of this harmonisation. </w:t>
      </w:r>
    </w:p>
    <w:p w:rsidR="004E456F" w:rsidRPr="00B238C7" w:rsidRDefault="004E456F" w:rsidP="00435620">
      <w:pPr>
        <w:pStyle w:val="BodyText"/>
        <w:rPr>
          <w:color w:val="000000"/>
        </w:rPr>
        <w:sectPr w:rsidR="004E456F" w:rsidRPr="00B238C7" w:rsidSect="00435620">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4E456F" w:rsidRPr="00B238C7" w:rsidRDefault="00435620" w:rsidP="00435620">
      <w:pPr>
        <w:pStyle w:val="Heading1nonumber"/>
        <w:rPr>
          <w:color w:val="000000"/>
        </w:rPr>
      </w:pPr>
      <w:bookmarkStart w:id="17" w:name="_Toc212621738"/>
      <w:r w:rsidRPr="00B238C7">
        <w:rPr>
          <w:color w:val="000000"/>
        </w:rPr>
        <w:lastRenderedPageBreak/>
        <w:t>Country performance</w:t>
      </w:r>
      <w:bookmarkEnd w:id="17"/>
    </w:p>
    <w:p w:rsidR="004E456F" w:rsidRPr="00B238C7" w:rsidRDefault="00435620" w:rsidP="00435620">
      <w:pPr>
        <w:pStyle w:val="1stpara"/>
        <w:rPr>
          <w:color w:val="000000"/>
        </w:rPr>
      </w:pPr>
      <w:smartTag w:uri="urn:schemas-microsoft-com:office:smarttags" w:element="country-region">
        <w:smartTag w:uri="urn:schemas-microsoft-com:office:smarttags" w:element="place">
          <w:r w:rsidRPr="00B238C7">
            <w:rPr>
              <w:rFonts w:cs="Arial"/>
              <w:color w:val="000000"/>
              <w:szCs w:val="20"/>
            </w:rPr>
            <w:t>Tonga</w:t>
          </w:r>
        </w:smartTag>
      </w:smartTag>
      <w:r w:rsidRPr="00B238C7">
        <w:rPr>
          <w:rFonts w:cs="Arial"/>
          <w:color w:val="000000"/>
          <w:szCs w:val="20"/>
        </w:rPr>
        <w:t xml:space="preserve"> receives reasonably high levels of </w:t>
      </w:r>
      <w:r w:rsidRPr="00B238C7">
        <w:rPr>
          <w:rFonts w:cs="Arial"/>
          <w:b/>
          <w:color w:val="000000"/>
          <w:szCs w:val="20"/>
        </w:rPr>
        <w:t>donor support</w:t>
      </w:r>
      <w:r w:rsidRPr="00B238C7">
        <w:rPr>
          <w:rFonts w:cs="Arial"/>
          <w:color w:val="000000"/>
          <w:szCs w:val="20"/>
        </w:rPr>
        <w:t xml:space="preserve"> (</w:t>
      </w:r>
      <w:r w:rsidR="00EC6511" w:rsidRPr="00B238C7">
        <w:rPr>
          <w:rFonts w:cs="Arial"/>
          <w:color w:val="000000"/>
          <w:szCs w:val="20"/>
        </w:rPr>
        <w:t>an</w:t>
      </w:r>
      <w:r w:rsidRPr="00B238C7">
        <w:rPr>
          <w:rFonts w:cs="Arial"/>
          <w:color w:val="000000"/>
          <w:szCs w:val="20"/>
        </w:rPr>
        <w:t xml:space="preserve"> averag</w:t>
      </w:r>
      <w:r w:rsidR="00EC6511" w:rsidRPr="00B238C7">
        <w:rPr>
          <w:rFonts w:cs="Arial"/>
          <w:color w:val="000000"/>
          <w:szCs w:val="20"/>
        </w:rPr>
        <w:t>e of</w:t>
      </w:r>
      <w:r w:rsidRPr="00B238C7">
        <w:rPr>
          <w:rFonts w:cs="Arial"/>
          <w:color w:val="000000"/>
          <w:szCs w:val="20"/>
        </w:rPr>
        <w:t xml:space="preserve"> US$205 </w:t>
      </w:r>
      <w:r w:rsidR="00EC6511" w:rsidRPr="00B238C7">
        <w:rPr>
          <w:rFonts w:cs="Arial"/>
          <w:color w:val="000000"/>
          <w:szCs w:val="20"/>
        </w:rPr>
        <w:t xml:space="preserve">per person during the period </w:t>
      </w:r>
      <w:r w:rsidRPr="00B238C7">
        <w:rPr>
          <w:rFonts w:cs="Arial"/>
          <w:color w:val="000000"/>
          <w:szCs w:val="20"/>
        </w:rPr>
        <w:t>1999</w:t>
      </w:r>
      <w:r w:rsidR="00EC6511" w:rsidRPr="00B238C7">
        <w:rPr>
          <w:rFonts w:cs="Arial"/>
          <w:color w:val="000000"/>
          <w:szCs w:val="20"/>
        </w:rPr>
        <w:t>–</w:t>
      </w:r>
      <w:r w:rsidRPr="00B238C7">
        <w:rPr>
          <w:rFonts w:cs="Arial"/>
          <w:color w:val="000000"/>
          <w:szCs w:val="20"/>
        </w:rPr>
        <w:t>2002)</w:t>
      </w:r>
      <w:r w:rsidRPr="00B238C7">
        <w:rPr>
          <w:rStyle w:val="FootnoteReference"/>
          <w:rFonts w:cs="Arial"/>
          <w:color w:val="000000"/>
          <w:szCs w:val="20"/>
        </w:rPr>
        <w:footnoteReference w:id="1"/>
      </w:r>
      <w:r w:rsidRPr="00B238C7">
        <w:rPr>
          <w:rFonts w:cs="Arial"/>
          <w:color w:val="000000"/>
          <w:szCs w:val="20"/>
        </w:rPr>
        <w:t>.</w:t>
      </w:r>
      <w:r w:rsidR="00AE1D65" w:rsidRPr="00B238C7">
        <w:rPr>
          <w:rFonts w:cs="Arial"/>
          <w:color w:val="000000"/>
          <w:szCs w:val="20"/>
        </w:rPr>
        <w:t xml:space="preserve"> </w:t>
      </w:r>
      <w:r w:rsidRPr="00B238C7">
        <w:rPr>
          <w:rFonts w:cs="Arial"/>
          <w:color w:val="000000"/>
          <w:szCs w:val="20"/>
        </w:rPr>
        <w:t>Australia is Tonga’s largest donor (</w:t>
      </w:r>
      <w:r w:rsidR="00EC6511" w:rsidRPr="00B238C7">
        <w:rPr>
          <w:rFonts w:cs="Arial"/>
          <w:color w:val="000000"/>
          <w:szCs w:val="20"/>
        </w:rPr>
        <w:t xml:space="preserve">providing </w:t>
      </w:r>
      <w:r w:rsidRPr="00B238C7">
        <w:rPr>
          <w:rFonts w:cs="Arial"/>
          <w:color w:val="000000"/>
          <w:szCs w:val="20"/>
        </w:rPr>
        <w:t>an estimated $15.7</w:t>
      </w:r>
      <w:r w:rsidR="00EC6511" w:rsidRPr="00B238C7">
        <w:rPr>
          <w:rFonts w:cs="Arial"/>
          <w:color w:val="000000"/>
          <w:szCs w:val="20"/>
        </w:rPr>
        <w:t> </w:t>
      </w:r>
      <w:r w:rsidRPr="00B238C7">
        <w:rPr>
          <w:rFonts w:cs="Arial"/>
          <w:color w:val="000000"/>
          <w:szCs w:val="20"/>
        </w:rPr>
        <w:t>m</w:t>
      </w:r>
      <w:r w:rsidR="00EC6511" w:rsidRPr="00B238C7">
        <w:rPr>
          <w:rFonts w:cs="Arial"/>
          <w:color w:val="000000"/>
          <w:szCs w:val="20"/>
        </w:rPr>
        <w:t>illion</w:t>
      </w:r>
      <w:r w:rsidRPr="00B238C7">
        <w:rPr>
          <w:rFonts w:cs="Arial"/>
          <w:color w:val="000000"/>
          <w:szCs w:val="20"/>
        </w:rPr>
        <w:t xml:space="preserve"> in 2007</w:t>
      </w:r>
      <w:r w:rsidR="00EC6511" w:rsidRPr="00B238C7">
        <w:rPr>
          <w:rFonts w:cs="Arial"/>
          <w:color w:val="000000"/>
          <w:szCs w:val="20"/>
        </w:rPr>
        <w:t>–</w:t>
      </w:r>
      <w:r w:rsidRPr="00B238C7">
        <w:rPr>
          <w:rFonts w:cs="Arial"/>
          <w:color w:val="000000"/>
          <w:szCs w:val="20"/>
        </w:rPr>
        <w:t xml:space="preserve">08), closely followed by </w:t>
      </w:r>
      <w:r w:rsidR="00EC6511" w:rsidRPr="00B238C7">
        <w:rPr>
          <w:rFonts w:cs="Arial"/>
          <w:color w:val="000000"/>
          <w:szCs w:val="20"/>
        </w:rPr>
        <w:t>New Zealand</w:t>
      </w:r>
      <w:r w:rsidRPr="00B238C7">
        <w:rPr>
          <w:rFonts w:cs="Arial"/>
          <w:color w:val="000000"/>
          <w:szCs w:val="20"/>
        </w:rPr>
        <w:t>, the E</w:t>
      </w:r>
      <w:r w:rsidR="00EC6511" w:rsidRPr="00B238C7">
        <w:rPr>
          <w:rFonts w:cs="Arial"/>
          <w:color w:val="000000"/>
          <w:szCs w:val="20"/>
        </w:rPr>
        <w:t xml:space="preserve">uropean </w:t>
      </w:r>
      <w:r w:rsidRPr="00B238C7">
        <w:rPr>
          <w:rFonts w:cs="Arial"/>
          <w:color w:val="000000"/>
          <w:szCs w:val="20"/>
        </w:rPr>
        <w:t>U</w:t>
      </w:r>
      <w:r w:rsidR="00EC6511" w:rsidRPr="00B238C7">
        <w:rPr>
          <w:rFonts w:cs="Arial"/>
          <w:color w:val="000000"/>
          <w:szCs w:val="20"/>
        </w:rPr>
        <w:t>nion</w:t>
      </w:r>
      <w:r w:rsidRPr="00B238C7">
        <w:rPr>
          <w:rFonts w:cs="Arial"/>
          <w:color w:val="000000"/>
          <w:szCs w:val="20"/>
        </w:rPr>
        <w:t xml:space="preserve">, multilaterals such as </w:t>
      </w:r>
      <w:r w:rsidR="00EC6511" w:rsidRPr="00B238C7">
        <w:rPr>
          <w:rFonts w:cs="Arial"/>
          <w:color w:val="000000"/>
          <w:szCs w:val="20"/>
        </w:rPr>
        <w:t xml:space="preserve">the Asian Development Bank </w:t>
      </w:r>
      <w:r w:rsidRPr="00B238C7">
        <w:rPr>
          <w:rFonts w:cs="Arial"/>
          <w:color w:val="000000"/>
          <w:szCs w:val="20"/>
        </w:rPr>
        <w:t xml:space="preserve">and </w:t>
      </w:r>
      <w:r w:rsidR="00EC6511" w:rsidRPr="00B238C7">
        <w:rPr>
          <w:rFonts w:cs="Arial"/>
          <w:color w:val="000000"/>
          <w:szCs w:val="20"/>
        </w:rPr>
        <w:t xml:space="preserve">the </w:t>
      </w:r>
      <w:r w:rsidRPr="00B238C7">
        <w:rPr>
          <w:rFonts w:cs="Arial"/>
          <w:color w:val="000000"/>
          <w:szCs w:val="20"/>
        </w:rPr>
        <w:t>World Bank, Japan and China.</w:t>
      </w:r>
      <w:r w:rsidR="00AE1D65" w:rsidRPr="00B238C7">
        <w:rPr>
          <w:rFonts w:cs="Arial"/>
          <w:color w:val="000000"/>
          <w:szCs w:val="20"/>
        </w:rPr>
        <w:t xml:space="preserve"> </w:t>
      </w:r>
      <w:proofErr w:type="spellStart"/>
      <w:r w:rsidRPr="00B238C7">
        <w:rPr>
          <w:rFonts w:cs="Arial"/>
          <w:color w:val="000000"/>
          <w:szCs w:val="20"/>
        </w:rPr>
        <w:t>O</w:t>
      </w:r>
      <w:r w:rsidR="00F17594" w:rsidRPr="00B238C7">
        <w:rPr>
          <w:rFonts w:cs="Arial"/>
          <w:color w:val="000000"/>
          <w:szCs w:val="20"/>
        </w:rPr>
        <w:t>fficial</w:t>
      </w:r>
      <w:r w:rsidR="000B00E4" w:rsidRPr="00B238C7">
        <w:rPr>
          <w:rFonts w:cs="Arial"/>
          <w:color w:val="000000"/>
          <w:szCs w:val="20"/>
        </w:rPr>
        <w:t>development</w:t>
      </w:r>
      <w:proofErr w:type="spellEnd"/>
      <w:r w:rsidR="000B00E4" w:rsidRPr="00B238C7">
        <w:rPr>
          <w:rFonts w:cs="Arial"/>
          <w:color w:val="000000"/>
          <w:szCs w:val="20"/>
        </w:rPr>
        <w:t xml:space="preserve"> assistance </w:t>
      </w:r>
      <w:r w:rsidRPr="00B238C7">
        <w:rPr>
          <w:rFonts w:cs="Arial"/>
          <w:color w:val="000000"/>
          <w:szCs w:val="20"/>
        </w:rPr>
        <w:t xml:space="preserve">contributes approximately TOP45 million </w:t>
      </w:r>
      <w:r w:rsidR="000B00E4" w:rsidRPr="00B238C7">
        <w:rPr>
          <w:rFonts w:cs="Arial"/>
          <w:color w:val="000000"/>
          <w:szCs w:val="20"/>
        </w:rPr>
        <w:t>a year</w:t>
      </w:r>
      <w:r w:rsidRPr="00B238C7">
        <w:rPr>
          <w:rFonts w:cs="Arial"/>
          <w:color w:val="000000"/>
          <w:szCs w:val="20"/>
        </w:rPr>
        <w:t xml:space="preserve"> to the economy in the form of grant aid</w:t>
      </w:r>
      <w:r w:rsidR="000B00E4" w:rsidRPr="00B238C7">
        <w:rPr>
          <w:rFonts w:cs="Arial"/>
          <w:color w:val="000000"/>
          <w:szCs w:val="20"/>
        </w:rPr>
        <w:t>,</w:t>
      </w:r>
      <w:r w:rsidRPr="00B238C7">
        <w:rPr>
          <w:rFonts w:cs="Arial"/>
          <w:color w:val="000000"/>
          <w:szCs w:val="20"/>
        </w:rPr>
        <w:t xml:space="preserve"> which is </w:t>
      </w:r>
      <w:r w:rsidR="0030628E" w:rsidRPr="00B238C7">
        <w:rPr>
          <w:rFonts w:cs="Arial"/>
          <w:color w:val="000000"/>
          <w:szCs w:val="20"/>
        </w:rPr>
        <w:t xml:space="preserve">about </w:t>
      </w:r>
      <w:r w:rsidRPr="00B238C7">
        <w:rPr>
          <w:rFonts w:cs="Arial"/>
          <w:color w:val="000000"/>
          <w:szCs w:val="20"/>
        </w:rPr>
        <w:t>25</w:t>
      </w:r>
      <w:r w:rsidR="00AE1D65" w:rsidRPr="00B238C7">
        <w:rPr>
          <w:rFonts w:cs="Arial"/>
          <w:color w:val="000000"/>
          <w:szCs w:val="20"/>
        </w:rPr>
        <w:t> per cent</w:t>
      </w:r>
      <w:r w:rsidRPr="00B238C7">
        <w:rPr>
          <w:rFonts w:cs="Arial"/>
          <w:color w:val="000000"/>
          <w:szCs w:val="20"/>
        </w:rPr>
        <w:t xml:space="preserve"> of annual government expenditure and </w:t>
      </w:r>
      <w:r w:rsidR="0030628E" w:rsidRPr="00B238C7">
        <w:rPr>
          <w:rFonts w:cs="Arial"/>
          <w:color w:val="000000"/>
          <w:szCs w:val="20"/>
        </w:rPr>
        <w:t>about</w:t>
      </w:r>
      <w:r w:rsidRPr="00B238C7">
        <w:rPr>
          <w:rFonts w:cs="Arial"/>
          <w:color w:val="000000"/>
          <w:szCs w:val="20"/>
        </w:rPr>
        <w:t xml:space="preserve"> 10</w:t>
      </w:r>
      <w:r w:rsidR="00AE1D65" w:rsidRPr="00B238C7">
        <w:rPr>
          <w:rFonts w:cs="Arial"/>
          <w:color w:val="000000"/>
          <w:szCs w:val="20"/>
        </w:rPr>
        <w:t> per cent</w:t>
      </w:r>
      <w:r w:rsidRPr="00B238C7">
        <w:rPr>
          <w:rFonts w:cs="Arial"/>
          <w:color w:val="000000"/>
          <w:szCs w:val="20"/>
        </w:rPr>
        <w:t xml:space="preserve"> of </w:t>
      </w:r>
      <w:r w:rsidR="000B00E4" w:rsidRPr="00B238C7">
        <w:rPr>
          <w:rFonts w:cs="Arial"/>
          <w:color w:val="000000"/>
          <w:szCs w:val="20"/>
        </w:rPr>
        <w:t>gross domestic product</w:t>
      </w:r>
      <w:r w:rsidR="00464AC2" w:rsidRPr="00B238C7">
        <w:rPr>
          <w:rFonts w:cs="Arial"/>
          <w:color w:val="000000"/>
          <w:szCs w:val="20"/>
        </w:rPr>
        <w:t xml:space="preserve"> (GDP)</w:t>
      </w:r>
      <w:r w:rsidR="000B00E4" w:rsidRPr="00B238C7">
        <w:rPr>
          <w:rFonts w:cs="Arial"/>
          <w:color w:val="000000"/>
          <w:szCs w:val="20"/>
        </w:rPr>
        <w:t>.</w:t>
      </w:r>
      <w:r w:rsidRPr="00B238C7">
        <w:rPr>
          <w:rStyle w:val="FootnoteReference"/>
          <w:rFonts w:cs="Arial"/>
          <w:color w:val="000000"/>
          <w:szCs w:val="20"/>
        </w:rPr>
        <w:footnoteReference w:id="2"/>
      </w:r>
      <w:r w:rsidRPr="00B238C7">
        <w:rPr>
          <w:rFonts w:cs="Arial"/>
          <w:color w:val="000000"/>
          <w:szCs w:val="20"/>
        </w:rPr>
        <w:t xml:space="preserve"> </w:t>
      </w:r>
    </w:p>
    <w:p w:rsidR="00435620" w:rsidRPr="00B238C7" w:rsidRDefault="00435620" w:rsidP="00435620">
      <w:pPr>
        <w:pStyle w:val="BodyText"/>
        <w:rPr>
          <w:color w:val="000000"/>
        </w:rPr>
      </w:pPr>
      <w:r w:rsidRPr="00B238C7">
        <w:rPr>
          <w:color w:val="000000"/>
        </w:rPr>
        <w:t>The Government of Tonga’s overarching plan for sustainable development</w:t>
      </w:r>
      <w:r w:rsidR="000749FD" w:rsidRPr="00B238C7">
        <w:rPr>
          <w:color w:val="000000"/>
        </w:rPr>
        <w:t xml:space="preserve"> is</w:t>
      </w:r>
      <w:r w:rsidRPr="00B238C7">
        <w:rPr>
          <w:color w:val="000000"/>
        </w:rPr>
        <w:t xml:space="preserve"> known as </w:t>
      </w:r>
      <w:r w:rsidRPr="00B238C7">
        <w:rPr>
          <w:b/>
          <w:color w:val="000000"/>
        </w:rPr>
        <w:t>Strategic Development Plan 8</w:t>
      </w:r>
      <w:r w:rsidR="000749FD" w:rsidRPr="00B238C7">
        <w:rPr>
          <w:color w:val="000000"/>
        </w:rPr>
        <w:t>.</w:t>
      </w:r>
      <w:r w:rsidRPr="00B238C7">
        <w:rPr>
          <w:color w:val="000000"/>
          <w:vertAlign w:val="superscript"/>
        </w:rPr>
        <w:footnoteReference w:id="3"/>
      </w:r>
      <w:r w:rsidRPr="00B238C7">
        <w:rPr>
          <w:color w:val="000000"/>
        </w:rPr>
        <w:t xml:space="preserve"> It has </w:t>
      </w:r>
      <w:r w:rsidR="000749FD" w:rsidRPr="00B238C7">
        <w:rPr>
          <w:color w:val="000000"/>
        </w:rPr>
        <w:t xml:space="preserve">eight </w:t>
      </w:r>
      <w:r w:rsidRPr="00B238C7">
        <w:rPr>
          <w:color w:val="000000"/>
        </w:rPr>
        <w:t>goals</w:t>
      </w:r>
      <w:r w:rsidR="000749FD" w:rsidRPr="00B238C7">
        <w:rPr>
          <w:color w:val="000000"/>
        </w:rPr>
        <w:t>:</w:t>
      </w:r>
      <w:r w:rsidRPr="00B238C7">
        <w:rPr>
          <w:color w:val="000000"/>
        </w:rPr>
        <w:t xml:space="preserve"> creating a better governance environment, ensuring macroeconomic stability, promoting sustained private sector led growth, reducing hardship, improving education</w:t>
      </w:r>
      <w:r w:rsidR="00994658" w:rsidRPr="00B238C7">
        <w:rPr>
          <w:color w:val="000000"/>
        </w:rPr>
        <w:t xml:space="preserve"> standards, improving </w:t>
      </w:r>
      <w:r w:rsidRPr="00B238C7">
        <w:rPr>
          <w:color w:val="000000"/>
        </w:rPr>
        <w:t>health standards, ensuring environmental sustainability and promoting cultural development.</w:t>
      </w:r>
      <w:r w:rsidR="00AE1D65" w:rsidRPr="00B238C7">
        <w:rPr>
          <w:color w:val="000000"/>
        </w:rPr>
        <w:t xml:space="preserve"> </w:t>
      </w:r>
      <w:r w:rsidR="000749FD" w:rsidRPr="00B238C7">
        <w:rPr>
          <w:color w:val="000000"/>
        </w:rPr>
        <w:t>The plan</w:t>
      </w:r>
      <w:r w:rsidRPr="00B238C7">
        <w:rPr>
          <w:color w:val="000000"/>
        </w:rPr>
        <w:t xml:space="preserve"> supports the Government</w:t>
      </w:r>
      <w:r w:rsidR="0030628E" w:rsidRPr="00B238C7">
        <w:rPr>
          <w:color w:val="000000"/>
        </w:rPr>
        <w:t xml:space="preserve"> of Tonga</w:t>
      </w:r>
      <w:r w:rsidRPr="00B238C7">
        <w:rPr>
          <w:color w:val="000000"/>
        </w:rPr>
        <w:t>’s commitment to implementing all of the Millennium Development Goals</w:t>
      </w:r>
      <w:r w:rsidR="00464AC2" w:rsidRPr="00B238C7">
        <w:rPr>
          <w:color w:val="000000"/>
        </w:rPr>
        <w:t>,</w:t>
      </w:r>
      <w:r w:rsidRPr="00B238C7">
        <w:rPr>
          <w:color w:val="000000"/>
        </w:rPr>
        <w:t xml:space="preserve"> particularly goals relating to basic education, health and environmental sustainability.</w:t>
      </w:r>
    </w:p>
    <w:p w:rsidR="00435620" w:rsidRPr="00B238C7" w:rsidRDefault="00435620" w:rsidP="00435620">
      <w:pPr>
        <w:pStyle w:val="BodyText"/>
        <w:rPr>
          <w:color w:val="000000"/>
          <w:spacing w:val="-2"/>
        </w:rPr>
      </w:pPr>
      <w:smartTag w:uri="urn:schemas-microsoft-com:office:smarttags" w:element="country-region">
        <w:smartTag w:uri="urn:schemas-microsoft-com:office:smarttags" w:element="place">
          <w:r w:rsidRPr="00B238C7">
            <w:rPr>
              <w:color w:val="000000"/>
              <w:spacing w:val="-2"/>
            </w:rPr>
            <w:t>Tonga</w:t>
          </w:r>
        </w:smartTag>
      </w:smartTag>
      <w:r w:rsidRPr="00B238C7">
        <w:rPr>
          <w:color w:val="000000"/>
          <w:spacing w:val="-2"/>
        </w:rPr>
        <w:t xml:space="preserve">’s </w:t>
      </w:r>
      <w:r w:rsidRPr="00B238C7">
        <w:rPr>
          <w:b/>
          <w:color w:val="000000"/>
          <w:spacing w:val="-2"/>
        </w:rPr>
        <w:t>economy</w:t>
      </w:r>
      <w:r w:rsidRPr="00B238C7">
        <w:rPr>
          <w:color w:val="000000"/>
          <w:spacing w:val="-2"/>
        </w:rPr>
        <w:t xml:space="preserve"> depends mainly on agriculture (squash being the leading export), fishing, tourism and remittances.</w:t>
      </w:r>
      <w:r w:rsidR="00AE1D65" w:rsidRPr="00B238C7">
        <w:rPr>
          <w:color w:val="000000"/>
          <w:spacing w:val="-2"/>
        </w:rPr>
        <w:t xml:space="preserve"> </w:t>
      </w:r>
      <w:smartTag w:uri="urn:schemas-microsoft-com:office:smarttags" w:element="country-region">
        <w:smartTag w:uri="urn:schemas-microsoft-com:office:smarttags" w:element="place">
          <w:r w:rsidRPr="00B238C7">
            <w:rPr>
              <w:color w:val="000000"/>
              <w:spacing w:val="-2"/>
            </w:rPr>
            <w:t>Tonga</w:t>
          </w:r>
        </w:smartTag>
      </w:smartTag>
      <w:r w:rsidRPr="00B238C7">
        <w:rPr>
          <w:color w:val="000000"/>
          <w:spacing w:val="-2"/>
        </w:rPr>
        <w:t>’s GDP growth has been</w:t>
      </w:r>
      <w:r w:rsidR="00464AC2" w:rsidRPr="00B238C7">
        <w:rPr>
          <w:color w:val="000000"/>
          <w:spacing w:val="-2"/>
        </w:rPr>
        <w:t xml:space="preserve"> declining</w:t>
      </w:r>
      <w:r w:rsidRPr="00B238C7">
        <w:rPr>
          <w:color w:val="000000"/>
          <w:spacing w:val="-2"/>
        </w:rPr>
        <w:t xml:space="preserve"> for a number of years</w:t>
      </w:r>
      <w:r w:rsidR="00464AC2" w:rsidRPr="00B238C7">
        <w:rPr>
          <w:color w:val="000000"/>
          <w:spacing w:val="-2"/>
        </w:rPr>
        <w:t>.</w:t>
      </w:r>
      <w:r w:rsidRPr="00B238C7">
        <w:rPr>
          <w:color w:val="000000"/>
          <w:spacing w:val="-2"/>
          <w:vertAlign w:val="superscript"/>
        </w:rPr>
        <w:footnoteReference w:id="4"/>
      </w:r>
      <w:r w:rsidRPr="00B238C7">
        <w:rPr>
          <w:color w:val="000000"/>
          <w:spacing w:val="-2"/>
        </w:rPr>
        <w:t xml:space="preserve"> Adverse external shocks led to fiscal deficits each year during </w:t>
      </w:r>
      <w:r w:rsidR="00464AC2" w:rsidRPr="00B238C7">
        <w:rPr>
          <w:color w:val="000000"/>
          <w:spacing w:val="-2"/>
        </w:rPr>
        <w:t xml:space="preserve">the period </w:t>
      </w:r>
      <w:r w:rsidRPr="00B238C7">
        <w:rPr>
          <w:color w:val="000000"/>
          <w:spacing w:val="-2"/>
        </w:rPr>
        <w:t>2003</w:t>
      </w:r>
      <w:r w:rsidR="00464AC2" w:rsidRPr="00B238C7">
        <w:rPr>
          <w:color w:val="000000"/>
          <w:spacing w:val="-2"/>
        </w:rPr>
        <w:t>–</w:t>
      </w:r>
      <w:r w:rsidRPr="00B238C7">
        <w:rPr>
          <w:color w:val="000000"/>
          <w:spacing w:val="-2"/>
        </w:rPr>
        <w:t>06.</w:t>
      </w:r>
      <w:r w:rsidR="00AE1D65" w:rsidRPr="00B238C7">
        <w:rPr>
          <w:color w:val="000000"/>
          <w:spacing w:val="-2"/>
        </w:rPr>
        <w:t xml:space="preserve"> </w:t>
      </w:r>
      <w:r w:rsidRPr="00B238C7">
        <w:rPr>
          <w:color w:val="000000"/>
          <w:spacing w:val="-2"/>
        </w:rPr>
        <w:t xml:space="preserve">Annual </w:t>
      </w:r>
      <w:r w:rsidR="0030628E" w:rsidRPr="00B238C7">
        <w:rPr>
          <w:color w:val="000000"/>
          <w:spacing w:val="-2"/>
        </w:rPr>
        <w:t xml:space="preserve">growth in </w:t>
      </w:r>
      <w:r w:rsidRPr="00B238C7">
        <w:rPr>
          <w:color w:val="000000"/>
          <w:spacing w:val="-2"/>
        </w:rPr>
        <w:t>real GDP averaged 2.6</w:t>
      </w:r>
      <w:r w:rsidR="00AE1D65" w:rsidRPr="00B238C7">
        <w:rPr>
          <w:color w:val="000000"/>
          <w:spacing w:val="-2"/>
        </w:rPr>
        <w:t> per cent</w:t>
      </w:r>
      <w:r w:rsidRPr="00B238C7">
        <w:rPr>
          <w:color w:val="000000"/>
          <w:spacing w:val="-2"/>
        </w:rPr>
        <w:t xml:space="preserve"> from 1990</w:t>
      </w:r>
      <w:r w:rsidR="00464AC2" w:rsidRPr="00B238C7">
        <w:rPr>
          <w:color w:val="000000"/>
          <w:spacing w:val="-2"/>
        </w:rPr>
        <w:t xml:space="preserve"> to </w:t>
      </w:r>
      <w:r w:rsidRPr="00B238C7">
        <w:rPr>
          <w:color w:val="000000"/>
          <w:spacing w:val="-2"/>
        </w:rPr>
        <w:t>2003. However</w:t>
      </w:r>
      <w:r w:rsidR="00464AC2" w:rsidRPr="00B238C7">
        <w:rPr>
          <w:color w:val="000000"/>
          <w:spacing w:val="-2"/>
        </w:rPr>
        <w:t>,</w:t>
      </w:r>
      <w:r w:rsidRPr="00B238C7">
        <w:rPr>
          <w:color w:val="000000"/>
          <w:spacing w:val="-2"/>
        </w:rPr>
        <w:t xml:space="preserve"> </w:t>
      </w:r>
      <w:r w:rsidR="00464AC2" w:rsidRPr="00B238C7">
        <w:rPr>
          <w:color w:val="000000"/>
          <w:spacing w:val="-2"/>
        </w:rPr>
        <w:t>it</w:t>
      </w:r>
      <w:r w:rsidRPr="00B238C7">
        <w:rPr>
          <w:color w:val="000000"/>
          <w:spacing w:val="-2"/>
        </w:rPr>
        <w:t xml:space="preserve"> has been below 2</w:t>
      </w:r>
      <w:r w:rsidR="00AE1D65" w:rsidRPr="00B238C7">
        <w:rPr>
          <w:color w:val="000000"/>
          <w:spacing w:val="-2"/>
        </w:rPr>
        <w:t> per cent</w:t>
      </w:r>
      <w:r w:rsidRPr="00B238C7">
        <w:rPr>
          <w:color w:val="000000"/>
          <w:spacing w:val="-2"/>
        </w:rPr>
        <w:t xml:space="preserve"> since 2003 and the revised </w:t>
      </w:r>
      <w:r w:rsidR="00464AC2" w:rsidRPr="00B238C7">
        <w:rPr>
          <w:color w:val="000000"/>
          <w:spacing w:val="-2"/>
        </w:rPr>
        <w:t xml:space="preserve">estimate </w:t>
      </w:r>
      <w:r w:rsidRPr="00B238C7">
        <w:rPr>
          <w:color w:val="000000"/>
          <w:spacing w:val="-2"/>
        </w:rPr>
        <w:t>for 2006</w:t>
      </w:r>
      <w:r w:rsidR="00464AC2" w:rsidRPr="00B238C7">
        <w:rPr>
          <w:color w:val="000000"/>
          <w:spacing w:val="-2"/>
        </w:rPr>
        <w:t>–</w:t>
      </w:r>
      <w:r w:rsidRPr="00B238C7">
        <w:rPr>
          <w:color w:val="000000"/>
          <w:spacing w:val="-2"/>
        </w:rPr>
        <w:t>07 is 0</w:t>
      </w:r>
      <w:r w:rsidR="00AE1D65" w:rsidRPr="00B238C7">
        <w:rPr>
          <w:color w:val="000000"/>
          <w:spacing w:val="-2"/>
        </w:rPr>
        <w:t> per cent</w:t>
      </w:r>
      <w:r w:rsidRPr="00B238C7">
        <w:rPr>
          <w:color w:val="000000"/>
          <w:spacing w:val="-2"/>
        </w:rPr>
        <w:t xml:space="preserve"> due to the </w:t>
      </w:r>
      <w:r w:rsidRPr="00B238C7">
        <w:rPr>
          <w:color w:val="000000"/>
        </w:rPr>
        <w:t xml:space="preserve">November </w:t>
      </w:r>
      <w:r w:rsidR="0030628E" w:rsidRPr="00B238C7">
        <w:rPr>
          <w:color w:val="000000"/>
        </w:rPr>
        <w:t xml:space="preserve">2006 </w:t>
      </w:r>
      <w:r w:rsidRPr="00B238C7">
        <w:rPr>
          <w:color w:val="000000"/>
        </w:rPr>
        <w:t>riots</w:t>
      </w:r>
      <w:r w:rsidR="00464AC2" w:rsidRPr="00B238C7">
        <w:rPr>
          <w:color w:val="000000"/>
        </w:rPr>
        <w:t>.</w:t>
      </w:r>
      <w:r w:rsidRPr="00B238C7">
        <w:rPr>
          <w:color w:val="000000"/>
          <w:vertAlign w:val="superscript"/>
        </w:rPr>
        <w:footnoteReference w:id="5"/>
      </w:r>
      <w:r w:rsidRPr="00B238C7">
        <w:rPr>
          <w:color w:val="000000"/>
        </w:rPr>
        <w:t xml:space="preserve"> </w:t>
      </w:r>
      <w:r w:rsidR="00464AC2" w:rsidRPr="00B238C7">
        <w:rPr>
          <w:color w:val="000000"/>
        </w:rPr>
        <w:t xml:space="preserve">The </w:t>
      </w:r>
      <w:r w:rsidRPr="00B238C7">
        <w:rPr>
          <w:color w:val="000000"/>
        </w:rPr>
        <w:t>medium</w:t>
      </w:r>
      <w:r w:rsidR="00464AC2" w:rsidRPr="00B238C7">
        <w:rPr>
          <w:color w:val="000000"/>
        </w:rPr>
        <w:t>-</w:t>
      </w:r>
      <w:r w:rsidRPr="00B238C7">
        <w:rPr>
          <w:color w:val="000000"/>
        </w:rPr>
        <w:t xml:space="preserve">term outlook </w:t>
      </w:r>
      <w:r w:rsidR="00464AC2" w:rsidRPr="00B238C7">
        <w:rPr>
          <w:color w:val="000000"/>
        </w:rPr>
        <w:t xml:space="preserve">is for </w:t>
      </w:r>
      <w:r w:rsidRPr="00B238C7">
        <w:rPr>
          <w:color w:val="000000"/>
        </w:rPr>
        <w:t xml:space="preserve">annual growth </w:t>
      </w:r>
      <w:r w:rsidR="00464AC2" w:rsidRPr="00B238C7">
        <w:rPr>
          <w:color w:val="000000"/>
        </w:rPr>
        <w:t xml:space="preserve">of 2.1 per cent </w:t>
      </w:r>
      <w:r w:rsidRPr="00B238C7">
        <w:rPr>
          <w:color w:val="000000"/>
        </w:rPr>
        <w:t>by 2009</w:t>
      </w:r>
      <w:r w:rsidR="00464AC2" w:rsidRPr="00B238C7">
        <w:rPr>
          <w:color w:val="000000"/>
        </w:rPr>
        <w:t>–</w:t>
      </w:r>
      <w:r w:rsidRPr="00B238C7">
        <w:rPr>
          <w:color w:val="000000"/>
        </w:rPr>
        <w:t>10.</w:t>
      </w:r>
      <w:r w:rsidR="00AE1D65" w:rsidRPr="00B238C7">
        <w:rPr>
          <w:color w:val="000000"/>
          <w:spacing w:val="-2"/>
        </w:rPr>
        <w:t xml:space="preserve"> </w:t>
      </w:r>
      <w:r w:rsidRPr="00B238C7">
        <w:rPr>
          <w:color w:val="000000"/>
          <w:spacing w:val="-2"/>
        </w:rPr>
        <w:t xml:space="preserve">According to the Reserve Bank of </w:t>
      </w:r>
      <w:smartTag w:uri="urn:schemas-microsoft-com:office:smarttags" w:element="country-region">
        <w:smartTag w:uri="urn:schemas-microsoft-com:office:smarttags" w:element="place">
          <w:r w:rsidRPr="00B238C7">
            <w:rPr>
              <w:color w:val="000000"/>
              <w:spacing w:val="-2"/>
            </w:rPr>
            <w:t>Tonga</w:t>
          </w:r>
        </w:smartTag>
      </w:smartTag>
      <w:r w:rsidR="00464AC2" w:rsidRPr="00B238C7">
        <w:rPr>
          <w:color w:val="000000"/>
          <w:spacing w:val="-2"/>
        </w:rPr>
        <w:t>’s</w:t>
      </w:r>
      <w:r w:rsidRPr="00B238C7">
        <w:rPr>
          <w:color w:val="000000"/>
          <w:spacing w:val="-2"/>
        </w:rPr>
        <w:t xml:space="preserve"> quarterly Monetary Statement released on 1</w:t>
      </w:r>
      <w:r w:rsidR="00464AC2" w:rsidRPr="00B238C7">
        <w:rPr>
          <w:color w:val="000000"/>
          <w:spacing w:val="-2"/>
        </w:rPr>
        <w:t> </w:t>
      </w:r>
      <w:r w:rsidRPr="00B238C7">
        <w:rPr>
          <w:color w:val="000000"/>
          <w:spacing w:val="-2"/>
        </w:rPr>
        <w:t>May 2008, inflation was as high as 10.6</w:t>
      </w:r>
      <w:r w:rsidR="00AE1D65" w:rsidRPr="00B238C7">
        <w:rPr>
          <w:color w:val="000000"/>
          <w:spacing w:val="-2"/>
        </w:rPr>
        <w:t> per cent</w:t>
      </w:r>
      <w:r w:rsidRPr="00B238C7">
        <w:rPr>
          <w:color w:val="000000"/>
          <w:spacing w:val="-2"/>
        </w:rPr>
        <w:t xml:space="preserve"> in February 2008</w:t>
      </w:r>
      <w:r w:rsidR="00464AC2" w:rsidRPr="00B238C7">
        <w:rPr>
          <w:color w:val="000000"/>
          <w:spacing w:val="-2"/>
        </w:rPr>
        <w:t>,</w:t>
      </w:r>
      <w:r w:rsidRPr="00B238C7">
        <w:rPr>
          <w:color w:val="000000"/>
          <w:spacing w:val="-2"/>
        </w:rPr>
        <w:t xml:space="preserve"> primarily due to </w:t>
      </w:r>
      <w:r w:rsidR="005B5119" w:rsidRPr="00B238C7">
        <w:rPr>
          <w:color w:val="000000"/>
          <w:spacing w:val="-2"/>
        </w:rPr>
        <w:t xml:space="preserve">increases in </w:t>
      </w:r>
      <w:r w:rsidRPr="00B238C7">
        <w:rPr>
          <w:color w:val="000000"/>
          <w:spacing w:val="-2"/>
        </w:rPr>
        <w:t>fuel and food price</w:t>
      </w:r>
      <w:r w:rsidR="005B5119" w:rsidRPr="00B238C7">
        <w:rPr>
          <w:color w:val="000000"/>
          <w:spacing w:val="-2"/>
        </w:rPr>
        <w:t>s</w:t>
      </w:r>
      <w:r w:rsidR="00464AC2" w:rsidRPr="00B238C7">
        <w:rPr>
          <w:color w:val="000000"/>
          <w:spacing w:val="-2"/>
        </w:rPr>
        <w:t>,</w:t>
      </w:r>
      <w:r w:rsidRPr="00B238C7">
        <w:rPr>
          <w:color w:val="000000"/>
          <w:spacing w:val="-2"/>
        </w:rPr>
        <w:t xml:space="preserve"> and foreign reserves </w:t>
      </w:r>
      <w:r w:rsidR="00464AC2" w:rsidRPr="00B238C7">
        <w:rPr>
          <w:color w:val="000000"/>
          <w:spacing w:val="-2"/>
        </w:rPr>
        <w:t xml:space="preserve">in early 2008 </w:t>
      </w:r>
      <w:r w:rsidRPr="00B238C7">
        <w:rPr>
          <w:color w:val="000000"/>
          <w:spacing w:val="-2"/>
        </w:rPr>
        <w:t xml:space="preserve">were steady at 4.5 months of imports of goods and services. </w:t>
      </w:r>
    </w:p>
    <w:p w:rsidR="00435620" w:rsidRPr="00B238C7" w:rsidRDefault="00435620" w:rsidP="00435620">
      <w:pPr>
        <w:pStyle w:val="BodyText"/>
        <w:rPr>
          <w:color w:val="000000"/>
        </w:rPr>
      </w:pPr>
      <w:smartTag w:uri="urn:schemas-microsoft-com:office:smarttags" w:element="country-region">
        <w:smartTag w:uri="urn:schemas-microsoft-com:office:smarttags" w:element="place">
          <w:r w:rsidRPr="00B238C7">
            <w:rPr>
              <w:color w:val="000000"/>
            </w:rPr>
            <w:t>Tonga</w:t>
          </w:r>
        </w:smartTag>
      </w:smartTag>
      <w:r w:rsidR="00464AC2" w:rsidRPr="00B238C7">
        <w:rPr>
          <w:color w:val="000000"/>
        </w:rPr>
        <w:t xml:space="preserve">’s </w:t>
      </w:r>
      <w:r w:rsidRPr="00B238C7">
        <w:rPr>
          <w:color w:val="000000"/>
        </w:rPr>
        <w:t xml:space="preserve">relatively strong position as a lower middle income country in the Pacific is due </w:t>
      </w:r>
      <w:r w:rsidR="00464AC2" w:rsidRPr="00B238C7">
        <w:rPr>
          <w:color w:val="000000"/>
        </w:rPr>
        <w:t xml:space="preserve">in part </w:t>
      </w:r>
      <w:r w:rsidRPr="00B238C7">
        <w:rPr>
          <w:color w:val="000000"/>
        </w:rPr>
        <w:t>to its high migration and remittance culture</w:t>
      </w:r>
      <w:r w:rsidR="00464AC2" w:rsidRPr="00B238C7">
        <w:rPr>
          <w:color w:val="000000"/>
        </w:rPr>
        <w:t>.</w:t>
      </w:r>
      <w:r w:rsidRPr="00B238C7">
        <w:rPr>
          <w:color w:val="000000"/>
        </w:rPr>
        <w:t xml:space="preserve"> </w:t>
      </w:r>
      <w:r w:rsidR="00464AC2" w:rsidRPr="00B238C7">
        <w:rPr>
          <w:color w:val="000000"/>
        </w:rPr>
        <w:t xml:space="preserve">About </w:t>
      </w:r>
      <w:r w:rsidRPr="00B238C7">
        <w:rPr>
          <w:color w:val="000000"/>
        </w:rPr>
        <w:t>50</w:t>
      </w:r>
      <w:r w:rsidR="00AE1D65" w:rsidRPr="00B238C7">
        <w:rPr>
          <w:color w:val="000000"/>
        </w:rPr>
        <w:t> per cent</w:t>
      </w:r>
      <w:r w:rsidRPr="00B238C7">
        <w:rPr>
          <w:color w:val="000000"/>
        </w:rPr>
        <w:t xml:space="preserve"> of all Tongans liv</w:t>
      </w:r>
      <w:r w:rsidR="00464AC2" w:rsidRPr="00B238C7">
        <w:rPr>
          <w:color w:val="000000"/>
        </w:rPr>
        <w:t>e</w:t>
      </w:r>
      <w:r w:rsidRPr="00B238C7">
        <w:rPr>
          <w:color w:val="000000"/>
        </w:rPr>
        <w:t xml:space="preserve"> overseas and </w:t>
      </w:r>
      <w:r w:rsidR="00464AC2" w:rsidRPr="00B238C7">
        <w:rPr>
          <w:color w:val="000000"/>
        </w:rPr>
        <w:t xml:space="preserve">their </w:t>
      </w:r>
      <w:r w:rsidRPr="00B238C7">
        <w:rPr>
          <w:color w:val="000000"/>
        </w:rPr>
        <w:t>remittances represent approximately 45</w:t>
      </w:r>
      <w:r w:rsidR="00AE1D65" w:rsidRPr="00B238C7">
        <w:rPr>
          <w:color w:val="000000"/>
        </w:rPr>
        <w:t> per cent</w:t>
      </w:r>
      <w:r w:rsidR="00464AC2" w:rsidRPr="00B238C7">
        <w:rPr>
          <w:color w:val="000000"/>
        </w:rPr>
        <w:t xml:space="preserve"> of GDP.</w:t>
      </w:r>
      <w:r w:rsidRPr="00B238C7">
        <w:rPr>
          <w:color w:val="000000"/>
          <w:vertAlign w:val="superscript"/>
        </w:rPr>
        <w:footnoteReference w:id="6"/>
      </w:r>
      <w:r w:rsidR="00AE1D65" w:rsidRPr="00B238C7">
        <w:rPr>
          <w:color w:val="000000"/>
        </w:rPr>
        <w:t xml:space="preserve"> </w:t>
      </w:r>
      <w:r w:rsidRPr="00B238C7">
        <w:rPr>
          <w:color w:val="000000"/>
        </w:rPr>
        <w:t>Although remittances have remained steady in nominal terms, they have fallen in real terms</w:t>
      </w:r>
      <w:r w:rsidR="005B5119" w:rsidRPr="00B238C7">
        <w:rPr>
          <w:color w:val="000000"/>
        </w:rPr>
        <w:t xml:space="preserve"> due to consistently high inflation in </w:t>
      </w:r>
      <w:smartTag w:uri="urn:schemas-microsoft-com:office:smarttags" w:element="country-region">
        <w:smartTag w:uri="urn:schemas-microsoft-com:office:smarttags" w:element="place">
          <w:r w:rsidR="005B5119" w:rsidRPr="00B238C7">
            <w:rPr>
              <w:color w:val="000000"/>
            </w:rPr>
            <w:t>Tonga</w:t>
          </w:r>
        </w:smartTag>
      </w:smartTag>
      <w:r w:rsidR="005B5119" w:rsidRPr="00B238C7">
        <w:rPr>
          <w:color w:val="000000"/>
        </w:rPr>
        <w:t>, which reduced their purchasing power</w:t>
      </w:r>
      <w:r w:rsidR="00412E77" w:rsidRPr="00B238C7">
        <w:rPr>
          <w:color w:val="000000"/>
        </w:rPr>
        <w:t>.</w:t>
      </w:r>
      <w:r w:rsidRPr="00B238C7">
        <w:rPr>
          <w:color w:val="000000"/>
        </w:rPr>
        <w:t xml:space="preserve"> </w:t>
      </w:r>
      <w:r w:rsidR="00412E77" w:rsidRPr="00B238C7">
        <w:rPr>
          <w:color w:val="000000"/>
        </w:rPr>
        <w:t xml:space="preserve">Remittances in </w:t>
      </w:r>
      <w:r w:rsidRPr="00B238C7">
        <w:rPr>
          <w:color w:val="000000"/>
        </w:rPr>
        <w:t>2006</w:t>
      </w:r>
      <w:r w:rsidR="00412E77" w:rsidRPr="00B238C7">
        <w:rPr>
          <w:color w:val="000000"/>
        </w:rPr>
        <w:t>–</w:t>
      </w:r>
      <w:r w:rsidRPr="00B238C7">
        <w:rPr>
          <w:color w:val="000000"/>
        </w:rPr>
        <w:t>07</w:t>
      </w:r>
      <w:r w:rsidR="00412E77" w:rsidRPr="00B238C7">
        <w:rPr>
          <w:color w:val="000000"/>
        </w:rPr>
        <w:t xml:space="preserve"> were 30 per cent less in real terms than they were in 2004–05</w:t>
      </w:r>
      <w:r w:rsidRPr="00B238C7">
        <w:rPr>
          <w:color w:val="000000"/>
        </w:rPr>
        <w:t>.</w:t>
      </w:r>
    </w:p>
    <w:p w:rsidR="00435620" w:rsidRPr="00B238C7" w:rsidRDefault="00435620" w:rsidP="00435620">
      <w:pPr>
        <w:pStyle w:val="BodyText"/>
        <w:rPr>
          <w:color w:val="000000"/>
        </w:rPr>
      </w:pPr>
      <w:r w:rsidRPr="00B238C7">
        <w:rPr>
          <w:color w:val="000000"/>
        </w:rPr>
        <w:lastRenderedPageBreak/>
        <w:t xml:space="preserve">In general,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performs quite well against the </w:t>
      </w:r>
      <w:r w:rsidR="00412E77" w:rsidRPr="00B238C7">
        <w:rPr>
          <w:color w:val="000000"/>
        </w:rPr>
        <w:t>Millennium Development Goals</w:t>
      </w:r>
      <w:r w:rsidRPr="00B238C7">
        <w:rPr>
          <w:color w:val="000000"/>
        </w:rPr>
        <w:t xml:space="preserve">, particularly in the </w:t>
      </w:r>
      <w:r w:rsidRPr="00B238C7">
        <w:rPr>
          <w:b/>
          <w:color w:val="000000"/>
        </w:rPr>
        <w:t>education and health</w:t>
      </w:r>
      <w:r w:rsidRPr="00B238C7">
        <w:rPr>
          <w:color w:val="000000"/>
        </w:rPr>
        <w:t xml:space="preserve"> sectors</w:t>
      </w:r>
      <w:r w:rsidR="00412E77" w:rsidRPr="00B238C7">
        <w:rPr>
          <w:color w:val="000000"/>
        </w:rPr>
        <w:t>.</w:t>
      </w:r>
      <w:r w:rsidRPr="00B238C7">
        <w:rPr>
          <w:color w:val="000000"/>
        </w:rPr>
        <w:t xml:space="preserve"> </w:t>
      </w:r>
      <w:r w:rsidR="00412E77" w:rsidRPr="00B238C7">
        <w:rPr>
          <w:color w:val="000000"/>
        </w:rPr>
        <w:t>I</w:t>
      </w:r>
      <w:r w:rsidRPr="00B238C7">
        <w:rPr>
          <w:color w:val="000000"/>
        </w:rPr>
        <w:t xml:space="preserve">nsufficient data </w:t>
      </w:r>
      <w:r w:rsidR="00412E77" w:rsidRPr="00B238C7">
        <w:rPr>
          <w:color w:val="000000"/>
        </w:rPr>
        <w:t xml:space="preserve">are </w:t>
      </w:r>
      <w:r w:rsidRPr="00B238C7">
        <w:rPr>
          <w:color w:val="000000"/>
        </w:rPr>
        <w:t>available to make a judgement about poverty and environment indicators.</w:t>
      </w:r>
      <w:r w:rsidR="00AE1D65" w:rsidRPr="00B238C7">
        <w:rPr>
          <w:color w:val="000000"/>
        </w:rPr>
        <w:t xml:space="preserve"> </w:t>
      </w:r>
      <w:r w:rsidR="00412E77" w:rsidRPr="00B238C7">
        <w:rPr>
          <w:color w:val="000000"/>
        </w:rPr>
        <w:t xml:space="preserve">In </w:t>
      </w:r>
      <w:r w:rsidRPr="00B238C7">
        <w:rPr>
          <w:color w:val="000000"/>
        </w:rPr>
        <w:t xml:space="preserve">the </w:t>
      </w:r>
      <w:r w:rsidR="00412E77" w:rsidRPr="00B238C7">
        <w:rPr>
          <w:color w:val="000000"/>
        </w:rPr>
        <w:t xml:space="preserve">Human Development Index of the </w:t>
      </w:r>
      <w:r w:rsidRPr="00B238C7">
        <w:rPr>
          <w:color w:val="000000"/>
        </w:rPr>
        <w:t>United Nations Development Program</w:t>
      </w:r>
      <w:r w:rsidR="00412E77" w:rsidRPr="00B238C7">
        <w:rPr>
          <w:color w:val="000000"/>
        </w:rPr>
        <w:t>me</w:t>
      </w:r>
      <w:r w:rsidRPr="00B238C7">
        <w:rPr>
          <w:color w:val="000000"/>
        </w:rPr>
        <w:t xml:space="preserve">,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ranks highest </w:t>
      </w:r>
      <w:r w:rsidR="00412E77" w:rsidRPr="00B238C7">
        <w:rPr>
          <w:color w:val="000000"/>
        </w:rPr>
        <w:t xml:space="preserve">among </w:t>
      </w:r>
      <w:r w:rsidRPr="00B238C7">
        <w:rPr>
          <w:color w:val="000000"/>
        </w:rPr>
        <w:t>the Pacific</w:t>
      </w:r>
      <w:r w:rsidR="00412E77" w:rsidRPr="00B238C7">
        <w:rPr>
          <w:color w:val="000000"/>
        </w:rPr>
        <w:t xml:space="preserve"> island countries.</w:t>
      </w:r>
    </w:p>
    <w:p w:rsidR="00435620" w:rsidRPr="00B238C7" w:rsidRDefault="00435620" w:rsidP="00435620">
      <w:pPr>
        <w:pStyle w:val="BodyText"/>
        <w:rPr>
          <w:color w:val="000000"/>
        </w:rPr>
      </w:pPr>
      <w:r w:rsidRPr="00B238C7">
        <w:rPr>
          <w:color w:val="000000"/>
        </w:rPr>
        <w:t xml:space="preserve">The Government of Tonga has continued to </w:t>
      </w:r>
      <w:r w:rsidR="001458D5" w:rsidRPr="00B238C7">
        <w:rPr>
          <w:color w:val="000000"/>
        </w:rPr>
        <w:t xml:space="preserve">give priority </w:t>
      </w:r>
      <w:r w:rsidR="00396434" w:rsidRPr="00B238C7">
        <w:rPr>
          <w:color w:val="000000"/>
        </w:rPr>
        <w:t xml:space="preserve">to </w:t>
      </w:r>
      <w:r w:rsidRPr="00B238C7">
        <w:rPr>
          <w:b/>
          <w:color w:val="000000"/>
        </w:rPr>
        <w:t>education</w:t>
      </w:r>
      <w:r w:rsidRPr="00B238C7">
        <w:rPr>
          <w:color w:val="000000"/>
        </w:rPr>
        <w:t>. The official adult literacy rate is 99</w:t>
      </w:r>
      <w:r w:rsidR="00AE1D65" w:rsidRPr="00B238C7">
        <w:rPr>
          <w:color w:val="000000"/>
        </w:rPr>
        <w:t> per cent</w:t>
      </w:r>
      <w:r w:rsidRPr="00B238C7">
        <w:rPr>
          <w:color w:val="000000"/>
          <w:vertAlign w:val="superscript"/>
        </w:rPr>
        <w:footnoteReference w:id="7"/>
      </w:r>
      <w:r w:rsidRPr="00B238C7">
        <w:rPr>
          <w:color w:val="000000"/>
        </w:rPr>
        <w:t xml:space="preserve">, </w:t>
      </w:r>
      <w:r w:rsidR="001458D5" w:rsidRPr="00B238C7">
        <w:rPr>
          <w:color w:val="000000"/>
        </w:rPr>
        <w:t xml:space="preserve">and </w:t>
      </w:r>
      <w:r w:rsidRPr="00B238C7">
        <w:rPr>
          <w:color w:val="000000"/>
        </w:rPr>
        <w:t>95</w:t>
      </w:r>
      <w:r w:rsidR="00AE1D65" w:rsidRPr="00B238C7">
        <w:rPr>
          <w:color w:val="000000"/>
        </w:rPr>
        <w:t> per cent</w:t>
      </w:r>
      <w:r w:rsidRPr="00B238C7">
        <w:rPr>
          <w:color w:val="000000"/>
        </w:rPr>
        <w:t xml:space="preserve"> of children are enrolled in primary education. Despite </w:t>
      </w:r>
      <w:smartTag w:uri="urn:schemas-microsoft-com:office:smarttags" w:element="country-region">
        <w:r w:rsidRPr="00B238C7">
          <w:rPr>
            <w:color w:val="000000"/>
          </w:rPr>
          <w:t>Tonga</w:t>
        </w:r>
      </w:smartTag>
      <w:r w:rsidRPr="00B238C7">
        <w:rPr>
          <w:color w:val="000000"/>
        </w:rPr>
        <w:t xml:space="preserve">’s high literacy rate, </w:t>
      </w:r>
      <w:smartTag w:uri="urn:schemas-microsoft-com:office:smarttags" w:element="country-region">
        <w:smartTag w:uri="urn:schemas-microsoft-com:office:smarttags" w:element="place">
          <w:r w:rsidRPr="00B238C7">
            <w:rPr>
              <w:color w:val="000000"/>
            </w:rPr>
            <w:t>Tonga</w:t>
          </w:r>
        </w:smartTag>
      </w:smartTag>
      <w:r w:rsidRPr="00B238C7">
        <w:rPr>
          <w:color w:val="000000"/>
        </w:rPr>
        <w:t>’s education system focuse</w:t>
      </w:r>
      <w:r w:rsidR="005B5119" w:rsidRPr="00B238C7">
        <w:rPr>
          <w:color w:val="000000"/>
        </w:rPr>
        <w:t>s</w:t>
      </w:r>
      <w:r w:rsidRPr="00B238C7">
        <w:rPr>
          <w:color w:val="000000"/>
        </w:rPr>
        <w:t xml:space="preserve"> on academic success and exporting labour rather than on developing the technical and life skills of </w:t>
      </w:r>
      <w:r w:rsidR="005B5119" w:rsidRPr="00B238C7">
        <w:rPr>
          <w:color w:val="000000"/>
        </w:rPr>
        <w:t>its</w:t>
      </w:r>
      <w:r w:rsidRPr="00B238C7">
        <w:rPr>
          <w:color w:val="000000"/>
        </w:rPr>
        <w:t xml:space="preserve"> youth</w:t>
      </w:r>
      <w:r w:rsidR="001458D5" w:rsidRPr="00B238C7">
        <w:rPr>
          <w:color w:val="000000"/>
        </w:rPr>
        <w:t>.</w:t>
      </w:r>
      <w:r w:rsidRPr="00B238C7">
        <w:rPr>
          <w:color w:val="000000"/>
        </w:rPr>
        <w:t xml:space="preserve"> </w:t>
      </w:r>
      <w:r w:rsidR="001458D5" w:rsidRPr="00B238C7">
        <w:rPr>
          <w:color w:val="000000"/>
        </w:rPr>
        <w:t>T</w:t>
      </w:r>
      <w:r w:rsidRPr="00B238C7">
        <w:rPr>
          <w:color w:val="000000"/>
        </w:rPr>
        <w:t xml:space="preserve">his is creating inequality within </w:t>
      </w:r>
      <w:smartTag w:uri="urn:schemas-microsoft-com:office:smarttags" w:element="country-region">
        <w:smartTag w:uri="urn:schemas-microsoft-com:office:smarttags" w:element="place">
          <w:r w:rsidRPr="00B238C7">
            <w:rPr>
              <w:color w:val="000000"/>
            </w:rPr>
            <w:t>Tonga</w:t>
          </w:r>
        </w:smartTag>
      </w:smartTag>
      <w:r w:rsidRPr="00B238C7">
        <w:rPr>
          <w:color w:val="000000"/>
          <w:vertAlign w:val="superscript"/>
        </w:rPr>
        <w:footnoteReference w:id="8"/>
      </w:r>
      <w:r w:rsidRPr="00B238C7">
        <w:rPr>
          <w:color w:val="000000"/>
        </w:rPr>
        <w:t xml:space="preserve"> and social problems</w:t>
      </w:r>
      <w:r w:rsidR="001458D5" w:rsidRPr="00B238C7">
        <w:rPr>
          <w:color w:val="000000"/>
        </w:rPr>
        <w:t>,</w:t>
      </w:r>
      <w:r w:rsidRPr="00B238C7">
        <w:rPr>
          <w:color w:val="000000"/>
        </w:rPr>
        <w:t xml:space="preserve"> which </w:t>
      </w:r>
      <w:r w:rsidR="001458D5" w:rsidRPr="00B238C7">
        <w:rPr>
          <w:color w:val="000000"/>
        </w:rPr>
        <w:t xml:space="preserve">were </w:t>
      </w:r>
      <w:r w:rsidRPr="00B238C7">
        <w:rPr>
          <w:color w:val="000000"/>
        </w:rPr>
        <w:t>a factor during the riots of November 2006.</w:t>
      </w:r>
    </w:p>
    <w:p w:rsidR="00435620" w:rsidRPr="00B238C7" w:rsidRDefault="00435620" w:rsidP="00435620">
      <w:pPr>
        <w:pStyle w:val="BodyText"/>
        <w:rPr>
          <w:color w:val="000000"/>
        </w:rPr>
      </w:pPr>
      <w:r w:rsidRPr="00B238C7">
        <w:rPr>
          <w:color w:val="000000"/>
        </w:rPr>
        <w:t xml:space="preserve">In regard to </w:t>
      </w:r>
      <w:r w:rsidRPr="00B238C7">
        <w:rPr>
          <w:b/>
          <w:color w:val="000000"/>
        </w:rPr>
        <w:t>basic health</w:t>
      </w:r>
      <w:r w:rsidRPr="00B238C7">
        <w:rPr>
          <w:color w:val="000000"/>
        </w:rPr>
        <w:t xml:space="preserve"> conditions,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scores well, </w:t>
      </w:r>
      <w:r w:rsidR="0055418F" w:rsidRPr="00B238C7">
        <w:rPr>
          <w:color w:val="000000"/>
        </w:rPr>
        <w:t xml:space="preserve">but </w:t>
      </w:r>
      <w:r w:rsidRPr="00B238C7">
        <w:rPr>
          <w:color w:val="000000"/>
        </w:rPr>
        <w:t xml:space="preserve">other problems are becoming evident. </w:t>
      </w:r>
      <w:r w:rsidR="00F17594" w:rsidRPr="00B238C7">
        <w:rPr>
          <w:color w:val="000000"/>
        </w:rPr>
        <w:t>L</w:t>
      </w:r>
      <w:r w:rsidRPr="00B238C7">
        <w:rPr>
          <w:color w:val="000000"/>
        </w:rPr>
        <w:t>ife expectancy is 71 years, infant mortality is 15.7 per 1000 births, maternal mortality is 82.3 per 100</w:t>
      </w:r>
      <w:r w:rsidR="00396434" w:rsidRPr="00B238C7">
        <w:rPr>
          <w:color w:val="000000"/>
        </w:rPr>
        <w:t> </w:t>
      </w:r>
      <w:r w:rsidRPr="00B238C7">
        <w:rPr>
          <w:color w:val="000000"/>
        </w:rPr>
        <w:t>000 births</w:t>
      </w:r>
      <w:r w:rsidR="00396434" w:rsidRPr="00B238C7">
        <w:rPr>
          <w:color w:val="000000"/>
        </w:rPr>
        <w:t>.</w:t>
      </w:r>
      <w:r w:rsidRPr="00B238C7">
        <w:rPr>
          <w:color w:val="000000"/>
          <w:vertAlign w:val="superscript"/>
        </w:rPr>
        <w:footnoteReference w:id="9"/>
      </w:r>
      <w:r w:rsidR="00AE1D65" w:rsidRPr="00B238C7">
        <w:rPr>
          <w:color w:val="000000"/>
        </w:rPr>
        <w:t xml:space="preserve"> </w:t>
      </w:r>
      <w:r w:rsidRPr="00B238C7">
        <w:rPr>
          <w:color w:val="000000"/>
        </w:rPr>
        <w:t xml:space="preserve">The rate of improvement is, however, slowing as </w:t>
      </w:r>
      <w:r w:rsidR="0060099A" w:rsidRPr="00B238C7">
        <w:rPr>
          <w:color w:val="000000"/>
        </w:rPr>
        <w:t xml:space="preserve">the </w:t>
      </w:r>
      <w:r w:rsidRPr="00B238C7">
        <w:rPr>
          <w:color w:val="000000"/>
        </w:rPr>
        <w:t>prevalence of non</w:t>
      </w:r>
      <w:r w:rsidR="0060099A" w:rsidRPr="00B238C7">
        <w:rPr>
          <w:color w:val="000000"/>
        </w:rPr>
        <w:t>-</w:t>
      </w:r>
      <w:r w:rsidRPr="00B238C7">
        <w:rPr>
          <w:color w:val="000000"/>
        </w:rPr>
        <w:t xml:space="preserve">communicable diseases has increased sharply. Diabetes, hypertension, cancer, diseases of the circulatory system and other non-communicable diseases now account for most deaths in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and place</w:t>
      </w:r>
      <w:r w:rsidR="00AE1D65" w:rsidRPr="00B238C7">
        <w:rPr>
          <w:color w:val="000000"/>
        </w:rPr>
        <w:t xml:space="preserve"> </w:t>
      </w:r>
      <w:r w:rsidR="005B5119" w:rsidRPr="00B238C7">
        <w:rPr>
          <w:color w:val="000000"/>
        </w:rPr>
        <w:t xml:space="preserve">a </w:t>
      </w:r>
      <w:r w:rsidRPr="00B238C7">
        <w:rPr>
          <w:color w:val="000000"/>
        </w:rPr>
        <w:t xml:space="preserve">heavy burden on the health system. The recorded incidence of </w:t>
      </w:r>
      <w:r w:rsidR="00AC27E1" w:rsidRPr="00B238C7">
        <w:rPr>
          <w:color w:val="000000"/>
        </w:rPr>
        <w:t xml:space="preserve">type-2 </w:t>
      </w:r>
      <w:r w:rsidRPr="00B238C7">
        <w:rPr>
          <w:color w:val="000000"/>
        </w:rPr>
        <w:t>diabetes, now 18</w:t>
      </w:r>
      <w:r w:rsidR="00AE1D65" w:rsidRPr="00B238C7">
        <w:rPr>
          <w:color w:val="000000"/>
        </w:rPr>
        <w:t> per cent</w:t>
      </w:r>
      <w:r w:rsidR="00AC27E1" w:rsidRPr="00B238C7">
        <w:rPr>
          <w:color w:val="000000"/>
        </w:rPr>
        <w:t>,</w:t>
      </w:r>
      <w:r w:rsidRPr="00B238C7">
        <w:rPr>
          <w:color w:val="000000"/>
        </w:rPr>
        <w:t xml:space="preserve"> has more than doubled in the past 25 years, and its onset occurs on average a decade earlier than </w:t>
      </w:r>
      <w:r w:rsidR="00AC27E1" w:rsidRPr="00B238C7">
        <w:rPr>
          <w:color w:val="000000"/>
        </w:rPr>
        <w:t xml:space="preserve">was </w:t>
      </w:r>
      <w:r w:rsidRPr="00B238C7">
        <w:rPr>
          <w:color w:val="000000"/>
        </w:rPr>
        <w:t>previously</w:t>
      </w:r>
      <w:r w:rsidR="00AC27E1" w:rsidRPr="00B238C7">
        <w:rPr>
          <w:color w:val="000000"/>
        </w:rPr>
        <w:t xml:space="preserve"> the case</w:t>
      </w:r>
      <w:r w:rsidRPr="00B238C7">
        <w:rPr>
          <w:color w:val="000000"/>
        </w:rPr>
        <w:t>.</w:t>
      </w:r>
      <w:r w:rsidR="00AE1D65" w:rsidRPr="00B238C7">
        <w:rPr>
          <w:color w:val="000000"/>
        </w:rPr>
        <w:t xml:space="preserve"> </w:t>
      </w:r>
    </w:p>
    <w:p w:rsidR="00435620" w:rsidRPr="00B238C7" w:rsidRDefault="00435620" w:rsidP="00435620">
      <w:pPr>
        <w:pStyle w:val="BodyText"/>
        <w:rPr>
          <w:color w:val="000000"/>
        </w:rPr>
      </w:pP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’s </w:t>
      </w:r>
      <w:r w:rsidRPr="00B238C7">
        <w:rPr>
          <w:b/>
          <w:color w:val="000000"/>
        </w:rPr>
        <w:t xml:space="preserve">Gender Development Index </w:t>
      </w:r>
      <w:r w:rsidRPr="00B238C7">
        <w:rPr>
          <w:color w:val="000000"/>
        </w:rPr>
        <w:t xml:space="preserve">is </w:t>
      </w:r>
      <w:r w:rsidR="00AC27E1" w:rsidRPr="00B238C7">
        <w:rPr>
          <w:color w:val="000000"/>
        </w:rPr>
        <w:t>0</w:t>
      </w:r>
      <w:r w:rsidRPr="00B238C7">
        <w:rPr>
          <w:color w:val="000000"/>
        </w:rPr>
        <w:t>.809</w:t>
      </w:r>
      <w:r w:rsidR="00AC27E1" w:rsidRPr="00B238C7">
        <w:rPr>
          <w:color w:val="000000"/>
        </w:rPr>
        <w:t>,</w:t>
      </w:r>
      <w:r w:rsidRPr="00B238C7">
        <w:rPr>
          <w:color w:val="000000"/>
        </w:rPr>
        <w:t xml:space="preserve"> which puts it in the very high category of gender equality in the region</w:t>
      </w:r>
      <w:r w:rsidR="00AC27E1" w:rsidRPr="00B238C7">
        <w:rPr>
          <w:color w:val="000000"/>
        </w:rPr>
        <w:t>.</w:t>
      </w:r>
      <w:r w:rsidRPr="00B238C7">
        <w:rPr>
          <w:color w:val="000000"/>
        </w:rPr>
        <w:t xml:space="preserve"> </w:t>
      </w:r>
      <w:r w:rsidR="00AC27E1" w:rsidRPr="00B238C7">
        <w:rPr>
          <w:color w:val="000000"/>
        </w:rPr>
        <w:t xml:space="preserve">However, </w:t>
      </w:r>
      <w:r w:rsidRPr="00B238C7">
        <w:rPr>
          <w:color w:val="000000"/>
        </w:rPr>
        <w:t>women’s economic activity is only 62</w:t>
      </w:r>
      <w:r w:rsidR="00AE1D65" w:rsidRPr="00B238C7">
        <w:rPr>
          <w:color w:val="000000"/>
        </w:rPr>
        <w:t> per cent</w:t>
      </w:r>
      <w:r w:rsidRPr="00B238C7">
        <w:rPr>
          <w:color w:val="000000"/>
        </w:rPr>
        <w:t xml:space="preserve"> of men’s and women earn up to 47</w:t>
      </w:r>
      <w:r w:rsidR="00AE1D65" w:rsidRPr="00B238C7">
        <w:rPr>
          <w:color w:val="000000"/>
        </w:rPr>
        <w:t> per cent</w:t>
      </w:r>
      <w:r w:rsidRPr="00B238C7">
        <w:rPr>
          <w:color w:val="000000"/>
        </w:rPr>
        <w:t xml:space="preserve"> of male earned income</w:t>
      </w:r>
      <w:r w:rsidR="00433863" w:rsidRPr="00B238C7">
        <w:rPr>
          <w:color w:val="000000"/>
        </w:rPr>
        <w:t>.</w:t>
      </w:r>
      <w:r w:rsidRPr="00B238C7">
        <w:rPr>
          <w:color w:val="000000"/>
          <w:vertAlign w:val="superscript"/>
        </w:rPr>
        <w:footnoteReference w:id="10"/>
      </w:r>
      <w:r w:rsidR="00AE1D65" w:rsidRPr="00B238C7">
        <w:rPr>
          <w:color w:val="000000"/>
        </w:rPr>
        <w:t xml:space="preserve"> </w:t>
      </w:r>
      <w:r w:rsidRPr="00B238C7">
        <w:rPr>
          <w:color w:val="000000"/>
        </w:rPr>
        <w:t xml:space="preserve">A primary reason for this is that women in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are prevented from owning land</w:t>
      </w:r>
      <w:r w:rsidR="00603015" w:rsidRPr="00B238C7">
        <w:rPr>
          <w:color w:val="000000"/>
        </w:rPr>
        <w:t>,</w:t>
      </w:r>
      <w:r w:rsidRPr="00B238C7">
        <w:rPr>
          <w:color w:val="000000"/>
        </w:rPr>
        <w:t xml:space="preserve"> which restricts their economic activity.</w:t>
      </w:r>
      <w:r w:rsidR="00AE1D65" w:rsidRPr="00B238C7">
        <w:rPr>
          <w:color w:val="000000"/>
        </w:rPr>
        <w:t xml:space="preserve"> </w:t>
      </w:r>
      <w:r w:rsidRPr="00B238C7">
        <w:rPr>
          <w:color w:val="000000"/>
        </w:rPr>
        <w:t>Women also have limited access to Parliament</w:t>
      </w:r>
      <w:r w:rsidR="00603015" w:rsidRPr="00B238C7">
        <w:rPr>
          <w:color w:val="000000"/>
        </w:rPr>
        <w:t>;</w:t>
      </w:r>
      <w:r w:rsidRPr="00B238C7">
        <w:rPr>
          <w:color w:val="000000"/>
        </w:rPr>
        <w:t xml:space="preserve"> only </w:t>
      </w:r>
      <w:r w:rsidR="005B5119" w:rsidRPr="00B238C7">
        <w:rPr>
          <w:color w:val="000000"/>
        </w:rPr>
        <w:t xml:space="preserve">one </w:t>
      </w:r>
      <w:r w:rsidRPr="00B238C7">
        <w:rPr>
          <w:color w:val="000000"/>
        </w:rPr>
        <w:t xml:space="preserve">of </w:t>
      </w:r>
      <w:r w:rsidR="005B5119" w:rsidRPr="00B238C7">
        <w:rPr>
          <w:color w:val="000000"/>
        </w:rPr>
        <w:t xml:space="preserve">the </w:t>
      </w:r>
      <w:r w:rsidRPr="00B238C7">
        <w:rPr>
          <w:color w:val="000000"/>
        </w:rPr>
        <w:t xml:space="preserve">34 members of </w:t>
      </w:r>
      <w:r w:rsidR="005B5119" w:rsidRPr="00B238C7">
        <w:rPr>
          <w:color w:val="000000"/>
        </w:rPr>
        <w:t xml:space="preserve">parliament </w:t>
      </w:r>
      <w:r w:rsidR="00603015" w:rsidRPr="00B238C7">
        <w:rPr>
          <w:color w:val="000000"/>
        </w:rPr>
        <w:t xml:space="preserve">is </w:t>
      </w:r>
      <w:r w:rsidRPr="00B238C7">
        <w:rPr>
          <w:color w:val="000000"/>
        </w:rPr>
        <w:t>female</w:t>
      </w:r>
      <w:r w:rsidR="00603015" w:rsidRPr="00B238C7">
        <w:rPr>
          <w:color w:val="000000"/>
        </w:rPr>
        <w:t xml:space="preserve"> and</w:t>
      </w:r>
      <w:r w:rsidRPr="00B238C7">
        <w:rPr>
          <w:color w:val="000000"/>
        </w:rPr>
        <w:t xml:space="preserve"> she is a </w:t>
      </w:r>
      <w:r w:rsidR="00603015" w:rsidRPr="00B238C7">
        <w:rPr>
          <w:color w:val="000000"/>
        </w:rPr>
        <w:t>minister</w:t>
      </w:r>
      <w:r w:rsidRPr="00B238C7">
        <w:rPr>
          <w:color w:val="000000"/>
        </w:rPr>
        <w:t>.</w:t>
      </w:r>
    </w:p>
    <w:p w:rsidR="00435620" w:rsidRPr="00B238C7" w:rsidRDefault="00435620" w:rsidP="00435620">
      <w:pPr>
        <w:pStyle w:val="BodyText"/>
        <w:rPr>
          <w:color w:val="000000"/>
        </w:rPr>
        <w:sectPr w:rsidR="00435620" w:rsidRPr="00B238C7" w:rsidSect="00435620">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435620" w:rsidRPr="00B238C7" w:rsidRDefault="00435620" w:rsidP="00435620">
      <w:pPr>
        <w:pStyle w:val="Heading1nonumber"/>
        <w:rPr>
          <w:color w:val="000000"/>
        </w:rPr>
      </w:pPr>
      <w:bookmarkStart w:id="18" w:name="_Toc212621739"/>
      <w:r w:rsidRPr="00B238C7">
        <w:rPr>
          <w:color w:val="000000"/>
        </w:rPr>
        <w:lastRenderedPageBreak/>
        <w:t xml:space="preserve">What are the results of </w:t>
      </w:r>
      <w:r w:rsidR="007C4795" w:rsidRPr="00B238C7">
        <w:rPr>
          <w:color w:val="000000"/>
        </w:rPr>
        <w:t xml:space="preserve">the </w:t>
      </w:r>
      <w:smartTag w:uri="urn:schemas-microsoft-com:office:smarttags" w:element="country-region">
        <w:smartTag w:uri="urn:schemas-microsoft-com:office:smarttags" w:element="place">
          <w:r w:rsidR="007C4795" w:rsidRPr="00B238C7">
            <w:rPr>
              <w:color w:val="000000"/>
            </w:rPr>
            <w:t>Tonga</w:t>
          </w:r>
        </w:smartTag>
      </w:smartTag>
      <w:r w:rsidR="007C4795" w:rsidRPr="00B238C7">
        <w:rPr>
          <w:color w:val="000000"/>
        </w:rPr>
        <w:t xml:space="preserve"> </w:t>
      </w:r>
      <w:r w:rsidRPr="00B238C7">
        <w:rPr>
          <w:color w:val="000000"/>
        </w:rPr>
        <w:t>aid program?</w:t>
      </w:r>
      <w:bookmarkEnd w:id="18"/>
    </w:p>
    <w:p w:rsidR="00435620" w:rsidRPr="00B238C7" w:rsidRDefault="00BB4BD1" w:rsidP="00BB4BD1">
      <w:pPr>
        <w:pStyle w:val="Heading2nonumber"/>
        <w:rPr>
          <w:color w:val="000000"/>
        </w:rPr>
      </w:pPr>
      <w:bookmarkStart w:id="19" w:name="_Toc212621740"/>
      <w:r w:rsidRPr="00B238C7">
        <w:rPr>
          <w:color w:val="000000"/>
        </w:rPr>
        <w:t>Objective</w:t>
      </w:r>
      <w:proofErr w:type="gramStart"/>
      <w:r w:rsidRPr="00B238C7">
        <w:rPr>
          <w:color w:val="000000"/>
        </w:rPr>
        <w:t>:</w:t>
      </w:r>
      <w:proofErr w:type="gramEnd"/>
      <w:r w:rsidRPr="00B238C7">
        <w:rPr>
          <w:color w:val="000000"/>
        </w:rPr>
        <w:br/>
      </w:r>
      <w:r w:rsidR="00435620" w:rsidRPr="00B238C7">
        <w:rPr>
          <w:color w:val="000000"/>
        </w:rPr>
        <w:t xml:space="preserve">Strengthening </w:t>
      </w:r>
      <w:r w:rsidR="007C4795" w:rsidRPr="00B238C7">
        <w:rPr>
          <w:color w:val="000000"/>
        </w:rPr>
        <w:t>governance and accountability</w:t>
      </w:r>
      <w:r w:rsidR="007C4795" w:rsidRPr="00B238C7">
        <w:rPr>
          <w:caps w:val="0"/>
          <w:color w:val="000000"/>
        </w:rPr>
        <w:t xml:space="preserve"> </w:t>
      </w:r>
      <w:r w:rsidR="00435620" w:rsidRPr="00B238C7">
        <w:rPr>
          <w:color w:val="000000"/>
        </w:rPr>
        <w:t>through the strengthening of key institutions</w:t>
      </w:r>
      <w:bookmarkEnd w:id="19"/>
    </w:p>
    <w:p w:rsidR="00435620" w:rsidRPr="00B238C7" w:rsidRDefault="00BB4BD1" w:rsidP="00BB4BD1">
      <w:pPr>
        <w:pStyle w:val="Heading3nonumber"/>
        <w:rPr>
          <w:i/>
          <w:color w:val="000000"/>
        </w:rPr>
      </w:pPr>
      <w:r w:rsidRPr="00B238C7">
        <w:rPr>
          <w:color w:val="000000"/>
        </w:rPr>
        <w:t>Rating</w:t>
      </w:r>
    </w:p>
    <w:p w:rsidR="00435620" w:rsidRPr="00B238C7" w:rsidRDefault="00B238C7" w:rsidP="00BB4BD1">
      <w:pPr>
        <w:pStyle w:val="HighlightBulletOrange"/>
        <w:rPr>
          <w:color w:val="000000"/>
        </w:rPr>
      </w:pPr>
      <w:r w:rsidRPr="00B238C7">
        <w:rPr>
          <w:color w:val="000000"/>
        </w:rPr>
        <w:t xml:space="preserve">(amber) </w:t>
      </w:r>
      <w:r w:rsidR="00435620" w:rsidRPr="00B238C7">
        <w:rPr>
          <w:color w:val="000000"/>
        </w:rPr>
        <w:t>The objective will be partly achieved within the timeframe</w:t>
      </w:r>
      <w:r w:rsidR="00CA2CBF" w:rsidRPr="00B238C7">
        <w:rPr>
          <w:color w:val="000000"/>
        </w:rPr>
        <w:t>.</w:t>
      </w:r>
    </w:p>
    <w:p w:rsidR="00435620" w:rsidRDefault="00435620" w:rsidP="00BB4BD1">
      <w:pPr>
        <w:pStyle w:val="Heading3nonumber"/>
        <w:rPr>
          <w:color w:val="000000"/>
        </w:rPr>
      </w:pPr>
      <w:r w:rsidRPr="00B238C7">
        <w:rPr>
          <w:color w:val="000000"/>
        </w:rPr>
        <w:t>Assessment of results and performance</w:t>
      </w:r>
    </w:p>
    <w:p w:rsidR="00303945" w:rsidRPr="00B238C7" w:rsidRDefault="00303945" w:rsidP="00303945">
      <w:pPr>
        <w:pStyle w:val="BodyText"/>
        <w:pBdr>
          <w:top w:val="single" w:sz="4" w:space="1" w:color="auto"/>
          <w:left w:val="single" w:sz="4" w:space="4" w:color="auto"/>
          <w:bottom w:val="single" w:sz="4" w:space="1" w:color="auto"/>
          <w:right w:val="single" w:sz="4" w:space="4" w:color="auto"/>
        </w:pBdr>
        <w:spacing w:before="80"/>
        <w:rPr>
          <w:b/>
          <w:color w:val="000000"/>
        </w:rPr>
      </w:pPr>
      <w:r w:rsidRPr="00B238C7">
        <w:rPr>
          <w:b/>
          <w:color w:val="000000"/>
        </w:rPr>
        <w:t>Key achievements</w:t>
      </w:r>
    </w:p>
    <w:p w:rsidR="00303945" w:rsidRPr="00B238C7" w:rsidRDefault="00303945" w:rsidP="00303945">
      <w:pPr>
        <w:pStyle w:val="ListBullet"/>
        <w:pBdr>
          <w:top w:val="single" w:sz="4" w:space="1" w:color="auto"/>
          <w:left w:val="single" w:sz="4" w:space="4" w:color="auto"/>
          <w:bottom w:val="single" w:sz="4" w:space="1" w:color="auto"/>
          <w:right w:val="single" w:sz="4" w:space="4" w:color="auto"/>
        </w:pBdr>
      </w:pPr>
      <w:r w:rsidRPr="00B238C7">
        <w:t xml:space="preserve">In October 2007 the Tongan judiciary received a World Bank award for top reformer in the category of contract enforcement, with the average time to enforce contracts cut from 510 to 350 days. </w:t>
      </w:r>
    </w:p>
    <w:p w:rsidR="00303945" w:rsidRPr="00B238C7" w:rsidRDefault="00303945" w:rsidP="00303945">
      <w:pPr>
        <w:pStyle w:val="ListBullet"/>
        <w:pBdr>
          <w:top w:val="single" w:sz="4" w:space="1" w:color="auto"/>
          <w:left w:val="single" w:sz="4" w:space="4" w:color="auto"/>
          <w:bottom w:val="single" w:sz="4" w:space="1" w:color="auto"/>
          <w:right w:val="single" w:sz="4" w:space="4" w:color="auto"/>
        </w:pBdr>
      </w:pPr>
      <w:smartTag w:uri="urn:schemas-microsoft-com:office:smarttags" w:element="country-region">
        <w:smartTag w:uri="urn:schemas-microsoft-com:office:smarttags" w:element="place">
          <w:r w:rsidRPr="00B238C7">
            <w:t>Tonga</w:t>
          </w:r>
        </w:smartTag>
      </w:smartTag>
      <w:r w:rsidRPr="00B238C7">
        <w:t xml:space="preserve"> passed legislation to establish the Anti-Corruption Commission and introduced a new Customs Act.</w:t>
      </w:r>
    </w:p>
    <w:p w:rsidR="00303945" w:rsidRDefault="00303945" w:rsidP="00303945">
      <w:pPr>
        <w:pStyle w:val="ListBullet"/>
        <w:pBdr>
          <w:top w:val="single" w:sz="4" w:space="1" w:color="auto"/>
          <w:left w:val="single" w:sz="4" w:space="4" w:color="auto"/>
          <w:bottom w:val="single" w:sz="4" w:space="1" w:color="auto"/>
          <w:right w:val="single" w:sz="4" w:space="4" w:color="auto"/>
        </w:pBdr>
      </w:pPr>
      <w:r w:rsidRPr="00B238C7">
        <w:t>The Cabinet Expenditure Review Committee was established and is overseeing budget development and implementation.</w:t>
      </w:r>
    </w:p>
    <w:p w:rsidR="00303945" w:rsidRPr="00303945" w:rsidRDefault="00303945" w:rsidP="00303945">
      <w:pPr>
        <w:pStyle w:val="ListBullet"/>
        <w:pBdr>
          <w:top w:val="single" w:sz="4" w:space="1" w:color="auto"/>
          <w:left w:val="single" w:sz="4" w:space="4" w:color="auto"/>
          <w:bottom w:val="single" w:sz="4" w:space="1" w:color="auto"/>
          <w:right w:val="single" w:sz="4" w:space="4" w:color="auto"/>
        </w:pBdr>
      </w:pPr>
      <w:r w:rsidRPr="00B238C7">
        <w:t>Revenue Services improved client service, with over 50 per cent compliance with key service standards, but with plenty of room for more improvement.</w:t>
      </w:r>
    </w:p>
    <w:p w:rsidR="00435620" w:rsidRPr="00B238C7" w:rsidRDefault="00435620" w:rsidP="00435620">
      <w:pPr>
        <w:pStyle w:val="BodyText"/>
        <w:rPr>
          <w:color w:val="000000"/>
        </w:rPr>
      </w:pPr>
      <w:bookmarkStart w:id="20" w:name="OLE_LINK3"/>
      <w:bookmarkStart w:id="21" w:name="OLE_LINK4"/>
      <w:r w:rsidRPr="00B238C7">
        <w:rPr>
          <w:color w:val="000000"/>
        </w:rPr>
        <w:t xml:space="preserve">Australian support </w:t>
      </w:r>
      <w:r w:rsidR="005B5119" w:rsidRPr="00B238C7">
        <w:rPr>
          <w:color w:val="000000"/>
        </w:rPr>
        <w:t>for governance in Tonga</w:t>
      </w:r>
      <w:r w:rsidRPr="00B238C7">
        <w:rPr>
          <w:color w:val="000000"/>
        </w:rPr>
        <w:t xml:space="preserve"> is growing.</w:t>
      </w:r>
      <w:r w:rsidR="00AE1D65" w:rsidRPr="00B238C7">
        <w:rPr>
          <w:color w:val="000000"/>
        </w:rPr>
        <w:t xml:space="preserve"> </w:t>
      </w:r>
      <w:r w:rsidRPr="00B238C7">
        <w:rPr>
          <w:color w:val="000000"/>
        </w:rPr>
        <w:t xml:space="preserve">In line with the direction of the draft </w:t>
      </w:r>
      <w:r w:rsidR="00261924" w:rsidRPr="00B238C7">
        <w:rPr>
          <w:color w:val="000000"/>
        </w:rPr>
        <w:t>strategy</w:t>
      </w:r>
      <w:r w:rsidRPr="00B238C7">
        <w:rPr>
          <w:color w:val="000000"/>
        </w:rPr>
        <w:t xml:space="preserve">, a number of programs </w:t>
      </w:r>
      <w:r w:rsidR="005B5119" w:rsidRPr="00B238C7">
        <w:rPr>
          <w:color w:val="000000"/>
        </w:rPr>
        <w:t>are</w:t>
      </w:r>
      <w:r w:rsidRPr="00B238C7">
        <w:rPr>
          <w:color w:val="000000"/>
        </w:rPr>
        <w:t xml:space="preserve"> </w:t>
      </w:r>
      <w:r w:rsidR="00261924" w:rsidRPr="00B238C7">
        <w:rPr>
          <w:color w:val="000000"/>
        </w:rPr>
        <w:t xml:space="preserve">being </w:t>
      </w:r>
      <w:r w:rsidRPr="00B238C7">
        <w:rPr>
          <w:color w:val="000000"/>
        </w:rPr>
        <w:t>develop</w:t>
      </w:r>
      <w:r w:rsidR="00261924" w:rsidRPr="00B238C7">
        <w:rPr>
          <w:color w:val="000000"/>
        </w:rPr>
        <w:t>ed,</w:t>
      </w:r>
      <w:r w:rsidRPr="00B238C7">
        <w:rPr>
          <w:color w:val="000000"/>
        </w:rPr>
        <w:t xml:space="preserve"> such as the police development program (with </w:t>
      </w:r>
      <w:smartTag w:uri="urn:schemas-microsoft-com:office:smarttags" w:element="country-region">
        <w:smartTag w:uri="urn:schemas-microsoft-com:office:smarttags" w:element="place">
          <w:r w:rsidR="00261924" w:rsidRPr="00B238C7">
            <w:rPr>
              <w:color w:val="000000"/>
            </w:rPr>
            <w:t>New Zealand</w:t>
          </w:r>
        </w:smartTag>
      </w:smartTag>
      <w:r w:rsidRPr="00B238C7">
        <w:rPr>
          <w:color w:val="000000"/>
        </w:rPr>
        <w:t xml:space="preserve">) </w:t>
      </w:r>
      <w:r w:rsidR="00117295" w:rsidRPr="00B238C7">
        <w:rPr>
          <w:color w:val="000000"/>
        </w:rPr>
        <w:t xml:space="preserve">for which </w:t>
      </w:r>
      <w:r w:rsidRPr="00B238C7">
        <w:rPr>
          <w:color w:val="000000"/>
        </w:rPr>
        <w:t xml:space="preserve">considerable joint analysis and design work </w:t>
      </w:r>
      <w:r w:rsidR="00117295" w:rsidRPr="00B238C7">
        <w:rPr>
          <w:color w:val="000000"/>
        </w:rPr>
        <w:t xml:space="preserve">was </w:t>
      </w:r>
      <w:r w:rsidRPr="00B238C7">
        <w:rPr>
          <w:color w:val="000000"/>
        </w:rPr>
        <w:t>undertaken in 2007,</w:t>
      </w:r>
      <w:r w:rsidR="00AE1D65" w:rsidRPr="00B238C7">
        <w:rPr>
          <w:color w:val="000000"/>
        </w:rPr>
        <w:t xml:space="preserve"> </w:t>
      </w:r>
      <w:r w:rsidRPr="00B238C7">
        <w:rPr>
          <w:color w:val="000000"/>
        </w:rPr>
        <w:t xml:space="preserve">support for the public service commission, </w:t>
      </w:r>
      <w:r w:rsidR="00117295" w:rsidRPr="00B238C7">
        <w:rPr>
          <w:color w:val="000000"/>
        </w:rPr>
        <w:t xml:space="preserve">and </w:t>
      </w:r>
      <w:r w:rsidRPr="00B238C7">
        <w:rPr>
          <w:color w:val="000000"/>
        </w:rPr>
        <w:t>a community development/civil society program</w:t>
      </w:r>
      <w:r w:rsidR="00535D6D" w:rsidRPr="00B238C7">
        <w:rPr>
          <w:color w:val="000000"/>
        </w:rPr>
        <w:t>.</w:t>
      </w:r>
      <w:r w:rsidRPr="00B238C7">
        <w:rPr>
          <w:color w:val="000000"/>
        </w:rPr>
        <w:t xml:space="preserve"> </w:t>
      </w:r>
      <w:r w:rsidR="00535D6D" w:rsidRPr="00B238C7">
        <w:rPr>
          <w:color w:val="000000"/>
        </w:rPr>
        <w:t>O</w:t>
      </w:r>
      <w:r w:rsidRPr="00B238C7">
        <w:rPr>
          <w:color w:val="000000"/>
        </w:rPr>
        <w:t xml:space="preserve">ther programs such as support for </w:t>
      </w:r>
      <w:r w:rsidR="00573260" w:rsidRPr="00B238C7">
        <w:rPr>
          <w:color w:val="000000"/>
        </w:rPr>
        <w:t xml:space="preserve">an </w:t>
      </w:r>
      <w:r w:rsidRPr="00B238C7">
        <w:rPr>
          <w:color w:val="000000"/>
        </w:rPr>
        <w:t>anticorruption commission and phase</w:t>
      </w:r>
      <w:r w:rsidR="00573260" w:rsidRPr="00B238C7">
        <w:rPr>
          <w:color w:val="000000"/>
        </w:rPr>
        <w:t> </w:t>
      </w:r>
      <w:r w:rsidRPr="00B238C7">
        <w:rPr>
          <w:color w:val="000000"/>
        </w:rPr>
        <w:t xml:space="preserve">2 of the support </w:t>
      </w:r>
      <w:r w:rsidR="005B5119" w:rsidRPr="00B238C7">
        <w:rPr>
          <w:color w:val="000000"/>
        </w:rPr>
        <w:t xml:space="preserve">for </w:t>
      </w:r>
      <w:r w:rsidRPr="00B238C7">
        <w:rPr>
          <w:color w:val="000000"/>
        </w:rPr>
        <w:t xml:space="preserve">Customs are </w:t>
      </w:r>
      <w:r w:rsidR="00573260" w:rsidRPr="00B238C7">
        <w:rPr>
          <w:color w:val="000000"/>
        </w:rPr>
        <w:t>being</w:t>
      </w:r>
      <w:r w:rsidRPr="00B238C7">
        <w:rPr>
          <w:color w:val="000000"/>
        </w:rPr>
        <w:t xml:space="preserve"> mobilis</w:t>
      </w:r>
      <w:r w:rsidR="00573260" w:rsidRPr="00B238C7">
        <w:rPr>
          <w:color w:val="000000"/>
        </w:rPr>
        <w:t>ed</w:t>
      </w:r>
      <w:r w:rsidRPr="00B238C7">
        <w:rPr>
          <w:color w:val="000000"/>
        </w:rPr>
        <w:t xml:space="preserve">. </w:t>
      </w:r>
      <w:r w:rsidR="001B402C" w:rsidRPr="00B238C7">
        <w:rPr>
          <w:color w:val="000000"/>
        </w:rPr>
        <w:t xml:space="preserve">Although </w:t>
      </w:r>
      <w:r w:rsidRPr="00B238C7">
        <w:rPr>
          <w:color w:val="000000"/>
        </w:rPr>
        <w:t xml:space="preserve">there </w:t>
      </w:r>
      <w:r w:rsidR="001B402C" w:rsidRPr="00B238C7">
        <w:rPr>
          <w:color w:val="000000"/>
        </w:rPr>
        <w:t>were</w:t>
      </w:r>
      <w:r w:rsidRPr="00B238C7">
        <w:rPr>
          <w:color w:val="000000"/>
        </w:rPr>
        <w:t xml:space="preserve"> some significant achievements, a lot more work is required to establish a program of support to achieve this objective.</w:t>
      </w:r>
    </w:p>
    <w:p w:rsidR="00435620" w:rsidRPr="00B238C7" w:rsidRDefault="00435620" w:rsidP="00435620">
      <w:pPr>
        <w:pStyle w:val="BodyText"/>
        <w:rPr>
          <w:color w:val="000000"/>
        </w:rPr>
      </w:pPr>
      <w:r w:rsidRPr="00B238C7">
        <w:rPr>
          <w:color w:val="000000"/>
        </w:rPr>
        <w:t xml:space="preserve">The Government of Tonga remains committed to </w:t>
      </w:r>
      <w:r w:rsidRPr="00B238C7">
        <w:rPr>
          <w:b/>
          <w:color w:val="000000"/>
        </w:rPr>
        <w:t>political reform</w:t>
      </w:r>
      <w:r w:rsidRPr="00B238C7">
        <w:rPr>
          <w:color w:val="000000"/>
        </w:rPr>
        <w:t xml:space="preserve"> to introduce more representative government by 2010. The results of the April 2008 </w:t>
      </w:r>
      <w:r w:rsidR="00994658" w:rsidRPr="00B238C7">
        <w:rPr>
          <w:color w:val="000000"/>
        </w:rPr>
        <w:t xml:space="preserve">elections </w:t>
      </w:r>
      <w:r w:rsidRPr="00B238C7">
        <w:rPr>
          <w:color w:val="000000"/>
        </w:rPr>
        <w:t>were a clear demonstration of public support for political reform.</w:t>
      </w:r>
      <w:r w:rsidR="00AE1D65" w:rsidRPr="00B238C7">
        <w:rPr>
          <w:color w:val="000000"/>
        </w:rPr>
        <w:t xml:space="preserve"> </w:t>
      </w:r>
      <w:r w:rsidRPr="00B238C7">
        <w:rPr>
          <w:color w:val="000000"/>
        </w:rPr>
        <w:t xml:space="preserve">This is a major change for </w:t>
      </w:r>
      <w:smartTag w:uri="urn:schemas-microsoft-com:office:smarttags" w:element="country-region">
        <w:smartTag w:uri="urn:schemas-microsoft-com:office:smarttags" w:element="place">
          <w:r w:rsidRPr="00B238C7">
            <w:rPr>
              <w:color w:val="000000"/>
            </w:rPr>
            <w:t>Tonga</w:t>
          </w:r>
        </w:smartTag>
      </w:smartTag>
      <w:r w:rsidR="001B402C" w:rsidRPr="00B238C7">
        <w:rPr>
          <w:color w:val="000000"/>
        </w:rPr>
        <w:t>,</w:t>
      </w:r>
      <w:r w:rsidRPr="00B238C7">
        <w:rPr>
          <w:color w:val="000000"/>
        </w:rPr>
        <w:t xml:space="preserve"> which has had the same constitution for almost 140 years. The 2010 timeline is looming and donors are keen to work in a harmonised manner with </w:t>
      </w:r>
      <w:r w:rsidR="001B402C" w:rsidRPr="00B238C7">
        <w:rPr>
          <w:color w:val="000000"/>
        </w:rPr>
        <w:t xml:space="preserve">the government </w:t>
      </w:r>
      <w:r w:rsidRPr="00B238C7">
        <w:rPr>
          <w:color w:val="000000"/>
        </w:rPr>
        <w:t xml:space="preserve">once it has developed further plans </w:t>
      </w:r>
      <w:r w:rsidR="001B402C" w:rsidRPr="00B238C7">
        <w:rPr>
          <w:color w:val="000000"/>
        </w:rPr>
        <w:t>for</w:t>
      </w:r>
      <w:r w:rsidRPr="00B238C7">
        <w:rPr>
          <w:color w:val="000000"/>
        </w:rPr>
        <w:t xml:space="preserve"> the reform agenda. </w:t>
      </w:r>
      <w:bookmarkEnd w:id="20"/>
      <w:bookmarkEnd w:id="21"/>
      <w:r w:rsidRPr="00B238C7">
        <w:rPr>
          <w:color w:val="000000"/>
        </w:rPr>
        <w:t xml:space="preserve">Australia </w:t>
      </w:r>
      <w:r w:rsidR="001B402C" w:rsidRPr="00B238C7">
        <w:rPr>
          <w:color w:val="000000"/>
        </w:rPr>
        <w:t xml:space="preserve">is </w:t>
      </w:r>
      <w:r w:rsidRPr="00B238C7">
        <w:rPr>
          <w:color w:val="000000"/>
        </w:rPr>
        <w:t>committed to assisting the reform program in any way it can. To date, AusAID and the E</w:t>
      </w:r>
      <w:r w:rsidR="001B402C" w:rsidRPr="00B238C7">
        <w:rPr>
          <w:color w:val="000000"/>
        </w:rPr>
        <w:t xml:space="preserve">uropean </w:t>
      </w:r>
      <w:r w:rsidRPr="00B238C7">
        <w:rPr>
          <w:color w:val="000000"/>
        </w:rPr>
        <w:t>U</w:t>
      </w:r>
      <w:r w:rsidR="001B402C" w:rsidRPr="00B238C7">
        <w:rPr>
          <w:color w:val="000000"/>
        </w:rPr>
        <w:t>nion</w:t>
      </w:r>
      <w:r w:rsidRPr="00B238C7">
        <w:rPr>
          <w:color w:val="000000"/>
        </w:rPr>
        <w:t xml:space="preserve"> have provided a small amount of funding to the Office of the Adviser to the </w:t>
      </w:r>
      <w:smartTag w:uri="urn:schemas-microsoft-com:office:smarttags" w:element="PersonName">
        <w:r w:rsidRPr="00B238C7">
          <w:rPr>
            <w:color w:val="000000"/>
          </w:rPr>
          <w:t>Prime Minister</w:t>
        </w:r>
      </w:smartTag>
      <w:r w:rsidRPr="00B238C7">
        <w:rPr>
          <w:color w:val="000000"/>
        </w:rPr>
        <w:t xml:space="preserve"> on Reconciliation and Civic Education, which was established in April 2007 to assist in rebuilding the trust of the Tongan people following the November 2006 civil unrest, and </w:t>
      </w:r>
      <w:r w:rsidRPr="00B238C7">
        <w:rPr>
          <w:color w:val="000000"/>
        </w:rPr>
        <w:lastRenderedPageBreak/>
        <w:t xml:space="preserve">to conduct a series of programs of civic education focusing on human rights and good governance and the cultural traits </w:t>
      </w:r>
      <w:r w:rsidR="001B402C" w:rsidRPr="00B238C7">
        <w:rPr>
          <w:color w:val="000000"/>
        </w:rPr>
        <w:t>of</w:t>
      </w:r>
      <w:r w:rsidRPr="00B238C7">
        <w:rPr>
          <w:color w:val="000000"/>
        </w:rPr>
        <w:t xml:space="preserve"> the Tongan character. </w:t>
      </w:r>
    </w:p>
    <w:p w:rsidR="00435620" w:rsidRPr="00B238C7" w:rsidRDefault="00435620" w:rsidP="00435620">
      <w:pPr>
        <w:pStyle w:val="BodyText"/>
        <w:rPr>
          <w:color w:val="000000"/>
        </w:rPr>
      </w:pPr>
      <w:r w:rsidRPr="00B238C7">
        <w:rPr>
          <w:color w:val="000000"/>
        </w:rPr>
        <w:t xml:space="preserve">Australia, both through direct support to </w:t>
      </w:r>
      <w:r w:rsidRPr="00B238C7">
        <w:rPr>
          <w:b/>
          <w:color w:val="000000"/>
        </w:rPr>
        <w:t>the judiciary</w:t>
      </w:r>
      <w:r w:rsidRPr="00B238C7">
        <w:rPr>
          <w:color w:val="000000"/>
        </w:rPr>
        <w:t xml:space="preserve"> and the Pacific Governance Support Program, contributed to the Tonga Supreme Court receiving a World Bank award for </w:t>
      </w:r>
      <w:r w:rsidR="001B402C" w:rsidRPr="00B238C7">
        <w:rPr>
          <w:color w:val="000000"/>
        </w:rPr>
        <w:t xml:space="preserve">best reformer in the category of contract enforcement </w:t>
      </w:r>
      <w:r w:rsidRPr="00B238C7">
        <w:rPr>
          <w:color w:val="000000"/>
        </w:rPr>
        <w:t xml:space="preserve">by providing training in mediation. The court cut the average time to enforce contracts from 510 to 350 days. While this does not make the court the world’s fastest, the vast improvement ensured the country </w:t>
      </w:r>
      <w:r w:rsidR="001B402C" w:rsidRPr="00B238C7">
        <w:rPr>
          <w:color w:val="000000"/>
        </w:rPr>
        <w:t xml:space="preserve">of </w:t>
      </w:r>
      <w:r w:rsidRPr="00B238C7">
        <w:rPr>
          <w:color w:val="000000"/>
        </w:rPr>
        <w:t>the title. Striking out close to 100</w:t>
      </w:r>
      <w:r w:rsidR="001B402C" w:rsidRPr="00B238C7">
        <w:rPr>
          <w:color w:val="000000"/>
        </w:rPr>
        <w:t> </w:t>
      </w:r>
      <w:r w:rsidRPr="00B238C7">
        <w:rPr>
          <w:color w:val="000000"/>
        </w:rPr>
        <w:t>per</w:t>
      </w:r>
      <w:r w:rsidR="001B402C" w:rsidRPr="00B238C7">
        <w:rPr>
          <w:color w:val="000000"/>
        </w:rPr>
        <w:t xml:space="preserve"> </w:t>
      </w:r>
      <w:r w:rsidRPr="00B238C7">
        <w:rPr>
          <w:color w:val="000000"/>
        </w:rPr>
        <w:t xml:space="preserve">cent of dormant cases, placing others on a strict timetable, introducing mediation, and increasing the jurisdiction of the Magistrate’s Court </w:t>
      </w:r>
      <w:proofErr w:type="gramStart"/>
      <w:r w:rsidRPr="00B238C7">
        <w:rPr>
          <w:color w:val="000000"/>
        </w:rPr>
        <w:t>was</w:t>
      </w:r>
      <w:proofErr w:type="gramEnd"/>
      <w:r w:rsidRPr="00B238C7">
        <w:rPr>
          <w:color w:val="000000"/>
        </w:rPr>
        <w:t xml:space="preserve"> achieved in just over a year. According to the Chamber of Commerce, this has increased the confidence of the business sector, although continual improvement is needed.</w:t>
      </w:r>
    </w:p>
    <w:p w:rsidR="00435620" w:rsidRPr="00B238C7" w:rsidRDefault="00435620" w:rsidP="00435620">
      <w:pPr>
        <w:pStyle w:val="BodyText"/>
        <w:rPr>
          <w:color w:val="000000"/>
        </w:rPr>
      </w:pPr>
      <w:smartTag w:uri="urn:schemas-microsoft-com:office:smarttags" w:element="country-region">
        <w:smartTag w:uri="urn:schemas-microsoft-com:office:smarttags" w:element="place">
          <w:r w:rsidRPr="00B238C7">
            <w:rPr>
              <w:color w:val="000000"/>
            </w:rPr>
            <w:t>Australia</w:t>
          </w:r>
        </w:smartTag>
      </w:smartTag>
      <w:r w:rsidRPr="00B238C7">
        <w:rPr>
          <w:color w:val="000000"/>
        </w:rPr>
        <w:t xml:space="preserve">’s support directly contributed to the passing of legislation to establish the </w:t>
      </w:r>
      <w:r w:rsidRPr="00B238C7">
        <w:rPr>
          <w:b/>
          <w:color w:val="000000"/>
        </w:rPr>
        <w:t>Anti-Corruption Commission</w:t>
      </w:r>
      <w:r w:rsidR="001B402C" w:rsidRPr="00B238C7">
        <w:rPr>
          <w:color w:val="000000"/>
        </w:rPr>
        <w:t>;</w:t>
      </w:r>
      <w:r w:rsidRPr="00B238C7">
        <w:rPr>
          <w:color w:val="000000"/>
        </w:rPr>
        <w:t xml:space="preserve"> further work is required to incorporate the existing Public Relations Office (Ombudsman) into the framework. Success for the </w:t>
      </w:r>
      <w:r w:rsidR="00996F93" w:rsidRPr="00B238C7">
        <w:rPr>
          <w:color w:val="000000"/>
        </w:rPr>
        <w:t xml:space="preserve">commission </w:t>
      </w:r>
      <w:r w:rsidRPr="00B238C7">
        <w:rPr>
          <w:color w:val="000000"/>
        </w:rPr>
        <w:t xml:space="preserve">will be in the form of increased public awareness </w:t>
      </w:r>
      <w:r w:rsidR="00996F93" w:rsidRPr="00B238C7">
        <w:rPr>
          <w:color w:val="000000"/>
        </w:rPr>
        <w:t xml:space="preserve">of the need for </w:t>
      </w:r>
      <w:r w:rsidRPr="00B238C7">
        <w:rPr>
          <w:color w:val="000000"/>
        </w:rPr>
        <w:t xml:space="preserve">integrity within the public service and </w:t>
      </w:r>
      <w:r w:rsidR="00996F93" w:rsidRPr="00B238C7">
        <w:rPr>
          <w:color w:val="000000"/>
        </w:rPr>
        <w:t xml:space="preserve">for </w:t>
      </w:r>
      <w:r w:rsidRPr="00B238C7">
        <w:rPr>
          <w:color w:val="000000"/>
        </w:rPr>
        <w:t xml:space="preserve">corruption complaints </w:t>
      </w:r>
      <w:r w:rsidR="00996F93" w:rsidRPr="00B238C7">
        <w:rPr>
          <w:color w:val="000000"/>
        </w:rPr>
        <w:t xml:space="preserve">to be </w:t>
      </w:r>
      <w:r w:rsidRPr="00B238C7">
        <w:rPr>
          <w:color w:val="000000"/>
        </w:rPr>
        <w:t>investigated and managed effectively. It will be established in 2008.</w:t>
      </w:r>
    </w:p>
    <w:p w:rsidR="00435620" w:rsidRPr="00B238C7" w:rsidRDefault="00435620" w:rsidP="00435620">
      <w:pPr>
        <w:pStyle w:val="BodyText"/>
        <w:rPr>
          <w:color w:val="000000"/>
          <w:spacing w:val="-2"/>
        </w:rPr>
      </w:pPr>
      <w:r w:rsidRPr="00B238C7">
        <w:rPr>
          <w:color w:val="000000"/>
          <w:spacing w:val="-2"/>
        </w:rPr>
        <w:t>The Tonga Australia Performance Partnership Agreement, a reform incentive program, has prove</w:t>
      </w:r>
      <w:r w:rsidR="0075529D" w:rsidRPr="00B238C7">
        <w:rPr>
          <w:color w:val="000000"/>
          <w:spacing w:val="-2"/>
        </w:rPr>
        <w:t>d</w:t>
      </w:r>
      <w:r w:rsidRPr="00B238C7">
        <w:rPr>
          <w:color w:val="000000"/>
          <w:spacing w:val="-2"/>
        </w:rPr>
        <w:t xml:space="preserve"> to be an important driver of reform in </w:t>
      </w:r>
      <w:smartTag w:uri="urn:schemas-microsoft-com:office:smarttags" w:element="country-region">
        <w:smartTag w:uri="urn:schemas-microsoft-com:office:smarttags" w:element="place">
          <w:r w:rsidRPr="00B238C7">
            <w:rPr>
              <w:color w:val="000000"/>
              <w:spacing w:val="-2"/>
            </w:rPr>
            <w:t>Tonga</w:t>
          </w:r>
        </w:smartTag>
      </w:smartTag>
      <w:r w:rsidRPr="00B238C7">
        <w:rPr>
          <w:color w:val="000000"/>
          <w:spacing w:val="-2"/>
        </w:rPr>
        <w:t xml:space="preserve">. The </w:t>
      </w:r>
      <w:r w:rsidR="0075529D" w:rsidRPr="00B238C7">
        <w:rPr>
          <w:color w:val="000000"/>
          <w:spacing w:val="-2"/>
        </w:rPr>
        <w:t xml:space="preserve">Government of Tonga </w:t>
      </w:r>
      <w:r w:rsidRPr="00B238C7">
        <w:rPr>
          <w:color w:val="000000"/>
          <w:spacing w:val="-2"/>
        </w:rPr>
        <w:t xml:space="preserve">established the </w:t>
      </w:r>
      <w:r w:rsidRPr="00B238C7">
        <w:rPr>
          <w:b/>
          <w:color w:val="000000"/>
          <w:spacing w:val="-2"/>
        </w:rPr>
        <w:t xml:space="preserve">Expenditure Review Committee </w:t>
      </w:r>
      <w:r w:rsidRPr="00B238C7">
        <w:rPr>
          <w:color w:val="000000"/>
          <w:spacing w:val="-2"/>
        </w:rPr>
        <w:t xml:space="preserve">in November 2007. The aim of the </w:t>
      </w:r>
      <w:r w:rsidR="004839A3" w:rsidRPr="00B238C7">
        <w:rPr>
          <w:color w:val="000000"/>
          <w:spacing w:val="-2"/>
        </w:rPr>
        <w:t xml:space="preserve">committee </w:t>
      </w:r>
      <w:r w:rsidRPr="00B238C7">
        <w:rPr>
          <w:color w:val="000000"/>
          <w:spacing w:val="-2"/>
        </w:rPr>
        <w:t>is to have a modern, transparent, well-informed and consultative budget process.</w:t>
      </w:r>
      <w:r w:rsidR="00AE1D65" w:rsidRPr="00B238C7">
        <w:rPr>
          <w:color w:val="000000"/>
          <w:spacing w:val="-2"/>
        </w:rPr>
        <w:t xml:space="preserve"> </w:t>
      </w:r>
      <w:r w:rsidRPr="00B238C7">
        <w:rPr>
          <w:color w:val="000000"/>
          <w:spacing w:val="-2"/>
        </w:rPr>
        <w:t xml:space="preserve">This was a key milestone in the </w:t>
      </w:r>
      <w:r w:rsidR="004839A3" w:rsidRPr="00B238C7">
        <w:rPr>
          <w:color w:val="000000"/>
          <w:spacing w:val="-2"/>
        </w:rPr>
        <w:t>Performance Partnership Agreement</w:t>
      </w:r>
      <w:r w:rsidRPr="00B238C7">
        <w:rPr>
          <w:color w:val="000000"/>
          <w:spacing w:val="-2"/>
        </w:rPr>
        <w:t xml:space="preserve">. </w:t>
      </w:r>
      <w:r w:rsidR="004839A3" w:rsidRPr="00B238C7">
        <w:rPr>
          <w:color w:val="000000"/>
          <w:spacing w:val="-2"/>
        </w:rPr>
        <w:t xml:space="preserve">Prime Minister </w:t>
      </w:r>
      <w:proofErr w:type="spellStart"/>
      <w:r w:rsidRPr="00B238C7">
        <w:rPr>
          <w:color w:val="000000"/>
          <w:spacing w:val="-2"/>
        </w:rPr>
        <w:t>Sevele</w:t>
      </w:r>
      <w:proofErr w:type="spellEnd"/>
      <w:r w:rsidRPr="00B238C7">
        <w:rPr>
          <w:color w:val="000000"/>
          <w:spacing w:val="-2"/>
        </w:rPr>
        <w:t xml:space="preserve"> remarked that the </w:t>
      </w:r>
      <w:r w:rsidR="004839A3" w:rsidRPr="00B238C7">
        <w:rPr>
          <w:color w:val="000000"/>
          <w:spacing w:val="-2"/>
        </w:rPr>
        <w:t>‘</w:t>
      </w:r>
      <w:r w:rsidRPr="00B238C7">
        <w:rPr>
          <w:color w:val="000000"/>
          <w:spacing w:val="-2"/>
        </w:rPr>
        <w:t xml:space="preserve">reinvention of ERC </w:t>
      </w:r>
      <w:r w:rsidR="004839A3" w:rsidRPr="00B238C7">
        <w:rPr>
          <w:color w:val="000000"/>
          <w:spacing w:val="-2"/>
        </w:rPr>
        <w:t xml:space="preserve">[Expenditure Review Committee] </w:t>
      </w:r>
      <w:r w:rsidRPr="00B238C7">
        <w:rPr>
          <w:color w:val="000000"/>
          <w:spacing w:val="-2"/>
        </w:rPr>
        <w:t>has been a most interesting development</w:t>
      </w:r>
      <w:r w:rsidR="004839A3" w:rsidRPr="00B238C7">
        <w:rPr>
          <w:color w:val="000000"/>
          <w:spacing w:val="-2"/>
        </w:rPr>
        <w:t xml:space="preserve"> </w:t>
      </w:r>
      <w:r w:rsidRPr="00B238C7">
        <w:rPr>
          <w:color w:val="000000"/>
          <w:spacing w:val="-2"/>
        </w:rPr>
        <w:t>…</w:t>
      </w:r>
      <w:r w:rsidR="00B16D12" w:rsidRPr="00B238C7">
        <w:rPr>
          <w:color w:val="000000"/>
          <w:spacing w:val="-2"/>
        </w:rPr>
        <w:t xml:space="preserve"> </w:t>
      </w:r>
      <w:r w:rsidRPr="00B238C7">
        <w:rPr>
          <w:color w:val="000000"/>
          <w:spacing w:val="-2"/>
        </w:rPr>
        <w:t>a revolutionary reform</w:t>
      </w:r>
      <w:r w:rsidR="004839A3" w:rsidRPr="00B238C7">
        <w:rPr>
          <w:color w:val="000000"/>
          <w:spacing w:val="-2"/>
        </w:rPr>
        <w:t>’</w:t>
      </w:r>
      <w:r w:rsidRPr="00B238C7">
        <w:rPr>
          <w:color w:val="000000"/>
          <w:spacing w:val="-2"/>
        </w:rPr>
        <w:t>.</w:t>
      </w:r>
      <w:r w:rsidR="00AE1D65" w:rsidRPr="00B238C7">
        <w:rPr>
          <w:color w:val="000000"/>
          <w:spacing w:val="-2"/>
        </w:rPr>
        <w:t xml:space="preserve"> </w:t>
      </w:r>
      <w:r w:rsidRPr="00B238C7">
        <w:rPr>
          <w:color w:val="000000"/>
          <w:spacing w:val="-2"/>
        </w:rPr>
        <w:t xml:space="preserve">He reported that </w:t>
      </w:r>
      <w:proofErr w:type="gramStart"/>
      <w:r w:rsidRPr="00B238C7">
        <w:rPr>
          <w:color w:val="000000"/>
          <w:spacing w:val="-2"/>
        </w:rPr>
        <w:t>the  ERC</w:t>
      </w:r>
      <w:proofErr w:type="gramEnd"/>
      <w:r w:rsidRPr="00B238C7">
        <w:rPr>
          <w:color w:val="000000"/>
          <w:spacing w:val="-2"/>
        </w:rPr>
        <w:t xml:space="preserve"> cycle had been the first time that </w:t>
      </w:r>
      <w:r w:rsidR="00B16D12" w:rsidRPr="00B238C7">
        <w:rPr>
          <w:color w:val="000000"/>
          <w:spacing w:val="-2"/>
        </w:rPr>
        <w:t xml:space="preserve">ministers </w:t>
      </w:r>
      <w:r w:rsidRPr="00B238C7">
        <w:rPr>
          <w:color w:val="000000"/>
          <w:spacing w:val="-2"/>
        </w:rPr>
        <w:t xml:space="preserve">and </w:t>
      </w:r>
      <w:r w:rsidR="004839A3" w:rsidRPr="00B238C7">
        <w:rPr>
          <w:color w:val="000000"/>
          <w:spacing w:val="-2"/>
        </w:rPr>
        <w:t xml:space="preserve">chief executive officers </w:t>
      </w:r>
      <w:r w:rsidRPr="00B238C7">
        <w:rPr>
          <w:color w:val="000000"/>
          <w:spacing w:val="-2"/>
        </w:rPr>
        <w:t>ha</w:t>
      </w:r>
      <w:r w:rsidR="00B16D12" w:rsidRPr="00B238C7">
        <w:rPr>
          <w:color w:val="000000"/>
          <w:spacing w:val="-2"/>
        </w:rPr>
        <w:t>d</w:t>
      </w:r>
      <w:r w:rsidRPr="00B238C7">
        <w:rPr>
          <w:color w:val="000000"/>
          <w:spacing w:val="-2"/>
        </w:rPr>
        <w:t xml:space="preserve"> been asked to </w:t>
      </w:r>
      <w:r w:rsidR="004839A3" w:rsidRPr="00B238C7">
        <w:rPr>
          <w:color w:val="000000"/>
          <w:spacing w:val="-2"/>
        </w:rPr>
        <w:t>‘</w:t>
      </w:r>
      <w:r w:rsidRPr="00B238C7">
        <w:rPr>
          <w:color w:val="000000"/>
          <w:spacing w:val="-2"/>
        </w:rPr>
        <w:t>front up</w:t>
      </w:r>
      <w:r w:rsidR="004839A3" w:rsidRPr="00B238C7">
        <w:rPr>
          <w:color w:val="000000"/>
          <w:spacing w:val="-2"/>
        </w:rPr>
        <w:t>’</w:t>
      </w:r>
      <w:r w:rsidRPr="00B238C7">
        <w:rPr>
          <w:color w:val="000000"/>
          <w:spacing w:val="-2"/>
        </w:rPr>
        <w:t xml:space="preserve"> before their colleagues to review their current funding and defend spending bids.</w:t>
      </w:r>
      <w:r w:rsidR="00AE1D65" w:rsidRPr="00B238C7">
        <w:rPr>
          <w:color w:val="000000"/>
          <w:spacing w:val="-2"/>
        </w:rPr>
        <w:t xml:space="preserve"> </w:t>
      </w:r>
      <w:r w:rsidRPr="00B238C7">
        <w:rPr>
          <w:color w:val="000000"/>
          <w:spacing w:val="-2"/>
        </w:rPr>
        <w:t xml:space="preserve">More importantly, </w:t>
      </w:r>
      <w:r w:rsidR="004839A3" w:rsidRPr="00B238C7">
        <w:rPr>
          <w:color w:val="000000"/>
          <w:spacing w:val="-2"/>
        </w:rPr>
        <w:t>ministers</w:t>
      </w:r>
      <w:r w:rsidRPr="00B238C7">
        <w:rPr>
          <w:color w:val="000000"/>
          <w:spacing w:val="-2"/>
        </w:rPr>
        <w:t xml:space="preserve">, while frequently having to compromise on their opening bid, are now feeling collective ownership of budget decisions and are gaining </w:t>
      </w:r>
      <w:r w:rsidR="004839A3" w:rsidRPr="00B238C7">
        <w:rPr>
          <w:color w:val="000000"/>
          <w:spacing w:val="-2"/>
        </w:rPr>
        <w:t xml:space="preserve">a </w:t>
      </w:r>
      <w:r w:rsidRPr="00B238C7">
        <w:rPr>
          <w:color w:val="000000"/>
          <w:spacing w:val="-2"/>
        </w:rPr>
        <w:t>clearer understanding of the way forward.</w:t>
      </w:r>
      <w:r w:rsidR="00AE1D65" w:rsidRPr="00B238C7">
        <w:rPr>
          <w:color w:val="000000"/>
          <w:spacing w:val="-2"/>
        </w:rPr>
        <w:t xml:space="preserve"> </w:t>
      </w:r>
      <w:r w:rsidR="004839A3" w:rsidRPr="00B238C7">
        <w:rPr>
          <w:color w:val="000000"/>
          <w:spacing w:val="-2"/>
        </w:rPr>
        <w:t xml:space="preserve">The strategies and goals of the national </w:t>
      </w:r>
      <w:r w:rsidRPr="00B238C7">
        <w:rPr>
          <w:color w:val="000000"/>
          <w:spacing w:val="-2"/>
        </w:rPr>
        <w:t>development plan have assumed a new relevance in these discussions</w:t>
      </w:r>
      <w:r w:rsidR="00C504E5" w:rsidRPr="00B238C7">
        <w:rPr>
          <w:color w:val="000000"/>
          <w:spacing w:val="-2"/>
        </w:rPr>
        <w:t>;</w:t>
      </w:r>
      <w:r w:rsidRPr="00B238C7">
        <w:rPr>
          <w:color w:val="000000"/>
          <w:spacing w:val="-2"/>
        </w:rPr>
        <w:t xml:space="preserve"> </w:t>
      </w:r>
      <w:r w:rsidR="00C504E5" w:rsidRPr="00B238C7">
        <w:rPr>
          <w:color w:val="000000"/>
          <w:spacing w:val="-2"/>
        </w:rPr>
        <w:t xml:space="preserve">for the first time </w:t>
      </w:r>
      <w:r w:rsidR="00B16D12" w:rsidRPr="00B238C7">
        <w:rPr>
          <w:color w:val="000000"/>
          <w:spacing w:val="-2"/>
        </w:rPr>
        <w:t xml:space="preserve">ministers </w:t>
      </w:r>
      <w:r w:rsidRPr="00B238C7">
        <w:rPr>
          <w:color w:val="000000"/>
          <w:spacing w:val="-2"/>
        </w:rPr>
        <w:t>and bureaucrats are seeing beyond the crisis brought about by the 2005 public sector pay</w:t>
      </w:r>
      <w:r w:rsidR="00C504E5" w:rsidRPr="00B238C7">
        <w:rPr>
          <w:color w:val="000000"/>
          <w:spacing w:val="-2"/>
        </w:rPr>
        <w:t xml:space="preserve"> </w:t>
      </w:r>
      <w:r w:rsidRPr="00B238C7">
        <w:rPr>
          <w:color w:val="000000"/>
          <w:spacing w:val="-2"/>
        </w:rPr>
        <w:t>rises.</w:t>
      </w:r>
      <w:r w:rsidR="00AE1D65" w:rsidRPr="00B238C7">
        <w:rPr>
          <w:color w:val="000000"/>
          <w:spacing w:val="-2"/>
        </w:rPr>
        <w:t xml:space="preserve"> </w:t>
      </w:r>
      <w:r w:rsidRPr="00B238C7">
        <w:rPr>
          <w:color w:val="000000"/>
          <w:spacing w:val="-2"/>
        </w:rPr>
        <w:t xml:space="preserve">The </w:t>
      </w:r>
      <w:r w:rsidR="00C504E5" w:rsidRPr="00B238C7">
        <w:rPr>
          <w:color w:val="000000"/>
          <w:spacing w:val="-2"/>
        </w:rPr>
        <w:t xml:space="preserve">Prime Minister </w:t>
      </w:r>
      <w:r w:rsidRPr="00B238C7">
        <w:rPr>
          <w:color w:val="000000"/>
          <w:spacing w:val="-2"/>
        </w:rPr>
        <w:t>was categorical that none of these benefits would have been possible under the previous budgeting arrangements.</w:t>
      </w:r>
      <w:r w:rsidR="00AE1D65" w:rsidRPr="00B238C7">
        <w:rPr>
          <w:color w:val="000000"/>
          <w:spacing w:val="-2"/>
        </w:rPr>
        <w:t xml:space="preserve"> </w:t>
      </w:r>
    </w:p>
    <w:p w:rsidR="00435620" w:rsidRPr="00B238C7" w:rsidRDefault="00435620" w:rsidP="00435620">
      <w:pPr>
        <w:pStyle w:val="BodyText"/>
        <w:rPr>
          <w:color w:val="000000"/>
        </w:rPr>
      </w:pPr>
      <w:r w:rsidRPr="00B238C7">
        <w:rPr>
          <w:color w:val="000000"/>
        </w:rPr>
        <w:t xml:space="preserve">Success in </w:t>
      </w:r>
      <w:r w:rsidRPr="00B238C7">
        <w:rPr>
          <w:b/>
          <w:color w:val="000000"/>
        </w:rPr>
        <w:t>improving tax services</w:t>
      </w:r>
      <w:r w:rsidRPr="00B238C7">
        <w:rPr>
          <w:color w:val="000000"/>
        </w:rPr>
        <w:t xml:space="preserve"> is part of the milestone achievements for the Tonga Australia Performance Partnership </w:t>
      </w:r>
      <w:r w:rsidR="00C504E5" w:rsidRPr="00B238C7">
        <w:rPr>
          <w:color w:val="000000"/>
        </w:rPr>
        <w:t>Agreement</w:t>
      </w:r>
      <w:r w:rsidRPr="00B238C7">
        <w:rPr>
          <w:color w:val="000000"/>
        </w:rPr>
        <w:t>.</w:t>
      </w:r>
      <w:r w:rsidR="00AE1D65" w:rsidRPr="00B238C7">
        <w:rPr>
          <w:color w:val="000000"/>
        </w:rPr>
        <w:t xml:space="preserve"> </w:t>
      </w:r>
      <w:r w:rsidRPr="00B238C7">
        <w:rPr>
          <w:color w:val="000000"/>
        </w:rPr>
        <w:t>Achievements outlined in a report</w:t>
      </w:r>
      <w:r w:rsidR="00AE1D65" w:rsidRPr="00B238C7">
        <w:rPr>
          <w:color w:val="000000"/>
        </w:rPr>
        <w:t xml:space="preserve"> </w:t>
      </w:r>
      <w:r w:rsidR="00C504E5" w:rsidRPr="00B238C7">
        <w:rPr>
          <w:color w:val="000000"/>
        </w:rPr>
        <w:t xml:space="preserve">by the Government of Tonga </w:t>
      </w:r>
      <w:r w:rsidRPr="00B238C7">
        <w:rPr>
          <w:color w:val="000000"/>
        </w:rPr>
        <w:t>include</w:t>
      </w:r>
      <w:r w:rsidR="00C504E5" w:rsidRPr="00B238C7">
        <w:rPr>
          <w:color w:val="000000"/>
        </w:rPr>
        <w:t>:</w:t>
      </w:r>
      <w:r w:rsidRPr="00B238C7">
        <w:rPr>
          <w:color w:val="000000"/>
        </w:rPr>
        <w:t xml:space="preserve"> 35</w:t>
      </w:r>
      <w:r w:rsidR="00AE1D65" w:rsidRPr="00B238C7">
        <w:rPr>
          <w:color w:val="000000"/>
        </w:rPr>
        <w:t> per cent</w:t>
      </w:r>
      <w:r w:rsidRPr="00B238C7">
        <w:rPr>
          <w:color w:val="000000"/>
        </w:rPr>
        <w:t xml:space="preserve"> of businesses risk profiled</w:t>
      </w:r>
      <w:r w:rsidR="00C504E5" w:rsidRPr="00B238C7">
        <w:rPr>
          <w:color w:val="000000"/>
        </w:rPr>
        <w:t>;</w:t>
      </w:r>
      <w:r w:rsidRPr="00B238C7">
        <w:rPr>
          <w:color w:val="000000"/>
        </w:rPr>
        <w:t xml:space="preserve"> taxpayers provided with a high level of service, including the circulation of public rulings</w:t>
      </w:r>
      <w:r w:rsidR="00C504E5" w:rsidRPr="00B238C7">
        <w:rPr>
          <w:color w:val="000000"/>
        </w:rPr>
        <w:t>;</w:t>
      </w:r>
      <w:r w:rsidRPr="00B238C7">
        <w:rPr>
          <w:color w:val="000000"/>
        </w:rPr>
        <w:t xml:space="preserve"> the production and distribution of tax information, guides and forms</w:t>
      </w:r>
      <w:r w:rsidR="00C504E5" w:rsidRPr="00B238C7">
        <w:rPr>
          <w:color w:val="000000"/>
        </w:rPr>
        <w:t>;</w:t>
      </w:r>
      <w:r w:rsidRPr="00B238C7">
        <w:rPr>
          <w:color w:val="000000"/>
        </w:rPr>
        <w:t xml:space="preserve"> six public seminars held on changes to tax laws</w:t>
      </w:r>
      <w:r w:rsidR="00C504E5" w:rsidRPr="00B238C7">
        <w:rPr>
          <w:color w:val="000000"/>
        </w:rPr>
        <w:t>;</w:t>
      </w:r>
      <w:r w:rsidRPr="00B238C7">
        <w:rPr>
          <w:color w:val="000000"/>
        </w:rPr>
        <w:t xml:space="preserve"> personal visits (at least </w:t>
      </w:r>
      <w:r w:rsidR="00C504E5" w:rsidRPr="00B238C7">
        <w:rPr>
          <w:color w:val="000000"/>
        </w:rPr>
        <w:t>three a</w:t>
      </w:r>
      <w:r w:rsidRPr="00B238C7">
        <w:rPr>
          <w:color w:val="000000"/>
        </w:rPr>
        <w:t xml:space="preserve"> week) to businesses</w:t>
      </w:r>
      <w:r w:rsidR="00C504E5" w:rsidRPr="00B238C7">
        <w:rPr>
          <w:color w:val="000000"/>
        </w:rPr>
        <w:t>; the</w:t>
      </w:r>
      <w:r w:rsidRPr="00B238C7">
        <w:rPr>
          <w:color w:val="000000"/>
        </w:rPr>
        <w:t xml:space="preserve"> establishment of </w:t>
      </w:r>
      <w:r w:rsidR="00C504E5" w:rsidRPr="00B238C7">
        <w:rPr>
          <w:color w:val="000000"/>
        </w:rPr>
        <w:t xml:space="preserve">the </w:t>
      </w:r>
      <w:r w:rsidRPr="00B238C7">
        <w:rPr>
          <w:color w:val="000000"/>
        </w:rPr>
        <w:t>Revenue Services Charter</w:t>
      </w:r>
      <w:r w:rsidR="00C504E5" w:rsidRPr="00B238C7">
        <w:rPr>
          <w:color w:val="000000"/>
        </w:rPr>
        <w:t>;</w:t>
      </w:r>
      <w:r w:rsidRPr="00B238C7">
        <w:rPr>
          <w:color w:val="000000"/>
        </w:rPr>
        <w:t xml:space="preserve"> and an increase in compliance in key </w:t>
      </w:r>
      <w:r w:rsidRPr="00B238C7">
        <w:rPr>
          <w:color w:val="000000"/>
        </w:rPr>
        <w:lastRenderedPageBreak/>
        <w:t>areas to 50</w:t>
      </w:r>
      <w:r w:rsidR="00AE1D65" w:rsidRPr="00B238C7">
        <w:rPr>
          <w:color w:val="000000"/>
        </w:rPr>
        <w:t> per cent</w:t>
      </w:r>
      <w:r w:rsidRPr="00B238C7">
        <w:rPr>
          <w:color w:val="000000"/>
        </w:rPr>
        <w:t xml:space="preserve"> (an initial benchmark to measure future achievements). The private sector </w:t>
      </w:r>
      <w:r w:rsidR="00C504E5" w:rsidRPr="00B238C7">
        <w:rPr>
          <w:color w:val="000000"/>
        </w:rPr>
        <w:t>was</w:t>
      </w:r>
      <w:r w:rsidRPr="00B238C7">
        <w:rPr>
          <w:color w:val="000000"/>
        </w:rPr>
        <w:t xml:space="preserve"> actively engaged in</w:t>
      </w:r>
      <w:r w:rsidR="00E416F4" w:rsidRPr="00B238C7">
        <w:rPr>
          <w:color w:val="000000"/>
        </w:rPr>
        <w:t xml:space="preserve"> the improvement of tax services</w:t>
      </w:r>
      <w:proofErr w:type="gramStart"/>
      <w:r w:rsidR="00E416F4" w:rsidRPr="00B238C7">
        <w:rPr>
          <w:color w:val="000000"/>
        </w:rPr>
        <w:t>.</w:t>
      </w:r>
      <w:r w:rsidRPr="00B238C7">
        <w:rPr>
          <w:color w:val="000000"/>
        </w:rPr>
        <w:t>.</w:t>
      </w:r>
      <w:proofErr w:type="gramEnd"/>
      <w:r w:rsidRPr="00B238C7">
        <w:rPr>
          <w:color w:val="000000"/>
        </w:rPr>
        <w:t xml:space="preserve"> </w:t>
      </w:r>
    </w:p>
    <w:p w:rsidR="00435620" w:rsidRPr="00B238C7" w:rsidRDefault="00435620" w:rsidP="00435620">
      <w:pPr>
        <w:pStyle w:val="BodyText"/>
        <w:rPr>
          <w:color w:val="000000"/>
        </w:rPr>
      </w:pPr>
      <w:r w:rsidRPr="00B238C7">
        <w:rPr>
          <w:color w:val="000000"/>
        </w:rPr>
        <w:t xml:space="preserve">A new </w:t>
      </w:r>
      <w:r w:rsidRPr="00B238C7">
        <w:rPr>
          <w:b/>
          <w:color w:val="000000"/>
        </w:rPr>
        <w:t>Customs Act</w:t>
      </w:r>
      <w:r w:rsidRPr="00B238C7">
        <w:rPr>
          <w:color w:val="000000"/>
        </w:rPr>
        <w:t xml:space="preserve"> was introduced, which aims </w:t>
      </w:r>
      <w:r w:rsidR="00C504E5" w:rsidRPr="00B238C7">
        <w:rPr>
          <w:color w:val="000000"/>
        </w:rPr>
        <w:t xml:space="preserve">to </w:t>
      </w:r>
      <w:r w:rsidRPr="00B238C7">
        <w:rPr>
          <w:color w:val="000000"/>
        </w:rPr>
        <w:t xml:space="preserve">establish a level playing field for businesses operating in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w:t>
      </w:r>
      <w:r w:rsidR="00C504E5" w:rsidRPr="00B238C7">
        <w:rPr>
          <w:color w:val="000000"/>
        </w:rPr>
        <w:t xml:space="preserve">Both </w:t>
      </w:r>
      <w:smartTag w:uri="urn:schemas-microsoft-com:office:smarttags" w:element="country-region">
        <w:r w:rsidRPr="00B238C7">
          <w:rPr>
            <w:color w:val="000000"/>
          </w:rPr>
          <w:t>Australia</w:t>
        </w:r>
      </w:smartTag>
      <w:r w:rsidRPr="00B238C7">
        <w:rPr>
          <w:color w:val="000000"/>
        </w:rPr>
        <w:t xml:space="preserve"> and </w:t>
      </w:r>
      <w:smartTag w:uri="urn:schemas-microsoft-com:office:smarttags" w:element="country-region">
        <w:smartTag w:uri="urn:schemas-microsoft-com:office:smarttags" w:element="place">
          <w:r w:rsidRPr="00B238C7">
            <w:rPr>
              <w:color w:val="000000"/>
            </w:rPr>
            <w:t>New Zealand</w:t>
          </w:r>
        </w:smartTag>
      </w:smartTag>
      <w:r w:rsidRPr="00B238C7">
        <w:rPr>
          <w:color w:val="000000"/>
        </w:rPr>
        <w:t xml:space="preserve"> continue to support a program </w:t>
      </w:r>
      <w:r w:rsidR="00C504E5" w:rsidRPr="00B238C7">
        <w:rPr>
          <w:color w:val="000000"/>
        </w:rPr>
        <w:t xml:space="preserve">of </w:t>
      </w:r>
      <w:r w:rsidRPr="00B238C7">
        <w:rPr>
          <w:color w:val="000000"/>
        </w:rPr>
        <w:t xml:space="preserve">assistance </w:t>
      </w:r>
      <w:r w:rsidR="00C504E5" w:rsidRPr="00B238C7">
        <w:rPr>
          <w:color w:val="000000"/>
        </w:rPr>
        <w:t xml:space="preserve">to </w:t>
      </w:r>
      <w:r w:rsidRPr="00B238C7">
        <w:rPr>
          <w:color w:val="000000"/>
        </w:rPr>
        <w:t>Customs, with a focus on compliance.</w:t>
      </w:r>
    </w:p>
    <w:p w:rsidR="00435620" w:rsidRPr="00B238C7" w:rsidRDefault="00435620" w:rsidP="00435620">
      <w:pPr>
        <w:pStyle w:val="BodyText"/>
        <w:rPr>
          <w:color w:val="000000"/>
        </w:rPr>
      </w:pPr>
      <w:r w:rsidRPr="00B238C7">
        <w:rPr>
          <w:color w:val="000000"/>
        </w:rPr>
        <w:t>Through P</w:t>
      </w:r>
      <w:r w:rsidR="00E416F4" w:rsidRPr="00B238C7">
        <w:rPr>
          <w:color w:val="000000"/>
        </w:rPr>
        <w:t>acific Financial Technical Assistance Centre (P</w:t>
      </w:r>
      <w:r w:rsidRPr="00B238C7">
        <w:rPr>
          <w:color w:val="000000"/>
        </w:rPr>
        <w:t>FTAC</w:t>
      </w:r>
      <w:r w:rsidR="00E416F4" w:rsidRPr="00B238C7">
        <w:rPr>
          <w:color w:val="000000"/>
        </w:rPr>
        <w:t>)</w:t>
      </w:r>
      <w:r w:rsidRPr="00B238C7">
        <w:rPr>
          <w:color w:val="000000"/>
        </w:rPr>
        <w:t xml:space="preserve">, AusAID provides funding for the secondment of the </w:t>
      </w:r>
      <w:r w:rsidRPr="00B238C7">
        <w:rPr>
          <w:b/>
          <w:color w:val="000000"/>
        </w:rPr>
        <w:t>Deputy Governor of the Reserve Bank</w:t>
      </w:r>
      <w:r w:rsidRPr="00B238C7">
        <w:rPr>
          <w:color w:val="000000"/>
        </w:rPr>
        <w:t xml:space="preserve"> from the Reserve Bank of </w:t>
      </w:r>
      <w:smartTag w:uri="urn:schemas-microsoft-com:office:smarttags" w:element="country-region">
        <w:smartTag w:uri="urn:schemas-microsoft-com:office:smarttags" w:element="place">
          <w:r w:rsidRPr="00B238C7">
            <w:rPr>
              <w:color w:val="000000"/>
            </w:rPr>
            <w:t>Fiji</w:t>
          </w:r>
        </w:smartTag>
      </w:smartTag>
      <w:r w:rsidRPr="00B238C7">
        <w:rPr>
          <w:color w:val="000000"/>
        </w:rPr>
        <w:t>. According to a report by the Reserve Bank</w:t>
      </w:r>
      <w:r w:rsidR="00B16D12" w:rsidRPr="00B238C7">
        <w:rPr>
          <w:color w:val="000000"/>
        </w:rPr>
        <w:t xml:space="preserve"> of </w:t>
      </w:r>
      <w:smartTag w:uri="urn:schemas-microsoft-com:office:smarttags" w:element="country-region">
        <w:smartTag w:uri="urn:schemas-microsoft-com:office:smarttags" w:element="place">
          <w:r w:rsidR="00B16D12" w:rsidRPr="00B238C7">
            <w:rPr>
              <w:color w:val="000000"/>
            </w:rPr>
            <w:t>Tonga</w:t>
          </w:r>
        </w:smartTag>
      </w:smartTag>
      <w:r w:rsidRPr="00B238C7">
        <w:rPr>
          <w:color w:val="000000"/>
        </w:rPr>
        <w:t xml:space="preserve">, this support </w:t>
      </w:r>
      <w:r w:rsidR="00E06578" w:rsidRPr="00B238C7">
        <w:rPr>
          <w:color w:val="000000"/>
        </w:rPr>
        <w:t>was</w:t>
      </w:r>
      <w:r w:rsidRPr="00B238C7">
        <w:rPr>
          <w:color w:val="000000"/>
        </w:rPr>
        <w:t xml:space="preserve"> critical </w:t>
      </w:r>
      <w:r w:rsidR="00B16D12" w:rsidRPr="00B238C7">
        <w:rPr>
          <w:color w:val="000000"/>
        </w:rPr>
        <w:t>to it</w:t>
      </w:r>
      <w:r w:rsidRPr="00B238C7">
        <w:rPr>
          <w:color w:val="000000"/>
        </w:rPr>
        <w:t xml:space="preserve"> maintaining stability and confidence in the financial system after the 70</w:t>
      </w:r>
      <w:r w:rsidR="00AE1D65" w:rsidRPr="00B238C7">
        <w:rPr>
          <w:color w:val="000000"/>
        </w:rPr>
        <w:t> per cent</w:t>
      </w:r>
      <w:r w:rsidRPr="00B238C7">
        <w:rPr>
          <w:color w:val="000000"/>
        </w:rPr>
        <w:t xml:space="preserve"> salary increase for civil servants in 2005 and </w:t>
      </w:r>
      <w:r w:rsidR="00E06578" w:rsidRPr="00B238C7">
        <w:rPr>
          <w:color w:val="000000"/>
        </w:rPr>
        <w:t xml:space="preserve">after </w:t>
      </w:r>
      <w:r w:rsidRPr="00B238C7">
        <w:rPr>
          <w:color w:val="000000"/>
        </w:rPr>
        <w:t xml:space="preserve">the civil riot </w:t>
      </w:r>
      <w:r w:rsidR="00B16D12" w:rsidRPr="00B238C7">
        <w:rPr>
          <w:color w:val="000000"/>
        </w:rPr>
        <w:t xml:space="preserve">in </w:t>
      </w:r>
      <w:r w:rsidRPr="00B238C7">
        <w:rPr>
          <w:color w:val="000000"/>
        </w:rPr>
        <w:t>November 2006. However</w:t>
      </w:r>
      <w:r w:rsidR="00E06578" w:rsidRPr="00B238C7">
        <w:rPr>
          <w:color w:val="000000"/>
        </w:rPr>
        <w:t>,</w:t>
      </w:r>
      <w:r w:rsidRPr="00B238C7">
        <w:rPr>
          <w:color w:val="000000"/>
        </w:rPr>
        <w:t xml:space="preserve"> many impacts of these crises have not been fully absorbed by the economy and the financial system, and the next 12</w:t>
      </w:r>
      <w:r w:rsidR="00E06578" w:rsidRPr="00B238C7">
        <w:rPr>
          <w:color w:val="000000"/>
        </w:rPr>
        <w:t>–</w:t>
      </w:r>
      <w:r w:rsidRPr="00B238C7">
        <w:rPr>
          <w:color w:val="000000"/>
        </w:rPr>
        <w:t xml:space="preserve">24 months </w:t>
      </w:r>
      <w:r w:rsidR="00E06578" w:rsidRPr="00B238C7">
        <w:rPr>
          <w:color w:val="000000"/>
        </w:rPr>
        <w:t>will</w:t>
      </w:r>
      <w:r w:rsidRPr="00B238C7">
        <w:rPr>
          <w:color w:val="000000"/>
        </w:rPr>
        <w:t xml:space="preserve"> be a critical phase for the bank. This </w:t>
      </w:r>
      <w:r w:rsidR="00B16D12" w:rsidRPr="00B238C7">
        <w:rPr>
          <w:color w:val="000000"/>
        </w:rPr>
        <w:t>initiative provides</w:t>
      </w:r>
      <w:r w:rsidRPr="00B238C7">
        <w:rPr>
          <w:color w:val="000000"/>
        </w:rPr>
        <w:t xml:space="preserve"> a good example of how technical expertise can be shared across the Pacific region.</w:t>
      </w:r>
    </w:p>
    <w:p w:rsidR="00435620" w:rsidRPr="00B238C7" w:rsidRDefault="00435620" w:rsidP="00435620">
      <w:pPr>
        <w:pStyle w:val="BodyText"/>
        <w:rPr>
          <w:color w:val="000000"/>
          <w:spacing w:val="-2"/>
        </w:rPr>
      </w:pPr>
      <w:r w:rsidRPr="00B238C7">
        <w:rPr>
          <w:color w:val="000000"/>
          <w:spacing w:val="-2"/>
        </w:rPr>
        <w:t xml:space="preserve">There are numerous AusAID regional programs that </w:t>
      </w:r>
      <w:r w:rsidR="00E06578" w:rsidRPr="00B238C7">
        <w:rPr>
          <w:color w:val="000000"/>
          <w:spacing w:val="-2"/>
        </w:rPr>
        <w:t>benefit</w:t>
      </w:r>
      <w:r w:rsidRPr="00B238C7">
        <w:rPr>
          <w:color w:val="000000"/>
          <w:spacing w:val="-2"/>
        </w:rPr>
        <w:t xml:space="preserve"> </w:t>
      </w:r>
      <w:smartTag w:uri="urn:schemas-microsoft-com:office:smarttags" w:element="country-region">
        <w:smartTag w:uri="urn:schemas-microsoft-com:office:smarttags" w:element="place">
          <w:r w:rsidRPr="00B238C7">
            <w:rPr>
              <w:color w:val="000000"/>
              <w:spacing w:val="-2"/>
            </w:rPr>
            <w:t>Tonga</w:t>
          </w:r>
        </w:smartTag>
      </w:smartTag>
      <w:r w:rsidRPr="00B238C7">
        <w:rPr>
          <w:color w:val="000000"/>
          <w:spacing w:val="-2"/>
        </w:rPr>
        <w:t>. The</w:t>
      </w:r>
      <w:r w:rsidRPr="00B238C7">
        <w:rPr>
          <w:b/>
          <w:color w:val="000000"/>
          <w:spacing w:val="-2"/>
        </w:rPr>
        <w:t xml:space="preserve"> Pacific Regional Policing Initiative</w:t>
      </w:r>
      <w:r w:rsidRPr="00B238C7">
        <w:rPr>
          <w:color w:val="000000"/>
          <w:spacing w:val="-2"/>
        </w:rPr>
        <w:t xml:space="preserve"> has had a positive impact on both police management and technical skills</w:t>
      </w:r>
      <w:r w:rsidR="00BD20ED" w:rsidRPr="00B238C7">
        <w:rPr>
          <w:color w:val="000000"/>
          <w:spacing w:val="-2"/>
        </w:rPr>
        <w:t>.</w:t>
      </w:r>
      <w:r w:rsidRPr="00B238C7">
        <w:rPr>
          <w:color w:val="000000"/>
          <w:spacing w:val="-2"/>
        </w:rPr>
        <w:t xml:space="preserve"> </w:t>
      </w:r>
      <w:r w:rsidR="00BD20ED" w:rsidRPr="00B238C7">
        <w:rPr>
          <w:color w:val="000000"/>
          <w:spacing w:val="-2"/>
        </w:rPr>
        <w:t>F</w:t>
      </w:r>
      <w:r w:rsidRPr="00B238C7">
        <w:rPr>
          <w:color w:val="000000"/>
          <w:spacing w:val="-2"/>
        </w:rPr>
        <w:t>or example</w:t>
      </w:r>
      <w:r w:rsidR="00BD20ED" w:rsidRPr="00B238C7">
        <w:rPr>
          <w:color w:val="000000"/>
          <w:spacing w:val="-2"/>
        </w:rPr>
        <w:t>,</w:t>
      </w:r>
      <w:r w:rsidRPr="00B238C7">
        <w:rPr>
          <w:color w:val="000000"/>
          <w:spacing w:val="-2"/>
        </w:rPr>
        <w:t xml:space="preserve"> there are now four officers in the Tonga Police Force that are accredited finger-print experts, </w:t>
      </w:r>
      <w:r w:rsidR="00BD20ED" w:rsidRPr="00B238C7">
        <w:rPr>
          <w:color w:val="000000"/>
          <w:spacing w:val="-2"/>
        </w:rPr>
        <w:t xml:space="preserve">and </w:t>
      </w:r>
      <w:r w:rsidRPr="00B238C7">
        <w:rPr>
          <w:color w:val="000000"/>
          <w:spacing w:val="-2"/>
        </w:rPr>
        <w:t xml:space="preserve">in </w:t>
      </w:r>
      <w:r w:rsidR="00BD20ED" w:rsidRPr="00B238C7">
        <w:rPr>
          <w:color w:val="000000"/>
          <w:spacing w:val="-2"/>
        </w:rPr>
        <w:t>2007</w:t>
      </w:r>
      <w:r w:rsidRPr="00B238C7">
        <w:rPr>
          <w:color w:val="000000"/>
          <w:spacing w:val="-2"/>
        </w:rPr>
        <w:t xml:space="preserve"> they used their skills in </w:t>
      </w:r>
      <w:r w:rsidR="00BD20ED" w:rsidRPr="00B238C7">
        <w:rPr>
          <w:color w:val="000000"/>
          <w:spacing w:val="-2"/>
        </w:rPr>
        <w:t xml:space="preserve">more than </w:t>
      </w:r>
      <w:r w:rsidRPr="00B238C7">
        <w:rPr>
          <w:color w:val="000000"/>
          <w:spacing w:val="-2"/>
        </w:rPr>
        <w:t>20 cases</w:t>
      </w:r>
      <w:r w:rsidR="00BD20ED" w:rsidRPr="00B238C7">
        <w:rPr>
          <w:color w:val="000000"/>
          <w:spacing w:val="-2"/>
        </w:rPr>
        <w:t>,</w:t>
      </w:r>
      <w:r w:rsidRPr="00B238C7">
        <w:rPr>
          <w:color w:val="000000"/>
          <w:spacing w:val="-2"/>
        </w:rPr>
        <w:t xml:space="preserve"> with the first evidence recently used in court.</w:t>
      </w:r>
      <w:r w:rsidR="00AE1D65" w:rsidRPr="00B238C7">
        <w:rPr>
          <w:color w:val="000000"/>
          <w:spacing w:val="-2"/>
        </w:rPr>
        <w:t xml:space="preserve"> </w:t>
      </w:r>
      <w:smartTag w:uri="urn:schemas-microsoft-com:office:smarttags" w:element="country-region">
        <w:r w:rsidRPr="00B238C7">
          <w:rPr>
            <w:color w:val="000000"/>
            <w:spacing w:val="-2"/>
          </w:rPr>
          <w:t>Tonga</w:t>
        </w:r>
      </w:smartTag>
      <w:r w:rsidRPr="00B238C7">
        <w:rPr>
          <w:color w:val="000000"/>
          <w:spacing w:val="-2"/>
        </w:rPr>
        <w:t xml:space="preserve"> </w:t>
      </w:r>
      <w:r w:rsidR="00BD20ED" w:rsidRPr="00B238C7">
        <w:rPr>
          <w:color w:val="000000"/>
          <w:spacing w:val="-2"/>
        </w:rPr>
        <w:t xml:space="preserve">also </w:t>
      </w:r>
      <w:r w:rsidRPr="00B238C7">
        <w:rPr>
          <w:color w:val="000000"/>
          <w:spacing w:val="-2"/>
        </w:rPr>
        <w:t xml:space="preserve">benefits from </w:t>
      </w:r>
      <w:r w:rsidR="00BD20ED" w:rsidRPr="00B238C7">
        <w:rPr>
          <w:color w:val="000000"/>
          <w:spacing w:val="-2"/>
        </w:rPr>
        <w:t xml:space="preserve">the </w:t>
      </w:r>
      <w:smartTag w:uri="urn:schemas-microsoft-com:office:smarttags" w:element="country-region">
        <w:smartTag w:uri="urn:schemas-microsoft-com:office:smarttags" w:element="place">
          <w:r w:rsidR="00BD20ED" w:rsidRPr="00B238C7">
            <w:rPr>
              <w:color w:val="000000"/>
              <w:spacing w:val="-2"/>
            </w:rPr>
            <w:t>Australia</w:t>
          </w:r>
        </w:smartTag>
      </w:smartTag>
      <w:r w:rsidR="00BD20ED" w:rsidRPr="00B238C7">
        <w:rPr>
          <w:color w:val="000000"/>
          <w:spacing w:val="-2"/>
        </w:rPr>
        <w:t xml:space="preserve"> and New Zealand School of Governance’s </w:t>
      </w:r>
      <w:r w:rsidRPr="00B238C7">
        <w:rPr>
          <w:color w:val="000000"/>
          <w:spacing w:val="-2"/>
        </w:rPr>
        <w:t xml:space="preserve">annual </w:t>
      </w:r>
      <w:r w:rsidRPr="00B238C7">
        <w:rPr>
          <w:b/>
          <w:color w:val="000000"/>
          <w:spacing w:val="-2"/>
        </w:rPr>
        <w:t xml:space="preserve">Pacific Executive Scholarship Program </w:t>
      </w:r>
      <w:r w:rsidRPr="00B238C7">
        <w:rPr>
          <w:color w:val="000000"/>
          <w:spacing w:val="-2"/>
        </w:rPr>
        <w:t>and the</w:t>
      </w:r>
      <w:r w:rsidRPr="00B238C7">
        <w:rPr>
          <w:b/>
          <w:color w:val="000000"/>
          <w:spacing w:val="-2"/>
        </w:rPr>
        <w:t xml:space="preserve"> Pacific Islands Scholarship for Governance Program</w:t>
      </w:r>
      <w:r w:rsidRPr="00B238C7">
        <w:rPr>
          <w:color w:val="000000"/>
          <w:spacing w:val="-2"/>
        </w:rPr>
        <w:t xml:space="preserve">. </w:t>
      </w:r>
    </w:p>
    <w:p w:rsidR="00435620" w:rsidRPr="00B238C7" w:rsidRDefault="00435620" w:rsidP="00BB4BD1">
      <w:pPr>
        <w:pStyle w:val="Heading3nonumber"/>
        <w:rPr>
          <w:color w:val="000000"/>
        </w:rPr>
      </w:pPr>
      <w:r w:rsidRPr="00B238C7">
        <w:rPr>
          <w:color w:val="000000"/>
        </w:rPr>
        <w:t>Major challenges</w:t>
      </w:r>
    </w:p>
    <w:p w:rsidR="00435620" w:rsidRPr="00B238C7" w:rsidRDefault="00B16D12" w:rsidP="00435620">
      <w:pPr>
        <w:pStyle w:val="BodyText"/>
        <w:rPr>
          <w:color w:val="000000"/>
        </w:rPr>
      </w:pPr>
      <w:r w:rsidRPr="00B238C7">
        <w:rPr>
          <w:color w:val="000000"/>
        </w:rPr>
        <w:t>G</w:t>
      </w:r>
      <w:r w:rsidR="00243E32" w:rsidRPr="00B238C7">
        <w:rPr>
          <w:color w:val="000000"/>
        </w:rPr>
        <w:t xml:space="preserve">overnance </w:t>
      </w:r>
      <w:r w:rsidRPr="00B238C7">
        <w:rPr>
          <w:color w:val="000000"/>
        </w:rPr>
        <w:t>would benefit from</w:t>
      </w:r>
      <w:r w:rsidR="00435620" w:rsidRPr="00B238C7">
        <w:rPr>
          <w:color w:val="000000"/>
        </w:rPr>
        <w:t xml:space="preserve"> coordination points within </w:t>
      </w:r>
      <w:r w:rsidR="00243E32" w:rsidRPr="00B238C7">
        <w:rPr>
          <w:color w:val="000000"/>
        </w:rPr>
        <w:t>the Government of Tonga</w:t>
      </w:r>
      <w:r w:rsidRPr="00B238C7">
        <w:rPr>
          <w:color w:val="000000"/>
        </w:rPr>
        <w:t>;</w:t>
      </w:r>
      <w:r w:rsidR="00243E32" w:rsidRPr="00B238C7">
        <w:rPr>
          <w:color w:val="000000"/>
        </w:rPr>
        <w:t xml:space="preserve"> </w:t>
      </w:r>
      <w:r w:rsidR="00435620" w:rsidRPr="00B238C7">
        <w:rPr>
          <w:color w:val="000000"/>
        </w:rPr>
        <w:t xml:space="preserve">often </w:t>
      </w:r>
      <w:r w:rsidRPr="00B238C7">
        <w:rPr>
          <w:color w:val="000000"/>
        </w:rPr>
        <w:t xml:space="preserve">government </w:t>
      </w:r>
      <w:r w:rsidR="00435620" w:rsidRPr="00B238C7">
        <w:rPr>
          <w:color w:val="000000"/>
        </w:rPr>
        <w:t>agencies do not have a history of working together.</w:t>
      </w:r>
      <w:r w:rsidR="00AE1D65" w:rsidRPr="00B238C7">
        <w:rPr>
          <w:color w:val="000000"/>
        </w:rPr>
        <w:t xml:space="preserve"> </w:t>
      </w:r>
      <w:r w:rsidRPr="00B238C7">
        <w:rPr>
          <w:color w:val="000000"/>
        </w:rPr>
        <w:t>B</w:t>
      </w:r>
      <w:r w:rsidR="00435620" w:rsidRPr="00B238C7">
        <w:rPr>
          <w:color w:val="000000"/>
        </w:rPr>
        <w:t xml:space="preserve">oth </w:t>
      </w:r>
      <w:r w:rsidR="00243E32" w:rsidRPr="00B238C7">
        <w:rPr>
          <w:color w:val="000000"/>
        </w:rPr>
        <w:t xml:space="preserve">the government </w:t>
      </w:r>
      <w:r w:rsidR="00435620" w:rsidRPr="00B238C7">
        <w:rPr>
          <w:color w:val="000000"/>
        </w:rPr>
        <w:t xml:space="preserve">and donors </w:t>
      </w:r>
      <w:r w:rsidRPr="00B238C7">
        <w:rPr>
          <w:color w:val="000000"/>
        </w:rPr>
        <w:t xml:space="preserve">need </w:t>
      </w:r>
      <w:r w:rsidR="00435620" w:rsidRPr="00B238C7">
        <w:rPr>
          <w:color w:val="000000"/>
        </w:rPr>
        <w:t xml:space="preserve">to put more effort into establishing </w:t>
      </w:r>
      <w:r w:rsidRPr="00B238C7">
        <w:rPr>
          <w:color w:val="000000"/>
        </w:rPr>
        <w:t xml:space="preserve">effective </w:t>
      </w:r>
      <w:r w:rsidR="00435620" w:rsidRPr="00B238C7">
        <w:rPr>
          <w:color w:val="000000"/>
        </w:rPr>
        <w:t xml:space="preserve">links. There is also a need to develop coherent strategies and implementation programs to monitor progress </w:t>
      </w:r>
      <w:r w:rsidRPr="00B238C7">
        <w:rPr>
          <w:color w:val="000000"/>
        </w:rPr>
        <w:t>in governance and accountability</w:t>
      </w:r>
      <w:r w:rsidR="00435620" w:rsidRPr="00B238C7">
        <w:rPr>
          <w:color w:val="000000"/>
        </w:rPr>
        <w:t>. These strategies</w:t>
      </w:r>
      <w:r w:rsidR="00243E32" w:rsidRPr="00B238C7">
        <w:rPr>
          <w:color w:val="000000"/>
        </w:rPr>
        <w:t>—</w:t>
      </w:r>
      <w:r w:rsidR="00435620" w:rsidRPr="00B238C7">
        <w:rPr>
          <w:color w:val="000000"/>
        </w:rPr>
        <w:t>for political reform or the law and justice sector</w:t>
      </w:r>
      <w:r w:rsidR="00243E32" w:rsidRPr="00B238C7">
        <w:rPr>
          <w:color w:val="000000"/>
        </w:rPr>
        <w:t>—</w:t>
      </w:r>
      <w:r w:rsidR="00435620" w:rsidRPr="00B238C7">
        <w:rPr>
          <w:color w:val="000000"/>
        </w:rPr>
        <w:t>need to look beyond individual agencies to systems of improved governance and accountability. AusAID can play a key role in this area</w:t>
      </w:r>
      <w:r w:rsidRPr="00B238C7">
        <w:rPr>
          <w:color w:val="000000"/>
        </w:rPr>
        <w:t>, which relies</w:t>
      </w:r>
      <w:r w:rsidR="00AE1D65" w:rsidRPr="00B238C7">
        <w:rPr>
          <w:color w:val="000000"/>
        </w:rPr>
        <w:t xml:space="preserve"> </w:t>
      </w:r>
      <w:r w:rsidR="00435620" w:rsidRPr="00B238C7">
        <w:rPr>
          <w:color w:val="000000"/>
        </w:rPr>
        <w:t>heavily on technical assistance</w:t>
      </w:r>
      <w:r w:rsidRPr="00B238C7">
        <w:rPr>
          <w:color w:val="000000"/>
        </w:rPr>
        <w:t>.</w:t>
      </w:r>
      <w:r w:rsidR="00435620" w:rsidRPr="00B238C7">
        <w:rPr>
          <w:color w:val="000000"/>
        </w:rPr>
        <w:t xml:space="preserve"> </w:t>
      </w:r>
      <w:r w:rsidRPr="00B238C7">
        <w:rPr>
          <w:color w:val="000000"/>
        </w:rPr>
        <w:t xml:space="preserve">A </w:t>
      </w:r>
      <w:r w:rsidR="00435620" w:rsidRPr="00B238C7">
        <w:rPr>
          <w:color w:val="000000"/>
        </w:rPr>
        <w:t xml:space="preserve">large portion of AusAID expenditure is </w:t>
      </w:r>
      <w:r w:rsidR="00243E32" w:rsidRPr="00B238C7">
        <w:rPr>
          <w:color w:val="000000"/>
        </w:rPr>
        <w:t xml:space="preserve">used </w:t>
      </w:r>
      <w:r w:rsidR="00435620" w:rsidRPr="00B238C7">
        <w:rPr>
          <w:color w:val="000000"/>
        </w:rPr>
        <w:t>to top</w:t>
      </w:r>
      <w:r w:rsidR="00243E32" w:rsidRPr="00B238C7">
        <w:rPr>
          <w:color w:val="000000"/>
        </w:rPr>
        <w:t xml:space="preserve"> </w:t>
      </w:r>
      <w:r w:rsidR="00435620" w:rsidRPr="00B238C7">
        <w:rPr>
          <w:color w:val="000000"/>
        </w:rPr>
        <w:t xml:space="preserve">up salaries to bring expatriates into key line positions either to drive a reform agenda (customs) or </w:t>
      </w:r>
      <w:r w:rsidR="00243E32" w:rsidRPr="00B238C7">
        <w:rPr>
          <w:color w:val="000000"/>
        </w:rPr>
        <w:t xml:space="preserve">to </w:t>
      </w:r>
      <w:r w:rsidR="00435620" w:rsidRPr="00B238C7">
        <w:rPr>
          <w:color w:val="000000"/>
        </w:rPr>
        <w:t xml:space="preserve">maintain </w:t>
      </w:r>
      <w:r w:rsidR="00243E32" w:rsidRPr="00B238C7">
        <w:rPr>
          <w:color w:val="000000"/>
        </w:rPr>
        <w:t xml:space="preserve">the </w:t>
      </w:r>
      <w:r w:rsidR="00435620" w:rsidRPr="00B238C7">
        <w:rPr>
          <w:color w:val="000000"/>
        </w:rPr>
        <w:t xml:space="preserve">integrity of the systems (judiciary). AusAID plans to review this approach in 2009 to determine </w:t>
      </w:r>
      <w:r w:rsidR="00243E32" w:rsidRPr="00B238C7">
        <w:rPr>
          <w:color w:val="000000"/>
        </w:rPr>
        <w:t xml:space="preserve">its </w:t>
      </w:r>
      <w:r w:rsidR="00435620" w:rsidRPr="00B238C7">
        <w:rPr>
          <w:color w:val="000000"/>
        </w:rPr>
        <w:t xml:space="preserve">effectiveness. </w:t>
      </w:r>
    </w:p>
    <w:p w:rsidR="00435620" w:rsidRPr="00B238C7" w:rsidRDefault="00435620" w:rsidP="00435620">
      <w:pPr>
        <w:pStyle w:val="BodyText"/>
        <w:rPr>
          <w:color w:val="000000"/>
        </w:rPr>
      </w:pPr>
      <w:r w:rsidRPr="00B238C7">
        <w:rPr>
          <w:color w:val="000000"/>
        </w:rPr>
        <w:t>Civil society has not been a particular focus of the AusAID program</w:t>
      </w:r>
      <w:r w:rsidR="00B16D12" w:rsidRPr="00B238C7">
        <w:rPr>
          <w:color w:val="000000"/>
        </w:rPr>
        <w:t xml:space="preserve"> of support for governance</w:t>
      </w:r>
      <w:r w:rsidRPr="00B238C7">
        <w:rPr>
          <w:color w:val="000000"/>
        </w:rPr>
        <w:t xml:space="preserve"> in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w:t>
      </w:r>
      <w:r w:rsidR="00B16D12" w:rsidRPr="00B238C7">
        <w:rPr>
          <w:color w:val="000000"/>
        </w:rPr>
        <w:t>In 2008–09</w:t>
      </w:r>
      <w:r w:rsidRPr="00B238C7">
        <w:rPr>
          <w:color w:val="000000"/>
        </w:rPr>
        <w:t xml:space="preserve"> AusAID will work closely with NZAID in redesigning the Tonga Community Development Scheme so that it also supports civic participation and capacity building for civil society organisations. The Civil Society Forum of Tonga has highlighted the need for core funding support so that civil society organisations are not fragmented by focusing on </w:t>
      </w:r>
      <w:r w:rsidR="00B16D12" w:rsidRPr="00B238C7">
        <w:rPr>
          <w:color w:val="000000"/>
        </w:rPr>
        <w:t xml:space="preserve">only </w:t>
      </w:r>
      <w:r w:rsidRPr="00B238C7">
        <w:rPr>
          <w:color w:val="000000"/>
        </w:rPr>
        <w:t>donor priorities.</w:t>
      </w:r>
    </w:p>
    <w:p w:rsidR="00435620" w:rsidRPr="00B238C7" w:rsidRDefault="00435620" w:rsidP="00BB4BD1">
      <w:pPr>
        <w:pStyle w:val="Heading3nonumber"/>
        <w:rPr>
          <w:color w:val="000000"/>
        </w:rPr>
      </w:pPr>
      <w:r w:rsidRPr="00B238C7">
        <w:rPr>
          <w:color w:val="000000"/>
        </w:rPr>
        <w:lastRenderedPageBreak/>
        <w:t>Estimated expenditure</w:t>
      </w:r>
    </w:p>
    <w:p w:rsidR="00435620" w:rsidRPr="00B238C7" w:rsidRDefault="00435620" w:rsidP="00435620">
      <w:pPr>
        <w:pStyle w:val="BodyText"/>
        <w:rPr>
          <w:color w:val="000000"/>
        </w:rPr>
      </w:pPr>
      <w:r w:rsidRPr="00B238C7">
        <w:rPr>
          <w:color w:val="000000"/>
        </w:rPr>
        <w:t>The estimated expenditure for this objective in the 2007</w:t>
      </w:r>
      <w:r w:rsidR="00216658" w:rsidRPr="00B238C7">
        <w:rPr>
          <w:color w:val="000000"/>
        </w:rPr>
        <w:t>–</w:t>
      </w:r>
      <w:r w:rsidRPr="00B238C7">
        <w:rPr>
          <w:color w:val="000000"/>
        </w:rPr>
        <w:t xml:space="preserve">08 </w:t>
      </w:r>
      <w:r w:rsidR="00216658" w:rsidRPr="00B238C7">
        <w:rPr>
          <w:color w:val="000000"/>
        </w:rPr>
        <w:t xml:space="preserve">was </w:t>
      </w:r>
      <w:r w:rsidRPr="00B238C7">
        <w:rPr>
          <w:color w:val="000000"/>
        </w:rPr>
        <w:t>$2</w:t>
      </w:r>
      <w:r w:rsidR="00B16D12" w:rsidRPr="00B238C7">
        <w:rPr>
          <w:color w:val="000000"/>
        </w:rPr>
        <w:t>.</w:t>
      </w:r>
      <w:r w:rsidRPr="00B238C7">
        <w:rPr>
          <w:color w:val="000000"/>
        </w:rPr>
        <w:t>4</w:t>
      </w:r>
      <w:r w:rsidR="00B16D12" w:rsidRPr="00B238C7">
        <w:rPr>
          <w:color w:val="000000"/>
        </w:rPr>
        <w:t> million</w:t>
      </w:r>
      <w:r w:rsidRPr="00B238C7">
        <w:rPr>
          <w:color w:val="000000"/>
        </w:rPr>
        <w:t>, 20</w:t>
      </w:r>
      <w:r w:rsidR="00AE1D65" w:rsidRPr="00B238C7">
        <w:rPr>
          <w:color w:val="000000"/>
        </w:rPr>
        <w:t> per cent</w:t>
      </w:r>
      <w:r w:rsidRPr="00B238C7">
        <w:rPr>
          <w:color w:val="000000"/>
        </w:rPr>
        <w:t xml:space="preserve"> of the bilateral allocation for </w:t>
      </w:r>
      <w:smartTag w:uri="urn:schemas-microsoft-com:office:smarttags" w:element="country-region">
        <w:smartTag w:uri="urn:schemas-microsoft-com:office:smarttags" w:element="place">
          <w:r w:rsidRPr="00B238C7">
            <w:rPr>
              <w:color w:val="000000"/>
            </w:rPr>
            <w:t>Tonga</w:t>
          </w:r>
        </w:smartTag>
      </w:smartTag>
      <w:r w:rsidR="00216658" w:rsidRPr="00B238C7">
        <w:rPr>
          <w:color w:val="000000"/>
        </w:rPr>
        <w:t xml:space="preserve"> in that year</w:t>
      </w:r>
      <w:r w:rsidRPr="00B238C7">
        <w:rPr>
          <w:color w:val="000000"/>
        </w:rPr>
        <w:t xml:space="preserve">. </w:t>
      </w:r>
    </w:p>
    <w:p w:rsidR="00435620" w:rsidRPr="00B238C7" w:rsidRDefault="00BB4BD1" w:rsidP="00BB4BD1">
      <w:pPr>
        <w:pStyle w:val="Heading2nonumber"/>
        <w:rPr>
          <w:color w:val="000000"/>
        </w:rPr>
      </w:pPr>
      <w:bookmarkStart w:id="22" w:name="_Toc212621741"/>
      <w:r w:rsidRPr="00B238C7">
        <w:rPr>
          <w:color w:val="000000"/>
        </w:rPr>
        <w:t>Objective</w:t>
      </w:r>
      <w:proofErr w:type="gramStart"/>
      <w:r w:rsidRPr="00B238C7">
        <w:rPr>
          <w:color w:val="000000"/>
        </w:rPr>
        <w:t>:</w:t>
      </w:r>
      <w:proofErr w:type="gramEnd"/>
      <w:r w:rsidRPr="00B238C7">
        <w:rPr>
          <w:color w:val="000000"/>
        </w:rPr>
        <w:br/>
      </w:r>
      <w:r w:rsidR="00435620" w:rsidRPr="00B238C7">
        <w:rPr>
          <w:color w:val="000000"/>
        </w:rPr>
        <w:t xml:space="preserve">Accelerating </w:t>
      </w:r>
      <w:r w:rsidR="007C4795" w:rsidRPr="00B238C7">
        <w:rPr>
          <w:color w:val="000000"/>
        </w:rPr>
        <w:t>broad-based economic growth</w:t>
      </w:r>
      <w:r w:rsidRPr="00B238C7">
        <w:rPr>
          <w:color w:val="000000"/>
        </w:rPr>
        <w:t>,</w:t>
      </w:r>
      <w:r w:rsidR="00435620" w:rsidRPr="00B238C7">
        <w:rPr>
          <w:color w:val="000000"/>
        </w:rPr>
        <w:t xml:space="preserve"> including for women and youth, and isolated communities</w:t>
      </w:r>
      <w:bookmarkEnd w:id="22"/>
    </w:p>
    <w:p w:rsidR="00435620" w:rsidRPr="00B238C7" w:rsidRDefault="00BB4BD1" w:rsidP="00BB4BD1">
      <w:pPr>
        <w:pStyle w:val="Heading3nonumber"/>
        <w:rPr>
          <w:color w:val="000000"/>
        </w:rPr>
      </w:pPr>
      <w:r w:rsidRPr="00B238C7">
        <w:rPr>
          <w:color w:val="000000"/>
        </w:rPr>
        <w:t>Rating</w:t>
      </w:r>
    </w:p>
    <w:p w:rsidR="00435620" w:rsidRPr="00B238C7" w:rsidRDefault="00B238C7" w:rsidP="00BB4BD1">
      <w:pPr>
        <w:pStyle w:val="HighlightBulletOrange"/>
        <w:rPr>
          <w:color w:val="000000"/>
        </w:rPr>
      </w:pPr>
      <w:r w:rsidRPr="00B238C7">
        <w:rPr>
          <w:color w:val="000000"/>
        </w:rPr>
        <w:t xml:space="preserve">(amber) </w:t>
      </w:r>
      <w:r w:rsidR="00435620" w:rsidRPr="00B238C7">
        <w:rPr>
          <w:color w:val="000000"/>
        </w:rPr>
        <w:t>The objective will be partly achieved within the timeframe</w:t>
      </w:r>
      <w:r w:rsidR="00CA2CBF" w:rsidRPr="00B238C7">
        <w:rPr>
          <w:color w:val="000000"/>
        </w:rPr>
        <w:t>.</w:t>
      </w:r>
    </w:p>
    <w:p w:rsidR="00435620" w:rsidRDefault="00435620" w:rsidP="00BB4BD1">
      <w:pPr>
        <w:pStyle w:val="Heading3nonumber"/>
        <w:rPr>
          <w:color w:val="000000"/>
        </w:rPr>
      </w:pPr>
      <w:r w:rsidRPr="00B238C7">
        <w:rPr>
          <w:color w:val="000000"/>
        </w:rPr>
        <w:t>Assessment of results and performance</w:t>
      </w:r>
    </w:p>
    <w:p w:rsidR="00303945" w:rsidRPr="00B238C7" w:rsidRDefault="00303945" w:rsidP="00303945">
      <w:pPr>
        <w:pStyle w:val="BodyText"/>
        <w:pBdr>
          <w:top w:val="single" w:sz="4" w:space="1" w:color="auto"/>
          <w:left w:val="single" w:sz="4" w:space="4" w:color="auto"/>
          <w:bottom w:val="single" w:sz="4" w:space="1" w:color="auto"/>
          <w:right w:val="single" w:sz="4" w:space="4" w:color="auto"/>
        </w:pBdr>
        <w:spacing w:before="80"/>
        <w:rPr>
          <w:b/>
          <w:color w:val="000000"/>
        </w:rPr>
      </w:pPr>
      <w:r w:rsidRPr="00B238C7">
        <w:rPr>
          <w:b/>
          <w:color w:val="000000"/>
        </w:rPr>
        <w:t>Key achievement</w:t>
      </w:r>
    </w:p>
    <w:p w:rsidR="00303945" w:rsidRPr="00303945" w:rsidRDefault="00303945" w:rsidP="00303945">
      <w:pPr>
        <w:pStyle w:val="ListBullet"/>
        <w:pBdr>
          <w:top w:val="single" w:sz="4" w:space="1" w:color="auto"/>
          <w:left w:val="single" w:sz="4" w:space="4" w:color="auto"/>
          <w:bottom w:val="single" w:sz="4" w:space="1" w:color="auto"/>
          <w:right w:val="single" w:sz="4" w:space="4" w:color="auto"/>
        </w:pBdr>
      </w:pPr>
      <w:r w:rsidRPr="00B238C7">
        <w:t>A joint AusAID–NZAID facility enabled loans in excess of TOP29 million to be made to re-establish businesses after the civil unrest in November 2006. The value of subsidised loans was TOP11.9 million.</w:t>
      </w:r>
    </w:p>
    <w:p w:rsidR="00435620" w:rsidRPr="00B238C7" w:rsidRDefault="00435620" w:rsidP="00435620">
      <w:pPr>
        <w:pStyle w:val="BodyText"/>
        <w:rPr>
          <w:color w:val="000000"/>
        </w:rPr>
      </w:pPr>
      <w:r w:rsidRPr="00B238C7">
        <w:rPr>
          <w:color w:val="000000"/>
        </w:rPr>
        <w:t xml:space="preserve">Considerable work still needs to be undertaken to develop a program </w:t>
      </w:r>
      <w:r w:rsidR="004C4A06" w:rsidRPr="00B238C7">
        <w:rPr>
          <w:color w:val="000000"/>
        </w:rPr>
        <w:t>of assistance to achieve this objective</w:t>
      </w:r>
      <w:r w:rsidRPr="00B238C7">
        <w:rPr>
          <w:color w:val="000000"/>
        </w:rPr>
        <w:t xml:space="preserve">. The </w:t>
      </w:r>
      <w:r w:rsidR="004C4A06" w:rsidRPr="00B238C7">
        <w:rPr>
          <w:color w:val="000000"/>
        </w:rPr>
        <w:t>initiatives</w:t>
      </w:r>
      <w:r w:rsidRPr="00B238C7">
        <w:rPr>
          <w:color w:val="000000"/>
        </w:rPr>
        <w:t xml:space="preserve"> described below are legacy projects </w:t>
      </w:r>
      <w:r w:rsidR="004C4A06" w:rsidRPr="00B238C7">
        <w:rPr>
          <w:color w:val="000000"/>
        </w:rPr>
        <w:t xml:space="preserve">that </w:t>
      </w:r>
      <w:r w:rsidRPr="00B238C7">
        <w:rPr>
          <w:color w:val="000000"/>
        </w:rPr>
        <w:t xml:space="preserve">relate </w:t>
      </w:r>
      <w:r w:rsidR="004C4A06" w:rsidRPr="00B238C7">
        <w:rPr>
          <w:color w:val="000000"/>
        </w:rPr>
        <w:t xml:space="preserve">only partly </w:t>
      </w:r>
      <w:r w:rsidRPr="00B238C7">
        <w:rPr>
          <w:color w:val="000000"/>
        </w:rPr>
        <w:t>to this objective.</w:t>
      </w:r>
    </w:p>
    <w:p w:rsidR="00435620" w:rsidRPr="00B238C7" w:rsidRDefault="00435620" w:rsidP="00435620">
      <w:pPr>
        <w:pStyle w:val="BodyText"/>
        <w:rPr>
          <w:color w:val="000000"/>
        </w:rPr>
      </w:pPr>
      <w:r w:rsidRPr="00B238C7">
        <w:rPr>
          <w:color w:val="000000"/>
        </w:rPr>
        <w:t>On 16 November 2006 civil unrest broke out in Nuku</w:t>
      </w:r>
      <w:r w:rsidR="004C4A06" w:rsidRPr="00B238C7">
        <w:rPr>
          <w:color w:val="000000"/>
        </w:rPr>
        <w:t>′</w:t>
      </w:r>
      <w:r w:rsidRPr="00B238C7">
        <w:rPr>
          <w:color w:val="000000"/>
        </w:rPr>
        <w:t>alofa</w:t>
      </w:r>
      <w:r w:rsidR="004C4A06" w:rsidRPr="00B238C7">
        <w:rPr>
          <w:color w:val="000000"/>
        </w:rPr>
        <w:t>,</w:t>
      </w:r>
      <w:r w:rsidRPr="00B238C7">
        <w:rPr>
          <w:color w:val="000000"/>
        </w:rPr>
        <w:t xml:space="preserve"> resulting in substantial loss to the Tongan business community. As a result</w:t>
      </w:r>
      <w:r w:rsidR="004C4A06" w:rsidRPr="00B238C7">
        <w:rPr>
          <w:color w:val="000000"/>
        </w:rPr>
        <w:t>,</w:t>
      </w:r>
      <w:r w:rsidRPr="00B238C7">
        <w:rPr>
          <w:color w:val="000000"/>
        </w:rPr>
        <w:t xml:space="preserve"> economic growth </w:t>
      </w:r>
      <w:r w:rsidR="00B16D12" w:rsidRPr="00B238C7">
        <w:rPr>
          <w:color w:val="000000"/>
        </w:rPr>
        <w:t>depends</w:t>
      </w:r>
      <w:r w:rsidRPr="00B238C7">
        <w:rPr>
          <w:color w:val="000000"/>
        </w:rPr>
        <w:t xml:space="preserve"> on business recovery.</w:t>
      </w:r>
      <w:r w:rsidR="00AE1D65" w:rsidRPr="00B238C7">
        <w:rPr>
          <w:color w:val="000000"/>
        </w:rPr>
        <w:t xml:space="preserve"> </w:t>
      </w:r>
      <w:r w:rsidRPr="00B238C7">
        <w:rPr>
          <w:color w:val="000000"/>
        </w:rPr>
        <w:t xml:space="preserve">AusAID, NZAID and the Government of Tonga launched the </w:t>
      </w:r>
      <w:r w:rsidRPr="00B238C7">
        <w:rPr>
          <w:b/>
          <w:color w:val="000000"/>
        </w:rPr>
        <w:t>Business Recovery Facility</w:t>
      </w:r>
      <w:r w:rsidRPr="00B238C7">
        <w:rPr>
          <w:color w:val="000000"/>
        </w:rPr>
        <w:t xml:space="preserve"> in April 2007 to assist businesses affected by the civil unrest.</w:t>
      </w:r>
      <w:r w:rsidR="00AE1D65" w:rsidRPr="00B238C7">
        <w:rPr>
          <w:color w:val="000000"/>
        </w:rPr>
        <w:t xml:space="preserve"> </w:t>
      </w:r>
      <w:r w:rsidRPr="00B238C7">
        <w:rPr>
          <w:color w:val="000000"/>
        </w:rPr>
        <w:t xml:space="preserve">The </w:t>
      </w:r>
      <w:r w:rsidR="00D55428" w:rsidRPr="00B238C7">
        <w:rPr>
          <w:color w:val="000000"/>
        </w:rPr>
        <w:t xml:space="preserve">facility </w:t>
      </w:r>
      <w:r w:rsidRPr="00B238C7">
        <w:rPr>
          <w:color w:val="000000"/>
        </w:rPr>
        <w:t>is designed to enable the commercial banks to lend on more favourable terms to businesses physically damaged during the civil unrest. The short</w:t>
      </w:r>
      <w:r w:rsidR="00D55428" w:rsidRPr="00B238C7">
        <w:rPr>
          <w:color w:val="000000"/>
        </w:rPr>
        <w:t>-</w:t>
      </w:r>
      <w:r w:rsidRPr="00B238C7">
        <w:rPr>
          <w:color w:val="000000"/>
        </w:rPr>
        <w:t>term subsidised lending was capped at TOP300</w:t>
      </w:r>
      <w:r w:rsidR="00306E57" w:rsidRPr="00B238C7">
        <w:rPr>
          <w:color w:val="000000"/>
        </w:rPr>
        <w:t> </w:t>
      </w:r>
      <w:r w:rsidRPr="00B238C7">
        <w:rPr>
          <w:color w:val="000000"/>
        </w:rPr>
        <w:t xml:space="preserve">000 </w:t>
      </w:r>
      <w:r w:rsidR="00787932" w:rsidRPr="00B238C7">
        <w:rPr>
          <w:color w:val="000000"/>
        </w:rPr>
        <w:t xml:space="preserve">per business </w:t>
      </w:r>
      <w:r w:rsidRPr="00B238C7">
        <w:rPr>
          <w:color w:val="000000"/>
        </w:rPr>
        <w:t>and aimed at working capital requirements, such as restocking, to promote investment vital to ensuring the Tongan economy</w:t>
      </w:r>
      <w:r w:rsidR="00787932" w:rsidRPr="00B238C7">
        <w:rPr>
          <w:color w:val="000000"/>
        </w:rPr>
        <w:t xml:space="preserve"> recovered</w:t>
      </w:r>
      <w:r w:rsidRPr="00B238C7">
        <w:rPr>
          <w:color w:val="000000"/>
        </w:rPr>
        <w:t>. So far 56 businesses have benefited from the facility through subsided loans to the value of TOP11.9</w:t>
      </w:r>
      <w:r w:rsidR="00306E57" w:rsidRPr="00B238C7">
        <w:rPr>
          <w:color w:val="000000"/>
        </w:rPr>
        <w:t> </w:t>
      </w:r>
      <w:r w:rsidRPr="00B238C7">
        <w:rPr>
          <w:color w:val="000000"/>
        </w:rPr>
        <w:t xml:space="preserve">million. Business advisory services have been provided to nine businesses. </w:t>
      </w:r>
    </w:p>
    <w:p w:rsidR="00435620" w:rsidRPr="00B238C7" w:rsidRDefault="00435620" w:rsidP="00435620">
      <w:pPr>
        <w:pStyle w:val="BodyText"/>
        <w:rPr>
          <w:color w:val="000000"/>
        </w:rPr>
      </w:pPr>
      <w:r w:rsidRPr="00B238C7">
        <w:rPr>
          <w:color w:val="000000"/>
        </w:rPr>
        <w:t xml:space="preserve">The uptake of the </w:t>
      </w:r>
      <w:r w:rsidR="00B16D12" w:rsidRPr="00B238C7">
        <w:rPr>
          <w:color w:val="000000"/>
        </w:rPr>
        <w:t>facility</w:t>
      </w:r>
      <w:r w:rsidR="00787932" w:rsidRPr="00B238C7">
        <w:rPr>
          <w:color w:val="000000"/>
        </w:rPr>
        <w:t xml:space="preserve"> loans </w:t>
      </w:r>
      <w:r w:rsidRPr="00B238C7">
        <w:rPr>
          <w:color w:val="000000"/>
        </w:rPr>
        <w:t>has been slower than anticipated. A review in November 2007 found that many businesses ha</w:t>
      </w:r>
      <w:r w:rsidR="00787932" w:rsidRPr="00B238C7">
        <w:rPr>
          <w:color w:val="000000"/>
        </w:rPr>
        <w:t>d</w:t>
      </w:r>
      <w:r w:rsidRPr="00B238C7">
        <w:rPr>
          <w:color w:val="000000"/>
        </w:rPr>
        <w:t xml:space="preserve"> held back from applying for assistance from the </w:t>
      </w:r>
      <w:r w:rsidR="00787932" w:rsidRPr="00B238C7">
        <w:rPr>
          <w:color w:val="000000"/>
        </w:rPr>
        <w:t xml:space="preserve">Business Recovery Facility </w:t>
      </w:r>
      <w:r w:rsidRPr="00B238C7">
        <w:rPr>
          <w:color w:val="000000"/>
        </w:rPr>
        <w:t xml:space="preserve">until they more certain they </w:t>
      </w:r>
      <w:r w:rsidR="00787932" w:rsidRPr="00B238C7">
        <w:rPr>
          <w:color w:val="000000"/>
        </w:rPr>
        <w:t xml:space="preserve">could </w:t>
      </w:r>
      <w:r w:rsidRPr="00B238C7">
        <w:rPr>
          <w:color w:val="000000"/>
        </w:rPr>
        <w:t xml:space="preserve">return to the </w:t>
      </w:r>
      <w:r w:rsidR="00787932" w:rsidRPr="00B238C7">
        <w:rPr>
          <w:color w:val="000000"/>
        </w:rPr>
        <w:t>central business district</w:t>
      </w:r>
      <w:r w:rsidR="00B16D12" w:rsidRPr="00B238C7">
        <w:rPr>
          <w:color w:val="000000"/>
        </w:rPr>
        <w:t xml:space="preserve"> of Nuku′alofa</w:t>
      </w:r>
      <w:r w:rsidRPr="00B238C7">
        <w:rPr>
          <w:color w:val="000000"/>
        </w:rPr>
        <w:t>.</w:t>
      </w:r>
      <w:r w:rsidR="00AE1D65" w:rsidRPr="00B238C7">
        <w:rPr>
          <w:color w:val="000000"/>
        </w:rPr>
        <w:t xml:space="preserve"> </w:t>
      </w:r>
      <w:r w:rsidRPr="00B238C7">
        <w:rPr>
          <w:color w:val="000000"/>
        </w:rPr>
        <w:t>This</w:t>
      </w:r>
      <w:r w:rsidR="002565AF" w:rsidRPr="00B238C7">
        <w:rPr>
          <w:color w:val="000000"/>
        </w:rPr>
        <w:t xml:space="preserve"> area</w:t>
      </w:r>
      <w:r w:rsidRPr="00B238C7">
        <w:rPr>
          <w:color w:val="000000"/>
        </w:rPr>
        <w:t xml:space="preserve"> </w:t>
      </w:r>
      <w:r w:rsidR="002565AF" w:rsidRPr="00B238C7">
        <w:rPr>
          <w:color w:val="000000"/>
        </w:rPr>
        <w:t>requires</w:t>
      </w:r>
      <w:r w:rsidRPr="00B238C7">
        <w:rPr>
          <w:color w:val="000000"/>
        </w:rPr>
        <w:t xml:space="preserve"> reconstruction </w:t>
      </w:r>
      <w:r w:rsidR="002565AF" w:rsidRPr="00B238C7">
        <w:rPr>
          <w:color w:val="000000"/>
        </w:rPr>
        <w:t xml:space="preserve">but, </w:t>
      </w:r>
      <w:r w:rsidRPr="00B238C7">
        <w:rPr>
          <w:color w:val="000000"/>
        </w:rPr>
        <w:t xml:space="preserve">18 months after the riots, </w:t>
      </w:r>
      <w:r w:rsidR="00155684" w:rsidRPr="00B238C7">
        <w:rPr>
          <w:color w:val="000000"/>
        </w:rPr>
        <w:t>progress</w:t>
      </w:r>
      <w:r w:rsidRPr="00B238C7">
        <w:rPr>
          <w:color w:val="000000"/>
        </w:rPr>
        <w:t xml:space="preserve"> </w:t>
      </w:r>
      <w:r w:rsidR="002565AF" w:rsidRPr="00B238C7">
        <w:rPr>
          <w:color w:val="000000"/>
        </w:rPr>
        <w:t xml:space="preserve">was </w:t>
      </w:r>
      <w:r w:rsidRPr="00B238C7">
        <w:rPr>
          <w:color w:val="000000"/>
        </w:rPr>
        <w:t>negligible. It is expected that those businesses that have not yet applied will apply once rebuilding is under</w:t>
      </w:r>
      <w:r w:rsidR="002565AF" w:rsidRPr="00B238C7">
        <w:rPr>
          <w:color w:val="000000"/>
        </w:rPr>
        <w:t xml:space="preserve"> </w:t>
      </w:r>
      <w:r w:rsidRPr="00B238C7">
        <w:rPr>
          <w:color w:val="000000"/>
        </w:rPr>
        <w:t xml:space="preserve">way and they </w:t>
      </w:r>
      <w:r w:rsidR="002565AF" w:rsidRPr="00B238C7">
        <w:rPr>
          <w:color w:val="000000"/>
        </w:rPr>
        <w:t>can confidently</w:t>
      </w:r>
      <w:r w:rsidRPr="00B238C7">
        <w:rPr>
          <w:color w:val="000000"/>
        </w:rPr>
        <w:t xml:space="preserve"> make decisions about their future. </w:t>
      </w:r>
    </w:p>
    <w:p w:rsidR="00435620" w:rsidRPr="00B238C7" w:rsidRDefault="00435620" w:rsidP="00435620">
      <w:pPr>
        <w:pStyle w:val="BodyText"/>
        <w:rPr>
          <w:color w:val="000000"/>
        </w:rPr>
      </w:pPr>
      <w:r w:rsidRPr="00B238C7">
        <w:rPr>
          <w:color w:val="000000"/>
        </w:rPr>
        <w:t xml:space="preserve">During the in-country mission to design the </w:t>
      </w:r>
      <w:r w:rsidR="002565AF" w:rsidRPr="00B238C7">
        <w:rPr>
          <w:color w:val="000000"/>
        </w:rPr>
        <w:t>Business Recovery Facility</w:t>
      </w:r>
      <w:r w:rsidRPr="00B238C7">
        <w:rPr>
          <w:color w:val="000000"/>
        </w:rPr>
        <w:t xml:space="preserve">, </w:t>
      </w:r>
      <w:r w:rsidR="002565AF" w:rsidRPr="00B238C7">
        <w:rPr>
          <w:color w:val="000000"/>
        </w:rPr>
        <w:t xml:space="preserve">it was noted that </w:t>
      </w:r>
      <w:r w:rsidRPr="00B238C7">
        <w:rPr>
          <w:color w:val="000000"/>
        </w:rPr>
        <w:t xml:space="preserve">liquidity was insufficient to fund </w:t>
      </w:r>
      <w:r w:rsidR="00F807EB" w:rsidRPr="00B238C7">
        <w:rPr>
          <w:color w:val="000000"/>
        </w:rPr>
        <w:t xml:space="preserve">the </w:t>
      </w:r>
      <w:r w:rsidRPr="00B238C7">
        <w:rPr>
          <w:color w:val="000000"/>
        </w:rPr>
        <w:t xml:space="preserve">rebuilding </w:t>
      </w:r>
      <w:r w:rsidR="00F807EB" w:rsidRPr="00B238C7">
        <w:rPr>
          <w:color w:val="000000"/>
        </w:rPr>
        <w:t xml:space="preserve">of </w:t>
      </w:r>
      <w:r w:rsidRPr="00B238C7">
        <w:rPr>
          <w:color w:val="000000"/>
        </w:rPr>
        <w:t xml:space="preserve">business premises and longer term </w:t>
      </w:r>
      <w:r w:rsidRPr="00B238C7">
        <w:rPr>
          <w:color w:val="000000"/>
        </w:rPr>
        <w:lastRenderedPageBreak/>
        <w:t>reconstruction.</w:t>
      </w:r>
      <w:r w:rsidR="00AE1D65" w:rsidRPr="00B238C7">
        <w:rPr>
          <w:color w:val="000000"/>
        </w:rPr>
        <w:t xml:space="preserve"> </w:t>
      </w:r>
      <w:r w:rsidRPr="00B238C7">
        <w:rPr>
          <w:color w:val="000000"/>
        </w:rPr>
        <w:t>This has prove</w:t>
      </w:r>
      <w:r w:rsidR="00F807EB" w:rsidRPr="00B238C7">
        <w:rPr>
          <w:color w:val="000000"/>
        </w:rPr>
        <w:t>d</w:t>
      </w:r>
      <w:r w:rsidRPr="00B238C7">
        <w:rPr>
          <w:color w:val="000000"/>
        </w:rPr>
        <w:t xml:space="preserve"> to be a constraint </w:t>
      </w:r>
      <w:r w:rsidR="00155684" w:rsidRPr="00B238C7">
        <w:rPr>
          <w:color w:val="000000"/>
        </w:rPr>
        <w:t>o</w:t>
      </w:r>
      <w:r w:rsidRPr="00B238C7">
        <w:rPr>
          <w:color w:val="000000"/>
        </w:rPr>
        <w:t xml:space="preserve">n the take-up of the </w:t>
      </w:r>
      <w:r w:rsidR="00F807EB" w:rsidRPr="00B238C7">
        <w:rPr>
          <w:color w:val="000000"/>
        </w:rPr>
        <w:t>facility’s loans</w:t>
      </w:r>
      <w:r w:rsidRPr="00B238C7">
        <w:rPr>
          <w:color w:val="000000"/>
        </w:rPr>
        <w:t xml:space="preserve">. Consequently, </w:t>
      </w:r>
      <w:smartTag w:uri="urn:schemas-microsoft-com:office:smarttags" w:element="country-region">
        <w:r w:rsidRPr="00B238C7">
          <w:rPr>
            <w:color w:val="000000"/>
          </w:rPr>
          <w:t>Australia</w:t>
        </w:r>
      </w:smartTag>
      <w:r w:rsidRPr="00B238C7">
        <w:rPr>
          <w:color w:val="000000"/>
        </w:rPr>
        <w:t xml:space="preserve"> and </w:t>
      </w:r>
      <w:smartTag w:uri="urn:schemas-microsoft-com:office:smarttags" w:element="country-region">
        <w:smartTag w:uri="urn:schemas-microsoft-com:office:smarttags" w:element="place">
          <w:r w:rsidRPr="00B238C7">
            <w:rPr>
              <w:color w:val="000000"/>
            </w:rPr>
            <w:t>New Zealand</w:t>
          </w:r>
        </w:smartTag>
      </w:smartTag>
      <w:r w:rsidRPr="00B238C7">
        <w:rPr>
          <w:color w:val="000000"/>
        </w:rPr>
        <w:t xml:space="preserve"> established the </w:t>
      </w:r>
      <w:r w:rsidRPr="00B238C7">
        <w:rPr>
          <w:b/>
          <w:color w:val="000000"/>
        </w:rPr>
        <w:t>Private Sector Reconstruction Facility</w:t>
      </w:r>
      <w:r w:rsidR="00E90289" w:rsidRPr="00B238C7">
        <w:rPr>
          <w:color w:val="000000"/>
        </w:rPr>
        <w:t xml:space="preserve"> in December 2007</w:t>
      </w:r>
      <w:r w:rsidRPr="00B238C7">
        <w:rPr>
          <w:color w:val="000000"/>
        </w:rPr>
        <w:t xml:space="preserve">. The </w:t>
      </w:r>
      <w:proofErr w:type="spellStart"/>
      <w:r w:rsidRPr="00B238C7">
        <w:rPr>
          <w:color w:val="000000"/>
        </w:rPr>
        <w:t>A$10million</w:t>
      </w:r>
      <w:proofErr w:type="spellEnd"/>
      <w:r w:rsidRPr="00B238C7">
        <w:rPr>
          <w:color w:val="000000"/>
        </w:rPr>
        <w:t xml:space="preserve"> program will provide liquidity in the banking sector so that the rebuilding of Nuku</w:t>
      </w:r>
      <w:r w:rsidR="0083414F" w:rsidRPr="00B238C7">
        <w:rPr>
          <w:color w:val="000000"/>
        </w:rPr>
        <w:t>′</w:t>
      </w:r>
      <w:r w:rsidRPr="00B238C7">
        <w:rPr>
          <w:color w:val="000000"/>
        </w:rPr>
        <w:t xml:space="preserve">alofa </w:t>
      </w:r>
      <w:r w:rsidR="00155684" w:rsidRPr="00B238C7">
        <w:rPr>
          <w:color w:val="000000"/>
        </w:rPr>
        <w:t xml:space="preserve">can </w:t>
      </w:r>
      <w:r w:rsidRPr="00B238C7">
        <w:rPr>
          <w:color w:val="000000"/>
        </w:rPr>
        <w:t>take place</w:t>
      </w:r>
      <w:r w:rsidR="00F17594" w:rsidRPr="00B238C7">
        <w:rPr>
          <w:color w:val="000000"/>
        </w:rPr>
        <w:t xml:space="preserve">. </w:t>
      </w:r>
      <w:r w:rsidRPr="00B238C7">
        <w:rPr>
          <w:color w:val="000000"/>
        </w:rPr>
        <w:t xml:space="preserve">AusAID has been impressed by the commitment of the Government of Tonga to this program. </w:t>
      </w:r>
      <w:r w:rsidR="00155684" w:rsidRPr="00B238C7">
        <w:rPr>
          <w:color w:val="000000"/>
        </w:rPr>
        <w:t>It has</w:t>
      </w:r>
      <w:r w:rsidRPr="00B238C7">
        <w:rPr>
          <w:color w:val="000000"/>
        </w:rPr>
        <w:t xml:space="preserve"> identified barriers and addressed them, such as extending the leasehold titles to 99 years and actively engaging with the banking community.</w:t>
      </w:r>
      <w:r w:rsidR="00AE1D65" w:rsidRPr="00B238C7">
        <w:rPr>
          <w:color w:val="000000"/>
        </w:rPr>
        <w:t xml:space="preserve"> </w:t>
      </w:r>
    </w:p>
    <w:p w:rsidR="00435620" w:rsidRPr="00B238C7" w:rsidRDefault="00435620" w:rsidP="00435620">
      <w:pPr>
        <w:pStyle w:val="BodyText"/>
        <w:rPr>
          <w:color w:val="000000"/>
        </w:rPr>
      </w:pPr>
      <w:r w:rsidRPr="00B238C7">
        <w:rPr>
          <w:color w:val="000000"/>
        </w:rPr>
        <w:t xml:space="preserve">AusAID support for an Executive Officer and activities </w:t>
      </w:r>
      <w:r w:rsidR="00242D76" w:rsidRPr="00B238C7">
        <w:rPr>
          <w:color w:val="000000"/>
        </w:rPr>
        <w:t xml:space="preserve">of </w:t>
      </w:r>
      <w:r w:rsidRPr="00B238C7">
        <w:rPr>
          <w:color w:val="000000"/>
        </w:rPr>
        <w:t xml:space="preserve">the </w:t>
      </w:r>
      <w:r w:rsidRPr="00B238C7">
        <w:rPr>
          <w:b/>
          <w:color w:val="000000"/>
        </w:rPr>
        <w:t>Tonga Chamber of Commerce</w:t>
      </w:r>
      <w:r w:rsidRPr="00B238C7">
        <w:rPr>
          <w:color w:val="000000"/>
        </w:rPr>
        <w:t xml:space="preserve"> has enabled </w:t>
      </w:r>
      <w:r w:rsidR="00242D76" w:rsidRPr="00B238C7">
        <w:rPr>
          <w:color w:val="000000"/>
        </w:rPr>
        <w:t xml:space="preserve">it </w:t>
      </w:r>
      <w:r w:rsidRPr="00B238C7">
        <w:rPr>
          <w:color w:val="000000"/>
        </w:rPr>
        <w:t xml:space="preserve">to advocate the interests of the private sector with the </w:t>
      </w:r>
      <w:r w:rsidR="00242D76" w:rsidRPr="00B238C7">
        <w:rPr>
          <w:color w:val="000000"/>
        </w:rPr>
        <w:t>government</w:t>
      </w:r>
      <w:r w:rsidRPr="00B238C7">
        <w:rPr>
          <w:color w:val="000000"/>
        </w:rPr>
        <w:t>. For example, a review of the customs program found that lobbying from the Chamber of Commerce resulted in a review of the Customs Act in relation to the calculation of import duties on vehicles.</w:t>
      </w:r>
    </w:p>
    <w:p w:rsidR="00435620" w:rsidRPr="00B238C7" w:rsidRDefault="00435620" w:rsidP="00435620">
      <w:pPr>
        <w:pStyle w:val="BodyText"/>
        <w:rPr>
          <w:color w:val="000000"/>
        </w:rPr>
      </w:pPr>
      <w:r w:rsidRPr="00B238C7">
        <w:rPr>
          <w:color w:val="000000"/>
        </w:rPr>
        <w:t xml:space="preserve">An evaluation of the </w:t>
      </w:r>
      <w:r w:rsidRPr="00B238C7">
        <w:rPr>
          <w:b/>
          <w:color w:val="000000"/>
        </w:rPr>
        <w:t xml:space="preserve">Tonga Community Development Scheme </w:t>
      </w:r>
      <w:r w:rsidRPr="00B238C7">
        <w:rPr>
          <w:color w:val="000000"/>
        </w:rPr>
        <w:t>was carried out in mid</w:t>
      </w:r>
      <w:r w:rsidR="00242D76" w:rsidRPr="00B238C7">
        <w:rPr>
          <w:color w:val="000000"/>
        </w:rPr>
        <w:t>-</w:t>
      </w:r>
      <w:r w:rsidRPr="00B238C7">
        <w:rPr>
          <w:color w:val="000000"/>
        </w:rPr>
        <w:t xml:space="preserve">2007 to determine </w:t>
      </w:r>
      <w:r w:rsidR="00242D76" w:rsidRPr="00B238C7">
        <w:rPr>
          <w:color w:val="000000"/>
        </w:rPr>
        <w:t xml:space="preserve">its </w:t>
      </w:r>
      <w:r w:rsidRPr="00B238C7">
        <w:rPr>
          <w:color w:val="000000"/>
        </w:rPr>
        <w:t xml:space="preserve">outputs and outcomes, measure the achievements and results, assess the impact </w:t>
      </w:r>
      <w:r w:rsidR="00155684" w:rsidRPr="00B238C7">
        <w:rPr>
          <w:color w:val="000000"/>
        </w:rPr>
        <w:t xml:space="preserve">of </w:t>
      </w:r>
      <w:r w:rsidRPr="00B238C7">
        <w:rPr>
          <w:color w:val="000000"/>
        </w:rPr>
        <w:t xml:space="preserve">these </w:t>
      </w:r>
      <w:r w:rsidR="00155684" w:rsidRPr="00B238C7">
        <w:rPr>
          <w:color w:val="000000"/>
        </w:rPr>
        <w:t>as well as</w:t>
      </w:r>
      <w:r w:rsidRPr="00B238C7">
        <w:rPr>
          <w:color w:val="000000"/>
        </w:rPr>
        <w:t xml:space="preserve"> the sustainability of </w:t>
      </w:r>
      <w:r w:rsidR="00242D76" w:rsidRPr="00B238C7">
        <w:rPr>
          <w:color w:val="000000"/>
        </w:rPr>
        <w:t xml:space="preserve">the activities the scheme funded in </w:t>
      </w:r>
      <w:r w:rsidRPr="00B238C7">
        <w:rPr>
          <w:color w:val="000000"/>
        </w:rPr>
        <w:t>2004</w:t>
      </w:r>
      <w:r w:rsidR="00242D76" w:rsidRPr="00B238C7">
        <w:rPr>
          <w:color w:val="000000"/>
        </w:rPr>
        <w:t>–</w:t>
      </w:r>
      <w:r w:rsidRPr="00B238C7">
        <w:rPr>
          <w:color w:val="000000"/>
        </w:rPr>
        <w:t>05.</w:t>
      </w:r>
      <w:r w:rsidR="00AE1D65" w:rsidRPr="00B238C7">
        <w:rPr>
          <w:color w:val="000000"/>
        </w:rPr>
        <w:t xml:space="preserve"> </w:t>
      </w:r>
      <w:r w:rsidRPr="00B238C7">
        <w:rPr>
          <w:color w:val="000000"/>
        </w:rPr>
        <w:t>The 2004</w:t>
      </w:r>
      <w:r w:rsidR="00242D76" w:rsidRPr="00B238C7">
        <w:rPr>
          <w:color w:val="000000"/>
        </w:rPr>
        <w:t>–</w:t>
      </w:r>
      <w:r w:rsidRPr="00B238C7">
        <w:rPr>
          <w:color w:val="000000"/>
        </w:rPr>
        <w:t>05 projects sampled for the evaluation were fundamentally sound development initiatives that responded directly to the overa</w:t>
      </w:r>
      <w:r w:rsidR="00242D76" w:rsidRPr="00B238C7">
        <w:rPr>
          <w:color w:val="000000"/>
        </w:rPr>
        <w:t>r</w:t>
      </w:r>
      <w:r w:rsidRPr="00B238C7">
        <w:rPr>
          <w:color w:val="000000"/>
        </w:rPr>
        <w:t>ching goal of alleviating hardships and poverty.</w:t>
      </w:r>
      <w:r w:rsidR="00AE1D65" w:rsidRPr="00B238C7">
        <w:rPr>
          <w:color w:val="000000"/>
        </w:rPr>
        <w:t xml:space="preserve"> </w:t>
      </w:r>
      <w:r w:rsidR="00155684" w:rsidRPr="00B238C7">
        <w:rPr>
          <w:color w:val="000000"/>
        </w:rPr>
        <w:t>The p</w:t>
      </w:r>
      <w:r w:rsidRPr="00B238C7">
        <w:rPr>
          <w:color w:val="000000"/>
        </w:rPr>
        <w:t>roject</w:t>
      </w:r>
      <w:r w:rsidR="00242D76" w:rsidRPr="00B238C7">
        <w:rPr>
          <w:color w:val="000000"/>
        </w:rPr>
        <w:t>s’</w:t>
      </w:r>
      <w:r w:rsidRPr="00B238C7">
        <w:rPr>
          <w:color w:val="000000"/>
        </w:rPr>
        <w:t xml:space="preserve"> objectives clearly addressed basic needs</w:t>
      </w:r>
      <w:r w:rsidR="00242D76" w:rsidRPr="00B238C7">
        <w:rPr>
          <w:color w:val="000000"/>
        </w:rPr>
        <w:t xml:space="preserve"> and </w:t>
      </w:r>
      <w:r w:rsidRPr="00B238C7">
        <w:rPr>
          <w:color w:val="000000"/>
        </w:rPr>
        <w:t xml:space="preserve">increased self-reliance and the </w:t>
      </w:r>
      <w:r w:rsidR="00242D76" w:rsidRPr="00B238C7">
        <w:rPr>
          <w:color w:val="000000"/>
        </w:rPr>
        <w:t xml:space="preserve">scheme’s </w:t>
      </w:r>
      <w:r w:rsidRPr="00B238C7">
        <w:rPr>
          <w:color w:val="000000"/>
        </w:rPr>
        <w:t xml:space="preserve">financial ceiling </w:t>
      </w:r>
      <w:r w:rsidR="00242D76" w:rsidRPr="00B238C7">
        <w:rPr>
          <w:color w:val="000000"/>
        </w:rPr>
        <w:t xml:space="preserve">for each initiative </w:t>
      </w:r>
      <w:r w:rsidRPr="00B238C7">
        <w:rPr>
          <w:color w:val="000000"/>
        </w:rPr>
        <w:t xml:space="preserve">appears to </w:t>
      </w:r>
      <w:r w:rsidR="00155684" w:rsidRPr="00B238C7">
        <w:rPr>
          <w:color w:val="000000"/>
        </w:rPr>
        <w:t xml:space="preserve">have </w:t>
      </w:r>
      <w:r w:rsidRPr="00B238C7">
        <w:rPr>
          <w:color w:val="000000"/>
        </w:rPr>
        <w:t>provide</w:t>
      </w:r>
      <w:r w:rsidR="00155684" w:rsidRPr="00B238C7">
        <w:rPr>
          <w:color w:val="000000"/>
        </w:rPr>
        <w:t>d</w:t>
      </w:r>
      <w:r w:rsidRPr="00B238C7">
        <w:rPr>
          <w:color w:val="000000"/>
        </w:rPr>
        <w:t xml:space="preserve"> for </w:t>
      </w:r>
      <w:r w:rsidRPr="00B238C7">
        <w:rPr>
          <w:color w:val="000000"/>
          <w:spacing w:val="-2"/>
        </w:rPr>
        <w:t>meaningful community projects that can have broad participation and community impacts.</w:t>
      </w:r>
      <w:r w:rsidR="00AE1D65" w:rsidRPr="00B238C7">
        <w:rPr>
          <w:color w:val="000000"/>
        </w:rPr>
        <w:t xml:space="preserve"> </w:t>
      </w:r>
    </w:p>
    <w:p w:rsidR="00435620" w:rsidRPr="00B238C7" w:rsidRDefault="00435620" w:rsidP="00435620">
      <w:pPr>
        <w:pStyle w:val="BodyText"/>
        <w:rPr>
          <w:color w:val="000000"/>
          <w:spacing w:val="-2"/>
        </w:rPr>
      </w:pPr>
      <w:r w:rsidRPr="00B238C7">
        <w:rPr>
          <w:color w:val="000000"/>
          <w:spacing w:val="-2"/>
        </w:rPr>
        <w:t xml:space="preserve">Direct beneficiaries of the sample of 18 projects </w:t>
      </w:r>
      <w:r w:rsidR="00155684" w:rsidRPr="00B238C7">
        <w:rPr>
          <w:color w:val="000000"/>
          <w:spacing w:val="-2"/>
        </w:rPr>
        <w:t>were more than</w:t>
      </w:r>
      <w:r w:rsidRPr="00B238C7">
        <w:rPr>
          <w:color w:val="000000"/>
          <w:spacing w:val="-2"/>
        </w:rPr>
        <w:t xml:space="preserve"> 335 households and hundreds of students who </w:t>
      </w:r>
      <w:r w:rsidR="00155684" w:rsidRPr="00B238C7">
        <w:rPr>
          <w:color w:val="000000"/>
          <w:spacing w:val="-2"/>
        </w:rPr>
        <w:t>have</w:t>
      </w:r>
      <w:r w:rsidRPr="00B238C7">
        <w:rPr>
          <w:color w:val="000000"/>
          <w:spacing w:val="-2"/>
        </w:rPr>
        <w:t xml:space="preserve"> a better learning environment.</w:t>
      </w:r>
      <w:r w:rsidR="00AE1D65" w:rsidRPr="00B238C7">
        <w:rPr>
          <w:color w:val="000000"/>
          <w:spacing w:val="-2"/>
        </w:rPr>
        <w:t xml:space="preserve"> </w:t>
      </w:r>
      <w:r w:rsidRPr="00B238C7">
        <w:rPr>
          <w:color w:val="000000"/>
          <w:spacing w:val="-2"/>
        </w:rPr>
        <w:t xml:space="preserve">Projects provided access to clean water and better sanitation </w:t>
      </w:r>
      <w:r w:rsidR="00E64E58" w:rsidRPr="00B238C7">
        <w:rPr>
          <w:color w:val="000000"/>
          <w:spacing w:val="-2"/>
        </w:rPr>
        <w:t xml:space="preserve">to </w:t>
      </w:r>
      <w:r w:rsidRPr="00B238C7">
        <w:rPr>
          <w:color w:val="000000"/>
          <w:spacing w:val="-2"/>
        </w:rPr>
        <w:t>improv</w:t>
      </w:r>
      <w:r w:rsidR="00E64E58" w:rsidRPr="00B238C7">
        <w:rPr>
          <w:color w:val="000000"/>
          <w:spacing w:val="-2"/>
        </w:rPr>
        <w:t>e</w:t>
      </w:r>
      <w:r w:rsidRPr="00B238C7">
        <w:rPr>
          <w:color w:val="000000"/>
          <w:spacing w:val="-2"/>
        </w:rPr>
        <w:t xml:space="preserve"> the health and quality of people</w:t>
      </w:r>
      <w:r w:rsidR="00E64E58" w:rsidRPr="00B238C7">
        <w:rPr>
          <w:color w:val="000000"/>
          <w:spacing w:val="-2"/>
        </w:rPr>
        <w:t>’</w:t>
      </w:r>
      <w:r w:rsidRPr="00B238C7">
        <w:rPr>
          <w:color w:val="000000"/>
          <w:spacing w:val="-2"/>
        </w:rPr>
        <w:t>s lives.</w:t>
      </w:r>
      <w:r w:rsidR="00AE1D65" w:rsidRPr="00B238C7">
        <w:rPr>
          <w:color w:val="000000"/>
          <w:spacing w:val="-2"/>
        </w:rPr>
        <w:t xml:space="preserve"> </w:t>
      </w:r>
      <w:r w:rsidRPr="00B238C7">
        <w:rPr>
          <w:color w:val="000000"/>
          <w:spacing w:val="-2"/>
        </w:rPr>
        <w:t>They gave people the opportunity to diversify and scale up income streams in sustainable ways that reduced poverty and hardships for families and communities.</w:t>
      </w:r>
      <w:r w:rsidR="00AE1D65" w:rsidRPr="00B238C7">
        <w:rPr>
          <w:color w:val="000000"/>
          <w:spacing w:val="-2"/>
        </w:rPr>
        <w:t xml:space="preserve"> </w:t>
      </w:r>
    </w:p>
    <w:p w:rsidR="00435620" w:rsidRPr="00B238C7" w:rsidRDefault="00435620" w:rsidP="00435620">
      <w:pPr>
        <w:pStyle w:val="BodyText"/>
        <w:rPr>
          <w:color w:val="000000"/>
          <w:spacing w:val="-2"/>
        </w:rPr>
      </w:pPr>
      <w:r w:rsidRPr="00B238C7">
        <w:rPr>
          <w:color w:val="000000"/>
          <w:spacing w:val="-2"/>
        </w:rPr>
        <w:t xml:space="preserve">The </w:t>
      </w:r>
      <w:r w:rsidR="00E64E58" w:rsidRPr="00B238C7">
        <w:rPr>
          <w:color w:val="000000"/>
          <w:spacing w:val="-2"/>
        </w:rPr>
        <w:t xml:space="preserve">independent completion report </w:t>
      </w:r>
      <w:r w:rsidRPr="00B238C7">
        <w:rPr>
          <w:color w:val="000000"/>
          <w:spacing w:val="-2"/>
        </w:rPr>
        <w:t xml:space="preserve">of the </w:t>
      </w:r>
      <w:r w:rsidRPr="00B238C7">
        <w:rPr>
          <w:b/>
          <w:color w:val="000000"/>
          <w:spacing w:val="-2"/>
        </w:rPr>
        <w:t>Tonga Fisheries Management Project</w:t>
      </w:r>
      <w:r w:rsidRPr="00B238C7">
        <w:rPr>
          <w:color w:val="000000"/>
          <w:spacing w:val="-2"/>
        </w:rPr>
        <w:t xml:space="preserve"> found that</w:t>
      </w:r>
      <w:r w:rsidR="00E64E58" w:rsidRPr="00B238C7">
        <w:rPr>
          <w:color w:val="000000"/>
          <w:spacing w:val="-2"/>
        </w:rPr>
        <w:t>,</w:t>
      </w:r>
      <w:r w:rsidRPr="00B238C7">
        <w:rPr>
          <w:color w:val="000000"/>
          <w:spacing w:val="-2"/>
        </w:rPr>
        <w:t xml:space="preserve"> </w:t>
      </w:r>
      <w:r w:rsidR="00E64E58" w:rsidRPr="00B238C7">
        <w:rPr>
          <w:color w:val="000000"/>
          <w:spacing w:val="-2"/>
        </w:rPr>
        <w:t xml:space="preserve">even though </w:t>
      </w:r>
      <w:r w:rsidRPr="00B238C7">
        <w:rPr>
          <w:color w:val="000000"/>
          <w:spacing w:val="-2"/>
        </w:rPr>
        <w:t>the project</w:t>
      </w:r>
      <w:r w:rsidR="00E64E58" w:rsidRPr="00B238C7">
        <w:rPr>
          <w:color w:val="000000"/>
          <w:spacing w:val="-2"/>
        </w:rPr>
        <w:t>’s</w:t>
      </w:r>
      <w:r w:rsidRPr="00B238C7">
        <w:rPr>
          <w:color w:val="000000"/>
          <w:spacing w:val="-2"/>
        </w:rPr>
        <w:t xml:space="preserve"> design </w:t>
      </w:r>
      <w:r w:rsidR="00E64E58" w:rsidRPr="00B238C7">
        <w:rPr>
          <w:color w:val="000000"/>
          <w:spacing w:val="-2"/>
        </w:rPr>
        <w:t>was</w:t>
      </w:r>
      <w:r w:rsidRPr="00B238C7">
        <w:rPr>
          <w:color w:val="000000"/>
          <w:spacing w:val="-2"/>
        </w:rPr>
        <w:t xml:space="preserve"> overambitious</w:t>
      </w:r>
      <w:r w:rsidR="00E64E58" w:rsidRPr="00B238C7">
        <w:rPr>
          <w:color w:val="000000"/>
          <w:spacing w:val="-2"/>
        </w:rPr>
        <w:t>,</w:t>
      </w:r>
      <w:r w:rsidRPr="00B238C7">
        <w:rPr>
          <w:color w:val="000000"/>
          <w:spacing w:val="-2"/>
        </w:rPr>
        <w:t xml:space="preserve"> overall the project was </w:t>
      </w:r>
      <w:r w:rsidR="00155684" w:rsidRPr="00B238C7">
        <w:rPr>
          <w:color w:val="000000"/>
          <w:spacing w:val="-2"/>
        </w:rPr>
        <w:t xml:space="preserve">rated </w:t>
      </w:r>
      <w:r w:rsidRPr="00B238C7">
        <w:rPr>
          <w:color w:val="000000"/>
          <w:spacing w:val="-2"/>
        </w:rPr>
        <w:t xml:space="preserve">as satisfactory. There were </w:t>
      </w:r>
      <w:r w:rsidR="00E64E58" w:rsidRPr="00B238C7">
        <w:rPr>
          <w:color w:val="000000"/>
          <w:spacing w:val="-2"/>
        </w:rPr>
        <w:t>a</w:t>
      </w:r>
      <w:r w:rsidRPr="00B238C7">
        <w:rPr>
          <w:color w:val="000000"/>
          <w:spacing w:val="-2"/>
        </w:rPr>
        <w:t xml:space="preserve"> number of positive results. There </w:t>
      </w:r>
      <w:r w:rsidR="00155684" w:rsidRPr="00B238C7">
        <w:rPr>
          <w:color w:val="000000"/>
          <w:spacing w:val="-2"/>
        </w:rPr>
        <w:t>was</w:t>
      </w:r>
      <w:r w:rsidRPr="00B238C7">
        <w:rPr>
          <w:color w:val="000000"/>
          <w:spacing w:val="-2"/>
        </w:rPr>
        <w:t xml:space="preserve"> an increase in the income of the three targeted</w:t>
      </w:r>
      <w:r w:rsidR="00155684" w:rsidRPr="00B238C7">
        <w:rPr>
          <w:color w:val="000000"/>
          <w:spacing w:val="-2"/>
        </w:rPr>
        <w:t>,</w:t>
      </w:r>
      <w:r w:rsidRPr="00B238C7">
        <w:rPr>
          <w:color w:val="000000"/>
          <w:spacing w:val="-2"/>
        </w:rPr>
        <w:t xml:space="preserve"> vulnerable </w:t>
      </w:r>
      <w:r w:rsidR="00E64E58" w:rsidRPr="00B238C7">
        <w:rPr>
          <w:color w:val="000000"/>
          <w:spacing w:val="-2"/>
        </w:rPr>
        <w:t xml:space="preserve">and </w:t>
      </w:r>
      <w:r w:rsidRPr="00B238C7">
        <w:rPr>
          <w:color w:val="000000"/>
          <w:spacing w:val="-2"/>
        </w:rPr>
        <w:t>isolated communities while conserving their fisheries. The communities reported to the mid-term review team that their income ha</w:t>
      </w:r>
      <w:r w:rsidR="00E64E58" w:rsidRPr="00B238C7">
        <w:rPr>
          <w:color w:val="000000"/>
          <w:spacing w:val="-2"/>
        </w:rPr>
        <w:t>d</w:t>
      </w:r>
      <w:r w:rsidRPr="00B238C7">
        <w:rPr>
          <w:color w:val="000000"/>
          <w:spacing w:val="-2"/>
        </w:rPr>
        <w:t xml:space="preserve"> increased by as much as 100</w:t>
      </w:r>
      <w:r w:rsidR="00AE1D65" w:rsidRPr="00B238C7">
        <w:rPr>
          <w:color w:val="000000"/>
          <w:spacing w:val="-2"/>
        </w:rPr>
        <w:t> per cent</w:t>
      </w:r>
      <w:r w:rsidRPr="00B238C7">
        <w:rPr>
          <w:color w:val="000000"/>
          <w:spacing w:val="-2"/>
        </w:rPr>
        <w:t xml:space="preserve"> due to the ice machines provided by the project. One community reported to the project team that fish stocks ha</w:t>
      </w:r>
      <w:r w:rsidR="00E64E58" w:rsidRPr="00B238C7">
        <w:rPr>
          <w:color w:val="000000"/>
          <w:spacing w:val="-2"/>
        </w:rPr>
        <w:t>d</w:t>
      </w:r>
      <w:r w:rsidRPr="00B238C7">
        <w:rPr>
          <w:color w:val="000000"/>
          <w:spacing w:val="-2"/>
        </w:rPr>
        <w:t xml:space="preserve"> increased since the establishment of the Special Management Area (a protected marine area).</w:t>
      </w:r>
    </w:p>
    <w:p w:rsidR="00435620" w:rsidRPr="00B238C7" w:rsidRDefault="00435620" w:rsidP="00435620">
      <w:pPr>
        <w:pStyle w:val="BodyText"/>
        <w:rPr>
          <w:color w:val="000000"/>
        </w:rPr>
      </w:pPr>
      <w:r w:rsidRPr="00B238C7">
        <w:rPr>
          <w:color w:val="000000"/>
        </w:rPr>
        <w:t xml:space="preserve">The </w:t>
      </w:r>
      <w:smartTag w:uri="urn:schemas-microsoft-com:office:smarttags" w:element="PlaceName">
        <w:smartTag w:uri="urn:schemas-microsoft-com:office:smarttags" w:element="place">
          <w:smartTag w:uri="urn:schemas-microsoft-com:office:smarttags" w:element="PlaceName">
            <w:r w:rsidRPr="00B238C7">
              <w:rPr>
                <w:color w:val="000000"/>
              </w:rPr>
              <w:t>AusAID</w:t>
            </w:r>
            <w:r w:rsidR="00E64E58" w:rsidRPr="00B238C7">
              <w:rPr>
                <w:color w:val="000000"/>
              </w:rPr>
              <w:t>-</w:t>
            </w:r>
            <w:r w:rsidRPr="00B238C7">
              <w:rPr>
                <w:color w:val="000000"/>
              </w:rPr>
              <w:t>funded</w:t>
            </w:r>
          </w:smartTag>
          <w:r w:rsidRPr="00B238C7">
            <w:rPr>
              <w:color w:val="000000"/>
            </w:rPr>
            <w:t xml:space="preserve"> </w:t>
          </w:r>
          <w:smartTag w:uri="urn:schemas-microsoft-com:office:smarttags" w:element="PlaceName">
            <w:r w:rsidRPr="00B238C7">
              <w:rPr>
                <w:b/>
                <w:color w:val="000000"/>
              </w:rPr>
              <w:t>Australia</w:t>
            </w:r>
            <w:r w:rsidR="00E64E58" w:rsidRPr="00B238C7">
              <w:rPr>
                <w:b/>
                <w:color w:val="000000"/>
              </w:rPr>
              <w:t>–</w:t>
            </w:r>
            <w:r w:rsidRPr="00B238C7">
              <w:rPr>
                <w:b/>
                <w:color w:val="000000"/>
              </w:rPr>
              <w:t>Pacific</w:t>
            </w:r>
          </w:smartTag>
          <w:r w:rsidRPr="00B238C7">
            <w:rPr>
              <w:b/>
              <w:color w:val="000000"/>
            </w:rPr>
            <w:t xml:space="preserve"> </w:t>
          </w:r>
          <w:smartTag w:uri="urn:schemas-microsoft-com:office:smarttags" w:element="PlaceName">
            <w:r w:rsidRPr="00B238C7">
              <w:rPr>
                <w:b/>
                <w:color w:val="000000"/>
              </w:rPr>
              <w:t>Technical</w:t>
            </w:r>
          </w:smartTag>
          <w:r w:rsidRPr="00B238C7">
            <w:rPr>
              <w:b/>
              <w:color w:val="000000"/>
            </w:rPr>
            <w:t xml:space="preserve"> </w:t>
          </w:r>
          <w:smartTag w:uri="urn:schemas-microsoft-com:office:smarttags" w:element="PlaceType">
            <w:r w:rsidRPr="00B238C7">
              <w:rPr>
                <w:b/>
                <w:color w:val="000000"/>
              </w:rPr>
              <w:t>College</w:t>
            </w:r>
          </w:smartTag>
        </w:smartTag>
      </w:smartTag>
      <w:r w:rsidRPr="00B238C7">
        <w:rPr>
          <w:color w:val="000000"/>
        </w:rPr>
        <w:t xml:space="preserve"> </w:t>
      </w:r>
      <w:r w:rsidR="00155684" w:rsidRPr="00B238C7">
        <w:rPr>
          <w:color w:val="000000"/>
        </w:rPr>
        <w:t>will</w:t>
      </w:r>
      <w:r w:rsidRPr="00B238C7">
        <w:rPr>
          <w:color w:val="000000"/>
        </w:rPr>
        <w:t xml:space="preserve"> contribute to </w:t>
      </w:r>
      <w:r w:rsidR="00E64E58" w:rsidRPr="00B238C7">
        <w:rPr>
          <w:color w:val="000000"/>
        </w:rPr>
        <w:t>the objective of broad-based economic growth</w:t>
      </w:r>
      <w:r w:rsidRPr="00B238C7">
        <w:rPr>
          <w:color w:val="000000"/>
        </w:rPr>
        <w:t xml:space="preserve"> and have an increasing role.</w:t>
      </w:r>
      <w:r w:rsidR="00E64E58" w:rsidRPr="00B238C7">
        <w:rPr>
          <w:color w:val="000000"/>
        </w:rPr>
        <w:t xml:space="preserve"> The college’s main objective is to support skill development in the Pacific in response to national and regional labour market requirements. Fourteen</w:t>
      </w:r>
      <w:r w:rsidRPr="00B238C7">
        <w:rPr>
          <w:color w:val="000000"/>
        </w:rPr>
        <w:t xml:space="preserve"> students from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w:t>
      </w:r>
      <w:r w:rsidR="00E64E58" w:rsidRPr="00B238C7">
        <w:rPr>
          <w:color w:val="000000"/>
        </w:rPr>
        <w:t xml:space="preserve">were </w:t>
      </w:r>
      <w:r w:rsidRPr="00B238C7">
        <w:rPr>
          <w:color w:val="000000"/>
        </w:rPr>
        <w:t>in the first intake, primarily in the hospitality sector.</w:t>
      </w:r>
    </w:p>
    <w:p w:rsidR="00435620" w:rsidRPr="00B238C7" w:rsidRDefault="00435620" w:rsidP="00BB4BD1">
      <w:pPr>
        <w:pStyle w:val="Heading3nonumber"/>
        <w:rPr>
          <w:color w:val="000000"/>
        </w:rPr>
      </w:pPr>
      <w:r w:rsidRPr="00B238C7">
        <w:rPr>
          <w:color w:val="000000"/>
        </w:rPr>
        <w:lastRenderedPageBreak/>
        <w:t xml:space="preserve">Major </w:t>
      </w:r>
      <w:r w:rsidR="00BB4BD1" w:rsidRPr="00B238C7">
        <w:rPr>
          <w:color w:val="000000"/>
        </w:rPr>
        <w:t>challenges</w:t>
      </w:r>
    </w:p>
    <w:p w:rsidR="00435620" w:rsidRPr="00B238C7" w:rsidRDefault="00435620" w:rsidP="00435620">
      <w:pPr>
        <w:pStyle w:val="BodyText"/>
        <w:rPr>
          <w:color w:val="000000"/>
        </w:rPr>
      </w:pPr>
      <w:r w:rsidRPr="00B238C7">
        <w:rPr>
          <w:color w:val="000000"/>
        </w:rPr>
        <w:t>Th</w:t>
      </w:r>
      <w:r w:rsidR="00155684" w:rsidRPr="00B238C7">
        <w:rPr>
          <w:color w:val="000000"/>
        </w:rPr>
        <w:t>e</w:t>
      </w:r>
      <w:r w:rsidRPr="00B238C7">
        <w:rPr>
          <w:color w:val="000000"/>
        </w:rPr>
        <w:t xml:space="preserve"> objective </w:t>
      </w:r>
      <w:r w:rsidR="00155684" w:rsidRPr="00B238C7">
        <w:rPr>
          <w:color w:val="000000"/>
        </w:rPr>
        <w:t xml:space="preserve">of broad-based economic growth </w:t>
      </w:r>
      <w:r w:rsidRPr="00B238C7">
        <w:rPr>
          <w:color w:val="000000"/>
        </w:rPr>
        <w:t>is too broad for Australia</w:t>
      </w:r>
      <w:r w:rsidR="00E64E58" w:rsidRPr="00B238C7">
        <w:rPr>
          <w:color w:val="000000"/>
        </w:rPr>
        <w:t>n aid</w:t>
      </w:r>
      <w:r w:rsidRPr="00B238C7">
        <w:rPr>
          <w:color w:val="000000"/>
        </w:rPr>
        <w:t xml:space="preserve"> to have a significant impact. In </w:t>
      </w:r>
      <w:r w:rsidR="000C300D" w:rsidRPr="00B238C7">
        <w:rPr>
          <w:color w:val="000000"/>
        </w:rPr>
        <w:t>establishing</w:t>
      </w:r>
      <w:r w:rsidRPr="00B238C7">
        <w:rPr>
          <w:color w:val="000000"/>
        </w:rPr>
        <w:t xml:space="preserve"> the Pacific </w:t>
      </w:r>
      <w:r w:rsidR="000C300D" w:rsidRPr="00B238C7">
        <w:rPr>
          <w:color w:val="000000"/>
        </w:rPr>
        <w:t>Partnerships for Development</w:t>
      </w:r>
      <w:r w:rsidRPr="00B238C7">
        <w:rPr>
          <w:color w:val="000000"/>
        </w:rPr>
        <w:t xml:space="preserve">, it would be worthwhile </w:t>
      </w:r>
      <w:r w:rsidR="000C300D" w:rsidRPr="00B238C7">
        <w:rPr>
          <w:color w:val="000000"/>
        </w:rPr>
        <w:t xml:space="preserve">setting </w:t>
      </w:r>
      <w:r w:rsidRPr="00B238C7">
        <w:rPr>
          <w:color w:val="000000"/>
        </w:rPr>
        <w:t xml:space="preserve">a more realistic objective. In the meantime, AusAID will continue to work with the </w:t>
      </w:r>
      <w:r w:rsidR="000C300D" w:rsidRPr="00B238C7">
        <w:rPr>
          <w:color w:val="000000"/>
        </w:rPr>
        <w:t xml:space="preserve">Government of Tonga </w:t>
      </w:r>
      <w:r w:rsidRPr="00B238C7">
        <w:rPr>
          <w:color w:val="000000"/>
        </w:rPr>
        <w:t>to identify suitable development activities. Agriculture and tourism have been identified as the potential growth areas</w:t>
      </w:r>
      <w:r w:rsidR="000C300D" w:rsidRPr="00B238C7">
        <w:rPr>
          <w:color w:val="000000"/>
        </w:rPr>
        <w:t>.</w:t>
      </w:r>
      <w:r w:rsidRPr="00B238C7">
        <w:rPr>
          <w:color w:val="000000"/>
        </w:rPr>
        <w:t xml:space="preserve"> </w:t>
      </w:r>
      <w:r w:rsidR="000C300D" w:rsidRPr="00B238C7">
        <w:rPr>
          <w:color w:val="000000"/>
        </w:rPr>
        <w:t>A</w:t>
      </w:r>
      <w:r w:rsidRPr="00B238C7">
        <w:rPr>
          <w:color w:val="000000"/>
        </w:rPr>
        <w:t xml:space="preserve"> regional program in the pipeline will assist in addressing agricultural market access constraints, and </w:t>
      </w:r>
      <w:smartTag w:uri="urn:schemas-microsoft-com:office:smarttags" w:element="country-region">
        <w:smartTag w:uri="urn:schemas-microsoft-com:office:smarttags" w:element="place">
          <w:r w:rsidRPr="00B238C7">
            <w:rPr>
              <w:color w:val="000000"/>
            </w:rPr>
            <w:t>New Zealand</w:t>
          </w:r>
        </w:smartTag>
      </w:smartTag>
      <w:r w:rsidRPr="00B238C7">
        <w:rPr>
          <w:color w:val="000000"/>
        </w:rPr>
        <w:t xml:space="preserve"> is working in the </w:t>
      </w:r>
      <w:r w:rsidR="000C300D" w:rsidRPr="00B238C7">
        <w:rPr>
          <w:color w:val="000000"/>
        </w:rPr>
        <w:t xml:space="preserve">tourism </w:t>
      </w:r>
      <w:r w:rsidRPr="00B238C7">
        <w:rPr>
          <w:color w:val="000000"/>
        </w:rPr>
        <w:t xml:space="preserve">sector. The planned program in technical and vocational education and training will also assist in this area. Other areas of support from </w:t>
      </w:r>
      <w:smartTag w:uri="urn:schemas-microsoft-com:office:smarttags" w:element="country-region">
        <w:smartTag w:uri="urn:schemas-microsoft-com:office:smarttags" w:element="place">
          <w:r w:rsidRPr="00B238C7">
            <w:rPr>
              <w:color w:val="000000"/>
            </w:rPr>
            <w:t>Australia</w:t>
          </w:r>
        </w:smartTag>
      </w:smartTag>
      <w:r w:rsidR="000C300D" w:rsidRPr="00B238C7">
        <w:rPr>
          <w:color w:val="000000"/>
        </w:rPr>
        <w:t>, such as trade and migration,</w:t>
      </w:r>
      <w:r w:rsidRPr="00B238C7">
        <w:rPr>
          <w:color w:val="000000"/>
        </w:rPr>
        <w:t xml:space="preserve"> are outside of the remit of AusAID. </w:t>
      </w:r>
    </w:p>
    <w:p w:rsidR="00435620" w:rsidRPr="00B238C7" w:rsidRDefault="00435620" w:rsidP="00BB4BD1">
      <w:pPr>
        <w:pStyle w:val="Heading3nonumber"/>
        <w:rPr>
          <w:color w:val="000000"/>
        </w:rPr>
      </w:pPr>
      <w:r w:rsidRPr="00B238C7">
        <w:rPr>
          <w:color w:val="000000"/>
        </w:rPr>
        <w:t>Estimated expenditure</w:t>
      </w:r>
    </w:p>
    <w:p w:rsidR="00435620" w:rsidRPr="00B238C7" w:rsidRDefault="00435620" w:rsidP="00435620">
      <w:pPr>
        <w:pStyle w:val="BodyText"/>
        <w:rPr>
          <w:color w:val="000000"/>
        </w:rPr>
      </w:pPr>
      <w:r w:rsidRPr="00B238C7">
        <w:rPr>
          <w:color w:val="000000"/>
        </w:rPr>
        <w:t>The estimated expenditure for this objective in 2007</w:t>
      </w:r>
      <w:r w:rsidR="000C300D" w:rsidRPr="00B238C7">
        <w:rPr>
          <w:color w:val="000000"/>
        </w:rPr>
        <w:t>–</w:t>
      </w:r>
      <w:r w:rsidRPr="00B238C7">
        <w:rPr>
          <w:color w:val="000000"/>
        </w:rPr>
        <w:t xml:space="preserve">08 </w:t>
      </w:r>
      <w:r w:rsidR="000C300D" w:rsidRPr="00B238C7">
        <w:rPr>
          <w:color w:val="000000"/>
        </w:rPr>
        <w:t xml:space="preserve">was </w:t>
      </w:r>
      <w:r w:rsidRPr="00B238C7">
        <w:rPr>
          <w:color w:val="000000"/>
        </w:rPr>
        <w:t>$6</w:t>
      </w:r>
      <w:r w:rsidR="00155684" w:rsidRPr="00B238C7">
        <w:rPr>
          <w:color w:val="000000"/>
        </w:rPr>
        <w:t>.</w:t>
      </w:r>
      <w:r w:rsidRPr="00B238C7">
        <w:rPr>
          <w:color w:val="000000"/>
        </w:rPr>
        <w:t>2</w:t>
      </w:r>
      <w:r w:rsidR="00155684" w:rsidRPr="00B238C7">
        <w:rPr>
          <w:color w:val="000000"/>
        </w:rPr>
        <w:t> </w:t>
      </w:r>
      <w:r w:rsidRPr="00B238C7">
        <w:rPr>
          <w:color w:val="000000"/>
        </w:rPr>
        <w:t>million, 5</w:t>
      </w:r>
      <w:r w:rsidR="000C300D" w:rsidRPr="00B238C7">
        <w:rPr>
          <w:color w:val="000000"/>
        </w:rPr>
        <w:t>2</w:t>
      </w:r>
      <w:r w:rsidR="00AE1D65" w:rsidRPr="00B238C7">
        <w:rPr>
          <w:color w:val="000000"/>
        </w:rPr>
        <w:t> per cent</w:t>
      </w:r>
      <w:r w:rsidRPr="00B238C7">
        <w:rPr>
          <w:color w:val="000000"/>
        </w:rPr>
        <w:t xml:space="preserve"> of the bilateral allocation for </w:t>
      </w:r>
      <w:smartTag w:uri="urn:schemas-microsoft-com:office:smarttags" w:element="country-region">
        <w:smartTag w:uri="urn:schemas-microsoft-com:office:smarttags" w:element="place">
          <w:r w:rsidRPr="00B238C7">
            <w:rPr>
              <w:color w:val="000000"/>
            </w:rPr>
            <w:t>Tonga</w:t>
          </w:r>
        </w:smartTag>
      </w:smartTag>
      <w:r w:rsidR="000C300D" w:rsidRPr="00B238C7">
        <w:rPr>
          <w:color w:val="000000"/>
        </w:rPr>
        <w:t xml:space="preserve"> in that year</w:t>
      </w:r>
      <w:r w:rsidRPr="00B238C7">
        <w:rPr>
          <w:color w:val="000000"/>
        </w:rPr>
        <w:t xml:space="preserve">. </w:t>
      </w:r>
    </w:p>
    <w:p w:rsidR="00435620" w:rsidRPr="00B238C7" w:rsidRDefault="00BA5B4B" w:rsidP="00BB4BD1">
      <w:pPr>
        <w:pStyle w:val="Heading2nonumber"/>
        <w:rPr>
          <w:color w:val="000000"/>
        </w:rPr>
      </w:pPr>
      <w:r w:rsidRPr="00B238C7">
        <w:rPr>
          <w:color w:val="000000"/>
        </w:rPr>
        <w:br w:type="page"/>
      </w:r>
      <w:bookmarkStart w:id="23" w:name="_Toc212621742"/>
      <w:r w:rsidR="00BB4BD1" w:rsidRPr="00B238C7">
        <w:rPr>
          <w:color w:val="000000"/>
        </w:rPr>
        <w:lastRenderedPageBreak/>
        <w:t>Objective</w:t>
      </w:r>
      <w:proofErr w:type="gramStart"/>
      <w:r w:rsidR="00BB4BD1" w:rsidRPr="00B238C7">
        <w:rPr>
          <w:color w:val="000000"/>
        </w:rPr>
        <w:t>:</w:t>
      </w:r>
      <w:proofErr w:type="gramEnd"/>
      <w:r w:rsidR="00BB4BD1" w:rsidRPr="00B238C7">
        <w:rPr>
          <w:color w:val="000000"/>
        </w:rPr>
        <w:br/>
      </w:r>
      <w:r w:rsidR="00435620" w:rsidRPr="00B238C7">
        <w:rPr>
          <w:color w:val="000000"/>
        </w:rPr>
        <w:t xml:space="preserve">Investing in </w:t>
      </w:r>
      <w:r w:rsidR="007C4795" w:rsidRPr="00B238C7">
        <w:rPr>
          <w:color w:val="000000"/>
        </w:rPr>
        <w:t>people through improved service delivery</w:t>
      </w:r>
      <w:r w:rsidR="00BB4BD1" w:rsidRPr="00B238C7">
        <w:rPr>
          <w:color w:val="000000"/>
        </w:rPr>
        <w:t>,</w:t>
      </w:r>
      <w:r w:rsidR="00435620" w:rsidRPr="00B238C7">
        <w:rPr>
          <w:color w:val="000000"/>
        </w:rPr>
        <w:t xml:space="preserve"> particularly in education, technical vocational training and basic health care</w:t>
      </w:r>
      <w:bookmarkEnd w:id="23"/>
    </w:p>
    <w:p w:rsidR="00435620" w:rsidRPr="00B238C7" w:rsidRDefault="00BB4BD1" w:rsidP="00BB4BD1">
      <w:pPr>
        <w:pStyle w:val="Heading3nonumber"/>
        <w:rPr>
          <w:i/>
          <w:color w:val="000000"/>
        </w:rPr>
      </w:pPr>
      <w:r w:rsidRPr="00B238C7">
        <w:rPr>
          <w:color w:val="000000"/>
        </w:rPr>
        <w:t>Rating</w:t>
      </w:r>
    </w:p>
    <w:p w:rsidR="00435620" w:rsidRPr="00B238C7" w:rsidRDefault="00B238C7" w:rsidP="00BB4BD1">
      <w:pPr>
        <w:pStyle w:val="HighlightBulletOrange"/>
        <w:rPr>
          <w:color w:val="000000"/>
        </w:rPr>
      </w:pPr>
      <w:r w:rsidRPr="00B238C7">
        <w:rPr>
          <w:color w:val="000000"/>
        </w:rPr>
        <w:t xml:space="preserve">(amber) </w:t>
      </w:r>
      <w:r w:rsidR="00435620" w:rsidRPr="00B238C7">
        <w:rPr>
          <w:color w:val="000000"/>
        </w:rPr>
        <w:t>The objective will be partly achieved within the timeframe</w:t>
      </w:r>
      <w:r w:rsidR="000C300D" w:rsidRPr="00B238C7">
        <w:rPr>
          <w:color w:val="000000"/>
        </w:rPr>
        <w:t>.</w:t>
      </w:r>
    </w:p>
    <w:p w:rsidR="00435620" w:rsidRDefault="00435620" w:rsidP="00BB4BD1">
      <w:pPr>
        <w:pStyle w:val="Heading3nonumber"/>
        <w:rPr>
          <w:color w:val="000000"/>
        </w:rPr>
      </w:pPr>
      <w:r w:rsidRPr="00B238C7">
        <w:rPr>
          <w:color w:val="000000"/>
        </w:rPr>
        <w:t>Assessment of results and performance</w:t>
      </w:r>
    </w:p>
    <w:p w:rsidR="00303945" w:rsidRPr="00B238C7" w:rsidRDefault="00303945" w:rsidP="00303945">
      <w:pPr>
        <w:pStyle w:val="BodyText"/>
        <w:pBdr>
          <w:top w:val="single" w:sz="4" w:space="1" w:color="auto"/>
          <w:left w:val="single" w:sz="4" w:space="4" w:color="auto"/>
          <w:bottom w:val="single" w:sz="4" w:space="1" w:color="auto"/>
          <w:right w:val="single" w:sz="4" w:space="4" w:color="auto"/>
        </w:pBdr>
        <w:spacing w:before="80"/>
        <w:rPr>
          <w:b/>
          <w:color w:val="000000"/>
        </w:rPr>
      </w:pPr>
      <w:r w:rsidRPr="00B238C7">
        <w:rPr>
          <w:b/>
          <w:color w:val="000000"/>
        </w:rPr>
        <w:t>Key achievements</w:t>
      </w:r>
    </w:p>
    <w:p w:rsidR="00303945" w:rsidRPr="00B238C7" w:rsidRDefault="00303945" w:rsidP="00303945">
      <w:pPr>
        <w:pStyle w:val="BodyText"/>
        <w:pBdr>
          <w:top w:val="single" w:sz="4" w:space="1" w:color="auto"/>
          <w:left w:val="single" w:sz="4" w:space="4" w:color="auto"/>
          <w:bottom w:val="single" w:sz="4" w:space="1" w:color="auto"/>
          <w:right w:val="single" w:sz="4" w:space="4" w:color="auto"/>
        </w:pBdr>
        <w:rPr>
          <w:color w:val="000000"/>
        </w:rPr>
      </w:pPr>
      <w:r w:rsidRPr="00B238C7">
        <w:rPr>
          <w:color w:val="000000"/>
        </w:rPr>
        <w:t xml:space="preserve">The long-running Tonga Health Sector Planning and Management Project </w:t>
      </w:r>
      <w:proofErr w:type="gramStart"/>
      <w:r w:rsidRPr="00B238C7">
        <w:rPr>
          <w:color w:val="000000"/>
        </w:rPr>
        <w:t>was</w:t>
      </w:r>
      <w:proofErr w:type="gramEnd"/>
      <w:r w:rsidRPr="00B238C7">
        <w:rPr>
          <w:color w:val="000000"/>
        </w:rPr>
        <w:t xml:space="preserve"> very effective in building the planning, management and organisational capacity of the Ministry of Health. As a result of the change in culture and of the encouragement and reward of innovation and problem solving, there was a range of improvements at the operational level. For example:</w:t>
      </w:r>
    </w:p>
    <w:p w:rsidR="00303945" w:rsidRPr="00B238C7" w:rsidRDefault="00303945" w:rsidP="00303945">
      <w:pPr>
        <w:pStyle w:val="ListBullet"/>
        <w:pBdr>
          <w:top w:val="single" w:sz="4" w:space="1" w:color="auto"/>
          <w:left w:val="single" w:sz="4" w:space="4" w:color="auto"/>
          <w:bottom w:val="single" w:sz="4" w:space="1" w:color="auto"/>
          <w:right w:val="single" w:sz="4" w:space="4" w:color="auto"/>
        </w:pBdr>
      </w:pPr>
      <w:r w:rsidRPr="00B238C7">
        <w:t xml:space="preserve">The introduction of a Pharmaceutical Information Management System led to greater stock control and more cost-effective pharmaceutical stock levels. </w:t>
      </w:r>
    </w:p>
    <w:p w:rsidR="00303945" w:rsidRDefault="00303945" w:rsidP="00303945">
      <w:pPr>
        <w:pStyle w:val="ListBullet"/>
        <w:pBdr>
          <w:top w:val="single" w:sz="4" w:space="1" w:color="auto"/>
          <w:left w:val="single" w:sz="4" w:space="4" w:color="auto"/>
          <w:bottom w:val="single" w:sz="4" w:space="1" w:color="auto"/>
          <w:right w:val="single" w:sz="4" w:space="4" w:color="auto"/>
        </w:pBdr>
      </w:pPr>
      <w:r w:rsidRPr="00B238C7">
        <w:t>The preparation of an essential drug list is assisting with more effective management of drugs.</w:t>
      </w:r>
    </w:p>
    <w:p w:rsidR="00303945" w:rsidRPr="00303945" w:rsidRDefault="00303945" w:rsidP="00303945">
      <w:pPr>
        <w:pStyle w:val="ListBullet"/>
        <w:pBdr>
          <w:top w:val="single" w:sz="4" w:space="1" w:color="auto"/>
          <w:left w:val="single" w:sz="4" w:space="4" w:color="auto"/>
          <w:bottom w:val="single" w:sz="4" w:space="1" w:color="auto"/>
          <w:right w:val="single" w:sz="4" w:space="4" w:color="auto"/>
        </w:pBdr>
      </w:pPr>
      <w:r w:rsidRPr="00B238C7">
        <w:t xml:space="preserve">The development of new policy and procedures for </w:t>
      </w:r>
      <w:proofErr w:type="spellStart"/>
      <w:r w:rsidRPr="00B238C7">
        <w:t>notifiable</w:t>
      </w:r>
      <w:proofErr w:type="spellEnd"/>
      <w:r w:rsidRPr="00B238C7">
        <w:t xml:space="preserve"> diseases and births and deaths has contributed to improved data and improved monitoring and evaluation.</w:t>
      </w:r>
    </w:p>
    <w:p w:rsidR="00435620" w:rsidRPr="00B238C7" w:rsidRDefault="00435620" w:rsidP="00435620">
      <w:pPr>
        <w:pStyle w:val="BodyText"/>
        <w:rPr>
          <w:color w:val="000000"/>
        </w:rPr>
      </w:pPr>
      <w:r w:rsidRPr="00B238C7">
        <w:rPr>
          <w:color w:val="000000"/>
        </w:rPr>
        <w:t xml:space="preserve">AusAID has not traditionally worked in the education sector in Tonga. </w:t>
      </w:r>
      <w:r w:rsidR="00D404E6" w:rsidRPr="00B238C7">
        <w:rPr>
          <w:color w:val="000000"/>
        </w:rPr>
        <w:t xml:space="preserve">However, </w:t>
      </w:r>
      <w:r w:rsidR="001931FC" w:rsidRPr="00B238C7">
        <w:rPr>
          <w:color w:val="000000"/>
        </w:rPr>
        <w:t xml:space="preserve">it </w:t>
      </w:r>
      <w:r w:rsidRPr="00B238C7">
        <w:rPr>
          <w:color w:val="000000"/>
        </w:rPr>
        <w:t xml:space="preserve">is developing a program for future assistance within the existing </w:t>
      </w:r>
      <w:smartTag w:uri="urn:schemas-microsoft-com:office:smarttags" w:element="country-region">
        <w:smartTag w:uri="urn:schemas-microsoft-com:office:smarttags" w:element="place">
          <w:r w:rsidR="00411D65" w:rsidRPr="00B238C7">
            <w:rPr>
              <w:color w:val="000000"/>
            </w:rPr>
            <w:t>New Zealand</w:t>
          </w:r>
        </w:smartTag>
      </w:smartTag>
      <w:r w:rsidR="00411D65" w:rsidRPr="00B238C7">
        <w:rPr>
          <w:rFonts w:ascii="Arial Unicode MS" w:eastAsia="Arial Unicode MS" w:hAnsi="Arial Unicode MS" w:cs="Arial Unicode MS" w:hint="eastAsia"/>
          <w:color w:val="000000"/>
        </w:rPr>
        <w:t> </w:t>
      </w:r>
      <w:r w:rsidR="00411D65" w:rsidRPr="00B238C7">
        <w:rPr>
          <w:color w:val="000000"/>
        </w:rPr>
        <w:t>–</w:t>
      </w:r>
      <w:r w:rsidR="00411D65" w:rsidRPr="00B238C7">
        <w:rPr>
          <w:rFonts w:ascii="Arial Unicode MS" w:eastAsia="Arial Unicode MS" w:hAnsi="Arial Unicode MS" w:cs="Arial Unicode MS" w:hint="eastAsia"/>
          <w:color w:val="000000"/>
        </w:rPr>
        <w:t> </w:t>
      </w:r>
      <w:r w:rsidR="00411D65" w:rsidRPr="00B238C7">
        <w:rPr>
          <w:color w:val="000000"/>
        </w:rPr>
        <w:t>World Bank</w:t>
      </w:r>
      <w:r w:rsidRPr="00B238C7">
        <w:rPr>
          <w:color w:val="000000"/>
        </w:rPr>
        <w:t xml:space="preserve"> Tonga Education Support Program</w:t>
      </w:r>
      <w:r w:rsidR="001931FC" w:rsidRPr="00B238C7">
        <w:rPr>
          <w:color w:val="000000"/>
        </w:rPr>
        <w:t>.</w:t>
      </w:r>
      <w:r w:rsidRPr="00B238C7">
        <w:rPr>
          <w:color w:val="000000"/>
        </w:rPr>
        <w:t xml:space="preserve"> </w:t>
      </w:r>
      <w:r w:rsidR="001931FC" w:rsidRPr="00B238C7">
        <w:rPr>
          <w:color w:val="000000"/>
        </w:rPr>
        <w:t xml:space="preserve">It is </w:t>
      </w:r>
      <w:r w:rsidRPr="00B238C7">
        <w:rPr>
          <w:color w:val="000000"/>
        </w:rPr>
        <w:t>also working with NZAID to design a new technical and vocational education and training program.</w:t>
      </w:r>
    </w:p>
    <w:p w:rsidR="00435620" w:rsidRPr="00B238C7" w:rsidRDefault="001931FC" w:rsidP="00435620">
      <w:pPr>
        <w:pStyle w:val="BodyText"/>
        <w:rPr>
          <w:color w:val="000000"/>
        </w:rPr>
      </w:pPr>
      <w:r w:rsidRPr="00B238C7">
        <w:rPr>
          <w:color w:val="000000"/>
        </w:rPr>
        <w:t>The</w:t>
      </w:r>
      <w:r w:rsidR="00435620" w:rsidRPr="00B238C7">
        <w:rPr>
          <w:color w:val="000000"/>
        </w:rPr>
        <w:t xml:space="preserve"> </w:t>
      </w:r>
      <w:r w:rsidR="00D404E6" w:rsidRPr="00B238C7">
        <w:rPr>
          <w:color w:val="000000"/>
        </w:rPr>
        <w:t xml:space="preserve">two </w:t>
      </w:r>
      <w:r w:rsidRPr="00B238C7">
        <w:rPr>
          <w:color w:val="000000"/>
        </w:rPr>
        <w:t xml:space="preserve">current </w:t>
      </w:r>
      <w:r w:rsidR="00435620" w:rsidRPr="00B238C7">
        <w:rPr>
          <w:color w:val="000000"/>
        </w:rPr>
        <w:t xml:space="preserve">components to the bilateral program </w:t>
      </w:r>
      <w:r w:rsidR="00D404E6" w:rsidRPr="00B238C7">
        <w:rPr>
          <w:color w:val="000000"/>
        </w:rPr>
        <w:t xml:space="preserve">of </w:t>
      </w:r>
      <w:r w:rsidR="00435620" w:rsidRPr="00B238C7">
        <w:rPr>
          <w:color w:val="000000"/>
        </w:rPr>
        <w:t xml:space="preserve">support to </w:t>
      </w:r>
      <w:r w:rsidR="00D404E6" w:rsidRPr="00B238C7">
        <w:rPr>
          <w:color w:val="000000"/>
        </w:rPr>
        <w:t xml:space="preserve">the </w:t>
      </w:r>
      <w:r w:rsidR="00435620" w:rsidRPr="00B238C7">
        <w:rPr>
          <w:color w:val="000000"/>
        </w:rPr>
        <w:t xml:space="preserve">health </w:t>
      </w:r>
      <w:r w:rsidR="00D404E6" w:rsidRPr="00B238C7">
        <w:rPr>
          <w:color w:val="000000"/>
        </w:rPr>
        <w:t xml:space="preserve">sector </w:t>
      </w:r>
      <w:r w:rsidR="00435620" w:rsidRPr="00B238C7">
        <w:rPr>
          <w:color w:val="000000"/>
        </w:rPr>
        <w:t xml:space="preserve">in </w:t>
      </w:r>
      <w:smartTag w:uri="urn:schemas-microsoft-com:office:smarttags" w:element="country-region">
        <w:r w:rsidR="00435620" w:rsidRPr="00B238C7">
          <w:rPr>
            <w:color w:val="000000"/>
          </w:rPr>
          <w:t>Tonga</w:t>
        </w:r>
      </w:smartTag>
      <w:r w:rsidRPr="00B238C7">
        <w:rPr>
          <w:color w:val="000000"/>
        </w:rPr>
        <w:t xml:space="preserve"> are</w:t>
      </w:r>
      <w:r w:rsidR="00435620" w:rsidRPr="00B238C7">
        <w:rPr>
          <w:color w:val="000000"/>
        </w:rPr>
        <w:t xml:space="preserve"> the </w:t>
      </w:r>
      <w:r w:rsidR="00D404E6" w:rsidRPr="00B238C7">
        <w:rPr>
          <w:color w:val="000000"/>
        </w:rPr>
        <w:t xml:space="preserve">twinning program </w:t>
      </w:r>
      <w:r w:rsidR="00435620" w:rsidRPr="00B238C7">
        <w:rPr>
          <w:color w:val="000000"/>
        </w:rPr>
        <w:t xml:space="preserve">between </w:t>
      </w:r>
      <w:proofErr w:type="spellStart"/>
      <w:smartTag w:uri="urn:schemas-microsoft-com:office:smarttags" w:element="PlaceName">
        <w:smartTag w:uri="urn:schemas-microsoft-com:office:smarttags" w:element="place">
          <w:smartTag w:uri="urn:schemas-microsoft-com:office:smarttags" w:element="PlaceName">
            <w:r w:rsidR="00435620" w:rsidRPr="00B238C7">
              <w:rPr>
                <w:color w:val="000000"/>
              </w:rPr>
              <w:t>Vaiola</w:t>
            </w:r>
          </w:smartTag>
          <w:proofErr w:type="spellEnd"/>
          <w:r w:rsidR="00435620" w:rsidRPr="00B238C7">
            <w:rPr>
              <w:color w:val="000000"/>
            </w:rPr>
            <w:t xml:space="preserve"> </w:t>
          </w:r>
          <w:smartTag w:uri="urn:schemas-microsoft-com:office:smarttags" w:element="PlaceType">
            <w:r w:rsidR="00435620" w:rsidRPr="00B238C7">
              <w:rPr>
                <w:color w:val="000000"/>
              </w:rPr>
              <w:t>Hospital</w:t>
            </w:r>
          </w:smartTag>
        </w:smartTag>
      </w:smartTag>
      <w:r w:rsidR="00435620" w:rsidRPr="00B238C7">
        <w:rPr>
          <w:color w:val="000000"/>
        </w:rPr>
        <w:t xml:space="preserve"> and St John of God Hospital in Ballarat and the surg</w:t>
      </w:r>
      <w:r w:rsidRPr="00B238C7">
        <w:rPr>
          <w:color w:val="000000"/>
        </w:rPr>
        <w:t>ical program</w:t>
      </w:r>
      <w:r w:rsidR="00435620" w:rsidRPr="00B238C7">
        <w:rPr>
          <w:color w:val="000000"/>
        </w:rPr>
        <w:t xml:space="preserve"> provided through the Pacific Technical Assistance Mechanism. </w:t>
      </w:r>
      <w:r w:rsidR="00D404E6" w:rsidRPr="00B238C7">
        <w:rPr>
          <w:color w:val="000000"/>
        </w:rPr>
        <w:t xml:space="preserve">The long-running Tonga Health Sector Planning and Management Project ended in November 2007. </w:t>
      </w:r>
      <w:r w:rsidR="00435620" w:rsidRPr="00B238C7">
        <w:rPr>
          <w:color w:val="000000"/>
        </w:rPr>
        <w:t>AusAID and the Government of Tonga are currently designing the future program of support for the sector.</w:t>
      </w:r>
    </w:p>
    <w:p w:rsidR="00435620" w:rsidRPr="00B238C7" w:rsidRDefault="00435620" w:rsidP="00435620">
      <w:pPr>
        <w:pStyle w:val="BodyText"/>
        <w:rPr>
          <w:color w:val="000000"/>
        </w:rPr>
      </w:pPr>
      <w:r w:rsidRPr="00B238C7">
        <w:rPr>
          <w:color w:val="000000"/>
        </w:rPr>
        <w:t xml:space="preserve">The </w:t>
      </w:r>
      <w:r w:rsidR="0017491E" w:rsidRPr="00B238C7">
        <w:rPr>
          <w:color w:val="000000"/>
        </w:rPr>
        <w:t xml:space="preserve">independent completion report </w:t>
      </w:r>
      <w:r w:rsidRPr="00B238C7">
        <w:rPr>
          <w:color w:val="000000"/>
        </w:rPr>
        <w:t xml:space="preserve">found that </w:t>
      </w:r>
      <w:r w:rsidR="0017491E" w:rsidRPr="00B238C7">
        <w:rPr>
          <w:color w:val="000000"/>
        </w:rPr>
        <w:t>the</w:t>
      </w:r>
      <w:r w:rsidR="0017491E" w:rsidRPr="00B238C7">
        <w:rPr>
          <w:b/>
          <w:color w:val="000000"/>
        </w:rPr>
        <w:t xml:space="preserve"> health sector project </w:t>
      </w:r>
      <w:r w:rsidRPr="00B238C7">
        <w:rPr>
          <w:color w:val="000000"/>
        </w:rPr>
        <w:t xml:space="preserve">was very effective in building </w:t>
      </w:r>
      <w:r w:rsidR="0017491E" w:rsidRPr="00B238C7">
        <w:rPr>
          <w:color w:val="000000"/>
        </w:rPr>
        <w:t xml:space="preserve">the </w:t>
      </w:r>
      <w:r w:rsidRPr="00B238C7">
        <w:rPr>
          <w:color w:val="000000"/>
        </w:rPr>
        <w:t xml:space="preserve">planning, management and organisational capacity </w:t>
      </w:r>
      <w:r w:rsidR="0017491E" w:rsidRPr="00B238C7">
        <w:rPr>
          <w:color w:val="000000"/>
        </w:rPr>
        <w:t xml:space="preserve">of </w:t>
      </w:r>
      <w:r w:rsidRPr="00B238C7">
        <w:rPr>
          <w:color w:val="000000"/>
        </w:rPr>
        <w:t xml:space="preserve">the Ministry of Health. Achievements include: </w:t>
      </w:r>
    </w:p>
    <w:p w:rsidR="00435620" w:rsidRPr="00B238C7" w:rsidRDefault="0017491E" w:rsidP="00303945">
      <w:pPr>
        <w:pStyle w:val="ListBullet"/>
      </w:pPr>
      <w:r w:rsidRPr="00B238C7">
        <w:t xml:space="preserve">the </w:t>
      </w:r>
      <w:r w:rsidR="00435620" w:rsidRPr="00B238C7">
        <w:t xml:space="preserve">development of the National Health Plan, </w:t>
      </w:r>
      <w:r w:rsidRPr="00B238C7">
        <w:t xml:space="preserve">corporate plans </w:t>
      </w:r>
      <w:r w:rsidR="00435620" w:rsidRPr="00B238C7">
        <w:t>and operational plans</w:t>
      </w:r>
    </w:p>
    <w:p w:rsidR="00435620" w:rsidRPr="00B238C7" w:rsidRDefault="0017491E" w:rsidP="00303945">
      <w:pPr>
        <w:pStyle w:val="ListBullet"/>
      </w:pPr>
      <w:r w:rsidRPr="00B238C7">
        <w:lastRenderedPageBreak/>
        <w:t xml:space="preserve">improved </w:t>
      </w:r>
      <w:r w:rsidR="00435620" w:rsidRPr="00B238C7">
        <w:t>management of organisational performance through the balanced scorecard technique</w:t>
      </w:r>
      <w:r w:rsidR="00E90289" w:rsidRPr="00B238C7">
        <w:rPr>
          <w:rStyle w:val="FootnoteReference"/>
        </w:rPr>
        <w:footnoteReference w:id="11"/>
      </w:r>
    </w:p>
    <w:p w:rsidR="00435620" w:rsidRPr="00B238C7" w:rsidRDefault="0017491E" w:rsidP="00303945">
      <w:pPr>
        <w:pStyle w:val="ListBullet"/>
      </w:pPr>
      <w:r w:rsidRPr="00B238C7">
        <w:t xml:space="preserve">the </w:t>
      </w:r>
      <w:r w:rsidR="00435620" w:rsidRPr="00B238C7">
        <w:t>introduction of performance management processes at the executive level based on the balanced scorecard</w:t>
      </w:r>
      <w:r w:rsidRPr="00B238C7">
        <w:t>,</w:t>
      </w:r>
      <w:r w:rsidR="00435620" w:rsidRPr="00B238C7">
        <w:t xml:space="preserve"> and the commencement of its rollout to lower levels</w:t>
      </w:r>
    </w:p>
    <w:p w:rsidR="00435620" w:rsidRPr="00B238C7" w:rsidRDefault="0017491E" w:rsidP="00303945">
      <w:pPr>
        <w:pStyle w:val="ListBullet"/>
      </w:pPr>
      <w:r w:rsidRPr="00B238C7">
        <w:t xml:space="preserve">changes </w:t>
      </w:r>
      <w:r w:rsidR="00435620" w:rsidRPr="00B238C7">
        <w:t xml:space="preserve">to the organisational culture of the </w:t>
      </w:r>
      <w:r w:rsidRPr="00B238C7">
        <w:t xml:space="preserve">Ministry of Health </w:t>
      </w:r>
      <w:r w:rsidR="00435620" w:rsidRPr="00B238C7">
        <w:t>to one where, in the main, information is shared, decision</w:t>
      </w:r>
      <w:r w:rsidR="001931FC" w:rsidRPr="00B238C7">
        <w:t xml:space="preserve"> making</w:t>
      </w:r>
      <w:r w:rsidR="00435620" w:rsidRPr="00B238C7">
        <w:t xml:space="preserve"> </w:t>
      </w:r>
      <w:r w:rsidR="001931FC" w:rsidRPr="00B238C7">
        <w:t xml:space="preserve">is </w:t>
      </w:r>
      <w:r w:rsidR="00435620" w:rsidRPr="00B238C7">
        <w:t>appropriately delegated, employees are expected and encouraged to participate in problem</w:t>
      </w:r>
      <w:r w:rsidRPr="00B238C7">
        <w:t xml:space="preserve"> </w:t>
      </w:r>
      <w:r w:rsidR="00435620" w:rsidRPr="00B238C7">
        <w:t>solving and decision</w:t>
      </w:r>
      <w:r w:rsidRPr="00B238C7">
        <w:t xml:space="preserve"> </w:t>
      </w:r>
      <w:r w:rsidR="00435620" w:rsidRPr="00B238C7">
        <w:t>making</w:t>
      </w:r>
      <w:r w:rsidR="001931FC" w:rsidRPr="00B238C7">
        <w:t>,</w:t>
      </w:r>
      <w:r w:rsidR="00435620" w:rsidRPr="00B238C7">
        <w:t xml:space="preserve"> and innovation is rewarded</w:t>
      </w:r>
    </w:p>
    <w:p w:rsidR="00435620" w:rsidRPr="00B238C7" w:rsidRDefault="0017491E" w:rsidP="00303945">
      <w:pPr>
        <w:pStyle w:val="ListBullet"/>
      </w:pPr>
      <w:r w:rsidRPr="00B238C7">
        <w:t xml:space="preserve">the </w:t>
      </w:r>
      <w:r w:rsidR="00435620" w:rsidRPr="00B238C7">
        <w:t>introduction of multidisciplinary project teams to address service delivery issues</w:t>
      </w:r>
    </w:p>
    <w:p w:rsidR="00435620" w:rsidRPr="00B238C7" w:rsidRDefault="0017491E" w:rsidP="00303945">
      <w:pPr>
        <w:pStyle w:val="ListBullet"/>
      </w:pPr>
      <w:r w:rsidRPr="00B238C7">
        <w:t xml:space="preserve">the </w:t>
      </w:r>
      <w:r w:rsidR="00435620" w:rsidRPr="00B238C7">
        <w:t>development of the capacity of middle and senior manage</w:t>
      </w:r>
      <w:r w:rsidRPr="00B238C7">
        <w:t>rs,</w:t>
      </w:r>
      <w:r w:rsidR="00435620" w:rsidRPr="00B238C7">
        <w:t xml:space="preserve"> particularly in planning and financial management</w:t>
      </w:r>
    </w:p>
    <w:p w:rsidR="00435620" w:rsidRPr="00B238C7" w:rsidRDefault="001931FC" w:rsidP="00303945">
      <w:pPr>
        <w:pStyle w:val="ListBullet"/>
      </w:pPr>
      <w:r w:rsidRPr="00B238C7">
        <w:t xml:space="preserve">better </w:t>
      </w:r>
      <w:r w:rsidR="00435620" w:rsidRPr="00B238C7">
        <w:t>budgeting, reporting and financial management</w:t>
      </w:r>
    </w:p>
    <w:p w:rsidR="00435620" w:rsidRPr="00B238C7" w:rsidRDefault="0017491E" w:rsidP="00303945">
      <w:pPr>
        <w:pStyle w:val="ListBullet"/>
      </w:pPr>
      <w:proofErr w:type="gramStart"/>
      <w:r w:rsidRPr="00B238C7">
        <w:t>improvements</w:t>
      </w:r>
      <w:proofErr w:type="gramEnd"/>
      <w:r w:rsidRPr="00B238C7">
        <w:t xml:space="preserve"> </w:t>
      </w:r>
      <w:r w:rsidR="00435620" w:rsidRPr="00B238C7">
        <w:t>in human resource management</w:t>
      </w:r>
      <w:r w:rsidRPr="00B238C7">
        <w:t>.</w:t>
      </w:r>
    </w:p>
    <w:p w:rsidR="00435620" w:rsidRPr="00B238C7" w:rsidRDefault="00435620" w:rsidP="00435620">
      <w:pPr>
        <w:pStyle w:val="BodyText"/>
        <w:rPr>
          <w:color w:val="000000"/>
        </w:rPr>
      </w:pPr>
      <w:r w:rsidRPr="00B238C7">
        <w:rPr>
          <w:color w:val="000000"/>
        </w:rPr>
        <w:t xml:space="preserve">As a result of the change in culture and </w:t>
      </w:r>
      <w:r w:rsidR="0041636E" w:rsidRPr="00B238C7">
        <w:rPr>
          <w:color w:val="000000"/>
        </w:rPr>
        <w:t xml:space="preserve">of </w:t>
      </w:r>
      <w:r w:rsidRPr="00B238C7">
        <w:rPr>
          <w:color w:val="000000"/>
        </w:rPr>
        <w:t>the encouragement and reward of innovation and problem</w:t>
      </w:r>
      <w:r w:rsidR="0017491E" w:rsidRPr="00B238C7">
        <w:rPr>
          <w:color w:val="000000"/>
        </w:rPr>
        <w:t xml:space="preserve"> </w:t>
      </w:r>
      <w:r w:rsidRPr="00B238C7">
        <w:rPr>
          <w:color w:val="000000"/>
        </w:rPr>
        <w:t>solving, there was a range of improvements at the operational level. For</w:t>
      </w:r>
      <w:r w:rsidR="0041636E" w:rsidRPr="00B238C7">
        <w:rPr>
          <w:color w:val="000000"/>
        </w:rPr>
        <w:t> </w:t>
      </w:r>
      <w:r w:rsidRPr="00B238C7">
        <w:rPr>
          <w:color w:val="000000"/>
        </w:rPr>
        <w:t xml:space="preserve">example: </w:t>
      </w:r>
    </w:p>
    <w:p w:rsidR="00435620" w:rsidRPr="00B238C7" w:rsidRDefault="00435620" w:rsidP="00303945">
      <w:pPr>
        <w:pStyle w:val="ListBullet"/>
      </w:pPr>
      <w:r w:rsidRPr="00B238C7">
        <w:t>The introduction of a Pharmaceutical Information Management System (</w:t>
      </w:r>
      <w:proofErr w:type="spellStart"/>
      <w:r w:rsidRPr="00B238C7">
        <w:t>msupply</w:t>
      </w:r>
      <w:proofErr w:type="spellEnd"/>
      <w:r w:rsidRPr="00B238C7">
        <w:t>) led to greater stock control and more cost</w:t>
      </w:r>
      <w:r w:rsidR="0017491E" w:rsidRPr="00B238C7">
        <w:t>-</w:t>
      </w:r>
      <w:r w:rsidRPr="00B238C7">
        <w:t>effective pharmaceutical stock levels</w:t>
      </w:r>
      <w:r w:rsidR="0017491E" w:rsidRPr="00B238C7">
        <w:t>.</w:t>
      </w:r>
    </w:p>
    <w:p w:rsidR="00435620" w:rsidRPr="00B238C7" w:rsidRDefault="00435620" w:rsidP="00303945">
      <w:pPr>
        <w:pStyle w:val="ListBullet"/>
      </w:pPr>
      <w:r w:rsidRPr="00B238C7">
        <w:t xml:space="preserve">The development of benchmarks for hospital staffing and the creation of an improved duty roster for doctors improved </w:t>
      </w:r>
      <w:r w:rsidR="0017491E" w:rsidRPr="00B238C7">
        <w:t xml:space="preserve">the </w:t>
      </w:r>
      <w:r w:rsidRPr="00B238C7">
        <w:t>use of human resources</w:t>
      </w:r>
      <w:r w:rsidR="0017491E" w:rsidRPr="00B238C7">
        <w:t>.</w:t>
      </w:r>
    </w:p>
    <w:p w:rsidR="00435620" w:rsidRPr="00B238C7" w:rsidRDefault="00435620" w:rsidP="00303945">
      <w:pPr>
        <w:pStyle w:val="ListBullet"/>
      </w:pPr>
      <w:r w:rsidRPr="00B238C7">
        <w:t xml:space="preserve">The development and implementation of a one-day orientation program for new recruits, a planned program of education for junior medical officers and a manual enabled junior staff </w:t>
      </w:r>
      <w:r w:rsidR="008B58A5" w:rsidRPr="00B238C7">
        <w:t xml:space="preserve">to perform more effectively </w:t>
      </w:r>
      <w:r w:rsidRPr="00B238C7">
        <w:t>and improved morale at that level</w:t>
      </w:r>
      <w:r w:rsidR="0017491E" w:rsidRPr="00B238C7">
        <w:t>.</w:t>
      </w:r>
    </w:p>
    <w:p w:rsidR="00435620" w:rsidRPr="00B238C7" w:rsidRDefault="0041636E" w:rsidP="00303945">
      <w:pPr>
        <w:pStyle w:val="ListBullet"/>
      </w:pPr>
      <w:r w:rsidRPr="00B238C7">
        <w:t xml:space="preserve">The development of new policies and procedures improved </w:t>
      </w:r>
      <w:r w:rsidR="00435620" w:rsidRPr="00B238C7">
        <w:t xml:space="preserve">workflows in </w:t>
      </w:r>
      <w:r w:rsidR="008B58A5" w:rsidRPr="00B238C7">
        <w:t xml:space="preserve">the </w:t>
      </w:r>
      <w:proofErr w:type="spellStart"/>
      <w:r w:rsidR="008B58A5" w:rsidRPr="00B238C7">
        <w:t>obstetric</w:t>
      </w:r>
      <w:proofErr w:type="spellEnd"/>
      <w:r w:rsidRPr="00B238C7">
        <w:t>,</w:t>
      </w:r>
      <w:r w:rsidR="008B58A5" w:rsidRPr="00B238C7">
        <w:t xml:space="preserve"> gynaecology, x-ray, intensive care and dental areas</w:t>
      </w:r>
      <w:r w:rsidRPr="00B238C7">
        <w:t xml:space="preserve"> as well as in</w:t>
      </w:r>
      <w:r w:rsidR="008B58A5" w:rsidRPr="00B238C7">
        <w:t xml:space="preserve"> the operating theatre, the kitchen and the maintenance area</w:t>
      </w:r>
      <w:r w:rsidR="0017491E" w:rsidRPr="00B238C7">
        <w:t>.</w:t>
      </w:r>
    </w:p>
    <w:p w:rsidR="00435620" w:rsidRPr="00B238C7" w:rsidRDefault="0041636E" w:rsidP="00303945">
      <w:pPr>
        <w:pStyle w:val="ListBullet"/>
      </w:pPr>
      <w:r w:rsidRPr="00B238C7">
        <w:t>A</w:t>
      </w:r>
      <w:r w:rsidR="00435620" w:rsidRPr="00B238C7">
        <w:t xml:space="preserve"> revision of all forms used in the hospital</w:t>
      </w:r>
      <w:r w:rsidRPr="00B238C7">
        <w:t xml:space="preserve"> improved administration</w:t>
      </w:r>
      <w:r w:rsidR="0017491E" w:rsidRPr="00B238C7">
        <w:t>.</w:t>
      </w:r>
    </w:p>
    <w:p w:rsidR="00435620" w:rsidRPr="00B238C7" w:rsidRDefault="00435620" w:rsidP="00303945">
      <w:pPr>
        <w:pStyle w:val="ListBullet"/>
      </w:pPr>
      <w:r w:rsidRPr="00B238C7">
        <w:t>The establishment of community public health committees at all health centres strengthened community involvement in health issues</w:t>
      </w:r>
      <w:r w:rsidR="0017491E" w:rsidRPr="00B238C7">
        <w:t>.</w:t>
      </w:r>
    </w:p>
    <w:p w:rsidR="00435620" w:rsidRPr="00B238C7" w:rsidRDefault="00435620" w:rsidP="00303945">
      <w:pPr>
        <w:pStyle w:val="ListBullet"/>
      </w:pPr>
      <w:r w:rsidRPr="00B238C7">
        <w:t xml:space="preserve">The development of new policy and procedures for the notification system for </w:t>
      </w:r>
      <w:proofErr w:type="spellStart"/>
      <w:r w:rsidR="008B58A5" w:rsidRPr="00B238C7">
        <w:t>notifiable</w:t>
      </w:r>
      <w:proofErr w:type="spellEnd"/>
      <w:r w:rsidR="008B58A5" w:rsidRPr="00B238C7">
        <w:t xml:space="preserve"> diseases and births and deaths </w:t>
      </w:r>
      <w:r w:rsidRPr="00B238C7">
        <w:t>contributed to improved data</w:t>
      </w:r>
      <w:r w:rsidR="0017491E" w:rsidRPr="00B238C7">
        <w:t>.</w:t>
      </w:r>
    </w:p>
    <w:p w:rsidR="00435620" w:rsidRPr="00B238C7" w:rsidRDefault="00435620" w:rsidP="00303945">
      <w:pPr>
        <w:pStyle w:val="ListBullet"/>
        <w:rPr>
          <w:b/>
        </w:rPr>
      </w:pPr>
      <w:r w:rsidRPr="00B238C7">
        <w:t xml:space="preserve">The preparation of an essential drug list is </w:t>
      </w:r>
      <w:r w:rsidR="0041636E" w:rsidRPr="00B238C7">
        <w:t>enabling</w:t>
      </w:r>
      <w:r w:rsidRPr="00B238C7">
        <w:t xml:space="preserve"> more effective management of</w:t>
      </w:r>
      <w:r w:rsidR="0041636E" w:rsidRPr="00B238C7">
        <w:t> </w:t>
      </w:r>
      <w:r w:rsidRPr="00B238C7">
        <w:t>drugs.</w:t>
      </w:r>
    </w:p>
    <w:p w:rsidR="00435620" w:rsidRPr="00B238C7" w:rsidRDefault="00435620" w:rsidP="00435620">
      <w:pPr>
        <w:pStyle w:val="BodyText"/>
        <w:rPr>
          <w:color w:val="000000"/>
        </w:rPr>
      </w:pPr>
      <w:r w:rsidRPr="00B238C7">
        <w:rPr>
          <w:color w:val="000000"/>
        </w:rPr>
        <w:t xml:space="preserve">The </w:t>
      </w:r>
      <w:r w:rsidRPr="00B238C7">
        <w:rPr>
          <w:b/>
          <w:color w:val="000000"/>
        </w:rPr>
        <w:t xml:space="preserve">twinning </w:t>
      </w:r>
      <w:r w:rsidR="0041636E" w:rsidRPr="00B238C7">
        <w:rPr>
          <w:b/>
          <w:color w:val="000000"/>
        </w:rPr>
        <w:t xml:space="preserve">hospital </w:t>
      </w:r>
      <w:r w:rsidRPr="00B238C7">
        <w:rPr>
          <w:b/>
          <w:color w:val="000000"/>
        </w:rPr>
        <w:t>program</w:t>
      </w:r>
      <w:r w:rsidRPr="00B238C7">
        <w:rPr>
          <w:color w:val="000000"/>
        </w:rPr>
        <w:t xml:space="preserve"> started in 1992 through Rotary </w:t>
      </w:r>
      <w:r w:rsidR="008B58A5" w:rsidRPr="00B238C7">
        <w:rPr>
          <w:color w:val="000000"/>
        </w:rPr>
        <w:t xml:space="preserve">Club </w:t>
      </w:r>
      <w:r w:rsidRPr="00B238C7">
        <w:rPr>
          <w:color w:val="000000"/>
        </w:rPr>
        <w:t>assistance. AusAID began to support it in 1997. With expenditure of less than $45</w:t>
      </w:r>
      <w:r w:rsidR="008B58A5" w:rsidRPr="00B238C7">
        <w:rPr>
          <w:color w:val="000000"/>
        </w:rPr>
        <w:t> </w:t>
      </w:r>
      <w:r w:rsidRPr="00B238C7">
        <w:rPr>
          <w:color w:val="000000"/>
        </w:rPr>
        <w:t xml:space="preserve">000 </w:t>
      </w:r>
      <w:r w:rsidR="008B58A5" w:rsidRPr="00B238C7">
        <w:rPr>
          <w:color w:val="000000"/>
        </w:rPr>
        <w:t>a year</w:t>
      </w:r>
      <w:r w:rsidRPr="00B238C7">
        <w:rPr>
          <w:color w:val="000000"/>
        </w:rPr>
        <w:t xml:space="preserve">, this is </w:t>
      </w:r>
      <w:r w:rsidRPr="00B238C7">
        <w:rPr>
          <w:color w:val="000000"/>
        </w:rPr>
        <w:lastRenderedPageBreak/>
        <w:t xml:space="preserve">a very effective program. It has improved clinical services and provided a basis for a wider relationship between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and the community of Ballarat. In 2007 eight staff from </w:t>
      </w:r>
      <w:proofErr w:type="spellStart"/>
      <w:smartTag w:uri="urn:schemas-microsoft-com:office:smarttags" w:element="PlaceName">
        <w:smartTag w:uri="urn:schemas-microsoft-com:office:smarttags" w:element="place">
          <w:smartTag w:uri="urn:schemas-microsoft-com:office:smarttags" w:element="PlaceName">
            <w:r w:rsidRPr="00B238C7">
              <w:rPr>
                <w:color w:val="000000"/>
              </w:rPr>
              <w:t>Vaiola</w:t>
            </w:r>
          </w:smartTag>
          <w:proofErr w:type="spellEnd"/>
          <w:r w:rsidRPr="00B238C7">
            <w:rPr>
              <w:color w:val="000000"/>
            </w:rPr>
            <w:t xml:space="preserve"> </w:t>
          </w:r>
          <w:smartTag w:uri="urn:schemas-microsoft-com:office:smarttags" w:element="PlaceType">
            <w:r w:rsidRPr="00B238C7">
              <w:rPr>
                <w:color w:val="000000"/>
              </w:rPr>
              <w:t>Hospital</w:t>
            </w:r>
          </w:smartTag>
        </w:smartTag>
      </w:smartTag>
      <w:r w:rsidRPr="00B238C7">
        <w:rPr>
          <w:color w:val="000000"/>
        </w:rPr>
        <w:t xml:space="preserve"> attended St John of God Hospital Ballarat and five staff reciprocated from Ballarat. As a result of this program, in </w:t>
      </w:r>
      <w:r w:rsidR="008B58A5" w:rsidRPr="00B238C7">
        <w:rPr>
          <w:color w:val="000000"/>
        </w:rPr>
        <w:t>2007</w:t>
      </w:r>
      <w:r w:rsidRPr="00B238C7">
        <w:rPr>
          <w:color w:val="000000"/>
        </w:rPr>
        <w:t xml:space="preserve"> </w:t>
      </w:r>
      <w:proofErr w:type="spellStart"/>
      <w:smartTag w:uri="urn:schemas-microsoft-com:office:smarttags" w:element="PlaceName">
        <w:smartTag w:uri="urn:schemas-microsoft-com:office:smarttags" w:element="place">
          <w:smartTag w:uri="urn:schemas-microsoft-com:office:smarttags" w:element="PlaceName">
            <w:r w:rsidRPr="00B238C7">
              <w:rPr>
                <w:color w:val="000000"/>
              </w:rPr>
              <w:t>Vaiola</w:t>
            </w:r>
          </w:smartTag>
          <w:proofErr w:type="spellEnd"/>
          <w:r w:rsidRPr="00B238C7">
            <w:rPr>
              <w:color w:val="000000"/>
            </w:rPr>
            <w:t xml:space="preserve"> </w:t>
          </w:r>
          <w:smartTag w:uri="urn:schemas-microsoft-com:office:smarttags" w:element="PlaceType">
            <w:r w:rsidRPr="00B238C7">
              <w:rPr>
                <w:color w:val="000000"/>
              </w:rPr>
              <w:t>Hospital</w:t>
            </w:r>
          </w:smartTag>
        </w:smartTag>
      </w:smartTag>
      <w:r w:rsidRPr="00B238C7">
        <w:rPr>
          <w:color w:val="000000"/>
        </w:rPr>
        <w:t xml:space="preserve"> introduced </w:t>
      </w:r>
      <w:proofErr w:type="spellStart"/>
      <w:r w:rsidRPr="00B238C7">
        <w:rPr>
          <w:color w:val="000000"/>
        </w:rPr>
        <w:t>Inadine</w:t>
      </w:r>
      <w:proofErr w:type="spellEnd"/>
      <w:r w:rsidRPr="00B238C7">
        <w:rPr>
          <w:color w:val="000000"/>
        </w:rPr>
        <w:t xml:space="preserve"> dressings to the surgical ward, improved </w:t>
      </w:r>
      <w:r w:rsidR="008B58A5" w:rsidRPr="00B238C7">
        <w:rPr>
          <w:color w:val="000000"/>
        </w:rPr>
        <w:t xml:space="preserve">the </w:t>
      </w:r>
      <w:r w:rsidRPr="00B238C7">
        <w:rPr>
          <w:color w:val="000000"/>
        </w:rPr>
        <w:t xml:space="preserve">maintenance and management of new equipment such as the medical gas system and water pressure pump system, improved the triage system in </w:t>
      </w:r>
      <w:r w:rsidR="008B58A5" w:rsidRPr="00B238C7">
        <w:rPr>
          <w:color w:val="000000"/>
        </w:rPr>
        <w:t>the accident and emergency area</w:t>
      </w:r>
      <w:r w:rsidRPr="00B238C7">
        <w:rPr>
          <w:color w:val="000000"/>
        </w:rPr>
        <w:t xml:space="preserve">, </w:t>
      </w:r>
      <w:r w:rsidR="008B58A5" w:rsidRPr="00B238C7">
        <w:rPr>
          <w:color w:val="000000"/>
        </w:rPr>
        <w:t xml:space="preserve">and increased the </w:t>
      </w:r>
      <w:r w:rsidRPr="00B238C7">
        <w:rPr>
          <w:color w:val="000000"/>
        </w:rPr>
        <w:t>skill</w:t>
      </w:r>
      <w:r w:rsidR="008B58A5" w:rsidRPr="00B238C7">
        <w:rPr>
          <w:color w:val="000000"/>
        </w:rPr>
        <w:t>s of</w:t>
      </w:r>
      <w:r w:rsidRPr="00B238C7">
        <w:rPr>
          <w:color w:val="000000"/>
        </w:rPr>
        <w:t xml:space="preserve"> the staff in the neonate </w:t>
      </w:r>
      <w:r w:rsidR="008B58A5" w:rsidRPr="00B238C7">
        <w:rPr>
          <w:color w:val="000000"/>
        </w:rPr>
        <w:t>intensive care unit</w:t>
      </w:r>
      <w:r w:rsidRPr="00B238C7">
        <w:rPr>
          <w:color w:val="000000"/>
        </w:rPr>
        <w:t>. An example of the added relationship of the twinning program is the dental program. In 2007 the Rotary Club of Ballarat West sent a dental team</w:t>
      </w:r>
      <w:r w:rsidR="0041636E" w:rsidRPr="00B238C7">
        <w:rPr>
          <w:color w:val="000000"/>
        </w:rPr>
        <w:t xml:space="preserve"> to </w:t>
      </w:r>
      <w:smartTag w:uri="urn:schemas-microsoft-com:office:smarttags" w:element="country-region">
        <w:smartTag w:uri="urn:schemas-microsoft-com:office:smarttags" w:element="place">
          <w:r w:rsidR="0041636E" w:rsidRPr="00B238C7">
            <w:rPr>
              <w:color w:val="000000"/>
            </w:rPr>
            <w:t>Tonga</w:t>
          </w:r>
        </w:smartTag>
      </w:smartTag>
      <w:r w:rsidRPr="00B238C7">
        <w:rPr>
          <w:color w:val="000000"/>
        </w:rPr>
        <w:t xml:space="preserve"> to coincide with the arrival of a container of donated dental care goods and equipment. </w:t>
      </w:r>
    </w:p>
    <w:p w:rsidR="00435620" w:rsidRPr="00B238C7" w:rsidRDefault="00435620" w:rsidP="00435620">
      <w:pPr>
        <w:pStyle w:val="BodyText"/>
        <w:rPr>
          <w:color w:val="000000"/>
        </w:rPr>
      </w:pPr>
      <w:r w:rsidRPr="00B238C7">
        <w:rPr>
          <w:color w:val="000000"/>
        </w:rPr>
        <w:t xml:space="preserve">The </w:t>
      </w:r>
      <w:r w:rsidRPr="00B238C7">
        <w:rPr>
          <w:b/>
          <w:color w:val="000000"/>
        </w:rPr>
        <w:t>surgical program</w:t>
      </w:r>
      <w:r w:rsidRPr="00B238C7">
        <w:rPr>
          <w:color w:val="000000"/>
        </w:rPr>
        <w:t xml:space="preserve"> is also considered effective </w:t>
      </w:r>
      <w:r w:rsidR="003A024E" w:rsidRPr="00B238C7">
        <w:rPr>
          <w:color w:val="000000"/>
        </w:rPr>
        <w:t xml:space="preserve">in </w:t>
      </w:r>
      <w:r w:rsidRPr="00B238C7">
        <w:rPr>
          <w:color w:val="000000"/>
        </w:rPr>
        <w:t xml:space="preserve">providing essential training for Tongan surgical registrars. </w:t>
      </w:r>
      <w:r w:rsidR="003A024E" w:rsidRPr="00B238C7">
        <w:rPr>
          <w:color w:val="000000"/>
        </w:rPr>
        <w:t>However, t</w:t>
      </w:r>
      <w:r w:rsidRPr="00B238C7">
        <w:rPr>
          <w:color w:val="000000"/>
        </w:rPr>
        <w:t>he issue of sustainability continues to be raised</w:t>
      </w:r>
      <w:r w:rsidR="003A024E" w:rsidRPr="00B238C7">
        <w:rPr>
          <w:color w:val="000000"/>
        </w:rPr>
        <w:t>.</w:t>
      </w:r>
      <w:r w:rsidRPr="00B238C7">
        <w:rPr>
          <w:color w:val="000000"/>
        </w:rPr>
        <w:t xml:space="preserve"> </w:t>
      </w:r>
      <w:r w:rsidR="003A024E" w:rsidRPr="00B238C7">
        <w:rPr>
          <w:color w:val="000000"/>
        </w:rPr>
        <w:t>T</w:t>
      </w:r>
      <w:r w:rsidR="005F770F" w:rsidRPr="00B238C7">
        <w:rPr>
          <w:color w:val="000000"/>
        </w:rPr>
        <w:t xml:space="preserve">he Pacific Technical Assistance Mechanism </w:t>
      </w:r>
      <w:r w:rsidRPr="00B238C7">
        <w:rPr>
          <w:color w:val="000000"/>
        </w:rPr>
        <w:t xml:space="preserve">and </w:t>
      </w:r>
      <w:r w:rsidR="005F770F" w:rsidRPr="00B238C7">
        <w:rPr>
          <w:color w:val="000000"/>
        </w:rPr>
        <w:t xml:space="preserve">the World Health Organization </w:t>
      </w:r>
      <w:r w:rsidRPr="00B238C7">
        <w:rPr>
          <w:color w:val="000000"/>
        </w:rPr>
        <w:t xml:space="preserve">provide support for Tongans to complete their surgical qualifications, </w:t>
      </w:r>
      <w:r w:rsidR="003A024E" w:rsidRPr="00B238C7">
        <w:rPr>
          <w:color w:val="000000"/>
        </w:rPr>
        <w:t>but many</w:t>
      </w:r>
      <w:r w:rsidRPr="00B238C7">
        <w:rPr>
          <w:color w:val="000000"/>
        </w:rPr>
        <w:t xml:space="preserve"> </w:t>
      </w:r>
      <w:r w:rsidR="003A024E" w:rsidRPr="00B238C7">
        <w:rPr>
          <w:color w:val="000000"/>
        </w:rPr>
        <w:t xml:space="preserve">of the </w:t>
      </w:r>
      <w:r w:rsidRPr="00B238C7">
        <w:rPr>
          <w:color w:val="000000"/>
        </w:rPr>
        <w:t xml:space="preserve">trained surgeons </w:t>
      </w:r>
      <w:r w:rsidR="003A024E" w:rsidRPr="00B238C7">
        <w:rPr>
          <w:color w:val="000000"/>
        </w:rPr>
        <w:t xml:space="preserve">leave </w:t>
      </w:r>
      <w:smartTag w:uri="urn:schemas-microsoft-com:office:smarttags" w:element="country-region">
        <w:smartTag w:uri="urn:schemas-microsoft-com:office:smarttags" w:element="place">
          <w:r w:rsidRPr="00B238C7">
            <w:rPr>
              <w:color w:val="000000"/>
            </w:rPr>
            <w:t>Tonga</w:t>
          </w:r>
        </w:smartTag>
      </w:smartTag>
      <w:r w:rsidRPr="00B238C7">
        <w:rPr>
          <w:color w:val="000000"/>
        </w:rPr>
        <w:t>. Consequently, there continues to be a need for this assistance. This staffing issue is common across the health sector and the public service more generally. The AusAID</w:t>
      </w:r>
      <w:r w:rsidR="003A024E" w:rsidRPr="00B238C7">
        <w:rPr>
          <w:color w:val="000000"/>
        </w:rPr>
        <w:t>-</w:t>
      </w:r>
      <w:r w:rsidRPr="00B238C7">
        <w:rPr>
          <w:color w:val="000000"/>
        </w:rPr>
        <w:t xml:space="preserve">supported health program </w:t>
      </w:r>
      <w:r w:rsidR="003A024E" w:rsidRPr="00B238C7">
        <w:rPr>
          <w:color w:val="000000"/>
        </w:rPr>
        <w:t>being</w:t>
      </w:r>
      <w:r w:rsidRPr="00B238C7">
        <w:rPr>
          <w:color w:val="000000"/>
        </w:rPr>
        <w:t xml:space="preserve"> develop</w:t>
      </w:r>
      <w:r w:rsidR="003A024E" w:rsidRPr="00B238C7">
        <w:rPr>
          <w:color w:val="000000"/>
        </w:rPr>
        <w:t>ed</w:t>
      </w:r>
      <w:r w:rsidRPr="00B238C7">
        <w:rPr>
          <w:color w:val="000000"/>
        </w:rPr>
        <w:t xml:space="preserve"> will assist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w:t>
      </w:r>
      <w:r w:rsidR="003A024E" w:rsidRPr="00B238C7">
        <w:rPr>
          <w:color w:val="000000"/>
        </w:rPr>
        <w:t xml:space="preserve">in </w:t>
      </w:r>
      <w:r w:rsidRPr="00B238C7">
        <w:rPr>
          <w:color w:val="000000"/>
        </w:rPr>
        <w:t xml:space="preserve">analysing and </w:t>
      </w:r>
      <w:r w:rsidR="003A024E" w:rsidRPr="00B238C7">
        <w:rPr>
          <w:color w:val="000000"/>
        </w:rPr>
        <w:t>addressing</w:t>
      </w:r>
      <w:r w:rsidRPr="00B238C7">
        <w:rPr>
          <w:color w:val="000000"/>
        </w:rPr>
        <w:t xml:space="preserve"> their workforce issues, but it is recognised that there will continue to be high labour mobility in the </w:t>
      </w:r>
      <w:r w:rsidR="003A024E" w:rsidRPr="00B238C7">
        <w:rPr>
          <w:color w:val="000000"/>
        </w:rPr>
        <w:t xml:space="preserve">health </w:t>
      </w:r>
      <w:r w:rsidRPr="00B238C7">
        <w:rPr>
          <w:color w:val="000000"/>
        </w:rPr>
        <w:t>sector.</w:t>
      </w:r>
    </w:p>
    <w:p w:rsidR="00435620" w:rsidRPr="00B238C7" w:rsidRDefault="00435620" w:rsidP="00435620">
      <w:pPr>
        <w:pStyle w:val="BodyText"/>
        <w:rPr>
          <w:color w:val="000000"/>
        </w:rPr>
      </w:pPr>
      <w:r w:rsidRPr="00B238C7">
        <w:rPr>
          <w:color w:val="000000"/>
        </w:rPr>
        <w:t>The Government of Tonga takes the lead in donor coordination in the sector. AusAID will continue to support management and planning within the Ministry of Health, which will also improve donor coordination. As a priority</w:t>
      </w:r>
      <w:r w:rsidR="00D31A6C" w:rsidRPr="00B238C7">
        <w:rPr>
          <w:color w:val="000000"/>
        </w:rPr>
        <w:t>,</w:t>
      </w:r>
      <w:r w:rsidRPr="00B238C7">
        <w:rPr>
          <w:color w:val="000000"/>
        </w:rPr>
        <w:t xml:space="preserve"> AusAID will ensure greater coordination of </w:t>
      </w:r>
      <w:r w:rsidR="00D31A6C" w:rsidRPr="00B238C7">
        <w:rPr>
          <w:color w:val="000000"/>
        </w:rPr>
        <w:t xml:space="preserve">its </w:t>
      </w:r>
      <w:r w:rsidRPr="00B238C7">
        <w:rPr>
          <w:color w:val="000000"/>
        </w:rPr>
        <w:t>regional and bilateral programs.</w:t>
      </w:r>
    </w:p>
    <w:p w:rsidR="00435620" w:rsidRPr="00B238C7" w:rsidRDefault="00435620" w:rsidP="00435620">
      <w:pPr>
        <w:pStyle w:val="BodyText"/>
        <w:rPr>
          <w:color w:val="000000"/>
        </w:rPr>
      </w:pPr>
      <w:r w:rsidRPr="00B238C7">
        <w:rPr>
          <w:color w:val="000000"/>
        </w:rPr>
        <w:t>The</w:t>
      </w:r>
      <w:r w:rsidRPr="00B238C7">
        <w:rPr>
          <w:b/>
          <w:color w:val="000000"/>
        </w:rPr>
        <w:t xml:space="preserve"> Solid Waste Management Project</w:t>
      </w:r>
      <w:r w:rsidRPr="00B238C7">
        <w:rPr>
          <w:color w:val="000000"/>
        </w:rPr>
        <w:t xml:space="preserve"> also contributed to improved service delivery and</w:t>
      </w:r>
      <w:r w:rsidR="00D31A6C" w:rsidRPr="00B238C7">
        <w:rPr>
          <w:color w:val="000000"/>
        </w:rPr>
        <w:t>,</w:t>
      </w:r>
      <w:r w:rsidRPr="00B238C7">
        <w:rPr>
          <w:color w:val="000000"/>
        </w:rPr>
        <w:t xml:space="preserve"> in the longer term, improved health outcomes. The project successfully built a waste management site, developed a universal waste collection system, provided public bins in the main Nuku</w:t>
      </w:r>
      <w:r w:rsidR="00D31A6C" w:rsidRPr="00B238C7">
        <w:rPr>
          <w:color w:val="000000"/>
        </w:rPr>
        <w:t>′</w:t>
      </w:r>
      <w:r w:rsidRPr="00B238C7">
        <w:rPr>
          <w:color w:val="000000"/>
        </w:rPr>
        <w:t>alofa business and tourist area and</w:t>
      </w:r>
      <w:r w:rsidR="00AE1D65" w:rsidRPr="00B238C7">
        <w:rPr>
          <w:color w:val="000000"/>
        </w:rPr>
        <w:t xml:space="preserve"> </w:t>
      </w:r>
      <w:r w:rsidRPr="00B238C7">
        <w:rPr>
          <w:color w:val="000000"/>
        </w:rPr>
        <w:t>increased recycling and composting</w:t>
      </w:r>
      <w:r w:rsidR="00D31A6C" w:rsidRPr="00B238C7">
        <w:rPr>
          <w:color w:val="000000"/>
        </w:rPr>
        <w:t>,</w:t>
      </w:r>
      <w:r w:rsidRPr="00B238C7">
        <w:rPr>
          <w:color w:val="000000"/>
        </w:rPr>
        <w:t xml:space="preserve"> including support for profitable recycling companies. This has resulted in a cleaner environment, with less leachate entering the sea and lagoon areas and less air pollution as households no longer need to burn rubbish. The project has had successful health, environment, tourist, and private business results. The project ends in December 2008, and the Government of Tonga is addressing the issues of revenue collection and ongoing funding. </w:t>
      </w:r>
    </w:p>
    <w:p w:rsidR="00435620" w:rsidRPr="00B238C7" w:rsidRDefault="00435620" w:rsidP="00435620">
      <w:pPr>
        <w:pStyle w:val="BodyText"/>
        <w:rPr>
          <w:color w:val="000000"/>
        </w:rPr>
      </w:pPr>
      <w:r w:rsidRPr="00B238C7">
        <w:rPr>
          <w:color w:val="000000"/>
        </w:rPr>
        <w:t xml:space="preserve">The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program continues to get good results from the Scholarship Program, which includes </w:t>
      </w:r>
      <w:r w:rsidRPr="00B238C7">
        <w:rPr>
          <w:b/>
          <w:color w:val="000000"/>
        </w:rPr>
        <w:t xml:space="preserve">Australian Development Scholarships, Australian Regional </w:t>
      </w:r>
      <w:r w:rsidR="00D31A6C" w:rsidRPr="00B238C7">
        <w:rPr>
          <w:b/>
          <w:color w:val="000000"/>
        </w:rPr>
        <w:t xml:space="preserve">Development </w:t>
      </w:r>
      <w:r w:rsidRPr="00B238C7">
        <w:rPr>
          <w:b/>
          <w:color w:val="000000"/>
        </w:rPr>
        <w:t>Scholarships and Distance Education Scholarships</w:t>
      </w:r>
      <w:r w:rsidRPr="00B238C7">
        <w:rPr>
          <w:color w:val="000000"/>
        </w:rPr>
        <w:t xml:space="preserve">. The program manager </w:t>
      </w:r>
      <w:r w:rsidR="00D31A6C" w:rsidRPr="00B238C7">
        <w:rPr>
          <w:color w:val="000000"/>
        </w:rPr>
        <w:t>maintains</w:t>
      </w:r>
      <w:r w:rsidRPr="00B238C7">
        <w:rPr>
          <w:color w:val="000000"/>
        </w:rPr>
        <w:t xml:space="preserve"> personal contact with the scholars to monitor and encourage their progress. </w:t>
      </w:r>
      <w:smartTag w:uri="urn:schemas-microsoft-com:office:smarttags" w:element="country-region">
        <w:r w:rsidRPr="00B238C7">
          <w:rPr>
            <w:color w:val="000000"/>
          </w:rPr>
          <w:t>New Zealand</w:t>
        </w:r>
      </w:smartTag>
      <w:r w:rsidRPr="00B238C7">
        <w:rPr>
          <w:color w:val="000000"/>
        </w:rPr>
        <w:t xml:space="preserve"> and </w:t>
      </w:r>
      <w:smartTag w:uri="urn:schemas-microsoft-com:office:smarttags" w:element="country-region">
        <w:smartTag w:uri="urn:schemas-microsoft-com:office:smarttags" w:element="place">
          <w:r w:rsidRPr="00B238C7">
            <w:rPr>
              <w:color w:val="000000"/>
            </w:rPr>
            <w:t>Australia</w:t>
          </w:r>
        </w:smartTag>
      </w:smartTag>
      <w:r w:rsidRPr="00B238C7">
        <w:rPr>
          <w:color w:val="000000"/>
        </w:rPr>
        <w:t xml:space="preserve"> have combined their selection process for </w:t>
      </w:r>
      <w:r w:rsidR="00D31A6C" w:rsidRPr="00B238C7">
        <w:rPr>
          <w:color w:val="000000"/>
        </w:rPr>
        <w:t>Australian Development Scholarships and Australian Regional Development Scholarships</w:t>
      </w:r>
      <w:r w:rsidRPr="00B238C7">
        <w:rPr>
          <w:color w:val="000000"/>
        </w:rPr>
        <w:t>.</w:t>
      </w:r>
      <w:r w:rsidR="00AE1D65" w:rsidRPr="00B238C7">
        <w:rPr>
          <w:color w:val="000000"/>
        </w:rPr>
        <w:t xml:space="preserve"> </w:t>
      </w:r>
      <w:r w:rsidRPr="00B238C7">
        <w:rPr>
          <w:color w:val="000000"/>
        </w:rPr>
        <w:t xml:space="preserve">An Alumni Association was established in 2007 with over 100 members, many in key government and private sector positions. </w:t>
      </w:r>
    </w:p>
    <w:p w:rsidR="00435620" w:rsidRPr="00B238C7" w:rsidRDefault="00435620" w:rsidP="00435620">
      <w:pPr>
        <w:pStyle w:val="BodyText"/>
        <w:rPr>
          <w:color w:val="000000"/>
        </w:rPr>
      </w:pPr>
      <w:r w:rsidRPr="00B238C7">
        <w:rPr>
          <w:color w:val="000000"/>
        </w:rPr>
        <w:lastRenderedPageBreak/>
        <w:t>The</w:t>
      </w:r>
      <w:r w:rsidRPr="00B238C7">
        <w:rPr>
          <w:b/>
          <w:color w:val="000000"/>
        </w:rPr>
        <w:t xml:space="preserve"> Pacific Regional HIV Program</w:t>
      </w:r>
      <w:r w:rsidRPr="00B238C7">
        <w:rPr>
          <w:color w:val="000000"/>
        </w:rPr>
        <w:t xml:space="preserve"> has built the capacity of a number of civil society organisations in </w:t>
      </w:r>
      <w:smartTag w:uri="urn:schemas-microsoft-com:office:smarttags" w:element="country-region">
        <w:r w:rsidRPr="00B238C7">
          <w:rPr>
            <w:color w:val="000000"/>
          </w:rPr>
          <w:t>Tonga</w:t>
        </w:r>
      </w:smartTag>
      <w:r w:rsidRPr="00B238C7">
        <w:rPr>
          <w:color w:val="000000"/>
        </w:rPr>
        <w:t xml:space="preserve"> to raise awareness o</w:t>
      </w:r>
      <w:r w:rsidR="007F21B6" w:rsidRPr="00B238C7">
        <w:rPr>
          <w:color w:val="000000"/>
        </w:rPr>
        <w:t>f</w:t>
      </w:r>
      <w:r w:rsidRPr="00B238C7">
        <w:rPr>
          <w:color w:val="000000"/>
        </w:rPr>
        <w:t xml:space="preserve"> HIV and </w:t>
      </w:r>
      <w:r w:rsidR="007F21B6" w:rsidRPr="00B238C7">
        <w:rPr>
          <w:color w:val="000000"/>
        </w:rPr>
        <w:t xml:space="preserve">sexually transmitted infections (STI) </w:t>
      </w:r>
      <w:r w:rsidRPr="00B238C7">
        <w:rPr>
          <w:color w:val="000000"/>
        </w:rPr>
        <w:t xml:space="preserve">and has helped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develop its second National HIV and STI Strategy. The </w:t>
      </w:r>
      <w:r w:rsidR="0041636E" w:rsidRPr="00B238C7">
        <w:rPr>
          <w:color w:val="000000"/>
        </w:rPr>
        <w:t xml:space="preserve">Global Health Program </w:t>
      </w:r>
      <w:r w:rsidRPr="00B238C7">
        <w:rPr>
          <w:color w:val="000000"/>
        </w:rPr>
        <w:t xml:space="preserve">provides funding to the </w:t>
      </w:r>
      <w:r w:rsidRPr="00B238C7">
        <w:rPr>
          <w:b/>
          <w:color w:val="000000"/>
        </w:rPr>
        <w:t xml:space="preserve">Family Health Association of Tonga </w:t>
      </w:r>
      <w:r w:rsidRPr="00B238C7">
        <w:rPr>
          <w:color w:val="000000"/>
        </w:rPr>
        <w:t xml:space="preserve">through the International Planned Parenthood Foundation. The </w:t>
      </w:r>
      <w:r w:rsidR="007F21B6" w:rsidRPr="00B238C7">
        <w:rPr>
          <w:color w:val="000000"/>
        </w:rPr>
        <w:t xml:space="preserve">association </w:t>
      </w:r>
      <w:r w:rsidRPr="00B238C7">
        <w:rPr>
          <w:color w:val="000000"/>
        </w:rPr>
        <w:t xml:space="preserve">is well respected in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w:t>
      </w:r>
      <w:r w:rsidR="007F21B6" w:rsidRPr="00B238C7">
        <w:rPr>
          <w:color w:val="000000"/>
        </w:rPr>
        <w:t xml:space="preserve">for </w:t>
      </w:r>
      <w:r w:rsidRPr="00B238C7">
        <w:rPr>
          <w:color w:val="000000"/>
        </w:rPr>
        <w:t>delivering confidential family planning and STI services</w:t>
      </w:r>
      <w:r w:rsidR="007F21B6" w:rsidRPr="00B238C7">
        <w:rPr>
          <w:color w:val="000000"/>
        </w:rPr>
        <w:t>—</w:t>
      </w:r>
      <w:r w:rsidRPr="00B238C7">
        <w:rPr>
          <w:color w:val="000000"/>
        </w:rPr>
        <w:t>essential service</w:t>
      </w:r>
      <w:r w:rsidR="007F21B6" w:rsidRPr="00B238C7">
        <w:rPr>
          <w:color w:val="000000"/>
        </w:rPr>
        <w:t>s</w:t>
      </w:r>
      <w:r w:rsidRPr="00B238C7">
        <w:rPr>
          <w:color w:val="000000"/>
        </w:rPr>
        <w:t xml:space="preserve"> that would not be available </w:t>
      </w:r>
      <w:r w:rsidR="007F21B6" w:rsidRPr="00B238C7">
        <w:rPr>
          <w:color w:val="000000"/>
        </w:rPr>
        <w:t>without that funding</w:t>
      </w:r>
      <w:r w:rsidRPr="00B238C7">
        <w:rPr>
          <w:color w:val="000000"/>
        </w:rPr>
        <w:t xml:space="preserve">. </w:t>
      </w:r>
    </w:p>
    <w:p w:rsidR="00435620" w:rsidRPr="00B238C7" w:rsidRDefault="00435620" w:rsidP="00BB4BD1">
      <w:pPr>
        <w:pStyle w:val="Heading3nonumber"/>
        <w:rPr>
          <w:color w:val="000000"/>
        </w:rPr>
      </w:pPr>
      <w:r w:rsidRPr="00B238C7">
        <w:rPr>
          <w:color w:val="000000"/>
        </w:rPr>
        <w:t>Major challenges</w:t>
      </w:r>
    </w:p>
    <w:p w:rsidR="00435620" w:rsidRPr="00B238C7" w:rsidRDefault="00435620" w:rsidP="00435620">
      <w:pPr>
        <w:pStyle w:val="BodyText"/>
        <w:rPr>
          <w:color w:val="000000"/>
        </w:rPr>
      </w:pPr>
      <w:r w:rsidRPr="00B238C7">
        <w:rPr>
          <w:color w:val="000000"/>
        </w:rPr>
        <w:t xml:space="preserve">The Government of Tonga </w:t>
      </w:r>
      <w:r w:rsidR="007F21B6" w:rsidRPr="00B238C7">
        <w:rPr>
          <w:color w:val="000000"/>
        </w:rPr>
        <w:t>remains</w:t>
      </w:r>
      <w:r w:rsidRPr="00B238C7">
        <w:rPr>
          <w:color w:val="000000"/>
        </w:rPr>
        <w:t xml:space="preserve"> committed to providing a high level of health services </w:t>
      </w:r>
      <w:r w:rsidR="007F21B6" w:rsidRPr="00B238C7">
        <w:rPr>
          <w:color w:val="000000"/>
        </w:rPr>
        <w:t xml:space="preserve">in </w:t>
      </w:r>
      <w:smartTag w:uri="urn:schemas-microsoft-com:office:smarttags" w:element="country-region">
        <w:smartTag w:uri="urn:schemas-microsoft-com:office:smarttags" w:element="place">
          <w:r w:rsidRPr="00B238C7">
            <w:rPr>
              <w:color w:val="000000"/>
            </w:rPr>
            <w:t>Tonga</w:t>
          </w:r>
        </w:smartTag>
      </w:smartTag>
      <w:r w:rsidRPr="00B238C7">
        <w:rPr>
          <w:color w:val="000000"/>
        </w:rPr>
        <w:t>. The Prime Minister announced that health funding will increase by TOP3</w:t>
      </w:r>
      <w:r w:rsidR="007F21B6" w:rsidRPr="00B238C7">
        <w:rPr>
          <w:color w:val="000000"/>
        </w:rPr>
        <w:t> </w:t>
      </w:r>
      <w:r w:rsidRPr="00B238C7">
        <w:rPr>
          <w:color w:val="000000"/>
        </w:rPr>
        <w:t>million in the 2008</w:t>
      </w:r>
      <w:r w:rsidR="007F21B6" w:rsidRPr="00B238C7">
        <w:rPr>
          <w:color w:val="000000"/>
        </w:rPr>
        <w:t>–</w:t>
      </w:r>
      <w:r w:rsidRPr="00B238C7">
        <w:rPr>
          <w:color w:val="000000"/>
        </w:rPr>
        <w:t xml:space="preserve">09 budget. The biggest issue remains high staff turnover, with many doctors, nurses, health technicians and health administrators </w:t>
      </w:r>
      <w:r w:rsidR="004919E5" w:rsidRPr="00B238C7">
        <w:rPr>
          <w:color w:val="000000"/>
        </w:rPr>
        <w:t xml:space="preserve">taking up </w:t>
      </w:r>
      <w:r w:rsidRPr="00B238C7">
        <w:rPr>
          <w:color w:val="000000"/>
        </w:rPr>
        <w:t>overseas job opportunities.</w:t>
      </w:r>
      <w:r w:rsidR="00AE1D65" w:rsidRPr="00B238C7">
        <w:rPr>
          <w:color w:val="000000"/>
        </w:rPr>
        <w:t xml:space="preserve"> </w:t>
      </w:r>
      <w:r w:rsidRPr="00B238C7">
        <w:rPr>
          <w:color w:val="000000"/>
        </w:rPr>
        <w:t xml:space="preserve">As in much of the Pacific and </w:t>
      </w:r>
      <w:smartTag w:uri="urn:schemas-microsoft-com:office:smarttags" w:element="country-region">
        <w:smartTag w:uri="urn:schemas-microsoft-com:office:smarttags" w:element="place">
          <w:r w:rsidRPr="00B238C7">
            <w:rPr>
              <w:color w:val="000000"/>
            </w:rPr>
            <w:t>Australia</w:t>
          </w:r>
        </w:smartTag>
      </w:smartTag>
      <w:r w:rsidRPr="00B238C7">
        <w:rPr>
          <w:color w:val="000000"/>
        </w:rPr>
        <w:t xml:space="preserve">, non-communicable diseases are the most serious and growing health problem. There will continue to be a bulge in the incidence of </w:t>
      </w:r>
      <w:r w:rsidR="004919E5" w:rsidRPr="00B238C7">
        <w:rPr>
          <w:color w:val="000000"/>
        </w:rPr>
        <w:t xml:space="preserve">these diseases </w:t>
      </w:r>
      <w:r w:rsidRPr="00B238C7">
        <w:rPr>
          <w:color w:val="000000"/>
        </w:rPr>
        <w:t>until the preventi</w:t>
      </w:r>
      <w:r w:rsidR="004919E5" w:rsidRPr="00B238C7">
        <w:rPr>
          <w:color w:val="000000"/>
        </w:rPr>
        <w:t>ve</w:t>
      </w:r>
      <w:r w:rsidRPr="00B238C7">
        <w:rPr>
          <w:color w:val="000000"/>
        </w:rPr>
        <w:t xml:space="preserve"> and health promotion activities take effect.</w:t>
      </w:r>
      <w:r w:rsidR="00AE1D65" w:rsidRPr="00B238C7">
        <w:rPr>
          <w:color w:val="000000"/>
        </w:rPr>
        <w:t xml:space="preserve"> </w:t>
      </w:r>
    </w:p>
    <w:p w:rsidR="00435620" w:rsidRPr="00B238C7" w:rsidRDefault="00435620" w:rsidP="00435620">
      <w:pPr>
        <w:pStyle w:val="BodyText"/>
        <w:rPr>
          <w:color w:val="000000"/>
        </w:rPr>
      </w:pPr>
      <w:r w:rsidRPr="00B238C7">
        <w:rPr>
          <w:color w:val="000000"/>
        </w:rPr>
        <w:t xml:space="preserve">The education sector is a new area of work for AusAID in </w:t>
      </w:r>
      <w:smartTag w:uri="urn:schemas-microsoft-com:office:smarttags" w:element="country-region">
        <w:smartTag w:uri="urn:schemas-microsoft-com:office:smarttags" w:element="place">
          <w:r w:rsidRPr="00B238C7">
            <w:rPr>
              <w:color w:val="000000"/>
            </w:rPr>
            <w:t>Tonga</w:t>
          </w:r>
        </w:smartTag>
      </w:smartTag>
      <w:r w:rsidR="004919E5" w:rsidRPr="00B238C7">
        <w:rPr>
          <w:color w:val="000000"/>
        </w:rPr>
        <w:t>.</w:t>
      </w:r>
      <w:r w:rsidRPr="00B238C7">
        <w:rPr>
          <w:color w:val="000000"/>
        </w:rPr>
        <w:t xml:space="preserve"> </w:t>
      </w:r>
      <w:r w:rsidR="004919E5" w:rsidRPr="00B238C7">
        <w:rPr>
          <w:color w:val="000000"/>
        </w:rPr>
        <w:t>Q</w:t>
      </w:r>
      <w:r w:rsidRPr="00B238C7">
        <w:rPr>
          <w:color w:val="000000"/>
        </w:rPr>
        <w:t>uality and affordability are the two biggest issues in the sector.</w:t>
      </w:r>
      <w:r w:rsidR="00AE1D65" w:rsidRPr="00B238C7">
        <w:rPr>
          <w:color w:val="000000"/>
        </w:rPr>
        <w:t xml:space="preserve"> </w:t>
      </w:r>
      <w:r w:rsidRPr="00B238C7">
        <w:rPr>
          <w:color w:val="000000"/>
        </w:rPr>
        <w:t>In joining the existing Tonga Education Support Program AusAID will ensure that its support fit</w:t>
      </w:r>
      <w:r w:rsidR="004919E5" w:rsidRPr="00B238C7">
        <w:rPr>
          <w:color w:val="000000"/>
        </w:rPr>
        <w:t>s</w:t>
      </w:r>
      <w:r w:rsidRPr="00B238C7">
        <w:rPr>
          <w:color w:val="000000"/>
        </w:rPr>
        <w:t xml:space="preserve"> within existing management structures. AusAID and NZAID are jointly developing a technical and vocational education and training project </w:t>
      </w:r>
      <w:r w:rsidR="004919E5" w:rsidRPr="00B238C7">
        <w:rPr>
          <w:color w:val="000000"/>
        </w:rPr>
        <w:t xml:space="preserve">that </w:t>
      </w:r>
      <w:r w:rsidRPr="00B238C7">
        <w:rPr>
          <w:color w:val="000000"/>
        </w:rPr>
        <w:t xml:space="preserve">will also contribute to </w:t>
      </w:r>
      <w:r w:rsidR="0041636E" w:rsidRPr="00B238C7">
        <w:rPr>
          <w:color w:val="000000"/>
        </w:rPr>
        <w:t xml:space="preserve">meeting </w:t>
      </w:r>
      <w:smartTag w:uri="urn:schemas-microsoft-com:office:smarttags" w:element="country-region">
        <w:smartTag w:uri="urn:schemas-microsoft-com:office:smarttags" w:element="place">
          <w:r w:rsidR="0041636E" w:rsidRPr="00B238C7">
            <w:rPr>
              <w:color w:val="000000"/>
            </w:rPr>
            <w:t>Tonga</w:t>
          </w:r>
        </w:smartTag>
      </w:smartTag>
      <w:r w:rsidR="0041636E" w:rsidRPr="00B238C7">
        <w:rPr>
          <w:color w:val="000000"/>
        </w:rPr>
        <w:t xml:space="preserve">’s education </w:t>
      </w:r>
      <w:r w:rsidRPr="00B238C7">
        <w:rPr>
          <w:color w:val="000000"/>
        </w:rPr>
        <w:t xml:space="preserve">objective. The main challenge in this sector is the multiple ministries within the Government of Tonga involved in </w:t>
      </w:r>
      <w:r w:rsidR="004919E5" w:rsidRPr="00B238C7">
        <w:rPr>
          <w:color w:val="000000"/>
        </w:rPr>
        <w:t>education</w:t>
      </w:r>
      <w:r w:rsidRPr="00B238C7">
        <w:rPr>
          <w:color w:val="000000"/>
        </w:rPr>
        <w:t xml:space="preserve">. </w:t>
      </w:r>
    </w:p>
    <w:p w:rsidR="00435620" w:rsidRPr="00B238C7" w:rsidRDefault="00435620" w:rsidP="00435620">
      <w:pPr>
        <w:pStyle w:val="BodyText"/>
        <w:rPr>
          <w:color w:val="000000"/>
        </w:rPr>
      </w:pPr>
      <w:r w:rsidRPr="00B238C7">
        <w:rPr>
          <w:color w:val="000000"/>
        </w:rPr>
        <w:t xml:space="preserve">A key challenge in the </w:t>
      </w:r>
      <w:r w:rsidR="004919E5" w:rsidRPr="00B238C7">
        <w:rPr>
          <w:color w:val="000000"/>
        </w:rPr>
        <w:t xml:space="preserve">Scholarship Program </w:t>
      </w:r>
      <w:r w:rsidRPr="00B238C7">
        <w:rPr>
          <w:color w:val="000000"/>
        </w:rPr>
        <w:t>is ensuring that there is better alignment between the overall priorities of the Government of Tonga, the AusAID program and the scholarships. There are also a number of new scholarships, such as the Australian Leadership Awards</w:t>
      </w:r>
      <w:r w:rsidR="000713CD" w:rsidRPr="00B238C7">
        <w:rPr>
          <w:color w:val="000000"/>
        </w:rPr>
        <w:t>.</w:t>
      </w:r>
      <w:r w:rsidRPr="00B238C7">
        <w:rPr>
          <w:color w:val="000000"/>
        </w:rPr>
        <w:t xml:space="preserve"> </w:t>
      </w:r>
      <w:r w:rsidR="000713CD" w:rsidRPr="00B238C7">
        <w:rPr>
          <w:color w:val="000000"/>
        </w:rPr>
        <w:t>A</w:t>
      </w:r>
      <w:r w:rsidRPr="00B238C7">
        <w:rPr>
          <w:color w:val="000000"/>
        </w:rPr>
        <w:t>s a result</w:t>
      </w:r>
      <w:r w:rsidR="000713CD" w:rsidRPr="00B238C7">
        <w:rPr>
          <w:color w:val="000000"/>
        </w:rPr>
        <w:t>,</w:t>
      </w:r>
      <w:r w:rsidRPr="00B238C7">
        <w:rPr>
          <w:color w:val="000000"/>
        </w:rPr>
        <w:t xml:space="preserve"> the coordination mechanism with </w:t>
      </w:r>
      <w:smartTag w:uri="urn:schemas-microsoft-com:office:smarttags" w:element="country-region">
        <w:smartTag w:uri="urn:schemas-microsoft-com:office:smarttags" w:element="place">
          <w:r w:rsidRPr="00B238C7">
            <w:rPr>
              <w:color w:val="000000"/>
            </w:rPr>
            <w:t>Tonga</w:t>
          </w:r>
        </w:smartTag>
      </w:smartTag>
      <w:r w:rsidR="000713CD" w:rsidRPr="00B238C7">
        <w:rPr>
          <w:color w:val="000000"/>
        </w:rPr>
        <w:t xml:space="preserve"> requires improvement</w:t>
      </w:r>
      <w:r w:rsidRPr="00B238C7">
        <w:rPr>
          <w:color w:val="000000"/>
        </w:rPr>
        <w:t xml:space="preserve">. </w:t>
      </w:r>
    </w:p>
    <w:p w:rsidR="00435620" w:rsidRPr="00B238C7" w:rsidRDefault="00435620" w:rsidP="00BB4BD1">
      <w:pPr>
        <w:pStyle w:val="Heading3nonumber"/>
        <w:rPr>
          <w:color w:val="000000"/>
        </w:rPr>
      </w:pPr>
      <w:r w:rsidRPr="00B238C7">
        <w:rPr>
          <w:color w:val="000000"/>
        </w:rPr>
        <w:t>Estimated expenditure</w:t>
      </w:r>
    </w:p>
    <w:p w:rsidR="00435620" w:rsidRPr="00B238C7" w:rsidRDefault="00435620" w:rsidP="00435620">
      <w:pPr>
        <w:pStyle w:val="BodyText"/>
        <w:rPr>
          <w:color w:val="000000"/>
        </w:rPr>
      </w:pPr>
      <w:r w:rsidRPr="00B238C7">
        <w:rPr>
          <w:color w:val="000000"/>
        </w:rPr>
        <w:t>The estimated expenditure for this objective in the 2007</w:t>
      </w:r>
      <w:r w:rsidR="000713CD" w:rsidRPr="00B238C7">
        <w:rPr>
          <w:color w:val="000000"/>
        </w:rPr>
        <w:t>–</w:t>
      </w:r>
      <w:r w:rsidRPr="00B238C7">
        <w:rPr>
          <w:color w:val="000000"/>
        </w:rPr>
        <w:t xml:space="preserve">08 </w:t>
      </w:r>
      <w:r w:rsidR="000713CD" w:rsidRPr="00B238C7">
        <w:rPr>
          <w:color w:val="000000"/>
        </w:rPr>
        <w:t xml:space="preserve">was </w:t>
      </w:r>
      <w:r w:rsidRPr="00B238C7">
        <w:rPr>
          <w:color w:val="000000"/>
        </w:rPr>
        <w:t>$2</w:t>
      </w:r>
      <w:r w:rsidR="0041636E" w:rsidRPr="00B238C7">
        <w:rPr>
          <w:color w:val="000000"/>
        </w:rPr>
        <w:t>.</w:t>
      </w:r>
      <w:r w:rsidRPr="00B238C7">
        <w:rPr>
          <w:color w:val="000000"/>
        </w:rPr>
        <w:t>1</w:t>
      </w:r>
      <w:r w:rsidR="0041636E" w:rsidRPr="00B238C7">
        <w:rPr>
          <w:color w:val="000000"/>
        </w:rPr>
        <w:t> million</w:t>
      </w:r>
      <w:r w:rsidRPr="00B238C7">
        <w:rPr>
          <w:color w:val="000000"/>
        </w:rPr>
        <w:t>, 18</w:t>
      </w:r>
      <w:r w:rsidR="00AE1D65" w:rsidRPr="00B238C7">
        <w:rPr>
          <w:color w:val="000000"/>
        </w:rPr>
        <w:t> per cent</w:t>
      </w:r>
      <w:r w:rsidRPr="00B238C7">
        <w:rPr>
          <w:color w:val="000000"/>
        </w:rPr>
        <w:t xml:space="preserve"> of the bilateral allocation for </w:t>
      </w:r>
      <w:smartTag w:uri="urn:schemas-microsoft-com:office:smarttags" w:element="country-region">
        <w:smartTag w:uri="urn:schemas-microsoft-com:office:smarttags" w:element="place">
          <w:r w:rsidRPr="00B238C7">
            <w:rPr>
              <w:color w:val="000000"/>
            </w:rPr>
            <w:t>Tonga</w:t>
          </w:r>
        </w:smartTag>
      </w:smartTag>
      <w:r w:rsidR="000713CD" w:rsidRPr="00B238C7">
        <w:rPr>
          <w:color w:val="000000"/>
        </w:rPr>
        <w:t xml:space="preserve"> in that year</w:t>
      </w:r>
      <w:r w:rsidRPr="00B238C7">
        <w:rPr>
          <w:color w:val="000000"/>
        </w:rPr>
        <w:t xml:space="preserve">. </w:t>
      </w:r>
    </w:p>
    <w:p w:rsidR="00BB2667" w:rsidRPr="00B238C7" w:rsidRDefault="00BB2667" w:rsidP="000939BD">
      <w:pPr>
        <w:pStyle w:val="BodyText"/>
        <w:rPr>
          <w:color w:val="000000"/>
        </w:rPr>
        <w:sectPr w:rsidR="00BB2667" w:rsidRPr="00B238C7" w:rsidSect="000939BD">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pPr>
    </w:p>
    <w:p w:rsidR="00BB2667" w:rsidRPr="00B238C7" w:rsidRDefault="00BB2667" w:rsidP="000939BD">
      <w:pPr>
        <w:pStyle w:val="Heading1nonumber"/>
        <w:rPr>
          <w:color w:val="000000"/>
        </w:rPr>
      </w:pPr>
      <w:bookmarkStart w:id="24" w:name="_Toc212621743"/>
      <w:r w:rsidRPr="00B238C7">
        <w:rPr>
          <w:color w:val="000000"/>
        </w:rPr>
        <w:lastRenderedPageBreak/>
        <w:t xml:space="preserve">What is the quality of </w:t>
      </w:r>
      <w:r w:rsidR="00C11333" w:rsidRPr="00B238C7">
        <w:rPr>
          <w:color w:val="000000"/>
        </w:rPr>
        <w:t>AusAID</w:t>
      </w:r>
      <w:r w:rsidRPr="00B238C7">
        <w:rPr>
          <w:color w:val="000000"/>
        </w:rPr>
        <w:t xml:space="preserve"> activities?</w:t>
      </w:r>
      <w:bookmarkEnd w:id="24"/>
    </w:p>
    <w:p w:rsidR="00BB2667" w:rsidRPr="00B238C7" w:rsidRDefault="00BB2667" w:rsidP="000939BD">
      <w:pPr>
        <w:pStyle w:val="1stpara"/>
        <w:rPr>
          <w:color w:val="000000"/>
        </w:rPr>
      </w:pPr>
      <w:r w:rsidRPr="00B238C7">
        <w:rPr>
          <w:rFonts w:cs="Arial"/>
          <w:color w:val="000000"/>
        </w:rPr>
        <w:t>In 2007</w:t>
      </w:r>
      <w:r w:rsidR="00C11333" w:rsidRPr="00B238C7">
        <w:rPr>
          <w:rFonts w:cs="Arial"/>
          <w:color w:val="000000"/>
        </w:rPr>
        <w:t>–</w:t>
      </w:r>
      <w:r w:rsidRPr="00B238C7">
        <w:rPr>
          <w:rFonts w:cs="Arial"/>
          <w:color w:val="000000"/>
        </w:rPr>
        <w:t xml:space="preserve">08 the </w:t>
      </w:r>
      <w:smartTag w:uri="urn:schemas-microsoft-com:office:smarttags" w:element="country-region">
        <w:smartTag w:uri="urn:schemas-microsoft-com:office:smarttags" w:element="place">
          <w:r w:rsidRPr="00B238C7">
            <w:rPr>
              <w:rFonts w:cs="Arial"/>
              <w:color w:val="000000"/>
            </w:rPr>
            <w:t>Tonga</w:t>
          </w:r>
        </w:smartTag>
      </w:smartTag>
      <w:r w:rsidRPr="00B238C7">
        <w:rPr>
          <w:rFonts w:cs="Arial"/>
          <w:color w:val="000000"/>
        </w:rPr>
        <w:t xml:space="preserve"> </w:t>
      </w:r>
      <w:r w:rsidR="00C11333" w:rsidRPr="00B238C7">
        <w:rPr>
          <w:rFonts w:cs="Arial"/>
          <w:color w:val="000000"/>
        </w:rPr>
        <w:t xml:space="preserve">aid program </w:t>
      </w:r>
      <w:r w:rsidRPr="00B238C7">
        <w:rPr>
          <w:rFonts w:cs="Arial"/>
          <w:color w:val="000000"/>
        </w:rPr>
        <w:t xml:space="preserve">rated six of </w:t>
      </w:r>
      <w:r w:rsidR="00C11333" w:rsidRPr="00B238C7">
        <w:rPr>
          <w:rFonts w:cs="Arial"/>
          <w:color w:val="000000"/>
        </w:rPr>
        <w:t xml:space="preserve">its </w:t>
      </w:r>
      <w:r w:rsidRPr="00B238C7">
        <w:rPr>
          <w:rFonts w:cs="Arial"/>
          <w:color w:val="000000"/>
        </w:rPr>
        <w:t>activities in terms of the</w:t>
      </w:r>
      <w:r w:rsidR="0041636E" w:rsidRPr="00B238C7">
        <w:rPr>
          <w:rFonts w:cs="Arial"/>
          <w:color w:val="000000"/>
        </w:rPr>
        <w:t>ir</w:t>
      </w:r>
      <w:r w:rsidRPr="00B238C7">
        <w:rPr>
          <w:rFonts w:cs="Arial"/>
          <w:color w:val="000000"/>
        </w:rPr>
        <w:t xml:space="preserve"> </w:t>
      </w:r>
      <w:r w:rsidR="00C11333" w:rsidRPr="00B238C7">
        <w:rPr>
          <w:rFonts w:cs="Arial"/>
          <w:color w:val="000000"/>
        </w:rPr>
        <w:t>progress towards</w:t>
      </w:r>
      <w:r w:rsidRPr="00B238C7">
        <w:rPr>
          <w:rFonts w:cs="Arial"/>
          <w:color w:val="000000"/>
        </w:rPr>
        <w:t xml:space="preserve"> achieving objectives</w:t>
      </w:r>
      <w:r w:rsidR="00C11333" w:rsidRPr="00B238C7">
        <w:rPr>
          <w:rFonts w:cs="Arial"/>
          <w:color w:val="000000"/>
        </w:rPr>
        <w:t>, the</w:t>
      </w:r>
      <w:r w:rsidR="0041636E" w:rsidRPr="00B238C7">
        <w:rPr>
          <w:rFonts w:cs="Arial"/>
          <w:color w:val="000000"/>
        </w:rPr>
        <w:t>ir</w:t>
      </w:r>
      <w:r w:rsidRPr="00B238C7">
        <w:rPr>
          <w:rFonts w:cs="Arial"/>
          <w:color w:val="000000"/>
        </w:rPr>
        <w:t xml:space="preserve"> progress </w:t>
      </w:r>
      <w:r w:rsidR="00C11333" w:rsidRPr="00B238C7">
        <w:rPr>
          <w:rFonts w:cs="Arial"/>
          <w:color w:val="000000"/>
        </w:rPr>
        <w:t xml:space="preserve">in </w:t>
      </w:r>
      <w:r w:rsidRPr="00B238C7">
        <w:rPr>
          <w:rFonts w:cs="Arial"/>
          <w:color w:val="000000"/>
        </w:rPr>
        <w:t>implementation</w:t>
      </w:r>
      <w:r w:rsidR="00C11333" w:rsidRPr="00B238C7">
        <w:rPr>
          <w:rFonts w:cs="Arial"/>
          <w:color w:val="000000"/>
        </w:rPr>
        <w:t>,</w:t>
      </w:r>
      <w:r w:rsidRPr="00B238C7">
        <w:rPr>
          <w:rFonts w:cs="Arial"/>
          <w:color w:val="000000"/>
        </w:rPr>
        <w:t xml:space="preserve"> </w:t>
      </w:r>
      <w:r w:rsidR="00C11333" w:rsidRPr="00B238C7">
        <w:rPr>
          <w:rFonts w:cs="Arial"/>
          <w:color w:val="000000"/>
        </w:rPr>
        <w:t xml:space="preserve">the effectiveness of their </w:t>
      </w:r>
      <w:r w:rsidRPr="00B238C7">
        <w:rPr>
          <w:rFonts w:cs="Arial"/>
          <w:color w:val="000000"/>
        </w:rPr>
        <w:t>monitoring and evaluation</w:t>
      </w:r>
      <w:r w:rsidR="00C11333" w:rsidRPr="00B238C7">
        <w:rPr>
          <w:rFonts w:cs="Arial"/>
          <w:color w:val="000000"/>
        </w:rPr>
        <w:t>,</w:t>
      </w:r>
      <w:r w:rsidRPr="00B238C7">
        <w:rPr>
          <w:rFonts w:cs="Arial"/>
          <w:color w:val="000000"/>
        </w:rPr>
        <w:t xml:space="preserve"> and </w:t>
      </w:r>
      <w:r w:rsidR="00C11333" w:rsidRPr="00B238C7">
        <w:rPr>
          <w:rFonts w:cs="Arial"/>
          <w:color w:val="000000"/>
        </w:rPr>
        <w:t xml:space="preserve">the </w:t>
      </w:r>
      <w:r w:rsidRPr="00B238C7">
        <w:rPr>
          <w:rFonts w:cs="Arial"/>
          <w:color w:val="000000"/>
        </w:rPr>
        <w:t>sustainability</w:t>
      </w:r>
      <w:r w:rsidR="00C11333" w:rsidRPr="00B238C7">
        <w:rPr>
          <w:rFonts w:cs="Arial"/>
          <w:color w:val="000000"/>
        </w:rPr>
        <w:t xml:space="preserve"> of outcomes</w:t>
      </w:r>
      <w:r w:rsidRPr="00B238C7">
        <w:rPr>
          <w:rFonts w:cs="Arial"/>
          <w:color w:val="000000"/>
        </w:rPr>
        <w:t>.</w:t>
      </w:r>
      <w:r w:rsidR="00AE1D65" w:rsidRPr="00B238C7">
        <w:rPr>
          <w:rFonts w:cs="Arial"/>
          <w:color w:val="000000"/>
        </w:rPr>
        <w:t xml:space="preserve"> </w:t>
      </w:r>
      <w:r w:rsidRPr="00B238C7">
        <w:rPr>
          <w:rFonts w:cs="Arial"/>
          <w:color w:val="000000"/>
        </w:rPr>
        <w:t>These activities accounted for 50</w:t>
      </w:r>
      <w:r w:rsidR="00AE1D65" w:rsidRPr="00B238C7">
        <w:rPr>
          <w:rFonts w:cs="Arial"/>
          <w:color w:val="000000"/>
        </w:rPr>
        <w:t> per cent</w:t>
      </w:r>
      <w:r w:rsidRPr="00B238C7">
        <w:rPr>
          <w:rFonts w:cs="Arial"/>
          <w:color w:val="000000"/>
        </w:rPr>
        <w:t xml:space="preserve"> of bilateral program</w:t>
      </w:r>
      <w:r w:rsidR="00C11333" w:rsidRPr="00B238C7">
        <w:rPr>
          <w:rFonts w:cs="Arial"/>
          <w:color w:val="000000"/>
        </w:rPr>
        <w:t>’s</w:t>
      </w:r>
      <w:r w:rsidRPr="00B238C7">
        <w:rPr>
          <w:rFonts w:cs="Arial"/>
          <w:color w:val="000000"/>
        </w:rPr>
        <w:t xml:space="preserve"> </w:t>
      </w:r>
      <w:r w:rsidR="00C11333" w:rsidRPr="00B238C7">
        <w:rPr>
          <w:rFonts w:cs="Arial"/>
          <w:color w:val="000000"/>
        </w:rPr>
        <w:t>funds</w:t>
      </w:r>
      <w:r w:rsidRPr="00B238C7">
        <w:rPr>
          <w:rFonts w:cs="Arial"/>
          <w:color w:val="000000"/>
        </w:rPr>
        <w:t xml:space="preserve"> for 2007</w:t>
      </w:r>
      <w:r w:rsidR="00C11333" w:rsidRPr="00B238C7">
        <w:rPr>
          <w:rFonts w:cs="Arial"/>
          <w:color w:val="000000"/>
        </w:rPr>
        <w:t>–</w:t>
      </w:r>
      <w:r w:rsidRPr="00B238C7">
        <w:rPr>
          <w:rFonts w:cs="Arial"/>
          <w:color w:val="000000"/>
        </w:rPr>
        <w:t>08.</w:t>
      </w:r>
      <w:r w:rsidR="00AE1D65" w:rsidRPr="00B238C7">
        <w:rPr>
          <w:rFonts w:cs="Arial"/>
          <w:color w:val="000000"/>
        </w:rPr>
        <w:t xml:space="preserve"> </w:t>
      </w:r>
    </w:p>
    <w:p w:rsidR="00A27F97" w:rsidRPr="00B238C7" w:rsidRDefault="00C11333" w:rsidP="00A27F97">
      <w:pPr>
        <w:pStyle w:val="BodyText"/>
        <w:rPr>
          <w:color w:val="000000"/>
        </w:rPr>
      </w:pPr>
      <w:r w:rsidRPr="00B238C7">
        <w:rPr>
          <w:color w:val="000000"/>
        </w:rPr>
        <w:t xml:space="preserve">Overall the quality of the six initiatives was mixed. In broad terms, </w:t>
      </w:r>
      <w:r w:rsidR="005B7335" w:rsidRPr="00B238C7">
        <w:rPr>
          <w:color w:val="000000"/>
        </w:rPr>
        <w:t xml:space="preserve">all of </w:t>
      </w:r>
      <w:r w:rsidRPr="00B238C7">
        <w:rPr>
          <w:color w:val="000000"/>
        </w:rPr>
        <w:t xml:space="preserve">the </w:t>
      </w:r>
      <w:r w:rsidR="005B7335" w:rsidRPr="00B238C7">
        <w:rPr>
          <w:color w:val="000000"/>
        </w:rPr>
        <w:t xml:space="preserve">assessed </w:t>
      </w:r>
      <w:r w:rsidRPr="00B238C7">
        <w:rPr>
          <w:color w:val="000000"/>
        </w:rPr>
        <w:t>initiatives were considered to be making satisfactory progress towards their objectives</w:t>
      </w:r>
      <w:r w:rsidR="005B7335" w:rsidRPr="00B238C7">
        <w:rPr>
          <w:color w:val="000000"/>
        </w:rPr>
        <w:t xml:space="preserve"> and most</w:t>
      </w:r>
      <w:r w:rsidRPr="00B238C7">
        <w:rPr>
          <w:color w:val="000000"/>
        </w:rPr>
        <w:t xml:space="preserve"> </w:t>
      </w:r>
      <w:r w:rsidR="005B7335" w:rsidRPr="00B238C7">
        <w:rPr>
          <w:color w:val="000000"/>
        </w:rPr>
        <w:t>were assessed as making satisfactory progress in implementation. But</w:t>
      </w:r>
      <w:r w:rsidRPr="00B238C7">
        <w:rPr>
          <w:color w:val="000000"/>
        </w:rPr>
        <w:t xml:space="preserve"> half of the initiatives required some improvement in progressing implementation, and </w:t>
      </w:r>
      <w:r w:rsidR="005B7335" w:rsidRPr="00B238C7">
        <w:rPr>
          <w:color w:val="000000"/>
        </w:rPr>
        <w:t>most</w:t>
      </w:r>
      <w:r w:rsidRPr="00B238C7">
        <w:rPr>
          <w:color w:val="000000"/>
        </w:rPr>
        <w:t xml:space="preserve"> needed some improvement </w:t>
      </w:r>
      <w:r w:rsidR="005B7335" w:rsidRPr="00B238C7">
        <w:rPr>
          <w:color w:val="000000"/>
        </w:rPr>
        <w:t xml:space="preserve">in their monitoring and evaluation and </w:t>
      </w:r>
      <w:r w:rsidRPr="00B238C7">
        <w:rPr>
          <w:color w:val="000000"/>
        </w:rPr>
        <w:t xml:space="preserve">in </w:t>
      </w:r>
      <w:r w:rsidR="005B7335" w:rsidRPr="00B238C7">
        <w:rPr>
          <w:color w:val="000000"/>
        </w:rPr>
        <w:t>the sustainability of</w:t>
      </w:r>
      <w:r w:rsidR="00A27F97" w:rsidRPr="00B238C7">
        <w:rPr>
          <w:color w:val="000000"/>
        </w:rPr>
        <w:t xml:space="preserve"> </w:t>
      </w:r>
      <w:r w:rsidR="005B7335" w:rsidRPr="00B238C7">
        <w:rPr>
          <w:color w:val="000000"/>
        </w:rPr>
        <w:t>their</w:t>
      </w:r>
      <w:r w:rsidRPr="00B238C7">
        <w:rPr>
          <w:color w:val="000000"/>
        </w:rPr>
        <w:t xml:space="preserve"> outcomes.</w:t>
      </w:r>
      <w:r w:rsidR="00A27F97" w:rsidRPr="00B238C7">
        <w:rPr>
          <w:color w:val="000000"/>
        </w:rPr>
        <w:t xml:space="preserve"> </w:t>
      </w:r>
    </w:p>
    <w:p w:rsidR="00BB2667" w:rsidRPr="00B238C7" w:rsidRDefault="00A27F97" w:rsidP="00BB2667">
      <w:pPr>
        <w:pStyle w:val="BodyText"/>
        <w:rPr>
          <w:color w:val="000000"/>
        </w:rPr>
      </w:pPr>
      <w:r w:rsidRPr="00B238C7">
        <w:rPr>
          <w:color w:val="000000"/>
        </w:rPr>
        <w:t>S</w:t>
      </w:r>
      <w:r w:rsidR="00BB2667" w:rsidRPr="00B238C7">
        <w:rPr>
          <w:color w:val="000000"/>
        </w:rPr>
        <w:t xml:space="preserve">ome of the cross-sectoral issues evident from the </w:t>
      </w:r>
      <w:r w:rsidR="00C11333" w:rsidRPr="00B238C7">
        <w:rPr>
          <w:color w:val="000000"/>
        </w:rPr>
        <w:t xml:space="preserve">quality-at-implementation </w:t>
      </w:r>
      <w:r w:rsidR="00BB2667" w:rsidRPr="00B238C7">
        <w:rPr>
          <w:color w:val="000000"/>
        </w:rPr>
        <w:t xml:space="preserve">review </w:t>
      </w:r>
      <w:r w:rsidRPr="00B238C7">
        <w:rPr>
          <w:color w:val="000000"/>
        </w:rPr>
        <w:t>are now considered</w:t>
      </w:r>
      <w:r w:rsidR="0041636E" w:rsidRPr="00B238C7">
        <w:rPr>
          <w:color w:val="000000"/>
        </w:rPr>
        <w:t>.</w:t>
      </w:r>
    </w:p>
    <w:p w:rsidR="00BB2667" w:rsidRPr="00B238C7" w:rsidRDefault="00BB2667" w:rsidP="00BB2667">
      <w:pPr>
        <w:pStyle w:val="Heading2nonumber"/>
        <w:rPr>
          <w:color w:val="000000"/>
        </w:rPr>
      </w:pPr>
      <w:bookmarkStart w:id="25" w:name="_Toc212621744"/>
      <w:r w:rsidRPr="00B238C7">
        <w:rPr>
          <w:color w:val="000000"/>
        </w:rPr>
        <w:t>Sustainability</w:t>
      </w:r>
      <w:bookmarkEnd w:id="25"/>
    </w:p>
    <w:p w:rsidR="00BB2667" w:rsidRPr="00B238C7" w:rsidRDefault="00BB2667" w:rsidP="00BB2667">
      <w:pPr>
        <w:pStyle w:val="BodyText"/>
        <w:rPr>
          <w:color w:val="000000"/>
        </w:rPr>
      </w:pPr>
      <w:r w:rsidRPr="00B238C7">
        <w:rPr>
          <w:color w:val="000000"/>
        </w:rPr>
        <w:t xml:space="preserve">Both a high staff turnover and funding constraints were identified as sustainability issues in most of </w:t>
      </w:r>
      <w:r w:rsidR="0041636E" w:rsidRPr="00B238C7">
        <w:rPr>
          <w:color w:val="000000"/>
        </w:rPr>
        <w:t xml:space="preserve">the </w:t>
      </w:r>
      <w:r w:rsidRPr="00B238C7">
        <w:rPr>
          <w:color w:val="000000"/>
        </w:rPr>
        <w:t xml:space="preserve">projects. Capacity building </w:t>
      </w:r>
      <w:r w:rsidR="00A27F97" w:rsidRPr="00B238C7">
        <w:rPr>
          <w:color w:val="000000"/>
        </w:rPr>
        <w:t>and staffing are</w:t>
      </w:r>
      <w:r w:rsidRPr="00B238C7">
        <w:rPr>
          <w:color w:val="000000"/>
        </w:rPr>
        <w:t xml:space="preserve"> difficult when talented personnel take up better paid positions overseas. </w:t>
      </w:r>
      <w:r w:rsidR="00A27F97" w:rsidRPr="00B238C7">
        <w:rPr>
          <w:color w:val="000000"/>
        </w:rPr>
        <w:t>The</w:t>
      </w:r>
      <w:r w:rsidRPr="00B238C7">
        <w:rPr>
          <w:color w:val="000000"/>
        </w:rPr>
        <w:t xml:space="preserve"> Government of Tonga is increasing </w:t>
      </w:r>
      <w:r w:rsidR="00A27F97" w:rsidRPr="00B238C7">
        <w:rPr>
          <w:color w:val="000000"/>
        </w:rPr>
        <w:t>funding</w:t>
      </w:r>
      <w:r w:rsidRPr="00B238C7">
        <w:rPr>
          <w:color w:val="000000"/>
        </w:rPr>
        <w:t xml:space="preserve">, but </w:t>
      </w:r>
      <w:r w:rsidR="00A27F97" w:rsidRPr="00B238C7">
        <w:rPr>
          <w:color w:val="000000"/>
        </w:rPr>
        <w:t xml:space="preserve">the </w:t>
      </w:r>
      <w:r w:rsidRPr="00B238C7">
        <w:rPr>
          <w:color w:val="000000"/>
        </w:rPr>
        <w:t>salary increases in 2002 and the 70</w:t>
      </w:r>
      <w:r w:rsidR="00AE1D65" w:rsidRPr="00B238C7">
        <w:rPr>
          <w:color w:val="000000"/>
        </w:rPr>
        <w:t> per cent</w:t>
      </w:r>
      <w:r w:rsidRPr="00B238C7">
        <w:rPr>
          <w:color w:val="000000"/>
        </w:rPr>
        <w:t xml:space="preserve"> average increase in 200</w:t>
      </w:r>
      <w:r w:rsidR="0041636E" w:rsidRPr="00B238C7">
        <w:rPr>
          <w:color w:val="000000"/>
        </w:rPr>
        <w:t>5</w:t>
      </w:r>
      <w:r w:rsidRPr="00B238C7">
        <w:rPr>
          <w:color w:val="000000"/>
        </w:rPr>
        <w:t xml:space="preserve"> (despite resulting redundancies) continue to constrain the activities of the </w:t>
      </w:r>
      <w:r w:rsidR="00A27F97" w:rsidRPr="00B238C7">
        <w:rPr>
          <w:color w:val="000000"/>
        </w:rPr>
        <w:t>government</w:t>
      </w:r>
      <w:r w:rsidRPr="00B238C7">
        <w:rPr>
          <w:color w:val="000000"/>
        </w:rPr>
        <w:t>. Pressure to buy the Shoreline Group</w:t>
      </w:r>
      <w:r w:rsidR="00236DBD" w:rsidRPr="00B238C7">
        <w:rPr>
          <w:color w:val="000000"/>
        </w:rPr>
        <w:t xml:space="preserve"> (the private sector group in control of </w:t>
      </w:r>
      <w:smartTag w:uri="urn:schemas-microsoft-com:office:smarttags" w:element="country-region">
        <w:smartTag w:uri="urn:schemas-microsoft-com:office:smarttags" w:element="place">
          <w:r w:rsidR="00236DBD" w:rsidRPr="00B238C7">
            <w:rPr>
              <w:color w:val="000000"/>
            </w:rPr>
            <w:t>Tonga</w:t>
          </w:r>
        </w:smartTag>
      </w:smartTag>
      <w:r w:rsidR="00236DBD" w:rsidRPr="00B238C7">
        <w:rPr>
          <w:color w:val="000000"/>
        </w:rPr>
        <w:t xml:space="preserve">’s electrical power supply) </w:t>
      </w:r>
      <w:r w:rsidRPr="00B238C7">
        <w:rPr>
          <w:color w:val="000000"/>
        </w:rPr>
        <w:t>also result</w:t>
      </w:r>
      <w:r w:rsidR="00A27F97" w:rsidRPr="00B238C7">
        <w:rPr>
          <w:color w:val="000000"/>
        </w:rPr>
        <w:t>ed</w:t>
      </w:r>
      <w:r w:rsidRPr="00B238C7">
        <w:rPr>
          <w:color w:val="000000"/>
        </w:rPr>
        <w:t xml:space="preserve"> in </w:t>
      </w:r>
      <w:r w:rsidR="00A27F97" w:rsidRPr="00B238C7">
        <w:rPr>
          <w:color w:val="000000"/>
        </w:rPr>
        <w:t xml:space="preserve">fiscal </w:t>
      </w:r>
      <w:r w:rsidRPr="00B238C7">
        <w:rPr>
          <w:color w:val="000000"/>
        </w:rPr>
        <w:t xml:space="preserve">pressure. </w:t>
      </w:r>
      <w:r w:rsidR="00A27F97" w:rsidRPr="00B238C7">
        <w:rPr>
          <w:color w:val="000000"/>
        </w:rPr>
        <w:t>S</w:t>
      </w:r>
      <w:r w:rsidRPr="00B238C7">
        <w:rPr>
          <w:color w:val="000000"/>
        </w:rPr>
        <w:t xml:space="preserve">ustainability needs to be defined for the </w:t>
      </w:r>
      <w:smartTag w:uri="urn:schemas-microsoft-com:office:smarttags" w:element="country-region">
        <w:smartTag w:uri="urn:schemas-microsoft-com:office:smarttags" w:element="place">
          <w:r w:rsidRPr="00B238C7">
            <w:rPr>
              <w:color w:val="000000"/>
            </w:rPr>
            <w:t>Tonga</w:t>
          </w:r>
        </w:smartTag>
      </w:smartTag>
      <w:r w:rsidRPr="00B238C7">
        <w:rPr>
          <w:color w:val="000000"/>
        </w:rPr>
        <w:t xml:space="preserve"> context. </w:t>
      </w:r>
    </w:p>
    <w:p w:rsidR="00BB2667" w:rsidRPr="00B238C7" w:rsidRDefault="00BB2667" w:rsidP="00BB2667">
      <w:pPr>
        <w:pStyle w:val="Heading2nonumber"/>
        <w:rPr>
          <w:color w:val="000000"/>
        </w:rPr>
      </w:pPr>
      <w:bookmarkStart w:id="26" w:name="_Toc212621745"/>
      <w:r w:rsidRPr="00B238C7">
        <w:rPr>
          <w:color w:val="000000"/>
        </w:rPr>
        <w:t>Monitoring and evaluation</w:t>
      </w:r>
      <w:bookmarkEnd w:id="26"/>
    </w:p>
    <w:p w:rsidR="00BB2667" w:rsidRPr="00B238C7" w:rsidRDefault="00BB2667" w:rsidP="00BB2667">
      <w:pPr>
        <w:pStyle w:val="BodyText"/>
        <w:rPr>
          <w:color w:val="000000"/>
        </w:rPr>
      </w:pPr>
      <w:r w:rsidRPr="00B238C7">
        <w:rPr>
          <w:color w:val="000000"/>
        </w:rPr>
        <w:t>Monitoring and evaluation need to be improve</w:t>
      </w:r>
      <w:r w:rsidR="00073869" w:rsidRPr="00B238C7">
        <w:rPr>
          <w:color w:val="000000"/>
        </w:rPr>
        <w:t>d</w:t>
      </w:r>
      <w:r w:rsidRPr="00B238C7">
        <w:rPr>
          <w:color w:val="000000"/>
        </w:rPr>
        <w:t xml:space="preserve"> across all programs. The design</w:t>
      </w:r>
      <w:r w:rsidR="00073869" w:rsidRPr="00B238C7">
        <w:rPr>
          <w:color w:val="000000"/>
        </w:rPr>
        <w:t>s</w:t>
      </w:r>
      <w:r w:rsidRPr="00B238C7">
        <w:rPr>
          <w:color w:val="000000"/>
        </w:rPr>
        <w:t xml:space="preserve"> of new programs in health, civil society</w:t>
      </w:r>
      <w:r w:rsidR="00073869" w:rsidRPr="00B238C7">
        <w:rPr>
          <w:color w:val="000000"/>
        </w:rPr>
        <w:t>,</w:t>
      </w:r>
      <w:r w:rsidRPr="00B238C7">
        <w:rPr>
          <w:color w:val="000000"/>
        </w:rPr>
        <w:t xml:space="preserve"> and technical and vocational education will ensure </w:t>
      </w:r>
      <w:r w:rsidR="00073869" w:rsidRPr="00B238C7">
        <w:rPr>
          <w:color w:val="000000"/>
        </w:rPr>
        <w:t>that monitoring and evaluation are</w:t>
      </w:r>
      <w:r w:rsidRPr="00B238C7">
        <w:rPr>
          <w:color w:val="000000"/>
        </w:rPr>
        <w:t xml:space="preserve"> essential elements of the programs. AusAID is also actively engaged with other donors </w:t>
      </w:r>
      <w:r w:rsidR="00073869" w:rsidRPr="00B238C7">
        <w:rPr>
          <w:color w:val="000000"/>
        </w:rPr>
        <w:t xml:space="preserve">in </w:t>
      </w:r>
      <w:r w:rsidRPr="00B238C7">
        <w:rPr>
          <w:color w:val="000000"/>
        </w:rPr>
        <w:t>improv</w:t>
      </w:r>
      <w:r w:rsidR="00073869" w:rsidRPr="00B238C7">
        <w:rPr>
          <w:color w:val="000000"/>
        </w:rPr>
        <w:t>ing</w:t>
      </w:r>
      <w:r w:rsidRPr="00B238C7">
        <w:rPr>
          <w:color w:val="000000"/>
        </w:rPr>
        <w:t xml:space="preserve"> management oversight and </w:t>
      </w:r>
      <w:r w:rsidR="00073869" w:rsidRPr="00B238C7">
        <w:rPr>
          <w:color w:val="000000"/>
        </w:rPr>
        <w:t xml:space="preserve">the monitoring and evaluation </w:t>
      </w:r>
      <w:r w:rsidRPr="00B238C7">
        <w:rPr>
          <w:color w:val="000000"/>
        </w:rPr>
        <w:t xml:space="preserve">of </w:t>
      </w:r>
      <w:smartTag w:uri="urn:schemas-microsoft-com:office:smarttags" w:element="country-region">
        <w:smartTag w:uri="urn:schemas-microsoft-com:office:smarttags" w:element="place">
          <w:r w:rsidR="00073869" w:rsidRPr="00B238C7">
            <w:rPr>
              <w:color w:val="000000"/>
            </w:rPr>
            <w:t>Australia</w:t>
          </w:r>
        </w:smartTag>
      </w:smartTag>
      <w:r w:rsidR="00073869" w:rsidRPr="00B238C7">
        <w:rPr>
          <w:color w:val="000000"/>
        </w:rPr>
        <w:t xml:space="preserve">’s </w:t>
      </w:r>
      <w:r w:rsidRPr="00B238C7">
        <w:rPr>
          <w:color w:val="000000"/>
        </w:rPr>
        <w:t xml:space="preserve">economic and public sector reform activities. The </w:t>
      </w:r>
      <w:r w:rsidR="00073869" w:rsidRPr="00B238C7">
        <w:rPr>
          <w:color w:val="000000"/>
        </w:rPr>
        <w:t xml:space="preserve">Government of Tonga’s </w:t>
      </w:r>
      <w:r w:rsidRPr="00B238C7">
        <w:rPr>
          <w:color w:val="000000"/>
        </w:rPr>
        <w:t xml:space="preserve">introduction of the Expenditure Review Committee in late 2007 for budget development and </w:t>
      </w:r>
      <w:r w:rsidR="0041636E" w:rsidRPr="00B238C7">
        <w:rPr>
          <w:color w:val="000000"/>
        </w:rPr>
        <w:t xml:space="preserve">of </w:t>
      </w:r>
      <w:r w:rsidRPr="00B238C7">
        <w:rPr>
          <w:color w:val="000000"/>
        </w:rPr>
        <w:t xml:space="preserve">quarterly reporting linked to annual work plans provides a sound mechanism </w:t>
      </w:r>
      <w:r w:rsidR="00073869" w:rsidRPr="00B238C7">
        <w:rPr>
          <w:color w:val="000000"/>
        </w:rPr>
        <w:t xml:space="preserve">for </w:t>
      </w:r>
      <w:r w:rsidRPr="00B238C7">
        <w:rPr>
          <w:color w:val="000000"/>
        </w:rPr>
        <w:t>link</w:t>
      </w:r>
      <w:r w:rsidR="00073869" w:rsidRPr="00B238C7">
        <w:rPr>
          <w:color w:val="000000"/>
        </w:rPr>
        <w:t>ing</w:t>
      </w:r>
      <w:r w:rsidRPr="00B238C7">
        <w:rPr>
          <w:color w:val="000000"/>
        </w:rPr>
        <w:t xml:space="preserve"> donor monitoring and evaluation to </w:t>
      </w:r>
      <w:r w:rsidR="00073869" w:rsidRPr="00B238C7">
        <w:rPr>
          <w:color w:val="000000"/>
        </w:rPr>
        <w:t xml:space="preserve">government </w:t>
      </w:r>
      <w:r w:rsidRPr="00B238C7">
        <w:rPr>
          <w:color w:val="000000"/>
        </w:rPr>
        <w:t>systems.</w:t>
      </w:r>
      <w:r w:rsidR="00AE1D65" w:rsidRPr="00B238C7">
        <w:rPr>
          <w:color w:val="000000"/>
        </w:rPr>
        <w:t xml:space="preserve"> </w:t>
      </w:r>
    </w:p>
    <w:p w:rsidR="00BB2667" w:rsidRPr="00B238C7" w:rsidRDefault="00BB2667" w:rsidP="00BB2667">
      <w:pPr>
        <w:pStyle w:val="Heading2nonumber"/>
        <w:rPr>
          <w:color w:val="000000"/>
        </w:rPr>
      </w:pPr>
      <w:bookmarkStart w:id="27" w:name="_Toc212621746"/>
      <w:r w:rsidRPr="00B238C7">
        <w:rPr>
          <w:color w:val="000000"/>
        </w:rPr>
        <w:lastRenderedPageBreak/>
        <w:t xml:space="preserve">Donor harmonisation—the </w:t>
      </w:r>
      <w:smartTag w:uri="urn:schemas-microsoft-com:office:smarttags" w:element="City">
        <w:smartTag w:uri="urn:schemas-microsoft-com:office:smarttags" w:element="place">
          <w:r w:rsidRPr="00B238C7">
            <w:rPr>
              <w:color w:val="000000"/>
            </w:rPr>
            <w:t>Paris</w:t>
          </w:r>
        </w:smartTag>
      </w:smartTag>
      <w:r w:rsidRPr="00B238C7">
        <w:rPr>
          <w:color w:val="000000"/>
        </w:rPr>
        <w:t xml:space="preserve"> Agenda</w:t>
      </w:r>
      <w:bookmarkEnd w:id="27"/>
      <w:r w:rsidRPr="00B238C7">
        <w:rPr>
          <w:color w:val="000000"/>
        </w:rPr>
        <w:t xml:space="preserve"> </w:t>
      </w:r>
    </w:p>
    <w:p w:rsidR="00BB2667" w:rsidRPr="00B238C7" w:rsidRDefault="0091067A" w:rsidP="00BB2667">
      <w:pPr>
        <w:pStyle w:val="BodyText"/>
        <w:rPr>
          <w:color w:val="000000"/>
        </w:rPr>
      </w:pPr>
      <w:r w:rsidRPr="00B238C7">
        <w:rPr>
          <w:color w:val="000000"/>
        </w:rPr>
        <w:t xml:space="preserve">The </w:t>
      </w:r>
      <w:r w:rsidR="00BB2667" w:rsidRPr="00B238C7">
        <w:rPr>
          <w:color w:val="000000"/>
        </w:rPr>
        <w:t xml:space="preserve">Joint Declaration on Aid Harmonisation signed by </w:t>
      </w:r>
      <w:smartTag w:uri="urn:schemas-microsoft-com:office:smarttags" w:element="country-region">
        <w:r w:rsidR="00BB2667" w:rsidRPr="00B238C7">
          <w:rPr>
            <w:color w:val="000000"/>
          </w:rPr>
          <w:t>Tonga</w:t>
        </w:r>
      </w:smartTag>
      <w:r w:rsidR="00BB2667" w:rsidRPr="00B238C7">
        <w:rPr>
          <w:color w:val="000000"/>
        </w:rPr>
        <w:t xml:space="preserve">, </w:t>
      </w:r>
      <w:smartTag w:uri="urn:schemas-microsoft-com:office:smarttags" w:element="country-region">
        <w:r w:rsidR="00BB2667" w:rsidRPr="00B238C7">
          <w:rPr>
            <w:color w:val="000000"/>
          </w:rPr>
          <w:t>Australia</w:t>
        </w:r>
      </w:smartTag>
      <w:r w:rsidR="00BB2667" w:rsidRPr="00B238C7">
        <w:rPr>
          <w:color w:val="000000"/>
        </w:rPr>
        <w:t xml:space="preserve">, </w:t>
      </w:r>
      <w:smartTag w:uri="urn:schemas-microsoft-com:office:smarttags" w:element="country-region">
        <w:smartTag w:uri="urn:schemas-microsoft-com:office:smarttags" w:element="place">
          <w:r w:rsidR="00BB2667" w:rsidRPr="00B238C7">
            <w:rPr>
              <w:color w:val="000000"/>
            </w:rPr>
            <w:t>New Zealand</w:t>
          </w:r>
        </w:smartTag>
      </w:smartTag>
      <w:r w:rsidR="00BB2667" w:rsidRPr="00B238C7">
        <w:rPr>
          <w:color w:val="000000"/>
        </w:rPr>
        <w:t xml:space="preserve">, the </w:t>
      </w:r>
      <w:r w:rsidR="00C11333" w:rsidRPr="00B238C7">
        <w:rPr>
          <w:color w:val="000000"/>
        </w:rPr>
        <w:t>Asian Development Bank</w:t>
      </w:r>
      <w:r w:rsidR="00BB2667" w:rsidRPr="00B238C7">
        <w:rPr>
          <w:color w:val="000000"/>
        </w:rPr>
        <w:t xml:space="preserve"> and </w:t>
      </w:r>
      <w:r w:rsidR="00C11333" w:rsidRPr="00B238C7">
        <w:rPr>
          <w:color w:val="000000"/>
        </w:rPr>
        <w:t xml:space="preserve">the </w:t>
      </w:r>
      <w:r w:rsidR="00BB2667" w:rsidRPr="00B238C7">
        <w:rPr>
          <w:color w:val="000000"/>
        </w:rPr>
        <w:t>World Bank establish</w:t>
      </w:r>
      <w:r w:rsidRPr="00B238C7">
        <w:rPr>
          <w:color w:val="000000"/>
        </w:rPr>
        <w:t>ed</w:t>
      </w:r>
      <w:r w:rsidR="00BB2667" w:rsidRPr="00B238C7">
        <w:rPr>
          <w:color w:val="000000"/>
        </w:rPr>
        <w:t xml:space="preserve"> an implementation strategy based on the Paris Principles on Aid Effectiveness. Actual implementation has been limited</w:t>
      </w:r>
      <w:r w:rsidRPr="00B238C7">
        <w:rPr>
          <w:color w:val="000000"/>
        </w:rPr>
        <w:t>.</w:t>
      </w:r>
      <w:r w:rsidR="00BB2667" w:rsidRPr="00B238C7">
        <w:rPr>
          <w:color w:val="000000"/>
        </w:rPr>
        <w:t xml:space="preserve"> </w:t>
      </w:r>
      <w:r w:rsidRPr="00B238C7">
        <w:rPr>
          <w:color w:val="000000"/>
        </w:rPr>
        <w:t>A</w:t>
      </w:r>
      <w:r w:rsidR="00BB2667" w:rsidRPr="00B238C7">
        <w:rPr>
          <w:color w:val="000000"/>
        </w:rPr>
        <w:t xml:space="preserve">lthough all parties are working within the spirit of the agreement, </w:t>
      </w:r>
      <w:r w:rsidRPr="00B238C7">
        <w:rPr>
          <w:color w:val="000000"/>
        </w:rPr>
        <w:t xml:space="preserve">the Government of Tonga </w:t>
      </w:r>
      <w:r w:rsidR="00BB2667" w:rsidRPr="00B238C7">
        <w:rPr>
          <w:color w:val="000000"/>
        </w:rPr>
        <w:t>has not had the capacity to drive the agenda. A Donor Harmonisation Coordinator, provided with AusAID assistance</w:t>
      </w:r>
      <w:r w:rsidRPr="00B238C7">
        <w:rPr>
          <w:color w:val="000000"/>
        </w:rPr>
        <w:t>,</w:t>
      </w:r>
      <w:r w:rsidR="00BB2667" w:rsidRPr="00B238C7">
        <w:rPr>
          <w:color w:val="000000"/>
        </w:rPr>
        <w:t xml:space="preserve"> will start with the Ministry of Finance and Planning in mid-2008</w:t>
      </w:r>
      <w:r w:rsidRPr="00B238C7">
        <w:rPr>
          <w:color w:val="000000"/>
        </w:rPr>
        <w:t xml:space="preserve"> and</w:t>
      </w:r>
      <w:r w:rsidR="00BB2667" w:rsidRPr="00B238C7">
        <w:rPr>
          <w:color w:val="000000"/>
        </w:rPr>
        <w:t xml:space="preserve"> provide momentum for the </w:t>
      </w:r>
      <w:r w:rsidRPr="00B238C7">
        <w:rPr>
          <w:color w:val="000000"/>
        </w:rPr>
        <w:t xml:space="preserve">government </w:t>
      </w:r>
      <w:r w:rsidR="00BB2667" w:rsidRPr="00B238C7">
        <w:rPr>
          <w:color w:val="000000"/>
        </w:rPr>
        <w:t xml:space="preserve">to further this agenda. </w:t>
      </w:r>
    </w:p>
    <w:p w:rsidR="00BB2667" w:rsidRPr="00B238C7" w:rsidRDefault="00BB2667" w:rsidP="00BB2667">
      <w:pPr>
        <w:pStyle w:val="BodyText"/>
        <w:rPr>
          <w:color w:val="000000"/>
        </w:rPr>
      </w:pPr>
      <w:r w:rsidRPr="00B238C7">
        <w:rPr>
          <w:color w:val="000000"/>
        </w:rPr>
        <w:t>AusAID continues to work closely with other donors, particular</w:t>
      </w:r>
      <w:r w:rsidR="0091067A" w:rsidRPr="00B238C7">
        <w:rPr>
          <w:color w:val="000000"/>
        </w:rPr>
        <w:t>ly</w:t>
      </w:r>
      <w:r w:rsidRPr="00B238C7">
        <w:rPr>
          <w:color w:val="000000"/>
        </w:rPr>
        <w:t xml:space="preserve"> </w:t>
      </w:r>
      <w:r w:rsidR="0091067A" w:rsidRPr="00B238C7">
        <w:rPr>
          <w:color w:val="000000"/>
        </w:rPr>
        <w:t>NZAID.</w:t>
      </w:r>
      <w:r w:rsidRPr="00B238C7">
        <w:rPr>
          <w:color w:val="000000"/>
        </w:rPr>
        <w:t xml:space="preserve"> </w:t>
      </w:r>
      <w:r w:rsidR="0091067A" w:rsidRPr="00B238C7">
        <w:rPr>
          <w:color w:val="000000"/>
        </w:rPr>
        <w:t xml:space="preserve">The agencies are developing joint programs </w:t>
      </w:r>
      <w:r w:rsidRPr="00B238C7">
        <w:rPr>
          <w:color w:val="000000"/>
        </w:rPr>
        <w:t>in</w:t>
      </w:r>
      <w:r w:rsidR="0091067A" w:rsidRPr="00B238C7">
        <w:rPr>
          <w:color w:val="000000"/>
        </w:rPr>
        <w:t>, for example,</w:t>
      </w:r>
      <w:r w:rsidRPr="00B238C7">
        <w:rPr>
          <w:color w:val="000000"/>
        </w:rPr>
        <w:t xml:space="preserve"> basic education, technical and vocational education, civil society, customs and police</w:t>
      </w:r>
      <w:r w:rsidR="0091067A" w:rsidRPr="00B238C7">
        <w:rPr>
          <w:color w:val="000000"/>
        </w:rPr>
        <w:t>.</w:t>
      </w:r>
    </w:p>
    <w:sectPr w:rsidR="00BB2667" w:rsidRPr="00B238C7" w:rsidSect="0018310B">
      <w:headerReference w:type="even" r:id="rId36"/>
      <w:headerReference w:type="default" r:id="rId37"/>
      <w:footerReference w:type="even" r:id="rId38"/>
      <w:footerReference w:type="default" r:id="rId39"/>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FB" w:rsidRDefault="002C2DFB">
      <w:r>
        <w:separator/>
      </w:r>
    </w:p>
  </w:endnote>
  <w:endnote w:type="continuationSeparator" w:id="0">
    <w:p w:rsidR="002C2DFB" w:rsidRDefault="002C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rPr>
        <w:rStyle w:val="PageNumber"/>
      </w:rPr>
      <w:fldChar w:fldCharType="begin"/>
    </w:r>
    <w:r>
      <w:rPr>
        <w:rStyle w:val="PageNumber"/>
      </w:rPr>
      <w:instrText xml:space="preserve"> PAGE </w:instrText>
    </w:r>
    <w:r>
      <w:rPr>
        <w:rStyle w:val="PageNumber"/>
      </w:rPr>
      <w:fldChar w:fldCharType="separate"/>
    </w:r>
    <w:r w:rsidR="004A4576">
      <w:rPr>
        <w:rStyle w:val="PageNumber"/>
        <w:noProof/>
      </w:rPr>
      <w:t>2</w:t>
    </w:r>
    <w:r>
      <w:rPr>
        <w:rStyle w:val="PageNumber"/>
      </w:rPr>
      <w:fldChar w:fldCharType="end"/>
    </w:r>
    <w:r>
      <w:rPr>
        <w:rStyle w:val="PageNumber"/>
      </w:rPr>
      <w:tab/>
    </w:r>
  </w:p>
  <w:p w:rsidR="00466198" w:rsidRDefault="00466198">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tab/>
    </w:r>
    <w: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85E1D">
      <w:rPr>
        <w:rStyle w:val="PageNumber"/>
        <w:caps w:val="0"/>
        <w:noProof/>
      </w:rPr>
      <w:t>7</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rPr>
        <w:rStyle w:val="PageNumber"/>
      </w:rPr>
      <w:fldChar w:fldCharType="begin"/>
    </w:r>
    <w:r>
      <w:rPr>
        <w:rStyle w:val="PageNumber"/>
      </w:rPr>
      <w:instrText xml:space="preserve"> PAGE </w:instrText>
    </w:r>
    <w:r>
      <w:rPr>
        <w:rStyle w:val="PageNumber"/>
      </w:rPr>
      <w:fldChar w:fldCharType="separate"/>
    </w:r>
    <w:r w:rsidR="00C85E1D">
      <w:rPr>
        <w:rStyle w:val="PageNumber"/>
        <w:noProof/>
      </w:rPr>
      <w:t>18</w:t>
    </w:r>
    <w:r>
      <w:rPr>
        <w:rStyle w:val="PageNumber"/>
      </w:rPr>
      <w:fldChar w:fldCharType="end"/>
    </w:r>
    <w:r>
      <w:rPr>
        <w:rStyle w:val="PageNumber"/>
      </w:rP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tab/>
    </w:r>
    <w: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85E1D">
      <w:rPr>
        <w:rStyle w:val="PageNumber"/>
        <w:caps w:val="0"/>
        <w:noProof/>
      </w:rPr>
      <w:t>17</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rsidP="008D14B5">
    <w:pPr>
      <w:pStyle w:val="Footer"/>
    </w:pPr>
    <w:r>
      <w:rPr>
        <w:rStyle w:val="PageNumber"/>
      </w:rPr>
      <w:fldChar w:fldCharType="begin"/>
    </w:r>
    <w:r>
      <w:rPr>
        <w:rStyle w:val="PageNumber"/>
      </w:rPr>
      <w:instrText xml:space="preserve"> PAGE </w:instrText>
    </w:r>
    <w:r>
      <w:rPr>
        <w:rStyle w:val="PageNumber"/>
      </w:rPr>
      <w:fldChar w:fldCharType="separate"/>
    </w:r>
    <w:r w:rsidR="00C85E1D">
      <w:rPr>
        <w:rStyle w:val="PageNumber"/>
        <w:noProof/>
      </w:rPr>
      <w:t>20</w:t>
    </w:r>
    <w:r>
      <w:rPr>
        <w:rStyle w:val="PageNumber"/>
      </w:rPr>
      <w:fldChar w:fldCharType="end"/>
    </w:r>
    <w:r>
      <w:rPr>
        <w:rStyle w:val="PageNumber"/>
      </w:rP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rsidP="008D14B5">
    <w:pPr>
      <w:pStyle w:val="Footer"/>
    </w:pPr>
    <w:r>
      <w:tab/>
    </w:r>
    <w: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85E1D">
      <w:rPr>
        <w:rStyle w:val="PageNumber"/>
        <w:caps w:val="0"/>
        <w:noProof/>
      </w:rPr>
      <w:t>19</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rPr>
        <w:rStyle w:val="PageNumber"/>
      </w:rPr>
      <w:fldChar w:fldCharType="begin"/>
    </w:r>
    <w:r>
      <w:rPr>
        <w:rStyle w:val="PageNumber"/>
      </w:rPr>
      <w:instrText xml:space="preserve"> PAGE </w:instrText>
    </w:r>
    <w:r>
      <w:rPr>
        <w:rStyle w:val="PageNumber"/>
      </w:rPr>
      <w:fldChar w:fldCharType="separate"/>
    </w:r>
    <w:r w:rsidR="00C85E1D">
      <w:rPr>
        <w:rStyle w:val="PageNumber"/>
        <w:noProof/>
      </w:rPr>
      <w:t>2</w:t>
    </w:r>
    <w:r>
      <w:rPr>
        <w:rStyle w:val="PageNumber"/>
      </w:rPr>
      <w:fldChar w:fldCharType="end"/>
    </w:r>
    <w:r>
      <w:rPr>
        <w:rStyle w:val="PageNumber"/>
      </w:rP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tab/>
    </w:r>
    <w:r>
      <w:tab/>
    </w:r>
    <w:r>
      <w:rPr>
        <w:b/>
      </w:rPr>
      <w:t>A</w:t>
    </w:r>
    <w:r>
      <w:rPr>
        <w:b/>
        <w:caps w:val="0"/>
        <w:smallCaps/>
      </w:rPr>
      <w:t>us</w:t>
    </w:r>
    <w:r>
      <w:rPr>
        <w:b/>
      </w:rPr>
      <w:t>AID</w:t>
    </w:r>
    <w:r>
      <w:t> </w:t>
    </w:r>
    <w:r w:rsidR="002C2DFB">
      <w:fldChar w:fldCharType="begin"/>
    </w:r>
    <w:r w:rsidR="002C2DFB">
      <w:instrText xml:space="preserve"> STYLEREF Title \* MERGEFORMAT</w:instrText>
    </w:r>
    <w:r w:rsidR="002C2DFB">
      <w:instrText xml:space="preserve"> </w:instrText>
    </w:r>
    <w:r w:rsidR="002C2DFB">
      <w:fldChar w:fldCharType="separate"/>
    </w:r>
    <w:r w:rsidR="004A4576">
      <w:rPr>
        <w:noProof/>
      </w:rPr>
      <w:t>Annual program performance report for Tonga 2007–08</w:t>
    </w:r>
    <w:r w:rsidR="002C2DFB">
      <w:rPr>
        <w:noProof/>
      </w:rP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A4576">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rPr>
        <w:rStyle w:val="PageNumber"/>
      </w:rPr>
      <w:fldChar w:fldCharType="begin"/>
    </w:r>
    <w:r>
      <w:rPr>
        <w:rStyle w:val="PageNumber"/>
      </w:rPr>
      <w:instrText xml:space="preserve"> PAGE </w:instrText>
    </w:r>
    <w:r>
      <w:rPr>
        <w:rStyle w:val="PageNumber"/>
      </w:rPr>
      <w:fldChar w:fldCharType="separate"/>
    </w:r>
    <w:r w:rsidR="00671C37">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671C37">
      <w:rPr>
        <w:noProof/>
      </w:rPr>
      <w:t>Annual program performance report for Tonga 2007–08</w:t>
    </w:r>
    <w:r w:rsidR="002C2DFB">
      <w:rPr>
        <w:noProof/>
      </w:rPr>
      <w:fldChar w:fldCharType="end"/>
    </w:r>
    <w:r>
      <w:t xml:space="preserve">: </w:t>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C85E1D">
    <w:pPr>
      <w:pStyle w:val="Footer"/>
    </w:pPr>
    <w:r>
      <w:rPr>
        <w:noProof/>
        <w:lang w:val="en-CA" w:eastAsia="en-CA"/>
      </w:rPr>
      <mc:AlternateContent>
        <mc:Choice Requires="wpg">
          <w:drawing>
            <wp:anchor distT="0" distB="0" distL="114300" distR="114300" simplePos="0" relativeHeight="251663360" behindDoc="0" locked="0" layoutInCell="1" allowOverlap="1" wp14:anchorId="21430D0A" wp14:editId="24580A02">
              <wp:simplePos x="0" y="0"/>
              <wp:positionH relativeFrom="column">
                <wp:posOffset>-1254125</wp:posOffset>
              </wp:positionH>
              <wp:positionV relativeFrom="paragraph">
                <wp:posOffset>-10231755</wp:posOffset>
              </wp:positionV>
              <wp:extent cx="6480175" cy="10692130"/>
              <wp:effectExtent l="0" t="0" r="15875" b="13970"/>
              <wp:wrapNone/>
              <wp:docPr id="20" name="Group 20"/>
              <wp:cNvGraphicFramePr/>
              <a:graphic xmlns:a="http://schemas.openxmlformats.org/drawingml/2006/main">
                <a:graphicData uri="http://schemas.microsoft.com/office/word/2010/wordprocessingGroup">
                  <wpg:wgp>
                    <wpg:cNvGrpSpPr/>
                    <wpg:grpSpPr bwMode="auto">
                      <a:xfrm>
                        <a:off x="0" y="0"/>
                        <a:ext cx="6480175" cy="10692130"/>
                        <a:chOff x="0" y="0"/>
                        <a:chExt cx="10205" cy="16838"/>
                      </a:xfrm>
                    </wpg:grpSpPr>
                    <wps:wsp>
                      <wps:cNvPr id="21" name="Line 2"/>
                      <wps:cNvCnPr/>
                      <wps:spPr bwMode="auto">
                        <a:xfrm>
                          <a:off x="0"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2" name="Line 3"/>
                      <wps:cNvCnPr/>
                      <wps:spPr bwMode="auto">
                        <a:xfrm>
                          <a:off x="0"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3" name="Line 4"/>
                      <wps:cNvCnPr/>
                      <wps:spPr bwMode="auto">
                        <a:xfrm>
                          <a:off x="0"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24" name="Line 5"/>
                      <wps:cNvCnPr/>
                      <wps:spPr bwMode="auto">
                        <a:xfrm>
                          <a:off x="2155"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0" o:spid="_x0000_s1026" style="position:absolute;margin-left:-98.75pt;margin-top:-805.65pt;width:510.25pt;height:841.9pt;z-index:251663360"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">
              <v:line id="Line 2" o:spid="_x0000_s1027" style="position:absolute;visibility:visible;mso-wrap-style:square" from="0,2268" to="10205,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4LsMAAADbAAAADwAAAGRycy9kb3ducmV2LnhtbESPT4vCMBTE7wt+h/CEvYimiqxSjaIL&#10;Cx68+Afx+GiebTF5qU2s3W9vBMHjMDO/YebL1hrRUO1LxwqGgwQEceZ0ybmC4+GvPwXhA7JG45gU&#10;/JOH5aLzNcdUuwfvqNmHXEQI+xQVFCFUqZQ+K8iiH7iKOHoXV1sMUda51DU+ItwaOUqSH2mx5LhQ&#10;YEW/BWXX/d0qsMZvm/Y+MbfzabM7rNa9sbM9pb677WoGIlAbPuF3e6MVjIbw+h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yeC7DAAAA2wAAAA8AAAAAAAAAAAAA&#10;AAAAoQIAAGRycy9kb3ducmV2LnhtbFBLBQYAAAAABAAEAPkAAACRAwAAAAA=&#10;" strokecolor="#d4cbbe" strokeweight=".6pt"/>
              <v:line id="Line 3" o:spid="_x0000_s1028" style="position:absolute;visibility:visible;mso-wrap-style:square" from="0,3402" to="10205,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DmWcUAAADbAAAADwAAAGRycy9kb3ducmV2LnhtbESPzWrDMBCE74W+g9hCLyGRY0oTXMvG&#10;KRRyyCU/lB4Xa2ubSivXUhz37aNCIMdhZr5h8nKyRow0+M6xguUiAUFcO91xo+B0/JivQfiArNE4&#10;JgV/5KEsHh9yzLS78J7GQ2hEhLDPUEEbQp9J6euWLPqF64mj9+0GiyHKoZF6wEuEWyPTJHmVFjuO&#10;Cy329N5S/XM4WwXW+N04nVfm9+tzuz9Wm9mLszOlnp+m6g1EoCncw7f2VitIU/j/En+AL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DmWcUAAADbAAAADwAAAAAAAAAA&#10;AAAAAAChAgAAZHJzL2Rvd25yZXYueG1sUEsFBgAAAAAEAAQA+QAAAJMDAAAAAA==&#10;" strokecolor="#d4cbbe" strokeweight=".6pt"/>
              <v:line id="Line 4" o:spid="_x0000_s1029" style="position:absolute;visibility:visible;mso-wrap-style:square" from="0,3515" to="1020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dHpcUAAADbAAAADwAAAGRycy9kb3ducmV2LnhtbESPT2vCQBTE7wW/w/KE3urGpFSJriJC&#10;oR568A/o8Zl9JtHs22121fTbd4WCx2FmfsNM551pxI1aX1tWMBwkIIgLq2suFey2n29jED4ga2ws&#10;k4Jf8jCf9V6mmGt75zXdNqEUEcI+RwVVCC6X0hcVGfQD64ijd7KtwRBlW0rd4j3CTSPTJPmQBmuO&#10;CxU6WlZUXDZXoyC71unue5W50c9h0ZzdfrSS70elXvvdYgIiUBee4f/2l1aQZvD4En+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dHpcUAAADbAAAADwAAAAAAAAAA&#10;AAAAAAChAgAAZHJzL2Rvd25yZXYueG1sUEsFBgAAAAAEAAQA+QAAAJMDAAAAAA==&#10;" strokecolor="#e2dbd2" strokeweight="4pt"/>
              <v:line id="Line 5" o:spid="_x0000_s1030" style="position:absolute;visibility:visible;mso-wrap-style:square" from="2155,0" to="2155,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h7/cQAAADbAAAADwAAAGRycy9kb3ducmV2LnhtbESPQWvCQBSE74X+h+UVeqsbpZUYXUMI&#10;KLlGbaG31+wzCc2+TbOrSf+9KxR6HGbmG2aTTqYTVxpca1nBfBaBIK6sbrlWcDruXmIQziNr7CyT&#10;gl9ykG4fHzaYaDtySdeDr0WAsEtQQeN9n0jpqoYMupntiYN3toNBH+RQSz3gGOCmk4soWkqDLYeF&#10;BnvKG6q+DxejYLn/zGNaZbvyWLytvuzPe/xBc6Wen6ZsDcLT5P/Df+1CK1i8wv1L+A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Hv9xAAAANsAAAAPAAAAAAAAAAAA&#10;AAAAAKECAABkcnMvZG93bnJldi54bWxQSwUGAAAAAAQABAD5AAAAkgMAAAAA&#10;" strokecolor="#7f7267" strokeweight=".6pt"/>
            </v:group>
          </w:pict>
        </mc:Fallback>
      </mc:AlternateContent>
    </w:r>
    <w:r w:rsidR="00466198">
      <w:tab/>
    </w:r>
    <w:r w:rsidR="00466198">
      <w:tab/>
    </w:r>
    <w:proofErr w:type="spellStart"/>
    <w:r w:rsidR="00466198">
      <w:rPr>
        <w:b/>
      </w:rPr>
      <w:t>A</w:t>
    </w:r>
    <w:r w:rsidR="00466198">
      <w:rPr>
        <w:b/>
        <w:caps w:val="0"/>
        <w:smallCaps/>
      </w:rPr>
      <w:t>us</w:t>
    </w:r>
    <w:r w:rsidR="00466198">
      <w:rPr>
        <w:b/>
      </w:rPr>
      <w:t>AID</w:t>
    </w:r>
    <w:proofErr w:type="spellEnd"/>
    <w:r w:rsidR="00466198">
      <w:t> </w:t>
    </w:r>
    <w:r w:rsidR="002C2DFB">
      <w:fldChar w:fldCharType="begin"/>
    </w:r>
    <w:r w:rsidR="002C2DFB">
      <w:instrText xml:space="preserve"> STYLEREF Title \* MERGEFORMAT </w:instrText>
    </w:r>
    <w:r w:rsidR="002C2DFB">
      <w:fldChar w:fldCharType="separate"/>
    </w:r>
    <w:r w:rsidRPr="00C85E1D">
      <w:rPr>
        <w:b/>
        <w:bCs/>
        <w:noProof/>
        <w:lang w:val="en-US"/>
      </w:rPr>
      <w:t>Annual program performance report for Tonga 2007–08</w:t>
    </w:r>
    <w:r w:rsidR="002C2DFB">
      <w:rPr>
        <w:b/>
        <w:bCs/>
        <w:noProof/>
        <w:lang w:val="en-US"/>
      </w:rPr>
      <w:fldChar w:fldCharType="end"/>
    </w:r>
    <w:r w:rsidR="00466198">
      <w:tab/>
    </w:r>
    <w:r w:rsidR="00466198">
      <w:rPr>
        <w:rStyle w:val="PageNumber"/>
        <w:caps w:val="0"/>
      </w:rPr>
      <w:fldChar w:fldCharType="begin"/>
    </w:r>
    <w:r w:rsidR="00466198">
      <w:rPr>
        <w:rStyle w:val="PageNumber"/>
        <w:caps w:val="0"/>
      </w:rPr>
      <w:instrText xml:space="preserve"> PAGE </w:instrText>
    </w:r>
    <w:r w:rsidR="00466198">
      <w:rPr>
        <w:rStyle w:val="PageNumber"/>
        <w:caps w:val="0"/>
      </w:rPr>
      <w:fldChar w:fldCharType="separate"/>
    </w:r>
    <w:r>
      <w:rPr>
        <w:rStyle w:val="PageNumber"/>
        <w:caps w:val="0"/>
        <w:noProof/>
      </w:rPr>
      <w:t>3</w:t>
    </w:r>
    <w:r w:rsidR="00466198">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rPr>
        <w:rStyle w:val="PageNumber"/>
      </w:rPr>
      <w:fldChar w:fldCharType="begin"/>
    </w:r>
    <w:r>
      <w:rPr>
        <w:rStyle w:val="PageNumber"/>
      </w:rPr>
      <w:instrText xml:space="preserve"> PAGE </w:instrText>
    </w:r>
    <w:r>
      <w:rPr>
        <w:rStyle w:val="PageNumber"/>
      </w:rPr>
      <w:fldChar w:fldCharType="separate"/>
    </w:r>
    <w:r w:rsidR="00C85E1D">
      <w:rPr>
        <w:rStyle w:val="PageNumber"/>
        <w:noProof/>
      </w:rPr>
      <w:t>6</w:t>
    </w:r>
    <w:r>
      <w:rPr>
        <w:rStyle w:val="PageNumber"/>
      </w:rPr>
      <w:fldChar w:fldCharType="end"/>
    </w:r>
    <w:r>
      <w:rPr>
        <w:rStyle w:val="PageNumber"/>
      </w:rP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tab/>
    </w:r>
    <w: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85E1D">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Footer"/>
    </w:pPr>
    <w:r>
      <w:rPr>
        <w:rStyle w:val="PageNumber"/>
      </w:rPr>
      <w:fldChar w:fldCharType="begin"/>
    </w:r>
    <w:r>
      <w:rPr>
        <w:rStyle w:val="PageNumber"/>
      </w:rPr>
      <w:instrText xml:space="preserve"> PAGE </w:instrText>
    </w:r>
    <w:r>
      <w:rPr>
        <w:rStyle w:val="PageNumber"/>
      </w:rPr>
      <w:fldChar w:fldCharType="separate"/>
    </w:r>
    <w:r w:rsidR="00C85E1D">
      <w:rPr>
        <w:rStyle w:val="PageNumber"/>
        <w:noProof/>
      </w:rPr>
      <w:t>8</w:t>
    </w:r>
    <w:r>
      <w:rPr>
        <w:rStyle w:val="PageNumber"/>
      </w:rPr>
      <w:fldChar w:fldCharType="end"/>
    </w:r>
    <w:r>
      <w:rPr>
        <w:rStyle w:val="PageNumber"/>
      </w:rPr>
      <w:tab/>
    </w:r>
    <w:r>
      <w:rPr>
        <w:b/>
      </w:rPr>
      <w:t>A</w:t>
    </w:r>
    <w:r>
      <w:rPr>
        <w:b/>
        <w:caps w:val="0"/>
        <w:smallCaps/>
      </w:rPr>
      <w:t>us</w:t>
    </w:r>
    <w:r>
      <w:rPr>
        <w:b/>
      </w:rPr>
      <w:t>AID</w:t>
    </w:r>
    <w:r>
      <w:t> </w:t>
    </w:r>
    <w:r w:rsidR="002C2DFB">
      <w:fldChar w:fldCharType="begin"/>
    </w:r>
    <w:r w:rsidR="002C2DFB">
      <w:instrText xml:space="preserve"> STYLEREF Title \* MERGEFORMAT </w:instrText>
    </w:r>
    <w:r w:rsidR="002C2DFB">
      <w:fldChar w:fldCharType="separate"/>
    </w:r>
    <w:r w:rsidR="00C85E1D" w:rsidRPr="00C85E1D">
      <w:rPr>
        <w:b/>
        <w:bCs/>
        <w:noProof/>
        <w:lang w:val="en-US"/>
      </w:rPr>
      <w:t>Annual program performance report for Tonga 2007–08</w:t>
    </w:r>
    <w:r w:rsidR="002C2DFB">
      <w:rPr>
        <w:b/>
        <w:bCs/>
        <w:noProof/>
        <w:lang w:val="en-US"/>
      </w:rPr>
      <w:fldChar w:fldCharType="end"/>
    </w:r>
    <w:r>
      <w:fldChar w:fldCharType="begin"/>
    </w:r>
    <w:r>
      <w:instrText xml:space="preserve"> STYLEREF  Subtitle </w:instrText>
    </w:r>
    <w:r>
      <w:fldChar w:fldCharType="separate"/>
    </w:r>
    <w:r w:rsidR="00C85E1D">
      <w:rPr>
        <w:noProof/>
      </w:rPr>
      <w:t>NOVEMBER 2008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FB" w:rsidRDefault="002C2DFB">
      <w:r>
        <w:separator/>
      </w:r>
    </w:p>
  </w:footnote>
  <w:footnote w:type="continuationSeparator" w:id="0">
    <w:p w:rsidR="002C2DFB" w:rsidRDefault="002C2DFB">
      <w:r>
        <w:continuationSeparator/>
      </w:r>
    </w:p>
  </w:footnote>
  <w:footnote w:id="1">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r>
      <w:r w:rsidRPr="00B86B8B">
        <w:rPr>
          <w:rFonts w:ascii="Arial Narrow" w:hAnsi="Arial Narrow"/>
          <w:sz w:val="16"/>
          <w:szCs w:val="16"/>
          <w:lang w:eastAsia="en-AU"/>
        </w:rPr>
        <w:t>Asian Development Bank</w:t>
      </w:r>
      <w:r>
        <w:rPr>
          <w:rFonts w:ascii="Arial Narrow" w:hAnsi="Arial Narrow"/>
          <w:sz w:val="16"/>
          <w:szCs w:val="16"/>
          <w:lang w:eastAsia="en-AU"/>
        </w:rPr>
        <w:t>,</w:t>
      </w:r>
      <w:r w:rsidRPr="00B86B8B">
        <w:rPr>
          <w:rFonts w:ascii="Arial Narrow" w:hAnsi="Arial Narrow"/>
          <w:sz w:val="16"/>
          <w:szCs w:val="16"/>
          <w:lang w:eastAsia="en-AU"/>
        </w:rPr>
        <w:t xml:space="preserve"> </w:t>
      </w:r>
      <w:r w:rsidRPr="00B86B8B">
        <w:rPr>
          <w:rFonts w:ascii="Arial Narrow" w:hAnsi="Arial Narrow"/>
          <w:i/>
          <w:iCs/>
          <w:sz w:val="16"/>
          <w:szCs w:val="16"/>
          <w:lang w:eastAsia="en-AU"/>
        </w:rPr>
        <w:t>Draft final report: PIER social and economic update and pro-poor policy formulation,</w:t>
      </w:r>
      <w:r w:rsidRPr="00B86B8B">
        <w:rPr>
          <w:rFonts w:ascii="Arial Narrow" w:hAnsi="Arial Narrow"/>
          <w:sz w:val="16"/>
          <w:szCs w:val="16"/>
          <w:lang w:eastAsia="en-AU"/>
        </w:rPr>
        <w:t xml:space="preserve"> TA6245 (REG), January 2006</w:t>
      </w:r>
      <w:r>
        <w:rPr>
          <w:rFonts w:ascii="Arial Narrow" w:hAnsi="Arial Narrow"/>
          <w:sz w:val="16"/>
          <w:szCs w:val="16"/>
          <w:lang w:eastAsia="en-AU"/>
        </w:rPr>
        <w:t>.</w:t>
      </w:r>
    </w:p>
  </w:footnote>
  <w:footnote w:id="2">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r>
      <w:smartTag w:uri="urn:schemas-microsoft-com:office:smarttags" w:element="PlaceType">
        <w:smartTag w:uri="urn:schemas-microsoft-com:office:smarttags" w:element="place">
          <w:smartTag w:uri="urn:schemas-microsoft-com:office:smarttags" w:element="PlaceType">
            <w:r w:rsidRPr="00B86B8B">
              <w:rPr>
                <w:rFonts w:ascii="Arial Narrow" w:hAnsi="Arial Narrow"/>
                <w:sz w:val="16"/>
                <w:szCs w:val="16"/>
                <w:lang w:eastAsia="en-AU"/>
              </w:rPr>
              <w:t>Kingdom</w:t>
            </w:r>
          </w:smartTag>
          <w:r w:rsidRPr="00B86B8B">
            <w:rPr>
              <w:rFonts w:ascii="Arial Narrow" w:hAnsi="Arial Narrow"/>
              <w:sz w:val="16"/>
              <w:szCs w:val="16"/>
              <w:lang w:eastAsia="en-AU"/>
            </w:rPr>
            <w:t xml:space="preserve"> of </w:t>
          </w:r>
          <w:smartTag w:uri="urn:schemas-microsoft-com:office:smarttags" w:element="PlaceName">
            <w:r w:rsidRPr="00B86B8B">
              <w:rPr>
                <w:rFonts w:ascii="Arial Narrow" w:hAnsi="Arial Narrow"/>
                <w:sz w:val="16"/>
                <w:szCs w:val="16"/>
                <w:lang w:eastAsia="en-AU"/>
              </w:rPr>
              <w:t>Tonga</w:t>
            </w:r>
          </w:smartTag>
        </w:smartTag>
      </w:smartTag>
      <w:r>
        <w:rPr>
          <w:rFonts w:ascii="Arial Narrow" w:hAnsi="Arial Narrow"/>
          <w:sz w:val="16"/>
          <w:szCs w:val="16"/>
          <w:lang w:eastAsia="en-AU"/>
        </w:rPr>
        <w:t>,</w:t>
      </w:r>
      <w:r w:rsidRPr="00B86B8B">
        <w:rPr>
          <w:rFonts w:ascii="Arial Narrow" w:hAnsi="Arial Narrow"/>
          <w:sz w:val="16"/>
          <w:szCs w:val="16"/>
          <w:lang w:eastAsia="en-AU"/>
        </w:rPr>
        <w:t xml:space="preserve"> </w:t>
      </w:r>
      <w:r w:rsidRPr="000B00E4">
        <w:rPr>
          <w:rFonts w:ascii="Arial Narrow" w:hAnsi="Arial Narrow"/>
          <w:i/>
          <w:sz w:val="16"/>
          <w:szCs w:val="16"/>
          <w:lang w:eastAsia="en-AU"/>
        </w:rPr>
        <w:t>Budget Paper No. 1: review of the Tongan economy and outlook 2006/07</w:t>
      </w:r>
      <w:r>
        <w:rPr>
          <w:rFonts w:ascii="Arial Narrow" w:hAnsi="Arial Narrow"/>
          <w:sz w:val="16"/>
          <w:szCs w:val="16"/>
          <w:lang w:eastAsia="en-AU"/>
        </w:rPr>
        <w:t>.</w:t>
      </w:r>
    </w:p>
  </w:footnote>
  <w:footnote w:id="3">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r>
      <w:smartTag w:uri="urn:schemas-microsoft-com:office:smarttags" w:element="PlaceType">
        <w:smartTag w:uri="urn:schemas-microsoft-com:office:smarttags" w:element="place">
          <w:r w:rsidRPr="00B86B8B">
            <w:rPr>
              <w:rFonts w:ascii="Arial Narrow" w:hAnsi="Arial Narrow"/>
              <w:sz w:val="16"/>
              <w:szCs w:val="16"/>
              <w:lang w:eastAsia="en-AU"/>
            </w:rPr>
            <w:t>Kingdom</w:t>
          </w:r>
        </w:smartTag>
        <w:r w:rsidRPr="00B86B8B">
          <w:rPr>
            <w:rFonts w:ascii="Arial Narrow" w:hAnsi="Arial Narrow"/>
            <w:sz w:val="16"/>
            <w:szCs w:val="16"/>
            <w:lang w:eastAsia="en-AU"/>
          </w:rPr>
          <w:t xml:space="preserve"> of </w:t>
        </w:r>
        <w:smartTag w:uri="urn:schemas-microsoft-com:office:smarttags" w:element="PlaceName">
          <w:r w:rsidRPr="00B86B8B">
            <w:rPr>
              <w:rFonts w:ascii="Arial Narrow" w:hAnsi="Arial Narrow"/>
              <w:sz w:val="16"/>
              <w:szCs w:val="16"/>
              <w:lang w:eastAsia="en-AU"/>
            </w:rPr>
            <w:t>Tonga</w:t>
          </w:r>
        </w:smartTag>
      </w:smartTag>
      <w:r>
        <w:rPr>
          <w:rFonts w:ascii="Arial Narrow" w:hAnsi="Arial Narrow"/>
          <w:sz w:val="16"/>
          <w:szCs w:val="16"/>
          <w:lang w:eastAsia="en-AU"/>
        </w:rPr>
        <w:t>,</w:t>
      </w:r>
      <w:r w:rsidRPr="00B86B8B">
        <w:rPr>
          <w:rFonts w:ascii="Arial Narrow" w:hAnsi="Arial Narrow"/>
          <w:sz w:val="16"/>
          <w:szCs w:val="16"/>
          <w:lang w:eastAsia="en-AU"/>
        </w:rPr>
        <w:t xml:space="preserve"> </w:t>
      </w:r>
      <w:r w:rsidRPr="00B86B8B">
        <w:rPr>
          <w:rFonts w:ascii="Arial Narrow" w:hAnsi="Arial Narrow"/>
          <w:i/>
          <w:iCs/>
          <w:sz w:val="16"/>
          <w:szCs w:val="16"/>
          <w:lang w:eastAsia="en-AU"/>
        </w:rPr>
        <w:t>Looking to the future, building on the past</w:t>
      </w:r>
      <w:r>
        <w:rPr>
          <w:rFonts w:ascii="Arial Narrow" w:hAnsi="Arial Narrow"/>
          <w:i/>
          <w:iCs/>
          <w:sz w:val="16"/>
          <w:szCs w:val="16"/>
          <w:lang w:eastAsia="en-AU"/>
        </w:rPr>
        <w:t>:</w:t>
      </w:r>
      <w:r w:rsidRPr="00B86B8B">
        <w:rPr>
          <w:rFonts w:ascii="Arial Narrow" w:hAnsi="Arial Narrow"/>
          <w:sz w:val="16"/>
          <w:szCs w:val="16"/>
          <w:lang w:eastAsia="en-AU"/>
        </w:rPr>
        <w:t xml:space="preserve"> </w:t>
      </w:r>
      <w:r w:rsidRPr="00B86B8B">
        <w:rPr>
          <w:rFonts w:ascii="Arial Narrow" w:hAnsi="Arial Narrow"/>
          <w:i/>
          <w:iCs/>
          <w:sz w:val="16"/>
          <w:szCs w:val="16"/>
          <w:lang w:eastAsia="en-AU"/>
        </w:rPr>
        <w:t>Strategic Development Plan 8</w:t>
      </w:r>
      <w:r w:rsidRPr="000749FD">
        <w:rPr>
          <w:rFonts w:ascii="Arial Narrow" w:hAnsi="Arial Narrow"/>
          <w:i/>
          <w:iCs/>
          <w:sz w:val="16"/>
          <w:szCs w:val="16"/>
          <w:lang w:eastAsia="en-AU"/>
        </w:rPr>
        <w:t>,</w:t>
      </w:r>
      <w:r w:rsidRPr="000749FD">
        <w:rPr>
          <w:rFonts w:ascii="Arial Narrow" w:hAnsi="Arial Narrow"/>
          <w:i/>
          <w:sz w:val="16"/>
          <w:szCs w:val="16"/>
          <w:lang w:eastAsia="en-AU"/>
        </w:rPr>
        <w:t xml:space="preserve"> 2006/07–2008/09</w:t>
      </w:r>
      <w:r>
        <w:rPr>
          <w:rFonts w:ascii="Arial Narrow" w:hAnsi="Arial Narrow"/>
          <w:sz w:val="16"/>
          <w:szCs w:val="16"/>
          <w:lang w:eastAsia="en-AU"/>
        </w:rPr>
        <w:t>.</w:t>
      </w:r>
    </w:p>
  </w:footnote>
  <w:footnote w:id="4">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r>
      <w:r w:rsidRPr="00B86B8B">
        <w:rPr>
          <w:rFonts w:ascii="Arial Narrow" w:hAnsi="Arial Narrow"/>
          <w:sz w:val="16"/>
          <w:szCs w:val="16"/>
          <w:lang w:eastAsia="en-AU"/>
        </w:rPr>
        <w:t>World Bank Group</w:t>
      </w:r>
      <w:r>
        <w:rPr>
          <w:rFonts w:ascii="Arial Narrow" w:hAnsi="Arial Narrow"/>
          <w:sz w:val="16"/>
          <w:szCs w:val="16"/>
          <w:lang w:eastAsia="en-AU"/>
        </w:rPr>
        <w:t>,</w:t>
      </w:r>
      <w:r w:rsidRPr="00B86B8B">
        <w:rPr>
          <w:rFonts w:ascii="Arial Narrow" w:hAnsi="Arial Narrow"/>
          <w:sz w:val="16"/>
          <w:szCs w:val="16"/>
          <w:lang w:eastAsia="en-AU"/>
        </w:rPr>
        <w:t xml:space="preserve"> World development indicators database, August 2004</w:t>
      </w:r>
      <w:r>
        <w:rPr>
          <w:rFonts w:ascii="Arial Narrow" w:hAnsi="Arial Narrow"/>
          <w:sz w:val="16"/>
          <w:szCs w:val="16"/>
          <w:lang w:eastAsia="en-AU"/>
        </w:rPr>
        <w:t>.</w:t>
      </w:r>
    </w:p>
  </w:footnote>
  <w:footnote w:id="5">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r>
      <w:proofErr w:type="gramStart"/>
      <w:r w:rsidRPr="00B86B8B">
        <w:rPr>
          <w:rFonts w:ascii="Arial Narrow" w:hAnsi="Arial Narrow"/>
          <w:sz w:val="16"/>
          <w:szCs w:val="16"/>
          <w:lang w:eastAsia="en-AU"/>
        </w:rPr>
        <w:t>Briefing from the Minister of Finance, February 2007</w:t>
      </w:r>
      <w:r>
        <w:rPr>
          <w:rFonts w:ascii="Arial Narrow" w:hAnsi="Arial Narrow"/>
          <w:sz w:val="16"/>
          <w:szCs w:val="16"/>
          <w:lang w:eastAsia="en-AU"/>
        </w:rPr>
        <w:t>.</w:t>
      </w:r>
      <w:proofErr w:type="gramEnd"/>
    </w:p>
  </w:footnote>
  <w:footnote w:id="6">
    <w:p w:rsidR="00E80DD4" w:rsidRDefault="00466198" w:rsidP="00435620">
      <w:pPr>
        <w:pStyle w:val="FootnoteText"/>
        <w:tabs>
          <w:tab w:val="left" w:pos="284"/>
        </w:tabs>
        <w:spacing w:before="60" w:line="200" w:lineRule="atLeast"/>
        <w:ind w:left="227" w:hanging="227"/>
      </w:pPr>
      <w:r>
        <w:rPr>
          <w:rStyle w:val="FootnoteReference"/>
          <w:szCs w:val="16"/>
          <w:lang w:eastAsia="en-AU"/>
        </w:rPr>
        <w:footnoteRef/>
      </w:r>
      <w:r>
        <w:rPr>
          <w:rFonts w:ascii="Arial Narrow" w:hAnsi="Arial Narrow"/>
          <w:sz w:val="16"/>
          <w:szCs w:val="16"/>
          <w:lang w:eastAsia="en-AU"/>
        </w:rPr>
        <w:t xml:space="preserve"> </w:t>
      </w:r>
      <w:r>
        <w:rPr>
          <w:rFonts w:ascii="Arial Narrow" w:hAnsi="Arial Narrow"/>
          <w:sz w:val="16"/>
          <w:szCs w:val="16"/>
          <w:lang w:eastAsia="en-AU"/>
        </w:rPr>
        <w:tab/>
      </w:r>
      <w:proofErr w:type="gramStart"/>
      <w:r>
        <w:rPr>
          <w:rFonts w:ascii="Arial Narrow" w:hAnsi="Arial Narrow"/>
          <w:sz w:val="16"/>
          <w:szCs w:val="16"/>
          <w:lang w:eastAsia="en-AU"/>
        </w:rPr>
        <w:t>Ministry of Finance 2006 data.</w:t>
      </w:r>
      <w:proofErr w:type="gramEnd"/>
    </w:p>
  </w:footnote>
  <w:footnote w:id="7">
    <w:p w:rsidR="00E80DD4" w:rsidRDefault="00466198" w:rsidP="00435620">
      <w:pPr>
        <w:pStyle w:val="FootnoteText"/>
        <w:tabs>
          <w:tab w:val="left" w:pos="284"/>
        </w:tabs>
        <w:spacing w:before="60" w:line="200" w:lineRule="atLeast"/>
        <w:ind w:left="227" w:hanging="227"/>
      </w:pPr>
      <w:r w:rsidRPr="005B5119">
        <w:rPr>
          <w:rStyle w:val="FootnoteReference"/>
          <w:iCs/>
          <w:szCs w:val="16"/>
          <w:lang w:eastAsia="en-AU"/>
        </w:rPr>
        <w:footnoteRef/>
      </w:r>
      <w:r w:rsidRPr="00B86B8B">
        <w:rPr>
          <w:rFonts w:ascii="Arial Narrow" w:hAnsi="Arial Narrow"/>
          <w:i/>
          <w:iCs/>
          <w:sz w:val="16"/>
          <w:szCs w:val="16"/>
          <w:lang w:eastAsia="en-AU"/>
        </w:rPr>
        <w:t xml:space="preserve"> </w:t>
      </w:r>
      <w:r>
        <w:rPr>
          <w:rFonts w:ascii="Arial Narrow" w:hAnsi="Arial Narrow"/>
          <w:sz w:val="16"/>
          <w:szCs w:val="16"/>
          <w:lang w:eastAsia="en-AU"/>
        </w:rPr>
        <w:tab/>
      </w:r>
      <w:r w:rsidRPr="00B86B8B">
        <w:rPr>
          <w:rFonts w:ascii="Arial Narrow" w:hAnsi="Arial Narrow"/>
          <w:sz w:val="16"/>
          <w:szCs w:val="16"/>
          <w:lang w:eastAsia="en-AU"/>
        </w:rPr>
        <w:t>This figure</w:t>
      </w:r>
      <w:r>
        <w:rPr>
          <w:rFonts w:ascii="Arial Narrow" w:hAnsi="Arial Narrow"/>
          <w:sz w:val="16"/>
          <w:szCs w:val="16"/>
          <w:lang w:eastAsia="en-AU"/>
        </w:rPr>
        <w:t xml:space="preserve"> is</w:t>
      </w:r>
      <w:r w:rsidRPr="00B86B8B">
        <w:rPr>
          <w:rFonts w:ascii="Arial Narrow" w:hAnsi="Arial Narrow"/>
          <w:sz w:val="16"/>
          <w:szCs w:val="16"/>
          <w:lang w:eastAsia="en-AU"/>
        </w:rPr>
        <w:t xml:space="preserve"> from the 1996 Census </w:t>
      </w:r>
      <w:r>
        <w:rPr>
          <w:rFonts w:ascii="Arial Narrow" w:hAnsi="Arial Narrow"/>
          <w:sz w:val="16"/>
          <w:szCs w:val="16"/>
          <w:lang w:eastAsia="en-AU"/>
        </w:rPr>
        <w:t xml:space="preserve">and </w:t>
      </w:r>
      <w:r w:rsidRPr="00B86B8B">
        <w:rPr>
          <w:rFonts w:ascii="Arial Narrow" w:hAnsi="Arial Narrow"/>
          <w:sz w:val="16"/>
          <w:szCs w:val="16"/>
          <w:lang w:eastAsia="en-AU"/>
        </w:rPr>
        <w:t>is questionable as there is no standard literacy test.</w:t>
      </w:r>
    </w:p>
  </w:footnote>
  <w:footnote w:id="8">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r>
      <w:r w:rsidRPr="00B86B8B">
        <w:rPr>
          <w:rFonts w:ascii="Arial Narrow" w:hAnsi="Arial Narrow"/>
          <w:sz w:val="16"/>
          <w:szCs w:val="16"/>
          <w:lang w:eastAsia="en-AU"/>
        </w:rPr>
        <w:t xml:space="preserve">Tonga’s </w:t>
      </w:r>
      <w:proofErr w:type="spellStart"/>
      <w:r w:rsidRPr="00B86B8B">
        <w:rPr>
          <w:rFonts w:ascii="Arial Narrow" w:hAnsi="Arial Narrow"/>
          <w:sz w:val="16"/>
          <w:szCs w:val="16"/>
          <w:lang w:eastAsia="en-AU"/>
        </w:rPr>
        <w:t>Gini</w:t>
      </w:r>
      <w:proofErr w:type="spellEnd"/>
      <w:r w:rsidRPr="00B86B8B">
        <w:rPr>
          <w:rFonts w:ascii="Arial Narrow" w:hAnsi="Arial Narrow"/>
          <w:sz w:val="16"/>
          <w:szCs w:val="16"/>
          <w:lang w:eastAsia="en-AU"/>
        </w:rPr>
        <w:t xml:space="preserve"> coefficient is 0.42</w:t>
      </w:r>
      <w:r>
        <w:rPr>
          <w:rFonts w:ascii="Arial Narrow" w:hAnsi="Arial Narrow"/>
          <w:sz w:val="16"/>
          <w:szCs w:val="16"/>
          <w:lang w:eastAsia="en-AU"/>
        </w:rPr>
        <w:t>,</w:t>
      </w:r>
      <w:r w:rsidRPr="00B86B8B">
        <w:rPr>
          <w:rFonts w:ascii="Arial Narrow" w:hAnsi="Arial Narrow"/>
          <w:sz w:val="16"/>
          <w:szCs w:val="16"/>
          <w:lang w:eastAsia="en-AU"/>
        </w:rPr>
        <w:t xml:space="preserve"> which is average for the region</w:t>
      </w:r>
      <w:r>
        <w:rPr>
          <w:rFonts w:ascii="Arial Narrow" w:hAnsi="Arial Narrow"/>
          <w:sz w:val="16"/>
          <w:szCs w:val="16"/>
          <w:lang w:eastAsia="en-AU"/>
        </w:rPr>
        <w:t xml:space="preserve"> and</w:t>
      </w:r>
      <w:r w:rsidRPr="00B86B8B">
        <w:rPr>
          <w:rFonts w:ascii="Arial Narrow" w:hAnsi="Arial Narrow"/>
          <w:sz w:val="16"/>
          <w:szCs w:val="16"/>
          <w:lang w:eastAsia="en-AU"/>
        </w:rPr>
        <w:t xml:space="preserve"> more equal than </w:t>
      </w:r>
      <w:r>
        <w:rPr>
          <w:rFonts w:ascii="Arial Narrow" w:hAnsi="Arial Narrow"/>
          <w:sz w:val="16"/>
          <w:szCs w:val="16"/>
          <w:lang w:eastAsia="en-AU"/>
        </w:rPr>
        <w:t xml:space="preserve">in </w:t>
      </w:r>
      <w:r w:rsidRPr="00B86B8B">
        <w:rPr>
          <w:rFonts w:ascii="Arial Narrow" w:hAnsi="Arial Narrow"/>
          <w:sz w:val="16"/>
          <w:szCs w:val="16"/>
          <w:lang w:eastAsia="en-AU"/>
        </w:rPr>
        <w:t xml:space="preserve">Fiji and </w:t>
      </w:r>
      <w:r>
        <w:rPr>
          <w:rFonts w:ascii="Arial Narrow" w:hAnsi="Arial Narrow"/>
          <w:sz w:val="16"/>
          <w:szCs w:val="16"/>
          <w:lang w:eastAsia="en-AU"/>
        </w:rPr>
        <w:t>Papua New Guinea,</w:t>
      </w:r>
      <w:r w:rsidRPr="00B86B8B">
        <w:rPr>
          <w:rFonts w:ascii="Arial Narrow" w:hAnsi="Arial Narrow"/>
          <w:sz w:val="16"/>
          <w:szCs w:val="16"/>
          <w:lang w:eastAsia="en-AU"/>
        </w:rPr>
        <w:t xml:space="preserve"> although the methodologies quoted are not standardised for international comparison</w:t>
      </w:r>
      <w:r>
        <w:rPr>
          <w:rFonts w:ascii="Arial Narrow" w:hAnsi="Arial Narrow"/>
          <w:sz w:val="16"/>
          <w:szCs w:val="16"/>
          <w:lang w:eastAsia="en-AU"/>
        </w:rPr>
        <w:t xml:space="preserve"> (</w:t>
      </w:r>
      <w:r w:rsidRPr="00B86B8B">
        <w:rPr>
          <w:rFonts w:ascii="Arial Narrow" w:hAnsi="Arial Narrow"/>
          <w:sz w:val="16"/>
          <w:szCs w:val="16"/>
          <w:lang w:eastAsia="en-AU"/>
        </w:rPr>
        <w:t>Asian Development Bank</w:t>
      </w:r>
      <w:r>
        <w:rPr>
          <w:rFonts w:ascii="Arial Narrow" w:hAnsi="Arial Narrow"/>
          <w:sz w:val="16"/>
          <w:szCs w:val="16"/>
          <w:lang w:eastAsia="en-AU"/>
        </w:rPr>
        <w:t>,</w:t>
      </w:r>
      <w:r w:rsidRPr="00B86B8B">
        <w:rPr>
          <w:rFonts w:ascii="Arial Narrow" w:hAnsi="Arial Narrow"/>
          <w:sz w:val="16"/>
          <w:szCs w:val="16"/>
          <w:lang w:eastAsia="en-AU"/>
        </w:rPr>
        <w:t xml:space="preserve"> </w:t>
      </w:r>
      <w:r w:rsidRPr="00B86B8B">
        <w:rPr>
          <w:rFonts w:ascii="Arial Narrow" w:hAnsi="Arial Narrow"/>
          <w:i/>
          <w:iCs/>
          <w:sz w:val="16"/>
          <w:szCs w:val="16"/>
          <w:lang w:eastAsia="en-AU"/>
        </w:rPr>
        <w:t>Hardship and poverty in the Pacific: strengthening poverty analysis and strategies in the Pacific</w:t>
      </w:r>
      <w:r w:rsidRPr="00B86B8B">
        <w:rPr>
          <w:rFonts w:ascii="Arial Narrow" w:hAnsi="Arial Narrow"/>
          <w:sz w:val="16"/>
          <w:szCs w:val="16"/>
          <w:lang w:eastAsia="en-AU"/>
        </w:rPr>
        <w:t xml:space="preserve">, </w:t>
      </w:r>
      <w:r>
        <w:rPr>
          <w:rFonts w:ascii="Arial Narrow" w:hAnsi="Arial Narrow"/>
          <w:sz w:val="16"/>
          <w:szCs w:val="16"/>
          <w:lang w:eastAsia="en-AU"/>
        </w:rPr>
        <w:t>D </w:t>
      </w:r>
      <w:r w:rsidRPr="00B86B8B">
        <w:rPr>
          <w:rFonts w:ascii="Arial Narrow" w:hAnsi="Arial Narrow"/>
          <w:sz w:val="16"/>
          <w:szCs w:val="16"/>
          <w:lang w:eastAsia="en-AU"/>
        </w:rPr>
        <w:t xml:space="preserve">Abbott </w:t>
      </w:r>
      <w:r>
        <w:rPr>
          <w:rFonts w:ascii="Arial Narrow" w:hAnsi="Arial Narrow"/>
          <w:sz w:val="16"/>
          <w:szCs w:val="16"/>
          <w:lang w:eastAsia="en-AU"/>
        </w:rPr>
        <w:t>&amp;</w:t>
      </w:r>
      <w:r w:rsidRPr="00B86B8B">
        <w:rPr>
          <w:rFonts w:ascii="Arial Narrow" w:hAnsi="Arial Narrow"/>
          <w:sz w:val="16"/>
          <w:szCs w:val="16"/>
          <w:lang w:eastAsia="en-AU"/>
        </w:rPr>
        <w:t xml:space="preserve"> </w:t>
      </w:r>
      <w:r>
        <w:rPr>
          <w:rFonts w:ascii="Arial Narrow" w:hAnsi="Arial Narrow"/>
          <w:sz w:val="16"/>
          <w:szCs w:val="16"/>
          <w:lang w:eastAsia="en-AU"/>
        </w:rPr>
        <w:t>S </w:t>
      </w:r>
      <w:r w:rsidRPr="00B86B8B">
        <w:rPr>
          <w:rFonts w:ascii="Arial Narrow" w:hAnsi="Arial Narrow"/>
          <w:sz w:val="16"/>
          <w:szCs w:val="16"/>
          <w:lang w:eastAsia="en-AU"/>
        </w:rPr>
        <w:t>Pollard, Pacific Study Series, ADB</w:t>
      </w:r>
      <w:r>
        <w:rPr>
          <w:rFonts w:ascii="Arial Narrow" w:hAnsi="Arial Narrow"/>
          <w:sz w:val="16"/>
          <w:szCs w:val="16"/>
          <w:lang w:eastAsia="en-AU"/>
        </w:rPr>
        <w:t>,</w:t>
      </w:r>
      <w:r w:rsidRPr="00B86B8B">
        <w:rPr>
          <w:rFonts w:ascii="Arial Narrow" w:hAnsi="Arial Narrow"/>
          <w:sz w:val="16"/>
          <w:szCs w:val="16"/>
          <w:lang w:eastAsia="en-AU"/>
        </w:rPr>
        <w:t xml:space="preserve"> Manila, </w:t>
      </w:r>
      <w:r>
        <w:rPr>
          <w:rFonts w:ascii="Arial Narrow" w:hAnsi="Arial Narrow"/>
          <w:sz w:val="16"/>
          <w:szCs w:val="16"/>
          <w:lang w:eastAsia="en-AU"/>
        </w:rPr>
        <w:t xml:space="preserve">2004, </w:t>
      </w:r>
      <w:r w:rsidRPr="00B86B8B">
        <w:rPr>
          <w:rFonts w:ascii="Arial Narrow" w:hAnsi="Arial Narrow"/>
          <w:sz w:val="16"/>
          <w:szCs w:val="16"/>
          <w:lang w:eastAsia="en-AU"/>
        </w:rPr>
        <w:t>pp</w:t>
      </w:r>
      <w:r>
        <w:rPr>
          <w:rFonts w:ascii="Arial Narrow" w:hAnsi="Arial Narrow"/>
          <w:sz w:val="16"/>
          <w:szCs w:val="16"/>
          <w:lang w:eastAsia="en-AU"/>
        </w:rPr>
        <w:t>. </w:t>
      </w:r>
      <w:r w:rsidRPr="00B86B8B">
        <w:rPr>
          <w:rFonts w:ascii="Arial Narrow" w:hAnsi="Arial Narrow"/>
          <w:sz w:val="16"/>
          <w:szCs w:val="16"/>
          <w:lang w:eastAsia="en-AU"/>
        </w:rPr>
        <w:t>30</w:t>
      </w:r>
      <w:r>
        <w:rPr>
          <w:rFonts w:ascii="Arial Narrow" w:hAnsi="Arial Narrow"/>
          <w:sz w:val="16"/>
          <w:szCs w:val="16"/>
          <w:lang w:eastAsia="en-AU"/>
        </w:rPr>
        <w:t>–</w:t>
      </w:r>
      <w:r w:rsidRPr="00B86B8B">
        <w:rPr>
          <w:rFonts w:ascii="Arial Narrow" w:hAnsi="Arial Narrow"/>
          <w:sz w:val="16"/>
          <w:szCs w:val="16"/>
          <w:lang w:eastAsia="en-AU"/>
        </w:rPr>
        <w:t>2</w:t>
      </w:r>
      <w:r>
        <w:rPr>
          <w:rFonts w:ascii="Arial Narrow" w:hAnsi="Arial Narrow"/>
          <w:sz w:val="16"/>
          <w:szCs w:val="16"/>
          <w:lang w:eastAsia="en-AU"/>
        </w:rPr>
        <w:t>).</w:t>
      </w:r>
    </w:p>
  </w:footnote>
  <w:footnote w:id="9">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r>
      <w:smartTag w:uri="urn:schemas-microsoft-com:office:smarttags" w:element="place">
        <w:smartTag w:uri="urn:schemas-microsoft-com:office:smarttags" w:element="PlaceType">
          <w:r w:rsidRPr="00B86B8B">
            <w:rPr>
              <w:rFonts w:ascii="Arial Narrow" w:hAnsi="Arial Narrow"/>
              <w:sz w:val="16"/>
              <w:szCs w:val="16"/>
              <w:lang w:eastAsia="en-AU"/>
            </w:rPr>
            <w:t>Kingdom</w:t>
          </w:r>
        </w:smartTag>
        <w:r w:rsidRPr="00B86B8B">
          <w:rPr>
            <w:rFonts w:ascii="Arial Narrow" w:hAnsi="Arial Narrow"/>
            <w:sz w:val="16"/>
            <w:szCs w:val="16"/>
            <w:lang w:eastAsia="en-AU"/>
          </w:rPr>
          <w:t xml:space="preserve"> of </w:t>
        </w:r>
        <w:smartTag w:uri="urn:schemas-microsoft-com:office:smarttags" w:element="place">
          <w:r w:rsidRPr="00B86B8B">
            <w:rPr>
              <w:rFonts w:ascii="Arial Narrow" w:hAnsi="Arial Narrow"/>
              <w:sz w:val="16"/>
              <w:szCs w:val="16"/>
              <w:lang w:eastAsia="en-AU"/>
            </w:rPr>
            <w:t>Tonga</w:t>
          </w:r>
        </w:smartTag>
      </w:smartTag>
      <w:r>
        <w:rPr>
          <w:rFonts w:ascii="Arial Narrow" w:hAnsi="Arial Narrow"/>
          <w:sz w:val="16"/>
          <w:szCs w:val="16"/>
          <w:lang w:eastAsia="en-AU"/>
        </w:rPr>
        <w:t xml:space="preserve">, </w:t>
      </w:r>
      <w:r w:rsidRPr="00B86B8B">
        <w:rPr>
          <w:rFonts w:ascii="Arial Narrow" w:hAnsi="Arial Narrow"/>
          <w:i/>
          <w:iCs/>
          <w:sz w:val="16"/>
          <w:szCs w:val="16"/>
          <w:lang w:eastAsia="en-AU"/>
        </w:rPr>
        <w:t>Looking to the future, building on the past</w:t>
      </w:r>
      <w:r>
        <w:rPr>
          <w:rFonts w:ascii="Arial Narrow" w:hAnsi="Arial Narrow"/>
          <w:i/>
          <w:iCs/>
          <w:sz w:val="16"/>
          <w:szCs w:val="16"/>
          <w:lang w:eastAsia="en-AU"/>
        </w:rPr>
        <w:t>:</w:t>
      </w:r>
      <w:r w:rsidRPr="00B86B8B">
        <w:rPr>
          <w:rFonts w:ascii="Arial Narrow" w:hAnsi="Arial Narrow"/>
          <w:sz w:val="16"/>
          <w:szCs w:val="16"/>
          <w:lang w:eastAsia="en-AU"/>
        </w:rPr>
        <w:t xml:space="preserve"> </w:t>
      </w:r>
      <w:r w:rsidRPr="00B86B8B">
        <w:rPr>
          <w:rFonts w:ascii="Arial Narrow" w:hAnsi="Arial Narrow"/>
          <w:i/>
          <w:iCs/>
          <w:sz w:val="16"/>
          <w:szCs w:val="16"/>
          <w:lang w:eastAsia="en-AU"/>
        </w:rPr>
        <w:t>Strategic Development Plan 8</w:t>
      </w:r>
      <w:r w:rsidRPr="000749FD">
        <w:rPr>
          <w:rFonts w:ascii="Arial Narrow" w:hAnsi="Arial Narrow"/>
          <w:i/>
          <w:iCs/>
          <w:sz w:val="16"/>
          <w:szCs w:val="16"/>
          <w:lang w:eastAsia="en-AU"/>
        </w:rPr>
        <w:t>,</w:t>
      </w:r>
      <w:r w:rsidRPr="000749FD">
        <w:rPr>
          <w:rFonts w:ascii="Arial Narrow" w:hAnsi="Arial Narrow"/>
          <w:i/>
          <w:sz w:val="16"/>
          <w:szCs w:val="16"/>
          <w:lang w:eastAsia="en-AU"/>
        </w:rPr>
        <w:t xml:space="preserve"> 2006/07–2008/09</w:t>
      </w:r>
      <w:r w:rsidRPr="00B86B8B">
        <w:rPr>
          <w:rFonts w:ascii="Arial Narrow" w:hAnsi="Arial Narrow"/>
          <w:sz w:val="16"/>
          <w:szCs w:val="16"/>
          <w:lang w:eastAsia="en-AU"/>
        </w:rPr>
        <w:t>, pp</w:t>
      </w:r>
      <w:r>
        <w:rPr>
          <w:rFonts w:ascii="Arial Narrow" w:hAnsi="Arial Narrow"/>
          <w:sz w:val="16"/>
          <w:szCs w:val="16"/>
          <w:lang w:eastAsia="en-AU"/>
        </w:rPr>
        <w:t>. </w:t>
      </w:r>
      <w:r w:rsidRPr="00B86B8B">
        <w:rPr>
          <w:rFonts w:ascii="Arial Narrow" w:hAnsi="Arial Narrow"/>
          <w:sz w:val="16"/>
          <w:szCs w:val="16"/>
          <w:lang w:eastAsia="en-AU"/>
        </w:rPr>
        <w:t>117</w:t>
      </w:r>
      <w:r>
        <w:rPr>
          <w:rFonts w:ascii="Arial Narrow" w:hAnsi="Arial Narrow"/>
          <w:sz w:val="16"/>
          <w:szCs w:val="16"/>
          <w:lang w:eastAsia="en-AU"/>
        </w:rPr>
        <w:t>–</w:t>
      </w:r>
      <w:r w:rsidRPr="00B86B8B">
        <w:rPr>
          <w:rFonts w:ascii="Arial Narrow" w:hAnsi="Arial Narrow"/>
          <w:sz w:val="16"/>
          <w:szCs w:val="16"/>
          <w:lang w:eastAsia="en-AU"/>
        </w:rPr>
        <w:t>22</w:t>
      </w:r>
      <w:r>
        <w:rPr>
          <w:rFonts w:ascii="Arial Narrow" w:hAnsi="Arial Narrow"/>
          <w:sz w:val="16"/>
          <w:szCs w:val="16"/>
          <w:lang w:eastAsia="en-AU"/>
        </w:rPr>
        <w:t>.</w:t>
      </w:r>
    </w:p>
  </w:footnote>
  <w:footnote w:id="10">
    <w:p w:rsidR="00E80DD4" w:rsidRDefault="00466198" w:rsidP="00435620">
      <w:pPr>
        <w:pStyle w:val="FootnoteText"/>
        <w:tabs>
          <w:tab w:val="left" w:pos="284"/>
        </w:tabs>
        <w:spacing w:before="60" w:line="200" w:lineRule="atLeast"/>
        <w:ind w:left="227" w:hanging="227"/>
      </w:pPr>
      <w:r w:rsidRPr="00B86B8B">
        <w:rPr>
          <w:rStyle w:val="FootnoteReference"/>
          <w:szCs w:val="16"/>
          <w:lang w:eastAsia="en-AU"/>
        </w:rPr>
        <w:footnoteRef/>
      </w:r>
      <w:r w:rsidRPr="00B86B8B">
        <w:rPr>
          <w:rFonts w:ascii="Arial Narrow" w:hAnsi="Arial Narrow"/>
          <w:sz w:val="16"/>
          <w:szCs w:val="16"/>
          <w:lang w:eastAsia="en-AU"/>
        </w:rPr>
        <w:t xml:space="preserve"> </w:t>
      </w:r>
      <w:r>
        <w:rPr>
          <w:rFonts w:ascii="Arial Narrow" w:hAnsi="Arial Narrow"/>
          <w:sz w:val="16"/>
          <w:szCs w:val="16"/>
          <w:lang w:eastAsia="en-AU"/>
        </w:rPr>
        <w:tab/>
        <w:t>United Nations Development Programme,</w:t>
      </w:r>
      <w:r w:rsidRPr="00B86B8B">
        <w:rPr>
          <w:rFonts w:ascii="Arial Narrow" w:hAnsi="Arial Narrow"/>
          <w:sz w:val="16"/>
          <w:szCs w:val="16"/>
          <w:lang w:eastAsia="en-AU"/>
        </w:rPr>
        <w:t xml:space="preserve"> </w:t>
      </w:r>
      <w:r w:rsidRPr="005B5119">
        <w:rPr>
          <w:rFonts w:ascii="Arial Narrow" w:hAnsi="Arial Narrow"/>
          <w:i/>
          <w:sz w:val="16"/>
          <w:szCs w:val="16"/>
          <w:lang w:eastAsia="en-AU"/>
        </w:rPr>
        <w:t>H</w:t>
      </w:r>
      <w:r w:rsidRPr="00B86B8B">
        <w:rPr>
          <w:rFonts w:ascii="Arial Narrow" w:hAnsi="Arial Narrow"/>
          <w:sz w:val="16"/>
          <w:szCs w:val="16"/>
          <w:lang w:eastAsia="en-AU"/>
        </w:rPr>
        <w:t>u</w:t>
      </w:r>
      <w:r w:rsidRPr="00695446">
        <w:rPr>
          <w:rFonts w:ascii="Arial Narrow" w:hAnsi="Arial Narrow"/>
          <w:i/>
          <w:sz w:val="16"/>
          <w:szCs w:val="16"/>
          <w:lang w:eastAsia="en-AU"/>
        </w:rPr>
        <w:t>man development report 2006—beyond scarcity: power, poverty and the global water crisis</w:t>
      </w:r>
      <w:r w:rsidRPr="00B86B8B">
        <w:rPr>
          <w:rFonts w:ascii="Arial Narrow" w:hAnsi="Arial Narrow"/>
          <w:sz w:val="16"/>
          <w:szCs w:val="16"/>
          <w:lang w:eastAsia="en-AU"/>
        </w:rPr>
        <w:t>, Table 27, p</w:t>
      </w:r>
      <w:r>
        <w:rPr>
          <w:rFonts w:ascii="Arial Narrow" w:hAnsi="Arial Narrow"/>
          <w:sz w:val="16"/>
          <w:szCs w:val="16"/>
          <w:lang w:eastAsia="en-AU"/>
        </w:rPr>
        <w:t>. </w:t>
      </w:r>
      <w:r w:rsidRPr="00B86B8B">
        <w:rPr>
          <w:rFonts w:ascii="Arial Narrow" w:hAnsi="Arial Narrow"/>
          <w:sz w:val="16"/>
          <w:szCs w:val="16"/>
          <w:lang w:eastAsia="en-AU"/>
        </w:rPr>
        <w:t>375</w:t>
      </w:r>
      <w:r>
        <w:rPr>
          <w:rFonts w:ascii="Arial Narrow" w:hAnsi="Arial Narrow"/>
          <w:sz w:val="16"/>
          <w:szCs w:val="16"/>
          <w:lang w:eastAsia="en-AU"/>
        </w:rPr>
        <w:t>.</w:t>
      </w:r>
    </w:p>
  </w:footnote>
  <w:footnote w:id="11">
    <w:p w:rsidR="00E80DD4" w:rsidRDefault="00E90289" w:rsidP="00E90289">
      <w:pPr>
        <w:autoSpaceDE w:val="0"/>
        <w:autoSpaceDN w:val="0"/>
        <w:adjustRightInd w:val="0"/>
      </w:pPr>
      <w:r>
        <w:rPr>
          <w:rStyle w:val="FootnoteReference"/>
        </w:rPr>
        <w:footnoteRef/>
      </w:r>
      <w:r>
        <w:t xml:space="preserve">   </w:t>
      </w:r>
      <w:r w:rsidRPr="00AC0E5F">
        <w:rPr>
          <w:rFonts w:ascii="Arial" w:hAnsi="Arial" w:cs="Arial"/>
          <w:lang w:val="en-GB"/>
        </w:rPr>
        <w:t xml:space="preserve">The balanced scorecard concept </w:t>
      </w:r>
      <w:r w:rsidR="00AC0E5F" w:rsidRPr="00AC0E5F">
        <w:rPr>
          <w:rFonts w:ascii="Arial" w:hAnsi="Arial" w:cs="Arial"/>
          <w:lang w:val="en-GB"/>
        </w:rPr>
        <w:t>dictates</w:t>
      </w:r>
      <w:r w:rsidR="00AC0E5F">
        <w:rPr>
          <w:rFonts w:ascii="Arial" w:hAnsi="Arial" w:cs="Arial"/>
          <w:lang w:val="en-GB"/>
        </w:rPr>
        <w:t xml:space="preserve"> a more comprehensive view for measuring success with an equal emphasis on outcome measures (the financial measures or lagging indicators), measures that will tell us how well things are going now (current indicators) and measures of how things might do in the future (leading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37" w:rsidRDefault="00671C37">
    <w:pPr>
      <w:pStyle w:val="Header"/>
    </w:pPr>
    <w:r>
      <w:rPr>
        <w:noProof/>
        <w:lang w:val="en-CA" w:eastAsia="en-CA"/>
      </w:rPr>
      <mc:AlternateContent>
        <mc:Choice Requires="wpg">
          <w:drawing>
            <wp:anchor distT="0" distB="0" distL="114300" distR="114300" simplePos="0" relativeHeight="251659264" behindDoc="0" locked="0" layoutInCell="1" allowOverlap="1" wp14:anchorId="7C10B269" wp14:editId="27995245">
              <wp:simplePos x="0" y="0"/>
              <wp:positionH relativeFrom="column">
                <wp:posOffset>1798574</wp:posOffset>
              </wp:positionH>
              <wp:positionV relativeFrom="paragraph">
                <wp:posOffset>-5715</wp:posOffset>
              </wp:positionV>
              <wp:extent cx="114935" cy="10737850"/>
              <wp:effectExtent l="0" t="0" r="18415" b="25400"/>
              <wp:wrapNone/>
              <wp:docPr id="8" name="Group 8"/>
              <wp:cNvGraphicFramePr/>
              <a:graphic xmlns:a="http://schemas.openxmlformats.org/drawingml/2006/main">
                <a:graphicData uri="http://schemas.microsoft.com/office/word/2010/wordprocessingGroup">
                  <wpg:wgp>
                    <wpg:cNvGrpSpPr/>
                    <wpg:grpSpPr>
                      <a:xfrm>
                        <a:off x="0" y="0"/>
                        <a:ext cx="114935" cy="10737850"/>
                        <a:chOff x="0" y="0"/>
                        <a:chExt cx="115260" cy="10737850"/>
                      </a:xfrm>
                    </wpg:grpSpPr>
                    <wps:wsp>
                      <wps:cNvPr id="9" name="Straight Connector 9"/>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 o:spid="_x0000_s1026" style="position:absolute;margin-left:141.6pt;margin-top:-.45pt;width:9.05pt;height:845.5pt;z-index:251659264"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">
              <v:line id="Straight Connector 9"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KRXMMAAADaAAAADwAAAGRycy9kb3ducmV2LnhtbESPQWsCMRSE74X+h/AEL6JJSyl2NYq0&#10;FIVeqvbg8bF57q5uXpbkqdt/3xQKPQ4z8w0zX/a+VVeKqQls4WFiQBGXwTVcWfjav4+noJIgO2wD&#10;k4VvSrBc3N/NsXDhxlu67qRSGcKpQAu1SFdoncqaPKZJ6IizdwzRo2QZK+0i3jLct/rRmGftseG8&#10;UGNHrzWV593FWxhtnk4Xjp9m/bESfWjMSfajN2uHg341AyXUy3/4r71xFl7g90q+AX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CkVzDAAAA2gAAAA8AAAAAAAAAAAAA&#10;AAAAoQIAAGRycy9kb3ducmV2LnhtbFBLBQYAAAAABAAEAPkAAACRAwAAAAA=&#10;" strokecolor="#d8d8d8 [2732]" strokeweight=".5pt"/>
              <v:line id="Straight Connector 10"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spMMUAAADbAAAADwAAAGRycy9kb3ducmV2LnhtbESPQW/CMAyF75P4D5En7TJByjQQ6wiI&#10;IU1CnBjjwNFrTFvROCXJSvfv5wMSN1vv+b3P82XvGtVRiLVnA+NRBoq48Lbm0sDh+3M4AxUTssXG&#10;Mxn4owjLxeBhjrn1V/6ibp9KJSEcczRQpdTmWseiIodx5Fti0U4+OEyyhlLbgFcJd41+ybKpdliz&#10;NFTY0rqi4rz/dQb4I712l1MXsuedfTuuN9uf82RqzNNjv3oHlahPd/PtemMFX+jlFx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spMMUAAADbAAAADwAAAAAAAAAA&#10;AAAAAAChAgAAZHJzL2Rvd25yZXYueG1sUEsFBgAAAAAEAAQA+QAAAJMDA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98" w:rsidRDefault="00466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53AA75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A044FA30"/>
    <w:lvl w:ilvl="0">
      <w:start w:val="1"/>
      <w:numFmt w:val="decimal"/>
      <w:lvlText w:val="%1."/>
      <w:lvlJc w:val="left"/>
      <w:pPr>
        <w:tabs>
          <w:tab w:val="num" w:pos="360"/>
        </w:tabs>
        <w:ind w:left="360" w:hanging="360"/>
      </w:pPr>
    </w:lvl>
  </w:abstractNum>
  <w:abstractNum w:abstractNumId="2">
    <w:nsid w:val="FFFFFF89"/>
    <w:multiLevelType w:val="singleLevel"/>
    <w:tmpl w:val="879AC680"/>
    <w:lvl w:ilvl="0">
      <w:start w:val="1"/>
      <w:numFmt w:val="bullet"/>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Heading9"/>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0">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1">
    <w:nsid w:val="38667170"/>
    <w:multiLevelType w:val="singleLevel"/>
    <w:tmpl w:val="320C5C7A"/>
    <w:lvl w:ilvl="0">
      <w:start w:val="1"/>
      <w:numFmt w:val="bullet"/>
      <w:pStyle w:val="ListBullet"/>
      <w:lvlText w:val=""/>
      <w:lvlJc w:val="left"/>
      <w:pPr>
        <w:ind w:left="360" w:hanging="360"/>
      </w:pPr>
      <w:rPr>
        <w:rFonts w:ascii="Wingdings" w:hAnsi="Wingdings" w:hint="default"/>
        <w:sz w:val="18"/>
      </w:rPr>
    </w:lvl>
  </w:abstractNum>
  <w:abstractNum w:abstractNumId="12">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3">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F706E5D"/>
    <w:multiLevelType w:val="multilevel"/>
    <w:tmpl w:val="613A6D9C"/>
    <w:lvl w:ilvl="0">
      <w:start w:val="1"/>
      <w:numFmt w:val="decimal"/>
      <w:lvlText w:val="%1"/>
      <w:lvlJc w:val="left"/>
      <w:pPr>
        <w:tabs>
          <w:tab w:val="num" w:pos="567"/>
        </w:tabs>
        <w:ind w:left="567" w:hanging="567"/>
      </w:pPr>
      <w:rPr>
        <w:rFonts w:cs="Times New Roman" w:hint="default"/>
        <w:b/>
        <w:i w:val="0"/>
        <w:color w:val="808080"/>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left"/>
      <w:pPr>
        <w:tabs>
          <w:tab w:val="num" w:pos="567"/>
        </w:tabs>
        <w:ind w:left="567" w:hanging="567"/>
      </w:pPr>
      <w:rPr>
        <w:rFonts w:cs="Times New Roman" w:hint="default"/>
        <w:color w:val="808080"/>
      </w:rPr>
    </w:lvl>
    <w:lvl w:ilvl="7">
      <w:start w:val="1"/>
      <w:numFmt w:val="decimal"/>
      <w:lvlText w:val="%7.%8"/>
      <w:lvlJc w:val="left"/>
      <w:pPr>
        <w:tabs>
          <w:tab w:val="num" w:pos="1004"/>
        </w:tabs>
        <w:ind w:left="681" w:hanging="39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15">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6">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8">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9">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8"/>
  </w:num>
  <w:num w:numId="5">
    <w:abstractNumId w:val="5"/>
  </w:num>
  <w:num w:numId="6">
    <w:abstractNumId w:val="11"/>
  </w:num>
  <w:num w:numId="7">
    <w:abstractNumId w:val="20"/>
  </w:num>
  <w:num w:numId="8">
    <w:abstractNumId w:val="9"/>
  </w:num>
  <w:num w:numId="9">
    <w:abstractNumId w:val="15"/>
  </w:num>
  <w:num w:numId="10">
    <w:abstractNumId w:val="4"/>
  </w:num>
  <w:num w:numId="11">
    <w:abstractNumId w:val="12"/>
  </w:num>
  <w:num w:numId="12">
    <w:abstractNumId w:val="17"/>
  </w:num>
  <w:num w:numId="13">
    <w:abstractNumId w:val="18"/>
  </w:num>
  <w:num w:numId="14">
    <w:abstractNumId w:val="10"/>
  </w:num>
  <w:num w:numId="15">
    <w:abstractNumId w:val="6"/>
  </w:num>
  <w:num w:numId="16">
    <w:abstractNumId w:val="7"/>
  </w:num>
  <w:num w:numId="17">
    <w:abstractNumId w:val="13"/>
  </w:num>
  <w:num w:numId="18">
    <w:abstractNumId w:val="14"/>
  </w:num>
  <w:num w:numId="19">
    <w:abstractNumId w:val="19"/>
  </w:num>
  <w:num w:numId="20">
    <w:abstractNumId w:val="16"/>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20"/>
    <w:rsid w:val="000156B3"/>
    <w:rsid w:val="00021B0D"/>
    <w:rsid w:val="00031800"/>
    <w:rsid w:val="00054674"/>
    <w:rsid w:val="00054734"/>
    <w:rsid w:val="00057C94"/>
    <w:rsid w:val="000615B3"/>
    <w:rsid w:val="00065A14"/>
    <w:rsid w:val="00065EC2"/>
    <w:rsid w:val="000713CD"/>
    <w:rsid w:val="00073869"/>
    <w:rsid w:val="000749FD"/>
    <w:rsid w:val="000939BD"/>
    <w:rsid w:val="000A1192"/>
    <w:rsid w:val="000B00E4"/>
    <w:rsid w:val="000B7F22"/>
    <w:rsid w:val="000C300D"/>
    <w:rsid w:val="00103094"/>
    <w:rsid w:val="00117295"/>
    <w:rsid w:val="00123986"/>
    <w:rsid w:val="001458D5"/>
    <w:rsid w:val="00153470"/>
    <w:rsid w:val="00155684"/>
    <w:rsid w:val="00157BB7"/>
    <w:rsid w:val="00166278"/>
    <w:rsid w:val="0017491E"/>
    <w:rsid w:val="0018310B"/>
    <w:rsid w:val="001931FC"/>
    <w:rsid w:val="00194F6B"/>
    <w:rsid w:val="00196E6C"/>
    <w:rsid w:val="001B3F3C"/>
    <w:rsid w:val="001B402C"/>
    <w:rsid w:val="001E1E96"/>
    <w:rsid w:val="001E74BE"/>
    <w:rsid w:val="001F737C"/>
    <w:rsid w:val="00216658"/>
    <w:rsid w:val="00216B2A"/>
    <w:rsid w:val="00220D35"/>
    <w:rsid w:val="0022138D"/>
    <w:rsid w:val="00227C04"/>
    <w:rsid w:val="00236DBD"/>
    <w:rsid w:val="00242D76"/>
    <w:rsid w:val="00243E32"/>
    <w:rsid w:val="002539E3"/>
    <w:rsid w:val="002565AF"/>
    <w:rsid w:val="00261255"/>
    <w:rsid w:val="00261924"/>
    <w:rsid w:val="00265FA5"/>
    <w:rsid w:val="00274F0B"/>
    <w:rsid w:val="00280A29"/>
    <w:rsid w:val="002C0221"/>
    <w:rsid w:val="002C239C"/>
    <w:rsid w:val="002C2DFB"/>
    <w:rsid w:val="002C4E3D"/>
    <w:rsid w:val="002E5E16"/>
    <w:rsid w:val="002F20F8"/>
    <w:rsid w:val="00303945"/>
    <w:rsid w:val="0030628E"/>
    <w:rsid w:val="00306E57"/>
    <w:rsid w:val="00307455"/>
    <w:rsid w:val="003134C2"/>
    <w:rsid w:val="00333DE1"/>
    <w:rsid w:val="00351D39"/>
    <w:rsid w:val="00353733"/>
    <w:rsid w:val="003553B5"/>
    <w:rsid w:val="00361D51"/>
    <w:rsid w:val="00374791"/>
    <w:rsid w:val="00396434"/>
    <w:rsid w:val="003A024E"/>
    <w:rsid w:val="003D69E7"/>
    <w:rsid w:val="003E1D50"/>
    <w:rsid w:val="003F655A"/>
    <w:rsid w:val="00407C8F"/>
    <w:rsid w:val="00411D65"/>
    <w:rsid w:val="00412E77"/>
    <w:rsid w:val="0041636E"/>
    <w:rsid w:val="00422682"/>
    <w:rsid w:val="00433640"/>
    <w:rsid w:val="00433863"/>
    <w:rsid w:val="00435620"/>
    <w:rsid w:val="00464AC2"/>
    <w:rsid w:val="00466198"/>
    <w:rsid w:val="00474183"/>
    <w:rsid w:val="004839A3"/>
    <w:rsid w:val="004919E5"/>
    <w:rsid w:val="004979BF"/>
    <w:rsid w:val="004A4576"/>
    <w:rsid w:val="004B4FBE"/>
    <w:rsid w:val="004B5CD1"/>
    <w:rsid w:val="004C4A06"/>
    <w:rsid w:val="004C7CD0"/>
    <w:rsid w:val="004D7D28"/>
    <w:rsid w:val="004E456F"/>
    <w:rsid w:val="004F085F"/>
    <w:rsid w:val="004F7144"/>
    <w:rsid w:val="005047B7"/>
    <w:rsid w:val="00510015"/>
    <w:rsid w:val="00535B1A"/>
    <w:rsid w:val="00535D6D"/>
    <w:rsid w:val="005448C4"/>
    <w:rsid w:val="0055171D"/>
    <w:rsid w:val="0055418F"/>
    <w:rsid w:val="00563ECF"/>
    <w:rsid w:val="00573260"/>
    <w:rsid w:val="005A124B"/>
    <w:rsid w:val="005A4173"/>
    <w:rsid w:val="005B5119"/>
    <w:rsid w:val="005B7335"/>
    <w:rsid w:val="005D5EE9"/>
    <w:rsid w:val="005F770F"/>
    <w:rsid w:val="0060099A"/>
    <w:rsid w:val="00603015"/>
    <w:rsid w:val="00607EB7"/>
    <w:rsid w:val="0061303E"/>
    <w:rsid w:val="00623C4F"/>
    <w:rsid w:val="00636A0E"/>
    <w:rsid w:val="00636CBD"/>
    <w:rsid w:val="00656CA4"/>
    <w:rsid w:val="00671C37"/>
    <w:rsid w:val="00695446"/>
    <w:rsid w:val="00696ED4"/>
    <w:rsid w:val="006A3FCF"/>
    <w:rsid w:val="006F4CE9"/>
    <w:rsid w:val="00715B2B"/>
    <w:rsid w:val="007262AD"/>
    <w:rsid w:val="00737DA0"/>
    <w:rsid w:val="0074593E"/>
    <w:rsid w:val="0075529D"/>
    <w:rsid w:val="007579FE"/>
    <w:rsid w:val="00780E3C"/>
    <w:rsid w:val="0078504C"/>
    <w:rsid w:val="00787932"/>
    <w:rsid w:val="007A0AF1"/>
    <w:rsid w:val="007C4795"/>
    <w:rsid w:val="007D0CCC"/>
    <w:rsid w:val="007D4BF6"/>
    <w:rsid w:val="007F21B6"/>
    <w:rsid w:val="00816EA9"/>
    <w:rsid w:val="008247C0"/>
    <w:rsid w:val="0083414F"/>
    <w:rsid w:val="00841C6C"/>
    <w:rsid w:val="00870AB6"/>
    <w:rsid w:val="00873E94"/>
    <w:rsid w:val="00873F59"/>
    <w:rsid w:val="00877184"/>
    <w:rsid w:val="008B58A5"/>
    <w:rsid w:val="008C41A5"/>
    <w:rsid w:val="008C759A"/>
    <w:rsid w:val="008D14B5"/>
    <w:rsid w:val="0091067A"/>
    <w:rsid w:val="009158CA"/>
    <w:rsid w:val="00931818"/>
    <w:rsid w:val="009415A2"/>
    <w:rsid w:val="009443F6"/>
    <w:rsid w:val="00974B73"/>
    <w:rsid w:val="00983D31"/>
    <w:rsid w:val="00994658"/>
    <w:rsid w:val="00996F93"/>
    <w:rsid w:val="009A5830"/>
    <w:rsid w:val="009A7D9E"/>
    <w:rsid w:val="009B2ED4"/>
    <w:rsid w:val="009C16F0"/>
    <w:rsid w:val="009D6A1E"/>
    <w:rsid w:val="009F2582"/>
    <w:rsid w:val="00A103ED"/>
    <w:rsid w:val="00A16601"/>
    <w:rsid w:val="00A22F41"/>
    <w:rsid w:val="00A27F97"/>
    <w:rsid w:val="00A37351"/>
    <w:rsid w:val="00A663FA"/>
    <w:rsid w:val="00A826A2"/>
    <w:rsid w:val="00A9724F"/>
    <w:rsid w:val="00AC0E5F"/>
    <w:rsid w:val="00AC27E1"/>
    <w:rsid w:val="00AE1D65"/>
    <w:rsid w:val="00AF3082"/>
    <w:rsid w:val="00B03B9F"/>
    <w:rsid w:val="00B16D12"/>
    <w:rsid w:val="00B238C7"/>
    <w:rsid w:val="00B32C85"/>
    <w:rsid w:val="00B5381C"/>
    <w:rsid w:val="00B75D58"/>
    <w:rsid w:val="00B863BF"/>
    <w:rsid w:val="00B86B8B"/>
    <w:rsid w:val="00B95639"/>
    <w:rsid w:val="00B96389"/>
    <w:rsid w:val="00BA4E5E"/>
    <w:rsid w:val="00BA5B4B"/>
    <w:rsid w:val="00BB2667"/>
    <w:rsid w:val="00BB4BD1"/>
    <w:rsid w:val="00BD20ED"/>
    <w:rsid w:val="00BE4655"/>
    <w:rsid w:val="00C11333"/>
    <w:rsid w:val="00C1522D"/>
    <w:rsid w:val="00C32EE7"/>
    <w:rsid w:val="00C4492D"/>
    <w:rsid w:val="00C45939"/>
    <w:rsid w:val="00C504E5"/>
    <w:rsid w:val="00C50C91"/>
    <w:rsid w:val="00C5507E"/>
    <w:rsid w:val="00C740B1"/>
    <w:rsid w:val="00C762EF"/>
    <w:rsid w:val="00C76680"/>
    <w:rsid w:val="00C85E1D"/>
    <w:rsid w:val="00CA2CBF"/>
    <w:rsid w:val="00CB1B1F"/>
    <w:rsid w:val="00CB55CF"/>
    <w:rsid w:val="00CC4428"/>
    <w:rsid w:val="00CD2BD3"/>
    <w:rsid w:val="00CE6991"/>
    <w:rsid w:val="00CF0CE7"/>
    <w:rsid w:val="00D02625"/>
    <w:rsid w:val="00D0329E"/>
    <w:rsid w:val="00D22DF9"/>
    <w:rsid w:val="00D31A6C"/>
    <w:rsid w:val="00D404E6"/>
    <w:rsid w:val="00D51F29"/>
    <w:rsid w:val="00D55428"/>
    <w:rsid w:val="00D76614"/>
    <w:rsid w:val="00DA42AA"/>
    <w:rsid w:val="00DC2315"/>
    <w:rsid w:val="00DC4714"/>
    <w:rsid w:val="00DC4B8B"/>
    <w:rsid w:val="00DC6501"/>
    <w:rsid w:val="00DE1970"/>
    <w:rsid w:val="00DE36A0"/>
    <w:rsid w:val="00DF7C7B"/>
    <w:rsid w:val="00E06578"/>
    <w:rsid w:val="00E416F4"/>
    <w:rsid w:val="00E57469"/>
    <w:rsid w:val="00E64E58"/>
    <w:rsid w:val="00E72FF8"/>
    <w:rsid w:val="00E80DD4"/>
    <w:rsid w:val="00E90289"/>
    <w:rsid w:val="00EA63D2"/>
    <w:rsid w:val="00EB1C42"/>
    <w:rsid w:val="00EC0E3C"/>
    <w:rsid w:val="00EC6511"/>
    <w:rsid w:val="00EE18AF"/>
    <w:rsid w:val="00EE4A1F"/>
    <w:rsid w:val="00F0526B"/>
    <w:rsid w:val="00F169EE"/>
    <w:rsid w:val="00F17594"/>
    <w:rsid w:val="00F22D0E"/>
    <w:rsid w:val="00F2448E"/>
    <w:rsid w:val="00F7770F"/>
    <w:rsid w:val="00F807EB"/>
    <w:rsid w:val="00F9050C"/>
    <w:rsid w:val="00F92251"/>
    <w:rsid w:val="00FA45A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tabs>
        <w:tab w:val="num" w:pos="0"/>
        <w:tab w:val="num" w:pos="454"/>
      </w:tabs>
      <w:spacing w:before="284" w:after="180" w:line="600" w:lineRule="exact"/>
      <w:ind w:left="454"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303945"/>
    <w:pPr>
      <w:numPr>
        <w:numId w:val="6"/>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0"/>
      </w:numPr>
      <w:tabs>
        <w:tab w:val="right" w:pos="454"/>
      </w:tabs>
      <w:spacing w:before="30" w:line="190" w:lineRule="exact"/>
      <w:ind w:left="454" w:hanging="227"/>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99"/>
    <w:semiHidden/>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99"/>
    <w:semiHidden/>
    <w:rsid w:val="007C4795"/>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tabs>
        <w:tab w:val="clear" w:pos="0"/>
      </w:tabs>
      <w:ind w:left="0" w:firstLine="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aliases w:val="ftref,(NECG) Footnote Reference,Ref,de nota al pie"/>
    <w:basedOn w:val="DefaultParagraphFont"/>
    <w:uiPriority w:val="99"/>
    <w:rPr>
      <w:rFonts w:ascii="Arial Narrow" w:hAnsi="Arial Narrow" w:cs="Times New Roman"/>
      <w:position w:val="0"/>
      <w:sz w:val="19"/>
      <w:vertAlign w:val="superscript"/>
    </w:rPr>
  </w:style>
  <w:style w:type="paragraph" w:styleId="FootnoteText">
    <w:name w:val="footnote text"/>
    <w:aliases w:val="Footnote Text Char Char Char,Footnote Text Char Char,ft,single space,FOOTNOTES,fn,ft Char Char Char,ADB,(NECG) Footnote Text,Char Char Char,Char Char Char Char,Char Char"/>
    <w:basedOn w:val="BodyText"/>
    <w:link w:val="FootnoteTextChar"/>
    <w:uiPriority w:val="99"/>
    <w:rsid w:val="001E1E96"/>
    <w:pPr>
      <w:spacing w:line="280" w:lineRule="atLeast"/>
    </w:pPr>
    <w:rPr>
      <w:rFonts w:ascii="Arial" w:hAnsi="Arial"/>
      <w:sz w:val="22"/>
      <w:szCs w:val="20"/>
      <w:lang w:eastAsia="en-US"/>
    </w:rPr>
  </w:style>
  <w:style w:type="character" w:styleId="Emphasis">
    <w:name w:val="Emphasis"/>
    <w:basedOn w:val="DefaultParagraphFont"/>
    <w:uiPriority w:val="99"/>
    <w:qFormat/>
    <w:rsid w:val="00715B2B"/>
    <w:rPr>
      <w:rFonts w:cs="Times New Roman"/>
      <w:i/>
      <w:iCs/>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4C7CD0"/>
  </w:style>
  <w:style w:type="character" w:customStyle="1" w:styleId="SubtitleChar">
    <w:name w:val="Subtitle Char"/>
    <w:basedOn w:val="DefaultParagraphFont"/>
    <w:link w:val="Subtitle"/>
    <w:uiPriority w:val="99"/>
    <w:rsid w:val="004C7CD0"/>
    <w:rPr>
      <w:rFonts w:ascii="Arial Narrow" w:hAnsi="Arial Narrow"/>
      <w:caps/>
      <w:sz w:val="24"/>
      <w:szCs w:val="24"/>
      <w:lang w:val="en-AU" w:eastAsia="en-AU"/>
    </w:rPr>
  </w:style>
  <w:style w:type="paragraph" w:styleId="Title">
    <w:name w:val="Title"/>
    <w:basedOn w:val="CoverTitle"/>
    <w:next w:val="Subtitle"/>
    <w:link w:val="TitleChar"/>
    <w:uiPriority w:val="99"/>
    <w:qFormat/>
    <w:rsid w:val="00216B2A"/>
  </w:style>
  <w:style w:type="character" w:customStyle="1" w:styleId="TitleChar">
    <w:name w:val="Title Char"/>
    <w:basedOn w:val="DefaultParagraphFont"/>
    <w:link w:val="Title"/>
    <w:uiPriority w:val="99"/>
    <w:rsid w:val="00216B2A"/>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19"/>
      </w:numPr>
    </w:pPr>
  </w:style>
  <w:style w:type="paragraph" w:customStyle="1" w:styleId="HighlightBulletGreen">
    <w:name w:val="Highlight Bullet Green"/>
    <w:basedOn w:val="HighlightBulletOrange"/>
    <w:uiPriority w:val="99"/>
    <w:rsid w:val="0074593E"/>
    <w:pPr>
      <w:numPr>
        <w:numId w:val="20"/>
      </w:numPr>
      <w:tabs>
        <w:tab w:val="num" w:pos="0"/>
        <w:tab w:val="num" w:pos="227"/>
      </w:tabs>
      <w:ind w:left="227" w:hanging="284"/>
    </w:pPr>
  </w:style>
  <w:style w:type="paragraph" w:customStyle="1" w:styleId="HighlightBulletRed">
    <w:name w:val="Highlight Bullet Red"/>
    <w:basedOn w:val="HighlightBulletOrange"/>
    <w:uiPriority w:val="99"/>
    <w:rsid w:val="0074593E"/>
    <w:pPr>
      <w:numPr>
        <w:numId w:val="21"/>
      </w:numPr>
      <w:tabs>
        <w:tab w:val="num" w:pos="0"/>
      </w:tabs>
      <w:ind w:hanging="284"/>
    </w:pPr>
  </w:style>
  <w:style w:type="paragraph" w:customStyle="1" w:styleId="Table-normal-text">
    <w:name w:val="Table-normal-text"/>
    <w:basedOn w:val="Normal"/>
    <w:uiPriority w:val="99"/>
    <w:rsid w:val="004E456F"/>
    <w:pPr>
      <w:spacing w:before="60"/>
    </w:pPr>
    <w:rPr>
      <w:rFonts w:ascii="Arial" w:hAnsi="Arial"/>
      <w:szCs w:val="24"/>
      <w:lang w:eastAsia="en-US"/>
    </w:rPr>
  </w:style>
  <w:style w:type="table" w:customStyle="1" w:styleId="Tablewithheader">
    <w:name w:val="Table with header"/>
    <w:uiPriority w:val="99"/>
    <w:rsid w:val="004E456F"/>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locked/>
    <w:rsid w:val="004E456F"/>
    <w:rPr>
      <w:rFonts w:ascii="Arial Narrow" w:hAnsi="Arial Narrow" w:cs="Times New Roman"/>
      <w:sz w:val="16"/>
      <w:szCs w:val="16"/>
      <w:lang w:val="en-AU" w:eastAsia="en-AU" w:bidi="ar-SA"/>
    </w:rPr>
  </w:style>
  <w:style w:type="paragraph" w:customStyle="1" w:styleId="H1">
    <w:name w:val="H1"/>
    <w:basedOn w:val="Heading1"/>
    <w:next w:val="BlockText"/>
    <w:qFormat/>
    <w:rsid w:val="00671C37"/>
    <w:pPr>
      <w:tabs>
        <w:tab w:val="clear" w:pos="0"/>
      </w:tabs>
      <w:spacing w:before="1320"/>
      <w:ind w:left="284" w:firstLine="0"/>
    </w:pPr>
  </w:style>
  <w:style w:type="paragraph" w:styleId="BlockText">
    <w:name w:val="Block Text"/>
    <w:basedOn w:val="Normal"/>
    <w:uiPriority w:val="99"/>
    <w:semiHidden/>
    <w:unhideWhenUsed/>
    <w:rsid w:val="00671C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4A4576"/>
    <w:pPr>
      <w:spacing w:before="5280"/>
    </w:pPr>
    <w:rPr>
      <w:rFonts w:ascii="Garamond" w:hAnsi="Garamond"/>
      <w:caps w:val="0"/>
      <w:color w:val="000000"/>
      <w:sz w:val="23"/>
      <w:szCs w:val="23"/>
    </w:rPr>
  </w:style>
  <w:style w:type="paragraph" w:customStyle="1" w:styleId="CoverTitle">
    <w:name w:val="Cover Title"/>
    <w:rsid w:val="00216B2A"/>
    <w:pPr>
      <w:spacing w:before="2640"/>
      <w:ind w:left="3402"/>
    </w:pPr>
    <w:rPr>
      <w:rFonts w:ascii="Arial Narrow" w:hAnsi="Arial Narrow"/>
      <w:kern w:val="28"/>
      <w:sz w:val="56"/>
      <w:szCs w:val="20"/>
      <w:lang w:val="en-AU" w:eastAsia="en-AU"/>
    </w:rPr>
  </w:style>
  <w:style w:type="paragraph" w:customStyle="1" w:styleId="CoverSubtitle">
    <w:name w:val="Cover Subtitle"/>
    <w:qFormat/>
    <w:rsid w:val="004C7CD0"/>
    <w:pPr>
      <w:spacing w:before="2280"/>
      <w:ind w:left="3402"/>
    </w:pPr>
    <w:rPr>
      <w:rFonts w:ascii="Arial Narrow" w:hAnsi="Arial Narrow"/>
      <w:caps/>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tabs>
        <w:tab w:val="num" w:pos="0"/>
        <w:tab w:val="num" w:pos="454"/>
      </w:tabs>
      <w:spacing w:before="284" w:after="180" w:line="600" w:lineRule="exact"/>
      <w:ind w:left="454"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303945"/>
    <w:pPr>
      <w:numPr>
        <w:numId w:val="6"/>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0"/>
      </w:numPr>
      <w:tabs>
        <w:tab w:val="right" w:pos="454"/>
      </w:tabs>
      <w:spacing w:before="30" w:line="190" w:lineRule="exact"/>
      <w:ind w:left="454" w:hanging="227"/>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99"/>
    <w:semiHidden/>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99"/>
    <w:semiHidden/>
    <w:rsid w:val="007C4795"/>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tabs>
        <w:tab w:val="clear" w:pos="0"/>
      </w:tabs>
      <w:ind w:left="0" w:firstLine="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aliases w:val="ftref,(NECG) Footnote Reference,Ref,de nota al pie"/>
    <w:basedOn w:val="DefaultParagraphFont"/>
    <w:uiPriority w:val="99"/>
    <w:rPr>
      <w:rFonts w:ascii="Arial Narrow" w:hAnsi="Arial Narrow" w:cs="Times New Roman"/>
      <w:position w:val="0"/>
      <w:sz w:val="19"/>
      <w:vertAlign w:val="superscript"/>
    </w:rPr>
  </w:style>
  <w:style w:type="paragraph" w:styleId="FootnoteText">
    <w:name w:val="footnote text"/>
    <w:aliases w:val="Footnote Text Char Char Char,Footnote Text Char Char,ft,single space,FOOTNOTES,fn,ft Char Char Char,ADB,(NECG) Footnote Text,Char Char Char,Char Char Char Char,Char Char"/>
    <w:basedOn w:val="BodyText"/>
    <w:link w:val="FootnoteTextChar"/>
    <w:uiPriority w:val="99"/>
    <w:rsid w:val="001E1E96"/>
    <w:pPr>
      <w:spacing w:line="280" w:lineRule="atLeast"/>
    </w:pPr>
    <w:rPr>
      <w:rFonts w:ascii="Arial" w:hAnsi="Arial"/>
      <w:sz w:val="22"/>
      <w:szCs w:val="20"/>
      <w:lang w:eastAsia="en-US"/>
    </w:rPr>
  </w:style>
  <w:style w:type="character" w:styleId="Emphasis">
    <w:name w:val="Emphasis"/>
    <w:basedOn w:val="DefaultParagraphFont"/>
    <w:uiPriority w:val="99"/>
    <w:qFormat/>
    <w:rsid w:val="00715B2B"/>
    <w:rPr>
      <w:rFonts w:cs="Times New Roman"/>
      <w:i/>
      <w:iCs/>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4C7CD0"/>
  </w:style>
  <w:style w:type="character" w:customStyle="1" w:styleId="SubtitleChar">
    <w:name w:val="Subtitle Char"/>
    <w:basedOn w:val="DefaultParagraphFont"/>
    <w:link w:val="Subtitle"/>
    <w:uiPriority w:val="99"/>
    <w:rsid w:val="004C7CD0"/>
    <w:rPr>
      <w:rFonts w:ascii="Arial Narrow" w:hAnsi="Arial Narrow"/>
      <w:caps/>
      <w:sz w:val="24"/>
      <w:szCs w:val="24"/>
      <w:lang w:val="en-AU" w:eastAsia="en-AU"/>
    </w:rPr>
  </w:style>
  <w:style w:type="paragraph" w:styleId="Title">
    <w:name w:val="Title"/>
    <w:basedOn w:val="CoverTitle"/>
    <w:next w:val="Subtitle"/>
    <w:link w:val="TitleChar"/>
    <w:uiPriority w:val="99"/>
    <w:qFormat/>
    <w:rsid w:val="00216B2A"/>
  </w:style>
  <w:style w:type="character" w:customStyle="1" w:styleId="TitleChar">
    <w:name w:val="Title Char"/>
    <w:basedOn w:val="DefaultParagraphFont"/>
    <w:link w:val="Title"/>
    <w:uiPriority w:val="99"/>
    <w:rsid w:val="00216B2A"/>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19"/>
      </w:numPr>
    </w:pPr>
  </w:style>
  <w:style w:type="paragraph" w:customStyle="1" w:styleId="HighlightBulletGreen">
    <w:name w:val="Highlight Bullet Green"/>
    <w:basedOn w:val="HighlightBulletOrange"/>
    <w:uiPriority w:val="99"/>
    <w:rsid w:val="0074593E"/>
    <w:pPr>
      <w:numPr>
        <w:numId w:val="20"/>
      </w:numPr>
      <w:tabs>
        <w:tab w:val="num" w:pos="0"/>
        <w:tab w:val="num" w:pos="227"/>
      </w:tabs>
      <w:ind w:left="227" w:hanging="284"/>
    </w:pPr>
  </w:style>
  <w:style w:type="paragraph" w:customStyle="1" w:styleId="HighlightBulletRed">
    <w:name w:val="Highlight Bullet Red"/>
    <w:basedOn w:val="HighlightBulletOrange"/>
    <w:uiPriority w:val="99"/>
    <w:rsid w:val="0074593E"/>
    <w:pPr>
      <w:numPr>
        <w:numId w:val="21"/>
      </w:numPr>
      <w:tabs>
        <w:tab w:val="num" w:pos="0"/>
      </w:tabs>
      <w:ind w:hanging="284"/>
    </w:pPr>
  </w:style>
  <w:style w:type="paragraph" w:customStyle="1" w:styleId="Table-normal-text">
    <w:name w:val="Table-normal-text"/>
    <w:basedOn w:val="Normal"/>
    <w:uiPriority w:val="99"/>
    <w:rsid w:val="004E456F"/>
    <w:pPr>
      <w:spacing w:before="60"/>
    </w:pPr>
    <w:rPr>
      <w:rFonts w:ascii="Arial" w:hAnsi="Arial"/>
      <w:szCs w:val="24"/>
      <w:lang w:eastAsia="en-US"/>
    </w:rPr>
  </w:style>
  <w:style w:type="table" w:customStyle="1" w:styleId="Tablewithheader">
    <w:name w:val="Table with header"/>
    <w:uiPriority w:val="99"/>
    <w:rsid w:val="004E456F"/>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locked/>
    <w:rsid w:val="004E456F"/>
    <w:rPr>
      <w:rFonts w:ascii="Arial Narrow" w:hAnsi="Arial Narrow" w:cs="Times New Roman"/>
      <w:sz w:val="16"/>
      <w:szCs w:val="16"/>
      <w:lang w:val="en-AU" w:eastAsia="en-AU" w:bidi="ar-SA"/>
    </w:rPr>
  </w:style>
  <w:style w:type="paragraph" w:customStyle="1" w:styleId="H1">
    <w:name w:val="H1"/>
    <w:basedOn w:val="Heading1"/>
    <w:next w:val="BlockText"/>
    <w:qFormat/>
    <w:rsid w:val="00671C37"/>
    <w:pPr>
      <w:tabs>
        <w:tab w:val="clear" w:pos="0"/>
      </w:tabs>
      <w:spacing w:before="1320"/>
      <w:ind w:left="284" w:firstLine="0"/>
    </w:pPr>
  </w:style>
  <w:style w:type="paragraph" w:styleId="BlockText">
    <w:name w:val="Block Text"/>
    <w:basedOn w:val="Normal"/>
    <w:uiPriority w:val="99"/>
    <w:semiHidden/>
    <w:unhideWhenUsed/>
    <w:rsid w:val="00671C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4A4576"/>
    <w:pPr>
      <w:spacing w:before="5280"/>
    </w:pPr>
    <w:rPr>
      <w:rFonts w:ascii="Garamond" w:hAnsi="Garamond"/>
      <w:caps w:val="0"/>
      <w:color w:val="000000"/>
      <w:sz w:val="23"/>
      <w:szCs w:val="23"/>
    </w:rPr>
  </w:style>
  <w:style w:type="paragraph" w:customStyle="1" w:styleId="CoverTitle">
    <w:name w:val="Cover Title"/>
    <w:rsid w:val="00216B2A"/>
    <w:pPr>
      <w:spacing w:before="2640"/>
      <w:ind w:left="3402"/>
    </w:pPr>
    <w:rPr>
      <w:rFonts w:ascii="Arial Narrow" w:hAnsi="Arial Narrow"/>
      <w:kern w:val="28"/>
      <w:sz w:val="56"/>
      <w:szCs w:val="20"/>
      <w:lang w:val="en-AU" w:eastAsia="en-AU"/>
    </w:rPr>
  </w:style>
  <w:style w:type="paragraph" w:customStyle="1" w:styleId="CoverSubtitle">
    <w:name w:val="Cover Subtitle"/>
    <w:qFormat/>
    <w:rsid w:val="004C7CD0"/>
    <w:pPr>
      <w:spacing w:before="2280"/>
      <w:ind w:left="3402"/>
    </w:pPr>
    <w:rPr>
      <w:rFonts w:ascii="Arial Narrow" w:hAnsi="Arial Narrow"/>
      <w:cap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255362">
      <w:bodyDiv w:val="1"/>
      <w:marLeft w:val="0"/>
      <w:marRight w:val="0"/>
      <w:marTop w:val="0"/>
      <w:marBottom w:val="0"/>
      <w:divBdr>
        <w:top w:val="none" w:sz="0" w:space="0" w:color="auto"/>
        <w:left w:val="none" w:sz="0" w:space="0" w:color="auto"/>
        <w:bottom w:val="none" w:sz="0" w:space="0" w:color="auto"/>
        <w:right w:val="none" w:sz="0" w:space="0" w:color="auto"/>
      </w:divBdr>
    </w:div>
    <w:div w:id="20602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cca"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aid.gov.au/"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yperlink" Target="http://www.ausaid.gov.au/publications"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customXml" Target="../customXml/item2.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D3AB0-ECDF-4CEB-90E7-B594C0ED491B}"/>
</file>

<file path=customXml/itemProps2.xml><?xml version="1.0" encoding="utf-8"?>
<ds:datastoreItem xmlns:ds="http://schemas.openxmlformats.org/officeDocument/2006/customXml" ds:itemID="{C6C76273-08CC-4901-9F23-1FF2445ABCB3}"/>
</file>

<file path=customXml/itemProps3.xml><?xml version="1.0" encoding="utf-8"?>
<ds:datastoreItem xmlns:ds="http://schemas.openxmlformats.org/officeDocument/2006/customXml" ds:itemID="{756B24D7-9819-4AEC-B63D-747053E85138}"/>
</file>

<file path=docProps/app.xml><?xml version="1.0" encoding="utf-8"?>
<Properties xmlns="http://schemas.openxmlformats.org/officeDocument/2006/extended-properties" xmlns:vt="http://schemas.openxmlformats.org/officeDocument/2006/docPropsVTypes">
  <Template>AusAID long report.dot</Template>
  <TotalTime>123</TotalTime>
  <Pages>20</Pages>
  <Words>6261</Words>
  <Characters>35690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41868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Tonga 2007–08</dc:title>
  <dc:subject>Annual program performance report for Tonga 2007–08</dc:subject>
  <dc:creator>Australian Government AusAID</dc:creator>
  <cp:keywords>AusAID; Annual program performance report; APPR; Tonga; 2007; 2008;</cp:keywords>
  <cp:lastModifiedBy>aelrayes</cp:lastModifiedBy>
  <cp:revision>6</cp:revision>
  <cp:lastPrinted>2008-11-11T14:01:00Z</cp:lastPrinted>
  <dcterms:created xsi:type="dcterms:W3CDTF">2013-07-05T17:35:00Z</dcterms:created>
  <dcterms:modified xsi:type="dcterms:W3CDTF">2013-07-05T19:44:00Z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300600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