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6.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B3C" w:rsidRDefault="00B02B3C" w:rsidP="00B02B3C">
      <w:pPr>
        <w:spacing w:after="200" w:line="276" w:lineRule="auto"/>
        <w:ind w:left="3402"/>
      </w:pPr>
      <w:r>
        <w:rPr>
          <w:noProof/>
          <w:color w:val="000000"/>
          <w:lang w:val="en-CA" w:eastAsia="en-CA"/>
        </w:rPr>
        <w:drawing>
          <wp:inline distT="0" distB="0" distL="0" distR="0">
            <wp:extent cx="2200910" cy="542290"/>
            <wp:effectExtent l="0" t="0" r="8890" b="0"/>
            <wp:docPr id="16" name="Picture 16" descr="Australian Government Logo. AusAID." title="Australian Government Logo. AusAID."/>
            <wp:cNvGraphicFramePr/>
            <a:graphic xmlns:a="http://schemas.openxmlformats.org/drawingml/2006/main">
              <a:graphicData uri="http://schemas.openxmlformats.org/drawingml/2006/picture">
                <pic:pic xmlns:pic="http://schemas.openxmlformats.org/drawingml/2006/picture">
                  <pic:nvPicPr>
                    <pic:cNvPr id="11" name="Picture 11" descr="Australian Government Logo. AusAID." title="Australian Government Logo. AusAI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B02B3C" w:rsidRDefault="00B02B3C" w:rsidP="00B02B3C">
      <w:pPr>
        <w:pStyle w:val="CoverTitle"/>
      </w:pPr>
      <w:bookmarkStart w:id="0" w:name="_GoBack"/>
      <w:r>
        <w:t>Annual program performance report for South Asia 2007–08</w:t>
      </w:r>
    </w:p>
    <w:bookmarkEnd w:id="0"/>
    <w:p w:rsidR="00B02B3C" w:rsidRDefault="00B02B3C" w:rsidP="00B02B3C">
      <w:pPr>
        <w:pStyle w:val="CoverSubtitle"/>
      </w:pPr>
      <w:r>
        <w:t>NOVEMBER 2008</w:t>
      </w:r>
    </w:p>
    <w:p w:rsidR="00B02B3C" w:rsidRDefault="00FA5AB5" w:rsidP="00B02B3C">
      <w:pPr>
        <w:pStyle w:val="CoverLink"/>
      </w:pPr>
      <w:hyperlink r:id="rId9" w:history="1">
        <w:r w:rsidR="00B02B3C">
          <w:rPr>
            <w:rStyle w:val="Hyperlink"/>
            <w:rFonts w:eastAsiaTheme="majorEastAsia"/>
          </w:rPr>
          <w:t>www.ausaid.gov.au</w:t>
        </w:r>
      </w:hyperlink>
    </w:p>
    <w:p w:rsidR="00C762EF" w:rsidRPr="00E06715" w:rsidRDefault="00C762EF">
      <w:pPr>
        <w:pStyle w:val="BodyText"/>
        <w:spacing w:before="0"/>
        <w:rPr>
          <w:color w:val="000000"/>
        </w:rPr>
        <w:sectPr w:rsidR="00C762EF" w:rsidRPr="00E06715">
          <w:headerReference w:type="default" r:id="rId10"/>
          <w:footerReference w:type="even" r:id="rId11"/>
          <w:footerReference w:type="default" r:id="rId12"/>
          <w:type w:val="oddPage"/>
          <w:pgSz w:w="11907" w:h="16840" w:code="9"/>
          <w:pgMar w:top="0" w:right="6" w:bottom="0" w:left="0" w:header="0" w:footer="0" w:gutter="0"/>
          <w:cols w:space="720"/>
        </w:sectPr>
      </w:pPr>
    </w:p>
    <w:p w:rsidR="00C762EF" w:rsidRPr="00E06715" w:rsidRDefault="00C762EF" w:rsidP="00F0526B">
      <w:pPr>
        <w:pStyle w:val="BodyText"/>
        <w:spacing w:before="1600"/>
        <w:rPr>
          <w:color w:val="000000"/>
        </w:rPr>
      </w:pPr>
      <w:r w:rsidRPr="00E06715">
        <w:rPr>
          <w:color w:val="000000"/>
        </w:rPr>
        <w:lastRenderedPageBreak/>
        <w:t xml:space="preserve">© Commonwealth of Australia </w:t>
      </w:r>
      <w:r w:rsidRPr="00E06715">
        <w:rPr>
          <w:color w:val="000000"/>
        </w:rPr>
        <w:fldChar w:fldCharType="begin"/>
      </w:r>
      <w:r w:rsidRPr="00E06715">
        <w:rPr>
          <w:color w:val="000000"/>
        </w:rPr>
        <w:instrText xml:space="preserve"> DATE \@ "yyyy" \* MERGEFORMAT </w:instrText>
      </w:r>
      <w:r w:rsidRPr="00E06715">
        <w:rPr>
          <w:color w:val="000000"/>
        </w:rPr>
        <w:fldChar w:fldCharType="separate"/>
      </w:r>
      <w:r w:rsidR="004F19A0">
        <w:rPr>
          <w:noProof/>
          <w:color w:val="000000"/>
        </w:rPr>
        <w:t>2013</w:t>
      </w:r>
      <w:r w:rsidRPr="00E06715">
        <w:rPr>
          <w:color w:val="000000"/>
        </w:rPr>
        <w:fldChar w:fldCharType="end"/>
      </w:r>
    </w:p>
    <w:p w:rsidR="00CC4428" w:rsidRPr="00E06715" w:rsidRDefault="00CC4428" w:rsidP="00E57469">
      <w:pPr>
        <w:pStyle w:val="BodyText"/>
        <w:spacing w:before="80"/>
        <w:ind w:right="-143"/>
        <w:rPr>
          <w:color w:val="000000"/>
        </w:rPr>
      </w:pPr>
      <w:r w:rsidRPr="00E06715">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E06715">
        <w:rPr>
          <w:i/>
          <w:color w:val="000000"/>
        </w:rPr>
        <w:t>Copyright Act 1968</w:t>
      </w:r>
      <w:r w:rsidRPr="00E06715">
        <w:rPr>
          <w:color w:val="000000"/>
        </w:rPr>
        <w:t>, all</w:t>
      </w:r>
      <w:r w:rsidR="00E53D54" w:rsidRPr="00E06715">
        <w:rPr>
          <w:color w:val="000000"/>
        </w:rPr>
        <w:t> </w:t>
      </w:r>
      <w:r w:rsidRPr="00E06715">
        <w:rPr>
          <w:color w:val="000000"/>
        </w:rPr>
        <w:t xml:space="preserve">other rights are reserved. Requests and inquiries concerning reproduction and rights should be addressed to Commonwealth Copyright Administration, Attorney General’s Department, Robert Garran Offices, National Circuit, Barton ACT 2600 or posted at </w:t>
      </w:r>
      <w:hyperlink r:id="rId13" w:history="1">
        <w:r w:rsidRPr="00E06715">
          <w:rPr>
            <w:color w:val="000000"/>
          </w:rPr>
          <w:t>http://www.ag.gov.au/cca</w:t>
        </w:r>
      </w:hyperlink>
    </w:p>
    <w:p w:rsidR="00C762EF" w:rsidRPr="00E06715" w:rsidRDefault="00C762EF">
      <w:pPr>
        <w:pStyle w:val="BodyText"/>
        <w:rPr>
          <w:color w:val="000000"/>
        </w:rPr>
      </w:pPr>
      <w:r w:rsidRPr="00E06715">
        <w:rPr>
          <w:color w:val="000000"/>
        </w:rPr>
        <w:t xml:space="preserve">ISBN </w:t>
      </w:r>
      <w:r w:rsidR="002D0C8C" w:rsidRPr="00E06715">
        <w:rPr>
          <w:color w:val="000000"/>
        </w:rPr>
        <w:t>978 1 921285 46 2</w:t>
      </w:r>
    </w:p>
    <w:p w:rsidR="00C762EF" w:rsidRPr="00E06715" w:rsidRDefault="00C762EF">
      <w:pPr>
        <w:pStyle w:val="BodyText"/>
        <w:rPr>
          <w:color w:val="000000"/>
        </w:rPr>
      </w:pPr>
      <w:r w:rsidRPr="00E06715">
        <w:rPr>
          <w:color w:val="000000"/>
        </w:rPr>
        <w:t xml:space="preserve">Published by the Australian Agency for International Development (AusAID), </w:t>
      </w:r>
      <w:smartTag w:uri="urn:schemas-microsoft-com:office:smarttags" w:element="City">
        <w:smartTag w:uri="urn:schemas-microsoft-com:office:smarttags" w:element="place">
          <w:r w:rsidRPr="00E06715">
            <w:rPr>
              <w:color w:val="000000"/>
            </w:rPr>
            <w:t>Canberra</w:t>
          </w:r>
        </w:smartTag>
      </w:smartTag>
      <w:r w:rsidRPr="00E06715">
        <w:rPr>
          <w:color w:val="000000"/>
        </w:rPr>
        <w:t xml:space="preserve">, </w:t>
      </w:r>
      <w:proofErr w:type="gramStart"/>
      <w:r w:rsidR="002D0C8C" w:rsidRPr="00E06715">
        <w:rPr>
          <w:color w:val="000000"/>
        </w:rPr>
        <w:t>November</w:t>
      </w:r>
      <w:proofErr w:type="gramEnd"/>
      <w:r w:rsidR="002D0C8C" w:rsidRPr="00E06715">
        <w:rPr>
          <w:color w:val="000000"/>
        </w:rPr>
        <w:t xml:space="preserve"> 2008</w:t>
      </w:r>
      <w:r w:rsidRPr="00E06715">
        <w:rPr>
          <w:color w:val="000000"/>
        </w:rPr>
        <w:t>.</w:t>
      </w:r>
    </w:p>
    <w:p w:rsidR="002D0C8C" w:rsidRPr="00E06715" w:rsidRDefault="002D0C8C" w:rsidP="002D0C8C">
      <w:pPr>
        <w:pStyle w:val="BodyText"/>
        <w:rPr>
          <w:color w:val="000000"/>
        </w:rPr>
      </w:pPr>
      <w:r w:rsidRPr="00E06715">
        <w:rPr>
          <w:color w:val="000000"/>
        </w:rPr>
        <w:t>Annual Program Performance Reports are prepared in accordance with AusAID’s Performance Assessment and Evaluation Policy. The reports are self-assessments and represent the views of program areas.</w:t>
      </w:r>
    </w:p>
    <w:p w:rsidR="00C762EF" w:rsidRPr="00E06715" w:rsidRDefault="00C762EF" w:rsidP="00E53D54">
      <w:pPr>
        <w:pStyle w:val="BodyText"/>
        <w:rPr>
          <w:color w:val="000000"/>
        </w:rPr>
      </w:pPr>
      <w:r w:rsidRPr="00E06715">
        <w:rPr>
          <w:color w:val="000000"/>
        </w:rPr>
        <w:t xml:space="preserve">This document is online at </w:t>
      </w:r>
      <w:hyperlink r:id="rId14" w:history="1">
        <w:r w:rsidRPr="00E06715">
          <w:rPr>
            <w:color w:val="000000"/>
          </w:rPr>
          <w:t>www.ausaid.gov.au/publications</w:t>
        </w:r>
      </w:hyperlink>
    </w:p>
    <w:p w:rsidR="00C762EF" w:rsidRPr="00E06715" w:rsidRDefault="00D76614">
      <w:pPr>
        <w:pStyle w:val="BodyText"/>
        <w:spacing w:before="720"/>
        <w:rPr>
          <w:color w:val="000000"/>
        </w:rPr>
      </w:pPr>
      <w:r w:rsidRPr="00E06715">
        <w:rPr>
          <w:color w:val="000000"/>
        </w:rPr>
        <w:t>For further more information about the Australian Government’s international development program, contact:</w:t>
      </w:r>
    </w:p>
    <w:p w:rsidR="00C762EF" w:rsidRPr="00E06715" w:rsidRDefault="00CC4428">
      <w:pPr>
        <w:pStyle w:val="BodyText"/>
        <w:spacing w:before="60"/>
        <w:rPr>
          <w:color w:val="000000"/>
        </w:rPr>
      </w:pPr>
      <w:r w:rsidRPr="00E06715">
        <w:rPr>
          <w:color w:val="000000"/>
        </w:rPr>
        <w:t>Communications Section</w:t>
      </w:r>
    </w:p>
    <w:p w:rsidR="00C762EF" w:rsidRPr="00E06715" w:rsidRDefault="00C762EF">
      <w:pPr>
        <w:pStyle w:val="BodyText"/>
        <w:spacing w:before="0"/>
        <w:rPr>
          <w:color w:val="000000"/>
        </w:rPr>
      </w:pPr>
      <w:r w:rsidRPr="00E06715">
        <w:rPr>
          <w:color w:val="000000"/>
        </w:rPr>
        <w:t>AusAID</w:t>
      </w:r>
    </w:p>
    <w:p w:rsidR="00C762EF" w:rsidRPr="00E06715" w:rsidRDefault="00C762EF">
      <w:pPr>
        <w:pStyle w:val="BodyText"/>
        <w:spacing w:before="0"/>
        <w:rPr>
          <w:color w:val="000000"/>
        </w:rPr>
      </w:pPr>
      <w:r w:rsidRPr="00E06715">
        <w:rPr>
          <w:color w:val="000000"/>
        </w:rPr>
        <w:t xml:space="preserve">GPO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06715">
                <w:rPr>
                  <w:color w:val="000000"/>
                </w:rPr>
                <w:t>Box</w:t>
              </w:r>
            </w:smartTag>
          </w:smartTag>
          <w:r w:rsidRPr="00E06715">
            <w:rPr>
              <w:color w:val="000000"/>
            </w:rPr>
            <w:t xml:space="preserve"> 887</w:t>
          </w:r>
        </w:smartTag>
      </w:smartTag>
    </w:p>
    <w:p w:rsidR="00C762EF" w:rsidRPr="00E06715" w:rsidRDefault="00C762EF">
      <w:pPr>
        <w:pStyle w:val="BodyText"/>
        <w:spacing w:before="0"/>
        <w:rPr>
          <w:color w:val="000000"/>
        </w:rPr>
      </w:pPr>
      <w:smartTag w:uri="urn:schemas-microsoft-com:office:smarttags" w:element="City">
        <w:smartTag w:uri="urn:schemas-microsoft-com:office:smarttags" w:element="place">
          <w:r w:rsidRPr="00E06715">
            <w:rPr>
              <w:color w:val="000000"/>
            </w:rPr>
            <w:t>Canberra</w:t>
          </w:r>
        </w:smartTag>
      </w:smartTag>
      <w:r w:rsidRPr="00E06715">
        <w:rPr>
          <w:color w:val="000000"/>
        </w:rPr>
        <w:t xml:space="preserve"> ACT 2601</w:t>
      </w:r>
    </w:p>
    <w:p w:rsidR="00C762EF" w:rsidRPr="00E06715" w:rsidRDefault="00C762EF">
      <w:pPr>
        <w:pStyle w:val="BodyText"/>
        <w:tabs>
          <w:tab w:val="left" w:pos="741"/>
        </w:tabs>
        <w:spacing w:before="60"/>
        <w:rPr>
          <w:color w:val="000000"/>
        </w:rPr>
      </w:pPr>
      <w:proofErr w:type="gramStart"/>
      <w:r w:rsidRPr="00E06715">
        <w:rPr>
          <w:color w:val="000000"/>
        </w:rPr>
        <w:t>Phone</w:t>
      </w:r>
      <w:proofErr w:type="gramEnd"/>
      <w:r w:rsidRPr="00E06715">
        <w:rPr>
          <w:color w:val="000000"/>
        </w:rPr>
        <w:t> </w:t>
      </w:r>
      <w:r w:rsidRPr="00E06715">
        <w:rPr>
          <w:color w:val="000000"/>
        </w:rPr>
        <w:t>(02) 6206 4000</w:t>
      </w:r>
    </w:p>
    <w:p w:rsidR="00C762EF" w:rsidRPr="00E06715" w:rsidRDefault="00C762EF">
      <w:pPr>
        <w:pStyle w:val="BodyText"/>
        <w:tabs>
          <w:tab w:val="left" w:pos="741"/>
        </w:tabs>
        <w:spacing w:before="0"/>
        <w:rPr>
          <w:color w:val="000000"/>
        </w:rPr>
      </w:pPr>
      <w:proofErr w:type="gramStart"/>
      <w:r w:rsidRPr="00E06715">
        <w:rPr>
          <w:color w:val="000000"/>
        </w:rPr>
        <w:t>Facsimile</w:t>
      </w:r>
      <w:proofErr w:type="gramEnd"/>
      <w:r w:rsidRPr="00E06715">
        <w:rPr>
          <w:color w:val="000000"/>
        </w:rPr>
        <w:t> </w:t>
      </w:r>
      <w:r w:rsidRPr="00E06715">
        <w:rPr>
          <w:color w:val="000000"/>
        </w:rPr>
        <w:t xml:space="preserve">(02) 6206 </w:t>
      </w:r>
      <w:r w:rsidR="00B5381C" w:rsidRPr="00E06715">
        <w:rPr>
          <w:color w:val="000000"/>
        </w:rPr>
        <w:t>4880</w:t>
      </w:r>
    </w:p>
    <w:p w:rsidR="00C762EF" w:rsidRPr="00E06715" w:rsidRDefault="00C762EF">
      <w:pPr>
        <w:pStyle w:val="BodyText"/>
        <w:tabs>
          <w:tab w:val="left" w:pos="741"/>
        </w:tabs>
        <w:spacing w:before="0"/>
        <w:rPr>
          <w:color w:val="000000"/>
        </w:rPr>
      </w:pPr>
      <w:r w:rsidRPr="00E06715">
        <w:rPr>
          <w:color w:val="000000"/>
        </w:rPr>
        <w:t>Internet</w:t>
      </w:r>
      <w:r w:rsidRPr="00E06715">
        <w:rPr>
          <w:color w:val="000000"/>
        </w:rPr>
        <w:t> </w:t>
      </w:r>
      <w:hyperlink r:id="rId15" w:history="1">
        <w:r w:rsidRPr="00E06715">
          <w:rPr>
            <w:color w:val="000000"/>
          </w:rPr>
          <w:t>www.</w:t>
        </w:r>
        <w:bookmarkStart w:id="1" w:name="_Hlt536343294"/>
        <w:r w:rsidRPr="00E06715">
          <w:rPr>
            <w:color w:val="000000"/>
          </w:rPr>
          <w:t>a</w:t>
        </w:r>
        <w:bookmarkEnd w:id="1"/>
        <w:r w:rsidRPr="00E06715">
          <w:rPr>
            <w:color w:val="000000"/>
          </w:rPr>
          <w:t>u</w:t>
        </w:r>
        <w:bookmarkStart w:id="2" w:name="_Hlt536343388"/>
        <w:r w:rsidRPr="00E06715">
          <w:rPr>
            <w:color w:val="000000"/>
          </w:rPr>
          <w:t>s</w:t>
        </w:r>
        <w:bookmarkStart w:id="3" w:name="_Hlt536343250"/>
        <w:bookmarkEnd w:id="2"/>
        <w:r w:rsidRPr="00E06715">
          <w:rPr>
            <w:color w:val="000000"/>
          </w:rPr>
          <w:t>a</w:t>
        </w:r>
        <w:bookmarkStart w:id="4" w:name="_Hlt536343212"/>
        <w:bookmarkEnd w:id="3"/>
        <w:r w:rsidRPr="00E06715">
          <w:rPr>
            <w:color w:val="000000"/>
          </w:rPr>
          <w:t>i</w:t>
        </w:r>
        <w:bookmarkStart w:id="5" w:name="_Hlt536343325"/>
        <w:bookmarkEnd w:id="4"/>
        <w:r w:rsidRPr="00E06715">
          <w:rPr>
            <w:color w:val="000000"/>
          </w:rPr>
          <w:t>d</w:t>
        </w:r>
        <w:bookmarkEnd w:id="5"/>
        <w:r w:rsidRPr="00E06715">
          <w:rPr>
            <w:color w:val="000000"/>
          </w:rPr>
          <w:t>.go</w:t>
        </w:r>
        <w:bookmarkStart w:id="6" w:name="_Hlt86200017"/>
        <w:r w:rsidRPr="00E06715">
          <w:rPr>
            <w:color w:val="000000"/>
          </w:rPr>
          <w:t>v</w:t>
        </w:r>
        <w:bookmarkEnd w:id="6"/>
        <w:r w:rsidRPr="00E06715">
          <w:rPr>
            <w:color w:val="000000"/>
          </w:rPr>
          <w:t>.au</w:t>
        </w:r>
      </w:hyperlink>
    </w:p>
    <w:p w:rsidR="00C762EF" w:rsidRPr="00E06715" w:rsidRDefault="00C762EF">
      <w:pPr>
        <w:pStyle w:val="TOC1"/>
        <w:rPr>
          <w:color w:val="000000"/>
        </w:rPr>
        <w:sectPr w:rsidR="00C762EF" w:rsidRPr="00E06715" w:rsidSect="004979BF">
          <w:headerReference w:type="even" r:id="rId16"/>
          <w:headerReference w:type="default" r:id="rId17"/>
          <w:footerReference w:type="even" r:id="rId18"/>
          <w:footerReference w:type="default" r:id="rId19"/>
          <w:pgSz w:w="11907" w:h="16840" w:code="9"/>
          <w:pgMar w:top="2268" w:right="1985" w:bottom="1247" w:left="1985" w:header="567" w:footer="567" w:gutter="0"/>
          <w:cols w:space="720"/>
        </w:sectPr>
      </w:pPr>
    </w:p>
    <w:p w:rsidR="004C56F7" w:rsidRDefault="004C56F7" w:rsidP="004C56F7">
      <w:pPr>
        <w:pStyle w:val="H1"/>
        <w:spacing w:before="240"/>
        <w:ind w:left="567"/>
      </w:pPr>
      <w:r>
        <w:lastRenderedPageBreak/>
        <w:t>Contents</w:t>
      </w:r>
    </w:p>
    <w:p w:rsidR="004F19A0" w:rsidRDefault="004F19A0" w:rsidP="004F19A0">
      <w:pPr>
        <w:pStyle w:val="TOC1"/>
        <w:spacing w:before="720"/>
        <w:ind w:left="851"/>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1,1,Heading 2,2,Heading 7,1,Heading 1 (no number),1,Heading 2 (no number),2" </w:instrText>
      </w:r>
      <w:r>
        <w:rPr>
          <w:b w:val="0"/>
          <w:caps w:val="0"/>
          <w:color w:val="000000"/>
        </w:rPr>
        <w:fldChar w:fldCharType="separate"/>
      </w:r>
      <w:hyperlink w:anchor="_Toc360835248" w:history="1">
        <w:r w:rsidRPr="009A5230">
          <w:rPr>
            <w:rStyle w:val="Hyperlink"/>
            <w:noProof/>
          </w:rPr>
          <w:t>Abbreviations</w:t>
        </w:r>
        <w:r>
          <w:rPr>
            <w:noProof/>
            <w:webHidden/>
          </w:rPr>
          <w:tab/>
        </w:r>
        <w:r>
          <w:rPr>
            <w:noProof/>
            <w:webHidden/>
          </w:rPr>
          <w:fldChar w:fldCharType="begin"/>
        </w:r>
        <w:r>
          <w:rPr>
            <w:noProof/>
            <w:webHidden/>
          </w:rPr>
          <w:instrText xml:space="preserve"> PAGEREF _Toc360835248 \h </w:instrText>
        </w:r>
        <w:r>
          <w:rPr>
            <w:noProof/>
            <w:webHidden/>
          </w:rPr>
        </w:r>
        <w:r>
          <w:rPr>
            <w:noProof/>
            <w:webHidden/>
          </w:rPr>
          <w:fldChar w:fldCharType="separate"/>
        </w:r>
        <w:r>
          <w:rPr>
            <w:noProof/>
            <w:webHidden/>
          </w:rPr>
          <w:t>4</w:t>
        </w:r>
        <w:r>
          <w:rPr>
            <w:noProof/>
            <w:webHidden/>
          </w:rPr>
          <w:fldChar w:fldCharType="end"/>
        </w:r>
      </w:hyperlink>
    </w:p>
    <w:p w:rsidR="004F19A0" w:rsidRDefault="004F19A0" w:rsidP="004F19A0">
      <w:pPr>
        <w:pStyle w:val="TOC1"/>
        <w:ind w:left="851"/>
        <w:rPr>
          <w:rFonts w:asciiTheme="minorHAnsi" w:eastAsiaTheme="minorEastAsia" w:hAnsiTheme="minorHAnsi" w:cstheme="minorBidi"/>
          <w:b w:val="0"/>
          <w:caps w:val="0"/>
          <w:noProof/>
          <w:sz w:val="22"/>
          <w:szCs w:val="22"/>
          <w:lang w:val="en-CA" w:eastAsia="en-CA"/>
        </w:rPr>
      </w:pPr>
      <w:hyperlink w:anchor="_Toc360835249" w:history="1">
        <w:r w:rsidRPr="009A5230">
          <w:rPr>
            <w:rStyle w:val="Hyperlink"/>
            <w:noProof/>
          </w:rPr>
          <w:t>Summary</w:t>
        </w:r>
        <w:r>
          <w:rPr>
            <w:noProof/>
            <w:webHidden/>
          </w:rPr>
          <w:tab/>
        </w:r>
        <w:r>
          <w:rPr>
            <w:noProof/>
            <w:webHidden/>
          </w:rPr>
          <w:fldChar w:fldCharType="begin"/>
        </w:r>
        <w:r>
          <w:rPr>
            <w:noProof/>
            <w:webHidden/>
          </w:rPr>
          <w:instrText xml:space="preserve"> PAGEREF _Toc360835249 \h </w:instrText>
        </w:r>
        <w:r>
          <w:rPr>
            <w:noProof/>
            <w:webHidden/>
          </w:rPr>
        </w:r>
        <w:r>
          <w:rPr>
            <w:noProof/>
            <w:webHidden/>
          </w:rPr>
          <w:fldChar w:fldCharType="separate"/>
        </w:r>
        <w:r>
          <w:rPr>
            <w:noProof/>
            <w:webHidden/>
          </w:rPr>
          <w:t>5</w:t>
        </w:r>
        <w:r>
          <w:rPr>
            <w:noProof/>
            <w:webHidden/>
          </w:rPr>
          <w:fldChar w:fldCharType="end"/>
        </w:r>
      </w:hyperlink>
    </w:p>
    <w:p w:rsidR="004F19A0" w:rsidRDefault="004F19A0" w:rsidP="004F19A0">
      <w:pPr>
        <w:pStyle w:val="TOC1"/>
        <w:ind w:left="851"/>
        <w:rPr>
          <w:rFonts w:asciiTheme="minorHAnsi" w:eastAsiaTheme="minorEastAsia" w:hAnsiTheme="minorHAnsi" w:cstheme="minorBidi"/>
          <w:b w:val="0"/>
          <w:caps w:val="0"/>
          <w:noProof/>
          <w:sz w:val="22"/>
          <w:szCs w:val="22"/>
          <w:lang w:val="en-CA" w:eastAsia="en-CA"/>
        </w:rPr>
      </w:pPr>
      <w:hyperlink w:anchor="_Toc360835250" w:history="1">
        <w:r w:rsidRPr="009A5230">
          <w:rPr>
            <w:rStyle w:val="Hyperlink"/>
            <w:noProof/>
          </w:rPr>
          <w:t>Regional performance</w:t>
        </w:r>
        <w:r>
          <w:rPr>
            <w:noProof/>
            <w:webHidden/>
          </w:rPr>
          <w:tab/>
        </w:r>
        <w:r>
          <w:rPr>
            <w:noProof/>
            <w:webHidden/>
          </w:rPr>
          <w:fldChar w:fldCharType="begin"/>
        </w:r>
        <w:r>
          <w:rPr>
            <w:noProof/>
            <w:webHidden/>
          </w:rPr>
          <w:instrText xml:space="preserve"> PAGEREF _Toc360835250 \h </w:instrText>
        </w:r>
        <w:r>
          <w:rPr>
            <w:noProof/>
            <w:webHidden/>
          </w:rPr>
        </w:r>
        <w:r>
          <w:rPr>
            <w:noProof/>
            <w:webHidden/>
          </w:rPr>
          <w:fldChar w:fldCharType="separate"/>
        </w:r>
        <w:r>
          <w:rPr>
            <w:noProof/>
            <w:webHidden/>
          </w:rPr>
          <w:t>7</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1" w:history="1">
        <w:r w:rsidRPr="009A5230">
          <w:rPr>
            <w:rStyle w:val="Hyperlink"/>
            <w:noProof/>
          </w:rPr>
          <w:t>Millennium Development Goals</w:t>
        </w:r>
        <w:r>
          <w:rPr>
            <w:noProof/>
            <w:webHidden/>
          </w:rPr>
          <w:tab/>
        </w:r>
        <w:r>
          <w:rPr>
            <w:noProof/>
            <w:webHidden/>
          </w:rPr>
          <w:fldChar w:fldCharType="begin"/>
        </w:r>
        <w:r>
          <w:rPr>
            <w:noProof/>
            <w:webHidden/>
          </w:rPr>
          <w:instrText xml:space="preserve"> PAGEREF _Toc360835251 \h </w:instrText>
        </w:r>
        <w:r>
          <w:rPr>
            <w:noProof/>
            <w:webHidden/>
          </w:rPr>
        </w:r>
        <w:r>
          <w:rPr>
            <w:noProof/>
            <w:webHidden/>
          </w:rPr>
          <w:fldChar w:fldCharType="separate"/>
        </w:r>
        <w:r>
          <w:rPr>
            <w:noProof/>
            <w:webHidden/>
          </w:rPr>
          <w:t>7</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2" w:history="1">
        <w:r w:rsidRPr="009A5230">
          <w:rPr>
            <w:rStyle w:val="Hyperlink"/>
            <w:noProof/>
          </w:rPr>
          <w:t>Common barriers to development</w:t>
        </w:r>
        <w:r>
          <w:rPr>
            <w:noProof/>
            <w:webHidden/>
          </w:rPr>
          <w:tab/>
        </w:r>
        <w:r>
          <w:rPr>
            <w:noProof/>
            <w:webHidden/>
          </w:rPr>
          <w:fldChar w:fldCharType="begin"/>
        </w:r>
        <w:r>
          <w:rPr>
            <w:noProof/>
            <w:webHidden/>
          </w:rPr>
          <w:instrText xml:space="preserve"> PAGEREF _Toc360835252 \h </w:instrText>
        </w:r>
        <w:r>
          <w:rPr>
            <w:noProof/>
            <w:webHidden/>
          </w:rPr>
        </w:r>
        <w:r>
          <w:rPr>
            <w:noProof/>
            <w:webHidden/>
          </w:rPr>
          <w:fldChar w:fldCharType="separate"/>
        </w:r>
        <w:r>
          <w:rPr>
            <w:noProof/>
            <w:webHidden/>
          </w:rPr>
          <w:t>8</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3" w:history="1">
        <w:r w:rsidRPr="009A5230">
          <w:rPr>
            <w:rStyle w:val="Hyperlink"/>
            <w:noProof/>
          </w:rPr>
          <w:t>Australia and other donors</w:t>
        </w:r>
        <w:r>
          <w:rPr>
            <w:noProof/>
            <w:webHidden/>
          </w:rPr>
          <w:tab/>
        </w:r>
        <w:r>
          <w:rPr>
            <w:noProof/>
            <w:webHidden/>
          </w:rPr>
          <w:fldChar w:fldCharType="begin"/>
        </w:r>
        <w:r>
          <w:rPr>
            <w:noProof/>
            <w:webHidden/>
          </w:rPr>
          <w:instrText xml:space="preserve"> PAGEREF _Toc360835253 \h </w:instrText>
        </w:r>
        <w:r>
          <w:rPr>
            <w:noProof/>
            <w:webHidden/>
          </w:rPr>
        </w:r>
        <w:r>
          <w:rPr>
            <w:noProof/>
            <w:webHidden/>
          </w:rPr>
          <w:fldChar w:fldCharType="separate"/>
        </w:r>
        <w:r>
          <w:rPr>
            <w:noProof/>
            <w:webHidden/>
          </w:rPr>
          <w:t>9</w:t>
        </w:r>
        <w:r>
          <w:rPr>
            <w:noProof/>
            <w:webHidden/>
          </w:rPr>
          <w:fldChar w:fldCharType="end"/>
        </w:r>
      </w:hyperlink>
    </w:p>
    <w:p w:rsidR="004F19A0" w:rsidRDefault="004F19A0" w:rsidP="004F19A0">
      <w:pPr>
        <w:pStyle w:val="TOC1"/>
        <w:ind w:left="851"/>
        <w:rPr>
          <w:rFonts w:asciiTheme="minorHAnsi" w:eastAsiaTheme="minorEastAsia" w:hAnsiTheme="minorHAnsi" w:cstheme="minorBidi"/>
          <w:b w:val="0"/>
          <w:caps w:val="0"/>
          <w:noProof/>
          <w:sz w:val="22"/>
          <w:szCs w:val="22"/>
          <w:lang w:val="en-CA" w:eastAsia="en-CA"/>
        </w:rPr>
      </w:pPr>
      <w:hyperlink w:anchor="_Toc360835254" w:history="1">
        <w:r w:rsidRPr="009A5230">
          <w:rPr>
            <w:rStyle w:val="Hyperlink"/>
            <w:noProof/>
          </w:rPr>
          <w:t>What are the results of the South Asia program?</w:t>
        </w:r>
        <w:r>
          <w:rPr>
            <w:noProof/>
            <w:webHidden/>
          </w:rPr>
          <w:tab/>
        </w:r>
        <w:r>
          <w:rPr>
            <w:noProof/>
            <w:webHidden/>
          </w:rPr>
          <w:fldChar w:fldCharType="begin"/>
        </w:r>
        <w:r>
          <w:rPr>
            <w:noProof/>
            <w:webHidden/>
          </w:rPr>
          <w:instrText xml:space="preserve"> PAGEREF _Toc360835254 \h </w:instrText>
        </w:r>
        <w:r>
          <w:rPr>
            <w:noProof/>
            <w:webHidden/>
          </w:rPr>
        </w:r>
        <w:r>
          <w:rPr>
            <w:noProof/>
            <w:webHidden/>
          </w:rPr>
          <w:fldChar w:fldCharType="separate"/>
        </w:r>
        <w:r>
          <w:rPr>
            <w:noProof/>
            <w:webHidden/>
          </w:rPr>
          <w:t>10</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5" w:history="1">
        <w:r w:rsidRPr="009A5230">
          <w:rPr>
            <w:rStyle w:val="Hyperlink"/>
            <w:noProof/>
          </w:rPr>
          <w:t>Objective 1: To promote good governance and contribute to improved basic service delivery (with a focus on health, education and natural resource management at the state and community level)</w:t>
        </w:r>
        <w:r>
          <w:rPr>
            <w:noProof/>
            <w:webHidden/>
          </w:rPr>
          <w:tab/>
        </w:r>
        <w:r>
          <w:rPr>
            <w:noProof/>
            <w:webHidden/>
          </w:rPr>
          <w:fldChar w:fldCharType="begin"/>
        </w:r>
        <w:r>
          <w:rPr>
            <w:noProof/>
            <w:webHidden/>
          </w:rPr>
          <w:instrText xml:space="preserve"> PAGEREF _Toc360835255 \h </w:instrText>
        </w:r>
        <w:r>
          <w:rPr>
            <w:noProof/>
            <w:webHidden/>
          </w:rPr>
        </w:r>
        <w:r>
          <w:rPr>
            <w:noProof/>
            <w:webHidden/>
          </w:rPr>
          <w:fldChar w:fldCharType="separate"/>
        </w:r>
        <w:r>
          <w:rPr>
            <w:noProof/>
            <w:webHidden/>
          </w:rPr>
          <w:t>10</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6" w:history="1">
        <w:r w:rsidRPr="009A5230">
          <w:rPr>
            <w:rStyle w:val="Hyperlink"/>
            <w:noProof/>
          </w:rPr>
          <w:t>Objective 2: Respond, in line with Australia’s capacity, to humanitarian needs and issues of mutual concern to the governments of South Asia and Australia, as they emerge</w:t>
        </w:r>
        <w:r>
          <w:rPr>
            <w:noProof/>
            <w:webHidden/>
          </w:rPr>
          <w:tab/>
        </w:r>
        <w:r>
          <w:rPr>
            <w:noProof/>
            <w:webHidden/>
          </w:rPr>
          <w:fldChar w:fldCharType="begin"/>
        </w:r>
        <w:r>
          <w:rPr>
            <w:noProof/>
            <w:webHidden/>
          </w:rPr>
          <w:instrText xml:space="preserve"> PAGEREF _Toc360835256 \h </w:instrText>
        </w:r>
        <w:r>
          <w:rPr>
            <w:noProof/>
            <w:webHidden/>
          </w:rPr>
        </w:r>
        <w:r>
          <w:rPr>
            <w:noProof/>
            <w:webHidden/>
          </w:rPr>
          <w:fldChar w:fldCharType="separate"/>
        </w:r>
        <w:r>
          <w:rPr>
            <w:noProof/>
            <w:webHidden/>
          </w:rPr>
          <w:t>12</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7" w:history="1">
        <w:r w:rsidRPr="009A5230">
          <w:rPr>
            <w:rStyle w:val="Hyperlink"/>
            <w:noProof/>
          </w:rPr>
          <w:t>Key development effectiveness issues</w:t>
        </w:r>
        <w:r>
          <w:rPr>
            <w:noProof/>
            <w:webHidden/>
          </w:rPr>
          <w:tab/>
        </w:r>
        <w:r>
          <w:rPr>
            <w:noProof/>
            <w:webHidden/>
          </w:rPr>
          <w:fldChar w:fldCharType="begin"/>
        </w:r>
        <w:r>
          <w:rPr>
            <w:noProof/>
            <w:webHidden/>
          </w:rPr>
          <w:instrText xml:space="preserve"> PAGEREF _Toc360835257 \h </w:instrText>
        </w:r>
        <w:r>
          <w:rPr>
            <w:noProof/>
            <w:webHidden/>
          </w:rPr>
        </w:r>
        <w:r>
          <w:rPr>
            <w:noProof/>
            <w:webHidden/>
          </w:rPr>
          <w:fldChar w:fldCharType="separate"/>
        </w:r>
        <w:r>
          <w:rPr>
            <w:noProof/>
            <w:webHidden/>
          </w:rPr>
          <w:t>13</w:t>
        </w:r>
        <w:r>
          <w:rPr>
            <w:noProof/>
            <w:webHidden/>
          </w:rPr>
          <w:fldChar w:fldCharType="end"/>
        </w:r>
      </w:hyperlink>
    </w:p>
    <w:p w:rsidR="004F19A0" w:rsidRDefault="004F19A0" w:rsidP="004F19A0">
      <w:pPr>
        <w:pStyle w:val="TOC1"/>
        <w:ind w:left="851"/>
        <w:rPr>
          <w:rFonts w:asciiTheme="minorHAnsi" w:eastAsiaTheme="minorEastAsia" w:hAnsiTheme="minorHAnsi" w:cstheme="minorBidi"/>
          <w:b w:val="0"/>
          <w:caps w:val="0"/>
          <w:noProof/>
          <w:sz w:val="22"/>
          <w:szCs w:val="22"/>
          <w:lang w:val="en-CA" w:eastAsia="en-CA"/>
        </w:rPr>
      </w:pPr>
      <w:hyperlink w:anchor="_Toc360835258" w:history="1">
        <w:r w:rsidRPr="009A5230">
          <w:rPr>
            <w:rStyle w:val="Hyperlink"/>
            <w:noProof/>
          </w:rPr>
          <w:t>What is the quality of AusAID activities in South Asia?</w:t>
        </w:r>
        <w:r>
          <w:rPr>
            <w:noProof/>
            <w:webHidden/>
          </w:rPr>
          <w:tab/>
        </w:r>
        <w:r>
          <w:rPr>
            <w:noProof/>
            <w:webHidden/>
          </w:rPr>
          <w:fldChar w:fldCharType="begin"/>
        </w:r>
        <w:r>
          <w:rPr>
            <w:noProof/>
            <w:webHidden/>
          </w:rPr>
          <w:instrText xml:space="preserve"> PAGEREF _Toc360835258 \h </w:instrText>
        </w:r>
        <w:r>
          <w:rPr>
            <w:noProof/>
            <w:webHidden/>
          </w:rPr>
        </w:r>
        <w:r>
          <w:rPr>
            <w:noProof/>
            <w:webHidden/>
          </w:rPr>
          <w:fldChar w:fldCharType="separate"/>
        </w:r>
        <w:r>
          <w:rPr>
            <w:noProof/>
            <w:webHidden/>
          </w:rPr>
          <w:t>16</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59" w:history="1">
        <w:r w:rsidRPr="009A5230">
          <w:rPr>
            <w:rStyle w:val="Hyperlink"/>
            <w:noProof/>
          </w:rPr>
          <w:t>Achieving objectives</w:t>
        </w:r>
        <w:r>
          <w:rPr>
            <w:noProof/>
            <w:webHidden/>
          </w:rPr>
          <w:tab/>
        </w:r>
        <w:r>
          <w:rPr>
            <w:noProof/>
            <w:webHidden/>
          </w:rPr>
          <w:fldChar w:fldCharType="begin"/>
        </w:r>
        <w:r>
          <w:rPr>
            <w:noProof/>
            <w:webHidden/>
          </w:rPr>
          <w:instrText xml:space="preserve"> PAGEREF _Toc360835259 \h </w:instrText>
        </w:r>
        <w:r>
          <w:rPr>
            <w:noProof/>
            <w:webHidden/>
          </w:rPr>
        </w:r>
        <w:r>
          <w:rPr>
            <w:noProof/>
            <w:webHidden/>
          </w:rPr>
          <w:fldChar w:fldCharType="separate"/>
        </w:r>
        <w:r>
          <w:rPr>
            <w:noProof/>
            <w:webHidden/>
          </w:rPr>
          <w:t>16</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60" w:history="1">
        <w:r w:rsidRPr="009A5230">
          <w:rPr>
            <w:rStyle w:val="Hyperlink"/>
            <w:noProof/>
          </w:rPr>
          <w:t>Implementation progress</w:t>
        </w:r>
        <w:r>
          <w:rPr>
            <w:noProof/>
            <w:webHidden/>
          </w:rPr>
          <w:tab/>
        </w:r>
        <w:r>
          <w:rPr>
            <w:noProof/>
            <w:webHidden/>
          </w:rPr>
          <w:fldChar w:fldCharType="begin"/>
        </w:r>
        <w:r>
          <w:rPr>
            <w:noProof/>
            <w:webHidden/>
          </w:rPr>
          <w:instrText xml:space="preserve"> PAGEREF _Toc360835260 \h </w:instrText>
        </w:r>
        <w:r>
          <w:rPr>
            <w:noProof/>
            <w:webHidden/>
          </w:rPr>
        </w:r>
        <w:r>
          <w:rPr>
            <w:noProof/>
            <w:webHidden/>
          </w:rPr>
          <w:fldChar w:fldCharType="separate"/>
        </w:r>
        <w:r>
          <w:rPr>
            <w:noProof/>
            <w:webHidden/>
          </w:rPr>
          <w:t>17</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61" w:history="1">
        <w:r w:rsidRPr="009A5230">
          <w:rPr>
            <w:rStyle w:val="Hyperlink"/>
            <w:noProof/>
          </w:rPr>
          <w:t>Sustainability</w:t>
        </w:r>
        <w:r>
          <w:rPr>
            <w:noProof/>
            <w:webHidden/>
          </w:rPr>
          <w:tab/>
        </w:r>
        <w:r>
          <w:rPr>
            <w:noProof/>
            <w:webHidden/>
          </w:rPr>
          <w:fldChar w:fldCharType="begin"/>
        </w:r>
        <w:r>
          <w:rPr>
            <w:noProof/>
            <w:webHidden/>
          </w:rPr>
          <w:instrText xml:space="preserve"> PAGEREF _Toc360835261 \h </w:instrText>
        </w:r>
        <w:r>
          <w:rPr>
            <w:noProof/>
            <w:webHidden/>
          </w:rPr>
        </w:r>
        <w:r>
          <w:rPr>
            <w:noProof/>
            <w:webHidden/>
          </w:rPr>
          <w:fldChar w:fldCharType="separate"/>
        </w:r>
        <w:r>
          <w:rPr>
            <w:noProof/>
            <w:webHidden/>
          </w:rPr>
          <w:t>17</w:t>
        </w:r>
        <w:r>
          <w:rPr>
            <w:noProof/>
            <w:webHidden/>
          </w:rPr>
          <w:fldChar w:fldCharType="end"/>
        </w:r>
      </w:hyperlink>
    </w:p>
    <w:p w:rsidR="004F19A0" w:rsidRDefault="004F19A0" w:rsidP="004F19A0">
      <w:pPr>
        <w:pStyle w:val="TOC2"/>
        <w:ind w:left="851"/>
        <w:rPr>
          <w:rFonts w:asciiTheme="minorHAnsi" w:eastAsiaTheme="minorEastAsia" w:hAnsiTheme="minorHAnsi" w:cstheme="minorBidi"/>
          <w:noProof/>
          <w:sz w:val="22"/>
          <w:szCs w:val="22"/>
          <w:lang w:val="en-CA" w:eastAsia="en-CA"/>
        </w:rPr>
      </w:pPr>
      <w:hyperlink w:anchor="_Toc360835262" w:history="1">
        <w:r w:rsidRPr="009A5230">
          <w:rPr>
            <w:rStyle w:val="Hyperlink"/>
            <w:noProof/>
          </w:rPr>
          <w:t>Monitoring and evaluation</w:t>
        </w:r>
        <w:r>
          <w:rPr>
            <w:noProof/>
            <w:webHidden/>
          </w:rPr>
          <w:tab/>
        </w:r>
        <w:r>
          <w:rPr>
            <w:noProof/>
            <w:webHidden/>
          </w:rPr>
          <w:fldChar w:fldCharType="begin"/>
        </w:r>
        <w:r>
          <w:rPr>
            <w:noProof/>
            <w:webHidden/>
          </w:rPr>
          <w:instrText xml:space="preserve"> PAGEREF _Toc360835262 \h </w:instrText>
        </w:r>
        <w:r>
          <w:rPr>
            <w:noProof/>
            <w:webHidden/>
          </w:rPr>
        </w:r>
        <w:r>
          <w:rPr>
            <w:noProof/>
            <w:webHidden/>
          </w:rPr>
          <w:fldChar w:fldCharType="separate"/>
        </w:r>
        <w:r>
          <w:rPr>
            <w:noProof/>
            <w:webHidden/>
          </w:rPr>
          <w:t>18</w:t>
        </w:r>
        <w:r>
          <w:rPr>
            <w:noProof/>
            <w:webHidden/>
          </w:rPr>
          <w:fldChar w:fldCharType="end"/>
        </w:r>
      </w:hyperlink>
    </w:p>
    <w:p w:rsidR="0063557D" w:rsidRPr="00E06715" w:rsidRDefault="004F19A0" w:rsidP="0049058C">
      <w:pPr>
        <w:pStyle w:val="BodyText"/>
        <w:rPr>
          <w:color w:val="000000"/>
        </w:rPr>
        <w:sectPr w:rsidR="0063557D" w:rsidRPr="00E06715" w:rsidSect="0049058C">
          <w:headerReference w:type="even" r:id="rId20"/>
          <w:headerReference w:type="default" r:id="rId21"/>
          <w:footerReference w:type="even" r:id="rId22"/>
          <w:footerReference w:type="default" r:id="rId23"/>
          <w:pgSz w:w="11907" w:h="16840" w:code="9"/>
          <w:pgMar w:top="2268" w:right="1985" w:bottom="1247" w:left="1985" w:header="567" w:footer="567" w:gutter="0"/>
          <w:cols w:space="720"/>
        </w:sectPr>
      </w:pPr>
      <w:r>
        <w:rPr>
          <w:rFonts w:ascii="Arial Narrow" w:hAnsi="Arial Narrow"/>
          <w:b/>
          <w:caps/>
          <w:color w:val="000000"/>
          <w:sz w:val="20"/>
        </w:rPr>
        <w:fldChar w:fldCharType="end"/>
      </w:r>
    </w:p>
    <w:p w:rsidR="0063557D" w:rsidRPr="00E06715" w:rsidRDefault="0063557D" w:rsidP="0049058C">
      <w:pPr>
        <w:pStyle w:val="Heading1nonumber"/>
        <w:rPr>
          <w:color w:val="000000"/>
        </w:rPr>
      </w:pPr>
      <w:bookmarkStart w:id="7" w:name="_Toc360835248"/>
      <w:r w:rsidRPr="00E06715">
        <w:rPr>
          <w:color w:val="000000"/>
        </w:rPr>
        <w:lastRenderedPageBreak/>
        <w:t>Abbreviations</w:t>
      </w:r>
      <w:bookmarkEnd w:id="7"/>
    </w:p>
    <w:p w:rsidR="0049058C" w:rsidRPr="00E06715" w:rsidRDefault="0049058C" w:rsidP="0063557D">
      <w:pPr>
        <w:pStyle w:val="1stpara"/>
        <w:tabs>
          <w:tab w:val="left" w:pos="1418"/>
        </w:tabs>
        <w:rPr>
          <w:color w:val="000000"/>
        </w:rPr>
      </w:pPr>
      <w:r w:rsidRPr="00E06715">
        <w:rPr>
          <w:color w:val="000000"/>
        </w:rPr>
        <w:t>ADB</w:t>
      </w:r>
      <w:r w:rsidRPr="00E06715">
        <w:rPr>
          <w:color w:val="000000"/>
        </w:rPr>
        <w:tab/>
        <w:t>Asian Development Bank</w:t>
      </w:r>
    </w:p>
    <w:p w:rsidR="0063557D" w:rsidRPr="00E06715" w:rsidRDefault="0063557D" w:rsidP="0049058C">
      <w:pPr>
        <w:pStyle w:val="BodyText"/>
        <w:tabs>
          <w:tab w:val="left" w:pos="1418"/>
        </w:tabs>
        <w:rPr>
          <w:color w:val="000000"/>
        </w:rPr>
      </w:pPr>
      <w:r w:rsidRPr="00E06715">
        <w:rPr>
          <w:color w:val="000000"/>
        </w:rPr>
        <w:t>AIDS</w:t>
      </w:r>
      <w:r w:rsidRPr="00E06715">
        <w:rPr>
          <w:color w:val="000000"/>
        </w:rPr>
        <w:tab/>
        <w:t>Acquired Immune Deficiency Syndrome</w:t>
      </w:r>
    </w:p>
    <w:p w:rsidR="0063557D" w:rsidRPr="00E06715" w:rsidRDefault="0063557D" w:rsidP="0063557D">
      <w:pPr>
        <w:pStyle w:val="BodyText"/>
        <w:tabs>
          <w:tab w:val="left" w:pos="1418"/>
        </w:tabs>
        <w:rPr>
          <w:color w:val="000000"/>
        </w:rPr>
      </w:pPr>
      <w:r w:rsidRPr="00E06715">
        <w:rPr>
          <w:color w:val="000000"/>
        </w:rPr>
        <w:t>AusAID</w:t>
      </w:r>
      <w:r w:rsidRPr="00E06715">
        <w:rPr>
          <w:color w:val="000000"/>
        </w:rPr>
        <w:tab/>
        <w:t xml:space="preserve">Australian Agency for International Development </w:t>
      </w:r>
    </w:p>
    <w:p w:rsidR="0063557D" w:rsidRPr="00E06715" w:rsidRDefault="0063557D" w:rsidP="0063557D">
      <w:pPr>
        <w:pStyle w:val="BodyText"/>
        <w:tabs>
          <w:tab w:val="left" w:pos="1418"/>
        </w:tabs>
        <w:rPr>
          <w:color w:val="000000"/>
        </w:rPr>
      </w:pPr>
      <w:r w:rsidRPr="00E06715">
        <w:rPr>
          <w:color w:val="000000"/>
        </w:rPr>
        <w:t>HIV</w:t>
      </w:r>
      <w:r w:rsidRPr="00E06715">
        <w:rPr>
          <w:color w:val="000000"/>
        </w:rPr>
        <w:tab/>
        <w:t>human immunodeficiency virus</w:t>
      </w:r>
    </w:p>
    <w:p w:rsidR="002E2B6B" w:rsidRPr="00E06715" w:rsidRDefault="002E2B6B" w:rsidP="0063557D">
      <w:pPr>
        <w:pStyle w:val="BodyText"/>
        <w:tabs>
          <w:tab w:val="left" w:pos="1418"/>
        </w:tabs>
        <w:rPr>
          <w:color w:val="000000"/>
        </w:rPr>
      </w:pPr>
      <w:r w:rsidRPr="00E06715">
        <w:rPr>
          <w:color w:val="000000"/>
        </w:rPr>
        <w:t>IMF</w:t>
      </w:r>
      <w:r w:rsidRPr="00E06715">
        <w:rPr>
          <w:color w:val="000000"/>
        </w:rPr>
        <w:tab/>
        <w:t>International Monetary Fund</w:t>
      </w:r>
    </w:p>
    <w:p w:rsidR="00C807E4" w:rsidRPr="00E06715" w:rsidRDefault="00C807E4" w:rsidP="0063557D">
      <w:pPr>
        <w:pStyle w:val="BodyText"/>
        <w:tabs>
          <w:tab w:val="left" w:pos="1418"/>
        </w:tabs>
        <w:rPr>
          <w:color w:val="000000"/>
        </w:rPr>
      </w:pPr>
      <w:r w:rsidRPr="00E06715">
        <w:rPr>
          <w:color w:val="000000"/>
        </w:rPr>
        <w:t>NGO</w:t>
      </w:r>
      <w:r w:rsidRPr="00E06715">
        <w:rPr>
          <w:color w:val="000000"/>
        </w:rPr>
        <w:tab/>
        <w:t>non-government organisation</w:t>
      </w:r>
    </w:p>
    <w:p w:rsidR="0049058C" w:rsidRPr="00E06715" w:rsidRDefault="0049058C" w:rsidP="0063557D">
      <w:pPr>
        <w:pStyle w:val="BodyText"/>
        <w:tabs>
          <w:tab w:val="left" w:pos="1418"/>
        </w:tabs>
        <w:rPr>
          <w:color w:val="000000"/>
        </w:rPr>
      </w:pPr>
      <w:r w:rsidRPr="00E06715">
        <w:rPr>
          <w:color w:val="000000"/>
        </w:rPr>
        <w:t>UN</w:t>
      </w:r>
      <w:r w:rsidRPr="00E06715">
        <w:rPr>
          <w:color w:val="000000"/>
        </w:rPr>
        <w:tab/>
        <w:t>United Nations</w:t>
      </w:r>
    </w:p>
    <w:p w:rsidR="00C807E4" w:rsidRPr="00E06715" w:rsidRDefault="00C807E4" w:rsidP="0063557D">
      <w:pPr>
        <w:pStyle w:val="BodyText"/>
        <w:tabs>
          <w:tab w:val="left" w:pos="1418"/>
        </w:tabs>
        <w:rPr>
          <w:color w:val="000000"/>
        </w:rPr>
      </w:pPr>
      <w:r w:rsidRPr="00E06715">
        <w:rPr>
          <w:color w:val="000000"/>
        </w:rPr>
        <w:t>UNAIDS</w:t>
      </w:r>
      <w:r w:rsidRPr="00E06715">
        <w:rPr>
          <w:color w:val="000000"/>
        </w:rPr>
        <w:tab/>
        <w:t>Joint United Nations Programme on HIV/AIDS</w:t>
      </w:r>
    </w:p>
    <w:p w:rsidR="00265FA5" w:rsidRPr="00E06715" w:rsidRDefault="00265FA5">
      <w:pPr>
        <w:pStyle w:val="TableofFigures"/>
        <w:rPr>
          <w:b/>
          <w:color w:val="000000"/>
        </w:rPr>
        <w:sectPr w:rsidR="00265FA5" w:rsidRPr="00E06715" w:rsidSect="00BE4655">
          <w:headerReference w:type="even" r:id="rId24"/>
          <w:headerReference w:type="default" r:id="rId25"/>
          <w:footerReference w:type="even" r:id="rId26"/>
          <w:footerReference w:type="default" r:id="rId27"/>
          <w:pgSz w:w="11907" w:h="16840" w:code="9"/>
          <w:pgMar w:top="2268" w:right="1985" w:bottom="1247" w:left="1985" w:header="567" w:footer="567" w:gutter="0"/>
          <w:cols w:space="720"/>
        </w:sectPr>
      </w:pPr>
    </w:p>
    <w:p w:rsidR="00DC6501" w:rsidRPr="00E06715" w:rsidRDefault="002D0C8C" w:rsidP="002D0C8C">
      <w:pPr>
        <w:pStyle w:val="Heading1nonumber"/>
        <w:rPr>
          <w:color w:val="000000"/>
        </w:rPr>
      </w:pPr>
      <w:bookmarkStart w:id="8" w:name="_Toc360835249"/>
      <w:r w:rsidRPr="00E06715">
        <w:rPr>
          <w:color w:val="000000"/>
        </w:rPr>
        <w:lastRenderedPageBreak/>
        <w:t>Summary</w:t>
      </w:r>
      <w:bookmarkEnd w:id="8"/>
    </w:p>
    <w:p w:rsidR="00DC6501" w:rsidRPr="00E06715" w:rsidRDefault="002D0C8C" w:rsidP="00BE4655">
      <w:pPr>
        <w:pStyle w:val="1stpara"/>
        <w:rPr>
          <w:color w:val="000000"/>
        </w:rPr>
      </w:pPr>
      <w:smartTag w:uri="urn:schemas-microsoft-com:office:smarttags" w:element="place">
        <w:r w:rsidRPr="00E06715">
          <w:rPr>
            <w:color w:val="000000"/>
          </w:rPr>
          <w:t>South Asia</w:t>
        </w:r>
      </w:smartTag>
      <w:r w:rsidRPr="00E06715">
        <w:rPr>
          <w:color w:val="000000"/>
        </w:rPr>
        <w:t xml:space="preserve"> is home to </w:t>
      </w:r>
      <w:r w:rsidR="00A25E0C" w:rsidRPr="00E06715">
        <w:rPr>
          <w:color w:val="000000"/>
        </w:rPr>
        <w:t xml:space="preserve">1.5 billion people, </w:t>
      </w:r>
      <w:r w:rsidRPr="00E06715">
        <w:rPr>
          <w:color w:val="000000"/>
        </w:rPr>
        <w:t>23 per</w:t>
      </w:r>
      <w:r w:rsidR="00B032B1" w:rsidRPr="00E06715">
        <w:rPr>
          <w:color w:val="000000"/>
        </w:rPr>
        <w:t xml:space="preserve"> </w:t>
      </w:r>
      <w:r w:rsidRPr="00E06715">
        <w:rPr>
          <w:color w:val="000000"/>
        </w:rPr>
        <w:t xml:space="preserve">cent of the world’s population, with an estimated 400 million people still living in absolute poverty. The region will have a serious impact on global achievement </w:t>
      </w:r>
      <w:r w:rsidR="00A25E0C" w:rsidRPr="00E06715">
        <w:rPr>
          <w:color w:val="000000"/>
        </w:rPr>
        <w:t>of</w:t>
      </w:r>
      <w:r w:rsidRPr="00E06715">
        <w:rPr>
          <w:color w:val="000000"/>
        </w:rPr>
        <w:t xml:space="preserve"> the Millennium Development Goals, yet progress towards these goals in </w:t>
      </w:r>
      <w:smartTag w:uri="urn:schemas-microsoft-com:office:smarttags" w:element="place">
        <w:r w:rsidRPr="00E06715">
          <w:rPr>
            <w:color w:val="000000"/>
          </w:rPr>
          <w:t>South Asia</w:t>
        </w:r>
      </w:smartTag>
      <w:r w:rsidRPr="00E06715">
        <w:rPr>
          <w:color w:val="000000"/>
        </w:rPr>
        <w:t xml:space="preserve"> is insufficient to meet 2015 targets and progress has been marked by persistent social inequalities.</w:t>
      </w:r>
    </w:p>
    <w:p w:rsidR="00A25E0C" w:rsidRPr="00E06715" w:rsidRDefault="002D0C8C" w:rsidP="00A25E0C">
      <w:pPr>
        <w:pStyle w:val="BodyText"/>
        <w:rPr>
          <w:color w:val="000000"/>
        </w:rPr>
      </w:pPr>
      <w:r w:rsidRPr="00E06715">
        <w:rPr>
          <w:color w:val="000000"/>
        </w:rPr>
        <w:t xml:space="preserve">The South Asia </w:t>
      </w:r>
      <w:r w:rsidR="00A25E0C" w:rsidRPr="00E06715">
        <w:rPr>
          <w:color w:val="000000"/>
        </w:rPr>
        <w:t xml:space="preserve">aid </w:t>
      </w:r>
      <w:r w:rsidRPr="00E06715">
        <w:rPr>
          <w:color w:val="000000"/>
        </w:rPr>
        <w:t>program consists of country pro</w:t>
      </w:r>
      <w:r w:rsidR="00A25E0C" w:rsidRPr="00E06715">
        <w:rPr>
          <w:color w:val="000000"/>
        </w:rPr>
        <w:t xml:space="preserve">grams in </w:t>
      </w:r>
      <w:smartTag w:uri="urn:schemas-microsoft-com:office:smarttags" w:element="country-region">
        <w:r w:rsidR="00A25E0C" w:rsidRPr="00E06715">
          <w:rPr>
            <w:color w:val="000000"/>
          </w:rPr>
          <w:t>Bangladesh</w:t>
        </w:r>
      </w:smartTag>
      <w:r w:rsidR="00A25E0C" w:rsidRPr="00E06715">
        <w:rPr>
          <w:color w:val="000000"/>
        </w:rPr>
        <w:t xml:space="preserve">, </w:t>
      </w:r>
      <w:smartTag w:uri="urn:schemas-microsoft-com:office:smarttags" w:element="country-region">
        <w:r w:rsidR="00A25E0C" w:rsidRPr="00E06715">
          <w:rPr>
            <w:color w:val="000000"/>
          </w:rPr>
          <w:t>Nepal</w:t>
        </w:r>
      </w:smartTag>
      <w:r w:rsidR="00A25E0C" w:rsidRPr="00E06715">
        <w:rPr>
          <w:color w:val="000000"/>
        </w:rPr>
        <w:t xml:space="preserve">, </w:t>
      </w:r>
      <w:smartTag w:uri="urn:schemas-microsoft-com:office:smarttags" w:element="country-region">
        <w:r w:rsidR="00A25E0C" w:rsidRPr="00E06715">
          <w:rPr>
            <w:color w:val="000000"/>
          </w:rPr>
          <w:t>Sri </w:t>
        </w:r>
        <w:r w:rsidRPr="00E06715">
          <w:rPr>
            <w:color w:val="000000"/>
          </w:rPr>
          <w:t>Lanka</w:t>
        </w:r>
      </w:smartTag>
      <w:r w:rsidRPr="00E06715">
        <w:rPr>
          <w:color w:val="000000"/>
        </w:rPr>
        <w:t xml:space="preserve">, </w:t>
      </w:r>
      <w:smartTag w:uri="urn:schemas-microsoft-com:office:smarttags" w:element="country-region">
        <w:r w:rsidRPr="00E06715">
          <w:rPr>
            <w:color w:val="000000"/>
          </w:rPr>
          <w:t>India</w:t>
        </w:r>
      </w:smartTag>
      <w:r w:rsidRPr="00E06715">
        <w:rPr>
          <w:color w:val="000000"/>
        </w:rPr>
        <w:t xml:space="preserve">, </w:t>
      </w:r>
      <w:smartTag w:uri="urn:schemas-microsoft-com:office:smarttags" w:element="country-region">
        <w:r w:rsidRPr="00E06715">
          <w:rPr>
            <w:color w:val="000000"/>
          </w:rPr>
          <w:t>Maldives</w:t>
        </w:r>
      </w:smartTag>
      <w:r w:rsidRPr="00E06715">
        <w:rPr>
          <w:color w:val="000000"/>
        </w:rPr>
        <w:t xml:space="preserve"> and </w:t>
      </w:r>
      <w:smartTag w:uri="urn:schemas-microsoft-com:office:smarttags" w:element="country-region">
        <w:r w:rsidRPr="00E06715">
          <w:rPr>
            <w:color w:val="000000"/>
          </w:rPr>
          <w:t>Bhutan</w:t>
        </w:r>
      </w:smartTag>
      <w:r w:rsidRPr="00E06715">
        <w:rPr>
          <w:color w:val="000000"/>
        </w:rPr>
        <w:t xml:space="preserve">, and a </w:t>
      </w:r>
      <w:r w:rsidR="00A25E0C" w:rsidRPr="00E06715">
        <w:rPr>
          <w:color w:val="000000"/>
        </w:rPr>
        <w:t xml:space="preserve">regional </w:t>
      </w:r>
      <w:r w:rsidRPr="00E06715">
        <w:rPr>
          <w:color w:val="000000"/>
        </w:rPr>
        <w:t>program that addresses aid priorit</w:t>
      </w:r>
      <w:r w:rsidR="00A25E0C" w:rsidRPr="00E06715">
        <w:rPr>
          <w:color w:val="000000"/>
        </w:rPr>
        <w:t xml:space="preserve">ies on a regional or </w:t>
      </w:r>
      <w:r w:rsidRPr="00E06715">
        <w:rPr>
          <w:color w:val="000000"/>
        </w:rPr>
        <w:t xml:space="preserve">multi-country basis and includes some support to </w:t>
      </w:r>
      <w:smartTag w:uri="urn:schemas-microsoft-com:office:smarttags" w:element="country-region">
        <w:r w:rsidRPr="00E06715">
          <w:rPr>
            <w:color w:val="000000"/>
          </w:rPr>
          <w:t>Pakistan</w:t>
        </w:r>
      </w:smartTag>
      <w:r w:rsidRPr="00E06715">
        <w:rPr>
          <w:color w:val="000000"/>
        </w:rPr>
        <w:t xml:space="preserve"> and </w:t>
      </w:r>
      <w:smartTag w:uri="urn:schemas-microsoft-com:office:smarttags" w:element="place">
        <w:smartTag w:uri="urn:schemas-microsoft-com:office:smarttags" w:element="country-region">
          <w:r w:rsidRPr="00E06715">
            <w:rPr>
              <w:color w:val="000000"/>
            </w:rPr>
            <w:t>Afghanistan</w:t>
          </w:r>
        </w:smartTag>
      </w:smartTag>
      <w:r w:rsidRPr="00E06715">
        <w:rPr>
          <w:color w:val="000000"/>
        </w:rPr>
        <w:t>.</w:t>
      </w:r>
      <w:r w:rsidR="00E53D54" w:rsidRPr="00E06715">
        <w:rPr>
          <w:color w:val="000000"/>
        </w:rPr>
        <w:t xml:space="preserve"> </w:t>
      </w:r>
      <w:r w:rsidR="00A25E0C" w:rsidRPr="00E06715">
        <w:rPr>
          <w:color w:val="000000"/>
        </w:rPr>
        <w:t xml:space="preserve">The program’s progress towards achieving its two objectives is summarised in Table 1. </w:t>
      </w:r>
    </w:p>
    <w:p w:rsidR="002D0C8C" w:rsidRPr="00E06715" w:rsidRDefault="002D0C8C" w:rsidP="002D0C8C">
      <w:pPr>
        <w:pStyle w:val="Caption"/>
        <w:rPr>
          <w:color w:val="000000"/>
        </w:rPr>
      </w:pPr>
      <w:r w:rsidRPr="00E06715">
        <w:rPr>
          <w:color w:val="000000"/>
        </w:rPr>
        <w:t xml:space="preserve">Table </w:t>
      </w:r>
      <w:r w:rsidRPr="00E06715">
        <w:rPr>
          <w:color w:val="000000"/>
        </w:rPr>
        <w:fldChar w:fldCharType="begin"/>
      </w:r>
      <w:r w:rsidRPr="00E06715">
        <w:rPr>
          <w:color w:val="000000"/>
        </w:rPr>
        <w:instrText xml:space="preserve"> SEQ Table \* MERGEFORMAT </w:instrText>
      </w:r>
      <w:r w:rsidRPr="00E06715">
        <w:rPr>
          <w:color w:val="000000"/>
        </w:rPr>
        <w:fldChar w:fldCharType="separate"/>
      </w:r>
      <w:r w:rsidR="00E06715" w:rsidRPr="00E06715">
        <w:rPr>
          <w:noProof/>
          <w:color w:val="000000"/>
        </w:rPr>
        <w:t>1</w:t>
      </w:r>
      <w:r w:rsidRPr="00E06715">
        <w:rPr>
          <w:color w:val="000000"/>
        </w:rPr>
        <w:fldChar w:fldCharType="end"/>
      </w:r>
      <w:r w:rsidRPr="00E06715">
        <w:rPr>
          <w:color w:val="000000"/>
        </w:rPr>
        <w:tab/>
      </w:r>
      <w:r w:rsidR="00B7218F" w:rsidRPr="00E06715">
        <w:rPr>
          <w:color w:val="000000"/>
        </w:rPr>
        <w:t xml:space="preserve">RAtings of the </w:t>
      </w:r>
      <w:smartTag w:uri="urn:schemas-microsoft-com:office:smarttags" w:element="place">
        <w:r w:rsidR="00B7218F" w:rsidRPr="00E06715">
          <w:rPr>
            <w:color w:val="000000"/>
          </w:rPr>
          <w:t>South Asia</w:t>
        </w:r>
      </w:smartTag>
      <w:r w:rsidR="00B7218F" w:rsidRPr="00E06715">
        <w:rPr>
          <w:color w:val="000000"/>
        </w:rPr>
        <w:t xml:space="preserve"> program in achieving its objectives </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1E0" w:firstRow="1" w:lastRow="1" w:firstColumn="1" w:lastColumn="1" w:noHBand="0" w:noVBand="0"/>
        <w:tblCaption w:val="RATINGS OF THE SOUTH ASIA PROGRAM IN ACHIEVING ITS OBJECTIVES "/>
        <w:tblDescription w:val="All objectives have received Green Ratings."/>
      </w:tblPr>
      <w:tblGrid>
        <w:gridCol w:w="7348"/>
        <w:gridCol w:w="589"/>
      </w:tblGrid>
      <w:tr w:rsidR="002D0C8C" w:rsidRPr="00E06715" w:rsidTr="004F19A0">
        <w:trPr>
          <w:cantSplit/>
          <w:tblHeader/>
        </w:trPr>
        <w:tc>
          <w:tcPr>
            <w:tcW w:w="7348" w:type="dxa"/>
            <w:tcBorders>
              <w:top w:val="single" w:sz="4" w:space="0" w:color="auto"/>
              <w:bottom w:val="single" w:sz="4" w:space="0" w:color="auto"/>
            </w:tcBorders>
          </w:tcPr>
          <w:p w:rsidR="002D0C8C" w:rsidRPr="00E06715" w:rsidRDefault="002D0C8C" w:rsidP="002D0C8C">
            <w:pPr>
              <w:pStyle w:val="Tablecolumnheadings"/>
              <w:jc w:val="left"/>
              <w:rPr>
                <w:color w:val="000000"/>
              </w:rPr>
            </w:pPr>
            <w:r w:rsidRPr="00E06715">
              <w:rPr>
                <w:color w:val="000000"/>
              </w:rPr>
              <w:t>Objective</w:t>
            </w:r>
          </w:p>
        </w:tc>
        <w:tc>
          <w:tcPr>
            <w:tcW w:w="589" w:type="dxa"/>
            <w:tcBorders>
              <w:top w:val="single" w:sz="4" w:space="0" w:color="auto"/>
              <w:bottom w:val="single" w:sz="4" w:space="0" w:color="auto"/>
            </w:tcBorders>
          </w:tcPr>
          <w:p w:rsidR="002D0C8C" w:rsidRPr="00E06715" w:rsidRDefault="002D0C8C" w:rsidP="002D0C8C">
            <w:pPr>
              <w:pStyle w:val="Tablecolumnheadings"/>
              <w:jc w:val="center"/>
              <w:rPr>
                <w:color w:val="000000"/>
              </w:rPr>
            </w:pPr>
            <w:r w:rsidRPr="00E06715">
              <w:rPr>
                <w:color w:val="000000"/>
              </w:rPr>
              <w:t>Rating</w:t>
            </w:r>
          </w:p>
        </w:tc>
      </w:tr>
      <w:tr w:rsidR="002D0C8C" w:rsidRPr="00E06715" w:rsidTr="004F19A0">
        <w:trPr>
          <w:cantSplit/>
        </w:trPr>
        <w:tc>
          <w:tcPr>
            <w:tcW w:w="7348" w:type="dxa"/>
            <w:tcBorders>
              <w:top w:val="single" w:sz="4" w:space="0" w:color="auto"/>
            </w:tcBorders>
          </w:tcPr>
          <w:p w:rsidR="002D0C8C" w:rsidRPr="00E06715" w:rsidRDefault="002D0C8C" w:rsidP="002D0C8C">
            <w:pPr>
              <w:pStyle w:val="Tablebody"/>
              <w:jc w:val="left"/>
              <w:rPr>
                <w:color w:val="000000"/>
              </w:rPr>
            </w:pPr>
            <w:r w:rsidRPr="00E06715">
              <w:rPr>
                <w:color w:val="000000"/>
              </w:rPr>
              <w:t>Objective 1: To promote good governance and contribute to improved basic service delivery (with a focus on health, education and natural resource management at the state and community level)</w:t>
            </w:r>
          </w:p>
        </w:tc>
        <w:tc>
          <w:tcPr>
            <w:tcW w:w="589" w:type="dxa"/>
            <w:tcBorders>
              <w:top w:val="single" w:sz="4" w:space="0" w:color="auto"/>
            </w:tcBorders>
          </w:tcPr>
          <w:p w:rsidR="002D0C8C" w:rsidRPr="00E06715" w:rsidRDefault="002D0C8C" w:rsidP="002D0C8C">
            <w:pPr>
              <w:pStyle w:val="Tablebody"/>
              <w:jc w:val="center"/>
              <w:rPr>
                <w:color w:val="000000"/>
              </w:rPr>
            </w:pPr>
            <w:r w:rsidRPr="002375E8">
              <w:rPr>
                <w:color w:val="00FF00"/>
                <w:sz w:val="24"/>
                <w:szCs w:val="24"/>
              </w:rPr>
              <w:sym w:font="Wingdings" w:char="F06E"/>
            </w:r>
            <w:r w:rsidRPr="002375E8">
              <w:rPr>
                <w:color w:val="00FF00"/>
                <w:sz w:val="24"/>
                <w:szCs w:val="24"/>
              </w:rPr>
              <w:t xml:space="preserve"> </w:t>
            </w:r>
            <w:r w:rsidRPr="00E06715">
              <w:rPr>
                <w:color w:val="000000"/>
              </w:rPr>
              <w:t>(green)</w:t>
            </w:r>
          </w:p>
        </w:tc>
      </w:tr>
      <w:tr w:rsidR="002D0C8C" w:rsidRPr="00E06715" w:rsidTr="004F19A0">
        <w:trPr>
          <w:cantSplit/>
        </w:trPr>
        <w:tc>
          <w:tcPr>
            <w:tcW w:w="7348" w:type="dxa"/>
            <w:tcBorders>
              <w:bottom w:val="single" w:sz="4" w:space="0" w:color="auto"/>
            </w:tcBorders>
          </w:tcPr>
          <w:p w:rsidR="002D0C8C" w:rsidRPr="00E06715" w:rsidRDefault="002D0C8C" w:rsidP="002D0C8C">
            <w:pPr>
              <w:pStyle w:val="Tablebody"/>
              <w:jc w:val="left"/>
              <w:rPr>
                <w:color w:val="000000"/>
              </w:rPr>
            </w:pPr>
            <w:r w:rsidRPr="00E06715">
              <w:rPr>
                <w:color w:val="000000"/>
              </w:rPr>
              <w:t xml:space="preserve">Objective 2: Respond, in line with </w:t>
            </w:r>
            <w:smartTag w:uri="urn:schemas-microsoft-com:office:smarttags" w:element="country-region">
              <w:r w:rsidRPr="00E06715">
                <w:rPr>
                  <w:color w:val="000000"/>
                </w:rPr>
                <w:t>Australia</w:t>
              </w:r>
            </w:smartTag>
            <w:r w:rsidRPr="00E06715">
              <w:rPr>
                <w:color w:val="000000"/>
              </w:rPr>
              <w:t xml:space="preserve">’s capacity, to humanitarian needs and issues of mutual concern to the governments of South Asia and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as they emerge</w:t>
            </w:r>
          </w:p>
        </w:tc>
        <w:tc>
          <w:tcPr>
            <w:tcW w:w="589" w:type="dxa"/>
            <w:tcBorders>
              <w:bottom w:val="single" w:sz="4" w:space="0" w:color="auto"/>
            </w:tcBorders>
          </w:tcPr>
          <w:p w:rsidR="002D0C8C" w:rsidRPr="00E06715" w:rsidRDefault="002D0C8C" w:rsidP="002D0C8C">
            <w:pPr>
              <w:pStyle w:val="Tablebody"/>
              <w:jc w:val="center"/>
              <w:rPr>
                <w:color w:val="000000"/>
              </w:rPr>
            </w:pPr>
            <w:r w:rsidRPr="002375E8">
              <w:rPr>
                <w:color w:val="00FF00"/>
                <w:sz w:val="24"/>
                <w:szCs w:val="24"/>
              </w:rPr>
              <w:sym w:font="Wingdings" w:char="F06E"/>
            </w:r>
            <w:r w:rsidRPr="002375E8">
              <w:rPr>
                <w:color w:val="00FF00"/>
                <w:sz w:val="24"/>
                <w:szCs w:val="24"/>
              </w:rPr>
              <w:t xml:space="preserve"> </w:t>
            </w:r>
            <w:r w:rsidRPr="00E06715">
              <w:rPr>
                <w:color w:val="000000"/>
              </w:rPr>
              <w:t>(green)</w:t>
            </w:r>
          </w:p>
        </w:tc>
      </w:tr>
    </w:tbl>
    <w:p w:rsidR="002D0C8C" w:rsidRPr="00E06715" w:rsidRDefault="002D0C8C" w:rsidP="002D0C8C">
      <w:pPr>
        <w:pStyle w:val="Source"/>
        <w:rPr>
          <w:color w:val="000000"/>
        </w:rPr>
      </w:pPr>
      <w:r w:rsidRPr="00E06715">
        <w:rPr>
          <w:b/>
          <w:color w:val="000000"/>
        </w:rPr>
        <w:t>Note:</w:t>
      </w:r>
      <w:r w:rsidRPr="00E06715">
        <w:rPr>
          <w:color w:val="000000"/>
        </w:rPr>
        <w:t xml:space="preserve"> </w:t>
      </w:r>
      <w:r w:rsidRPr="002375E8">
        <w:rPr>
          <w:color w:val="00FF00"/>
          <w:szCs w:val="14"/>
        </w:rPr>
        <w:sym w:font="Wingdings" w:char="F06E"/>
      </w:r>
      <w:r w:rsidRPr="00E06715">
        <w:rPr>
          <w:color w:val="000000"/>
        </w:rPr>
        <w:t xml:space="preserve"> </w:t>
      </w:r>
      <w:r w:rsidR="00E06715" w:rsidRPr="00E06715">
        <w:rPr>
          <w:color w:val="000000"/>
        </w:rPr>
        <w:t xml:space="preserve"> (green) </w:t>
      </w:r>
      <w:r w:rsidRPr="00E06715">
        <w:rPr>
          <w:color w:val="000000"/>
        </w:rPr>
        <w:t>denotes the objective is on track to be fully achieved within the timeframe.</w:t>
      </w:r>
    </w:p>
    <w:p w:rsidR="002D0C8C" w:rsidRPr="00E06715" w:rsidRDefault="002D0C8C" w:rsidP="002D0C8C">
      <w:pPr>
        <w:pStyle w:val="BodyText"/>
        <w:rPr>
          <w:color w:val="000000"/>
        </w:rPr>
      </w:pPr>
      <w:r w:rsidRPr="00E06715">
        <w:rPr>
          <w:color w:val="000000"/>
        </w:rPr>
        <w:t>Major program achievements include:</w:t>
      </w:r>
    </w:p>
    <w:p w:rsidR="002D0C8C" w:rsidRPr="00E06715" w:rsidRDefault="002D0C8C" w:rsidP="004F19A0">
      <w:pPr>
        <w:pStyle w:val="ListBullet"/>
      </w:pPr>
      <w:r w:rsidRPr="004F19A0">
        <w:t>strengthen</w:t>
      </w:r>
      <w:r w:rsidR="00FB2BB8" w:rsidRPr="004F19A0">
        <w:t>ing</w:t>
      </w:r>
      <w:r w:rsidR="00FB2BB8" w:rsidRPr="00E06715">
        <w:t xml:space="preserve"> the</w:t>
      </w:r>
      <w:r w:rsidRPr="00E06715">
        <w:t xml:space="preserve"> national education system and </w:t>
      </w:r>
      <w:r w:rsidR="00FB2BB8" w:rsidRPr="00E06715">
        <w:t xml:space="preserve">providing </w:t>
      </w:r>
      <w:r w:rsidRPr="00E06715">
        <w:t>support to educate 1</w:t>
      </w:r>
      <w:r w:rsidR="00A25E0C" w:rsidRPr="00E06715">
        <w:t> </w:t>
      </w:r>
      <w:r w:rsidRPr="00E06715">
        <w:t>million disad</w:t>
      </w:r>
      <w:r w:rsidR="00B032B1" w:rsidRPr="00E06715">
        <w:t>vantaged children in Bangladesh</w:t>
      </w:r>
    </w:p>
    <w:p w:rsidR="002D0C8C" w:rsidRPr="00E06715" w:rsidRDefault="00FB2BB8" w:rsidP="004F19A0">
      <w:pPr>
        <w:pStyle w:val="ListBullet"/>
      </w:pPr>
      <w:r w:rsidRPr="00E06715">
        <w:t xml:space="preserve">providing </w:t>
      </w:r>
      <w:r w:rsidR="002D0C8C" w:rsidRPr="00E06715">
        <w:t xml:space="preserve">support to meet the </w:t>
      </w:r>
      <w:r w:rsidR="00B032B1" w:rsidRPr="00E06715">
        <w:t>basic humanitarian needs of 300 </w:t>
      </w:r>
      <w:r w:rsidR="002D0C8C" w:rsidRPr="00E06715">
        <w:t>000 people displaced by viole</w:t>
      </w:r>
      <w:r w:rsidR="00B032B1" w:rsidRPr="00E06715">
        <w:t xml:space="preserve">nt civil conflict in </w:t>
      </w:r>
      <w:smartTag w:uri="urn:schemas-microsoft-com:office:smarttags" w:element="place">
        <w:smartTag w:uri="urn:schemas-microsoft-com:office:smarttags" w:element="country-region">
          <w:r w:rsidR="00B032B1" w:rsidRPr="00E06715">
            <w:t>Sri Lanka</w:t>
          </w:r>
        </w:smartTag>
      </w:smartTag>
    </w:p>
    <w:p w:rsidR="002D0C8C" w:rsidRPr="00E06715" w:rsidRDefault="00FB2BB8" w:rsidP="004F19A0">
      <w:pPr>
        <w:pStyle w:val="ListBullet"/>
      </w:pPr>
      <w:r w:rsidRPr="00E06715">
        <w:t xml:space="preserve">providing </w:t>
      </w:r>
      <w:r w:rsidR="002D0C8C" w:rsidRPr="00E06715">
        <w:t xml:space="preserve">support for </w:t>
      </w:r>
      <w:r w:rsidRPr="00E06715">
        <w:t xml:space="preserve">the </w:t>
      </w:r>
      <w:r w:rsidR="002D0C8C" w:rsidRPr="00E06715">
        <w:t>provisi</w:t>
      </w:r>
      <w:r w:rsidR="00B032B1" w:rsidRPr="00E06715">
        <w:t xml:space="preserve">on of potable water to </w:t>
      </w:r>
      <w:r w:rsidRPr="00E06715">
        <w:t xml:space="preserve">more than </w:t>
      </w:r>
      <w:r w:rsidR="00B032B1" w:rsidRPr="00E06715">
        <w:t xml:space="preserve">200 000 people in western </w:t>
      </w:r>
      <w:smartTag w:uri="urn:schemas-microsoft-com:office:smarttags" w:element="place">
        <w:smartTag w:uri="urn:schemas-microsoft-com:office:smarttags" w:element="country-region">
          <w:r w:rsidR="00B032B1" w:rsidRPr="00E06715">
            <w:t>Nepal</w:t>
          </w:r>
        </w:smartTag>
      </w:smartTag>
    </w:p>
    <w:p w:rsidR="002D0C8C" w:rsidRPr="00E06715" w:rsidRDefault="002D0C8C" w:rsidP="004F19A0">
      <w:pPr>
        <w:pStyle w:val="ListBullet"/>
      </w:pPr>
      <w:r w:rsidRPr="00E06715">
        <w:t xml:space="preserve">helping </w:t>
      </w:r>
      <w:r w:rsidR="00FB2BB8" w:rsidRPr="00E06715">
        <w:t xml:space="preserve">to </w:t>
      </w:r>
      <w:r w:rsidRPr="00E06715">
        <w:t xml:space="preserve">maintain national </w:t>
      </w:r>
      <w:r w:rsidR="00FB2BB8" w:rsidRPr="00E06715">
        <w:t xml:space="preserve">vitamin </w:t>
      </w:r>
      <w:r w:rsidRPr="00E06715">
        <w:t xml:space="preserve">A coverage in </w:t>
      </w:r>
      <w:smartTag w:uri="urn:schemas-microsoft-com:office:smarttags" w:element="place">
        <w:smartTag w:uri="urn:schemas-microsoft-com:office:smarttags" w:element="country-region">
          <w:r w:rsidRPr="00E06715">
            <w:t>Nepal</w:t>
          </w:r>
        </w:smartTag>
      </w:smartTag>
      <w:r w:rsidRPr="00E06715">
        <w:t xml:space="preserve"> at over 95 per</w:t>
      </w:r>
      <w:r w:rsidR="00B032B1" w:rsidRPr="00E06715">
        <w:t xml:space="preserve"> </w:t>
      </w:r>
      <w:r w:rsidRPr="00E06715">
        <w:t>ce</w:t>
      </w:r>
      <w:r w:rsidR="00B032B1" w:rsidRPr="00E06715">
        <w:t>nt</w:t>
      </w:r>
    </w:p>
    <w:p w:rsidR="002D0C8C" w:rsidRPr="00E06715" w:rsidRDefault="002D0C8C" w:rsidP="004F19A0">
      <w:pPr>
        <w:pStyle w:val="ListBullet"/>
      </w:pPr>
      <w:r w:rsidRPr="00E06715">
        <w:t>im</w:t>
      </w:r>
      <w:r w:rsidR="00B032B1" w:rsidRPr="00E06715">
        <w:t>prov</w:t>
      </w:r>
      <w:r w:rsidR="00FB2BB8" w:rsidRPr="00E06715">
        <w:t>ing the</w:t>
      </w:r>
      <w:r w:rsidR="00B032B1" w:rsidRPr="00E06715">
        <w:t xml:space="preserve"> livelihoods </w:t>
      </w:r>
      <w:r w:rsidR="00FB2BB8" w:rsidRPr="00E06715">
        <w:t>of more than</w:t>
      </w:r>
      <w:r w:rsidR="00B032B1" w:rsidRPr="00E06715">
        <w:t xml:space="preserve"> 100 000 families and 90 </w:t>
      </w:r>
      <w:r w:rsidRPr="00E06715">
        <w:t>000 children from among</w:t>
      </w:r>
      <w:r w:rsidR="00B032B1" w:rsidRPr="00E06715">
        <w:t xml:space="preserve"> the ultra-poor in </w:t>
      </w:r>
      <w:smartTag w:uri="urn:schemas-microsoft-com:office:smarttags" w:element="place">
        <w:smartTag w:uri="urn:schemas-microsoft-com:office:smarttags" w:element="country-region">
          <w:r w:rsidR="00B032B1" w:rsidRPr="00E06715">
            <w:t>Bangladesh</w:t>
          </w:r>
        </w:smartTag>
      </w:smartTag>
    </w:p>
    <w:p w:rsidR="002D0C8C" w:rsidRPr="00E06715" w:rsidRDefault="002D0C8C" w:rsidP="004F19A0">
      <w:pPr>
        <w:pStyle w:val="ListBullet"/>
      </w:pPr>
      <w:r w:rsidRPr="00E06715">
        <w:t>strengthen</w:t>
      </w:r>
      <w:r w:rsidR="00FB2BB8" w:rsidRPr="00E06715">
        <w:t>ing</w:t>
      </w:r>
      <w:r w:rsidRPr="00E06715">
        <w:t xml:space="preserve"> government capacity to address HIV/AIDS </w:t>
      </w:r>
      <w:r w:rsidR="00B032B1" w:rsidRPr="00E06715">
        <w:t>among intravenous drug users</w:t>
      </w:r>
    </w:p>
    <w:p w:rsidR="002D0C8C" w:rsidRPr="00E06715" w:rsidRDefault="002D0C8C" w:rsidP="004F19A0">
      <w:pPr>
        <w:pStyle w:val="ListBullet"/>
      </w:pPr>
      <w:r w:rsidRPr="00E06715">
        <w:t>implement</w:t>
      </w:r>
      <w:r w:rsidR="00E53D54" w:rsidRPr="00E06715">
        <w:t>ing</w:t>
      </w:r>
      <w:r w:rsidRPr="00E06715">
        <w:t xml:space="preserve"> important community rehabilitation programs and peace-building processes in conflict</w:t>
      </w:r>
      <w:r w:rsidR="00E53D54" w:rsidRPr="00E06715">
        <w:t>-</w:t>
      </w:r>
      <w:r w:rsidR="00B032B1" w:rsidRPr="00E06715">
        <w:t xml:space="preserve">affected areas in </w:t>
      </w:r>
      <w:smartTag w:uri="urn:schemas-microsoft-com:office:smarttags" w:element="place">
        <w:smartTag w:uri="urn:schemas-microsoft-com:office:smarttags" w:element="country-region">
          <w:r w:rsidR="00B032B1" w:rsidRPr="00E06715">
            <w:t>Sri Lanka</w:t>
          </w:r>
        </w:smartTag>
      </w:smartTag>
    </w:p>
    <w:p w:rsidR="002D0C8C" w:rsidRPr="00E06715" w:rsidRDefault="002D0C8C" w:rsidP="004F19A0">
      <w:pPr>
        <w:pStyle w:val="ListBullet"/>
      </w:pPr>
      <w:proofErr w:type="gramStart"/>
      <w:r w:rsidRPr="00E06715">
        <w:t>leveraging</w:t>
      </w:r>
      <w:proofErr w:type="gramEnd"/>
      <w:r w:rsidRPr="00E06715">
        <w:t xml:space="preserve"> US$860 million in World Bank lending for governance reform as a result of activities under the Australia</w:t>
      </w:r>
      <w:r w:rsidR="00E53D54" w:rsidRPr="00E06715">
        <w:t>–</w:t>
      </w:r>
      <w:r w:rsidRPr="00E06715">
        <w:t>World Bank Policy Facility for Decentralisation</w:t>
      </w:r>
      <w:r w:rsidR="00E53D54" w:rsidRPr="00E06715">
        <w:t xml:space="preserve"> and Service Delivery in </w:t>
      </w:r>
      <w:smartTag w:uri="urn:schemas-microsoft-com:office:smarttags" w:element="place">
        <w:r w:rsidR="00E53D54" w:rsidRPr="00E06715">
          <w:t>South Asia</w:t>
        </w:r>
      </w:smartTag>
      <w:r w:rsidR="00B032B1" w:rsidRPr="00E06715">
        <w:t>.</w:t>
      </w:r>
    </w:p>
    <w:p w:rsidR="002D0C8C" w:rsidRPr="00E06715" w:rsidRDefault="002D0C8C" w:rsidP="002D0C8C">
      <w:pPr>
        <w:pStyle w:val="BodyText"/>
        <w:rPr>
          <w:color w:val="000000"/>
        </w:rPr>
      </w:pPr>
      <w:r w:rsidRPr="00E06715">
        <w:rPr>
          <w:color w:val="000000"/>
        </w:rPr>
        <w:lastRenderedPageBreak/>
        <w:t xml:space="preserve">The program has been effective in forging sound arrangements with strong multilateral, NGO and bilateral donor partners for program implementation. The major achievements of the program are a result of these partnerships. It has effectively targeted the poor, women, people with disabilities, and other vulnerable groups sometimes excluded from the benefits of development. It has </w:t>
      </w:r>
      <w:r w:rsidR="002A656B" w:rsidRPr="00E06715">
        <w:rPr>
          <w:color w:val="000000"/>
        </w:rPr>
        <w:t xml:space="preserve">also </w:t>
      </w:r>
      <w:r w:rsidRPr="00E06715">
        <w:rPr>
          <w:color w:val="000000"/>
        </w:rPr>
        <w:t xml:space="preserve">effectively promoted transparency </w:t>
      </w:r>
      <w:r w:rsidR="002A656B" w:rsidRPr="00E06715">
        <w:rPr>
          <w:color w:val="000000"/>
        </w:rPr>
        <w:t>during the</w:t>
      </w:r>
      <w:r w:rsidRPr="00E06715">
        <w:rPr>
          <w:color w:val="000000"/>
        </w:rPr>
        <w:t xml:space="preserve"> implementation</w:t>
      </w:r>
      <w:r w:rsidR="002A656B" w:rsidRPr="00E06715">
        <w:rPr>
          <w:color w:val="000000"/>
        </w:rPr>
        <w:t xml:space="preserve"> of initiatives</w:t>
      </w:r>
      <w:r w:rsidRPr="00E06715">
        <w:rPr>
          <w:color w:val="000000"/>
        </w:rPr>
        <w:t xml:space="preserve">. </w:t>
      </w:r>
    </w:p>
    <w:p w:rsidR="002D0C8C" w:rsidRPr="00E06715" w:rsidRDefault="002D0C8C" w:rsidP="002D0C8C">
      <w:pPr>
        <w:pStyle w:val="BodyText"/>
        <w:rPr>
          <w:color w:val="000000"/>
        </w:rPr>
      </w:pPr>
      <w:r w:rsidRPr="00E06715">
        <w:rPr>
          <w:color w:val="000000"/>
        </w:rPr>
        <w:t xml:space="preserve">Sustainability and </w:t>
      </w:r>
      <w:r w:rsidR="00B032B1" w:rsidRPr="00E06715">
        <w:rPr>
          <w:color w:val="000000"/>
        </w:rPr>
        <w:t>monitoring and evaluation</w:t>
      </w:r>
      <w:r w:rsidRPr="00E06715">
        <w:rPr>
          <w:color w:val="000000"/>
        </w:rPr>
        <w:t xml:space="preserve"> arrangements are key challenges for the program</w:t>
      </w:r>
      <w:r w:rsidR="002A656B" w:rsidRPr="00E06715">
        <w:rPr>
          <w:color w:val="000000"/>
        </w:rPr>
        <w:t>,</w:t>
      </w:r>
      <w:r w:rsidRPr="00E06715">
        <w:rPr>
          <w:color w:val="000000"/>
        </w:rPr>
        <w:t xml:space="preserve"> with several initiatives considered weak in these areas. These challenges will need to be addressed early, primarily through closer engagement with implementing agencies. In the case of Australian Development Scholarships a review </w:t>
      </w:r>
      <w:r w:rsidR="002A656B" w:rsidRPr="00E06715">
        <w:rPr>
          <w:color w:val="000000"/>
        </w:rPr>
        <w:t xml:space="preserve">was </w:t>
      </w:r>
      <w:r w:rsidRPr="00E06715">
        <w:rPr>
          <w:color w:val="000000"/>
        </w:rPr>
        <w:t xml:space="preserve">recently undertaken and </w:t>
      </w:r>
      <w:r w:rsidR="002A656B" w:rsidRPr="00E06715">
        <w:rPr>
          <w:color w:val="000000"/>
        </w:rPr>
        <w:t xml:space="preserve">its </w:t>
      </w:r>
      <w:r w:rsidRPr="00E06715">
        <w:rPr>
          <w:color w:val="000000"/>
        </w:rPr>
        <w:t xml:space="preserve">recommendations will be implemented. </w:t>
      </w:r>
    </w:p>
    <w:p w:rsidR="002D0C8C" w:rsidRPr="00E06715" w:rsidRDefault="002D0C8C" w:rsidP="002D0C8C">
      <w:pPr>
        <w:pStyle w:val="BodyText"/>
        <w:rPr>
          <w:color w:val="000000"/>
          <w:spacing w:val="-2"/>
        </w:rPr>
      </w:pPr>
      <w:r w:rsidRPr="00E06715">
        <w:rPr>
          <w:color w:val="000000"/>
          <w:spacing w:val="-2"/>
        </w:rPr>
        <w:t>On a broader strategic level the program will need to address new priorities such as climate change, infrastructure</w:t>
      </w:r>
      <w:r w:rsidR="00E53D54" w:rsidRPr="00E06715">
        <w:rPr>
          <w:color w:val="000000"/>
          <w:spacing w:val="-2"/>
        </w:rPr>
        <w:t xml:space="preserve"> constraints</w:t>
      </w:r>
      <w:r w:rsidRPr="00E06715">
        <w:rPr>
          <w:color w:val="000000"/>
          <w:spacing w:val="-2"/>
        </w:rPr>
        <w:t xml:space="preserve">, the need for a greater focus on rural livelihoods, and more recently the emerging issue of food security. At the country level, rigorous processes have been followed </w:t>
      </w:r>
      <w:r w:rsidR="00B7218F" w:rsidRPr="00E06715">
        <w:rPr>
          <w:color w:val="000000"/>
          <w:spacing w:val="-2"/>
        </w:rPr>
        <w:t xml:space="preserve">for </w:t>
      </w:r>
      <w:r w:rsidRPr="00E06715">
        <w:rPr>
          <w:color w:val="000000"/>
          <w:spacing w:val="-2"/>
        </w:rPr>
        <w:t xml:space="preserve">identifying potential activities and partners, in particular for new maternal and child health and basic education portfolios. The program will continue to strengthen its partnerships with strong multilateral agencies, </w:t>
      </w:r>
      <w:r w:rsidR="00B032B1" w:rsidRPr="00E06715">
        <w:rPr>
          <w:color w:val="000000"/>
          <w:spacing w:val="-2"/>
        </w:rPr>
        <w:t>non-government organisations</w:t>
      </w:r>
      <w:r w:rsidRPr="00E06715">
        <w:rPr>
          <w:color w:val="000000"/>
          <w:spacing w:val="-2"/>
        </w:rPr>
        <w:t xml:space="preserve"> and bilateral donors, and seek to build new partnerships where appropriate.</w:t>
      </w:r>
    </w:p>
    <w:p w:rsidR="002D0C8C" w:rsidRPr="00E06715" w:rsidRDefault="002D0C8C" w:rsidP="00D4529B">
      <w:pPr>
        <w:pStyle w:val="BodyText"/>
        <w:rPr>
          <w:color w:val="000000"/>
        </w:rPr>
        <w:sectPr w:rsidR="002D0C8C" w:rsidRPr="00E06715" w:rsidSect="00D4529B">
          <w:headerReference w:type="even" r:id="rId28"/>
          <w:headerReference w:type="default" r:id="rId29"/>
          <w:footerReference w:type="even" r:id="rId30"/>
          <w:footerReference w:type="default" r:id="rId31"/>
          <w:pgSz w:w="11907" w:h="16840" w:code="9"/>
          <w:pgMar w:top="2268" w:right="1985" w:bottom="1247" w:left="1985" w:header="567" w:footer="567" w:gutter="0"/>
          <w:cols w:space="720"/>
        </w:sectPr>
      </w:pPr>
    </w:p>
    <w:p w:rsidR="002D0C8C" w:rsidRPr="00E06715" w:rsidRDefault="002D0C8C" w:rsidP="00D4529B">
      <w:pPr>
        <w:pStyle w:val="Heading1nonumber"/>
        <w:rPr>
          <w:color w:val="000000"/>
        </w:rPr>
      </w:pPr>
      <w:bookmarkStart w:id="9" w:name="_Toc360835250"/>
      <w:r w:rsidRPr="00E06715">
        <w:rPr>
          <w:color w:val="000000"/>
        </w:rPr>
        <w:lastRenderedPageBreak/>
        <w:t>Regional performance</w:t>
      </w:r>
      <w:bookmarkEnd w:id="9"/>
    </w:p>
    <w:p w:rsidR="002D0C8C" w:rsidRPr="00E06715" w:rsidRDefault="002D0C8C" w:rsidP="002D0C8C">
      <w:pPr>
        <w:pStyle w:val="Heading2nonumber"/>
        <w:rPr>
          <w:color w:val="000000"/>
        </w:rPr>
      </w:pPr>
      <w:bookmarkStart w:id="10" w:name="_Toc360835251"/>
      <w:r w:rsidRPr="00E06715">
        <w:rPr>
          <w:color w:val="000000"/>
        </w:rPr>
        <w:t>Millennium Development Goals</w:t>
      </w:r>
      <w:bookmarkEnd w:id="10"/>
    </w:p>
    <w:p w:rsidR="002D0C8C" w:rsidRPr="00E06715" w:rsidRDefault="002D0C8C" w:rsidP="002D0C8C">
      <w:pPr>
        <w:pStyle w:val="BodyText"/>
        <w:rPr>
          <w:color w:val="000000"/>
        </w:rPr>
      </w:pPr>
      <w:r w:rsidRPr="00E06715">
        <w:rPr>
          <w:color w:val="000000"/>
        </w:rPr>
        <w:t xml:space="preserve">Some </w:t>
      </w:r>
      <w:r w:rsidR="00E53D54" w:rsidRPr="00E06715">
        <w:rPr>
          <w:color w:val="000000"/>
        </w:rPr>
        <w:t xml:space="preserve">1.5 billion </w:t>
      </w:r>
      <w:r w:rsidRPr="00E06715">
        <w:rPr>
          <w:color w:val="000000"/>
        </w:rPr>
        <w:t>(</w:t>
      </w:r>
      <w:r w:rsidR="00E53D54" w:rsidRPr="00E06715">
        <w:rPr>
          <w:color w:val="000000"/>
        </w:rPr>
        <w:t>23 per cent</w:t>
      </w:r>
      <w:r w:rsidRPr="00E06715">
        <w:rPr>
          <w:color w:val="000000"/>
        </w:rPr>
        <w:t xml:space="preserve">) of the world’s population live in the countries of </w:t>
      </w:r>
      <w:smartTag w:uri="urn:schemas-microsoft-com:office:smarttags" w:element="place">
        <w:r w:rsidRPr="00E06715">
          <w:rPr>
            <w:color w:val="000000"/>
          </w:rPr>
          <w:t>South Asia</w:t>
        </w:r>
      </w:smartTag>
      <w:r w:rsidRPr="00E06715">
        <w:rPr>
          <w:color w:val="000000"/>
        </w:rPr>
        <w:t xml:space="preserve">. About 400 million of these </w:t>
      </w:r>
      <w:r w:rsidR="00E53D54" w:rsidRPr="00E06715">
        <w:rPr>
          <w:color w:val="000000"/>
        </w:rPr>
        <w:t xml:space="preserve">people </w:t>
      </w:r>
      <w:r w:rsidRPr="00E06715">
        <w:rPr>
          <w:color w:val="000000"/>
        </w:rPr>
        <w:t xml:space="preserve">still live in absolute poverty. Many more survive in very vulnerable and poor conditions. </w:t>
      </w:r>
    </w:p>
    <w:p w:rsidR="002D0C8C" w:rsidRPr="00E06715" w:rsidRDefault="002D0C8C" w:rsidP="002D0C8C">
      <w:pPr>
        <w:pStyle w:val="BodyText"/>
        <w:rPr>
          <w:color w:val="000000"/>
        </w:rPr>
      </w:pPr>
      <w:smartTag w:uri="urn:schemas-microsoft-com:office:smarttags" w:element="place">
        <w:r w:rsidRPr="00E06715">
          <w:rPr>
            <w:color w:val="000000"/>
          </w:rPr>
          <w:t>South Asia</w:t>
        </w:r>
      </w:smartTag>
      <w:r w:rsidRPr="00E06715">
        <w:rPr>
          <w:color w:val="000000"/>
        </w:rPr>
        <w:t xml:space="preserve"> has made slow progress towards the Millennium Development Goals </w:t>
      </w:r>
      <w:r w:rsidR="00B7218F" w:rsidRPr="00E06715">
        <w:rPr>
          <w:color w:val="000000"/>
        </w:rPr>
        <w:t xml:space="preserve">and </w:t>
      </w:r>
      <w:r w:rsidRPr="00E06715">
        <w:rPr>
          <w:color w:val="000000"/>
        </w:rPr>
        <w:t xml:space="preserve">is not on target to meet most of these by 2015. Progress has been marked by persistent social inequalities. </w:t>
      </w:r>
    </w:p>
    <w:p w:rsidR="002D0C8C" w:rsidRPr="00E06715" w:rsidRDefault="002D0C8C" w:rsidP="002D0C8C">
      <w:pPr>
        <w:pStyle w:val="BodyText"/>
        <w:rPr>
          <w:color w:val="000000"/>
        </w:rPr>
      </w:pPr>
      <w:r w:rsidRPr="00E06715">
        <w:rPr>
          <w:color w:val="000000"/>
        </w:rPr>
        <w:t xml:space="preserve">In </w:t>
      </w:r>
      <w:smartTag w:uri="urn:schemas-microsoft-com:office:smarttags" w:element="place">
        <w:smartTag w:uri="urn:schemas-microsoft-com:office:smarttags" w:element="country-region">
          <w:r w:rsidRPr="00E06715">
            <w:rPr>
              <w:color w:val="000000"/>
            </w:rPr>
            <w:t>Bangladesh</w:t>
          </w:r>
        </w:smartTag>
      </w:smartTag>
      <w:r w:rsidRPr="00E06715">
        <w:rPr>
          <w:color w:val="000000"/>
        </w:rPr>
        <w:t xml:space="preserve"> </w:t>
      </w:r>
      <w:r w:rsidR="00B7218F" w:rsidRPr="00E06715">
        <w:rPr>
          <w:color w:val="000000"/>
        </w:rPr>
        <w:t xml:space="preserve">more than </w:t>
      </w:r>
      <w:r w:rsidRPr="00E06715">
        <w:rPr>
          <w:color w:val="000000"/>
        </w:rPr>
        <w:t xml:space="preserve">80 per cent of its population of 150 million lives on less than </w:t>
      </w:r>
      <w:r w:rsidR="00211A1F" w:rsidRPr="00E06715">
        <w:rPr>
          <w:color w:val="000000"/>
        </w:rPr>
        <w:t>US</w:t>
      </w:r>
      <w:r w:rsidRPr="00E06715">
        <w:rPr>
          <w:color w:val="000000"/>
        </w:rPr>
        <w:t xml:space="preserve">$2 </w:t>
      </w:r>
      <w:r w:rsidR="00B7218F" w:rsidRPr="00E06715">
        <w:rPr>
          <w:color w:val="000000"/>
        </w:rPr>
        <w:t xml:space="preserve">a </w:t>
      </w:r>
      <w:r w:rsidRPr="00E06715">
        <w:rPr>
          <w:color w:val="000000"/>
        </w:rPr>
        <w:t>day, with at least 30 million classified as</w:t>
      </w:r>
      <w:r w:rsidR="00E53D54" w:rsidRPr="00E06715">
        <w:rPr>
          <w:color w:val="000000"/>
        </w:rPr>
        <w:t xml:space="preserve"> the</w:t>
      </w:r>
      <w:r w:rsidRPr="00E06715">
        <w:rPr>
          <w:color w:val="000000"/>
        </w:rPr>
        <w:t xml:space="preserve"> ‘extreme poor’.</w:t>
      </w:r>
      <w:r w:rsidR="00B032B1" w:rsidRPr="00E06715">
        <w:rPr>
          <w:color w:val="000000"/>
        </w:rPr>
        <w:t xml:space="preserve"> </w:t>
      </w:r>
      <w:r w:rsidRPr="00E06715">
        <w:rPr>
          <w:color w:val="000000"/>
        </w:rPr>
        <w:t xml:space="preserve">In </w:t>
      </w:r>
      <w:smartTag w:uri="urn:schemas-microsoft-com:office:smarttags" w:element="place">
        <w:smartTag w:uri="urn:schemas-microsoft-com:office:smarttags" w:element="country-region">
          <w:r w:rsidRPr="00E06715">
            <w:rPr>
              <w:color w:val="000000"/>
            </w:rPr>
            <w:t>India</w:t>
          </w:r>
        </w:smartTag>
      </w:smartTag>
      <w:r w:rsidRPr="00E06715">
        <w:rPr>
          <w:color w:val="000000"/>
        </w:rPr>
        <w:t>, 34 per</w:t>
      </w:r>
      <w:r w:rsidR="00B032B1" w:rsidRPr="00E06715">
        <w:rPr>
          <w:color w:val="000000"/>
        </w:rPr>
        <w:t xml:space="preserve"> </w:t>
      </w:r>
      <w:r w:rsidRPr="00E06715">
        <w:rPr>
          <w:color w:val="000000"/>
        </w:rPr>
        <w:t xml:space="preserve">cent of its 1.1 billion people were living on less than </w:t>
      </w:r>
      <w:r w:rsidR="00211A1F" w:rsidRPr="00E06715">
        <w:rPr>
          <w:color w:val="000000"/>
        </w:rPr>
        <w:t>US</w:t>
      </w:r>
      <w:r w:rsidRPr="00E06715">
        <w:rPr>
          <w:color w:val="000000"/>
        </w:rPr>
        <w:t xml:space="preserve">$1 </w:t>
      </w:r>
      <w:r w:rsidR="00211A1F" w:rsidRPr="00E06715">
        <w:rPr>
          <w:color w:val="000000"/>
        </w:rPr>
        <w:t xml:space="preserve">a </w:t>
      </w:r>
      <w:r w:rsidRPr="00E06715">
        <w:rPr>
          <w:color w:val="000000"/>
        </w:rPr>
        <w:t xml:space="preserve">day in 2004, and 77 per cent on less than </w:t>
      </w:r>
      <w:r w:rsidR="00211A1F" w:rsidRPr="00E06715">
        <w:rPr>
          <w:color w:val="000000"/>
        </w:rPr>
        <w:t>US</w:t>
      </w:r>
      <w:r w:rsidRPr="00E06715">
        <w:rPr>
          <w:color w:val="000000"/>
        </w:rPr>
        <w:t xml:space="preserve">$2 a day. In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some 31 per</w:t>
      </w:r>
      <w:r w:rsidR="00B032B1" w:rsidRPr="00E06715">
        <w:rPr>
          <w:color w:val="000000"/>
        </w:rPr>
        <w:t xml:space="preserve"> </w:t>
      </w:r>
      <w:r w:rsidRPr="00E06715">
        <w:rPr>
          <w:color w:val="000000"/>
        </w:rPr>
        <w:t>cent of its population of 25 million lives in abject poverty</w:t>
      </w:r>
      <w:r w:rsidR="00211A1F" w:rsidRPr="00E06715">
        <w:rPr>
          <w:color w:val="000000"/>
        </w:rPr>
        <w:t>,</w:t>
      </w:r>
      <w:r w:rsidRPr="00E06715">
        <w:rPr>
          <w:color w:val="000000"/>
        </w:rPr>
        <w:t xml:space="preserve"> 68</w:t>
      </w:r>
      <w:r w:rsidR="00B032B1" w:rsidRPr="00E06715">
        <w:rPr>
          <w:color w:val="000000"/>
        </w:rPr>
        <w:t> per cent</w:t>
      </w:r>
      <w:r w:rsidRPr="00E06715">
        <w:rPr>
          <w:color w:val="000000"/>
        </w:rPr>
        <w:t xml:space="preserve"> liv</w:t>
      </w:r>
      <w:r w:rsidR="00E53D54" w:rsidRPr="00E06715">
        <w:rPr>
          <w:color w:val="000000"/>
        </w:rPr>
        <w:t>es</w:t>
      </w:r>
      <w:r w:rsidRPr="00E06715">
        <w:rPr>
          <w:color w:val="000000"/>
        </w:rPr>
        <w:t xml:space="preserve"> on less than </w:t>
      </w:r>
      <w:r w:rsidR="00211A1F" w:rsidRPr="00E06715">
        <w:rPr>
          <w:color w:val="000000"/>
        </w:rPr>
        <w:t>US</w:t>
      </w:r>
      <w:r w:rsidRPr="00E06715">
        <w:rPr>
          <w:color w:val="000000"/>
        </w:rPr>
        <w:t xml:space="preserve">$2 </w:t>
      </w:r>
      <w:r w:rsidR="00211A1F" w:rsidRPr="00E06715">
        <w:rPr>
          <w:color w:val="000000"/>
        </w:rPr>
        <w:t xml:space="preserve">a </w:t>
      </w:r>
      <w:r w:rsidRPr="00E06715">
        <w:rPr>
          <w:color w:val="000000"/>
        </w:rPr>
        <w:t xml:space="preserve">day and income inequality </w:t>
      </w:r>
      <w:r w:rsidR="00E53D54" w:rsidRPr="00E06715">
        <w:rPr>
          <w:color w:val="000000"/>
        </w:rPr>
        <w:t xml:space="preserve">is </w:t>
      </w:r>
      <w:r w:rsidRPr="00E06715">
        <w:rPr>
          <w:color w:val="000000"/>
        </w:rPr>
        <w:t xml:space="preserve">increasing. Poverty is highest in rural areas, and while urban poverty is significant it has its roots in rural poverty and the migration of people </w:t>
      </w:r>
      <w:r w:rsidR="00E53D54" w:rsidRPr="00E06715">
        <w:rPr>
          <w:color w:val="000000"/>
        </w:rPr>
        <w:t xml:space="preserve">from rural areas </w:t>
      </w:r>
      <w:r w:rsidRPr="00E06715">
        <w:rPr>
          <w:color w:val="000000"/>
        </w:rPr>
        <w:t>to urban centres.</w:t>
      </w:r>
    </w:p>
    <w:p w:rsidR="002D0C8C" w:rsidRPr="00E06715" w:rsidRDefault="002D0C8C" w:rsidP="002D0C8C">
      <w:pPr>
        <w:pStyle w:val="BodyText"/>
        <w:rPr>
          <w:color w:val="000000"/>
        </w:rPr>
      </w:pPr>
      <w:r w:rsidRPr="00E06715">
        <w:rPr>
          <w:color w:val="000000"/>
        </w:rPr>
        <w:t xml:space="preserve">Malnutrition levels are extremely high in </w:t>
      </w:r>
      <w:smartTag w:uri="urn:schemas-microsoft-com:office:smarttags" w:element="place">
        <w:r w:rsidRPr="00E06715">
          <w:rPr>
            <w:color w:val="000000"/>
          </w:rPr>
          <w:t>South Asia</w:t>
        </w:r>
      </w:smartTag>
      <w:r w:rsidRPr="00E06715">
        <w:rPr>
          <w:color w:val="000000"/>
        </w:rPr>
        <w:t xml:space="preserve"> and are not reducing sufficiently to meet </w:t>
      </w:r>
      <w:r w:rsidR="00A41A22" w:rsidRPr="00E06715">
        <w:rPr>
          <w:color w:val="000000"/>
        </w:rPr>
        <w:t xml:space="preserve">Millennium Development Goal </w:t>
      </w:r>
      <w:r w:rsidRPr="00E06715">
        <w:rPr>
          <w:color w:val="000000"/>
        </w:rPr>
        <w:t xml:space="preserve">targets. </w:t>
      </w:r>
      <w:smartTag w:uri="urn:schemas-microsoft-com:office:smarttags" w:element="country-region">
        <w:r w:rsidRPr="00E06715">
          <w:rPr>
            <w:color w:val="000000"/>
          </w:rPr>
          <w:t>India</w:t>
        </w:r>
      </w:smartTag>
      <w:r w:rsidRPr="00E06715">
        <w:rPr>
          <w:color w:val="000000"/>
        </w:rPr>
        <w:t xml:space="preserve">, </w:t>
      </w:r>
      <w:smartTag w:uri="urn:schemas-microsoft-com:office:smarttags" w:element="country-region">
        <w:r w:rsidRPr="00E06715">
          <w:rPr>
            <w:color w:val="000000"/>
          </w:rPr>
          <w:t>Bangladesh</w:t>
        </w:r>
      </w:smartTag>
      <w:r w:rsidRPr="00E06715">
        <w:rPr>
          <w:color w:val="000000"/>
        </w:rPr>
        <w:t xml:space="preserve"> and </w:t>
      </w:r>
      <w:smartTag w:uri="urn:schemas-microsoft-com:office:smarttags" w:element="place">
        <w:smartTag w:uri="urn:schemas-microsoft-com:office:smarttags" w:element="country-region">
          <w:r w:rsidRPr="00E06715">
            <w:rPr>
              <w:color w:val="000000"/>
            </w:rPr>
            <w:t>Pakistan</w:t>
          </w:r>
        </w:smartTag>
      </w:smartTag>
      <w:r w:rsidRPr="00E06715">
        <w:rPr>
          <w:color w:val="000000"/>
        </w:rPr>
        <w:t xml:space="preserve"> together account for half the world’s underweight children,</w:t>
      </w:r>
      <w:r w:rsidR="00B032B1" w:rsidRPr="00E06715">
        <w:rPr>
          <w:color w:val="000000"/>
        </w:rPr>
        <w:t xml:space="preserve"> despite accounting for only 29 per cent</w:t>
      </w:r>
      <w:r w:rsidRPr="00E06715">
        <w:rPr>
          <w:color w:val="000000"/>
        </w:rPr>
        <w:t xml:space="preserve"> of the developing world’s under-five population. </w:t>
      </w:r>
      <w:smartTag w:uri="urn:schemas-microsoft-com:office:smarttags" w:element="country-region">
        <w:r w:rsidRPr="00E06715">
          <w:rPr>
            <w:color w:val="000000"/>
          </w:rPr>
          <w:t>Nepal</w:t>
        </w:r>
      </w:smartTag>
      <w:r w:rsidRPr="00E06715">
        <w:rPr>
          <w:color w:val="000000"/>
        </w:rPr>
        <w:t xml:space="preserve"> has the highest rate of child malnutrition in </w:t>
      </w:r>
      <w:smartTag w:uri="urn:schemas-microsoft-com:office:smarttags" w:element="place">
        <w:r w:rsidRPr="00E06715">
          <w:rPr>
            <w:color w:val="000000"/>
          </w:rPr>
          <w:t>South Asia</w:t>
        </w:r>
      </w:smartTag>
      <w:r w:rsidRPr="00E06715">
        <w:rPr>
          <w:color w:val="000000"/>
        </w:rPr>
        <w:t>.</w:t>
      </w:r>
    </w:p>
    <w:p w:rsidR="002D0C8C" w:rsidRPr="00E06715" w:rsidRDefault="00211A1F" w:rsidP="002D0C8C">
      <w:pPr>
        <w:pStyle w:val="BodyText"/>
        <w:rPr>
          <w:color w:val="000000"/>
        </w:rPr>
      </w:pPr>
      <w:r w:rsidRPr="00E06715">
        <w:rPr>
          <w:color w:val="000000"/>
        </w:rPr>
        <w:t xml:space="preserve">Although </w:t>
      </w:r>
      <w:r w:rsidR="002D0C8C" w:rsidRPr="00E06715">
        <w:rPr>
          <w:color w:val="000000"/>
        </w:rPr>
        <w:t xml:space="preserve">access to primary education has increased, </w:t>
      </w:r>
      <w:r w:rsidRPr="00E06715">
        <w:rPr>
          <w:color w:val="000000"/>
        </w:rPr>
        <w:t xml:space="preserve">its </w:t>
      </w:r>
      <w:r w:rsidR="002D0C8C" w:rsidRPr="00E06715">
        <w:rPr>
          <w:color w:val="000000"/>
        </w:rPr>
        <w:t>quality is poor, dropout rates are high</w:t>
      </w:r>
      <w:r w:rsidR="00E53D54" w:rsidRPr="00E06715">
        <w:rPr>
          <w:color w:val="000000"/>
        </w:rPr>
        <w:t>,</w:t>
      </w:r>
      <w:r w:rsidR="002D0C8C" w:rsidRPr="00E06715">
        <w:rPr>
          <w:color w:val="000000"/>
        </w:rPr>
        <w:t xml:space="preserve"> and gender and wealth disparities in schooling achievement present formidable challenges.</w:t>
      </w:r>
      <w:r w:rsidR="00B032B1" w:rsidRPr="00E06715">
        <w:rPr>
          <w:color w:val="000000"/>
        </w:rPr>
        <w:t xml:space="preserve"> </w:t>
      </w:r>
      <w:r w:rsidRPr="00E06715">
        <w:rPr>
          <w:color w:val="000000"/>
        </w:rPr>
        <w:t>The net enrolment of p</w:t>
      </w:r>
      <w:r w:rsidR="002D0C8C" w:rsidRPr="00E06715">
        <w:rPr>
          <w:color w:val="000000"/>
        </w:rPr>
        <w:t xml:space="preserve">rimary schools has increased </w:t>
      </w:r>
      <w:r w:rsidR="00E53D54" w:rsidRPr="00E06715">
        <w:rPr>
          <w:color w:val="000000"/>
        </w:rPr>
        <w:t xml:space="preserve">to </w:t>
      </w:r>
      <w:r w:rsidR="002D0C8C" w:rsidRPr="00E06715">
        <w:rPr>
          <w:color w:val="000000"/>
        </w:rPr>
        <w:t>87</w:t>
      </w:r>
      <w:r w:rsidR="00B032B1" w:rsidRPr="00E06715">
        <w:rPr>
          <w:color w:val="000000"/>
        </w:rPr>
        <w:t> per cent</w:t>
      </w:r>
      <w:r w:rsidR="002D0C8C" w:rsidRPr="00E06715">
        <w:rPr>
          <w:color w:val="000000"/>
        </w:rPr>
        <w:t xml:space="preserve"> in </w:t>
      </w:r>
      <w:smartTag w:uri="urn:schemas-microsoft-com:office:smarttags" w:element="place">
        <w:smartTag w:uri="urn:schemas-microsoft-com:office:smarttags" w:element="country-region">
          <w:r w:rsidR="002D0C8C" w:rsidRPr="00E06715">
            <w:rPr>
              <w:color w:val="000000"/>
            </w:rPr>
            <w:t>Bangladesh</w:t>
          </w:r>
        </w:smartTag>
      </w:smartTag>
      <w:r w:rsidR="002D0C8C" w:rsidRPr="00E06715">
        <w:rPr>
          <w:color w:val="000000"/>
        </w:rPr>
        <w:t xml:space="preserve"> but completion rates have fallen to a less impressive 54</w:t>
      </w:r>
      <w:r w:rsidR="00B032B1" w:rsidRPr="00E06715">
        <w:rPr>
          <w:color w:val="000000"/>
        </w:rPr>
        <w:t> per cent</w:t>
      </w:r>
      <w:r w:rsidR="002D0C8C" w:rsidRPr="00E06715">
        <w:rPr>
          <w:color w:val="000000"/>
        </w:rPr>
        <w:t>.</w:t>
      </w:r>
      <w:r w:rsidR="00B032B1" w:rsidRPr="00E06715">
        <w:rPr>
          <w:color w:val="000000"/>
        </w:rPr>
        <w:t xml:space="preserve"> </w:t>
      </w:r>
      <w:r w:rsidR="002D0C8C" w:rsidRPr="00E06715">
        <w:rPr>
          <w:color w:val="000000"/>
        </w:rPr>
        <w:t xml:space="preserve">Trends in </w:t>
      </w:r>
      <w:smartTag w:uri="urn:schemas-microsoft-com:office:smarttags" w:element="country-region">
        <w:r w:rsidR="002D0C8C" w:rsidRPr="00E06715">
          <w:rPr>
            <w:color w:val="000000"/>
          </w:rPr>
          <w:t>India</w:t>
        </w:r>
      </w:smartTag>
      <w:r w:rsidR="002D0C8C" w:rsidRPr="00E06715">
        <w:rPr>
          <w:color w:val="000000"/>
        </w:rPr>
        <w:t xml:space="preserve"> and </w:t>
      </w:r>
      <w:smartTag w:uri="urn:schemas-microsoft-com:office:smarttags" w:element="country-region">
        <w:r w:rsidR="002D0C8C" w:rsidRPr="00E06715">
          <w:rPr>
            <w:color w:val="000000"/>
          </w:rPr>
          <w:t>Nepal</w:t>
        </w:r>
      </w:smartTag>
      <w:r w:rsidR="002D0C8C" w:rsidRPr="00E06715">
        <w:rPr>
          <w:color w:val="000000"/>
        </w:rPr>
        <w:t xml:space="preserve"> seem to be positive</w:t>
      </w:r>
      <w:r w:rsidR="00A41A22" w:rsidRPr="00E06715">
        <w:rPr>
          <w:color w:val="000000"/>
        </w:rPr>
        <w:t>,</w:t>
      </w:r>
      <w:r w:rsidR="002D0C8C" w:rsidRPr="00E06715">
        <w:rPr>
          <w:color w:val="000000"/>
        </w:rPr>
        <w:t xml:space="preserve"> with primary education completion rates in </w:t>
      </w:r>
      <w:smartTag w:uri="urn:schemas-microsoft-com:office:smarttags" w:element="place">
        <w:smartTag w:uri="urn:schemas-microsoft-com:office:smarttags" w:element="country-region">
          <w:r w:rsidR="002D0C8C" w:rsidRPr="00E06715">
            <w:rPr>
              <w:color w:val="000000"/>
            </w:rPr>
            <w:t>Nepal</w:t>
          </w:r>
        </w:smartTag>
      </w:smartTag>
      <w:r w:rsidR="002D0C8C" w:rsidRPr="00E06715">
        <w:rPr>
          <w:color w:val="000000"/>
        </w:rPr>
        <w:t xml:space="preserve"> increasing from 51</w:t>
      </w:r>
      <w:r w:rsidR="00B032B1" w:rsidRPr="00E06715">
        <w:rPr>
          <w:color w:val="000000"/>
        </w:rPr>
        <w:t> per cent</w:t>
      </w:r>
      <w:r w:rsidR="002D0C8C" w:rsidRPr="00E06715">
        <w:rPr>
          <w:color w:val="000000"/>
        </w:rPr>
        <w:t xml:space="preserve"> in 1991 to 76 per cent in 2006. </w:t>
      </w:r>
    </w:p>
    <w:p w:rsidR="002D0C8C" w:rsidRPr="00E06715" w:rsidRDefault="002D0C8C" w:rsidP="002D0C8C">
      <w:pPr>
        <w:pStyle w:val="BodyText"/>
        <w:rPr>
          <w:color w:val="000000"/>
        </w:rPr>
      </w:pPr>
      <w:smartTag w:uri="urn:schemas-microsoft-com:office:smarttags" w:element="place">
        <w:r w:rsidRPr="00E06715">
          <w:rPr>
            <w:color w:val="000000"/>
          </w:rPr>
          <w:t>South Asia</w:t>
        </w:r>
      </w:smartTag>
      <w:r w:rsidRPr="00E06715">
        <w:rPr>
          <w:color w:val="000000"/>
        </w:rPr>
        <w:t xml:space="preserve"> has very high child and maternal mortality rates. Infant mortality rates have roughly halved in </w:t>
      </w:r>
      <w:smartTag w:uri="urn:schemas-microsoft-com:office:smarttags" w:element="place">
        <w:r w:rsidRPr="00E06715">
          <w:rPr>
            <w:color w:val="000000"/>
          </w:rPr>
          <w:t>South Asia</w:t>
        </w:r>
      </w:smartTag>
      <w:r w:rsidRPr="00E06715">
        <w:rPr>
          <w:color w:val="000000"/>
        </w:rPr>
        <w:t xml:space="preserve"> over the </w:t>
      </w:r>
      <w:r w:rsidR="00A41A22" w:rsidRPr="00E06715">
        <w:rPr>
          <w:color w:val="000000"/>
        </w:rPr>
        <w:t>p</w:t>
      </w:r>
      <w:r w:rsidRPr="00E06715">
        <w:rPr>
          <w:color w:val="000000"/>
        </w:rPr>
        <w:t xml:space="preserve">ast </w:t>
      </w:r>
      <w:r w:rsidR="00A41A22" w:rsidRPr="00E06715">
        <w:rPr>
          <w:color w:val="000000"/>
        </w:rPr>
        <w:t xml:space="preserve">15 </w:t>
      </w:r>
      <w:r w:rsidRPr="00E06715">
        <w:rPr>
          <w:color w:val="000000"/>
        </w:rPr>
        <w:t xml:space="preserve">years. Nevertheless, almost one child in twelve dies before their fifth birthday. Maternal mortality in Bangladesh and Nepal halved in the </w:t>
      </w:r>
      <w:r w:rsidR="00A41A22" w:rsidRPr="00E06715">
        <w:rPr>
          <w:color w:val="000000"/>
        </w:rPr>
        <w:t xml:space="preserve">10 </w:t>
      </w:r>
      <w:r w:rsidRPr="00E06715">
        <w:rPr>
          <w:color w:val="000000"/>
        </w:rPr>
        <w:t xml:space="preserve">years from 1990 to 2000 but in Bangladesh </w:t>
      </w:r>
      <w:r w:rsidR="00A41A22" w:rsidRPr="00E06715">
        <w:rPr>
          <w:color w:val="000000"/>
        </w:rPr>
        <w:t>there are</w:t>
      </w:r>
      <w:r w:rsidRPr="00E06715">
        <w:rPr>
          <w:color w:val="000000"/>
        </w:rPr>
        <w:t xml:space="preserve"> st</w:t>
      </w:r>
      <w:r w:rsidR="00B032B1" w:rsidRPr="00E06715">
        <w:rPr>
          <w:color w:val="000000"/>
        </w:rPr>
        <w:t>ill 320 maternal deaths per 100 </w:t>
      </w:r>
      <w:r w:rsidRPr="00E06715">
        <w:rPr>
          <w:color w:val="000000"/>
        </w:rPr>
        <w:t xml:space="preserve">000 births. In </w:t>
      </w:r>
      <w:smartTag w:uri="urn:schemas-microsoft-com:office:smarttags" w:element="place">
        <w:smartTag w:uri="urn:schemas-microsoft-com:office:smarttags" w:element="country-region">
          <w:r w:rsidRPr="00E06715">
            <w:rPr>
              <w:color w:val="000000"/>
            </w:rPr>
            <w:t>India</w:t>
          </w:r>
        </w:smartTag>
      </w:smartTag>
      <w:r w:rsidRPr="00E06715">
        <w:rPr>
          <w:color w:val="000000"/>
        </w:rPr>
        <w:t xml:space="preserve"> the maternal mortality ratio was 540 per 100 000 in 2000 and by 2006 more than half of all births still occurred without any skilled health personnel in attendance.</w:t>
      </w:r>
    </w:p>
    <w:p w:rsidR="002D0C8C" w:rsidRPr="00E06715" w:rsidRDefault="002D0C8C" w:rsidP="002D0C8C">
      <w:pPr>
        <w:pStyle w:val="BodyText"/>
        <w:rPr>
          <w:color w:val="000000"/>
        </w:rPr>
      </w:pPr>
      <w:r w:rsidRPr="00E06715">
        <w:rPr>
          <w:color w:val="000000"/>
        </w:rPr>
        <w:lastRenderedPageBreak/>
        <w:t>HIV/AIDS remains a major threat</w:t>
      </w:r>
      <w:r w:rsidR="00A41A22" w:rsidRPr="00E06715">
        <w:rPr>
          <w:color w:val="000000"/>
        </w:rPr>
        <w:t>,</w:t>
      </w:r>
      <w:r w:rsidRPr="00E06715">
        <w:rPr>
          <w:color w:val="000000"/>
        </w:rPr>
        <w:t xml:space="preserve"> </w:t>
      </w:r>
      <w:r w:rsidR="00A41A22" w:rsidRPr="00E06715">
        <w:rPr>
          <w:color w:val="000000"/>
        </w:rPr>
        <w:t xml:space="preserve">and </w:t>
      </w:r>
      <w:r w:rsidRPr="00E06715">
        <w:rPr>
          <w:color w:val="000000"/>
        </w:rPr>
        <w:t>tuberculosis and malaria continue to be major causes of chronic morbidity and mortality. Condom usage rates</w:t>
      </w:r>
      <w:r w:rsidR="00A41A22" w:rsidRPr="00E06715">
        <w:rPr>
          <w:color w:val="000000"/>
        </w:rPr>
        <w:t>—</w:t>
      </w:r>
      <w:r w:rsidRPr="00E06715">
        <w:rPr>
          <w:color w:val="000000"/>
        </w:rPr>
        <w:t xml:space="preserve">a </w:t>
      </w:r>
      <w:r w:rsidR="00A41A22" w:rsidRPr="00E06715">
        <w:rPr>
          <w:color w:val="000000"/>
        </w:rPr>
        <w:t xml:space="preserve">Millennium Development Goal </w:t>
      </w:r>
      <w:r w:rsidRPr="00E06715">
        <w:rPr>
          <w:color w:val="000000"/>
        </w:rPr>
        <w:t>for combating HIV/AIDS</w:t>
      </w:r>
      <w:r w:rsidR="00A41A22" w:rsidRPr="00E06715">
        <w:rPr>
          <w:color w:val="000000"/>
        </w:rPr>
        <w:t>—</w:t>
      </w:r>
      <w:r w:rsidRPr="00E06715">
        <w:rPr>
          <w:color w:val="000000"/>
        </w:rPr>
        <w:t>have steadily increased throughout South Asia</w:t>
      </w:r>
      <w:r w:rsidR="00A41A22" w:rsidRPr="00E06715">
        <w:rPr>
          <w:color w:val="000000"/>
        </w:rPr>
        <w:t>—</w:t>
      </w:r>
      <w:r w:rsidRPr="00E06715">
        <w:rPr>
          <w:color w:val="000000"/>
        </w:rPr>
        <w:t>for example</w:t>
      </w:r>
      <w:r w:rsidR="00A41A22" w:rsidRPr="00E06715">
        <w:rPr>
          <w:color w:val="000000"/>
        </w:rPr>
        <w:t>,</w:t>
      </w:r>
      <w:r w:rsidRPr="00E06715">
        <w:rPr>
          <w:color w:val="000000"/>
        </w:rPr>
        <w:t xml:space="preserve"> from 5.9 per cent to 9.4 per cent in India over </w:t>
      </w:r>
      <w:r w:rsidR="00A41A22" w:rsidRPr="00E06715">
        <w:rPr>
          <w:color w:val="000000"/>
        </w:rPr>
        <w:t>the</w:t>
      </w:r>
      <w:r w:rsidRPr="00E06715">
        <w:rPr>
          <w:color w:val="000000"/>
        </w:rPr>
        <w:t xml:space="preserve"> </w:t>
      </w:r>
      <w:r w:rsidR="00A41A22" w:rsidRPr="00E06715">
        <w:rPr>
          <w:color w:val="000000"/>
        </w:rPr>
        <w:t xml:space="preserve">13 </w:t>
      </w:r>
      <w:r w:rsidRPr="00E06715">
        <w:rPr>
          <w:color w:val="000000"/>
        </w:rPr>
        <w:t>year</w:t>
      </w:r>
      <w:r w:rsidR="00A41A22" w:rsidRPr="00E06715">
        <w:rPr>
          <w:color w:val="000000"/>
        </w:rPr>
        <w:t>s</w:t>
      </w:r>
      <w:r w:rsidRPr="00E06715">
        <w:rPr>
          <w:color w:val="000000"/>
        </w:rPr>
        <w:t xml:space="preserve"> </w:t>
      </w:r>
      <w:r w:rsidR="00A41A22" w:rsidRPr="00E06715">
        <w:rPr>
          <w:color w:val="000000"/>
        </w:rPr>
        <w:t xml:space="preserve">from …to … </w:t>
      </w:r>
      <w:r w:rsidRPr="00E06715">
        <w:rPr>
          <w:color w:val="000000"/>
        </w:rPr>
        <w:t>and from 2.6</w:t>
      </w:r>
      <w:r w:rsidR="00B032B1" w:rsidRPr="00E06715">
        <w:rPr>
          <w:color w:val="000000"/>
        </w:rPr>
        <w:t> per cent</w:t>
      </w:r>
      <w:r w:rsidRPr="00E06715">
        <w:rPr>
          <w:color w:val="000000"/>
        </w:rPr>
        <w:t xml:space="preserve"> to 7.6 per cent in Nepal over the same period. Death rates from tuberculosis are reducing steadily across </w:t>
      </w:r>
      <w:smartTag w:uri="urn:schemas-microsoft-com:office:smarttags" w:element="place">
        <w:r w:rsidRPr="00E06715">
          <w:rPr>
            <w:color w:val="000000"/>
          </w:rPr>
          <w:t>South Asia</w:t>
        </w:r>
      </w:smartTag>
      <w:r w:rsidR="00A41A22" w:rsidRPr="00E06715">
        <w:rPr>
          <w:color w:val="000000"/>
        </w:rPr>
        <w:t>.</w:t>
      </w:r>
      <w:r w:rsidRPr="00E06715">
        <w:rPr>
          <w:color w:val="000000"/>
        </w:rPr>
        <w:t xml:space="preserve"> </w:t>
      </w:r>
      <w:r w:rsidR="00A41A22" w:rsidRPr="00E06715">
        <w:rPr>
          <w:color w:val="000000"/>
        </w:rPr>
        <w:t xml:space="preserve">The </w:t>
      </w:r>
      <w:r w:rsidRPr="00E06715">
        <w:rPr>
          <w:color w:val="000000"/>
        </w:rPr>
        <w:t xml:space="preserve">death rate in </w:t>
      </w:r>
      <w:smartTag w:uri="urn:schemas-microsoft-com:office:smarttags" w:element="country-region">
        <w:r w:rsidRPr="00E06715">
          <w:rPr>
            <w:color w:val="000000"/>
          </w:rPr>
          <w:t>Bangladesh</w:t>
        </w:r>
      </w:smartTag>
      <w:r w:rsidRPr="00E06715">
        <w:rPr>
          <w:color w:val="000000"/>
        </w:rPr>
        <w:t xml:space="preserve"> </w:t>
      </w:r>
      <w:r w:rsidR="00A41A22" w:rsidRPr="00E06715">
        <w:rPr>
          <w:color w:val="000000"/>
        </w:rPr>
        <w:t xml:space="preserve">fell </w:t>
      </w:r>
      <w:r w:rsidRPr="00E06715">
        <w:rPr>
          <w:color w:val="000000"/>
        </w:rPr>
        <w:t xml:space="preserve">from 76 per 100 000 in 1990 to 47 per 100 000 in 2005, and in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from 76 per 100 000 in 1990 to 51 per 100 000 in 2005.</w:t>
      </w:r>
    </w:p>
    <w:p w:rsidR="002D0C8C" w:rsidRPr="00E06715" w:rsidRDefault="002D0C8C" w:rsidP="002D0C8C">
      <w:pPr>
        <w:pStyle w:val="Heading2nonumber"/>
        <w:rPr>
          <w:color w:val="000000"/>
        </w:rPr>
      </w:pPr>
      <w:bookmarkStart w:id="11" w:name="_Toc360835252"/>
      <w:r w:rsidRPr="00E06715">
        <w:rPr>
          <w:color w:val="000000"/>
        </w:rPr>
        <w:t xml:space="preserve">Common </w:t>
      </w:r>
      <w:r w:rsidR="00E53D54" w:rsidRPr="00E06715">
        <w:rPr>
          <w:color w:val="000000"/>
        </w:rPr>
        <w:t>b</w:t>
      </w:r>
      <w:r w:rsidRPr="00E06715">
        <w:rPr>
          <w:color w:val="000000"/>
        </w:rPr>
        <w:t xml:space="preserve">arriers to </w:t>
      </w:r>
      <w:r w:rsidR="00E53D54" w:rsidRPr="00E06715">
        <w:rPr>
          <w:color w:val="000000"/>
        </w:rPr>
        <w:t>d</w:t>
      </w:r>
      <w:r w:rsidRPr="00E06715">
        <w:rPr>
          <w:color w:val="000000"/>
        </w:rPr>
        <w:t>evelopment</w:t>
      </w:r>
      <w:bookmarkEnd w:id="11"/>
    </w:p>
    <w:p w:rsidR="002D0C8C" w:rsidRPr="00E06715" w:rsidRDefault="002D0C8C" w:rsidP="002D0C8C">
      <w:pPr>
        <w:pStyle w:val="BodyText"/>
        <w:rPr>
          <w:color w:val="000000"/>
        </w:rPr>
      </w:pPr>
      <w:r w:rsidRPr="00E06715">
        <w:rPr>
          <w:color w:val="000000"/>
        </w:rPr>
        <w:t xml:space="preserve">Economic growth in South Asia has been strong over the </w:t>
      </w:r>
      <w:r w:rsidR="00061704" w:rsidRPr="00E06715">
        <w:rPr>
          <w:color w:val="000000"/>
        </w:rPr>
        <w:t>p</w:t>
      </w:r>
      <w:r w:rsidRPr="00E06715">
        <w:rPr>
          <w:color w:val="000000"/>
        </w:rPr>
        <w:t>ast five years</w:t>
      </w:r>
      <w:r w:rsidR="00061704" w:rsidRPr="00E06715">
        <w:rPr>
          <w:color w:val="000000"/>
        </w:rPr>
        <w:t>,</w:t>
      </w:r>
      <w:r w:rsidRPr="00E06715">
        <w:rPr>
          <w:color w:val="000000"/>
        </w:rPr>
        <w:t xml:space="preserve"> with growth of 7</w:t>
      </w:r>
      <w:r w:rsidR="00B032B1" w:rsidRPr="00E06715">
        <w:rPr>
          <w:color w:val="000000"/>
        </w:rPr>
        <w:t> per cent</w:t>
      </w:r>
      <w:r w:rsidRPr="00E06715">
        <w:rPr>
          <w:color w:val="000000"/>
        </w:rPr>
        <w:t xml:space="preserve"> in </w:t>
      </w:r>
      <w:smartTag w:uri="urn:schemas-microsoft-com:office:smarttags" w:element="country-region">
        <w:r w:rsidRPr="00E06715">
          <w:rPr>
            <w:color w:val="000000"/>
          </w:rPr>
          <w:t>Bangladesh</w:t>
        </w:r>
      </w:smartTag>
      <w:r w:rsidRPr="00E06715">
        <w:rPr>
          <w:color w:val="000000"/>
        </w:rPr>
        <w:t xml:space="preserve"> and </w:t>
      </w:r>
      <w:smartTag w:uri="urn:schemas-microsoft-com:office:smarttags" w:element="country-region">
        <w:r w:rsidRPr="00E06715">
          <w:rPr>
            <w:color w:val="000000"/>
          </w:rPr>
          <w:t>Sri Lanka</w:t>
        </w:r>
      </w:smartTag>
      <w:r w:rsidRPr="00E06715">
        <w:rPr>
          <w:color w:val="000000"/>
        </w:rPr>
        <w:t>, and 9</w:t>
      </w:r>
      <w:r w:rsidR="00B032B1" w:rsidRPr="00E06715">
        <w:rPr>
          <w:color w:val="000000"/>
        </w:rPr>
        <w:t> per cent</w:t>
      </w:r>
      <w:r w:rsidRPr="00E06715">
        <w:rPr>
          <w:color w:val="000000"/>
        </w:rPr>
        <w:t xml:space="preserve"> in </w:t>
      </w:r>
      <w:smartTag w:uri="urn:schemas-microsoft-com:office:smarttags" w:element="place">
        <w:smartTag w:uri="urn:schemas-microsoft-com:office:smarttags" w:element="country-region">
          <w:r w:rsidRPr="00E06715">
            <w:rPr>
              <w:color w:val="000000"/>
            </w:rPr>
            <w:t>India</w:t>
          </w:r>
        </w:smartTag>
      </w:smartTag>
      <w:r w:rsidRPr="00E06715">
        <w:rPr>
          <w:color w:val="000000"/>
        </w:rPr>
        <w:t xml:space="preserve"> in 2006.</w:t>
      </w:r>
      <w:r w:rsidR="00B032B1" w:rsidRPr="00E06715">
        <w:rPr>
          <w:color w:val="000000"/>
        </w:rPr>
        <w:t xml:space="preserve"> </w:t>
      </w:r>
      <w:smartTag w:uri="urn:schemas-microsoft-com:office:smarttags" w:element="country-region">
        <w:r w:rsidRPr="00E06715">
          <w:rPr>
            <w:color w:val="000000"/>
          </w:rPr>
          <w:t>Bangladesh</w:t>
        </w:r>
      </w:smartTag>
      <w:r w:rsidRPr="00E06715">
        <w:rPr>
          <w:color w:val="000000"/>
        </w:rPr>
        <w:t xml:space="preserve"> and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lowered their poverty rates by 9 and 11</w:t>
      </w:r>
      <w:r w:rsidR="00B032B1" w:rsidRPr="00E06715">
        <w:rPr>
          <w:color w:val="000000"/>
        </w:rPr>
        <w:t> percent</w:t>
      </w:r>
      <w:r w:rsidRPr="00E06715">
        <w:rPr>
          <w:color w:val="000000"/>
        </w:rPr>
        <w:t>age points respectively during the 1990s. These achievements are particularly notable given the region’s rapid population growth and young population profile.</w:t>
      </w:r>
      <w:r w:rsidR="00B032B1" w:rsidRPr="00E06715">
        <w:rPr>
          <w:color w:val="000000"/>
        </w:rPr>
        <w:t xml:space="preserve"> </w:t>
      </w:r>
    </w:p>
    <w:p w:rsidR="002D0C8C" w:rsidRPr="00E06715" w:rsidRDefault="002D0C8C" w:rsidP="002D0C8C">
      <w:pPr>
        <w:pStyle w:val="BodyText"/>
        <w:rPr>
          <w:color w:val="000000"/>
        </w:rPr>
      </w:pPr>
      <w:r w:rsidRPr="00E06715">
        <w:rPr>
          <w:color w:val="000000"/>
        </w:rPr>
        <w:t>However, the region also has some of the worst levels of human deprivation in the world, and inequality is rising. Poverty is concentrated among disadvantaged groups and vulnerable populations. There are persistent urban</w:t>
      </w:r>
      <w:r w:rsidR="00061704" w:rsidRPr="00E06715">
        <w:rPr>
          <w:color w:val="000000"/>
        </w:rPr>
        <w:t>–</w:t>
      </w:r>
      <w:r w:rsidRPr="00E06715">
        <w:rPr>
          <w:color w:val="000000"/>
        </w:rPr>
        <w:t xml:space="preserve">rural disparities in accessing credit, markets and basic services </w:t>
      </w:r>
      <w:r w:rsidR="00061704" w:rsidRPr="00E06715">
        <w:rPr>
          <w:color w:val="000000"/>
        </w:rPr>
        <w:t xml:space="preserve">such as </w:t>
      </w:r>
      <w:r w:rsidRPr="00E06715">
        <w:rPr>
          <w:color w:val="000000"/>
        </w:rPr>
        <w:t>health and education. Gender inequ</w:t>
      </w:r>
      <w:r w:rsidR="00061704" w:rsidRPr="00E06715">
        <w:rPr>
          <w:color w:val="000000"/>
        </w:rPr>
        <w:t>al</w:t>
      </w:r>
      <w:r w:rsidRPr="00E06715">
        <w:rPr>
          <w:color w:val="000000"/>
        </w:rPr>
        <w:t>ities remain stark throughout the region.</w:t>
      </w:r>
      <w:r w:rsidR="00B032B1" w:rsidRPr="00E06715">
        <w:rPr>
          <w:color w:val="000000"/>
        </w:rPr>
        <w:t xml:space="preserve"> </w:t>
      </w:r>
      <w:r w:rsidRPr="00E06715">
        <w:rPr>
          <w:color w:val="000000"/>
        </w:rPr>
        <w:t xml:space="preserve">It will be important to make development more inclusive in order to address poverty and avoid the social unrest </w:t>
      </w:r>
      <w:r w:rsidR="00061704" w:rsidRPr="00E06715">
        <w:rPr>
          <w:color w:val="000000"/>
        </w:rPr>
        <w:t xml:space="preserve">that </w:t>
      </w:r>
      <w:r w:rsidRPr="00E06715">
        <w:rPr>
          <w:color w:val="000000"/>
        </w:rPr>
        <w:t>may arise if some groups are excluded from the gains of economic growth.</w:t>
      </w:r>
      <w:r w:rsidR="00B032B1" w:rsidRPr="00E06715">
        <w:rPr>
          <w:color w:val="000000"/>
        </w:rPr>
        <w:t xml:space="preserve"> </w:t>
      </w:r>
    </w:p>
    <w:p w:rsidR="002D0C8C" w:rsidRPr="00E06715" w:rsidRDefault="002D0C8C" w:rsidP="002D0C8C">
      <w:pPr>
        <w:pStyle w:val="BodyText"/>
        <w:rPr>
          <w:color w:val="000000"/>
        </w:rPr>
      </w:pPr>
      <w:r w:rsidRPr="00E06715">
        <w:rPr>
          <w:color w:val="000000"/>
        </w:rPr>
        <w:t xml:space="preserve">Large-scale investments are required to overcome infrastructure constraints to growth in </w:t>
      </w:r>
      <w:smartTag w:uri="urn:schemas-microsoft-com:office:smarttags" w:element="place">
        <w:r w:rsidRPr="00E06715">
          <w:rPr>
            <w:color w:val="000000"/>
          </w:rPr>
          <w:t>South Asia</w:t>
        </w:r>
      </w:smartTag>
      <w:r w:rsidRPr="00E06715">
        <w:rPr>
          <w:color w:val="000000"/>
        </w:rPr>
        <w:t xml:space="preserve">, particularly in transport, energy and communications. </w:t>
      </w:r>
      <w:r w:rsidR="00F249BB" w:rsidRPr="00E06715">
        <w:rPr>
          <w:color w:val="000000"/>
        </w:rPr>
        <w:t>I</w:t>
      </w:r>
      <w:r w:rsidRPr="00E06715">
        <w:rPr>
          <w:color w:val="000000"/>
        </w:rPr>
        <w:t>nfrastructure programs must address the needs of disadvantaged groups, including rural communities, and promote greater regional integration.</w:t>
      </w:r>
    </w:p>
    <w:p w:rsidR="002D0C8C" w:rsidRPr="00E06715" w:rsidRDefault="002D0C8C" w:rsidP="002D0C8C">
      <w:pPr>
        <w:pStyle w:val="BodyText"/>
        <w:rPr>
          <w:color w:val="000000"/>
          <w:spacing w:val="-2"/>
        </w:rPr>
      </w:pPr>
      <w:r w:rsidRPr="00E06715">
        <w:rPr>
          <w:color w:val="000000"/>
          <w:spacing w:val="-2"/>
        </w:rPr>
        <w:t>The region continues to be prone to conflict</w:t>
      </w:r>
      <w:r w:rsidR="00F249BB" w:rsidRPr="00E06715">
        <w:rPr>
          <w:color w:val="000000"/>
          <w:spacing w:val="-2"/>
        </w:rPr>
        <w:t>,</w:t>
      </w:r>
      <w:r w:rsidRPr="00E06715">
        <w:rPr>
          <w:color w:val="000000"/>
          <w:spacing w:val="-2"/>
        </w:rPr>
        <w:t xml:space="preserve"> which </w:t>
      </w:r>
      <w:r w:rsidR="00E53D54" w:rsidRPr="00E06715">
        <w:rPr>
          <w:color w:val="000000"/>
          <w:spacing w:val="-2"/>
        </w:rPr>
        <w:t xml:space="preserve">creates enormous humanitarian needs for conflict-affected communities and </w:t>
      </w:r>
      <w:r w:rsidRPr="00E06715">
        <w:rPr>
          <w:color w:val="000000"/>
          <w:spacing w:val="-2"/>
        </w:rPr>
        <w:t xml:space="preserve">has the potential to undermine the gains of the past decade. </w:t>
      </w:r>
      <w:smartTag w:uri="urn:schemas-microsoft-com:office:smarttags" w:element="place">
        <w:smartTag w:uri="urn:schemas-microsoft-com:office:smarttags" w:element="country-region">
          <w:r w:rsidRPr="00E06715">
            <w:rPr>
              <w:color w:val="000000"/>
              <w:spacing w:val="-2"/>
            </w:rPr>
            <w:t>Sri Lanka</w:t>
          </w:r>
        </w:smartTag>
      </w:smartTag>
      <w:r w:rsidRPr="00E06715">
        <w:rPr>
          <w:color w:val="000000"/>
          <w:spacing w:val="-2"/>
        </w:rPr>
        <w:t>’s development is likely to continue to be constrained by civil conflict.</w:t>
      </w:r>
      <w:r w:rsidR="00B032B1" w:rsidRPr="00E06715">
        <w:rPr>
          <w:color w:val="000000"/>
          <w:spacing w:val="-2"/>
        </w:rPr>
        <w:t xml:space="preserve"> </w:t>
      </w:r>
      <w:r w:rsidRPr="00E06715">
        <w:rPr>
          <w:color w:val="000000"/>
          <w:spacing w:val="-2"/>
        </w:rPr>
        <w:t xml:space="preserve">The region is </w:t>
      </w:r>
      <w:r w:rsidR="00F249BB" w:rsidRPr="00E06715">
        <w:rPr>
          <w:color w:val="000000"/>
          <w:spacing w:val="-2"/>
        </w:rPr>
        <w:t xml:space="preserve">also </w:t>
      </w:r>
      <w:r w:rsidRPr="00E06715">
        <w:rPr>
          <w:color w:val="000000"/>
          <w:spacing w:val="-2"/>
        </w:rPr>
        <w:t>prone to serious natural disasters.</w:t>
      </w:r>
      <w:r w:rsidR="00B032B1" w:rsidRPr="00E06715">
        <w:rPr>
          <w:color w:val="000000"/>
          <w:spacing w:val="-2"/>
        </w:rPr>
        <w:t xml:space="preserve"> </w:t>
      </w:r>
      <w:r w:rsidRPr="00E06715">
        <w:rPr>
          <w:color w:val="000000"/>
          <w:spacing w:val="-2"/>
        </w:rPr>
        <w:t xml:space="preserve">While there have been some improvements in national disaster preparedness, </w:t>
      </w:r>
      <w:r w:rsidR="00F249BB" w:rsidRPr="00E06715">
        <w:rPr>
          <w:color w:val="000000"/>
          <w:spacing w:val="-2"/>
        </w:rPr>
        <w:t xml:space="preserve">in emergencies </w:t>
      </w:r>
      <w:r w:rsidRPr="00E06715">
        <w:rPr>
          <w:color w:val="000000"/>
          <w:spacing w:val="-2"/>
        </w:rPr>
        <w:t xml:space="preserve">governments other than </w:t>
      </w:r>
      <w:smartTag w:uri="urn:schemas-microsoft-com:office:smarttags" w:element="place">
        <w:smartTag w:uri="urn:schemas-microsoft-com:office:smarttags" w:element="country-region">
          <w:r w:rsidRPr="00E06715">
            <w:rPr>
              <w:color w:val="000000"/>
              <w:spacing w:val="-2"/>
            </w:rPr>
            <w:t>India</w:t>
          </w:r>
        </w:smartTag>
      </w:smartTag>
      <w:r w:rsidR="00F249BB" w:rsidRPr="00E06715">
        <w:rPr>
          <w:color w:val="000000"/>
          <w:spacing w:val="-2"/>
        </w:rPr>
        <w:t>’s</w:t>
      </w:r>
      <w:r w:rsidRPr="00E06715">
        <w:rPr>
          <w:color w:val="000000"/>
          <w:spacing w:val="-2"/>
        </w:rPr>
        <w:t xml:space="preserve"> are likely to continue to depend on humanitarian assistance from donors.</w:t>
      </w:r>
    </w:p>
    <w:p w:rsidR="002D0C8C" w:rsidRPr="00E06715" w:rsidRDefault="002D0C8C" w:rsidP="002D0C8C">
      <w:pPr>
        <w:pStyle w:val="BodyText"/>
        <w:rPr>
          <w:color w:val="000000"/>
          <w:spacing w:val="-2"/>
        </w:rPr>
      </w:pPr>
      <w:r w:rsidRPr="00E06715">
        <w:rPr>
          <w:color w:val="000000"/>
          <w:spacing w:val="-2"/>
        </w:rPr>
        <w:t xml:space="preserve">Climate change presents a major threat to large populations throughout </w:t>
      </w:r>
      <w:smartTag w:uri="urn:schemas-microsoft-com:office:smarttags" w:element="place">
        <w:r w:rsidRPr="00E06715">
          <w:rPr>
            <w:color w:val="000000"/>
            <w:spacing w:val="-2"/>
          </w:rPr>
          <w:t>South Asia</w:t>
        </w:r>
      </w:smartTag>
      <w:r w:rsidRPr="00E06715">
        <w:rPr>
          <w:color w:val="000000"/>
          <w:spacing w:val="-2"/>
        </w:rPr>
        <w:t xml:space="preserve">. </w:t>
      </w:r>
      <w:r w:rsidR="00EB50E3" w:rsidRPr="00E06715">
        <w:rPr>
          <w:color w:val="000000"/>
          <w:spacing w:val="-2"/>
        </w:rPr>
        <w:t>Any r</w:t>
      </w:r>
      <w:r w:rsidRPr="00E06715">
        <w:rPr>
          <w:color w:val="000000"/>
          <w:spacing w:val="-2"/>
        </w:rPr>
        <w:t xml:space="preserve">ise in sea levels </w:t>
      </w:r>
      <w:r w:rsidR="00EB50E3" w:rsidRPr="00E06715">
        <w:rPr>
          <w:color w:val="000000"/>
          <w:spacing w:val="-2"/>
        </w:rPr>
        <w:t xml:space="preserve">would be </w:t>
      </w:r>
      <w:r w:rsidR="00E53D54" w:rsidRPr="00E06715">
        <w:rPr>
          <w:color w:val="000000"/>
          <w:spacing w:val="-2"/>
        </w:rPr>
        <w:t>a particular threat</w:t>
      </w:r>
      <w:r w:rsidRPr="00E06715">
        <w:rPr>
          <w:color w:val="000000"/>
          <w:spacing w:val="-2"/>
        </w:rPr>
        <w:t xml:space="preserve"> in </w:t>
      </w:r>
      <w:smartTag w:uri="urn:schemas-microsoft-com:office:smarttags" w:element="country-region">
        <w:r w:rsidRPr="00E06715">
          <w:rPr>
            <w:color w:val="000000"/>
            <w:spacing w:val="-2"/>
          </w:rPr>
          <w:t>Bangladesh</w:t>
        </w:r>
      </w:smartTag>
      <w:r w:rsidRPr="00E06715">
        <w:rPr>
          <w:color w:val="000000"/>
          <w:spacing w:val="-2"/>
        </w:rPr>
        <w:t xml:space="preserve">, </w:t>
      </w:r>
      <w:smartTag w:uri="urn:schemas-microsoft-com:office:smarttags" w:element="country-region">
        <w:r w:rsidRPr="00E06715">
          <w:rPr>
            <w:color w:val="000000"/>
            <w:spacing w:val="-2"/>
          </w:rPr>
          <w:t>India</w:t>
        </w:r>
      </w:smartTag>
      <w:r w:rsidRPr="00E06715">
        <w:rPr>
          <w:color w:val="000000"/>
          <w:spacing w:val="-2"/>
        </w:rPr>
        <w:t xml:space="preserve"> and </w:t>
      </w:r>
      <w:proofErr w:type="spellStart"/>
      <w:r w:rsidRPr="00E06715">
        <w:rPr>
          <w:color w:val="000000"/>
          <w:spacing w:val="-2"/>
        </w:rPr>
        <w:t>Maldives</w:t>
      </w:r>
      <w:r w:rsidR="00E53D54" w:rsidRPr="00E06715">
        <w:rPr>
          <w:color w:val="000000"/>
          <w:spacing w:val="-2"/>
        </w:rPr>
        <w:t>The</w:t>
      </w:r>
      <w:proofErr w:type="spellEnd"/>
      <w:r w:rsidR="00E53D54" w:rsidRPr="00E06715">
        <w:rPr>
          <w:color w:val="000000"/>
          <w:spacing w:val="-2"/>
        </w:rPr>
        <w:t xml:space="preserve"> consequences of climate change for </w:t>
      </w:r>
      <w:smartTag w:uri="urn:schemas-microsoft-com:office:smarttags" w:element="country-region">
        <w:r w:rsidRPr="00E06715">
          <w:rPr>
            <w:color w:val="000000"/>
            <w:spacing w:val="-2"/>
          </w:rPr>
          <w:t>India</w:t>
        </w:r>
      </w:smartTag>
      <w:r w:rsidRPr="00E06715">
        <w:rPr>
          <w:color w:val="000000"/>
          <w:spacing w:val="-2"/>
        </w:rPr>
        <w:t xml:space="preserve">, </w:t>
      </w:r>
      <w:smartTag w:uri="urn:schemas-microsoft-com:office:smarttags" w:element="country-region">
        <w:r w:rsidRPr="00E06715">
          <w:rPr>
            <w:color w:val="000000"/>
            <w:spacing w:val="-2"/>
          </w:rPr>
          <w:t>Bangladesh</w:t>
        </w:r>
      </w:smartTag>
      <w:r w:rsidRPr="00E06715">
        <w:rPr>
          <w:color w:val="000000"/>
          <w:spacing w:val="-2"/>
        </w:rPr>
        <w:t xml:space="preserve"> and </w:t>
      </w:r>
      <w:smartTag w:uri="urn:schemas-microsoft-com:office:smarttags" w:element="country-region">
        <w:r w:rsidRPr="00E06715">
          <w:rPr>
            <w:color w:val="000000"/>
            <w:spacing w:val="-2"/>
          </w:rPr>
          <w:t>Nepal</w:t>
        </w:r>
      </w:smartTag>
      <w:r w:rsidRPr="00E06715">
        <w:rPr>
          <w:color w:val="000000"/>
          <w:spacing w:val="-2"/>
        </w:rPr>
        <w:t xml:space="preserve"> are potentially catastrophic</w:t>
      </w:r>
      <w:r w:rsidR="00F249BB" w:rsidRPr="00E06715">
        <w:rPr>
          <w:color w:val="000000"/>
          <w:spacing w:val="-2"/>
        </w:rPr>
        <w:t>,</w:t>
      </w:r>
      <w:r w:rsidRPr="00E06715">
        <w:rPr>
          <w:color w:val="000000"/>
          <w:spacing w:val="-2"/>
        </w:rPr>
        <w:t xml:space="preserve"> given their vulnerability to natural disasters</w:t>
      </w:r>
      <w:r w:rsidR="00F249BB" w:rsidRPr="00E06715">
        <w:rPr>
          <w:color w:val="000000"/>
          <w:spacing w:val="-2"/>
        </w:rPr>
        <w:t>,</w:t>
      </w:r>
      <w:r w:rsidRPr="00E06715">
        <w:rPr>
          <w:color w:val="000000"/>
          <w:spacing w:val="-2"/>
        </w:rPr>
        <w:t xml:space="preserve"> which will be exacerbated by climate change impacts such as melting glaciers in the </w:t>
      </w:r>
      <w:smartTag w:uri="urn:schemas-microsoft-com:office:smarttags" w:element="place">
        <w:r w:rsidRPr="00E06715">
          <w:rPr>
            <w:color w:val="000000"/>
            <w:spacing w:val="-2"/>
          </w:rPr>
          <w:t>Himalayas</w:t>
        </w:r>
      </w:smartTag>
      <w:r w:rsidRPr="00E06715">
        <w:rPr>
          <w:color w:val="000000"/>
          <w:spacing w:val="-2"/>
        </w:rPr>
        <w:t>.</w:t>
      </w:r>
      <w:r w:rsidR="00B032B1" w:rsidRPr="00E06715">
        <w:rPr>
          <w:color w:val="000000"/>
          <w:spacing w:val="-2"/>
        </w:rPr>
        <w:t xml:space="preserve"> </w:t>
      </w:r>
      <w:r w:rsidRPr="00E06715">
        <w:rPr>
          <w:color w:val="000000"/>
          <w:spacing w:val="-2"/>
        </w:rPr>
        <w:t xml:space="preserve">There is potential </w:t>
      </w:r>
      <w:r w:rsidR="00F249BB" w:rsidRPr="00E06715">
        <w:rPr>
          <w:color w:val="000000"/>
          <w:spacing w:val="-2"/>
        </w:rPr>
        <w:t xml:space="preserve">over time </w:t>
      </w:r>
      <w:r w:rsidRPr="00E06715">
        <w:rPr>
          <w:color w:val="000000"/>
          <w:spacing w:val="-2"/>
        </w:rPr>
        <w:t xml:space="preserve">for increased flooding </w:t>
      </w:r>
      <w:r w:rsidR="00F249BB" w:rsidRPr="00E06715">
        <w:rPr>
          <w:color w:val="000000"/>
          <w:spacing w:val="-2"/>
        </w:rPr>
        <w:t>to</w:t>
      </w:r>
      <w:r w:rsidRPr="00E06715">
        <w:rPr>
          <w:color w:val="000000"/>
          <w:spacing w:val="-2"/>
        </w:rPr>
        <w:t xml:space="preserve"> be replaced by large reductions </w:t>
      </w:r>
      <w:r w:rsidRPr="00E06715">
        <w:rPr>
          <w:color w:val="000000"/>
          <w:spacing w:val="-2"/>
        </w:rPr>
        <w:lastRenderedPageBreak/>
        <w:t xml:space="preserve">in the water flows </w:t>
      </w:r>
      <w:r w:rsidR="00E53D54" w:rsidRPr="00E06715">
        <w:rPr>
          <w:color w:val="000000"/>
          <w:spacing w:val="-2"/>
        </w:rPr>
        <w:t>of</w:t>
      </w:r>
      <w:r w:rsidR="00F249BB" w:rsidRPr="00E06715">
        <w:rPr>
          <w:color w:val="000000"/>
          <w:spacing w:val="-2"/>
        </w:rPr>
        <w:t xml:space="preserve"> </w:t>
      </w:r>
      <w:r w:rsidRPr="00E06715">
        <w:rPr>
          <w:color w:val="000000"/>
          <w:spacing w:val="-2"/>
        </w:rPr>
        <w:t xml:space="preserve">the major rivers, including the Ganges and the </w:t>
      </w:r>
      <w:smartTag w:uri="urn:schemas-microsoft-com:office:smarttags" w:element="place">
        <w:r w:rsidRPr="00E06715">
          <w:rPr>
            <w:color w:val="000000"/>
            <w:spacing w:val="-2"/>
          </w:rPr>
          <w:t>Brahmaputra</w:t>
        </w:r>
      </w:smartTag>
      <w:r w:rsidRPr="00E06715">
        <w:rPr>
          <w:color w:val="000000"/>
          <w:spacing w:val="-2"/>
        </w:rPr>
        <w:t xml:space="preserve">. This would have serious consequences for the livelihoods of </w:t>
      </w:r>
      <w:r w:rsidR="00F249BB" w:rsidRPr="00E06715">
        <w:rPr>
          <w:color w:val="000000"/>
          <w:spacing w:val="-2"/>
        </w:rPr>
        <w:t xml:space="preserve">more than </w:t>
      </w:r>
      <w:r w:rsidRPr="00E06715">
        <w:rPr>
          <w:color w:val="000000"/>
          <w:spacing w:val="-2"/>
        </w:rPr>
        <w:t>600 million people who depend on these water</w:t>
      </w:r>
      <w:r w:rsidR="00E53D54" w:rsidRPr="00E06715">
        <w:rPr>
          <w:color w:val="000000"/>
          <w:spacing w:val="-2"/>
        </w:rPr>
        <w:t xml:space="preserve"> flow</w:t>
      </w:r>
      <w:r w:rsidRPr="00E06715">
        <w:rPr>
          <w:color w:val="000000"/>
          <w:spacing w:val="-2"/>
        </w:rPr>
        <w:t>s.</w:t>
      </w:r>
    </w:p>
    <w:p w:rsidR="002D0C8C" w:rsidRPr="00E06715" w:rsidRDefault="002D0C8C" w:rsidP="002D0C8C">
      <w:pPr>
        <w:pStyle w:val="BodyText"/>
        <w:rPr>
          <w:color w:val="000000"/>
          <w:spacing w:val="-2"/>
        </w:rPr>
      </w:pPr>
      <w:r w:rsidRPr="00E06715">
        <w:rPr>
          <w:color w:val="000000"/>
          <w:spacing w:val="-2"/>
        </w:rPr>
        <w:t xml:space="preserve">Weak governance and corruption remain fundamental challenges for </w:t>
      </w:r>
      <w:smartTag w:uri="urn:schemas-microsoft-com:office:smarttags" w:element="place">
        <w:r w:rsidRPr="00E06715">
          <w:rPr>
            <w:color w:val="000000"/>
            <w:spacing w:val="-2"/>
          </w:rPr>
          <w:t>South Asia</w:t>
        </w:r>
      </w:smartTag>
      <w:r w:rsidRPr="00E06715">
        <w:rPr>
          <w:color w:val="000000"/>
          <w:spacing w:val="-2"/>
        </w:rPr>
        <w:t>.</w:t>
      </w:r>
      <w:r w:rsidR="00B032B1" w:rsidRPr="00E06715">
        <w:rPr>
          <w:color w:val="000000"/>
          <w:spacing w:val="-2"/>
        </w:rPr>
        <w:t xml:space="preserve"> </w:t>
      </w:r>
      <w:r w:rsidRPr="00E06715">
        <w:rPr>
          <w:color w:val="000000"/>
          <w:spacing w:val="-2"/>
        </w:rPr>
        <w:t xml:space="preserve">Some governments face legitimacy problems, and some are currently in a transitional phase. </w:t>
      </w:r>
      <w:r w:rsidR="00F249BB" w:rsidRPr="00E06715">
        <w:rPr>
          <w:color w:val="000000"/>
          <w:spacing w:val="-2"/>
        </w:rPr>
        <w:t>The l</w:t>
      </w:r>
      <w:r w:rsidRPr="00E06715">
        <w:rPr>
          <w:color w:val="000000"/>
          <w:spacing w:val="-2"/>
        </w:rPr>
        <w:t>ack of effective rule in some countries may have local and global security implications.</w:t>
      </w:r>
      <w:r w:rsidR="00B032B1" w:rsidRPr="00E06715">
        <w:rPr>
          <w:color w:val="000000"/>
          <w:spacing w:val="-2"/>
        </w:rPr>
        <w:t xml:space="preserve"> </w:t>
      </w:r>
      <w:r w:rsidRPr="00E06715">
        <w:rPr>
          <w:color w:val="000000"/>
          <w:spacing w:val="-2"/>
        </w:rPr>
        <w:t xml:space="preserve">The outlook in </w:t>
      </w:r>
      <w:smartTag w:uri="urn:schemas-microsoft-com:office:smarttags" w:element="country-region">
        <w:r w:rsidRPr="00E06715">
          <w:rPr>
            <w:color w:val="000000"/>
            <w:spacing w:val="-2"/>
          </w:rPr>
          <w:t>Nepal</w:t>
        </w:r>
      </w:smartTag>
      <w:r w:rsidRPr="00E06715">
        <w:rPr>
          <w:color w:val="000000"/>
          <w:spacing w:val="-2"/>
        </w:rPr>
        <w:t xml:space="preserve"> and </w:t>
      </w:r>
      <w:smartTag w:uri="urn:schemas-microsoft-com:office:smarttags" w:element="place">
        <w:smartTag w:uri="urn:schemas-microsoft-com:office:smarttags" w:element="country-region">
          <w:r w:rsidRPr="00E06715">
            <w:rPr>
              <w:color w:val="000000"/>
              <w:spacing w:val="-2"/>
            </w:rPr>
            <w:t>Bangladesh</w:t>
          </w:r>
        </w:smartTag>
      </w:smartTag>
      <w:r w:rsidRPr="00E06715">
        <w:rPr>
          <w:color w:val="000000"/>
          <w:spacing w:val="-2"/>
        </w:rPr>
        <w:t xml:space="preserve"> is linked to upcoming electoral processes.</w:t>
      </w:r>
      <w:r w:rsidR="00B032B1" w:rsidRPr="00E06715">
        <w:rPr>
          <w:color w:val="000000"/>
          <w:spacing w:val="-2"/>
        </w:rPr>
        <w:t xml:space="preserve"> </w:t>
      </w:r>
    </w:p>
    <w:p w:rsidR="002D0C8C" w:rsidRPr="00E06715" w:rsidRDefault="002D0C8C" w:rsidP="002D0C8C">
      <w:pPr>
        <w:pStyle w:val="Heading2nonumber"/>
        <w:rPr>
          <w:color w:val="000000"/>
        </w:rPr>
      </w:pPr>
      <w:bookmarkStart w:id="12" w:name="_Toc360835253"/>
      <w:smartTag w:uri="urn:schemas-microsoft-com:office:smarttags" w:element="place">
        <w:smartTag w:uri="urn:schemas-microsoft-com:office:smarttags" w:element="country-region">
          <w:r w:rsidRPr="00E06715">
            <w:rPr>
              <w:color w:val="000000"/>
            </w:rPr>
            <w:t>Australia</w:t>
          </w:r>
        </w:smartTag>
      </w:smartTag>
      <w:r w:rsidRPr="00E06715">
        <w:rPr>
          <w:color w:val="000000"/>
        </w:rPr>
        <w:t xml:space="preserve"> and other donors</w:t>
      </w:r>
      <w:bookmarkEnd w:id="12"/>
    </w:p>
    <w:p w:rsidR="002D0C8C" w:rsidRPr="00E06715" w:rsidRDefault="002D0C8C" w:rsidP="002D0C8C">
      <w:pPr>
        <w:pStyle w:val="BodyText"/>
        <w:rPr>
          <w:color w:val="000000"/>
        </w:rPr>
      </w:pPr>
      <w:smartTag w:uri="urn:schemas-microsoft-com:office:smarttags" w:element="country-region">
        <w:r w:rsidRPr="00E06715">
          <w:rPr>
            <w:color w:val="000000"/>
          </w:rPr>
          <w:t>Australia</w:t>
        </w:r>
      </w:smartTag>
      <w:r w:rsidRPr="00E06715">
        <w:rPr>
          <w:color w:val="000000"/>
        </w:rPr>
        <w:t xml:space="preserve"> is a modest donor in the regional context, providing around 2</w:t>
      </w:r>
      <w:r w:rsidR="00B032B1" w:rsidRPr="00E06715">
        <w:rPr>
          <w:color w:val="000000"/>
        </w:rPr>
        <w:t> per cent</w:t>
      </w:r>
      <w:r w:rsidRPr="00E06715">
        <w:rPr>
          <w:color w:val="000000"/>
        </w:rPr>
        <w:t xml:space="preserve"> of total official development assistance to the </w:t>
      </w:r>
      <w:smartTag w:uri="urn:schemas-microsoft-com:office:smarttags" w:element="place">
        <w:r w:rsidR="00F249BB" w:rsidRPr="00E06715">
          <w:rPr>
            <w:color w:val="000000"/>
          </w:rPr>
          <w:t>South Asia</w:t>
        </w:r>
      </w:smartTag>
      <w:r w:rsidR="00F249BB" w:rsidRPr="00E06715">
        <w:rPr>
          <w:color w:val="000000"/>
        </w:rPr>
        <w:t xml:space="preserve"> </w:t>
      </w:r>
      <w:r w:rsidRPr="00E06715">
        <w:rPr>
          <w:color w:val="000000"/>
        </w:rPr>
        <w:t>region in 2005, although this profile may expand with projected</w:t>
      </w:r>
      <w:r w:rsidR="00B032B1" w:rsidRPr="00E06715">
        <w:rPr>
          <w:color w:val="000000"/>
        </w:rPr>
        <w:t xml:space="preserve"> growth in the program. In 2007–</w:t>
      </w:r>
      <w:r w:rsidRPr="00E06715">
        <w:rPr>
          <w:color w:val="000000"/>
        </w:rPr>
        <w:t xml:space="preserve">08 </w:t>
      </w:r>
      <w:smartTag w:uri="urn:schemas-microsoft-com:office:smarttags" w:element="country-region">
        <w:r w:rsidRPr="00E06715">
          <w:rPr>
            <w:color w:val="000000"/>
          </w:rPr>
          <w:t>Australia</w:t>
        </w:r>
      </w:smartTag>
      <w:r w:rsidRPr="00E06715">
        <w:rPr>
          <w:color w:val="000000"/>
        </w:rPr>
        <w:t xml:space="preserve"> provide</w:t>
      </w:r>
      <w:r w:rsidR="00F249BB" w:rsidRPr="00E06715">
        <w:rPr>
          <w:color w:val="000000"/>
        </w:rPr>
        <w:t>d</w:t>
      </w:r>
      <w:r w:rsidRPr="00E06715">
        <w:rPr>
          <w:color w:val="000000"/>
        </w:rPr>
        <w:t xml:space="preserve"> an estimated $113</w:t>
      </w:r>
      <w:r w:rsidR="00F249BB" w:rsidRPr="00E06715">
        <w:rPr>
          <w:color w:val="000000"/>
        </w:rPr>
        <w:t> </w:t>
      </w:r>
      <w:r w:rsidRPr="00E06715">
        <w:rPr>
          <w:color w:val="000000"/>
        </w:rPr>
        <w:t xml:space="preserve">million </w:t>
      </w:r>
      <w:r w:rsidR="00F249BB" w:rsidRPr="00E06715">
        <w:rPr>
          <w:color w:val="000000"/>
        </w:rPr>
        <w:t xml:space="preserve">of the </w:t>
      </w:r>
      <w:r w:rsidRPr="00E06715">
        <w:rPr>
          <w:color w:val="000000"/>
        </w:rPr>
        <w:t xml:space="preserve">total aid flow to South Asia (excluding </w:t>
      </w:r>
      <w:smartTag w:uri="urn:schemas-microsoft-com:office:smarttags" w:element="country-region">
        <w:r w:rsidRPr="00E06715">
          <w:rPr>
            <w:color w:val="000000"/>
          </w:rPr>
          <w:t>Pakistan</w:t>
        </w:r>
      </w:smartTag>
      <w:r w:rsidRPr="00E06715">
        <w:rPr>
          <w:color w:val="000000"/>
        </w:rPr>
        <w:t xml:space="preserve"> and </w:t>
      </w:r>
      <w:smartTag w:uri="urn:schemas-microsoft-com:office:smarttags" w:element="place">
        <w:smartTag w:uri="urn:schemas-microsoft-com:office:smarttags" w:element="country-region">
          <w:r w:rsidRPr="00E06715">
            <w:rPr>
              <w:color w:val="000000"/>
            </w:rPr>
            <w:t>Afghanistan</w:t>
          </w:r>
        </w:smartTag>
      </w:smartTag>
      <w:r w:rsidRPr="00E06715">
        <w:rPr>
          <w:color w:val="000000"/>
        </w:rPr>
        <w:t xml:space="preserve">). </w:t>
      </w:r>
      <w:r w:rsidR="00B87C5F" w:rsidRPr="00E06715">
        <w:rPr>
          <w:color w:val="000000"/>
        </w:rPr>
        <w:t xml:space="preserve">The </w:t>
      </w:r>
      <w:smartTag w:uri="urn:schemas-microsoft-com:office:smarttags" w:element="country-region">
        <w:r w:rsidRPr="00E06715">
          <w:rPr>
            <w:color w:val="000000"/>
          </w:rPr>
          <w:t>Bangladesh</w:t>
        </w:r>
      </w:smartTag>
      <w:r w:rsidRPr="00E06715">
        <w:rPr>
          <w:color w:val="000000"/>
        </w:rPr>
        <w:t xml:space="preserve"> country program </w:t>
      </w:r>
      <w:r w:rsidR="00B87C5F" w:rsidRPr="00E06715">
        <w:rPr>
          <w:color w:val="000000"/>
        </w:rPr>
        <w:t xml:space="preserve">of assistance is the largest </w:t>
      </w:r>
      <w:r w:rsidR="00984D44" w:rsidRPr="00E06715">
        <w:rPr>
          <w:color w:val="000000"/>
        </w:rPr>
        <w:t>(</w:t>
      </w:r>
      <w:r w:rsidRPr="00E06715">
        <w:rPr>
          <w:color w:val="000000"/>
        </w:rPr>
        <w:t xml:space="preserve">an </w:t>
      </w:r>
      <w:r w:rsidR="00B032B1" w:rsidRPr="00E06715">
        <w:rPr>
          <w:color w:val="000000"/>
        </w:rPr>
        <w:t>estimated $47.6 million in 2007–</w:t>
      </w:r>
      <w:r w:rsidRPr="00E06715">
        <w:rPr>
          <w:color w:val="000000"/>
        </w:rPr>
        <w:t>08</w:t>
      </w:r>
      <w:r w:rsidR="00984D44" w:rsidRPr="00E06715">
        <w:rPr>
          <w:color w:val="000000"/>
        </w:rPr>
        <w:t>),</w:t>
      </w:r>
      <w:r w:rsidRPr="00E06715">
        <w:rPr>
          <w:color w:val="000000"/>
        </w:rPr>
        <w:t xml:space="preserve"> followed by </w:t>
      </w:r>
      <w:r w:rsidR="00984D44" w:rsidRPr="00E06715">
        <w:rPr>
          <w:color w:val="000000"/>
        </w:rPr>
        <w:t xml:space="preserve">the </w:t>
      </w:r>
      <w:smartTag w:uri="urn:schemas-microsoft-com:office:smarttags" w:element="country-region">
        <w:r w:rsidRPr="00E06715">
          <w:rPr>
            <w:color w:val="000000"/>
          </w:rPr>
          <w:t>Sri Lanka</w:t>
        </w:r>
      </w:smartTag>
      <w:r w:rsidR="00984D44" w:rsidRPr="00E06715">
        <w:rPr>
          <w:color w:val="000000"/>
        </w:rPr>
        <w:t xml:space="preserve"> program</w:t>
      </w:r>
      <w:r w:rsidRPr="00E06715">
        <w:rPr>
          <w:color w:val="000000"/>
        </w:rPr>
        <w:t xml:space="preserve"> </w:t>
      </w:r>
      <w:r w:rsidR="00984D44" w:rsidRPr="00E06715">
        <w:rPr>
          <w:color w:val="000000"/>
          <w:spacing w:val="-2"/>
        </w:rPr>
        <w:t>(</w:t>
      </w:r>
      <w:r w:rsidR="00B032B1" w:rsidRPr="00E06715">
        <w:rPr>
          <w:color w:val="000000"/>
          <w:spacing w:val="-2"/>
        </w:rPr>
        <w:t>$25 million</w:t>
      </w:r>
      <w:r w:rsidR="00984D44" w:rsidRPr="00E06715">
        <w:rPr>
          <w:color w:val="000000"/>
          <w:spacing w:val="-2"/>
        </w:rPr>
        <w:t>)</w:t>
      </w:r>
      <w:r w:rsidRPr="00E06715">
        <w:rPr>
          <w:color w:val="000000"/>
          <w:spacing w:val="-2"/>
        </w:rPr>
        <w:t xml:space="preserve"> and </w:t>
      </w:r>
      <w:smartTag w:uri="urn:schemas-microsoft-com:office:smarttags" w:element="place">
        <w:smartTag w:uri="urn:schemas-microsoft-com:office:smarttags" w:element="country-region">
          <w:r w:rsidRPr="00E06715">
            <w:rPr>
              <w:color w:val="000000"/>
              <w:spacing w:val="-2"/>
            </w:rPr>
            <w:t>Nepal</w:t>
          </w:r>
        </w:smartTag>
      </w:smartTag>
      <w:r w:rsidRPr="00E06715">
        <w:rPr>
          <w:color w:val="000000"/>
          <w:spacing w:val="-2"/>
        </w:rPr>
        <w:t xml:space="preserve"> </w:t>
      </w:r>
      <w:r w:rsidR="00984D44" w:rsidRPr="00E06715">
        <w:rPr>
          <w:color w:val="000000"/>
          <w:spacing w:val="-2"/>
        </w:rPr>
        <w:t>(</w:t>
      </w:r>
      <w:r w:rsidRPr="00E06715">
        <w:rPr>
          <w:color w:val="000000"/>
          <w:spacing w:val="-2"/>
        </w:rPr>
        <w:t>$8.2 million</w:t>
      </w:r>
      <w:r w:rsidR="00984D44" w:rsidRPr="00E06715">
        <w:rPr>
          <w:color w:val="000000"/>
          <w:spacing w:val="-2"/>
        </w:rPr>
        <w:t>)</w:t>
      </w:r>
      <w:r w:rsidRPr="00E06715">
        <w:rPr>
          <w:color w:val="000000"/>
          <w:spacing w:val="-2"/>
        </w:rPr>
        <w:t>.</w:t>
      </w:r>
      <w:r w:rsidRPr="00E06715">
        <w:rPr>
          <w:color w:val="000000"/>
        </w:rPr>
        <w:t xml:space="preserve"> </w:t>
      </w:r>
    </w:p>
    <w:p w:rsidR="002D0C8C" w:rsidRPr="00E06715" w:rsidRDefault="002D0C8C" w:rsidP="002D0C8C">
      <w:pPr>
        <w:pStyle w:val="BodyText"/>
        <w:rPr>
          <w:color w:val="000000"/>
        </w:rPr>
      </w:pPr>
      <w:r w:rsidRPr="00E06715">
        <w:rPr>
          <w:color w:val="000000"/>
        </w:rPr>
        <w:t xml:space="preserve">The World Bank and the Asian Development Bank have large programs in </w:t>
      </w:r>
      <w:smartTag w:uri="urn:schemas-microsoft-com:office:smarttags" w:element="place">
        <w:r w:rsidRPr="00E06715">
          <w:rPr>
            <w:color w:val="000000"/>
          </w:rPr>
          <w:t>South Asia</w:t>
        </w:r>
      </w:smartTag>
      <w:r w:rsidRPr="00E06715">
        <w:rPr>
          <w:color w:val="000000"/>
        </w:rPr>
        <w:t xml:space="preserve">. The major bilateral donors are the </w:t>
      </w:r>
      <w:smartTag w:uri="urn:schemas-microsoft-com:office:smarttags" w:element="country-region">
        <w:r w:rsidRPr="00E06715">
          <w:rPr>
            <w:color w:val="000000"/>
          </w:rPr>
          <w:t>United Kingdom</w:t>
        </w:r>
      </w:smartTag>
      <w:r w:rsidRPr="00E06715">
        <w:rPr>
          <w:color w:val="000000"/>
        </w:rPr>
        <w:t xml:space="preserve">, the </w:t>
      </w:r>
      <w:smartTag w:uri="urn:schemas-microsoft-com:office:smarttags" w:element="country-region">
        <w:r w:rsidRPr="00E06715">
          <w:rPr>
            <w:color w:val="000000"/>
          </w:rPr>
          <w:t>United States</w:t>
        </w:r>
      </w:smartTag>
      <w:r w:rsidRPr="00E06715">
        <w:rPr>
          <w:color w:val="000000"/>
        </w:rPr>
        <w:t xml:space="preserve">, </w:t>
      </w:r>
      <w:smartTag w:uri="urn:schemas-microsoft-com:office:smarttags" w:element="place">
        <w:smartTag w:uri="urn:schemas-microsoft-com:office:smarttags" w:element="country-region">
          <w:r w:rsidRPr="00E06715">
            <w:rPr>
              <w:color w:val="000000"/>
            </w:rPr>
            <w:t>Japan</w:t>
          </w:r>
        </w:smartTag>
      </w:smartTag>
      <w:r w:rsidRPr="00E06715">
        <w:rPr>
          <w:color w:val="000000"/>
        </w:rPr>
        <w:t xml:space="preserve"> and the </w:t>
      </w:r>
      <w:r w:rsidR="00B87C5F" w:rsidRPr="00E06715">
        <w:rPr>
          <w:color w:val="000000"/>
        </w:rPr>
        <w:t>European Union</w:t>
      </w:r>
      <w:r w:rsidRPr="00E06715">
        <w:rPr>
          <w:color w:val="000000"/>
        </w:rPr>
        <w:t xml:space="preserve">. It is vital that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’s aid is well</w:t>
      </w:r>
      <w:r w:rsidR="00B87C5F" w:rsidRPr="00E06715">
        <w:rPr>
          <w:color w:val="000000"/>
        </w:rPr>
        <w:t xml:space="preserve"> </w:t>
      </w:r>
      <w:r w:rsidRPr="00E06715">
        <w:rPr>
          <w:color w:val="000000"/>
        </w:rPr>
        <w:t>targeted with clear objectives, and that it seeks to add value to broader partner government</w:t>
      </w:r>
      <w:r w:rsidR="00984D44" w:rsidRPr="00E06715">
        <w:rPr>
          <w:color w:val="000000"/>
        </w:rPr>
        <w:t xml:space="preserve"> and </w:t>
      </w:r>
      <w:r w:rsidRPr="00E06715">
        <w:rPr>
          <w:color w:val="000000"/>
        </w:rPr>
        <w:t xml:space="preserve">donor development efforts. </w:t>
      </w:r>
    </w:p>
    <w:p w:rsidR="002D0C8C" w:rsidRPr="00E06715" w:rsidRDefault="002D0C8C" w:rsidP="00D4529B">
      <w:pPr>
        <w:pStyle w:val="BodyText"/>
        <w:rPr>
          <w:color w:val="000000"/>
        </w:rPr>
        <w:sectPr w:rsidR="002D0C8C" w:rsidRPr="00E06715" w:rsidSect="00D4529B">
          <w:headerReference w:type="even" r:id="rId32"/>
          <w:headerReference w:type="default" r:id="rId33"/>
          <w:footerReference w:type="even" r:id="rId34"/>
          <w:footerReference w:type="default" r:id="rId35"/>
          <w:pgSz w:w="11907" w:h="16840" w:code="9"/>
          <w:pgMar w:top="2268" w:right="1985" w:bottom="1247" w:left="1985" w:header="567" w:footer="567" w:gutter="0"/>
          <w:cols w:space="720"/>
        </w:sectPr>
      </w:pPr>
    </w:p>
    <w:p w:rsidR="002D0C8C" w:rsidRPr="00E06715" w:rsidRDefault="002D0C8C" w:rsidP="00602E88">
      <w:pPr>
        <w:pStyle w:val="Heading1nonumber"/>
        <w:rPr>
          <w:color w:val="000000"/>
        </w:rPr>
      </w:pPr>
      <w:bookmarkStart w:id="13" w:name="_Toc360835254"/>
      <w:r w:rsidRPr="00E06715">
        <w:rPr>
          <w:color w:val="000000"/>
        </w:rPr>
        <w:lastRenderedPageBreak/>
        <w:t xml:space="preserve">What are the results of the </w:t>
      </w:r>
      <w:smartTag w:uri="urn:schemas-microsoft-com:office:smarttags" w:element="place">
        <w:r w:rsidRPr="00E06715">
          <w:rPr>
            <w:color w:val="000000"/>
          </w:rPr>
          <w:t>South Asia</w:t>
        </w:r>
      </w:smartTag>
      <w:r w:rsidRPr="00E06715">
        <w:rPr>
          <w:color w:val="000000"/>
        </w:rPr>
        <w:t xml:space="preserve"> program?</w:t>
      </w:r>
      <w:bookmarkEnd w:id="13"/>
    </w:p>
    <w:p w:rsidR="00D4529B" w:rsidRPr="00E06715" w:rsidRDefault="00D4529B" w:rsidP="00D4529B">
      <w:pPr>
        <w:pStyle w:val="Heading2nonumber"/>
        <w:rPr>
          <w:color w:val="000000"/>
        </w:rPr>
      </w:pPr>
      <w:bookmarkStart w:id="14" w:name="_Toc360835255"/>
      <w:r w:rsidRPr="00E06715">
        <w:rPr>
          <w:color w:val="000000"/>
        </w:rPr>
        <w:t>Objective 1</w:t>
      </w:r>
      <w:proofErr w:type="gramStart"/>
      <w:r w:rsidRPr="00E06715">
        <w:rPr>
          <w:color w:val="000000"/>
        </w:rPr>
        <w:t>:</w:t>
      </w:r>
      <w:proofErr w:type="gramEnd"/>
      <w:r w:rsidRPr="00E06715">
        <w:rPr>
          <w:color w:val="000000"/>
        </w:rPr>
        <w:br/>
        <w:t>To promote good governance and contribute to improved basic service delivery (with a focus on health, education and natural resource management at the state and community level)</w:t>
      </w:r>
      <w:bookmarkEnd w:id="14"/>
    </w:p>
    <w:p w:rsidR="00D4529B" w:rsidRPr="00E06715" w:rsidRDefault="00D4529B" w:rsidP="00D4529B">
      <w:pPr>
        <w:pStyle w:val="Heading3nonumber"/>
        <w:rPr>
          <w:color w:val="000000"/>
        </w:rPr>
      </w:pPr>
      <w:bookmarkStart w:id="15" w:name="OLE_LINK1"/>
      <w:bookmarkStart w:id="16" w:name="OLE_LINK2"/>
      <w:r w:rsidRPr="00E06715">
        <w:rPr>
          <w:color w:val="000000"/>
        </w:rPr>
        <w:t>RAting</w:t>
      </w:r>
    </w:p>
    <w:p w:rsidR="00D4529B" w:rsidRPr="00E06715" w:rsidRDefault="00E06715" w:rsidP="00D4529B">
      <w:pPr>
        <w:pStyle w:val="HighlightBulletGreen"/>
        <w:tabs>
          <w:tab w:val="clear" w:pos="0"/>
        </w:tabs>
        <w:ind w:hanging="567"/>
        <w:rPr>
          <w:color w:val="000000"/>
        </w:rPr>
      </w:pPr>
      <w:r w:rsidRPr="00E06715">
        <w:rPr>
          <w:color w:val="000000"/>
        </w:rPr>
        <w:t xml:space="preserve">(green) </w:t>
      </w:r>
      <w:r w:rsidR="00D4529B" w:rsidRPr="00E06715">
        <w:rPr>
          <w:color w:val="000000"/>
        </w:rPr>
        <w:t>The objective is on track to be fully achieved within the timeframe.</w:t>
      </w:r>
    </w:p>
    <w:p w:rsidR="00D4529B" w:rsidRPr="00E06715" w:rsidRDefault="00D4529B" w:rsidP="00D4529B">
      <w:pPr>
        <w:pStyle w:val="Heading3nonumber"/>
        <w:rPr>
          <w:color w:val="000000"/>
        </w:rPr>
      </w:pPr>
      <w:r w:rsidRPr="00E06715">
        <w:rPr>
          <w:color w:val="000000"/>
        </w:rPr>
        <w:t>Assessment of results and performance</w:t>
      </w:r>
    </w:p>
    <w:bookmarkEnd w:id="15"/>
    <w:bookmarkEnd w:id="16"/>
    <w:p w:rsidR="00D4529B" w:rsidRPr="00E06715" w:rsidRDefault="00D4529B" w:rsidP="00D4529B">
      <w:pPr>
        <w:pStyle w:val="Heading4"/>
        <w:numPr>
          <w:ilvl w:val="3"/>
          <w:numId w:val="19"/>
        </w:numPr>
        <w:ind w:left="0" w:firstLine="0"/>
        <w:rPr>
          <w:color w:val="000000"/>
        </w:rPr>
      </w:pPr>
      <w:r w:rsidRPr="00E06715">
        <w:rPr>
          <w:color w:val="000000"/>
        </w:rPr>
        <w:t>Education</w:t>
      </w:r>
    </w:p>
    <w:p w:rsidR="00D4529B" w:rsidRPr="00E06715" w:rsidRDefault="009C4B21" w:rsidP="004F19A0">
      <w:pPr>
        <w:pStyle w:val="ListBullet"/>
      </w:pPr>
      <w:r w:rsidRPr="00E06715">
        <w:t>The program s</w:t>
      </w:r>
      <w:r w:rsidR="00D4529B" w:rsidRPr="00E06715">
        <w:t xml:space="preserve">trengthened </w:t>
      </w:r>
      <w:r w:rsidRPr="00E06715">
        <w:t xml:space="preserve">the </w:t>
      </w:r>
      <w:r w:rsidR="00D4529B" w:rsidRPr="00E06715">
        <w:t xml:space="preserve">national education system in </w:t>
      </w:r>
      <w:smartTag w:uri="urn:schemas-microsoft-com:office:smarttags" w:element="place">
        <w:smartTag w:uri="urn:schemas-microsoft-com:office:smarttags" w:element="country-region">
          <w:r w:rsidR="00D4529B" w:rsidRPr="00E06715">
            <w:t>Bangladesh</w:t>
          </w:r>
        </w:smartTag>
      </w:smartTag>
      <w:r w:rsidRPr="00E06715">
        <w:t>,</w:t>
      </w:r>
      <w:r w:rsidR="00D4529B" w:rsidRPr="00E06715">
        <w:t xml:space="preserve"> particularly </w:t>
      </w:r>
      <w:r w:rsidRPr="00E06715">
        <w:t>i</w:t>
      </w:r>
      <w:r w:rsidR="00D4529B" w:rsidRPr="00E06715">
        <w:t>n communication, social mobili</w:t>
      </w:r>
      <w:r w:rsidRPr="00E06715">
        <w:t>s</w:t>
      </w:r>
      <w:r w:rsidR="00D4529B" w:rsidRPr="00E06715">
        <w:t xml:space="preserve">ation, policy development </w:t>
      </w:r>
      <w:r w:rsidR="00984D44" w:rsidRPr="00E06715">
        <w:t xml:space="preserve">for pre-primary </w:t>
      </w:r>
      <w:proofErr w:type="gramStart"/>
      <w:r w:rsidR="00984D44" w:rsidRPr="00E06715">
        <w:t>schooling ,</w:t>
      </w:r>
      <w:r w:rsidR="00D4529B" w:rsidRPr="00E06715">
        <w:t>and</w:t>
      </w:r>
      <w:proofErr w:type="gramEnd"/>
      <w:r w:rsidR="00D4529B" w:rsidRPr="00E06715">
        <w:t xml:space="preserve"> in-service training and s</w:t>
      </w:r>
      <w:r w:rsidR="00B032B1" w:rsidRPr="00E06715">
        <w:t>upport</w:t>
      </w:r>
      <w:r w:rsidRPr="00E06715">
        <w:t>.</w:t>
      </w:r>
      <w:r w:rsidR="00B032B1" w:rsidRPr="00E06715">
        <w:t xml:space="preserve"> </w:t>
      </w:r>
      <w:r w:rsidRPr="00E06715">
        <w:t>T</w:t>
      </w:r>
      <w:r w:rsidR="00B032B1" w:rsidRPr="00E06715">
        <w:t xml:space="preserve">raining </w:t>
      </w:r>
      <w:r w:rsidRPr="00E06715">
        <w:t xml:space="preserve">was provided to </w:t>
      </w:r>
      <w:r w:rsidR="00B032B1" w:rsidRPr="00E06715">
        <w:t>120 </w:t>
      </w:r>
      <w:r w:rsidR="00D4529B" w:rsidRPr="00E06715">
        <w:t>000</w:t>
      </w:r>
      <w:r w:rsidR="00B032B1" w:rsidRPr="00E06715">
        <w:t xml:space="preserve"> teachers and 7</w:t>
      </w:r>
      <w:r w:rsidR="00D4529B" w:rsidRPr="00E06715">
        <w:t xml:space="preserve">000 teacher trainers. </w:t>
      </w:r>
      <w:smartTag w:uri="urn:schemas-microsoft-com:office:smarttags" w:element="place">
        <w:smartTag w:uri="urn:schemas-microsoft-com:office:smarttags" w:element="country-region">
          <w:r w:rsidR="00D4529B" w:rsidRPr="00E06715">
            <w:t>Australia</w:t>
          </w:r>
        </w:smartTag>
      </w:smartTag>
      <w:r w:rsidR="00D4529B" w:rsidRPr="00E06715">
        <w:t xml:space="preserve"> was a contributing donor to this broader work in education</w:t>
      </w:r>
      <w:r w:rsidR="00C807E4" w:rsidRPr="00E06715">
        <w:t xml:space="preserve"> undertaken by the United Nations Children’s Fund</w:t>
      </w:r>
      <w:r w:rsidRPr="00E06715">
        <w:t>.</w:t>
      </w:r>
    </w:p>
    <w:p w:rsidR="00D4529B" w:rsidRPr="00E06715" w:rsidRDefault="009C4B21" w:rsidP="004F19A0">
      <w:pPr>
        <w:pStyle w:val="ListBullet"/>
      </w:pPr>
      <w:r w:rsidRPr="00E06715">
        <w:t>The program b</w:t>
      </w:r>
      <w:r w:rsidR="00D4529B" w:rsidRPr="00E06715">
        <w:t xml:space="preserve">uilt capacity and partnerships </w:t>
      </w:r>
      <w:r w:rsidRPr="00E06715">
        <w:t>by</w:t>
      </w:r>
      <w:r w:rsidR="00D4529B" w:rsidRPr="00E06715">
        <w:t xml:space="preserve"> provi</w:t>
      </w:r>
      <w:r w:rsidRPr="00E06715">
        <w:t>ding</w:t>
      </w:r>
      <w:r w:rsidR="00D4529B" w:rsidRPr="00E06715">
        <w:t xml:space="preserve"> </w:t>
      </w:r>
      <w:r w:rsidRPr="00E06715">
        <w:t xml:space="preserve">more than </w:t>
      </w:r>
      <w:r w:rsidR="00D4529B" w:rsidRPr="00E06715">
        <w:t xml:space="preserve">150 tertiary scholarships, and an estimated 42 fellowships for short-term study, including in smaller countries like </w:t>
      </w:r>
      <w:smartTag w:uri="urn:schemas-microsoft-com:office:smarttags" w:element="country-region">
        <w:r w:rsidR="00D4529B" w:rsidRPr="00E06715">
          <w:t>Bhutan</w:t>
        </w:r>
      </w:smartTag>
      <w:r w:rsidR="00D4529B" w:rsidRPr="00E06715">
        <w:t xml:space="preserve"> and </w:t>
      </w:r>
      <w:smartTag w:uri="urn:schemas-microsoft-com:office:smarttags" w:element="country-region">
        <w:r w:rsidR="00D4529B" w:rsidRPr="00E06715">
          <w:t>Maldives</w:t>
        </w:r>
      </w:smartTag>
      <w:r w:rsidR="00D4529B" w:rsidRPr="00E06715">
        <w:t xml:space="preserve"> where government ministers and senior public servants are products of </w:t>
      </w:r>
      <w:smartTag w:uri="urn:schemas-microsoft-com:office:smarttags" w:element="place">
        <w:smartTag w:uri="urn:schemas-microsoft-com:office:smarttags" w:element="country-region">
          <w:r w:rsidR="00D4529B" w:rsidRPr="00E06715">
            <w:t>Australia</w:t>
          </w:r>
        </w:smartTag>
      </w:smartTag>
      <w:r w:rsidR="00D4529B" w:rsidRPr="00E06715">
        <w:t>’s tertiary education system.</w:t>
      </w:r>
    </w:p>
    <w:p w:rsidR="00D4529B" w:rsidRPr="00E06715" w:rsidRDefault="00D4529B" w:rsidP="00D4529B">
      <w:pPr>
        <w:pStyle w:val="Heading4"/>
        <w:numPr>
          <w:ilvl w:val="3"/>
          <w:numId w:val="19"/>
        </w:numPr>
        <w:ind w:left="0" w:firstLine="0"/>
        <w:rPr>
          <w:color w:val="000000"/>
        </w:rPr>
      </w:pPr>
      <w:r w:rsidRPr="00E06715">
        <w:rPr>
          <w:color w:val="000000"/>
        </w:rPr>
        <w:t>Health</w:t>
      </w:r>
    </w:p>
    <w:p w:rsidR="00D4529B" w:rsidRPr="00E06715" w:rsidRDefault="009C4B21" w:rsidP="004F19A0">
      <w:pPr>
        <w:pStyle w:val="ListBullet"/>
      </w:pPr>
      <w:r w:rsidRPr="00E06715">
        <w:t>I</w:t>
      </w:r>
      <w:r w:rsidR="00D4529B" w:rsidRPr="00E06715">
        <w:t xml:space="preserve">nfant health </w:t>
      </w:r>
      <w:r w:rsidRPr="00E06715">
        <w:t xml:space="preserve">was improved </w:t>
      </w:r>
      <w:r w:rsidR="00984D44" w:rsidRPr="00E06715">
        <w:t>through assistance to</w:t>
      </w:r>
      <w:r w:rsidR="00D4529B" w:rsidRPr="00E06715">
        <w:t xml:space="preserve"> maintain national </w:t>
      </w:r>
      <w:r w:rsidRPr="00E06715">
        <w:t xml:space="preserve">vitamin </w:t>
      </w:r>
      <w:r w:rsidR="00D4529B" w:rsidRPr="00E06715">
        <w:t>A coverage</w:t>
      </w:r>
      <w:r w:rsidR="00984D44" w:rsidRPr="00E06715">
        <w:t> </w:t>
      </w:r>
      <w:r w:rsidR="00D4529B" w:rsidRPr="00E06715">
        <w:t xml:space="preserve">in </w:t>
      </w:r>
      <w:smartTag w:uri="urn:schemas-microsoft-com:office:smarttags" w:element="place">
        <w:smartTag w:uri="urn:schemas-microsoft-com:office:smarttags" w:element="country-region">
          <w:r w:rsidR="00D4529B" w:rsidRPr="00E06715">
            <w:t>Nepal</w:t>
          </w:r>
        </w:smartTag>
      </w:smartTag>
      <w:r w:rsidR="00D4529B" w:rsidRPr="00E06715">
        <w:t xml:space="preserve"> at over 95</w:t>
      </w:r>
      <w:r w:rsidR="00B032B1" w:rsidRPr="00E06715">
        <w:t> per cent</w:t>
      </w:r>
      <w:r w:rsidR="00D4529B" w:rsidRPr="00E06715">
        <w:t xml:space="preserve">, in partnership with </w:t>
      </w:r>
      <w:r w:rsidRPr="00E06715">
        <w:t xml:space="preserve">the </w:t>
      </w:r>
      <w:r w:rsidR="00D4529B" w:rsidRPr="00E06715">
        <w:t xml:space="preserve">local </w:t>
      </w:r>
      <w:r w:rsidRPr="00E06715">
        <w:t xml:space="preserve">non-government organisation, </w:t>
      </w:r>
      <w:r w:rsidR="00D4529B" w:rsidRPr="00E06715">
        <w:t>NTAG</w:t>
      </w:r>
      <w:r w:rsidRPr="00E06715">
        <w:t>.</w:t>
      </w:r>
    </w:p>
    <w:p w:rsidR="00D4529B" w:rsidRPr="00E06715" w:rsidRDefault="0025733A" w:rsidP="004F19A0">
      <w:pPr>
        <w:pStyle w:val="ListBullet"/>
      </w:pPr>
      <w:r w:rsidRPr="00E06715">
        <w:t xml:space="preserve">The </w:t>
      </w:r>
      <w:r w:rsidR="00D4529B" w:rsidRPr="00E06715">
        <w:t>health and livelihoods</w:t>
      </w:r>
      <w:r w:rsidRPr="00E06715">
        <w:t xml:space="preserve"> of people</w:t>
      </w:r>
      <w:r w:rsidR="00D4529B" w:rsidRPr="00E06715">
        <w:t xml:space="preserve"> in western Nepal </w:t>
      </w:r>
      <w:r w:rsidRPr="00E06715">
        <w:t xml:space="preserve">benefited from </w:t>
      </w:r>
      <w:r w:rsidR="00D4529B" w:rsidRPr="00E06715">
        <w:t xml:space="preserve">support </w:t>
      </w:r>
      <w:r w:rsidRPr="00E06715">
        <w:t xml:space="preserve">to </w:t>
      </w:r>
      <w:r w:rsidR="00D4529B" w:rsidRPr="00E06715">
        <w:t>provi</w:t>
      </w:r>
      <w:r w:rsidRPr="00E06715">
        <w:t>de</w:t>
      </w:r>
      <w:r w:rsidR="00D4529B" w:rsidRPr="00E06715">
        <w:t xml:space="preserve"> potable water to </w:t>
      </w:r>
      <w:r w:rsidRPr="00E06715">
        <w:t xml:space="preserve">more than </w:t>
      </w:r>
      <w:r w:rsidR="00D4529B" w:rsidRPr="00E06715">
        <w:t>200</w:t>
      </w:r>
      <w:r w:rsidRPr="00E06715">
        <w:t> </w:t>
      </w:r>
      <w:r w:rsidR="00D4529B" w:rsidRPr="00E06715">
        <w:t xml:space="preserve">000 people, significantly improved sanitation practices, and improved government health policies, through delegated responsibility arrangements with </w:t>
      </w:r>
      <w:r w:rsidRPr="00E06715">
        <w:t>the United Kingdom’s Department for International Development.</w:t>
      </w:r>
    </w:p>
    <w:p w:rsidR="00D4529B" w:rsidRPr="00E06715" w:rsidRDefault="0025733A" w:rsidP="004F19A0">
      <w:pPr>
        <w:pStyle w:val="ListBullet"/>
      </w:pPr>
      <w:r w:rsidRPr="00E06715">
        <w:t>The program c</w:t>
      </w:r>
      <w:r w:rsidR="00D4529B" w:rsidRPr="00E06715">
        <w:t>ontributed to limiting the spread of HIV/AIDS in South Asia through intravenous drug use by strengthening the capacity of community-based and government organi</w:t>
      </w:r>
      <w:r w:rsidRPr="00E06715">
        <w:t>s</w:t>
      </w:r>
      <w:r w:rsidR="00D4529B" w:rsidRPr="00E06715">
        <w:t>ations and developing and implementing comprehensive, community</w:t>
      </w:r>
      <w:r w:rsidRPr="00E06715">
        <w:t>-</w:t>
      </w:r>
      <w:r w:rsidR="00D4529B" w:rsidRPr="00E06715">
        <w:t xml:space="preserve">based outreach programs through Australia’s </w:t>
      </w:r>
      <w:r w:rsidR="00D4529B" w:rsidRPr="00E06715">
        <w:lastRenderedPageBreak/>
        <w:t>partnership with UNAIDS</w:t>
      </w:r>
      <w:r w:rsidR="00C807E4" w:rsidRPr="00E06715">
        <w:t>, the Joint United Nations Programme on HIV/AIDS</w:t>
      </w:r>
      <w:r w:rsidRPr="00E06715">
        <w:t>.</w:t>
      </w:r>
    </w:p>
    <w:p w:rsidR="00D4529B" w:rsidRPr="00E06715" w:rsidRDefault="00D4529B" w:rsidP="004F19A0">
      <w:pPr>
        <w:pStyle w:val="ListBullet"/>
      </w:pPr>
      <w:r w:rsidRPr="00E06715">
        <w:t xml:space="preserve">Improved health outcomes for the poor </w:t>
      </w:r>
      <w:r w:rsidR="0025733A" w:rsidRPr="00E06715">
        <w:t xml:space="preserve">were achieved by </w:t>
      </w:r>
      <w:r w:rsidRPr="00E06715">
        <w:t xml:space="preserve">influencing improvements in water and sanitation policy in </w:t>
      </w:r>
      <w:smartTag w:uri="urn:schemas-microsoft-com:office:smarttags" w:element="place">
        <w:r w:rsidRPr="00E06715">
          <w:t>South Asia</w:t>
        </w:r>
      </w:smartTag>
      <w:r w:rsidRPr="00E06715">
        <w:t xml:space="preserve"> under the World Bank’s Water and Sanitation Program.</w:t>
      </w:r>
    </w:p>
    <w:p w:rsidR="00D4529B" w:rsidRPr="00E06715" w:rsidRDefault="00D4529B" w:rsidP="00D4529B">
      <w:pPr>
        <w:pStyle w:val="Heading4"/>
        <w:numPr>
          <w:ilvl w:val="3"/>
          <w:numId w:val="19"/>
        </w:numPr>
        <w:ind w:left="0" w:firstLine="0"/>
        <w:rPr>
          <w:color w:val="000000"/>
        </w:rPr>
      </w:pPr>
      <w:r w:rsidRPr="00E06715">
        <w:rPr>
          <w:color w:val="000000"/>
        </w:rPr>
        <w:t>Natural resource management</w:t>
      </w:r>
    </w:p>
    <w:p w:rsidR="00D4529B" w:rsidRPr="00E06715" w:rsidRDefault="0025733A" w:rsidP="004F19A0">
      <w:pPr>
        <w:pStyle w:val="ListBullet"/>
        <w:rPr>
          <w:b/>
        </w:rPr>
      </w:pPr>
      <w:r w:rsidRPr="00E06715">
        <w:t>The program i</w:t>
      </w:r>
      <w:r w:rsidR="00D4529B" w:rsidRPr="00E06715">
        <w:t>mproved forest management, including better forest protection</w:t>
      </w:r>
      <w:r w:rsidRPr="00E06715">
        <w:t>,</w:t>
      </w:r>
      <w:r w:rsidR="00D4529B" w:rsidRPr="00E06715">
        <w:t xml:space="preserve"> and improved livelihoods (with average mon</w:t>
      </w:r>
      <w:r w:rsidR="00B032B1" w:rsidRPr="00E06715">
        <w:t xml:space="preserve">thly income </w:t>
      </w:r>
      <w:r w:rsidR="00984D44" w:rsidRPr="00E06715">
        <w:t>doubled</w:t>
      </w:r>
      <w:r w:rsidR="00B032B1" w:rsidRPr="00E06715">
        <w:t xml:space="preserve">) for </w:t>
      </w:r>
      <w:r w:rsidRPr="00E06715">
        <w:t xml:space="preserve">more than </w:t>
      </w:r>
      <w:r w:rsidR="00B032B1" w:rsidRPr="00E06715">
        <w:t>7</w:t>
      </w:r>
      <w:r w:rsidR="00D4529B" w:rsidRPr="00E06715">
        <w:t xml:space="preserve">500 people in poor rural communities in </w:t>
      </w:r>
      <w:smartTag w:uri="urn:schemas-microsoft-com:office:smarttags" w:element="place">
        <w:smartTag w:uri="urn:schemas-microsoft-com:office:smarttags" w:element="country-region">
          <w:r w:rsidR="00D4529B" w:rsidRPr="00E06715">
            <w:t>Sri Lanka</w:t>
          </w:r>
        </w:smartTag>
      </w:smartTag>
      <w:r w:rsidR="00D4529B" w:rsidRPr="00E06715">
        <w:t>. The Sri Lankan Forest Department will expand this project model to a national program.</w:t>
      </w:r>
    </w:p>
    <w:p w:rsidR="00D4529B" w:rsidRPr="00E06715" w:rsidRDefault="00D4529B" w:rsidP="00D4529B">
      <w:pPr>
        <w:pStyle w:val="Heading4"/>
        <w:numPr>
          <w:ilvl w:val="3"/>
          <w:numId w:val="19"/>
        </w:numPr>
        <w:ind w:left="0" w:firstLine="0"/>
        <w:rPr>
          <w:color w:val="000000"/>
        </w:rPr>
      </w:pPr>
      <w:r w:rsidRPr="00E06715">
        <w:rPr>
          <w:color w:val="000000"/>
        </w:rPr>
        <w:t>Poverty alleviation</w:t>
      </w:r>
    </w:p>
    <w:p w:rsidR="00D4529B" w:rsidRPr="00E06715" w:rsidRDefault="00984D44" w:rsidP="004F19A0">
      <w:pPr>
        <w:pStyle w:val="ListBullet"/>
      </w:pPr>
      <w:r w:rsidRPr="00E06715">
        <w:t>M</w:t>
      </w:r>
      <w:r w:rsidR="0025733A" w:rsidRPr="00E06715">
        <w:t xml:space="preserve">ore than </w:t>
      </w:r>
      <w:r w:rsidR="00B032B1" w:rsidRPr="00E06715">
        <w:t>100 000 families and 90 </w:t>
      </w:r>
      <w:r w:rsidR="00D4529B" w:rsidRPr="00E06715">
        <w:t>000 children from among the ultra-poor in Bangladesh</w:t>
      </w:r>
      <w:r w:rsidR="0025733A" w:rsidRPr="00E06715">
        <w:t xml:space="preserve"> </w:t>
      </w:r>
      <w:r w:rsidRPr="00E06715">
        <w:t>benefited from</w:t>
      </w:r>
      <w:r w:rsidR="00D4529B" w:rsidRPr="00E06715">
        <w:t xml:space="preserve"> improved nutrition and health, improved access to basic education, and a </w:t>
      </w:r>
      <w:r w:rsidRPr="00E06715">
        <w:t>doubling of</w:t>
      </w:r>
      <w:r w:rsidR="00D4529B" w:rsidRPr="00E06715">
        <w:t xml:space="preserve"> average household income, </w:t>
      </w:r>
      <w:r w:rsidRPr="00E06715">
        <w:t xml:space="preserve">as a result of </w:t>
      </w:r>
      <w:r w:rsidR="00D4529B" w:rsidRPr="00E06715">
        <w:t>support for food aid in partnership with the World Food Program</w:t>
      </w:r>
      <w:r w:rsidR="0025733A" w:rsidRPr="00E06715">
        <w:t>me.</w:t>
      </w:r>
    </w:p>
    <w:p w:rsidR="00D4529B" w:rsidRPr="00E06715" w:rsidRDefault="00063111" w:rsidP="004F19A0">
      <w:pPr>
        <w:pStyle w:val="ListBullet"/>
      </w:pPr>
      <w:bookmarkStart w:id="17" w:name="OLE_LINK3"/>
      <w:r w:rsidRPr="00E06715">
        <w:t xml:space="preserve">The </w:t>
      </w:r>
      <w:r w:rsidR="00B032B1" w:rsidRPr="00E06715">
        <w:t xml:space="preserve">livelihoods </w:t>
      </w:r>
      <w:r w:rsidRPr="00E06715">
        <w:t>of</w:t>
      </w:r>
      <w:r w:rsidR="00B032B1" w:rsidRPr="00E06715">
        <w:t xml:space="preserve"> </w:t>
      </w:r>
      <w:r w:rsidRPr="00E06715">
        <w:t xml:space="preserve">more than </w:t>
      </w:r>
      <w:r w:rsidR="00B032B1" w:rsidRPr="00E06715">
        <w:t>1</w:t>
      </w:r>
      <w:r w:rsidR="00D4529B" w:rsidRPr="00E06715">
        <w:t>200 poor and marginali</w:t>
      </w:r>
      <w:r w:rsidRPr="00E06715">
        <w:t>s</w:t>
      </w:r>
      <w:r w:rsidR="00D4529B" w:rsidRPr="00E06715">
        <w:t xml:space="preserve">ed families in two rural districts of </w:t>
      </w:r>
      <w:smartTag w:uri="urn:schemas-microsoft-com:office:smarttags" w:element="place">
        <w:smartTag w:uri="urn:schemas-microsoft-com:office:smarttags" w:element="country-region">
          <w:r w:rsidR="00D4529B" w:rsidRPr="00E06715">
            <w:t>Nepal</w:t>
          </w:r>
        </w:smartTag>
      </w:smartTag>
      <w:r w:rsidR="00D4529B" w:rsidRPr="00E06715">
        <w:t xml:space="preserve"> </w:t>
      </w:r>
      <w:r w:rsidRPr="00E06715">
        <w:t xml:space="preserve">were boosted </w:t>
      </w:r>
      <w:r w:rsidR="00D4529B" w:rsidRPr="00E06715">
        <w:t xml:space="preserve">through entrepreneurship training and support, in partnership with </w:t>
      </w:r>
      <w:r w:rsidRPr="00E06715">
        <w:t>United Nations Development Program</w:t>
      </w:r>
      <w:r w:rsidR="00C807E4" w:rsidRPr="00E06715">
        <w:t>me</w:t>
      </w:r>
      <w:r w:rsidR="00D4529B" w:rsidRPr="00E06715">
        <w:t>.</w:t>
      </w:r>
    </w:p>
    <w:bookmarkEnd w:id="17"/>
    <w:p w:rsidR="00D4529B" w:rsidRPr="00E06715" w:rsidRDefault="00D4529B" w:rsidP="00D4529B">
      <w:pPr>
        <w:pStyle w:val="Heading4"/>
        <w:numPr>
          <w:ilvl w:val="3"/>
          <w:numId w:val="19"/>
        </w:numPr>
        <w:ind w:left="0" w:firstLine="0"/>
        <w:rPr>
          <w:color w:val="000000"/>
        </w:rPr>
      </w:pPr>
      <w:r w:rsidRPr="00E06715">
        <w:rPr>
          <w:color w:val="000000"/>
        </w:rPr>
        <w:t>Governance</w:t>
      </w:r>
    </w:p>
    <w:p w:rsidR="00D4529B" w:rsidRPr="00E06715" w:rsidRDefault="00063111" w:rsidP="004F19A0">
      <w:pPr>
        <w:pStyle w:val="ListBullet"/>
      </w:pPr>
      <w:r w:rsidRPr="00E06715">
        <w:t xml:space="preserve">The </w:t>
      </w:r>
      <w:r w:rsidR="00D4529B" w:rsidRPr="00E06715">
        <w:t xml:space="preserve">transparency and accountability of </w:t>
      </w:r>
      <w:r w:rsidRPr="00E06715">
        <w:t xml:space="preserve">the </w:t>
      </w:r>
      <w:r w:rsidR="00D4529B" w:rsidRPr="00E06715">
        <w:t xml:space="preserve">Government of India’s </w:t>
      </w:r>
      <w:r w:rsidR="005F0A3F" w:rsidRPr="00E06715">
        <w:t xml:space="preserve">targeted public food distribution system </w:t>
      </w:r>
      <w:r w:rsidRPr="00E06715">
        <w:t>were enhanced</w:t>
      </w:r>
      <w:r w:rsidR="00D4529B" w:rsidRPr="00E06715">
        <w:t xml:space="preserve"> through support provided under the South Asia Governance Fund</w:t>
      </w:r>
      <w:r w:rsidRPr="00E06715">
        <w:t>.</w:t>
      </w:r>
    </w:p>
    <w:p w:rsidR="00D4529B" w:rsidRPr="00E06715" w:rsidRDefault="005F0A3F" w:rsidP="004F19A0">
      <w:pPr>
        <w:pStyle w:val="ListBullet"/>
      </w:pPr>
      <w:r w:rsidRPr="00E06715">
        <w:t>The program p</w:t>
      </w:r>
      <w:r w:rsidR="00D4529B" w:rsidRPr="00E06715">
        <w:t>layed a key role in leveraging US$860 million in World Bank lending for governance reform as a result of activities under the Australia</w:t>
      </w:r>
      <w:r w:rsidR="00984D44" w:rsidRPr="00E06715">
        <w:t>–</w:t>
      </w:r>
      <w:r w:rsidR="00D4529B" w:rsidRPr="00E06715">
        <w:t>World Bank Policy Facility for Decentralisation</w:t>
      </w:r>
      <w:r w:rsidR="00984D44" w:rsidRPr="00E06715">
        <w:t xml:space="preserve"> and Service Delivery in </w:t>
      </w:r>
      <w:smartTag w:uri="urn:schemas-microsoft-com:office:smarttags" w:element="place">
        <w:r w:rsidR="00984D44" w:rsidRPr="00E06715">
          <w:t>South Asia</w:t>
        </w:r>
      </w:smartTag>
      <w:r w:rsidRPr="00E06715">
        <w:t>.</w:t>
      </w:r>
    </w:p>
    <w:p w:rsidR="00D4529B" w:rsidRPr="00E06715" w:rsidRDefault="00D4529B" w:rsidP="004F19A0">
      <w:pPr>
        <w:pStyle w:val="ListBullet"/>
      </w:pPr>
      <w:r w:rsidRPr="00E06715">
        <w:t>Assistance</w:t>
      </w:r>
      <w:r w:rsidR="00BC6277" w:rsidRPr="00E06715">
        <w:t>, implemented through the World Bank’s Water and Sanitation Program,</w:t>
      </w:r>
      <w:r w:rsidRPr="00E06715">
        <w:t xml:space="preserve"> enabl</w:t>
      </w:r>
      <w:r w:rsidR="005F0A3F" w:rsidRPr="00E06715">
        <w:t>ed</w:t>
      </w:r>
      <w:r w:rsidRPr="00E06715">
        <w:t xml:space="preserve"> the Government of Bangladesh to establish a Medium Term Expenditure </w:t>
      </w:r>
      <w:r w:rsidRPr="00E06715">
        <w:rPr>
          <w:spacing w:val="-2"/>
        </w:rPr>
        <w:t xml:space="preserve">Framework to improve </w:t>
      </w:r>
      <w:r w:rsidR="005F0A3F" w:rsidRPr="00E06715">
        <w:rPr>
          <w:spacing w:val="-2"/>
        </w:rPr>
        <w:t xml:space="preserve">the </w:t>
      </w:r>
      <w:r w:rsidRPr="00E06715">
        <w:rPr>
          <w:spacing w:val="-2"/>
        </w:rPr>
        <w:t>monitoring of expenditure and outputs in the water sector.</w:t>
      </w:r>
      <w:r w:rsidRPr="00E06715">
        <w:t xml:space="preserve"> </w:t>
      </w:r>
    </w:p>
    <w:p w:rsidR="00D4529B" w:rsidRPr="00E06715" w:rsidRDefault="00BC6277" w:rsidP="004F19A0">
      <w:pPr>
        <w:pStyle w:val="ListBullet"/>
      </w:pPr>
      <w:r w:rsidRPr="00E06715">
        <w:t xml:space="preserve">The </w:t>
      </w:r>
      <w:r w:rsidR="00D4529B" w:rsidRPr="00E06715">
        <w:t xml:space="preserve">skills </w:t>
      </w:r>
      <w:r w:rsidRPr="00E06715">
        <w:t xml:space="preserve">of </w:t>
      </w:r>
      <w:r w:rsidR="00D4529B" w:rsidRPr="00E06715">
        <w:t xml:space="preserve">244 government officials from nine countries in South Asia and </w:t>
      </w:r>
      <w:smartTag w:uri="urn:schemas-microsoft-com:office:smarttags" w:element="place">
        <w:r w:rsidR="00D4529B" w:rsidRPr="00E06715">
          <w:t>East Africa</w:t>
        </w:r>
      </w:smartTag>
      <w:r w:rsidR="00D4529B" w:rsidRPr="00E06715">
        <w:t xml:space="preserve"> </w:t>
      </w:r>
      <w:r w:rsidRPr="00E06715">
        <w:t xml:space="preserve">were enhanced by </w:t>
      </w:r>
      <w:r w:rsidR="00D4529B" w:rsidRPr="00E06715">
        <w:t>train</w:t>
      </w:r>
      <w:r w:rsidRPr="00E06715">
        <w:t>ing provided</w:t>
      </w:r>
      <w:r w:rsidR="00D4529B" w:rsidRPr="00E06715">
        <w:t xml:space="preserve"> under the Joint India</w:t>
      </w:r>
      <w:r w:rsidR="0076652A" w:rsidRPr="00E06715">
        <w:t>–</w:t>
      </w:r>
      <w:r w:rsidR="00D4529B" w:rsidRPr="00E06715">
        <w:t>IMF Training Program.</w:t>
      </w:r>
    </w:p>
    <w:p w:rsidR="00D4529B" w:rsidRPr="00E06715" w:rsidRDefault="00D4529B" w:rsidP="00D4529B">
      <w:pPr>
        <w:pStyle w:val="Heading3nonumber"/>
        <w:spacing w:before="320"/>
        <w:rPr>
          <w:color w:val="000000"/>
        </w:rPr>
      </w:pPr>
      <w:r w:rsidRPr="00E06715">
        <w:rPr>
          <w:color w:val="000000"/>
        </w:rPr>
        <w:t>Estimated expenditure</w:t>
      </w:r>
    </w:p>
    <w:p w:rsidR="00D4529B" w:rsidRPr="00E06715" w:rsidRDefault="00D4529B" w:rsidP="00D4529B">
      <w:pPr>
        <w:pStyle w:val="BodyText"/>
        <w:rPr>
          <w:color w:val="000000"/>
        </w:rPr>
      </w:pPr>
      <w:r w:rsidRPr="00E06715">
        <w:rPr>
          <w:color w:val="000000"/>
        </w:rPr>
        <w:t>A total of $60 million, or a little more than 50</w:t>
      </w:r>
      <w:r w:rsidR="00B032B1" w:rsidRPr="00E06715">
        <w:rPr>
          <w:color w:val="000000"/>
        </w:rPr>
        <w:t> per cent</w:t>
      </w:r>
      <w:r w:rsidRPr="00E06715">
        <w:rPr>
          <w:color w:val="000000"/>
        </w:rPr>
        <w:t xml:space="preserve"> of </w:t>
      </w:r>
      <w:r w:rsidR="00231F42" w:rsidRPr="00E06715">
        <w:rPr>
          <w:color w:val="000000"/>
        </w:rPr>
        <w:t xml:space="preserve">the </w:t>
      </w:r>
      <w:r w:rsidRPr="00E06715">
        <w:rPr>
          <w:color w:val="000000"/>
        </w:rPr>
        <w:t xml:space="preserve">total estimated aid flow to </w:t>
      </w:r>
      <w:smartTag w:uri="urn:schemas-microsoft-com:office:smarttags" w:element="place">
        <w:r w:rsidRPr="00E06715">
          <w:rPr>
            <w:color w:val="000000"/>
          </w:rPr>
          <w:t>South Asia</w:t>
        </w:r>
      </w:smartTag>
      <w:r w:rsidR="0076652A" w:rsidRPr="00E06715">
        <w:rPr>
          <w:color w:val="000000"/>
        </w:rPr>
        <w:t xml:space="preserve"> in 2007–08</w:t>
      </w:r>
      <w:r w:rsidRPr="00E06715">
        <w:rPr>
          <w:color w:val="000000"/>
        </w:rPr>
        <w:t xml:space="preserve">, was focused on developing initiatives and directing </w:t>
      </w:r>
      <w:r w:rsidRPr="00E06715">
        <w:rPr>
          <w:color w:val="000000"/>
        </w:rPr>
        <w:lastRenderedPageBreak/>
        <w:t xml:space="preserve">resources to meet this key objective. It is the central focus of the </w:t>
      </w:r>
      <w:smartTag w:uri="urn:schemas-microsoft-com:office:smarttags" w:element="country-region">
        <w:r w:rsidRPr="00E06715">
          <w:rPr>
            <w:color w:val="000000"/>
          </w:rPr>
          <w:t>Bangladesh</w:t>
        </w:r>
      </w:smartTag>
      <w:r w:rsidRPr="00E06715">
        <w:rPr>
          <w:color w:val="000000"/>
        </w:rPr>
        <w:t xml:space="preserve">, </w:t>
      </w:r>
      <w:smartTag w:uri="urn:schemas-microsoft-com:office:smarttags" w:element="country-region">
        <w:r w:rsidRPr="00E06715">
          <w:rPr>
            <w:color w:val="000000"/>
          </w:rPr>
          <w:t>Nepal</w:t>
        </w:r>
      </w:smartTag>
      <w:r w:rsidRPr="00E06715">
        <w:rPr>
          <w:color w:val="000000"/>
        </w:rPr>
        <w:t xml:space="preserve">, </w:t>
      </w:r>
      <w:smartTag w:uri="urn:schemas-microsoft-com:office:smarttags" w:element="country-region">
        <w:r w:rsidRPr="00E06715">
          <w:rPr>
            <w:color w:val="000000"/>
          </w:rPr>
          <w:t>India</w:t>
        </w:r>
      </w:smartTag>
      <w:r w:rsidRPr="00E06715">
        <w:rPr>
          <w:color w:val="000000"/>
        </w:rPr>
        <w:t xml:space="preserve">, </w:t>
      </w:r>
      <w:smartTag w:uri="urn:schemas-microsoft-com:office:smarttags" w:element="country-region">
        <w:r w:rsidRPr="00E06715">
          <w:rPr>
            <w:color w:val="000000"/>
          </w:rPr>
          <w:t>Bhutan</w:t>
        </w:r>
      </w:smartTag>
      <w:r w:rsidRPr="00E06715">
        <w:rPr>
          <w:color w:val="000000"/>
        </w:rPr>
        <w:t xml:space="preserve">, </w:t>
      </w:r>
      <w:smartTag w:uri="urn:schemas-microsoft-com:office:smarttags" w:element="country-region">
        <w:r w:rsidRPr="00E06715">
          <w:rPr>
            <w:color w:val="000000"/>
          </w:rPr>
          <w:t>Maldives</w:t>
        </w:r>
      </w:smartTag>
      <w:r w:rsidRPr="00E06715">
        <w:rPr>
          <w:color w:val="000000"/>
        </w:rPr>
        <w:t xml:space="preserve"> and </w:t>
      </w:r>
      <w:smartTag w:uri="urn:schemas-microsoft-com:office:smarttags" w:element="place">
        <w:r w:rsidRPr="00E06715">
          <w:rPr>
            <w:color w:val="000000"/>
          </w:rPr>
          <w:t>South Asia</w:t>
        </w:r>
      </w:smartTag>
      <w:r w:rsidRPr="00E06715">
        <w:rPr>
          <w:color w:val="000000"/>
        </w:rPr>
        <w:t xml:space="preserve"> </w:t>
      </w:r>
      <w:r w:rsidR="00231F42" w:rsidRPr="00E06715">
        <w:rPr>
          <w:color w:val="000000"/>
        </w:rPr>
        <w:t xml:space="preserve">regional </w:t>
      </w:r>
      <w:r w:rsidRPr="00E06715">
        <w:rPr>
          <w:color w:val="000000"/>
        </w:rPr>
        <w:t>programs.</w:t>
      </w:r>
    </w:p>
    <w:p w:rsidR="00D4529B" w:rsidRPr="00E06715" w:rsidRDefault="00D4529B" w:rsidP="00D4529B">
      <w:pPr>
        <w:pStyle w:val="Heading2nonumber"/>
        <w:rPr>
          <w:color w:val="000000"/>
        </w:rPr>
      </w:pPr>
      <w:bookmarkStart w:id="18" w:name="_Toc360835256"/>
      <w:r w:rsidRPr="00E06715">
        <w:rPr>
          <w:color w:val="000000"/>
        </w:rPr>
        <w:t>Objective 2</w:t>
      </w:r>
      <w:proofErr w:type="gramStart"/>
      <w:r w:rsidRPr="00E06715">
        <w:rPr>
          <w:color w:val="000000"/>
        </w:rPr>
        <w:t>:</w:t>
      </w:r>
      <w:proofErr w:type="gramEnd"/>
      <w:r w:rsidRPr="00E06715">
        <w:rPr>
          <w:color w:val="000000"/>
        </w:rPr>
        <w:br/>
        <w:t xml:space="preserve">Respond, in line with </w:t>
      </w:r>
      <w:smartTag w:uri="urn:schemas-microsoft-com:office:smarttags" w:element="country-region">
        <w:r w:rsidRPr="00E06715">
          <w:rPr>
            <w:color w:val="000000"/>
          </w:rPr>
          <w:t>Australia</w:t>
        </w:r>
      </w:smartTag>
      <w:r w:rsidRPr="00E06715">
        <w:rPr>
          <w:color w:val="000000"/>
        </w:rPr>
        <w:t xml:space="preserve">’s capacity, to humanitarian needs and issues of mutual concern to the governments of South Asia and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as they emerge</w:t>
      </w:r>
      <w:bookmarkEnd w:id="18"/>
    </w:p>
    <w:p w:rsidR="00D4529B" w:rsidRPr="00E06715" w:rsidRDefault="00D4529B" w:rsidP="000F1EDE">
      <w:pPr>
        <w:pStyle w:val="Heading3nonumber"/>
        <w:rPr>
          <w:color w:val="000000"/>
        </w:rPr>
      </w:pPr>
      <w:r w:rsidRPr="00E06715">
        <w:rPr>
          <w:color w:val="000000"/>
        </w:rPr>
        <w:t>RAting</w:t>
      </w:r>
    </w:p>
    <w:p w:rsidR="00D4529B" w:rsidRPr="00E06715" w:rsidRDefault="00E06715" w:rsidP="000F1EDE">
      <w:pPr>
        <w:pStyle w:val="HighlightBulletGreen"/>
        <w:tabs>
          <w:tab w:val="clear" w:pos="0"/>
        </w:tabs>
        <w:ind w:hanging="567"/>
        <w:rPr>
          <w:color w:val="000000"/>
        </w:rPr>
      </w:pPr>
      <w:r>
        <w:rPr>
          <w:color w:val="000000"/>
        </w:rPr>
        <w:t xml:space="preserve">(green) </w:t>
      </w:r>
      <w:r w:rsidR="00D4529B" w:rsidRPr="00E06715">
        <w:rPr>
          <w:color w:val="000000"/>
        </w:rPr>
        <w:t>The objective is on track to be fully achieved within the timeframe.</w:t>
      </w:r>
    </w:p>
    <w:p w:rsidR="00D4529B" w:rsidRPr="00E06715" w:rsidRDefault="00D4529B" w:rsidP="000F1EDE">
      <w:pPr>
        <w:pStyle w:val="Heading3nonumber"/>
        <w:rPr>
          <w:color w:val="000000"/>
        </w:rPr>
      </w:pPr>
      <w:r w:rsidRPr="00E06715">
        <w:rPr>
          <w:color w:val="000000"/>
        </w:rPr>
        <w:t>Assessment of results and performance</w:t>
      </w:r>
    </w:p>
    <w:p w:rsidR="00D4529B" w:rsidRPr="00E06715" w:rsidRDefault="00D4529B" w:rsidP="00D4529B">
      <w:pPr>
        <w:pStyle w:val="BodyText"/>
        <w:rPr>
          <w:color w:val="000000"/>
        </w:rPr>
      </w:pPr>
      <w:smartTag w:uri="urn:schemas-microsoft-com:office:smarttags" w:element="country-region">
        <w:r w:rsidRPr="00E06715">
          <w:rPr>
            <w:color w:val="000000"/>
          </w:rPr>
          <w:t>Australia</w:t>
        </w:r>
      </w:smartTag>
      <w:r w:rsidRPr="00E06715">
        <w:rPr>
          <w:color w:val="000000"/>
        </w:rPr>
        <w:t xml:space="preserve"> responded to a range of humanitarian crises in </w:t>
      </w:r>
      <w:smartTag w:uri="urn:schemas-microsoft-com:office:smarttags" w:element="place">
        <w:r w:rsidRPr="00E06715">
          <w:rPr>
            <w:color w:val="000000"/>
          </w:rPr>
          <w:t>South Asia</w:t>
        </w:r>
      </w:smartTag>
      <w:r w:rsidR="00984D44" w:rsidRPr="00E06715">
        <w:rPr>
          <w:color w:val="000000"/>
        </w:rPr>
        <w:t xml:space="preserve"> in 2007–08</w:t>
      </w:r>
      <w:r w:rsidRPr="00E06715">
        <w:rPr>
          <w:color w:val="000000"/>
        </w:rPr>
        <w:t xml:space="preserve">. Total Australian assistance to communities affected by Cyclone </w:t>
      </w:r>
      <w:proofErr w:type="spellStart"/>
      <w:r w:rsidRPr="00E06715">
        <w:rPr>
          <w:color w:val="000000"/>
        </w:rPr>
        <w:t>Sidr</w:t>
      </w:r>
      <w:proofErr w:type="spellEnd"/>
      <w:r w:rsidRPr="00E06715">
        <w:rPr>
          <w:color w:val="000000"/>
        </w:rPr>
        <w:t xml:space="preserve"> in </w:t>
      </w:r>
      <w:smartTag w:uri="urn:schemas-microsoft-com:office:smarttags" w:element="place">
        <w:smartTag w:uri="urn:schemas-microsoft-com:office:smarttags" w:element="country-region">
          <w:r w:rsidRPr="00E06715">
            <w:rPr>
              <w:color w:val="000000"/>
            </w:rPr>
            <w:t>Bangladesh</w:t>
          </w:r>
        </w:smartTag>
      </w:smartTag>
      <w:r w:rsidRPr="00E06715">
        <w:rPr>
          <w:color w:val="000000"/>
        </w:rPr>
        <w:t xml:space="preserve"> in November 2007 total</w:t>
      </w:r>
      <w:r w:rsidR="00B032B1" w:rsidRPr="00E06715">
        <w:rPr>
          <w:color w:val="000000"/>
        </w:rPr>
        <w:t>l</w:t>
      </w:r>
      <w:r w:rsidRPr="00E06715">
        <w:rPr>
          <w:color w:val="000000"/>
        </w:rPr>
        <w:t xml:space="preserve">ed $9.5 million. In September 2007 </w:t>
      </w:r>
      <w:smartTag w:uri="urn:schemas-microsoft-com:office:smarttags" w:element="country-region">
        <w:r w:rsidRPr="00E06715">
          <w:rPr>
            <w:color w:val="000000"/>
          </w:rPr>
          <w:t>Australia</w:t>
        </w:r>
      </w:smartTag>
      <w:r w:rsidRPr="00E06715">
        <w:rPr>
          <w:color w:val="000000"/>
        </w:rPr>
        <w:t xml:space="preserve"> provided </w:t>
      </w:r>
      <w:r w:rsidR="00233B57" w:rsidRPr="00E06715">
        <w:rPr>
          <w:color w:val="000000"/>
        </w:rPr>
        <w:t xml:space="preserve">more than </w:t>
      </w:r>
      <w:r w:rsidR="00683106" w:rsidRPr="00E06715">
        <w:rPr>
          <w:color w:val="000000"/>
        </w:rPr>
        <w:t>$8 million to assist some 565 </w:t>
      </w:r>
      <w:r w:rsidRPr="00E06715">
        <w:rPr>
          <w:color w:val="000000"/>
        </w:rPr>
        <w:t xml:space="preserve">000 people affected by severe floods in </w:t>
      </w:r>
      <w:smartTag w:uri="urn:schemas-microsoft-com:office:smarttags" w:element="country-region">
        <w:r w:rsidRPr="00E06715">
          <w:rPr>
            <w:color w:val="000000"/>
          </w:rPr>
          <w:t>Bangladesh</w:t>
        </w:r>
      </w:smartTag>
      <w:r w:rsidRPr="00E06715">
        <w:rPr>
          <w:color w:val="000000"/>
        </w:rPr>
        <w:t xml:space="preserve">, </w:t>
      </w:r>
      <w:smartTag w:uri="urn:schemas-microsoft-com:office:smarttags" w:element="country-region">
        <w:r w:rsidRPr="00E06715">
          <w:rPr>
            <w:color w:val="000000"/>
          </w:rPr>
          <w:t>Pakistan</w:t>
        </w:r>
      </w:smartTag>
      <w:r w:rsidRPr="00E06715">
        <w:rPr>
          <w:color w:val="000000"/>
        </w:rPr>
        <w:t xml:space="preserve"> and </w:t>
      </w:r>
      <w:smartTag w:uri="urn:schemas-microsoft-com:office:smarttags" w:element="place">
        <w:smartTag w:uri="urn:schemas-microsoft-com:office:smarttags" w:element="country-region">
          <w:r w:rsidRPr="00E06715">
            <w:rPr>
              <w:color w:val="000000"/>
            </w:rPr>
            <w:t>Nepal</w:t>
          </w:r>
        </w:smartTag>
      </w:smartTag>
      <w:r w:rsidRPr="00E06715">
        <w:rPr>
          <w:color w:val="000000"/>
        </w:rPr>
        <w:t>. Support included food aid, nutritional supplementation for pregnant and lactating women, essential non-food items, emergency services, emergency health and education services, and livelihood support. Assistance was channel</w:t>
      </w:r>
      <w:r w:rsidR="00B032B1" w:rsidRPr="00E06715">
        <w:rPr>
          <w:color w:val="000000"/>
        </w:rPr>
        <w:t>l</w:t>
      </w:r>
      <w:r w:rsidRPr="00E06715">
        <w:rPr>
          <w:color w:val="000000"/>
        </w:rPr>
        <w:t xml:space="preserve">ed through UN agencies, and local and Australian </w:t>
      </w:r>
      <w:r w:rsidR="00683106" w:rsidRPr="00E06715">
        <w:rPr>
          <w:color w:val="000000"/>
        </w:rPr>
        <w:t>non-government organisat</w:t>
      </w:r>
      <w:r w:rsidR="00B032B1" w:rsidRPr="00E06715">
        <w:rPr>
          <w:color w:val="000000"/>
        </w:rPr>
        <w:t>i</w:t>
      </w:r>
      <w:r w:rsidR="00683106" w:rsidRPr="00E06715">
        <w:rPr>
          <w:color w:val="000000"/>
        </w:rPr>
        <w:t>ons</w:t>
      </w:r>
      <w:r w:rsidRPr="00E06715">
        <w:rPr>
          <w:color w:val="000000"/>
        </w:rPr>
        <w:t>.</w:t>
      </w:r>
    </w:p>
    <w:p w:rsidR="00D4529B" w:rsidRPr="00E06715" w:rsidRDefault="00D4529B" w:rsidP="00D4529B">
      <w:pPr>
        <w:pStyle w:val="BodyText"/>
        <w:rPr>
          <w:color w:val="000000"/>
        </w:rPr>
      </w:pPr>
      <w:r w:rsidRPr="00E06715">
        <w:rPr>
          <w:color w:val="000000"/>
        </w:rPr>
        <w:t xml:space="preserve">In </w:t>
      </w:r>
      <w:smartTag w:uri="urn:schemas-microsoft-com:office:smarttags" w:element="country-region">
        <w:r w:rsidRPr="00E06715">
          <w:rPr>
            <w:color w:val="000000"/>
          </w:rPr>
          <w:t>Sri Lanka</w:t>
        </w:r>
      </w:smartTag>
      <w:r w:rsidRPr="00E06715">
        <w:rPr>
          <w:color w:val="000000"/>
        </w:rPr>
        <w:t xml:space="preserve">,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xml:space="preserve"> responded to humanitarian needs resulting from the protracted civil conflict, with a focus on peace-building efforts to create more durable peace. Some</w:t>
      </w:r>
      <w:r w:rsidR="000F1EDE" w:rsidRPr="00E06715">
        <w:rPr>
          <w:color w:val="000000"/>
        </w:rPr>
        <w:t> </w:t>
      </w:r>
      <w:r w:rsidRPr="00E06715">
        <w:rPr>
          <w:color w:val="000000"/>
        </w:rPr>
        <w:t xml:space="preserve">key achievements </w:t>
      </w:r>
      <w:r w:rsidR="0076652A" w:rsidRPr="00E06715">
        <w:rPr>
          <w:color w:val="000000"/>
        </w:rPr>
        <w:t>were</w:t>
      </w:r>
      <w:r w:rsidRPr="00E06715">
        <w:rPr>
          <w:color w:val="000000"/>
        </w:rPr>
        <w:t>:</w:t>
      </w:r>
    </w:p>
    <w:p w:rsidR="00D4529B" w:rsidRPr="00E06715" w:rsidRDefault="0076652A" w:rsidP="004F19A0">
      <w:pPr>
        <w:pStyle w:val="ListBullet"/>
      </w:pPr>
      <w:bookmarkStart w:id="19" w:name="OLE_LINK4"/>
      <w:bookmarkStart w:id="20" w:name="OLE_LINK7"/>
      <w:r w:rsidRPr="00E06715">
        <w:t>the s</w:t>
      </w:r>
      <w:r w:rsidR="00D4529B" w:rsidRPr="00E06715">
        <w:t>upport</w:t>
      </w:r>
      <w:r w:rsidRPr="00E06715">
        <w:t xml:space="preserve"> provided</w:t>
      </w:r>
      <w:r w:rsidR="00D4529B" w:rsidRPr="00E06715">
        <w:t xml:space="preserve"> through UN agencies and Australian </w:t>
      </w:r>
      <w:r w:rsidRPr="00E06715">
        <w:t>non-government organisations</w:t>
      </w:r>
      <w:r w:rsidR="00D4529B" w:rsidRPr="00E06715">
        <w:t xml:space="preserve"> to meet the basic humanitarian needs of 300</w:t>
      </w:r>
      <w:r w:rsidR="00B032B1" w:rsidRPr="00E06715">
        <w:t> </w:t>
      </w:r>
      <w:r w:rsidR="00D4529B" w:rsidRPr="00E06715">
        <w:t>000 people displaced by violent civil conflict</w:t>
      </w:r>
    </w:p>
    <w:bookmarkEnd w:id="19"/>
    <w:bookmarkEnd w:id="20"/>
    <w:p w:rsidR="00D4529B" w:rsidRPr="00E06715" w:rsidRDefault="0076652A" w:rsidP="004F19A0">
      <w:pPr>
        <w:pStyle w:val="ListBullet"/>
      </w:pPr>
      <w:r w:rsidRPr="00E06715">
        <w:t xml:space="preserve">stronger </w:t>
      </w:r>
      <w:r w:rsidR="00D4529B" w:rsidRPr="00E06715">
        <w:t xml:space="preserve">engagement </w:t>
      </w:r>
      <w:r w:rsidRPr="00E06715">
        <w:t xml:space="preserve">with </w:t>
      </w:r>
      <w:r w:rsidR="00D4529B" w:rsidRPr="00E06715">
        <w:t>the local business sector in promoting peace, through support</w:t>
      </w:r>
      <w:r w:rsidRPr="00E06715">
        <w:t xml:space="preserve"> given</w:t>
      </w:r>
      <w:r w:rsidR="00D4529B" w:rsidRPr="00E06715">
        <w:t xml:space="preserve"> to a national network of </w:t>
      </w:r>
      <w:r w:rsidRPr="00E06715">
        <w:t>chambers of commerce</w:t>
      </w:r>
      <w:r w:rsidR="00D4529B" w:rsidRPr="00E06715">
        <w:t xml:space="preserve"> and by building private</w:t>
      </w:r>
      <w:r w:rsidRPr="00E06715">
        <w:t>–</w:t>
      </w:r>
      <w:r w:rsidR="00D4529B" w:rsidRPr="00E06715">
        <w:t>public partnerships to build peace</w:t>
      </w:r>
    </w:p>
    <w:p w:rsidR="00D4529B" w:rsidRPr="00E06715" w:rsidRDefault="0076652A" w:rsidP="004F19A0">
      <w:pPr>
        <w:pStyle w:val="ListBullet"/>
      </w:pPr>
      <w:r w:rsidRPr="00E06715">
        <w:t>the c</w:t>
      </w:r>
      <w:r w:rsidR="00D4529B" w:rsidRPr="00E06715">
        <w:t xml:space="preserve">onstruction of </w:t>
      </w:r>
      <w:r w:rsidRPr="00E06715">
        <w:t xml:space="preserve">more than </w:t>
      </w:r>
      <w:r w:rsidR="00D4529B" w:rsidRPr="00E06715">
        <w:t xml:space="preserve">1000 houses, improved livelihood options </w:t>
      </w:r>
      <w:r w:rsidRPr="00E06715">
        <w:t xml:space="preserve">for </w:t>
      </w:r>
      <w:r w:rsidR="00D4529B" w:rsidRPr="00E06715">
        <w:t>800 conflict</w:t>
      </w:r>
      <w:r w:rsidRPr="00E06715">
        <w:t>-</w:t>
      </w:r>
      <w:r w:rsidR="00D4529B" w:rsidRPr="00E06715">
        <w:t xml:space="preserve">affected youth and livelihood support </w:t>
      </w:r>
      <w:r w:rsidRPr="00E06715">
        <w:t xml:space="preserve">for </w:t>
      </w:r>
      <w:r w:rsidR="00D4529B" w:rsidRPr="00E06715">
        <w:t xml:space="preserve">291 fishing families in northern </w:t>
      </w:r>
      <w:smartTag w:uri="urn:schemas-microsoft-com:office:smarttags" w:element="place">
        <w:smartTag w:uri="urn:schemas-microsoft-com:office:smarttags" w:element="country-region">
          <w:r w:rsidR="00D4529B" w:rsidRPr="00E06715">
            <w:t>Sri</w:t>
          </w:r>
          <w:r w:rsidR="000F1EDE" w:rsidRPr="00E06715">
            <w:t> </w:t>
          </w:r>
          <w:r w:rsidR="00D4529B" w:rsidRPr="00E06715">
            <w:t>Lanka</w:t>
          </w:r>
        </w:smartTag>
      </w:smartTag>
    </w:p>
    <w:p w:rsidR="00D4529B" w:rsidRPr="00E06715" w:rsidRDefault="0076652A" w:rsidP="004F19A0">
      <w:pPr>
        <w:pStyle w:val="ListBullet"/>
      </w:pPr>
      <w:proofErr w:type="gramStart"/>
      <w:r w:rsidRPr="00E06715">
        <w:t>improved</w:t>
      </w:r>
      <w:proofErr w:type="gramEnd"/>
      <w:r w:rsidRPr="00E06715">
        <w:t xml:space="preserve"> </w:t>
      </w:r>
      <w:r w:rsidR="00D4529B" w:rsidRPr="00E06715">
        <w:t>relationships between tea plantation managers and Tamil plantation workers in the central hills region.</w:t>
      </w:r>
    </w:p>
    <w:p w:rsidR="00231F42" w:rsidRPr="00E06715" w:rsidRDefault="00231F42" w:rsidP="000F1EDE">
      <w:pPr>
        <w:pStyle w:val="Heading3nonumber"/>
        <w:rPr>
          <w:color w:val="000000"/>
        </w:rPr>
      </w:pPr>
      <w:r w:rsidRPr="00E06715">
        <w:rPr>
          <w:color w:val="000000"/>
        </w:rPr>
        <w:t>Estimated expenditure</w:t>
      </w:r>
    </w:p>
    <w:p w:rsidR="00231F42" w:rsidRPr="00E06715" w:rsidRDefault="00231F42" w:rsidP="00231F42">
      <w:pPr>
        <w:pStyle w:val="BodyText"/>
        <w:rPr>
          <w:color w:val="000000"/>
        </w:rPr>
      </w:pPr>
      <w:r w:rsidRPr="00E06715">
        <w:rPr>
          <w:color w:val="000000"/>
        </w:rPr>
        <w:t xml:space="preserve">Around $40 million, or 35 per cent of </w:t>
      </w:r>
      <w:r w:rsidR="0076652A" w:rsidRPr="00E06715">
        <w:rPr>
          <w:color w:val="000000"/>
        </w:rPr>
        <w:t xml:space="preserve">the </w:t>
      </w:r>
      <w:r w:rsidRPr="00E06715">
        <w:rPr>
          <w:color w:val="000000"/>
        </w:rPr>
        <w:t xml:space="preserve">total estimated aid flows to </w:t>
      </w:r>
      <w:smartTag w:uri="urn:schemas-microsoft-com:office:smarttags" w:element="place">
        <w:r w:rsidRPr="00E06715">
          <w:rPr>
            <w:color w:val="000000"/>
          </w:rPr>
          <w:t>South Asia</w:t>
        </w:r>
      </w:smartTag>
      <w:r w:rsidR="0076652A" w:rsidRPr="00E06715">
        <w:rPr>
          <w:color w:val="000000"/>
        </w:rPr>
        <w:t xml:space="preserve"> in 2007–08</w:t>
      </w:r>
      <w:r w:rsidRPr="00E06715">
        <w:rPr>
          <w:color w:val="000000"/>
        </w:rPr>
        <w:t>, was focused on developing initiatives and directing resources to meet this key</w:t>
      </w:r>
      <w:r w:rsidR="00233B57" w:rsidRPr="00E06715">
        <w:rPr>
          <w:color w:val="000000"/>
        </w:rPr>
        <w:t> </w:t>
      </w:r>
      <w:r w:rsidRPr="00E06715">
        <w:rPr>
          <w:color w:val="000000"/>
        </w:rPr>
        <w:t xml:space="preserve">objective. </w:t>
      </w:r>
    </w:p>
    <w:p w:rsidR="00D4529B" w:rsidRPr="00E06715" w:rsidRDefault="00D4529B" w:rsidP="000F1EDE">
      <w:pPr>
        <w:pStyle w:val="Heading2nonumber"/>
        <w:spacing w:before="400"/>
        <w:rPr>
          <w:color w:val="000000"/>
        </w:rPr>
      </w:pPr>
      <w:bookmarkStart w:id="21" w:name="_Toc360835257"/>
      <w:r w:rsidRPr="00E06715">
        <w:rPr>
          <w:color w:val="000000"/>
        </w:rPr>
        <w:lastRenderedPageBreak/>
        <w:t xml:space="preserve">Key </w:t>
      </w:r>
      <w:r w:rsidR="00683106" w:rsidRPr="00E06715">
        <w:rPr>
          <w:color w:val="000000"/>
        </w:rPr>
        <w:t>development effectiveness issues</w:t>
      </w:r>
      <w:bookmarkEnd w:id="21"/>
    </w:p>
    <w:p w:rsidR="00D4529B" w:rsidRPr="00E06715" w:rsidRDefault="00683106" w:rsidP="000F1EDE">
      <w:pPr>
        <w:pStyle w:val="Heading3nonumber"/>
        <w:spacing w:before="320"/>
        <w:rPr>
          <w:color w:val="000000"/>
        </w:rPr>
      </w:pPr>
      <w:r w:rsidRPr="00E06715">
        <w:rPr>
          <w:color w:val="000000"/>
        </w:rPr>
        <w:t>Partnerships</w:t>
      </w:r>
    </w:p>
    <w:p w:rsidR="00D4529B" w:rsidRPr="00E06715" w:rsidRDefault="00D4529B" w:rsidP="00D4529B">
      <w:pPr>
        <w:pStyle w:val="BodyText"/>
        <w:rPr>
          <w:color w:val="000000"/>
        </w:rPr>
      </w:pPr>
      <w:r w:rsidRPr="00E06715">
        <w:rPr>
          <w:color w:val="000000"/>
        </w:rPr>
        <w:t xml:space="preserve">The bulk of </w:t>
      </w:r>
      <w:r w:rsidR="0063557D" w:rsidRPr="00E06715">
        <w:rPr>
          <w:color w:val="000000"/>
        </w:rPr>
        <w:t xml:space="preserve">the initiatives of the </w:t>
      </w:r>
      <w:r w:rsidRPr="00E06715">
        <w:rPr>
          <w:color w:val="000000"/>
        </w:rPr>
        <w:t xml:space="preserve">South Asia </w:t>
      </w:r>
      <w:r w:rsidR="0063557D" w:rsidRPr="00E06715">
        <w:rPr>
          <w:color w:val="000000"/>
        </w:rPr>
        <w:t xml:space="preserve">program </w:t>
      </w:r>
      <w:r w:rsidRPr="00E06715">
        <w:rPr>
          <w:color w:val="000000"/>
        </w:rPr>
        <w:t>are implemented through partnership arrangements with strong multilateral agencies (</w:t>
      </w:r>
      <w:r w:rsidR="0063557D" w:rsidRPr="00E06715">
        <w:rPr>
          <w:color w:val="000000"/>
        </w:rPr>
        <w:t xml:space="preserve">the </w:t>
      </w:r>
      <w:r w:rsidRPr="00E06715">
        <w:rPr>
          <w:color w:val="000000"/>
        </w:rPr>
        <w:t xml:space="preserve">World Bank, </w:t>
      </w:r>
      <w:r w:rsidR="0063557D" w:rsidRPr="00E06715">
        <w:rPr>
          <w:color w:val="000000"/>
        </w:rPr>
        <w:t xml:space="preserve">the </w:t>
      </w:r>
      <w:r w:rsidRPr="00E06715">
        <w:rPr>
          <w:color w:val="000000"/>
        </w:rPr>
        <w:t xml:space="preserve">Asian Development Bank, </w:t>
      </w:r>
      <w:r w:rsidR="0063557D" w:rsidRPr="00E06715">
        <w:rPr>
          <w:color w:val="000000"/>
        </w:rPr>
        <w:t>the United Nations Children’s Fund</w:t>
      </w:r>
      <w:r w:rsidRPr="00E06715">
        <w:rPr>
          <w:color w:val="000000"/>
        </w:rPr>
        <w:t>, UNAIDS</w:t>
      </w:r>
      <w:r w:rsidR="00C807E4" w:rsidRPr="00E06715">
        <w:rPr>
          <w:color w:val="000000"/>
        </w:rPr>
        <w:t xml:space="preserve"> and the</w:t>
      </w:r>
      <w:r w:rsidRPr="00E06715">
        <w:rPr>
          <w:color w:val="000000"/>
        </w:rPr>
        <w:t xml:space="preserve"> </w:t>
      </w:r>
      <w:r w:rsidR="00C807E4" w:rsidRPr="00E06715">
        <w:rPr>
          <w:color w:val="000000"/>
        </w:rPr>
        <w:t>World Food Programme</w:t>
      </w:r>
      <w:r w:rsidRPr="00E06715">
        <w:rPr>
          <w:color w:val="000000"/>
        </w:rPr>
        <w:t xml:space="preserve">), </w:t>
      </w:r>
      <w:r w:rsidR="00B032B1" w:rsidRPr="00E06715">
        <w:rPr>
          <w:color w:val="000000"/>
        </w:rPr>
        <w:t>non-government organisations</w:t>
      </w:r>
      <w:r w:rsidRPr="00E06715">
        <w:rPr>
          <w:color w:val="000000"/>
        </w:rPr>
        <w:t xml:space="preserve"> (BRAC in Bangladesh, NTAG in Nepal, and accredited Australian </w:t>
      </w:r>
      <w:r w:rsidR="00B032B1" w:rsidRPr="00E06715">
        <w:rPr>
          <w:color w:val="000000"/>
        </w:rPr>
        <w:t>non-government organisations</w:t>
      </w:r>
      <w:r w:rsidRPr="00E06715">
        <w:rPr>
          <w:color w:val="000000"/>
        </w:rPr>
        <w:t>) and other bilateral donors (</w:t>
      </w:r>
      <w:r w:rsidR="00C807E4" w:rsidRPr="00E06715">
        <w:rPr>
          <w:color w:val="000000"/>
        </w:rPr>
        <w:t xml:space="preserve">the United Kingdom’s Department for International Development </w:t>
      </w:r>
      <w:r w:rsidRPr="00E06715">
        <w:rPr>
          <w:color w:val="000000"/>
        </w:rPr>
        <w:t xml:space="preserve">in Nepal, </w:t>
      </w:r>
      <w:r w:rsidR="00233B57" w:rsidRPr="00E06715">
        <w:rPr>
          <w:color w:val="000000"/>
        </w:rPr>
        <w:t xml:space="preserve">and </w:t>
      </w:r>
      <w:r w:rsidRPr="00E06715">
        <w:rPr>
          <w:color w:val="000000"/>
        </w:rPr>
        <w:t>Germany’s GTZ in Sri Lanka).</w:t>
      </w:r>
      <w:r w:rsidR="00B032B1" w:rsidRPr="00E06715">
        <w:rPr>
          <w:color w:val="000000"/>
        </w:rPr>
        <w:t xml:space="preserve"> </w:t>
      </w:r>
      <w:r w:rsidRPr="00E06715">
        <w:rPr>
          <w:color w:val="000000"/>
        </w:rPr>
        <w:t xml:space="preserve">This has increased the effectiveness of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’s aid by:</w:t>
      </w:r>
    </w:p>
    <w:p w:rsidR="00D4529B" w:rsidRPr="00E06715" w:rsidRDefault="00D4529B" w:rsidP="004F19A0">
      <w:pPr>
        <w:pStyle w:val="ListBullet"/>
      </w:pPr>
      <w:r w:rsidRPr="00E06715">
        <w:t>delegating responsibility to agencies with experience and expertise</w:t>
      </w:r>
      <w:r w:rsidR="00683106" w:rsidRPr="00E06715">
        <w:t xml:space="preserve"> in relevant sectors</w:t>
      </w:r>
    </w:p>
    <w:p w:rsidR="00D4529B" w:rsidRPr="00E06715" w:rsidRDefault="00D4529B" w:rsidP="004F19A0">
      <w:pPr>
        <w:pStyle w:val="ListBullet"/>
      </w:pPr>
      <w:r w:rsidRPr="00E06715">
        <w:t xml:space="preserve">supporting initiatives, including </w:t>
      </w:r>
      <w:r w:rsidR="00C807E4" w:rsidRPr="00E06715">
        <w:t>sector-wide approaches</w:t>
      </w:r>
      <w:r w:rsidRPr="00E06715">
        <w:t>, aligned with partner go</w:t>
      </w:r>
      <w:r w:rsidR="00683106" w:rsidRPr="00E06715">
        <w:t>vernment priorities and systems</w:t>
      </w:r>
    </w:p>
    <w:p w:rsidR="00D4529B" w:rsidRPr="00E06715" w:rsidRDefault="00D4529B" w:rsidP="004F19A0">
      <w:pPr>
        <w:pStyle w:val="ListBullet"/>
      </w:pPr>
      <w:r w:rsidRPr="00E06715">
        <w:t xml:space="preserve">reducing </w:t>
      </w:r>
      <w:r w:rsidR="00C807E4" w:rsidRPr="00E06715">
        <w:t xml:space="preserve">the </w:t>
      </w:r>
      <w:r w:rsidRPr="00E06715">
        <w:t>potential for duplica</w:t>
      </w:r>
      <w:r w:rsidR="00683106" w:rsidRPr="00E06715">
        <w:t>tion of development initiatives</w:t>
      </w:r>
    </w:p>
    <w:p w:rsidR="00D4529B" w:rsidRPr="00E06715" w:rsidRDefault="00683106" w:rsidP="004F19A0">
      <w:pPr>
        <w:pStyle w:val="ListBullet"/>
      </w:pPr>
      <w:r w:rsidRPr="00E06715">
        <w:t>reducing transaction costs</w:t>
      </w:r>
    </w:p>
    <w:p w:rsidR="00D4529B" w:rsidRPr="00E06715" w:rsidRDefault="00D4529B" w:rsidP="004F19A0">
      <w:pPr>
        <w:pStyle w:val="ListBullet"/>
      </w:pPr>
      <w:r w:rsidRPr="00E06715">
        <w:t xml:space="preserve">providing opportunities for Australia to leverage the development approaches of larger donors (for example, Australia leveraged $860 million in World Bank lending for governance reform, including an </w:t>
      </w:r>
      <w:bookmarkStart w:id="22" w:name="OLE_LINK8"/>
      <w:r w:rsidRPr="00E06715">
        <w:t>AusAID</w:t>
      </w:r>
      <w:r w:rsidR="00C807E4" w:rsidRPr="00E06715">
        <w:t>-</w:t>
      </w:r>
      <w:r w:rsidRPr="00E06715">
        <w:t>funded governance workshop in Pakistan that was a catalyst for a $300 million reform process funded by the World Bank</w:t>
      </w:r>
      <w:bookmarkEnd w:id="22"/>
      <w:r w:rsidR="00683106" w:rsidRPr="00E06715">
        <w:t>)</w:t>
      </w:r>
    </w:p>
    <w:p w:rsidR="00D4529B" w:rsidRPr="00E06715" w:rsidRDefault="00D4529B" w:rsidP="004F19A0">
      <w:pPr>
        <w:pStyle w:val="ListBullet"/>
      </w:pPr>
      <w:r w:rsidRPr="00E06715">
        <w:t>enabling effective management of a significant aid program with a relatively sm</w:t>
      </w:r>
      <w:r w:rsidR="00683106" w:rsidRPr="00E06715">
        <w:t xml:space="preserve">all </w:t>
      </w:r>
      <w:r w:rsidR="00C807E4" w:rsidRPr="00E06715">
        <w:t xml:space="preserve">number of </w:t>
      </w:r>
      <w:r w:rsidR="00683106" w:rsidRPr="00E06715">
        <w:t>staff</w:t>
      </w:r>
    </w:p>
    <w:p w:rsidR="00D4529B" w:rsidRPr="00E06715" w:rsidRDefault="00D4529B" w:rsidP="004F19A0">
      <w:pPr>
        <w:pStyle w:val="ListBullet"/>
      </w:pPr>
      <w:proofErr w:type="gramStart"/>
      <w:r w:rsidRPr="00E06715">
        <w:t>providing</w:t>
      </w:r>
      <w:proofErr w:type="gramEnd"/>
      <w:r w:rsidRPr="00E06715">
        <w:t xml:space="preserve"> scope </w:t>
      </w:r>
      <w:r w:rsidR="00C807E4" w:rsidRPr="00E06715">
        <w:t xml:space="preserve">to </w:t>
      </w:r>
      <w:r w:rsidRPr="00E06715">
        <w:t>rapid</w:t>
      </w:r>
      <w:r w:rsidR="00C807E4" w:rsidRPr="00E06715">
        <w:t>ly</w:t>
      </w:r>
      <w:r w:rsidRPr="00E06715">
        <w:t xml:space="preserve"> scal</w:t>
      </w:r>
      <w:r w:rsidR="00C807E4" w:rsidRPr="00E06715">
        <w:t>e</w:t>
      </w:r>
      <w:r w:rsidRPr="00E06715">
        <w:t xml:space="preserve"> up implementation and funding when required.</w:t>
      </w:r>
    </w:p>
    <w:p w:rsidR="00D4529B" w:rsidRPr="00E06715" w:rsidRDefault="00D4529B" w:rsidP="00D4529B">
      <w:pPr>
        <w:pStyle w:val="BodyText"/>
        <w:rPr>
          <w:color w:val="000000"/>
        </w:rPr>
      </w:pPr>
      <w:r w:rsidRPr="00E06715">
        <w:rPr>
          <w:color w:val="000000"/>
        </w:rPr>
        <w:t xml:space="preserve">Additional activities are implemented in partnership with </w:t>
      </w:r>
      <w:r w:rsidR="00B032B1" w:rsidRPr="00E06715">
        <w:rPr>
          <w:color w:val="000000"/>
        </w:rPr>
        <w:t>non-government organisations</w:t>
      </w:r>
      <w:r w:rsidRPr="00E06715">
        <w:rPr>
          <w:color w:val="000000"/>
        </w:rPr>
        <w:t xml:space="preserve"> through </w:t>
      </w:r>
      <w:r w:rsidR="00B5474A" w:rsidRPr="00E06715">
        <w:rPr>
          <w:color w:val="000000"/>
        </w:rPr>
        <w:t xml:space="preserve">the </w:t>
      </w:r>
      <w:r w:rsidR="00233B57" w:rsidRPr="00E06715">
        <w:rPr>
          <w:color w:val="000000"/>
        </w:rPr>
        <w:t>AusAID–</w:t>
      </w:r>
      <w:r w:rsidR="00B5474A" w:rsidRPr="00E06715">
        <w:rPr>
          <w:color w:val="000000"/>
        </w:rPr>
        <w:t>NGO Cooperation Program</w:t>
      </w:r>
      <w:r w:rsidR="00B5474A" w:rsidRPr="00E06715">
        <w:rPr>
          <w:rFonts w:ascii="Arial" w:hAnsi="Arial" w:cs="Arial"/>
          <w:color w:val="000000"/>
        </w:rPr>
        <w:t xml:space="preserve"> </w:t>
      </w:r>
      <w:r w:rsidRPr="00E06715">
        <w:rPr>
          <w:color w:val="000000"/>
        </w:rPr>
        <w:t>and other government agencies through</w:t>
      </w:r>
      <w:r w:rsidR="0039579F" w:rsidRPr="00E06715">
        <w:rPr>
          <w:color w:val="000000"/>
        </w:rPr>
        <w:t xml:space="preserve"> the AusAID</w:t>
      </w:r>
      <w:r w:rsidRPr="00E06715">
        <w:rPr>
          <w:color w:val="000000"/>
        </w:rPr>
        <w:t xml:space="preserve"> </w:t>
      </w:r>
      <w:r w:rsidR="0039579F" w:rsidRPr="00E06715">
        <w:rPr>
          <w:color w:val="000000"/>
        </w:rPr>
        <w:t>Public Sector Linkages Program</w:t>
      </w:r>
      <w:r w:rsidRPr="00E06715">
        <w:rPr>
          <w:color w:val="000000"/>
        </w:rPr>
        <w:t>.</w:t>
      </w:r>
    </w:p>
    <w:p w:rsidR="00D4529B" w:rsidRPr="00E06715" w:rsidRDefault="00D4529B" w:rsidP="00233B57">
      <w:pPr>
        <w:pStyle w:val="Heading3nonumber"/>
        <w:rPr>
          <w:color w:val="000000"/>
        </w:rPr>
      </w:pPr>
      <w:r w:rsidRPr="00E06715">
        <w:rPr>
          <w:color w:val="000000"/>
        </w:rPr>
        <w:t xml:space="preserve">Poverty </w:t>
      </w:r>
      <w:r w:rsidR="00683106" w:rsidRPr="00E06715">
        <w:rPr>
          <w:color w:val="000000"/>
        </w:rPr>
        <w:t>and social inclusion</w:t>
      </w:r>
    </w:p>
    <w:p w:rsidR="00D4529B" w:rsidRPr="00E06715" w:rsidRDefault="00D4529B" w:rsidP="00233B57">
      <w:pPr>
        <w:pStyle w:val="BodyText"/>
        <w:rPr>
          <w:color w:val="000000"/>
        </w:rPr>
      </w:pPr>
      <w:r w:rsidRPr="00E06715">
        <w:rPr>
          <w:color w:val="000000"/>
        </w:rPr>
        <w:t xml:space="preserve">The </w:t>
      </w:r>
      <w:smartTag w:uri="urn:schemas-microsoft-com:office:smarttags" w:element="place">
        <w:r w:rsidRPr="00E06715">
          <w:rPr>
            <w:color w:val="000000"/>
          </w:rPr>
          <w:t>South Asia</w:t>
        </w:r>
      </w:smartTag>
      <w:r w:rsidRPr="00E06715">
        <w:rPr>
          <w:color w:val="000000"/>
        </w:rPr>
        <w:t xml:space="preserve"> </w:t>
      </w:r>
      <w:r w:rsidR="0039579F" w:rsidRPr="00E06715">
        <w:rPr>
          <w:color w:val="000000"/>
        </w:rPr>
        <w:t xml:space="preserve">program </w:t>
      </w:r>
      <w:r w:rsidRPr="00E06715">
        <w:rPr>
          <w:color w:val="000000"/>
        </w:rPr>
        <w:t xml:space="preserve">is heavily focused on meeting the needs of vulnerable groups, including the poor, women, disabled people, and ethnic minorities. Initiatives to improve basic service delivery target vulnerable groups. Support </w:t>
      </w:r>
      <w:r w:rsidR="0017459E" w:rsidRPr="00E06715">
        <w:rPr>
          <w:color w:val="000000"/>
        </w:rPr>
        <w:t xml:space="preserve">provided </w:t>
      </w:r>
      <w:r w:rsidRPr="00E06715">
        <w:rPr>
          <w:color w:val="000000"/>
        </w:rPr>
        <w:t>to BRAC</w:t>
      </w:r>
      <w:r w:rsidR="0017459E" w:rsidRPr="00E06715">
        <w:rPr>
          <w:color w:val="000000"/>
        </w:rPr>
        <w:t xml:space="preserve">, a </w:t>
      </w:r>
      <w:smartTag w:uri="urn:schemas-microsoft-com:office:smarttags" w:element="place">
        <w:smartTag w:uri="urn:schemas-microsoft-com:office:smarttags" w:element="country-region">
          <w:r w:rsidR="0017459E" w:rsidRPr="00E06715">
            <w:rPr>
              <w:color w:val="000000"/>
            </w:rPr>
            <w:t>Bangladesh</w:t>
          </w:r>
        </w:smartTag>
      </w:smartTag>
      <w:r w:rsidR="0017459E" w:rsidRPr="00E06715">
        <w:rPr>
          <w:color w:val="000000"/>
        </w:rPr>
        <w:t xml:space="preserve"> development organisation, </w:t>
      </w:r>
      <w:r w:rsidRPr="00E06715">
        <w:rPr>
          <w:color w:val="000000"/>
        </w:rPr>
        <w:t xml:space="preserve">is directed at the ultra-poor in </w:t>
      </w:r>
      <w:r w:rsidR="0017459E" w:rsidRPr="00E06715">
        <w:rPr>
          <w:color w:val="000000"/>
        </w:rPr>
        <w:t xml:space="preserve">the country and </w:t>
      </w:r>
      <w:r w:rsidRPr="00E06715">
        <w:rPr>
          <w:color w:val="000000"/>
        </w:rPr>
        <w:t xml:space="preserve">will be expanded. The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program improves </w:t>
      </w:r>
      <w:r w:rsidR="00B0581C" w:rsidRPr="00E06715">
        <w:rPr>
          <w:color w:val="000000"/>
        </w:rPr>
        <w:t xml:space="preserve">the </w:t>
      </w:r>
      <w:r w:rsidRPr="00E06715">
        <w:rPr>
          <w:color w:val="000000"/>
        </w:rPr>
        <w:t>livelihoods of the poor, women and marginali</w:t>
      </w:r>
      <w:r w:rsidR="00B0581C" w:rsidRPr="00E06715">
        <w:rPr>
          <w:color w:val="000000"/>
        </w:rPr>
        <w:t>s</w:t>
      </w:r>
      <w:r w:rsidRPr="00E06715">
        <w:rPr>
          <w:color w:val="000000"/>
        </w:rPr>
        <w:t xml:space="preserve">ed rural populations and promotes the participation of vulnerable groups in the political process. Support for community rehabilitation and peace building through the Australian Community Rehabilitation Program in </w:t>
      </w:r>
      <w:smartTag w:uri="urn:schemas-microsoft-com:office:smarttags" w:element="place">
        <w:smartTag w:uri="urn:schemas-microsoft-com:office:smarttags" w:element="country-region">
          <w:r w:rsidRPr="00E06715">
            <w:rPr>
              <w:color w:val="000000"/>
            </w:rPr>
            <w:t>Sri Lanka</w:t>
          </w:r>
        </w:smartTag>
      </w:smartTag>
      <w:r w:rsidRPr="00E06715">
        <w:rPr>
          <w:color w:val="000000"/>
        </w:rPr>
        <w:t xml:space="preserve"> targets conflict-affected communities and internally displaced persons. In </w:t>
      </w:r>
      <w:smartTag w:uri="urn:schemas-microsoft-com:office:smarttags" w:element="place">
        <w:smartTag w:uri="urn:schemas-microsoft-com:office:smarttags" w:element="country-region">
          <w:r w:rsidRPr="00E06715">
            <w:rPr>
              <w:color w:val="000000"/>
            </w:rPr>
            <w:t>India</w:t>
          </w:r>
        </w:smartTag>
      </w:smartTag>
      <w:r w:rsidRPr="00E06715">
        <w:rPr>
          <w:color w:val="000000"/>
        </w:rPr>
        <w:t xml:space="preserve"> support has been provided to strengthen the </w:t>
      </w:r>
      <w:r w:rsidR="00233B57" w:rsidRPr="00E06715">
        <w:rPr>
          <w:color w:val="000000"/>
        </w:rPr>
        <w:lastRenderedPageBreak/>
        <w:t>government</w:t>
      </w:r>
      <w:r w:rsidRPr="00E06715">
        <w:rPr>
          <w:color w:val="000000"/>
        </w:rPr>
        <w:t>’s Public Distribution System to promote food security and alleviate poverty in resource</w:t>
      </w:r>
      <w:r w:rsidR="00B0581C" w:rsidRPr="00E06715">
        <w:rPr>
          <w:color w:val="000000"/>
        </w:rPr>
        <w:t>-</w:t>
      </w:r>
      <w:r w:rsidRPr="00E06715">
        <w:rPr>
          <w:color w:val="000000"/>
        </w:rPr>
        <w:t xml:space="preserve">poor regions of the country. </w:t>
      </w:r>
      <w:smartTag w:uri="urn:schemas-microsoft-com:office:smarttags" w:element="country-region">
        <w:r w:rsidRPr="00E06715">
          <w:rPr>
            <w:color w:val="000000"/>
          </w:rPr>
          <w:t>Australia</w:t>
        </w:r>
      </w:smartTag>
      <w:r w:rsidRPr="00E06715">
        <w:rPr>
          <w:color w:val="000000"/>
        </w:rPr>
        <w:t xml:space="preserve"> has funded </w:t>
      </w:r>
      <w:r w:rsidR="004E449B" w:rsidRPr="00E06715">
        <w:rPr>
          <w:color w:val="000000"/>
        </w:rPr>
        <w:t xml:space="preserve">the </w:t>
      </w:r>
      <w:r w:rsidR="00C807E4" w:rsidRPr="00E06715">
        <w:rPr>
          <w:color w:val="000000"/>
        </w:rPr>
        <w:t xml:space="preserve">United Nations Children’s Fund </w:t>
      </w:r>
      <w:r w:rsidRPr="00E06715">
        <w:rPr>
          <w:color w:val="000000"/>
        </w:rPr>
        <w:t xml:space="preserve">to undertake and disseminate research on social inclusion in </w:t>
      </w:r>
      <w:smartTag w:uri="urn:schemas-microsoft-com:office:smarttags" w:element="place">
        <w:r w:rsidRPr="00E06715">
          <w:rPr>
            <w:color w:val="000000"/>
          </w:rPr>
          <w:t>South Asia</w:t>
        </w:r>
      </w:smartTag>
      <w:r w:rsidRPr="00E06715">
        <w:rPr>
          <w:color w:val="000000"/>
        </w:rPr>
        <w:t xml:space="preserve">. </w:t>
      </w:r>
      <w:r w:rsidR="00233B57" w:rsidRPr="00E06715">
        <w:rPr>
          <w:color w:val="000000"/>
        </w:rPr>
        <w:t>T</w:t>
      </w:r>
      <w:r w:rsidRPr="00E06715">
        <w:rPr>
          <w:color w:val="000000"/>
        </w:rPr>
        <w:t>he program</w:t>
      </w:r>
      <w:r w:rsidR="00233B57" w:rsidRPr="00E06715">
        <w:rPr>
          <w:color w:val="000000"/>
        </w:rPr>
        <w:t>’s approach</w:t>
      </w:r>
      <w:r w:rsidRPr="00E06715">
        <w:rPr>
          <w:color w:val="000000"/>
        </w:rPr>
        <w:t xml:space="preserve"> is helping South Asian governments </w:t>
      </w:r>
      <w:r w:rsidR="00233B57" w:rsidRPr="00E06715">
        <w:rPr>
          <w:color w:val="000000"/>
        </w:rPr>
        <w:t>to </w:t>
      </w:r>
      <w:r w:rsidRPr="00E06715">
        <w:rPr>
          <w:color w:val="000000"/>
        </w:rPr>
        <w:t>meet a broad range of Millennium Development Goals.</w:t>
      </w:r>
    </w:p>
    <w:p w:rsidR="00D4529B" w:rsidRPr="00E06715" w:rsidRDefault="00683106" w:rsidP="00683106">
      <w:pPr>
        <w:pStyle w:val="Heading3nonumber"/>
        <w:rPr>
          <w:color w:val="000000"/>
        </w:rPr>
      </w:pPr>
      <w:r w:rsidRPr="00E06715">
        <w:rPr>
          <w:color w:val="000000"/>
        </w:rPr>
        <w:t>Gender</w:t>
      </w:r>
    </w:p>
    <w:p w:rsidR="00D4529B" w:rsidRPr="00E06715" w:rsidRDefault="00D4529B" w:rsidP="00D4529B">
      <w:pPr>
        <w:pStyle w:val="BodyText"/>
        <w:rPr>
          <w:color w:val="000000"/>
        </w:rPr>
      </w:pPr>
      <w:r w:rsidRPr="00E06715">
        <w:rPr>
          <w:color w:val="000000"/>
        </w:rPr>
        <w:t xml:space="preserve">The program promotes gender equality and ensures that gender analyses are undertaken for program interventions. Broadly, however, gender discrimination in </w:t>
      </w:r>
      <w:smartTag w:uri="urn:schemas-microsoft-com:office:smarttags" w:element="place">
        <w:r w:rsidRPr="00E06715">
          <w:rPr>
            <w:color w:val="000000"/>
          </w:rPr>
          <w:t>South Asia</w:t>
        </w:r>
      </w:smartTag>
      <w:r w:rsidRPr="00E06715">
        <w:rPr>
          <w:color w:val="000000"/>
        </w:rPr>
        <w:t xml:space="preserve"> is overwhelmingly targeted at women. Accordingly, to reduce this imbalance the program focuses on the development needs of women. Food aid in </w:t>
      </w:r>
      <w:smartTag w:uri="urn:schemas-microsoft-com:office:smarttags" w:element="place">
        <w:smartTag w:uri="urn:schemas-microsoft-com:office:smarttags" w:element="country-region">
          <w:r w:rsidRPr="00E06715">
            <w:rPr>
              <w:color w:val="000000"/>
            </w:rPr>
            <w:t>Bangladesh</w:t>
          </w:r>
        </w:smartTag>
      </w:smartTag>
      <w:r w:rsidRPr="00E06715">
        <w:rPr>
          <w:color w:val="000000"/>
        </w:rPr>
        <w:t xml:space="preserve"> primarily targets women. </w:t>
      </w:r>
      <w:r w:rsidR="00233B57" w:rsidRPr="00E06715">
        <w:rPr>
          <w:color w:val="000000"/>
        </w:rPr>
        <w:t>The s</w:t>
      </w:r>
      <w:r w:rsidRPr="00E06715">
        <w:rPr>
          <w:color w:val="000000"/>
        </w:rPr>
        <w:t>upport</w:t>
      </w:r>
      <w:r w:rsidR="00233B57" w:rsidRPr="00E06715">
        <w:rPr>
          <w:color w:val="000000"/>
        </w:rPr>
        <w:t>ed</w:t>
      </w:r>
      <w:r w:rsidRPr="00E06715">
        <w:rPr>
          <w:color w:val="000000"/>
        </w:rPr>
        <w:t xml:space="preserve"> BRAC education interventions focus on access and quality o</w:t>
      </w:r>
      <w:r w:rsidR="00B032B1" w:rsidRPr="00E06715">
        <w:rPr>
          <w:color w:val="000000"/>
        </w:rPr>
        <w:t>f education for girls. Of the 1</w:t>
      </w:r>
      <w:r w:rsidRPr="00E06715">
        <w:rPr>
          <w:color w:val="000000"/>
        </w:rPr>
        <w:t xml:space="preserve">225 small entrepreneurs supported through the Micro Enterprise Development Program in </w:t>
      </w:r>
      <w:smartTag w:uri="urn:schemas-microsoft-com:office:smarttags" w:element="place">
        <w:smartTag w:uri="urn:schemas-microsoft-com:office:smarttags" w:element="country-region">
          <w:r w:rsidRPr="00E06715">
            <w:rPr>
              <w:color w:val="000000"/>
            </w:rPr>
            <w:t>Nepal</w:t>
          </w:r>
        </w:smartTag>
      </w:smartTag>
      <w:r w:rsidRPr="00E06715">
        <w:rPr>
          <w:color w:val="000000"/>
        </w:rPr>
        <w:t>, 81</w:t>
      </w:r>
      <w:r w:rsidR="00B032B1" w:rsidRPr="00E06715">
        <w:rPr>
          <w:color w:val="000000"/>
        </w:rPr>
        <w:t> per cent</w:t>
      </w:r>
      <w:r w:rsidRPr="00E06715">
        <w:rPr>
          <w:color w:val="000000"/>
        </w:rPr>
        <w:t xml:space="preserve"> are women. In </w:t>
      </w:r>
      <w:smartTag w:uri="urn:schemas-microsoft-com:office:smarttags" w:element="place">
        <w:smartTag w:uri="urn:schemas-microsoft-com:office:smarttags" w:element="country-region">
          <w:r w:rsidRPr="00E06715">
            <w:rPr>
              <w:color w:val="000000"/>
            </w:rPr>
            <w:t>Sri Lanka</w:t>
          </w:r>
        </w:smartTag>
      </w:smartTag>
      <w:r w:rsidR="009B5777" w:rsidRPr="00E06715">
        <w:rPr>
          <w:color w:val="000000"/>
        </w:rPr>
        <w:t>,</w:t>
      </w:r>
      <w:r w:rsidRPr="00E06715">
        <w:rPr>
          <w:color w:val="000000"/>
        </w:rPr>
        <w:t xml:space="preserve"> 90</w:t>
      </w:r>
      <w:r w:rsidR="00B032B1" w:rsidRPr="00E06715">
        <w:rPr>
          <w:color w:val="000000"/>
        </w:rPr>
        <w:t> per cent</w:t>
      </w:r>
      <w:r w:rsidRPr="00E06715">
        <w:rPr>
          <w:color w:val="000000"/>
        </w:rPr>
        <w:t xml:space="preserve"> of women participate in microfinance activities </w:t>
      </w:r>
      <w:r w:rsidR="00233B57" w:rsidRPr="00E06715">
        <w:rPr>
          <w:color w:val="000000"/>
        </w:rPr>
        <w:t xml:space="preserve">of the Natural Resource Management Project </w:t>
      </w:r>
      <w:r w:rsidRPr="00E06715">
        <w:rPr>
          <w:color w:val="000000"/>
        </w:rPr>
        <w:t>and women take the leading role in planning and implement</w:t>
      </w:r>
      <w:r w:rsidR="00233B57" w:rsidRPr="00E06715">
        <w:rPr>
          <w:color w:val="000000"/>
        </w:rPr>
        <w:t>ing</w:t>
      </w:r>
      <w:r w:rsidRPr="00E06715">
        <w:rPr>
          <w:color w:val="000000"/>
        </w:rPr>
        <w:t xml:space="preserve"> the overall project. The new $10 million HIV/AIDS </w:t>
      </w:r>
      <w:r w:rsidR="009B5777" w:rsidRPr="00E06715">
        <w:rPr>
          <w:color w:val="000000"/>
        </w:rPr>
        <w:t xml:space="preserve">prevention and care initiative </w:t>
      </w:r>
      <w:r w:rsidRPr="00E06715">
        <w:rPr>
          <w:color w:val="000000"/>
        </w:rPr>
        <w:t xml:space="preserve">in </w:t>
      </w:r>
      <w:r w:rsidR="009B5777" w:rsidRPr="00E06715">
        <w:rPr>
          <w:color w:val="000000"/>
        </w:rPr>
        <w:t xml:space="preserve">north-east </w:t>
      </w:r>
      <w:r w:rsidRPr="00E06715">
        <w:rPr>
          <w:color w:val="000000"/>
        </w:rPr>
        <w:t xml:space="preserve">India was designed in consultation with women and focuses on strengthening care and support services for women and children. The Regional HIV/AIDS Prevention </w:t>
      </w:r>
      <w:r w:rsidR="009B5777" w:rsidRPr="00E06715">
        <w:rPr>
          <w:color w:val="000000"/>
        </w:rPr>
        <w:t xml:space="preserve">Program </w:t>
      </w:r>
      <w:r w:rsidRPr="00E06715">
        <w:rPr>
          <w:color w:val="000000"/>
        </w:rPr>
        <w:t xml:space="preserve">aims to address the special needs of female drug users and female sex partners of drug users. </w:t>
      </w:r>
      <w:smartTag w:uri="urn:schemas-microsoft-com:office:smarttags" w:element="country-region">
        <w:r w:rsidRPr="00E06715">
          <w:rPr>
            <w:color w:val="000000"/>
          </w:rPr>
          <w:t>Australia</w:t>
        </w:r>
      </w:smartTag>
      <w:r w:rsidRPr="00E06715">
        <w:rPr>
          <w:color w:val="000000"/>
        </w:rPr>
        <w:t xml:space="preserve">’s support </w:t>
      </w:r>
      <w:r w:rsidR="009B5777" w:rsidRPr="00E06715">
        <w:rPr>
          <w:color w:val="000000"/>
        </w:rPr>
        <w:t xml:space="preserve">for </w:t>
      </w:r>
      <w:r w:rsidRPr="00E06715">
        <w:rPr>
          <w:color w:val="000000"/>
        </w:rPr>
        <w:t>community rehabilitation and peace</w:t>
      </w:r>
      <w:r w:rsidR="009B5777" w:rsidRPr="00E06715">
        <w:rPr>
          <w:color w:val="000000"/>
        </w:rPr>
        <w:t xml:space="preserve"> </w:t>
      </w:r>
      <w:r w:rsidRPr="00E06715">
        <w:rPr>
          <w:color w:val="000000"/>
        </w:rPr>
        <w:t xml:space="preserve">building through the Australian Community Rehabilitation Program in </w:t>
      </w:r>
      <w:smartTag w:uri="urn:schemas-microsoft-com:office:smarttags" w:element="place">
        <w:smartTag w:uri="urn:schemas-microsoft-com:office:smarttags" w:element="country-region">
          <w:r w:rsidRPr="00E06715">
            <w:rPr>
              <w:color w:val="000000"/>
            </w:rPr>
            <w:t>Sri Lanka</w:t>
          </w:r>
        </w:smartTag>
      </w:smartTag>
      <w:r w:rsidRPr="00E06715">
        <w:rPr>
          <w:color w:val="000000"/>
        </w:rPr>
        <w:t xml:space="preserve"> is consistent with the </w:t>
      </w:r>
      <w:r w:rsidR="009B5777" w:rsidRPr="00E06715">
        <w:rPr>
          <w:color w:val="000000"/>
        </w:rPr>
        <w:t xml:space="preserve">United Nations </w:t>
      </w:r>
      <w:r w:rsidRPr="00E06715">
        <w:rPr>
          <w:color w:val="000000"/>
        </w:rPr>
        <w:t>Security Council Resolution 1325 on Women, Peace and Security. At least half of all AusAID development scholarships are provided to women.</w:t>
      </w:r>
    </w:p>
    <w:p w:rsidR="00D4529B" w:rsidRPr="00E06715" w:rsidRDefault="00683106" w:rsidP="00233B57">
      <w:pPr>
        <w:pStyle w:val="Heading3nonumber"/>
        <w:rPr>
          <w:color w:val="000000"/>
        </w:rPr>
      </w:pPr>
      <w:r w:rsidRPr="00E06715">
        <w:rPr>
          <w:color w:val="000000"/>
        </w:rPr>
        <w:t>Transparency</w:t>
      </w:r>
    </w:p>
    <w:p w:rsidR="00D4529B" w:rsidRPr="00E06715" w:rsidRDefault="00D4529B" w:rsidP="00D4529B">
      <w:pPr>
        <w:pStyle w:val="BodyText"/>
        <w:rPr>
          <w:color w:val="000000"/>
        </w:rPr>
      </w:pPr>
      <w:r w:rsidRPr="00E06715">
        <w:rPr>
          <w:color w:val="000000"/>
        </w:rPr>
        <w:t>T</w:t>
      </w:r>
      <w:r w:rsidR="00233B57" w:rsidRPr="00E06715">
        <w:rPr>
          <w:color w:val="000000"/>
        </w:rPr>
        <w:t>he t</w:t>
      </w:r>
      <w:r w:rsidRPr="00E06715">
        <w:rPr>
          <w:color w:val="000000"/>
        </w:rPr>
        <w:t xml:space="preserve">ransparency of aid expenditure in </w:t>
      </w:r>
      <w:smartTag w:uri="urn:schemas-microsoft-com:office:smarttags" w:element="place">
        <w:r w:rsidRPr="00E06715">
          <w:rPr>
            <w:color w:val="000000"/>
          </w:rPr>
          <w:t>South Asia</w:t>
        </w:r>
      </w:smartTag>
      <w:r w:rsidRPr="00E06715">
        <w:rPr>
          <w:color w:val="000000"/>
        </w:rPr>
        <w:t xml:space="preserve"> is strengthened by delivering aid through strong partnerships with credible multilateral, NGO and bilateral donor partners. UN agencies, bilateral donor partners and accredited Australian </w:t>
      </w:r>
      <w:r w:rsidR="009B5777" w:rsidRPr="00E06715">
        <w:rPr>
          <w:color w:val="000000"/>
        </w:rPr>
        <w:t xml:space="preserve">non-government organisations </w:t>
      </w:r>
      <w:r w:rsidRPr="00E06715">
        <w:rPr>
          <w:color w:val="000000"/>
        </w:rPr>
        <w:t xml:space="preserve">have transparent and accountable systems in place, including sound monitoring and evaluation processes. Key implementing partners have formal agreements with national governments and are aligned with partner government development priorities. Local NGO partner BRAC and internationally </w:t>
      </w:r>
      <w:r w:rsidR="00233B57" w:rsidRPr="00E06715">
        <w:rPr>
          <w:color w:val="000000"/>
        </w:rPr>
        <w:t xml:space="preserve">respected </w:t>
      </w:r>
      <w:r w:rsidRPr="00E06715">
        <w:rPr>
          <w:color w:val="000000"/>
        </w:rPr>
        <w:t xml:space="preserve">research agency ICDDR-B in </w:t>
      </w:r>
      <w:smartTag w:uri="urn:schemas-microsoft-com:office:smarttags" w:element="place">
        <w:smartTag w:uri="urn:schemas-microsoft-com:office:smarttags" w:element="country-region">
          <w:r w:rsidRPr="00E06715">
            <w:rPr>
              <w:color w:val="000000"/>
            </w:rPr>
            <w:t>Bangladesh</w:t>
          </w:r>
        </w:smartTag>
      </w:smartTag>
      <w:r w:rsidRPr="00E06715">
        <w:rPr>
          <w:color w:val="000000"/>
        </w:rPr>
        <w:t xml:space="preserve"> have good systems, including good monitoring and evaluation processes and good reputations among donors. ICDDR-B is developing a high</w:t>
      </w:r>
      <w:r w:rsidR="009B5777" w:rsidRPr="00E06715">
        <w:rPr>
          <w:color w:val="000000"/>
        </w:rPr>
        <w:t>-</w:t>
      </w:r>
      <w:r w:rsidRPr="00E06715">
        <w:rPr>
          <w:color w:val="000000"/>
        </w:rPr>
        <w:t xml:space="preserve">quality monitoring and evaluation framework in consultation with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xml:space="preserve"> and other bilateral donors. In </w:t>
      </w:r>
      <w:smartTag w:uri="urn:schemas-microsoft-com:office:smarttags" w:element="place">
        <w:smartTag w:uri="urn:schemas-microsoft-com:office:smarttags" w:element="country-region">
          <w:r w:rsidRPr="00E06715">
            <w:rPr>
              <w:color w:val="000000"/>
            </w:rPr>
            <w:t>Bangladesh</w:t>
          </w:r>
        </w:smartTag>
      </w:smartTag>
      <w:r w:rsidRPr="00E06715">
        <w:rPr>
          <w:color w:val="000000"/>
        </w:rPr>
        <w:t xml:space="preserve"> </w:t>
      </w:r>
      <w:r w:rsidR="009B5777" w:rsidRPr="00E06715">
        <w:rPr>
          <w:color w:val="000000"/>
        </w:rPr>
        <w:t xml:space="preserve">the World Food Programme </w:t>
      </w:r>
      <w:r w:rsidRPr="00E06715">
        <w:rPr>
          <w:color w:val="000000"/>
        </w:rPr>
        <w:t>has successfully reduced food aid leakages and improved the targeting of its food aid. Agreements include antiterrorism clauses to minimi</w:t>
      </w:r>
      <w:r w:rsidR="009B5777" w:rsidRPr="00E06715">
        <w:rPr>
          <w:color w:val="000000"/>
        </w:rPr>
        <w:t>s</w:t>
      </w:r>
      <w:r w:rsidRPr="00E06715">
        <w:rPr>
          <w:color w:val="000000"/>
        </w:rPr>
        <w:t xml:space="preserve">e the risk any funds </w:t>
      </w:r>
      <w:r w:rsidR="009B5777" w:rsidRPr="00E06715">
        <w:rPr>
          <w:color w:val="000000"/>
        </w:rPr>
        <w:t xml:space="preserve">‘leaking’ </w:t>
      </w:r>
      <w:r w:rsidRPr="00E06715">
        <w:rPr>
          <w:color w:val="000000"/>
        </w:rPr>
        <w:t>to terrorists.</w:t>
      </w:r>
    </w:p>
    <w:p w:rsidR="00D4529B" w:rsidRPr="00E06715" w:rsidRDefault="00D4529B" w:rsidP="00D4529B">
      <w:pPr>
        <w:pStyle w:val="BodyText"/>
        <w:rPr>
          <w:color w:val="000000"/>
        </w:rPr>
      </w:pPr>
      <w:r w:rsidRPr="00E06715">
        <w:rPr>
          <w:color w:val="000000"/>
        </w:rPr>
        <w:lastRenderedPageBreak/>
        <w:t xml:space="preserve">The </w:t>
      </w:r>
      <w:smartTag w:uri="urn:schemas-microsoft-com:office:smarttags" w:element="place">
        <w:r w:rsidRPr="00E06715">
          <w:rPr>
            <w:color w:val="000000"/>
          </w:rPr>
          <w:t>South Asia</w:t>
        </w:r>
      </w:smartTag>
      <w:r w:rsidRPr="00E06715">
        <w:rPr>
          <w:color w:val="000000"/>
        </w:rPr>
        <w:t xml:space="preserve"> program has a strong governance focus. In particular</w:t>
      </w:r>
      <w:r w:rsidR="000F1EDE" w:rsidRPr="00E06715">
        <w:rPr>
          <w:color w:val="000000"/>
        </w:rPr>
        <w:t>,</w:t>
      </w:r>
      <w:r w:rsidRPr="00E06715">
        <w:rPr>
          <w:color w:val="000000"/>
        </w:rPr>
        <w:t xml:space="preserve"> it seeks to improve governance in basic service delivery (particularly in health and education) and in infrastructure. It strengthens the capacity of governments to deliver basic services to disadvantaged communities.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xml:space="preserve"> has strengthened partner government reform and accountability through a range of interventions including the South Asia Governance Program</w:t>
      </w:r>
      <w:r w:rsidR="000F1EDE" w:rsidRPr="00E06715">
        <w:rPr>
          <w:color w:val="000000"/>
        </w:rPr>
        <w:t>,</w:t>
      </w:r>
      <w:r w:rsidRPr="00E06715">
        <w:rPr>
          <w:color w:val="000000"/>
        </w:rPr>
        <w:t xml:space="preserve"> </w:t>
      </w:r>
      <w:r w:rsidR="000F1EDE" w:rsidRPr="00E06715">
        <w:rPr>
          <w:color w:val="000000"/>
        </w:rPr>
        <w:t xml:space="preserve">which </w:t>
      </w:r>
      <w:r w:rsidRPr="00E06715">
        <w:rPr>
          <w:color w:val="000000"/>
        </w:rPr>
        <w:t xml:space="preserve">targets small but critical governance and reform initiatives. These interventions help to improve the quality and cost effectiveness of service delivery, ensure government policy is more coherent, and reduce corruption. </w:t>
      </w:r>
    </w:p>
    <w:p w:rsidR="00683106" w:rsidRPr="00E06715" w:rsidRDefault="00683106" w:rsidP="004F4AFB">
      <w:pPr>
        <w:pStyle w:val="BodyText"/>
        <w:rPr>
          <w:color w:val="000000"/>
        </w:rPr>
        <w:sectPr w:rsidR="00683106" w:rsidRPr="00E06715" w:rsidSect="004F4AFB">
          <w:headerReference w:type="even" r:id="rId36"/>
          <w:headerReference w:type="default" r:id="rId37"/>
          <w:footerReference w:type="even" r:id="rId38"/>
          <w:footerReference w:type="default" r:id="rId39"/>
          <w:pgSz w:w="11907" w:h="16840" w:code="9"/>
          <w:pgMar w:top="2268" w:right="1985" w:bottom="1247" w:left="1985" w:header="567" w:footer="567" w:gutter="0"/>
          <w:cols w:space="720"/>
        </w:sectPr>
      </w:pPr>
    </w:p>
    <w:p w:rsidR="00683106" w:rsidRPr="00E06715" w:rsidRDefault="00683106" w:rsidP="00CA1D83">
      <w:pPr>
        <w:pStyle w:val="Heading1nonumber"/>
        <w:ind w:right="-285"/>
        <w:rPr>
          <w:color w:val="000000"/>
        </w:rPr>
      </w:pPr>
      <w:bookmarkStart w:id="23" w:name="_Toc360835258"/>
      <w:r w:rsidRPr="00E06715">
        <w:rPr>
          <w:color w:val="000000"/>
        </w:rPr>
        <w:lastRenderedPageBreak/>
        <w:t xml:space="preserve">What is the quality of AusAID activities in </w:t>
      </w:r>
      <w:smartTag w:uri="urn:schemas-microsoft-com:office:smarttags" w:element="place">
        <w:r w:rsidRPr="00E06715">
          <w:rPr>
            <w:color w:val="000000"/>
          </w:rPr>
          <w:t>South Asia</w:t>
        </w:r>
      </w:smartTag>
      <w:r w:rsidR="000F1EDE" w:rsidRPr="00E06715">
        <w:rPr>
          <w:color w:val="000000"/>
        </w:rPr>
        <w:t>?</w:t>
      </w:r>
      <w:bookmarkEnd w:id="23"/>
    </w:p>
    <w:p w:rsidR="00683106" w:rsidRPr="00E06715" w:rsidRDefault="00B70730" w:rsidP="004F4AFB">
      <w:pPr>
        <w:pStyle w:val="1stpara"/>
        <w:rPr>
          <w:color w:val="000000"/>
        </w:rPr>
      </w:pPr>
      <w:r w:rsidRPr="00E06715">
        <w:rPr>
          <w:color w:val="000000"/>
        </w:rPr>
        <w:t>The q</w:t>
      </w:r>
      <w:r w:rsidR="002554DC" w:rsidRPr="00E06715">
        <w:rPr>
          <w:color w:val="000000"/>
        </w:rPr>
        <w:t xml:space="preserve">uality ratings for initiatives were </w:t>
      </w:r>
      <w:r w:rsidR="00864643" w:rsidRPr="00E06715">
        <w:rPr>
          <w:color w:val="000000"/>
        </w:rPr>
        <w:t xml:space="preserve">reached </w:t>
      </w:r>
      <w:r w:rsidR="002554DC" w:rsidRPr="00E06715">
        <w:rPr>
          <w:color w:val="000000"/>
        </w:rPr>
        <w:t xml:space="preserve">after an intensive process of project monitoring and reporting, dialogue with implementing partners, and ratings moderation processes. </w:t>
      </w:r>
      <w:r w:rsidR="00233B57" w:rsidRPr="00E06715">
        <w:rPr>
          <w:color w:val="000000"/>
        </w:rPr>
        <w:t>The m</w:t>
      </w:r>
      <w:r w:rsidR="002554DC" w:rsidRPr="00E06715">
        <w:rPr>
          <w:color w:val="000000"/>
        </w:rPr>
        <w:t>oderation processes involved Canberra</w:t>
      </w:r>
      <w:r w:rsidRPr="00E06715">
        <w:rPr>
          <w:color w:val="000000"/>
        </w:rPr>
        <w:t>-</w:t>
      </w:r>
      <w:r w:rsidR="002554DC" w:rsidRPr="00E06715">
        <w:rPr>
          <w:color w:val="000000"/>
        </w:rPr>
        <w:t xml:space="preserve">based </w:t>
      </w:r>
      <w:r w:rsidRPr="00E06715">
        <w:rPr>
          <w:color w:val="000000"/>
        </w:rPr>
        <w:t xml:space="preserve">AusAID </w:t>
      </w:r>
      <w:r w:rsidR="002554DC" w:rsidRPr="00E06715">
        <w:rPr>
          <w:color w:val="000000"/>
        </w:rPr>
        <w:t>staff visiting country offices and challenging the assumptions on which ratings were based.</w:t>
      </w:r>
      <w:r w:rsidR="00B032B1" w:rsidRPr="00E06715">
        <w:rPr>
          <w:color w:val="000000"/>
        </w:rPr>
        <w:t xml:space="preserve"> </w:t>
      </w:r>
      <w:r w:rsidR="002554DC" w:rsidRPr="00E06715">
        <w:rPr>
          <w:color w:val="000000"/>
        </w:rPr>
        <w:t>Table</w:t>
      </w:r>
      <w:r w:rsidR="00864643" w:rsidRPr="00E06715">
        <w:rPr>
          <w:color w:val="000000"/>
        </w:rPr>
        <w:t> 2</w:t>
      </w:r>
      <w:r w:rsidR="002554DC" w:rsidRPr="00E06715">
        <w:rPr>
          <w:color w:val="000000"/>
        </w:rPr>
        <w:t xml:space="preserve"> </w:t>
      </w:r>
      <w:r w:rsidR="00864643" w:rsidRPr="00E06715">
        <w:rPr>
          <w:color w:val="000000"/>
        </w:rPr>
        <w:t>summarises the quality of the</w:t>
      </w:r>
      <w:r w:rsidR="002554DC" w:rsidRPr="00E06715">
        <w:rPr>
          <w:color w:val="000000"/>
        </w:rPr>
        <w:t xml:space="preserve"> </w:t>
      </w:r>
      <w:smartTag w:uri="urn:schemas-microsoft-com:office:smarttags" w:element="place">
        <w:r w:rsidR="002554DC" w:rsidRPr="00E06715">
          <w:rPr>
            <w:color w:val="000000"/>
          </w:rPr>
          <w:t>South Asia</w:t>
        </w:r>
      </w:smartTag>
      <w:r w:rsidR="002554DC" w:rsidRPr="00E06715">
        <w:rPr>
          <w:color w:val="000000"/>
        </w:rPr>
        <w:t xml:space="preserve"> </w:t>
      </w:r>
      <w:r w:rsidR="00864643" w:rsidRPr="00E06715">
        <w:rPr>
          <w:color w:val="000000"/>
        </w:rPr>
        <w:t>p</w:t>
      </w:r>
      <w:r w:rsidR="002554DC" w:rsidRPr="00E06715">
        <w:rPr>
          <w:color w:val="000000"/>
        </w:rPr>
        <w:t>rogram</w:t>
      </w:r>
      <w:r w:rsidR="00864643" w:rsidRPr="00E06715">
        <w:rPr>
          <w:color w:val="000000"/>
        </w:rPr>
        <w:t>’s</w:t>
      </w:r>
      <w:r w:rsidR="002554DC" w:rsidRPr="00E06715">
        <w:rPr>
          <w:color w:val="000000"/>
        </w:rPr>
        <w:t xml:space="preserve"> initiative</w:t>
      </w:r>
      <w:r w:rsidR="00864643" w:rsidRPr="00E06715">
        <w:rPr>
          <w:color w:val="000000"/>
        </w:rPr>
        <w:t>s at implementation</w:t>
      </w:r>
      <w:r w:rsidR="002554DC" w:rsidRPr="00E06715">
        <w:rPr>
          <w:color w:val="000000"/>
        </w:rPr>
        <w:t xml:space="preserve">. </w:t>
      </w:r>
    </w:p>
    <w:p w:rsidR="00864643" w:rsidRPr="00E06715" w:rsidRDefault="00864643" w:rsidP="00864643">
      <w:pPr>
        <w:pStyle w:val="Caption"/>
        <w:spacing w:before="240"/>
        <w:rPr>
          <w:color w:val="000000"/>
        </w:rPr>
      </w:pPr>
      <w:r w:rsidRPr="00E06715">
        <w:rPr>
          <w:color w:val="000000"/>
        </w:rPr>
        <w:t xml:space="preserve">Table </w:t>
      </w:r>
      <w:r w:rsidRPr="00E06715">
        <w:rPr>
          <w:color w:val="000000"/>
        </w:rPr>
        <w:fldChar w:fldCharType="begin"/>
      </w:r>
      <w:r w:rsidRPr="00E06715">
        <w:rPr>
          <w:color w:val="000000"/>
        </w:rPr>
        <w:instrText xml:space="preserve"> SEQ Table \* MERGEFORMAT </w:instrText>
      </w:r>
      <w:r w:rsidRPr="00E06715">
        <w:rPr>
          <w:color w:val="000000"/>
        </w:rPr>
        <w:fldChar w:fldCharType="separate"/>
      </w:r>
      <w:r w:rsidR="00E06715" w:rsidRPr="00E06715">
        <w:rPr>
          <w:noProof/>
          <w:color w:val="000000"/>
        </w:rPr>
        <w:t>2</w:t>
      </w:r>
      <w:r w:rsidRPr="00E06715">
        <w:rPr>
          <w:color w:val="000000"/>
        </w:rPr>
        <w:fldChar w:fldCharType="end"/>
      </w:r>
      <w:r w:rsidRPr="00E06715">
        <w:rPr>
          <w:color w:val="000000"/>
        </w:rPr>
        <w:tab/>
        <w:t>Summary of the program’s Quality at Implementation in 2007–08</w:t>
      </w:r>
      <w:r w:rsidRPr="00E06715">
        <w:rPr>
          <w:color w:val="000000"/>
        </w:rPr>
        <w:br/>
      </w:r>
      <w:r w:rsidRPr="00E06715">
        <w:rPr>
          <w:rStyle w:val="Subtitlebox"/>
          <w:caps w:val="0"/>
          <w:color w:val="000000"/>
        </w:rPr>
        <w:t>As at April 2008</w:t>
      </w:r>
    </w:p>
    <w:tbl>
      <w:tblPr>
        <w:tblW w:w="7938" w:type="dxa"/>
        <w:tblInd w:w="57" w:type="dxa"/>
        <w:tblLayout w:type="fixed"/>
        <w:tblCellMar>
          <w:left w:w="56" w:type="dxa"/>
          <w:right w:w="56" w:type="dxa"/>
        </w:tblCellMar>
        <w:tblLook w:val="0000" w:firstRow="0" w:lastRow="0" w:firstColumn="0" w:lastColumn="0" w:noHBand="0" w:noVBand="0"/>
        <w:tblCaption w:val="SUMMARY OF THE PROGRAM’S QUALITY AT IMPLEMENTATION IN 2007–08"/>
        <w:tblDescription w:val="Table listing implemenation progress, achieving objectives, monitoring and evaluation, and sustainability quality at implemenation metrics, broken down by objective."/>
      </w:tblPr>
      <w:tblGrid>
        <w:gridCol w:w="3793"/>
        <w:gridCol w:w="1148"/>
        <w:gridCol w:w="993"/>
        <w:gridCol w:w="966"/>
        <w:gridCol w:w="1038"/>
      </w:tblGrid>
      <w:tr w:rsidR="00864643" w:rsidRPr="00E06715" w:rsidTr="004F19A0">
        <w:trPr>
          <w:cantSplit/>
          <w:tblHeader/>
        </w:trPr>
        <w:tc>
          <w:tcPr>
            <w:tcW w:w="3793" w:type="dxa"/>
            <w:tcBorders>
              <w:top w:val="single" w:sz="4" w:space="0" w:color="auto"/>
              <w:bottom w:val="single" w:sz="4" w:space="0" w:color="auto"/>
            </w:tcBorders>
          </w:tcPr>
          <w:p w:rsidR="00864643" w:rsidRPr="00E06715" w:rsidRDefault="00864643" w:rsidP="00864643">
            <w:pPr>
              <w:pStyle w:val="Tablecolumnheadings"/>
              <w:jc w:val="left"/>
              <w:rPr>
                <w:color w:val="000000"/>
              </w:rPr>
            </w:pPr>
          </w:p>
        </w:tc>
        <w:tc>
          <w:tcPr>
            <w:tcW w:w="1148" w:type="dxa"/>
            <w:tcBorders>
              <w:top w:val="single" w:sz="4" w:space="0" w:color="auto"/>
              <w:bottom w:val="single" w:sz="4" w:space="0" w:color="auto"/>
            </w:tcBorders>
            <w:vAlign w:val="bottom"/>
          </w:tcPr>
          <w:p w:rsidR="00864643" w:rsidRPr="00E06715" w:rsidRDefault="00864643" w:rsidP="00864643">
            <w:pPr>
              <w:pStyle w:val="Tablecolumnheadings"/>
              <w:rPr>
                <w:color w:val="000000"/>
              </w:rPr>
            </w:pPr>
            <w:r w:rsidRPr="00E06715">
              <w:rPr>
                <w:color w:val="000000"/>
              </w:rPr>
              <w:t>Implementation progress</w:t>
            </w:r>
          </w:p>
        </w:tc>
        <w:tc>
          <w:tcPr>
            <w:tcW w:w="993" w:type="dxa"/>
            <w:tcBorders>
              <w:top w:val="single" w:sz="4" w:space="0" w:color="auto"/>
              <w:bottom w:val="single" w:sz="4" w:space="0" w:color="auto"/>
            </w:tcBorders>
            <w:vAlign w:val="bottom"/>
          </w:tcPr>
          <w:p w:rsidR="00864643" w:rsidRPr="00E06715" w:rsidRDefault="00864643" w:rsidP="00864643">
            <w:pPr>
              <w:pStyle w:val="Tablecolumnheadings"/>
              <w:rPr>
                <w:color w:val="000000"/>
              </w:rPr>
            </w:pPr>
            <w:r w:rsidRPr="00E06715">
              <w:rPr>
                <w:color w:val="000000"/>
              </w:rPr>
              <w:t>Achieving objectives</w:t>
            </w:r>
          </w:p>
        </w:tc>
        <w:tc>
          <w:tcPr>
            <w:tcW w:w="966" w:type="dxa"/>
            <w:tcBorders>
              <w:top w:val="single" w:sz="4" w:space="0" w:color="auto"/>
              <w:bottom w:val="single" w:sz="4" w:space="0" w:color="auto"/>
            </w:tcBorders>
            <w:vAlign w:val="bottom"/>
          </w:tcPr>
          <w:p w:rsidR="00864643" w:rsidRPr="00E06715" w:rsidRDefault="00864643" w:rsidP="00864643">
            <w:pPr>
              <w:pStyle w:val="Tablecolumnheadings"/>
              <w:rPr>
                <w:color w:val="000000"/>
              </w:rPr>
            </w:pPr>
            <w:r w:rsidRPr="00E06715">
              <w:rPr>
                <w:color w:val="000000"/>
              </w:rPr>
              <w:t>Monitoring &amp; evaluation</w:t>
            </w:r>
          </w:p>
        </w:tc>
        <w:tc>
          <w:tcPr>
            <w:tcW w:w="1038" w:type="dxa"/>
            <w:tcBorders>
              <w:top w:val="single" w:sz="4" w:space="0" w:color="auto"/>
              <w:bottom w:val="single" w:sz="4" w:space="0" w:color="auto"/>
            </w:tcBorders>
            <w:vAlign w:val="bottom"/>
          </w:tcPr>
          <w:p w:rsidR="00864643" w:rsidRPr="00E06715" w:rsidRDefault="00864643" w:rsidP="00864643">
            <w:pPr>
              <w:pStyle w:val="Tablecolumnheadings"/>
              <w:rPr>
                <w:color w:val="000000"/>
              </w:rPr>
            </w:pPr>
            <w:r w:rsidRPr="00E06715">
              <w:rPr>
                <w:color w:val="000000"/>
              </w:rPr>
              <w:t>Sustainability</w:t>
            </w:r>
          </w:p>
        </w:tc>
      </w:tr>
      <w:tr w:rsidR="00864643" w:rsidRPr="00E06715" w:rsidTr="004F19A0">
        <w:trPr>
          <w:cantSplit/>
        </w:trPr>
        <w:tc>
          <w:tcPr>
            <w:tcW w:w="7938" w:type="dxa"/>
            <w:gridSpan w:val="5"/>
            <w:tcBorders>
              <w:top w:val="single" w:sz="4" w:space="0" w:color="auto"/>
            </w:tcBorders>
          </w:tcPr>
          <w:p w:rsidR="00864643" w:rsidRPr="00E06715" w:rsidRDefault="00864643" w:rsidP="00864643">
            <w:pPr>
              <w:pStyle w:val="Tableheading1"/>
              <w:rPr>
                <w:color w:val="000000"/>
              </w:rPr>
            </w:pPr>
            <w:r w:rsidRPr="00E06715">
              <w:rPr>
                <w:color w:val="000000"/>
              </w:rPr>
              <w:t>Objective 1: To promote good governance and contribute to improved basic service delivery (with a focus on health, education and natural resource management at the state and community level)</w:t>
            </w:r>
          </w:p>
        </w:tc>
      </w:tr>
      <w:tr w:rsidR="00864643" w:rsidRPr="00E06715" w:rsidTr="004F19A0">
        <w:trPr>
          <w:cantSplit/>
        </w:trPr>
        <w:tc>
          <w:tcPr>
            <w:tcW w:w="3793" w:type="dxa"/>
          </w:tcPr>
          <w:p w:rsidR="00864643" w:rsidRPr="00E06715" w:rsidRDefault="00864643" w:rsidP="00864643">
            <w:pPr>
              <w:pStyle w:val="Tablebody"/>
              <w:jc w:val="left"/>
              <w:rPr>
                <w:color w:val="000000"/>
              </w:rPr>
            </w:pPr>
            <w:r w:rsidRPr="00E06715">
              <w:rPr>
                <w:rFonts w:cs="Arial"/>
                <w:color w:val="000000"/>
              </w:rPr>
              <w:t>Initiatives satisfactory (4–6 rating)</w:t>
            </w:r>
          </w:p>
        </w:tc>
        <w:tc>
          <w:tcPr>
            <w:tcW w:w="1148" w:type="dxa"/>
            <w:vAlign w:val="bottom"/>
          </w:tcPr>
          <w:p w:rsidR="00864643" w:rsidRPr="00E06715" w:rsidRDefault="00864643" w:rsidP="00864643">
            <w:pPr>
              <w:pStyle w:val="Tablebody"/>
              <w:rPr>
                <w:color w:val="000000"/>
              </w:rPr>
            </w:pPr>
            <w:r w:rsidRPr="00E06715">
              <w:rPr>
                <w:color w:val="000000"/>
              </w:rPr>
              <w:t>%</w:t>
            </w:r>
          </w:p>
        </w:tc>
        <w:tc>
          <w:tcPr>
            <w:tcW w:w="993" w:type="dxa"/>
            <w:vAlign w:val="bottom"/>
          </w:tcPr>
          <w:p w:rsidR="00864643" w:rsidRPr="00E06715" w:rsidRDefault="00864643" w:rsidP="00864643">
            <w:pPr>
              <w:pStyle w:val="Tablebody"/>
              <w:rPr>
                <w:color w:val="000000"/>
              </w:rPr>
            </w:pPr>
            <w:r w:rsidRPr="00E06715">
              <w:rPr>
                <w:color w:val="000000"/>
              </w:rPr>
              <w:t>%</w:t>
            </w:r>
          </w:p>
        </w:tc>
        <w:tc>
          <w:tcPr>
            <w:tcW w:w="966" w:type="dxa"/>
            <w:vAlign w:val="bottom"/>
          </w:tcPr>
          <w:p w:rsidR="00864643" w:rsidRPr="00E06715" w:rsidRDefault="00864643" w:rsidP="00864643">
            <w:pPr>
              <w:pStyle w:val="Tablebody"/>
              <w:rPr>
                <w:color w:val="000000"/>
              </w:rPr>
            </w:pPr>
            <w:r w:rsidRPr="00E06715">
              <w:rPr>
                <w:color w:val="000000"/>
              </w:rPr>
              <w:t>%</w:t>
            </w:r>
          </w:p>
        </w:tc>
        <w:tc>
          <w:tcPr>
            <w:tcW w:w="1038" w:type="dxa"/>
            <w:vAlign w:val="bottom"/>
          </w:tcPr>
          <w:p w:rsidR="00864643" w:rsidRPr="00E06715" w:rsidRDefault="00864643" w:rsidP="00864643">
            <w:pPr>
              <w:pStyle w:val="Tablebody"/>
              <w:rPr>
                <w:color w:val="000000"/>
              </w:rPr>
            </w:pPr>
            <w:r w:rsidRPr="00E06715">
              <w:rPr>
                <w:color w:val="000000"/>
              </w:rPr>
              <w:t>%</w:t>
            </w:r>
          </w:p>
        </w:tc>
      </w:tr>
      <w:tr w:rsidR="00864643" w:rsidRPr="00E06715" w:rsidTr="004F19A0">
        <w:trPr>
          <w:cantSplit/>
        </w:trPr>
        <w:tc>
          <w:tcPr>
            <w:tcW w:w="3793" w:type="dxa"/>
          </w:tcPr>
          <w:p w:rsidR="00864643" w:rsidRPr="00E06715" w:rsidRDefault="00864643" w:rsidP="00864643">
            <w:pPr>
              <w:pStyle w:val="Tablebody"/>
              <w:jc w:val="left"/>
              <w:rPr>
                <w:color w:val="000000"/>
              </w:rPr>
            </w:pPr>
            <w:r w:rsidRPr="00E06715">
              <w:rPr>
                <w:rFonts w:cs="Arial"/>
                <w:color w:val="000000"/>
              </w:rPr>
              <w:t>Initiatives needing work to improve (1–4 rating)</w:t>
            </w:r>
          </w:p>
        </w:tc>
        <w:tc>
          <w:tcPr>
            <w:tcW w:w="1148" w:type="dxa"/>
            <w:vAlign w:val="bottom"/>
          </w:tcPr>
          <w:p w:rsidR="00864643" w:rsidRPr="00E06715" w:rsidRDefault="00864643" w:rsidP="00864643">
            <w:pPr>
              <w:pStyle w:val="Tablebody"/>
              <w:rPr>
                <w:color w:val="000000"/>
              </w:rPr>
            </w:pPr>
            <w:r w:rsidRPr="00E06715">
              <w:rPr>
                <w:color w:val="000000"/>
              </w:rPr>
              <w:t>%</w:t>
            </w:r>
          </w:p>
        </w:tc>
        <w:tc>
          <w:tcPr>
            <w:tcW w:w="993" w:type="dxa"/>
            <w:vAlign w:val="bottom"/>
          </w:tcPr>
          <w:p w:rsidR="00864643" w:rsidRPr="00E06715" w:rsidRDefault="00864643" w:rsidP="00864643">
            <w:pPr>
              <w:pStyle w:val="Tablebody"/>
              <w:rPr>
                <w:color w:val="000000"/>
              </w:rPr>
            </w:pPr>
            <w:r w:rsidRPr="00E06715">
              <w:rPr>
                <w:color w:val="000000"/>
              </w:rPr>
              <w:t>%</w:t>
            </w:r>
          </w:p>
        </w:tc>
        <w:tc>
          <w:tcPr>
            <w:tcW w:w="966" w:type="dxa"/>
            <w:vAlign w:val="bottom"/>
          </w:tcPr>
          <w:p w:rsidR="00864643" w:rsidRPr="00E06715" w:rsidRDefault="00864643" w:rsidP="00864643">
            <w:pPr>
              <w:pStyle w:val="Tablebody"/>
              <w:rPr>
                <w:color w:val="000000"/>
              </w:rPr>
            </w:pPr>
            <w:r w:rsidRPr="00E06715">
              <w:rPr>
                <w:color w:val="000000"/>
              </w:rPr>
              <w:t>%</w:t>
            </w:r>
          </w:p>
        </w:tc>
        <w:tc>
          <w:tcPr>
            <w:tcW w:w="1038" w:type="dxa"/>
            <w:vAlign w:val="bottom"/>
          </w:tcPr>
          <w:p w:rsidR="00864643" w:rsidRPr="00E06715" w:rsidRDefault="00864643" w:rsidP="00864643">
            <w:pPr>
              <w:pStyle w:val="Tablebody"/>
              <w:rPr>
                <w:color w:val="000000"/>
              </w:rPr>
            </w:pPr>
            <w:r w:rsidRPr="00E06715">
              <w:rPr>
                <w:color w:val="000000"/>
              </w:rPr>
              <w:t>%</w:t>
            </w:r>
          </w:p>
        </w:tc>
      </w:tr>
      <w:tr w:rsidR="00864643" w:rsidRPr="00E06715" w:rsidTr="004F19A0">
        <w:trPr>
          <w:cantSplit/>
        </w:trPr>
        <w:tc>
          <w:tcPr>
            <w:tcW w:w="7938" w:type="dxa"/>
            <w:gridSpan w:val="5"/>
          </w:tcPr>
          <w:p w:rsidR="00864643" w:rsidRPr="00E06715" w:rsidRDefault="00864643" w:rsidP="00864643">
            <w:pPr>
              <w:pStyle w:val="Tableheading1"/>
              <w:rPr>
                <w:color w:val="000000"/>
              </w:rPr>
            </w:pPr>
            <w:r w:rsidRPr="00E06715">
              <w:rPr>
                <w:color w:val="000000"/>
              </w:rPr>
              <w:t xml:space="preserve">Objective 2: Respond, in line with </w:t>
            </w:r>
            <w:smartTag w:uri="urn:schemas-microsoft-com:office:smarttags" w:element="country-region">
              <w:r w:rsidRPr="00E06715">
                <w:rPr>
                  <w:color w:val="000000"/>
                </w:rPr>
                <w:t>Australia</w:t>
              </w:r>
            </w:smartTag>
            <w:r w:rsidRPr="00E06715">
              <w:rPr>
                <w:color w:val="000000"/>
              </w:rPr>
              <w:t xml:space="preserve">’s capacity, to humanitarian needs and issues of mutual concern to the governments of South Asia and </w:t>
            </w:r>
            <w:smartTag w:uri="urn:schemas-microsoft-com:office:smarttags" w:element="place">
              <w:smartTag w:uri="urn:schemas-microsoft-com:office:smarttags" w:element="country-region">
                <w:r w:rsidRPr="00E06715">
                  <w:rPr>
                    <w:color w:val="000000"/>
                  </w:rPr>
                  <w:t>Australia</w:t>
                </w:r>
              </w:smartTag>
            </w:smartTag>
            <w:r w:rsidRPr="00E06715">
              <w:rPr>
                <w:color w:val="000000"/>
              </w:rPr>
              <w:t>, as they emerge</w:t>
            </w:r>
          </w:p>
        </w:tc>
      </w:tr>
      <w:tr w:rsidR="00864643" w:rsidRPr="00E06715" w:rsidTr="004F19A0">
        <w:trPr>
          <w:cantSplit/>
        </w:trPr>
        <w:tc>
          <w:tcPr>
            <w:tcW w:w="3793" w:type="dxa"/>
          </w:tcPr>
          <w:p w:rsidR="00864643" w:rsidRPr="00E06715" w:rsidRDefault="00864643" w:rsidP="00864643">
            <w:pPr>
              <w:pStyle w:val="Tablebody"/>
              <w:jc w:val="left"/>
              <w:rPr>
                <w:color w:val="000000"/>
              </w:rPr>
            </w:pPr>
            <w:r w:rsidRPr="00E06715">
              <w:rPr>
                <w:rFonts w:cs="Arial"/>
                <w:color w:val="000000"/>
              </w:rPr>
              <w:t>Initiatives satisfactory (4–6 rating)</w:t>
            </w:r>
          </w:p>
        </w:tc>
        <w:tc>
          <w:tcPr>
            <w:tcW w:w="1148" w:type="dxa"/>
            <w:vAlign w:val="bottom"/>
          </w:tcPr>
          <w:p w:rsidR="00864643" w:rsidRPr="00E06715" w:rsidRDefault="00864643" w:rsidP="00864643">
            <w:pPr>
              <w:pStyle w:val="Tablebody"/>
              <w:rPr>
                <w:color w:val="000000"/>
              </w:rPr>
            </w:pPr>
            <w:r w:rsidRPr="00E06715">
              <w:rPr>
                <w:color w:val="000000"/>
              </w:rPr>
              <w:t>%</w:t>
            </w:r>
          </w:p>
        </w:tc>
        <w:tc>
          <w:tcPr>
            <w:tcW w:w="993" w:type="dxa"/>
            <w:vAlign w:val="bottom"/>
          </w:tcPr>
          <w:p w:rsidR="00864643" w:rsidRPr="00E06715" w:rsidRDefault="00864643" w:rsidP="00864643">
            <w:pPr>
              <w:pStyle w:val="Tablebody"/>
              <w:rPr>
                <w:color w:val="000000"/>
              </w:rPr>
            </w:pPr>
            <w:r w:rsidRPr="00E06715">
              <w:rPr>
                <w:color w:val="000000"/>
              </w:rPr>
              <w:t>%</w:t>
            </w:r>
          </w:p>
        </w:tc>
        <w:tc>
          <w:tcPr>
            <w:tcW w:w="966" w:type="dxa"/>
            <w:vAlign w:val="bottom"/>
          </w:tcPr>
          <w:p w:rsidR="00864643" w:rsidRPr="00E06715" w:rsidRDefault="00864643" w:rsidP="00864643">
            <w:pPr>
              <w:pStyle w:val="Tablebody"/>
              <w:rPr>
                <w:color w:val="000000"/>
              </w:rPr>
            </w:pPr>
            <w:r w:rsidRPr="00E06715">
              <w:rPr>
                <w:color w:val="000000"/>
              </w:rPr>
              <w:t>%</w:t>
            </w:r>
          </w:p>
        </w:tc>
        <w:tc>
          <w:tcPr>
            <w:tcW w:w="1038" w:type="dxa"/>
            <w:vAlign w:val="bottom"/>
          </w:tcPr>
          <w:p w:rsidR="00864643" w:rsidRPr="00E06715" w:rsidRDefault="00864643" w:rsidP="00864643">
            <w:pPr>
              <w:pStyle w:val="Tablebody"/>
              <w:rPr>
                <w:color w:val="000000"/>
              </w:rPr>
            </w:pPr>
            <w:r w:rsidRPr="00E06715">
              <w:rPr>
                <w:color w:val="000000"/>
              </w:rPr>
              <w:t>%</w:t>
            </w:r>
          </w:p>
        </w:tc>
      </w:tr>
      <w:tr w:rsidR="00864643" w:rsidRPr="00E06715" w:rsidTr="004F19A0">
        <w:trPr>
          <w:cantSplit/>
        </w:trPr>
        <w:tc>
          <w:tcPr>
            <w:tcW w:w="3793" w:type="dxa"/>
          </w:tcPr>
          <w:p w:rsidR="00864643" w:rsidRPr="00E06715" w:rsidRDefault="00864643" w:rsidP="00864643">
            <w:pPr>
              <w:pStyle w:val="Tablebody"/>
              <w:jc w:val="left"/>
              <w:rPr>
                <w:color w:val="000000"/>
              </w:rPr>
            </w:pPr>
            <w:r w:rsidRPr="00E06715">
              <w:rPr>
                <w:rFonts w:cs="Arial"/>
                <w:color w:val="000000"/>
              </w:rPr>
              <w:t>Initiatives needing work to improve (1–4 rating)</w:t>
            </w:r>
          </w:p>
        </w:tc>
        <w:tc>
          <w:tcPr>
            <w:tcW w:w="1148" w:type="dxa"/>
            <w:vAlign w:val="bottom"/>
          </w:tcPr>
          <w:p w:rsidR="00864643" w:rsidRPr="00E06715" w:rsidRDefault="00864643" w:rsidP="00864643">
            <w:pPr>
              <w:pStyle w:val="Tablebody"/>
              <w:rPr>
                <w:color w:val="000000"/>
              </w:rPr>
            </w:pPr>
            <w:r w:rsidRPr="00E06715">
              <w:rPr>
                <w:color w:val="000000"/>
              </w:rPr>
              <w:t>%</w:t>
            </w:r>
          </w:p>
        </w:tc>
        <w:tc>
          <w:tcPr>
            <w:tcW w:w="993" w:type="dxa"/>
            <w:vAlign w:val="bottom"/>
          </w:tcPr>
          <w:p w:rsidR="00864643" w:rsidRPr="00E06715" w:rsidRDefault="00864643" w:rsidP="00864643">
            <w:pPr>
              <w:pStyle w:val="Tablebody"/>
              <w:rPr>
                <w:color w:val="000000"/>
              </w:rPr>
            </w:pPr>
            <w:r w:rsidRPr="00E06715">
              <w:rPr>
                <w:color w:val="000000"/>
              </w:rPr>
              <w:t>%</w:t>
            </w:r>
          </w:p>
        </w:tc>
        <w:tc>
          <w:tcPr>
            <w:tcW w:w="966" w:type="dxa"/>
            <w:vAlign w:val="bottom"/>
          </w:tcPr>
          <w:p w:rsidR="00864643" w:rsidRPr="00E06715" w:rsidRDefault="00864643" w:rsidP="00864643">
            <w:pPr>
              <w:pStyle w:val="Tablebody"/>
              <w:rPr>
                <w:color w:val="000000"/>
              </w:rPr>
            </w:pPr>
            <w:r w:rsidRPr="00E06715">
              <w:rPr>
                <w:color w:val="000000"/>
              </w:rPr>
              <w:t>%</w:t>
            </w:r>
          </w:p>
        </w:tc>
        <w:tc>
          <w:tcPr>
            <w:tcW w:w="1038" w:type="dxa"/>
            <w:vAlign w:val="bottom"/>
          </w:tcPr>
          <w:p w:rsidR="00864643" w:rsidRPr="00E06715" w:rsidRDefault="00864643" w:rsidP="00864643">
            <w:pPr>
              <w:pStyle w:val="Tablebody"/>
              <w:rPr>
                <w:color w:val="000000"/>
              </w:rPr>
            </w:pPr>
            <w:r w:rsidRPr="00E06715">
              <w:rPr>
                <w:color w:val="000000"/>
              </w:rPr>
              <w:t>%</w:t>
            </w:r>
          </w:p>
        </w:tc>
      </w:tr>
      <w:tr w:rsidR="00864643" w:rsidRPr="00E06715" w:rsidTr="004F19A0">
        <w:trPr>
          <w:cantSplit/>
        </w:trPr>
        <w:tc>
          <w:tcPr>
            <w:tcW w:w="3793" w:type="dxa"/>
            <w:vAlign w:val="center"/>
          </w:tcPr>
          <w:p w:rsidR="00864643" w:rsidRPr="00E06715" w:rsidDel="005C3543" w:rsidRDefault="00864643" w:rsidP="00864643">
            <w:pPr>
              <w:pStyle w:val="Tablebody"/>
              <w:spacing w:before="120"/>
              <w:jc w:val="left"/>
              <w:rPr>
                <w:b/>
                <w:color w:val="000000"/>
              </w:rPr>
            </w:pPr>
            <w:r w:rsidRPr="00E06715">
              <w:rPr>
                <w:b/>
                <w:color w:val="000000"/>
              </w:rPr>
              <w:t>Total initiatives satisfactory (4–6 rating)</w:t>
            </w:r>
          </w:p>
        </w:tc>
        <w:tc>
          <w:tcPr>
            <w:tcW w:w="1148" w:type="dxa"/>
            <w:vAlign w:val="bottom"/>
          </w:tcPr>
          <w:p w:rsidR="00864643" w:rsidRPr="00E06715" w:rsidDel="005C3543" w:rsidRDefault="00864643" w:rsidP="00864643">
            <w:pPr>
              <w:pStyle w:val="Tablebody"/>
              <w:spacing w:before="120"/>
              <w:rPr>
                <w:b/>
                <w:color w:val="000000"/>
              </w:rPr>
            </w:pPr>
            <w:r w:rsidRPr="00E06715">
              <w:rPr>
                <w:b/>
                <w:color w:val="000000"/>
              </w:rPr>
              <w:t>%</w:t>
            </w:r>
          </w:p>
        </w:tc>
        <w:tc>
          <w:tcPr>
            <w:tcW w:w="993" w:type="dxa"/>
            <w:vAlign w:val="bottom"/>
          </w:tcPr>
          <w:p w:rsidR="00864643" w:rsidRPr="00E06715" w:rsidDel="005C3543" w:rsidRDefault="00864643" w:rsidP="00864643">
            <w:pPr>
              <w:pStyle w:val="Tablebody"/>
              <w:spacing w:before="120"/>
              <w:rPr>
                <w:b/>
                <w:color w:val="000000"/>
              </w:rPr>
            </w:pPr>
            <w:r w:rsidRPr="00E06715">
              <w:rPr>
                <w:b/>
                <w:color w:val="000000"/>
              </w:rPr>
              <w:t>%</w:t>
            </w:r>
          </w:p>
        </w:tc>
        <w:tc>
          <w:tcPr>
            <w:tcW w:w="966" w:type="dxa"/>
            <w:vAlign w:val="bottom"/>
          </w:tcPr>
          <w:p w:rsidR="00864643" w:rsidRPr="00E06715" w:rsidDel="005C3543" w:rsidRDefault="00864643" w:rsidP="00864643">
            <w:pPr>
              <w:pStyle w:val="Tablebody"/>
              <w:spacing w:before="120"/>
              <w:rPr>
                <w:b/>
                <w:color w:val="000000"/>
              </w:rPr>
            </w:pPr>
            <w:r w:rsidRPr="00E06715">
              <w:rPr>
                <w:b/>
                <w:color w:val="000000"/>
              </w:rPr>
              <w:t>%</w:t>
            </w:r>
          </w:p>
        </w:tc>
        <w:tc>
          <w:tcPr>
            <w:tcW w:w="1038" w:type="dxa"/>
            <w:vAlign w:val="bottom"/>
          </w:tcPr>
          <w:p w:rsidR="00864643" w:rsidRPr="00E06715" w:rsidDel="005C3543" w:rsidRDefault="00864643" w:rsidP="00864643">
            <w:pPr>
              <w:pStyle w:val="Tablebody"/>
              <w:spacing w:before="120"/>
              <w:rPr>
                <w:b/>
                <w:color w:val="000000"/>
              </w:rPr>
            </w:pPr>
            <w:r w:rsidRPr="00E06715">
              <w:rPr>
                <w:b/>
                <w:color w:val="000000"/>
              </w:rPr>
              <w:t>%</w:t>
            </w:r>
          </w:p>
        </w:tc>
      </w:tr>
      <w:tr w:rsidR="00864643" w:rsidRPr="00E06715" w:rsidTr="004F19A0">
        <w:trPr>
          <w:cantSplit/>
        </w:trPr>
        <w:tc>
          <w:tcPr>
            <w:tcW w:w="3793" w:type="dxa"/>
            <w:tcBorders>
              <w:bottom w:val="single" w:sz="4" w:space="0" w:color="auto"/>
            </w:tcBorders>
            <w:vAlign w:val="center"/>
          </w:tcPr>
          <w:p w:rsidR="00864643" w:rsidRPr="00E06715" w:rsidRDefault="00864643" w:rsidP="00864643">
            <w:pPr>
              <w:pStyle w:val="Tablebody"/>
              <w:spacing w:before="120"/>
              <w:jc w:val="left"/>
              <w:rPr>
                <w:b/>
                <w:color w:val="000000"/>
              </w:rPr>
            </w:pPr>
            <w:r w:rsidRPr="00E06715">
              <w:rPr>
                <w:b/>
                <w:color w:val="000000"/>
              </w:rPr>
              <w:t>Total initiatives needing work to improve (1–4 rating)</w:t>
            </w:r>
          </w:p>
        </w:tc>
        <w:tc>
          <w:tcPr>
            <w:tcW w:w="1148" w:type="dxa"/>
            <w:tcBorders>
              <w:bottom w:val="single" w:sz="4" w:space="0" w:color="auto"/>
            </w:tcBorders>
            <w:vAlign w:val="bottom"/>
          </w:tcPr>
          <w:p w:rsidR="00864643" w:rsidRPr="00E06715" w:rsidRDefault="00864643" w:rsidP="00864643">
            <w:pPr>
              <w:pStyle w:val="Tablebody"/>
              <w:spacing w:before="120"/>
              <w:rPr>
                <w:b/>
                <w:color w:val="000000"/>
              </w:rPr>
            </w:pPr>
            <w:r w:rsidRPr="00E06715">
              <w:rPr>
                <w:b/>
                <w:color w:val="000000"/>
              </w:rPr>
              <w:t>%</w:t>
            </w:r>
          </w:p>
        </w:tc>
        <w:tc>
          <w:tcPr>
            <w:tcW w:w="993" w:type="dxa"/>
            <w:tcBorders>
              <w:bottom w:val="single" w:sz="4" w:space="0" w:color="auto"/>
            </w:tcBorders>
            <w:vAlign w:val="bottom"/>
          </w:tcPr>
          <w:p w:rsidR="00864643" w:rsidRPr="00E06715" w:rsidRDefault="00864643" w:rsidP="00864643">
            <w:pPr>
              <w:pStyle w:val="Tablebody"/>
              <w:spacing w:before="120"/>
              <w:rPr>
                <w:b/>
                <w:color w:val="000000"/>
              </w:rPr>
            </w:pPr>
            <w:r w:rsidRPr="00E06715">
              <w:rPr>
                <w:b/>
                <w:color w:val="000000"/>
              </w:rPr>
              <w:t>%</w:t>
            </w:r>
          </w:p>
        </w:tc>
        <w:tc>
          <w:tcPr>
            <w:tcW w:w="966" w:type="dxa"/>
            <w:tcBorders>
              <w:bottom w:val="single" w:sz="4" w:space="0" w:color="auto"/>
            </w:tcBorders>
            <w:vAlign w:val="bottom"/>
          </w:tcPr>
          <w:p w:rsidR="00864643" w:rsidRPr="00E06715" w:rsidRDefault="00864643" w:rsidP="00864643">
            <w:pPr>
              <w:pStyle w:val="Tablebody"/>
              <w:spacing w:before="120"/>
              <w:rPr>
                <w:b/>
                <w:color w:val="000000"/>
              </w:rPr>
            </w:pPr>
            <w:r w:rsidRPr="00E06715">
              <w:rPr>
                <w:b/>
                <w:color w:val="000000"/>
              </w:rPr>
              <w:t>%</w:t>
            </w:r>
          </w:p>
        </w:tc>
        <w:tc>
          <w:tcPr>
            <w:tcW w:w="1038" w:type="dxa"/>
            <w:tcBorders>
              <w:bottom w:val="single" w:sz="4" w:space="0" w:color="auto"/>
            </w:tcBorders>
            <w:vAlign w:val="bottom"/>
          </w:tcPr>
          <w:p w:rsidR="00864643" w:rsidRPr="00E06715" w:rsidRDefault="00864643" w:rsidP="00864643">
            <w:pPr>
              <w:pStyle w:val="Tablebody"/>
              <w:spacing w:before="120"/>
              <w:rPr>
                <w:b/>
                <w:color w:val="000000"/>
              </w:rPr>
            </w:pPr>
            <w:r w:rsidRPr="00E06715">
              <w:rPr>
                <w:b/>
                <w:color w:val="000000"/>
              </w:rPr>
              <w:t>%</w:t>
            </w:r>
          </w:p>
        </w:tc>
      </w:tr>
    </w:tbl>
    <w:p w:rsidR="00864643" w:rsidRPr="00E06715" w:rsidRDefault="00864643" w:rsidP="00864643">
      <w:pPr>
        <w:pStyle w:val="Note"/>
        <w:rPr>
          <w:color w:val="000000"/>
        </w:rPr>
      </w:pPr>
      <w:r w:rsidRPr="00E06715">
        <w:rPr>
          <w:b/>
          <w:color w:val="000000"/>
        </w:rPr>
        <w:t>Note:</w:t>
      </w:r>
      <w:r w:rsidRPr="00E06715">
        <w:rPr>
          <w:color w:val="000000"/>
        </w:rPr>
        <w:t xml:space="preserve"> </w:t>
      </w:r>
    </w:p>
    <w:tbl>
      <w:tblPr>
        <w:tblW w:w="6276" w:type="dxa"/>
        <w:tblLayout w:type="fixed"/>
        <w:tblCellMar>
          <w:left w:w="0" w:type="dxa"/>
          <w:right w:w="0" w:type="dxa"/>
        </w:tblCellMar>
        <w:tblLook w:val="0000" w:firstRow="0" w:lastRow="0" w:firstColumn="0" w:lastColumn="0" w:noHBand="0" w:noVBand="0"/>
      </w:tblPr>
      <w:tblGrid>
        <w:gridCol w:w="233"/>
        <w:gridCol w:w="2925"/>
        <w:gridCol w:w="225"/>
        <w:gridCol w:w="2893"/>
      </w:tblGrid>
      <w:tr w:rsidR="00864643" w:rsidRPr="00E06715">
        <w:trPr>
          <w:cantSplit/>
        </w:trPr>
        <w:tc>
          <w:tcPr>
            <w:tcW w:w="3158" w:type="dxa"/>
            <w:gridSpan w:val="2"/>
            <w:noWrap/>
            <w:vAlign w:val="bottom"/>
          </w:tcPr>
          <w:p w:rsidR="00864643" w:rsidRPr="00E06715" w:rsidRDefault="00864643" w:rsidP="00864643">
            <w:pPr>
              <w:pStyle w:val="Note"/>
              <w:spacing w:before="0"/>
              <w:rPr>
                <w:i/>
                <w:color w:val="000000"/>
              </w:rPr>
            </w:pPr>
            <w:r w:rsidRPr="00E06715">
              <w:rPr>
                <w:i/>
                <w:color w:val="000000"/>
              </w:rPr>
              <w:t>Satisfactory (4, 5 and 6)</w:t>
            </w:r>
          </w:p>
        </w:tc>
        <w:tc>
          <w:tcPr>
            <w:tcW w:w="3118" w:type="dxa"/>
            <w:gridSpan w:val="2"/>
            <w:noWrap/>
            <w:vAlign w:val="bottom"/>
          </w:tcPr>
          <w:p w:rsidR="00864643" w:rsidRPr="00E06715" w:rsidRDefault="00864643" w:rsidP="00864643">
            <w:pPr>
              <w:pStyle w:val="Note"/>
              <w:spacing w:before="0"/>
              <w:rPr>
                <w:i/>
                <w:color w:val="000000"/>
              </w:rPr>
            </w:pPr>
            <w:r w:rsidRPr="00E06715">
              <w:rPr>
                <w:i/>
                <w:color w:val="000000"/>
              </w:rPr>
              <w:t>Less than satisfactory (1, 2 and 3)</w:t>
            </w:r>
          </w:p>
        </w:tc>
      </w:tr>
      <w:tr w:rsidR="00864643" w:rsidRPr="00E06715">
        <w:trPr>
          <w:cantSplit/>
        </w:trPr>
        <w:tc>
          <w:tcPr>
            <w:tcW w:w="233" w:type="dxa"/>
            <w:vAlign w:val="bottom"/>
          </w:tcPr>
          <w:p w:rsidR="00864643" w:rsidRPr="00E06715" w:rsidRDefault="00864643" w:rsidP="00864643">
            <w:pPr>
              <w:pStyle w:val="Note"/>
              <w:spacing w:before="0"/>
              <w:rPr>
                <w:color w:val="000000"/>
              </w:rPr>
            </w:pPr>
            <w:r w:rsidRPr="00E06715">
              <w:rPr>
                <w:color w:val="000000"/>
              </w:rPr>
              <w:t>6</w:t>
            </w:r>
          </w:p>
        </w:tc>
        <w:tc>
          <w:tcPr>
            <w:tcW w:w="2925" w:type="dxa"/>
            <w:noWrap/>
            <w:vAlign w:val="bottom"/>
          </w:tcPr>
          <w:p w:rsidR="00864643" w:rsidRPr="00E06715" w:rsidRDefault="00864643" w:rsidP="00864643">
            <w:pPr>
              <w:pStyle w:val="Note"/>
              <w:spacing w:before="0"/>
              <w:rPr>
                <w:color w:val="000000"/>
              </w:rPr>
            </w:pPr>
            <w:r w:rsidRPr="00E06715">
              <w:rPr>
                <w:color w:val="000000"/>
              </w:rPr>
              <w:t>Very high quality</w:t>
            </w:r>
          </w:p>
        </w:tc>
        <w:tc>
          <w:tcPr>
            <w:tcW w:w="225" w:type="dxa"/>
            <w:noWrap/>
            <w:vAlign w:val="bottom"/>
          </w:tcPr>
          <w:p w:rsidR="00864643" w:rsidRPr="00E06715" w:rsidRDefault="00864643" w:rsidP="00864643">
            <w:pPr>
              <w:pStyle w:val="Note"/>
              <w:spacing w:before="0"/>
              <w:rPr>
                <w:color w:val="000000"/>
              </w:rPr>
            </w:pPr>
            <w:r w:rsidRPr="00E06715">
              <w:rPr>
                <w:color w:val="000000"/>
              </w:rPr>
              <w:t>3</w:t>
            </w:r>
          </w:p>
        </w:tc>
        <w:tc>
          <w:tcPr>
            <w:tcW w:w="2893" w:type="dxa"/>
            <w:noWrap/>
            <w:vAlign w:val="bottom"/>
          </w:tcPr>
          <w:p w:rsidR="00864643" w:rsidRPr="00E06715" w:rsidRDefault="00864643" w:rsidP="00864643">
            <w:pPr>
              <w:pStyle w:val="Note"/>
              <w:spacing w:before="0"/>
              <w:rPr>
                <w:color w:val="000000"/>
              </w:rPr>
            </w:pPr>
            <w:r w:rsidRPr="00E06715">
              <w:rPr>
                <w:color w:val="000000"/>
              </w:rPr>
              <w:t>Less than adequate quality; needs significant work</w:t>
            </w:r>
          </w:p>
        </w:tc>
      </w:tr>
      <w:tr w:rsidR="00864643" w:rsidRPr="00E06715">
        <w:trPr>
          <w:cantSplit/>
        </w:trPr>
        <w:tc>
          <w:tcPr>
            <w:tcW w:w="233" w:type="dxa"/>
            <w:vAlign w:val="bottom"/>
          </w:tcPr>
          <w:p w:rsidR="00864643" w:rsidRPr="00E06715" w:rsidRDefault="00864643" w:rsidP="00864643">
            <w:pPr>
              <w:pStyle w:val="Note"/>
              <w:spacing w:before="0"/>
              <w:rPr>
                <w:color w:val="000000"/>
              </w:rPr>
            </w:pPr>
            <w:r w:rsidRPr="00E06715">
              <w:rPr>
                <w:color w:val="000000"/>
              </w:rPr>
              <w:t>5</w:t>
            </w:r>
          </w:p>
        </w:tc>
        <w:tc>
          <w:tcPr>
            <w:tcW w:w="2925" w:type="dxa"/>
            <w:noWrap/>
            <w:vAlign w:val="bottom"/>
          </w:tcPr>
          <w:p w:rsidR="00864643" w:rsidRPr="00E06715" w:rsidRDefault="00864643" w:rsidP="00864643">
            <w:pPr>
              <w:pStyle w:val="Note"/>
              <w:spacing w:before="0"/>
              <w:rPr>
                <w:color w:val="000000"/>
              </w:rPr>
            </w:pPr>
            <w:r w:rsidRPr="00E06715">
              <w:rPr>
                <w:color w:val="000000"/>
              </w:rPr>
              <w:t>Good quality</w:t>
            </w:r>
          </w:p>
        </w:tc>
        <w:tc>
          <w:tcPr>
            <w:tcW w:w="225" w:type="dxa"/>
            <w:noWrap/>
            <w:vAlign w:val="bottom"/>
          </w:tcPr>
          <w:p w:rsidR="00864643" w:rsidRPr="00E06715" w:rsidRDefault="00864643" w:rsidP="00864643">
            <w:pPr>
              <w:pStyle w:val="Note"/>
              <w:spacing w:before="0"/>
              <w:rPr>
                <w:color w:val="000000"/>
              </w:rPr>
            </w:pPr>
            <w:r w:rsidRPr="00E06715">
              <w:rPr>
                <w:color w:val="000000"/>
              </w:rPr>
              <w:t>2</w:t>
            </w:r>
          </w:p>
        </w:tc>
        <w:tc>
          <w:tcPr>
            <w:tcW w:w="2893" w:type="dxa"/>
            <w:noWrap/>
            <w:vAlign w:val="bottom"/>
          </w:tcPr>
          <w:p w:rsidR="00864643" w:rsidRPr="00E06715" w:rsidRDefault="00864643" w:rsidP="00864643">
            <w:pPr>
              <w:pStyle w:val="Note"/>
              <w:spacing w:before="0"/>
              <w:rPr>
                <w:color w:val="000000"/>
              </w:rPr>
            </w:pPr>
            <w:r w:rsidRPr="00E06715">
              <w:rPr>
                <w:color w:val="000000"/>
              </w:rPr>
              <w:t>Poor quality; needs major work to improve</w:t>
            </w:r>
          </w:p>
        </w:tc>
      </w:tr>
      <w:tr w:rsidR="00864643" w:rsidRPr="00E06715">
        <w:trPr>
          <w:cantSplit/>
        </w:trPr>
        <w:tc>
          <w:tcPr>
            <w:tcW w:w="233" w:type="dxa"/>
            <w:vAlign w:val="bottom"/>
          </w:tcPr>
          <w:p w:rsidR="00864643" w:rsidRPr="00E06715" w:rsidRDefault="00864643" w:rsidP="00864643">
            <w:pPr>
              <w:pStyle w:val="Note"/>
              <w:spacing w:before="0"/>
              <w:rPr>
                <w:color w:val="000000"/>
              </w:rPr>
            </w:pPr>
            <w:r w:rsidRPr="00E06715">
              <w:rPr>
                <w:color w:val="000000"/>
              </w:rPr>
              <w:t>4</w:t>
            </w:r>
          </w:p>
        </w:tc>
        <w:tc>
          <w:tcPr>
            <w:tcW w:w="2925" w:type="dxa"/>
            <w:noWrap/>
            <w:vAlign w:val="bottom"/>
          </w:tcPr>
          <w:p w:rsidR="00864643" w:rsidRPr="00E06715" w:rsidRDefault="00864643" w:rsidP="00864643">
            <w:pPr>
              <w:pStyle w:val="Note"/>
              <w:spacing w:before="0"/>
              <w:rPr>
                <w:color w:val="000000"/>
              </w:rPr>
            </w:pPr>
            <w:r w:rsidRPr="00E06715">
              <w:rPr>
                <w:color w:val="000000"/>
              </w:rPr>
              <w:t xml:space="preserve">Adequate quality; some work to improve needed </w:t>
            </w:r>
          </w:p>
        </w:tc>
        <w:tc>
          <w:tcPr>
            <w:tcW w:w="225" w:type="dxa"/>
            <w:noWrap/>
            <w:vAlign w:val="bottom"/>
          </w:tcPr>
          <w:p w:rsidR="00864643" w:rsidRPr="00E06715" w:rsidRDefault="00864643" w:rsidP="00864643">
            <w:pPr>
              <w:pStyle w:val="Note"/>
              <w:spacing w:before="0"/>
              <w:rPr>
                <w:color w:val="000000"/>
              </w:rPr>
            </w:pPr>
            <w:r w:rsidRPr="00E06715">
              <w:rPr>
                <w:color w:val="000000"/>
              </w:rPr>
              <w:t>1</w:t>
            </w:r>
          </w:p>
        </w:tc>
        <w:tc>
          <w:tcPr>
            <w:tcW w:w="2893" w:type="dxa"/>
            <w:noWrap/>
            <w:vAlign w:val="bottom"/>
          </w:tcPr>
          <w:p w:rsidR="00864643" w:rsidRPr="00E06715" w:rsidRDefault="00864643" w:rsidP="00864643">
            <w:pPr>
              <w:pStyle w:val="Note"/>
              <w:spacing w:before="0"/>
              <w:rPr>
                <w:color w:val="000000"/>
              </w:rPr>
            </w:pPr>
            <w:r w:rsidRPr="00E06715">
              <w:rPr>
                <w:color w:val="000000"/>
              </w:rPr>
              <w:t>Very poor quality; needs major overhaul</w:t>
            </w:r>
          </w:p>
        </w:tc>
      </w:tr>
    </w:tbl>
    <w:p w:rsidR="002554DC" w:rsidRPr="00E06715" w:rsidRDefault="002554DC" w:rsidP="002554DC">
      <w:pPr>
        <w:pStyle w:val="Heading2nonumber"/>
        <w:rPr>
          <w:color w:val="000000"/>
        </w:rPr>
      </w:pPr>
      <w:bookmarkStart w:id="24" w:name="_Toc360835259"/>
      <w:r w:rsidRPr="00E06715">
        <w:rPr>
          <w:color w:val="000000"/>
        </w:rPr>
        <w:t>Achieving objectives</w:t>
      </w:r>
      <w:bookmarkEnd w:id="24"/>
    </w:p>
    <w:p w:rsidR="002554DC" w:rsidRPr="00E06715" w:rsidRDefault="002554DC" w:rsidP="002554DC">
      <w:pPr>
        <w:pStyle w:val="BodyText"/>
        <w:rPr>
          <w:color w:val="000000"/>
        </w:rPr>
      </w:pPr>
      <w:r w:rsidRPr="00E06715">
        <w:rPr>
          <w:color w:val="000000"/>
        </w:rPr>
        <w:t xml:space="preserve">The </w:t>
      </w:r>
      <w:smartTag w:uri="urn:schemas-microsoft-com:office:smarttags" w:element="place">
        <w:r w:rsidRPr="00E06715">
          <w:rPr>
            <w:color w:val="000000"/>
          </w:rPr>
          <w:t>South Asia</w:t>
        </w:r>
      </w:smartTag>
      <w:r w:rsidRPr="00E06715">
        <w:rPr>
          <w:color w:val="000000"/>
        </w:rPr>
        <w:t xml:space="preserve"> program has achieved good development results and has been largely successful in achieving its objectives. </w:t>
      </w:r>
      <w:r w:rsidR="0049058C" w:rsidRPr="00E06715">
        <w:rPr>
          <w:color w:val="000000"/>
        </w:rPr>
        <w:t>The o</w:t>
      </w:r>
      <w:r w:rsidRPr="00E06715">
        <w:rPr>
          <w:color w:val="000000"/>
        </w:rPr>
        <w:t xml:space="preserve">bjectives are generally clear and </w:t>
      </w:r>
      <w:r w:rsidR="004C5C55" w:rsidRPr="00E06715">
        <w:rPr>
          <w:color w:val="000000"/>
        </w:rPr>
        <w:t xml:space="preserve">the components of </w:t>
      </w:r>
      <w:r w:rsidRPr="00E06715">
        <w:rPr>
          <w:color w:val="000000"/>
        </w:rPr>
        <w:t>initiative</w:t>
      </w:r>
      <w:r w:rsidR="004C5C55" w:rsidRPr="00E06715">
        <w:rPr>
          <w:color w:val="000000"/>
        </w:rPr>
        <w:t>s</w:t>
      </w:r>
      <w:r w:rsidRPr="00E06715">
        <w:rPr>
          <w:color w:val="000000"/>
        </w:rPr>
        <w:t xml:space="preserve"> are effectively targeted at achiev</w:t>
      </w:r>
      <w:r w:rsidR="0049058C" w:rsidRPr="00E06715">
        <w:rPr>
          <w:color w:val="000000"/>
        </w:rPr>
        <w:t>ing</w:t>
      </w:r>
      <w:r w:rsidRPr="00E06715">
        <w:rPr>
          <w:color w:val="000000"/>
        </w:rPr>
        <w:t xml:space="preserve"> key objectives. There are concerns </w:t>
      </w:r>
      <w:r w:rsidR="0049058C" w:rsidRPr="00E06715">
        <w:rPr>
          <w:color w:val="000000"/>
        </w:rPr>
        <w:t xml:space="preserve">about </w:t>
      </w:r>
      <w:r w:rsidRPr="00E06715">
        <w:rPr>
          <w:color w:val="000000"/>
        </w:rPr>
        <w:t xml:space="preserve">the extent to which a very small number of initiatives are meeting objectives, but in each case this was related to limitations in monitoring and evaluation processes and a consequent lack of hard evidence to demonstrate objectives were being met. In this context it should be stressed that </w:t>
      </w:r>
      <w:r w:rsidR="0049058C" w:rsidRPr="00E06715">
        <w:rPr>
          <w:color w:val="000000"/>
        </w:rPr>
        <w:t xml:space="preserve">the </w:t>
      </w:r>
      <w:r w:rsidRPr="00E06715">
        <w:rPr>
          <w:color w:val="000000"/>
        </w:rPr>
        <w:t xml:space="preserve">impacts of some innovative initiatives are anticipated to occur in the medium to long term and are difficult to measure </w:t>
      </w:r>
      <w:r w:rsidR="00233B57" w:rsidRPr="00E06715">
        <w:rPr>
          <w:color w:val="000000"/>
        </w:rPr>
        <w:t>in the</w:t>
      </w:r>
      <w:r w:rsidRPr="00E06715">
        <w:rPr>
          <w:color w:val="000000"/>
        </w:rPr>
        <w:t xml:space="preserve"> early stage</w:t>
      </w:r>
      <w:r w:rsidR="00233B57" w:rsidRPr="00E06715">
        <w:rPr>
          <w:color w:val="000000"/>
        </w:rPr>
        <w:t xml:space="preserve"> of implementation</w:t>
      </w:r>
      <w:r w:rsidRPr="00E06715">
        <w:rPr>
          <w:color w:val="000000"/>
        </w:rPr>
        <w:t xml:space="preserve">. </w:t>
      </w:r>
    </w:p>
    <w:p w:rsidR="002554DC" w:rsidRPr="00E06715" w:rsidRDefault="002554DC" w:rsidP="002554DC">
      <w:pPr>
        <w:pStyle w:val="Heading2nonumber"/>
        <w:rPr>
          <w:color w:val="000000"/>
        </w:rPr>
      </w:pPr>
      <w:bookmarkStart w:id="25" w:name="_Toc360835260"/>
      <w:r w:rsidRPr="00E06715">
        <w:rPr>
          <w:color w:val="000000"/>
        </w:rPr>
        <w:lastRenderedPageBreak/>
        <w:t>Implementation progress</w:t>
      </w:r>
      <w:bookmarkEnd w:id="25"/>
    </w:p>
    <w:p w:rsidR="002554DC" w:rsidRPr="00E06715" w:rsidRDefault="00233B57" w:rsidP="002554DC">
      <w:pPr>
        <w:pStyle w:val="BodyText"/>
        <w:rPr>
          <w:color w:val="000000"/>
        </w:rPr>
      </w:pPr>
      <w:r w:rsidRPr="00E06715">
        <w:rPr>
          <w:color w:val="000000"/>
        </w:rPr>
        <w:t>Generally, i</w:t>
      </w:r>
      <w:r w:rsidR="002554DC" w:rsidRPr="00E06715">
        <w:rPr>
          <w:color w:val="000000"/>
        </w:rPr>
        <w:t>mplementation progress is tracking well</w:t>
      </w:r>
      <w:r w:rsidR="006B0BFD" w:rsidRPr="00E06715">
        <w:rPr>
          <w:color w:val="000000"/>
        </w:rPr>
        <w:t>,</w:t>
      </w:r>
      <w:r w:rsidR="002554DC" w:rsidRPr="00E06715">
        <w:rPr>
          <w:color w:val="000000"/>
        </w:rPr>
        <w:t xml:space="preserve"> with initiatives meeting key milestones and operating within budget. While three initiatives were seen to be </w:t>
      </w:r>
      <w:r w:rsidRPr="00E06715">
        <w:rPr>
          <w:color w:val="000000"/>
        </w:rPr>
        <w:t xml:space="preserve">not </w:t>
      </w:r>
      <w:r w:rsidR="002554DC" w:rsidRPr="00E06715">
        <w:rPr>
          <w:color w:val="000000"/>
        </w:rPr>
        <w:t xml:space="preserve">making good progress, in two cases this was related to a weak </w:t>
      </w:r>
      <w:r w:rsidR="006B0BFD" w:rsidRPr="00E06715">
        <w:rPr>
          <w:color w:val="000000"/>
        </w:rPr>
        <w:t>monitoring and evaluation</w:t>
      </w:r>
      <w:r w:rsidR="002554DC" w:rsidRPr="00E06715">
        <w:rPr>
          <w:color w:val="000000"/>
        </w:rPr>
        <w:t xml:space="preserve"> framework and a consequent lack of good information on progress, although budget targets were being met. In the case of the India HIV/AIDS initiative</w:t>
      </w:r>
      <w:r w:rsidR="0049058C" w:rsidRPr="00E06715">
        <w:rPr>
          <w:color w:val="000000"/>
        </w:rPr>
        <w:t>,</w:t>
      </w:r>
      <w:r w:rsidR="002554DC" w:rsidRPr="00E06715">
        <w:rPr>
          <w:color w:val="000000"/>
        </w:rPr>
        <w:t xml:space="preserve"> protracted coordination discussions with </w:t>
      </w:r>
      <w:r w:rsidR="006B0BFD" w:rsidRPr="00E06715">
        <w:rPr>
          <w:color w:val="000000"/>
        </w:rPr>
        <w:t xml:space="preserve">the </w:t>
      </w:r>
      <w:r w:rsidR="002554DC" w:rsidRPr="00E06715">
        <w:rPr>
          <w:color w:val="000000"/>
        </w:rPr>
        <w:t xml:space="preserve">Government of India, coupled with the development of a complex working arrangement between UN stakeholders, delayed </w:t>
      </w:r>
      <w:r w:rsidR="006B0BFD" w:rsidRPr="00E06715">
        <w:rPr>
          <w:color w:val="000000"/>
        </w:rPr>
        <w:t xml:space="preserve">the </w:t>
      </w:r>
      <w:r w:rsidR="002554DC" w:rsidRPr="00E06715">
        <w:rPr>
          <w:color w:val="000000"/>
        </w:rPr>
        <w:t>project</w:t>
      </w:r>
      <w:r w:rsidR="006B0BFD" w:rsidRPr="00E06715">
        <w:rPr>
          <w:color w:val="000000"/>
        </w:rPr>
        <w:t>’s</w:t>
      </w:r>
      <w:r w:rsidR="002554DC" w:rsidRPr="00E06715">
        <w:rPr>
          <w:color w:val="000000"/>
        </w:rPr>
        <w:t xml:space="preserve"> start</w:t>
      </w:r>
      <w:r w:rsidR="006B0BFD" w:rsidRPr="00E06715">
        <w:rPr>
          <w:color w:val="000000"/>
        </w:rPr>
        <w:t>-</w:t>
      </w:r>
      <w:r w:rsidR="002554DC" w:rsidRPr="00E06715">
        <w:rPr>
          <w:color w:val="000000"/>
        </w:rPr>
        <w:t>up.</w:t>
      </w:r>
    </w:p>
    <w:p w:rsidR="002554DC" w:rsidRPr="00E06715" w:rsidRDefault="002554DC" w:rsidP="002554DC">
      <w:pPr>
        <w:pStyle w:val="Heading2nonumber"/>
        <w:rPr>
          <w:color w:val="000000"/>
        </w:rPr>
      </w:pPr>
      <w:bookmarkStart w:id="26" w:name="_Toc360835261"/>
      <w:r w:rsidRPr="00E06715">
        <w:rPr>
          <w:color w:val="000000"/>
        </w:rPr>
        <w:t>Sustainability</w:t>
      </w:r>
      <w:bookmarkEnd w:id="26"/>
    </w:p>
    <w:p w:rsidR="002554DC" w:rsidRPr="00E06715" w:rsidRDefault="002554DC" w:rsidP="002554DC">
      <w:pPr>
        <w:pStyle w:val="BodyText"/>
        <w:rPr>
          <w:color w:val="000000"/>
        </w:rPr>
      </w:pPr>
      <w:r w:rsidRPr="00E06715">
        <w:rPr>
          <w:color w:val="000000"/>
        </w:rPr>
        <w:t xml:space="preserve">The quality reporting process raised some concerns </w:t>
      </w:r>
      <w:r w:rsidR="0049058C" w:rsidRPr="00E06715">
        <w:rPr>
          <w:color w:val="000000"/>
        </w:rPr>
        <w:t xml:space="preserve">about </w:t>
      </w:r>
      <w:r w:rsidRPr="00E06715">
        <w:rPr>
          <w:color w:val="000000"/>
        </w:rPr>
        <w:t xml:space="preserve">the perceived sustainability of </w:t>
      </w:r>
      <w:r w:rsidR="0049058C" w:rsidRPr="00E06715">
        <w:rPr>
          <w:color w:val="000000"/>
        </w:rPr>
        <w:t xml:space="preserve">the outcomes of </w:t>
      </w:r>
      <w:r w:rsidRPr="00E06715">
        <w:rPr>
          <w:color w:val="000000"/>
        </w:rPr>
        <w:t xml:space="preserve">some initiatives. Of the </w:t>
      </w:r>
      <w:r w:rsidR="0049058C" w:rsidRPr="00E06715">
        <w:rPr>
          <w:color w:val="000000"/>
        </w:rPr>
        <w:t>22</w:t>
      </w:r>
      <w:r w:rsidRPr="00E06715">
        <w:rPr>
          <w:color w:val="000000"/>
        </w:rPr>
        <w:t xml:space="preserve"> major </w:t>
      </w:r>
      <w:smartTag w:uri="urn:schemas-microsoft-com:office:smarttags" w:element="place">
        <w:r w:rsidRPr="00E06715">
          <w:rPr>
            <w:color w:val="000000"/>
          </w:rPr>
          <w:t>South Asia</w:t>
        </w:r>
      </w:smartTag>
      <w:r w:rsidRPr="00E06715">
        <w:rPr>
          <w:color w:val="000000"/>
        </w:rPr>
        <w:t xml:space="preserve"> initiatives subjected to internal quality assessment, seven </w:t>
      </w:r>
      <w:r w:rsidR="0049058C" w:rsidRPr="00E06715">
        <w:rPr>
          <w:color w:val="000000"/>
        </w:rPr>
        <w:t xml:space="preserve">were </w:t>
      </w:r>
      <w:r w:rsidRPr="00E06715">
        <w:rPr>
          <w:color w:val="000000"/>
        </w:rPr>
        <w:t>marginally below standard on sustainability. Closer scrutiny, however, reveal</w:t>
      </w:r>
      <w:r w:rsidR="0049058C" w:rsidRPr="00E06715">
        <w:rPr>
          <w:color w:val="000000"/>
        </w:rPr>
        <w:t>ed</w:t>
      </w:r>
      <w:r w:rsidRPr="00E06715">
        <w:rPr>
          <w:color w:val="000000"/>
        </w:rPr>
        <w:t xml:space="preserve"> that these initiatives may </w:t>
      </w:r>
      <w:r w:rsidR="00233B57" w:rsidRPr="00E06715">
        <w:rPr>
          <w:color w:val="000000"/>
        </w:rPr>
        <w:t>achieve</w:t>
      </w:r>
      <w:r w:rsidR="0049058C" w:rsidRPr="00E06715">
        <w:rPr>
          <w:color w:val="000000"/>
        </w:rPr>
        <w:t xml:space="preserve"> the </w:t>
      </w:r>
      <w:r w:rsidRPr="00E06715">
        <w:rPr>
          <w:color w:val="000000"/>
        </w:rPr>
        <w:t>planned longer</w:t>
      </w:r>
      <w:r w:rsidR="0049058C" w:rsidRPr="00E06715">
        <w:rPr>
          <w:color w:val="000000"/>
        </w:rPr>
        <w:t xml:space="preserve"> </w:t>
      </w:r>
      <w:r w:rsidRPr="00E06715">
        <w:rPr>
          <w:color w:val="000000"/>
        </w:rPr>
        <w:t>term impacts</w:t>
      </w:r>
      <w:r w:rsidR="00233B57" w:rsidRPr="00E06715">
        <w:rPr>
          <w:color w:val="000000"/>
        </w:rPr>
        <w:t xml:space="preserve"> provided that they</w:t>
      </w:r>
      <w:r w:rsidRPr="00E06715">
        <w:rPr>
          <w:color w:val="000000"/>
        </w:rPr>
        <w:t xml:space="preserve"> have time to unfold and that </w:t>
      </w:r>
      <w:r w:rsidR="00233B57" w:rsidRPr="00E06715">
        <w:rPr>
          <w:color w:val="000000"/>
        </w:rPr>
        <w:t xml:space="preserve">their </w:t>
      </w:r>
      <w:r w:rsidRPr="00E06715">
        <w:rPr>
          <w:color w:val="000000"/>
        </w:rPr>
        <w:t>monitoring and evaluation systems are structured to measure the</w:t>
      </w:r>
      <w:r w:rsidR="00233B57" w:rsidRPr="00E06715">
        <w:rPr>
          <w:color w:val="000000"/>
        </w:rPr>
        <w:t>se</w:t>
      </w:r>
      <w:r w:rsidRPr="00E06715">
        <w:rPr>
          <w:color w:val="000000"/>
        </w:rPr>
        <w:t xml:space="preserve"> impacts.</w:t>
      </w:r>
    </w:p>
    <w:p w:rsidR="002554DC" w:rsidRPr="00E06715" w:rsidRDefault="002554DC" w:rsidP="002554DC">
      <w:pPr>
        <w:pStyle w:val="BodyText"/>
        <w:rPr>
          <w:color w:val="000000"/>
        </w:rPr>
      </w:pPr>
      <w:r w:rsidRPr="00E06715">
        <w:rPr>
          <w:color w:val="000000"/>
        </w:rPr>
        <w:t xml:space="preserve">Concerns </w:t>
      </w:r>
      <w:r w:rsidR="0049058C" w:rsidRPr="00E06715">
        <w:rPr>
          <w:color w:val="000000"/>
        </w:rPr>
        <w:t xml:space="preserve">about </w:t>
      </w:r>
      <w:r w:rsidRPr="00E06715">
        <w:rPr>
          <w:color w:val="000000"/>
        </w:rPr>
        <w:t>the regional Australia</w:t>
      </w:r>
      <w:r w:rsidR="0049058C" w:rsidRPr="00E06715">
        <w:rPr>
          <w:color w:val="000000"/>
        </w:rPr>
        <w:t>–</w:t>
      </w:r>
      <w:r w:rsidRPr="00E06715">
        <w:rPr>
          <w:color w:val="000000"/>
        </w:rPr>
        <w:t xml:space="preserve">ADB South Asia Development Partnership Facility and delegated responsibility to </w:t>
      </w:r>
      <w:r w:rsidR="0049058C" w:rsidRPr="00E06715">
        <w:rPr>
          <w:color w:val="000000"/>
        </w:rPr>
        <w:t xml:space="preserve">the </w:t>
      </w:r>
      <w:smartTag w:uri="urn:schemas-microsoft-com:office:smarttags" w:element="country-region">
        <w:r w:rsidR="0049058C" w:rsidRPr="00E06715">
          <w:rPr>
            <w:color w:val="000000"/>
          </w:rPr>
          <w:t>United Kingdom</w:t>
        </w:r>
      </w:smartTag>
      <w:r w:rsidR="0049058C" w:rsidRPr="00E06715">
        <w:rPr>
          <w:color w:val="000000"/>
        </w:rPr>
        <w:t xml:space="preserve">’s Department for International Development </w:t>
      </w:r>
      <w:r w:rsidRPr="00E06715">
        <w:rPr>
          <w:color w:val="000000"/>
        </w:rPr>
        <w:t xml:space="preserve">in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for the Rights and Democracy Inclusion Fund stem from the facility-style nature of the initiatives. Each initiative supports a range of smaller ad</w:t>
      </w:r>
      <w:r w:rsidR="0049058C" w:rsidRPr="00E06715">
        <w:rPr>
          <w:color w:val="000000"/>
        </w:rPr>
        <w:t xml:space="preserve"> </w:t>
      </w:r>
      <w:r w:rsidRPr="00E06715">
        <w:rPr>
          <w:color w:val="000000"/>
        </w:rPr>
        <w:t xml:space="preserve">hoc activities that, individually, have </w:t>
      </w:r>
      <w:r w:rsidR="0049058C" w:rsidRPr="00E06715">
        <w:rPr>
          <w:color w:val="000000"/>
        </w:rPr>
        <w:t xml:space="preserve">the </w:t>
      </w:r>
      <w:r w:rsidRPr="00E06715">
        <w:rPr>
          <w:color w:val="000000"/>
        </w:rPr>
        <w:t xml:space="preserve">potential for significant development outcomes over the longer term. Activities under the ADB facility have </w:t>
      </w:r>
      <w:r w:rsidR="00103256" w:rsidRPr="00E06715">
        <w:rPr>
          <w:color w:val="000000"/>
        </w:rPr>
        <w:t xml:space="preserve">good </w:t>
      </w:r>
      <w:r w:rsidRPr="00E06715">
        <w:rPr>
          <w:color w:val="000000"/>
        </w:rPr>
        <w:t>potential to impact on government policy development and to leverage much larger ADB development loans, but these results cannot be measured in the short</w:t>
      </w:r>
      <w:r w:rsidR="00103256" w:rsidRPr="00E06715">
        <w:rPr>
          <w:color w:val="000000"/>
        </w:rPr>
        <w:t xml:space="preserve"> </w:t>
      </w:r>
      <w:r w:rsidRPr="00E06715">
        <w:rPr>
          <w:color w:val="000000"/>
        </w:rPr>
        <w:t xml:space="preserve">term. There is evidence that the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democratic participation initiative has contribut</w:t>
      </w:r>
      <w:r w:rsidR="00B032B1" w:rsidRPr="00E06715">
        <w:rPr>
          <w:color w:val="000000"/>
        </w:rPr>
        <w:t>ed to awareness raising for 300 </w:t>
      </w:r>
      <w:r w:rsidRPr="00E06715">
        <w:rPr>
          <w:color w:val="000000"/>
        </w:rPr>
        <w:t>000 people from marginali</w:t>
      </w:r>
      <w:r w:rsidR="00103256" w:rsidRPr="00E06715">
        <w:rPr>
          <w:color w:val="000000"/>
        </w:rPr>
        <w:t>s</w:t>
      </w:r>
      <w:r w:rsidRPr="00E06715">
        <w:rPr>
          <w:color w:val="000000"/>
        </w:rPr>
        <w:t xml:space="preserve">ed groups and the creation of 450 </w:t>
      </w:r>
      <w:proofErr w:type="spellStart"/>
      <w:r w:rsidRPr="00E06715">
        <w:rPr>
          <w:color w:val="000000"/>
        </w:rPr>
        <w:t>dalit</w:t>
      </w:r>
      <w:proofErr w:type="spellEnd"/>
      <w:r w:rsidRPr="00E06715">
        <w:rPr>
          <w:color w:val="000000"/>
        </w:rPr>
        <w:t xml:space="preserve"> and 230 women’s groups, but there is no solid evidence at this stage on whether this community mobili</w:t>
      </w:r>
      <w:r w:rsidR="00103256" w:rsidRPr="00E06715">
        <w:rPr>
          <w:color w:val="000000"/>
        </w:rPr>
        <w:t>s</w:t>
      </w:r>
      <w:r w:rsidRPr="00E06715">
        <w:rPr>
          <w:color w:val="000000"/>
        </w:rPr>
        <w:t>ation will ultimately be sustainable. Limitations in the monitoring and evaluation frameworks o</w:t>
      </w:r>
      <w:r w:rsidR="00103256" w:rsidRPr="00E06715">
        <w:rPr>
          <w:color w:val="000000"/>
        </w:rPr>
        <w:t>f</w:t>
      </w:r>
      <w:r w:rsidRPr="00E06715">
        <w:rPr>
          <w:color w:val="000000"/>
        </w:rPr>
        <w:t xml:space="preserve"> these two initiatives act as a barrier to being able to demonstrate evidence of sustainability. Country offices are addressing this issue with relevant partner agencies.</w:t>
      </w:r>
    </w:p>
    <w:p w:rsidR="002554DC" w:rsidRPr="00E06715" w:rsidRDefault="002554DC" w:rsidP="002554DC">
      <w:pPr>
        <w:pStyle w:val="BodyText"/>
        <w:rPr>
          <w:color w:val="000000"/>
          <w:spacing w:val="-2"/>
        </w:rPr>
      </w:pPr>
      <w:r w:rsidRPr="00E06715">
        <w:rPr>
          <w:color w:val="000000"/>
          <w:spacing w:val="-2"/>
        </w:rPr>
        <w:t xml:space="preserve">In some cases monitoring and evaluation </w:t>
      </w:r>
      <w:r w:rsidR="00103256" w:rsidRPr="00E06715">
        <w:rPr>
          <w:color w:val="000000"/>
          <w:spacing w:val="-2"/>
        </w:rPr>
        <w:t xml:space="preserve">are </w:t>
      </w:r>
      <w:r w:rsidRPr="00E06715">
        <w:rPr>
          <w:color w:val="000000"/>
          <w:spacing w:val="-2"/>
        </w:rPr>
        <w:t xml:space="preserve">genuinely weaker than appropriate, as in the case of some of the Australian </w:t>
      </w:r>
      <w:r w:rsidR="00233B57" w:rsidRPr="00E06715">
        <w:rPr>
          <w:color w:val="000000"/>
          <w:spacing w:val="-2"/>
        </w:rPr>
        <w:t>s</w:t>
      </w:r>
      <w:r w:rsidR="00103256" w:rsidRPr="00E06715">
        <w:rPr>
          <w:color w:val="000000"/>
          <w:spacing w:val="-2"/>
        </w:rPr>
        <w:t xml:space="preserve">cholarship </w:t>
      </w:r>
      <w:r w:rsidRPr="00E06715">
        <w:rPr>
          <w:color w:val="000000"/>
          <w:spacing w:val="-2"/>
        </w:rPr>
        <w:t xml:space="preserve">programs. Taking the biggest scholarship program as an example, </w:t>
      </w:r>
      <w:r w:rsidR="00103256" w:rsidRPr="00E06715">
        <w:rPr>
          <w:color w:val="000000"/>
          <w:spacing w:val="-2"/>
        </w:rPr>
        <w:t>in 2007–08,</w:t>
      </w:r>
      <w:r w:rsidRPr="00E06715">
        <w:rPr>
          <w:color w:val="000000"/>
          <w:spacing w:val="-2"/>
        </w:rPr>
        <w:t xml:space="preserve"> 54 Bangladeshis were awarded Australian Development Scholarships to undertake post-graduate study in </w:t>
      </w:r>
      <w:smartTag w:uri="urn:schemas-microsoft-com:office:smarttags" w:element="place">
        <w:smartTag w:uri="urn:schemas-microsoft-com:office:smarttags" w:element="country-region">
          <w:r w:rsidRPr="00E06715">
            <w:rPr>
              <w:color w:val="000000"/>
              <w:spacing w:val="-2"/>
            </w:rPr>
            <w:t>Australia</w:t>
          </w:r>
        </w:smartTag>
      </w:smartTag>
      <w:r w:rsidRPr="00E06715">
        <w:rPr>
          <w:color w:val="000000"/>
          <w:spacing w:val="-2"/>
        </w:rPr>
        <w:t xml:space="preserve">. Yet there is relatively little evidence </w:t>
      </w:r>
      <w:r w:rsidR="00233B57" w:rsidRPr="00E06715">
        <w:rPr>
          <w:color w:val="000000"/>
          <w:spacing w:val="-2"/>
        </w:rPr>
        <w:t xml:space="preserve">of </w:t>
      </w:r>
      <w:r w:rsidRPr="00E06715">
        <w:rPr>
          <w:color w:val="000000"/>
          <w:spacing w:val="-2"/>
        </w:rPr>
        <w:t xml:space="preserve">how the bulk of the </w:t>
      </w:r>
      <w:r w:rsidR="00103256" w:rsidRPr="00E06715">
        <w:rPr>
          <w:color w:val="000000"/>
          <w:spacing w:val="-2"/>
        </w:rPr>
        <w:t xml:space="preserve">recipients </w:t>
      </w:r>
      <w:r w:rsidRPr="00E06715">
        <w:rPr>
          <w:color w:val="000000"/>
          <w:spacing w:val="-2"/>
        </w:rPr>
        <w:t>contribut</w:t>
      </w:r>
      <w:r w:rsidR="00103256" w:rsidRPr="00E06715">
        <w:rPr>
          <w:color w:val="000000"/>
          <w:spacing w:val="-2"/>
        </w:rPr>
        <w:t>e</w:t>
      </w:r>
      <w:r w:rsidRPr="00E06715">
        <w:rPr>
          <w:color w:val="000000"/>
          <w:spacing w:val="-2"/>
        </w:rPr>
        <w:t xml:space="preserve"> to development </w:t>
      </w:r>
      <w:r w:rsidR="00103256" w:rsidRPr="00E06715">
        <w:rPr>
          <w:color w:val="000000"/>
          <w:spacing w:val="-2"/>
        </w:rPr>
        <w:t>when they</w:t>
      </w:r>
      <w:r w:rsidRPr="00E06715">
        <w:rPr>
          <w:color w:val="000000"/>
          <w:spacing w:val="-2"/>
        </w:rPr>
        <w:t xml:space="preserve"> return to the workforce in </w:t>
      </w:r>
      <w:smartTag w:uri="urn:schemas-microsoft-com:office:smarttags" w:element="place">
        <w:smartTag w:uri="urn:schemas-microsoft-com:office:smarttags" w:element="country-region">
          <w:r w:rsidRPr="00E06715">
            <w:rPr>
              <w:color w:val="000000"/>
              <w:spacing w:val="-2"/>
            </w:rPr>
            <w:t>Bangladesh</w:t>
          </w:r>
        </w:smartTag>
      </w:smartTag>
      <w:r w:rsidRPr="00E06715">
        <w:rPr>
          <w:color w:val="000000"/>
          <w:spacing w:val="-2"/>
        </w:rPr>
        <w:t xml:space="preserve">. There is better evidence on those awards (26 this year) provided to staff at ICDDR-B and to </w:t>
      </w:r>
      <w:proofErr w:type="spellStart"/>
      <w:r w:rsidRPr="00E06715">
        <w:rPr>
          <w:color w:val="000000"/>
          <w:spacing w:val="-2"/>
        </w:rPr>
        <w:t>tribals</w:t>
      </w:r>
      <w:proofErr w:type="spellEnd"/>
      <w:r w:rsidRPr="00E06715">
        <w:rPr>
          <w:color w:val="000000"/>
          <w:spacing w:val="-2"/>
        </w:rPr>
        <w:t xml:space="preserve"> in the Chittagong Hill Tracts. There is certainly very positive evidence that </w:t>
      </w:r>
      <w:r w:rsidR="00103256" w:rsidRPr="00E06715">
        <w:rPr>
          <w:color w:val="000000"/>
          <w:spacing w:val="-2"/>
        </w:rPr>
        <w:lastRenderedPageBreak/>
        <w:t xml:space="preserve">recipients </w:t>
      </w:r>
      <w:r w:rsidRPr="00E06715">
        <w:rPr>
          <w:color w:val="000000"/>
          <w:spacing w:val="-2"/>
        </w:rPr>
        <w:t xml:space="preserve">have completed scholarship requirements and returned to </w:t>
      </w:r>
      <w:smartTag w:uri="urn:schemas-microsoft-com:office:smarttags" w:element="place">
        <w:smartTag w:uri="urn:schemas-microsoft-com:office:smarttags" w:element="country-region">
          <w:r w:rsidRPr="00E06715">
            <w:rPr>
              <w:color w:val="000000"/>
              <w:spacing w:val="-2"/>
            </w:rPr>
            <w:t>Bangladesh</w:t>
          </w:r>
        </w:smartTag>
      </w:smartTag>
      <w:r w:rsidRPr="00E06715">
        <w:rPr>
          <w:color w:val="000000"/>
          <w:spacing w:val="-2"/>
        </w:rPr>
        <w:t xml:space="preserve">, but this is not sufficient to gauge development sustainability. This issue is being addressed </w:t>
      </w:r>
      <w:r w:rsidR="00103256" w:rsidRPr="00E06715">
        <w:rPr>
          <w:color w:val="000000"/>
          <w:spacing w:val="-2"/>
        </w:rPr>
        <w:t xml:space="preserve">following </w:t>
      </w:r>
      <w:r w:rsidRPr="00E06715">
        <w:rPr>
          <w:color w:val="000000"/>
          <w:spacing w:val="-2"/>
        </w:rPr>
        <w:t xml:space="preserve">a </w:t>
      </w:r>
      <w:r w:rsidR="00103256" w:rsidRPr="00E06715">
        <w:rPr>
          <w:color w:val="000000"/>
          <w:spacing w:val="-2"/>
        </w:rPr>
        <w:t xml:space="preserve">recent </w:t>
      </w:r>
      <w:r w:rsidRPr="00E06715">
        <w:rPr>
          <w:color w:val="000000"/>
          <w:spacing w:val="-2"/>
        </w:rPr>
        <w:t xml:space="preserve">review of Australian </w:t>
      </w:r>
      <w:r w:rsidR="00233B57" w:rsidRPr="00E06715">
        <w:rPr>
          <w:color w:val="000000"/>
          <w:spacing w:val="-2"/>
        </w:rPr>
        <w:t>s</w:t>
      </w:r>
      <w:r w:rsidRPr="00E06715">
        <w:rPr>
          <w:color w:val="000000"/>
          <w:spacing w:val="-2"/>
        </w:rPr>
        <w:t xml:space="preserve">cholarship programs in </w:t>
      </w:r>
      <w:smartTag w:uri="urn:schemas-microsoft-com:office:smarttags" w:element="place">
        <w:r w:rsidRPr="00E06715">
          <w:rPr>
            <w:color w:val="000000"/>
            <w:spacing w:val="-2"/>
          </w:rPr>
          <w:t>South Asia</w:t>
        </w:r>
      </w:smartTag>
      <w:r w:rsidRPr="00E06715">
        <w:rPr>
          <w:color w:val="000000"/>
          <w:spacing w:val="-2"/>
        </w:rPr>
        <w:t xml:space="preserve">. Similarly, while the regional HIV/AIDS initiative is continuing to strengthen its monitoring and evaluation framework, it is still difficult to gauge the real level of commitment of partner governments to </w:t>
      </w:r>
      <w:r w:rsidR="001B297A" w:rsidRPr="00E06715">
        <w:rPr>
          <w:color w:val="000000"/>
          <w:spacing w:val="-2"/>
        </w:rPr>
        <w:t xml:space="preserve">the </w:t>
      </w:r>
      <w:r w:rsidRPr="00E06715">
        <w:rPr>
          <w:color w:val="000000"/>
          <w:spacing w:val="-2"/>
        </w:rPr>
        <w:t>initiative</w:t>
      </w:r>
      <w:r w:rsidR="001B297A" w:rsidRPr="00E06715">
        <w:rPr>
          <w:color w:val="000000"/>
          <w:spacing w:val="-2"/>
        </w:rPr>
        <w:t>’s</w:t>
      </w:r>
      <w:r w:rsidRPr="00E06715">
        <w:rPr>
          <w:color w:val="000000"/>
          <w:spacing w:val="-2"/>
        </w:rPr>
        <w:t xml:space="preserve"> objectives or the potential to scale up pilot programs </w:t>
      </w:r>
      <w:r w:rsidR="00233B57" w:rsidRPr="00E06715">
        <w:rPr>
          <w:color w:val="000000"/>
          <w:spacing w:val="-2"/>
        </w:rPr>
        <w:t xml:space="preserve">to </w:t>
      </w:r>
      <w:r w:rsidRPr="00E06715">
        <w:rPr>
          <w:color w:val="000000"/>
          <w:spacing w:val="-2"/>
        </w:rPr>
        <w:t xml:space="preserve">a national level in target countries. </w:t>
      </w:r>
      <w:r w:rsidR="001B297A" w:rsidRPr="00E06715">
        <w:rPr>
          <w:color w:val="000000"/>
          <w:spacing w:val="-2"/>
        </w:rPr>
        <w:t>Addressing d</w:t>
      </w:r>
      <w:r w:rsidRPr="00E06715">
        <w:rPr>
          <w:color w:val="000000"/>
          <w:spacing w:val="-2"/>
        </w:rPr>
        <w:t xml:space="preserve">ifficult or sensitive issues like this </w:t>
      </w:r>
      <w:r w:rsidR="001B297A" w:rsidRPr="00E06715">
        <w:rPr>
          <w:color w:val="000000"/>
          <w:spacing w:val="-2"/>
        </w:rPr>
        <w:t xml:space="preserve">is </w:t>
      </w:r>
      <w:r w:rsidRPr="00E06715">
        <w:rPr>
          <w:color w:val="000000"/>
          <w:spacing w:val="-2"/>
        </w:rPr>
        <w:t>not always simple, but has implications for sustainability and is being taken up with UNAIDS.</w:t>
      </w:r>
    </w:p>
    <w:p w:rsidR="002554DC" w:rsidRPr="00E06715" w:rsidRDefault="002554DC" w:rsidP="002554DC">
      <w:pPr>
        <w:pStyle w:val="BodyText"/>
        <w:rPr>
          <w:color w:val="000000"/>
        </w:rPr>
      </w:pPr>
      <w:r w:rsidRPr="00E06715">
        <w:rPr>
          <w:color w:val="000000"/>
        </w:rPr>
        <w:t xml:space="preserve">Reliance on ongoing donor funding is also an impediment to sustainability. Consequently, </w:t>
      </w:r>
      <w:smartTag w:uri="urn:schemas-microsoft-com:office:smarttags" w:element="country-region">
        <w:r w:rsidRPr="00E06715">
          <w:rPr>
            <w:color w:val="000000"/>
          </w:rPr>
          <w:t>Australia</w:t>
        </w:r>
      </w:smartTag>
      <w:r w:rsidRPr="00E06715">
        <w:rPr>
          <w:color w:val="000000"/>
        </w:rPr>
        <w:t xml:space="preserve"> is reorienting its poverty approach in </w:t>
      </w:r>
      <w:smartTag w:uri="urn:schemas-microsoft-com:office:smarttags" w:element="place">
        <w:r w:rsidRPr="00E06715">
          <w:rPr>
            <w:color w:val="000000"/>
          </w:rPr>
          <w:t>South Asia</w:t>
        </w:r>
      </w:smartTag>
      <w:r w:rsidRPr="00E06715">
        <w:rPr>
          <w:color w:val="000000"/>
        </w:rPr>
        <w:t xml:space="preserve">, moving away from development food aid to target ultra-poor livelihoods. Any reorientation away from initiatives that depend on annual recurrent expenditure, such as the </w:t>
      </w:r>
      <w:smartTag w:uri="urn:schemas-microsoft-com:office:smarttags" w:element="place">
        <w:smartTag w:uri="urn:schemas-microsoft-com:office:smarttags" w:element="country-region">
          <w:r w:rsidRPr="00E06715">
            <w:rPr>
              <w:color w:val="000000"/>
            </w:rPr>
            <w:t>Nepal</w:t>
          </w:r>
        </w:smartTag>
      </w:smartTag>
      <w:r w:rsidRPr="00E06715">
        <w:rPr>
          <w:color w:val="000000"/>
        </w:rPr>
        <w:t xml:space="preserve"> </w:t>
      </w:r>
      <w:r w:rsidR="001B297A" w:rsidRPr="00E06715">
        <w:rPr>
          <w:color w:val="000000"/>
        </w:rPr>
        <w:t xml:space="preserve">vitamin </w:t>
      </w:r>
      <w:r w:rsidRPr="00E06715">
        <w:rPr>
          <w:color w:val="000000"/>
        </w:rPr>
        <w:t>A initiative, could threaten the sustainability of positive impacts and must be undertaken in a strategic manner.</w:t>
      </w:r>
    </w:p>
    <w:p w:rsidR="002554DC" w:rsidRPr="00E06715" w:rsidRDefault="002554DC" w:rsidP="002554DC">
      <w:pPr>
        <w:pStyle w:val="Heading2nonumber"/>
        <w:rPr>
          <w:color w:val="000000"/>
        </w:rPr>
      </w:pPr>
      <w:bookmarkStart w:id="27" w:name="_Toc360835262"/>
      <w:r w:rsidRPr="00E06715">
        <w:rPr>
          <w:color w:val="000000"/>
        </w:rPr>
        <w:t>Monitoring and evaluation</w:t>
      </w:r>
      <w:bookmarkEnd w:id="27"/>
    </w:p>
    <w:p w:rsidR="002554DC" w:rsidRPr="00E06715" w:rsidRDefault="002554DC" w:rsidP="002554DC">
      <w:pPr>
        <w:pStyle w:val="BodyText"/>
        <w:rPr>
          <w:color w:val="000000"/>
        </w:rPr>
      </w:pPr>
      <w:r w:rsidRPr="00E06715">
        <w:rPr>
          <w:color w:val="000000"/>
        </w:rPr>
        <w:t xml:space="preserve">Monitoring and evaluation arrangements are working effectively for most initiatives, although in several initiatives these are either weak or not yet fully developed. </w:t>
      </w:r>
      <w:r w:rsidR="001B297A" w:rsidRPr="00E06715">
        <w:rPr>
          <w:color w:val="000000"/>
        </w:rPr>
        <w:t xml:space="preserve">Monitoring and evaluation arrangements </w:t>
      </w:r>
      <w:r w:rsidRPr="00E06715">
        <w:rPr>
          <w:color w:val="000000"/>
        </w:rPr>
        <w:t>ha</w:t>
      </w:r>
      <w:r w:rsidR="001B297A" w:rsidRPr="00E06715">
        <w:rPr>
          <w:color w:val="000000"/>
        </w:rPr>
        <w:t>ve</w:t>
      </w:r>
      <w:r w:rsidRPr="00E06715">
        <w:rPr>
          <w:color w:val="000000"/>
        </w:rPr>
        <w:t xml:space="preserve"> a link to concerns </w:t>
      </w:r>
      <w:r w:rsidR="001B297A" w:rsidRPr="00E06715">
        <w:rPr>
          <w:color w:val="000000"/>
        </w:rPr>
        <w:t xml:space="preserve">about </w:t>
      </w:r>
      <w:r w:rsidRPr="00E06715">
        <w:rPr>
          <w:color w:val="000000"/>
        </w:rPr>
        <w:t>sustainability where evidence of sustainability is lacking</w:t>
      </w:r>
      <w:r w:rsidR="00233B57" w:rsidRPr="00E06715">
        <w:rPr>
          <w:color w:val="000000"/>
        </w:rPr>
        <w:t>,</w:t>
      </w:r>
      <w:r w:rsidRPr="00E06715">
        <w:rPr>
          <w:color w:val="000000"/>
        </w:rPr>
        <w:t xml:space="preserve"> </w:t>
      </w:r>
      <w:r w:rsidR="00233B57" w:rsidRPr="00E06715">
        <w:rPr>
          <w:color w:val="000000"/>
        </w:rPr>
        <w:t>as</w:t>
      </w:r>
      <w:r w:rsidRPr="00E06715">
        <w:rPr>
          <w:color w:val="000000"/>
        </w:rPr>
        <w:t xml:space="preserve"> discussed previous</w:t>
      </w:r>
      <w:r w:rsidR="00233B57" w:rsidRPr="00E06715">
        <w:rPr>
          <w:color w:val="000000"/>
        </w:rPr>
        <w:t>ly</w:t>
      </w:r>
      <w:r w:rsidRPr="00E06715">
        <w:rPr>
          <w:color w:val="000000"/>
        </w:rPr>
        <w:t xml:space="preserve"> with regard to Australian Development Scholarships, the Nepal Rights and Democracy Inclusion Fund, and the Asian Development Bank facility. In these last two it will also be important to assess the overall impact of the facilities, and not limit the assessment to the impact of individual activities within the facilities.</w:t>
      </w:r>
    </w:p>
    <w:p w:rsidR="002554DC" w:rsidRPr="00E06715" w:rsidRDefault="001B297A" w:rsidP="002554DC">
      <w:pPr>
        <w:pStyle w:val="BodyText"/>
        <w:rPr>
          <w:color w:val="000000"/>
        </w:rPr>
      </w:pPr>
      <w:r w:rsidRPr="00E06715">
        <w:rPr>
          <w:color w:val="000000"/>
        </w:rPr>
        <w:t>The m</w:t>
      </w:r>
      <w:r w:rsidR="002554DC" w:rsidRPr="00E06715">
        <w:rPr>
          <w:color w:val="000000"/>
        </w:rPr>
        <w:t>onitoring and evaluation arrangements for the regional water and sanitation initiative and the South Asia Governance Program need to be more comprehensive in order to measure the full impact of these initiatives. A monitoring and evaluation framework is still being developed for the new India HIV/AIDS initiative, so while it was rated poorly this is not a major concern at the moment.</w:t>
      </w:r>
    </w:p>
    <w:sectPr w:rsidR="002554DC" w:rsidRPr="00E06715" w:rsidSect="0018310B">
      <w:headerReference w:type="even" r:id="rId40"/>
      <w:headerReference w:type="default" r:id="rId41"/>
      <w:footerReference w:type="even" r:id="rId42"/>
      <w:footerReference w:type="default" r:id="rId43"/>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B5" w:rsidRDefault="00FA5AB5">
      <w:r>
        <w:separator/>
      </w:r>
    </w:p>
  </w:endnote>
  <w:endnote w:type="continuationSeparator" w:id="0">
    <w:p w:rsidR="00FA5AB5" w:rsidRDefault="00FA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B02B3C">
      <w:rPr>
        <w:rStyle w:val="PageNumber"/>
        <w:noProof/>
      </w:rPr>
      <w:t>2</w:t>
    </w:r>
    <w:r>
      <w:rPr>
        <w:rStyle w:val="PageNumber"/>
      </w:rPr>
      <w:fldChar w:fldCharType="end"/>
    </w:r>
    <w:r>
      <w:rPr>
        <w:rStyle w:val="PageNumber"/>
      </w:rPr>
      <w:tab/>
    </w:r>
  </w:p>
  <w:p w:rsidR="0049058C" w:rsidRDefault="0049058C">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F19A0">
      <w:rPr>
        <w:rStyle w:val="PageNumber"/>
        <w:caps w:val="0"/>
        <w:noProof/>
      </w:rPr>
      <w:t>5</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8</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F19A0">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14</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F19A0">
      <w:rPr>
        <w:rStyle w:val="PageNumber"/>
        <w:caps w:val="0"/>
        <w:noProof/>
      </w:rPr>
      <w:t>15</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rsidP="008D14B5">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18</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rsidP="008D14B5">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F19A0">
      <w:rPr>
        <w:rStyle w:val="PageNumber"/>
        <w:caps w:val="0"/>
        <w:noProof/>
      </w:rPr>
      <w:t>17</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2</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rsidR="00FA5AB5">
      <w:fldChar w:fldCharType="begin"/>
    </w:r>
    <w:r w:rsidR="00FA5AB5">
      <w:instrText xml:space="preserve"> STYLEREF Title \* MERGEFORMAT </w:instrText>
    </w:r>
    <w:r w:rsidR="00FA5AB5">
      <w:fldChar w:fldCharType="separate"/>
    </w:r>
    <w:r w:rsidR="00B02B3C">
      <w:rPr>
        <w:noProof/>
      </w:rPr>
      <w:t>Annual program performance report for South Asia 2007–08</w:t>
    </w:r>
    <w:r w:rsidR="00FA5AB5">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B02B3C">
      <w:rPr>
        <w:rStyle w:val="PageNumber"/>
        <w:caps w:val="0"/>
        <w:noProof/>
      </w:rPr>
      <w:t>3</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C56F7">
      <w:rPr>
        <w:rStyle w:val="PageNumber"/>
        <w:noProof/>
      </w:rPr>
      <w:t>4</w:t>
    </w:r>
    <w:r>
      <w:rPr>
        <w:rStyle w:val="PageNumber"/>
      </w:rPr>
      <w:fldChar w:fldCharType="end"/>
    </w:r>
    <w:r>
      <w:rPr>
        <w:rStyle w:val="PageNumber"/>
      </w:rPr>
      <w:tab/>
    </w:r>
    <w:r>
      <w:rPr>
        <w:b/>
      </w:rPr>
      <w:t>A</w:t>
    </w:r>
    <w:r>
      <w:rPr>
        <w:b/>
        <w:caps w:val="0"/>
        <w:smallCaps/>
      </w:rPr>
      <w:t>us</w:t>
    </w:r>
    <w:r>
      <w:rPr>
        <w:b/>
      </w:rPr>
      <w:t>AID</w:t>
    </w:r>
    <w:r>
      <w:t> </w:t>
    </w:r>
    <w:r w:rsidR="00FA5AB5">
      <w:fldChar w:fldCharType="begin"/>
    </w:r>
    <w:r w:rsidR="00FA5AB5">
      <w:instrText xml:space="preserve"> STYLEREF Title \* MERGEFORMAT </w:instrText>
    </w:r>
    <w:r w:rsidR="00FA5AB5">
      <w:fldChar w:fldCharType="separate"/>
    </w:r>
    <w:r w:rsidR="004C56F7">
      <w:rPr>
        <w:noProof/>
      </w:rPr>
      <w:t>Annual program performance report for South Asia 2007–08</w:t>
    </w:r>
    <w:r w:rsidR="00FA5AB5">
      <w:rPr>
        <w:noProof/>
      </w:rPr>
      <w:fldChar w:fldCharType="end"/>
    </w:r>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t xml:space="preserve">: </w:t>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F19A0">
      <w:rPr>
        <w:rStyle w:val="PageNumber"/>
        <w:caps w:val="0"/>
        <w:noProof/>
      </w:rPr>
      <w:t>3</w:t>
    </w:r>
    <w:r>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4</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t xml:space="preserve">: </w:t>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tab/>
    </w:r>
    <w:r>
      <w:tab/>
    </w:r>
    <w:r>
      <w:rPr>
        <w:b/>
      </w:rPr>
      <w:t>A</w:t>
    </w:r>
    <w:r>
      <w:rPr>
        <w:b/>
        <w:caps w:val="0"/>
        <w:smallCaps/>
      </w:rPr>
      <w:t>us</w:t>
    </w:r>
    <w:r>
      <w:rPr>
        <w:b/>
      </w:rPr>
      <w:t>AID</w:t>
    </w:r>
    <w:r>
      <w:t> </w:t>
    </w:r>
    <w:r w:rsidR="00FA5AB5">
      <w:fldChar w:fldCharType="begin"/>
    </w:r>
    <w:r w:rsidR="00FA5AB5">
      <w:instrText xml:space="preserve"> STYLEREF Title \* MERGEFORMAT </w:instrText>
    </w:r>
    <w:r w:rsidR="00FA5AB5">
      <w:fldChar w:fldCharType="separate"/>
    </w:r>
    <w:r w:rsidR="004C56F7">
      <w:rPr>
        <w:noProof/>
      </w:rPr>
      <w:t>Annual program performance report for South Asia 2007–08</w:t>
    </w:r>
    <w:r w:rsidR="00FA5AB5">
      <w:rPr>
        <w:noProof/>
      </w:rP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4C56F7">
      <w:rPr>
        <w:rStyle w:val="PageNumber"/>
        <w:caps w:val="0"/>
        <w:noProof/>
      </w:rPr>
      <w:t>5</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Footer"/>
    </w:pPr>
    <w:r>
      <w:rPr>
        <w:rStyle w:val="PageNumber"/>
      </w:rPr>
      <w:fldChar w:fldCharType="begin"/>
    </w:r>
    <w:r>
      <w:rPr>
        <w:rStyle w:val="PageNumber"/>
      </w:rPr>
      <w:instrText xml:space="preserve"> PAGE </w:instrText>
    </w:r>
    <w:r>
      <w:rPr>
        <w:rStyle w:val="PageNumber"/>
      </w:rPr>
      <w:fldChar w:fldCharType="separate"/>
    </w:r>
    <w:r w:rsidR="004F19A0">
      <w:rPr>
        <w:rStyle w:val="PageNumber"/>
        <w:noProof/>
      </w:rPr>
      <w:t>6</w:t>
    </w:r>
    <w:r>
      <w:rPr>
        <w:rStyle w:val="PageNumber"/>
      </w:rPr>
      <w:fldChar w:fldCharType="end"/>
    </w:r>
    <w:r>
      <w:rPr>
        <w:rStyle w:val="PageNumber"/>
      </w:rPr>
      <w:tab/>
    </w:r>
    <w:r>
      <w:rPr>
        <w:b/>
      </w:rPr>
      <w:t>A</w:t>
    </w:r>
    <w:r>
      <w:rPr>
        <w:b/>
        <w:caps w:val="0"/>
        <w:smallCaps/>
      </w:rPr>
      <w:t>us</w:t>
    </w:r>
    <w:r>
      <w:rPr>
        <w:b/>
      </w:rPr>
      <w:t>AID</w:t>
    </w:r>
    <w:r>
      <w:t> </w:t>
    </w:r>
    <w:r>
      <w:fldChar w:fldCharType="begin"/>
    </w:r>
    <w:r>
      <w:instrText xml:space="preserve"> STYLEREF Title \* MERGEFORMAT </w:instrText>
    </w:r>
    <w:r>
      <w:fldChar w:fldCharType="separate"/>
    </w:r>
    <w:r w:rsidR="004F19A0">
      <w:rPr>
        <w:b/>
        <w:bCs/>
        <w:noProof/>
        <w:lang w:val="en-US"/>
      </w:rPr>
      <w:t>Error! No text of specified style in document.</w:t>
    </w:r>
    <w:r>
      <w:fldChar w:fldCharType="end"/>
    </w:r>
    <w:r>
      <w:fldChar w:fldCharType="begin"/>
    </w:r>
    <w:r>
      <w:instrText xml:space="preserve"> STYLEREF  Subtitle </w:instrText>
    </w:r>
    <w:r>
      <w:fldChar w:fldCharType="separate"/>
    </w:r>
    <w:r w:rsidR="004F19A0">
      <w:rPr>
        <w:b/>
        <w:bCs/>
        <w:noProof/>
        <w:lang w:val="en-US"/>
      </w:rPr>
      <w:t>Error! No text of specified style in document.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B5" w:rsidRDefault="00FA5AB5">
      <w:r>
        <w:separator/>
      </w:r>
    </w:p>
  </w:footnote>
  <w:footnote w:type="continuationSeparator" w:id="0">
    <w:p w:rsidR="00FA5AB5" w:rsidRDefault="00FA5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B4" w:rsidRDefault="00E412B4">
    <w:pPr>
      <w:pStyle w:val="Header"/>
    </w:pPr>
    <w:r>
      <w:rPr>
        <w:noProof/>
        <w:lang w:val="en-CA" w:eastAsia="en-CA"/>
      </w:rPr>
      <mc:AlternateContent>
        <mc:Choice Requires="wpg">
          <w:drawing>
            <wp:anchor distT="0" distB="0" distL="114300" distR="114300" simplePos="0" relativeHeight="251659264" behindDoc="0" locked="0" layoutInCell="1" allowOverlap="1" wp14:anchorId="493E191B" wp14:editId="6E560955">
              <wp:simplePos x="0" y="0"/>
              <wp:positionH relativeFrom="column">
                <wp:posOffset>1800225</wp:posOffset>
              </wp:positionH>
              <wp:positionV relativeFrom="paragraph">
                <wp:posOffset>-635</wp:posOffset>
              </wp:positionV>
              <wp:extent cx="114935" cy="10737850"/>
              <wp:effectExtent l="0" t="0" r="18415" b="25400"/>
              <wp:wrapNone/>
              <wp:docPr id="8" name="Group 8"/>
              <wp:cNvGraphicFramePr/>
              <a:graphic xmlns:a="http://schemas.openxmlformats.org/drawingml/2006/main">
                <a:graphicData uri="http://schemas.microsoft.com/office/word/2010/wordprocessingGroup">
                  <wpg:wgp>
                    <wpg:cNvGrpSpPr/>
                    <wpg:grpSpPr>
                      <a:xfrm>
                        <a:off x="0" y="0"/>
                        <a:ext cx="114935" cy="10737850"/>
                        <a:chOff x="0" y="0"/>
                        <a:chExt cx="115260" cy="10737850"/>
                      </a:xfrm>
                    </wpg:grpSpPr>
                    <wps:wsp>
                      <wps:cNvPr id="9" name="Straight Connector 9"/>
                      <wps:cNvCnPr/>
                      <wps:spPr>
                        <a:xfrm>
                          <a:off x="0" y="0"/>
                          <a:ext cx="0" cy="1073785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15260" y="261257"/>
                          <a:ext cx="0" cy="10433685"/>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 o:spid="_x0000_s1026" style="position:absolute;margin-left:141.75pt;margin-top:-.05pt;width:9.05pt;height:845.5pt;z-index:251659264" coordsize="1152,10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">
              <v:line id="Straight Connector 9" o:spid="_x0000_s1027" style="position:absolute;visibility:visible;mso-wrap-style:square" from="0,0" to="0,10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KRXMMAAADaAAAADwAAAGRycy9kb3ducmV2LnhtbESPQWsCMRSE74X+h/AEL6JJSyl2NYq0&#10;FIVeqvbg8bF57q5uXpbkqdt/3xQKPQ4z8w0zX/a+VVeKqQls4WFiQBGXwTVcWfjav4+noJIgO2wD&#10;k4VvSrBc3N/NsXDhxlu67qRSGcKpQAu1SFdoncqaPKZJ6IizdwzRo2QZK+0i3jLct/rRmGftseG8&#10;UGNHrzWV593FWxhtnk4Xjp9m/bESfWjMSfajN2uHg341AyXUy3/4r71xFl7g90q+AX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CkVzDAAAA2gAAAA8AAAAAAAAAAAAA&#10;AAAAoQIAAGRycy9kb3ducmV2LnhtbFBLBQYAAAAABAAEAPkAAACRAwAAAAA=&#10;" strokecolor="#d8d8d8 [2732]" strokeweight=".5pt"/>
              <v:line id="Straight Connector 10" o:spid="_x0000_s1028" style="position:absolute;visibility:visible;mso-wrap-style:square" from="1152,2612" to="1152,10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spMMUAAADbAAAADwAAAGRycy9kb3ducmV2LnhtbESPQW/CMAyF75P4D5En7TJByjQQ6wiI&#10;IU1CnBjjwNFrTFvROCXJSvfv5wMSN1vv+b3P82XvGtVRiLVnA+NRBoq48Lbm0sDh+3M4AxUTssXG&#10;Mxn4owjLxeBhjrn1V/6ibp9KJSEcczRQpdTmWseiIodx5Fti0U4+OEyyhlLbgFcJd41+ybKpdliz&#10;NFTY0rqi4rz/dQb4I712l1MXsuedfTuuN9uf82RqzNNjv3oHlahPd/PtemMFX+jlFxlA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spMMUAAADbAAAADwAAAAAAAAAA&#10;AAAAAAChAgAAZHJzL2Rvd25yZXYueG1sUEsFBgAAAAAEAAQA+QAAAJMDA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F19A0">
    <w:pPr>
      <w:pStyle w:val="Header"/>
    </w:pPr>
    <w:r>
      <w:rPr>
        <w:noProof/>
        <w:lang w:val="en-CA" w:eastAsia="en-CA"/>
      </w:rPr>
      <mc:AlternateContent>
        <mc:Choice Requires="wpg">
          <w:drawing>
            <wp:anchor distT="0" distB="0" distL="114300" distR="114300" simplePos="0" relativeHeight="251663360" behindDoc="0" locked="0" layoutInCell="1" allowOverlap="1" wp14:anchorId="0C4B0795" wp14:editId="356E8AE3">
              <wp:simplePos x="0" y="0"/>
              <wp:positionH relativeFrom="column">
                <wp:posOffset>-1262592</wp:posOffset>
              </wp:positionH>
              <wp:positionV relativeFrom="paragraph">
                <wp:posOffset>-356870</wp:posOffset>
              </wp:positionV>
              <wp:extent cx="6480175" cy="10692130"/>
              <wp:effectExtent l="0" t="0" r="15875" b="13970"/>
              <wp:wrapNone/>
              <wp:docPr id="17" name="Group 17"/>
              <wp:cNvGraphicFramePr/>
              <a:graphic xmlns:a="http://schemas.openxmlformats.org/drawingml/2006/main">
                <a:graphicData uri="http://schemas.microsoft.com/office/word/2010/wordprocessingGroup">
                  <wpg:wgp>
                    <wpg:cNvGrpSpPr/>
                    <wpg:grpSpPr bwMode="auto">
                      <a:xfrm>
                        <a:off x="0" y="0"/>
                        <a:ext cx="6480175" cy="10692130"/>
                        <a:chOff x="0" y="0"/>
                        <a:chExt cx="10205" cy="16838"/>
                      </a:xfrm>
                    </wpg:grpSpPr>
                    <wps:wsp>
                      <wps:cNvPr id="18" name="Line 2"/>
                      <wps:cNvCnPr/>
                      <wps:spPr bwMode="auto">
                        <a:xfrm>
                          <a:off x="0" y="2268"/>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9" name="Line 3"/>
                      <wps:cNvCnPr/>
                      <wps:spPr bwMode="auto">
                        <a:xfrm>
                          <a:off x="0" y="3402"/>
                          <a:ext cx="1020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20" name="Line 4"/>
                      <wps:cNvCnPr/>
                      <wps:spPr bwMode="auto">
                        <a:xfrm>
                          <a:off x="0" y="3515"/>
                          <a:ext cx="1020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s:wsp>
                      <wps:cNvPr id="21" name="Line 5"/>
                      <wps:cNvCnPr/>
                      <wps:spPr bwMode="auto">
                        <a:xfrm>
                          <a:off x="2155" y="0"/>
                          <a:ext cx="0" cy="16838"/>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7" o:spid="_x0000_s1026" style="position:absolute;margin-left:-99.4pt;margin-top:-28.1pt;width:510.25pt;height:841.9pt;z-index:251663360" coordsize="1020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">
              <v:line id="Line 2" o:spid="_x0000_s1027" style="position:absolute;visibility:visible;mso-wrap-style:square" from="0,2268" to="10205,2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QbDsQAAADbAAAADwAAAGRycy9kb3ducmV2LnhtbESPQWvCQBCF74L/YZlCL6IbS7GSuooW&#10;Ch56UYt4HLLTJHR3NmbXGP+9cxC8zfDevPfNYtV7pzpqYx3YwHSSgSIugq25NPB7+B7PQcWEbNEF&#10;JgM3irBaDgcLzG248o66fSqVhHDM0UCVUpNrHYuKPMZJaIhF+wutxyRrW2rb4lXCvdNvWTbTHmuW&#10;hgob+qqo+N9fvAHv4k/XXz7c+XTc7g7rzeg9+JExry/9+hNUoj49zY/rrRV8gZVfZA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JBsOxAAAANsAAAAPAAAAAAAAAAAA&#10;AAAAAKECAABkcnMvZG93bnJldi54bWxQSwUGAAAAAAQABAD5AAAAkgMAAAAA&#10;" strokecolor="#d4cbbe" strokeweight=".6pt"/>
              <v:line id="Line 3" o:spid="_x0000_s1028" style="position:absolute;visibility:visible;mso-wrap-style:square" from="0,3402" to="10205,3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i+lcMAAADbAAAADwAAAGRycy9kb3ducmV2LnhtbERPTWvCQBC9F/wPyxS8hLqxlNqmriEW&#10;BA9eoqX0OGSnSejubMyuMf33riB4m8f7nGU+WiMG6n3rWMF8loIgrpxuuVbwddg8vYHwAVmjcUwK&#10;/slDvpo8LDHT7swlDftQixjCPkMFTQhdJqWvGrLoZ64jjtyv6y2GCPta6h7PMdwa+Zymr9Jiy7Gh&#10;wY4+G6r+9ierwBq/G8bTwhx/vrfloVgnL84mSk0fx+IDRKAx3MU391bH+e9w/SUeIF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ovpXDAAAA2wAAAA8AAAAAAAAAAAAA&#10;AAAAoQIAAGRycy9kb3ducmV2LnhtbFBLBQYAAAAABAAEAPkAAACRAwAAAAA=&#10;" strokecolor="#d4cbbe" strokeweight=".6pt"/>
              <v:line id="Line 4" o:spid="_x0000_s1029" style="position:absolute;visibility:visible;mso-wrap-style:square" from="0,3515" to="10205,3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XZ0sEAAADbAAAADwAAAGRycy9kb3ducmV2LnhtbERPTYvCMBC9C/sfwix403SrqFSjyIKg&#10;Bw+6wnocm7Gt20yyTdT6781B8Ph437NFa2pxo8ZXlhV89RMQxLnVFRcKDj+r3gSED8gaa8uk4EEe&#10;FvOPzgwzbe+8o9s+FCKGsM9QQRmCy6T0eUkGfd864sidbWMwRNgUUjd4j+GmlmmSjKTBimNDiY6+&#10;S8r/9lejYHCt0sN2M3Dj/+Oyvrjf8UYOT0p1P9vlFESgNrzFL/daK0j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ldnSwQAAANsAAAAPAAAAAAAAAAAAAAAA&#10;AKECAABkcnMvZG93bnJldi54bWxQSwUGAAAAAAQABAD5AAAAjwMAAAAA&#10;" strokecolor="#e2dbd2" strokeweight="4pt"/>
              <v:line id="Line 5" o:spid="_x0000_s1030" style="position:absolute;visibility:visible;mso-wrap-style:square" from="2155,0" to="2155,16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cIAAADbAAAADwAAAGRycy9kb3ducmV2LnhtbESPT4vCMBTE78J+h/AW9qZphZVajaUI&#10;ilf/wt7eNs+2bPPSbaLWb28EweMwM79h5llvGnGlztWWFcSjCARxYXXNpYLDfjVMQDiPrLGxTAru&#10;5CBbfAzmmGp74y1dd74UAcIuRQWV920qpSsqMuhGtiUO3tl2Bn2QXSl1h7cAN40cR9FEGqw5LFTY&#10;0rKi4m93MQom659lQtN8td1vvqe/9v+YnChW6uuzz2cgPPX+HX61N1rBOIbnl/A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YZcIAAADbAAAADwAAAAAAAAAAAAAA&#10;AAChAgAAZHJzL2Rvd25yZXYueG1sUEsFBgAAAAAEAAQA+QAAAJADAAAAAA==&#10;" strokecolor="#7f7267" strokeweight=".6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8C" w:rsidRDefault="00490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C07B1C"/>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4A3EAA6A"/>
    <w:lvl w:ilvl="0">
      <w:start w:val="1"/>
      <w:numFmt w:val="decimal"/>
      <w:lvlText w:val="%1."/>
      <w:lvlJc w:val="left"/>
      <w:pPr>
        <w:tabs>
          <w:tab w:val="num" w:pos="360"/>
        </w:tabs>
        <w:ind w:left="360" w:hanging="360"/>
      </w:pPr>
    </w:lvl>
  </w:abstractNum>
  <w:abstractNum w:abstractNumId="2">
    <w:nsid w:val="FFFFFF89"/>
    <w:multiLevelType w:val="singleLevel"/>
    <w:tmpl w:val="8A2ADFAA"/>
    <w:lvl w:ilvl="0">
      <w:start w:val="1"/>
      <w:numFmt w:val="bullet"/>
      <w:lvlText w:val=""/>
      <w:lvlJc w:val="left"/>
      <w:pPr>
        <w:tabs>
          <w:tab w:val="num" w:pos="360"/>
        </w:tabs>
        <w:ind w:left="360" w:hanging="360"/>
      </w:pPr>
      <w:rPr>
        <w:rFonts w:ascii="Symbol" w:hAnsi="Symbol" w:hint="default"/>
      </w:rPr>
    </w:lvl>
  </w:abstractNum>
  <w:abstractNum w:abstractNumId="3">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5">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6">
    <w:nsid w:val="10106066"/>
    <w:multiLevelType w:val="singleLevel"/>
    <w:tmpl w:val="BB50947A"/>
    <w:lvl w:ilvl="0">
      <w:start w:val="1"/>
      <w:numFmt w:val="bullet"/>
      <w:pStyle w:val="Heading9"/>
      <w:lvlText w:val="–"/>
      <w:lvlJc w:val="left"/>
      <w:pPr>
        <w:tabs>
          <w:tab w:val="num" w:pos="454"/>
        </w:tabs>
        <w:ind w:left="454" w:hanging="227"/>
      </w:pPr>
      <w:rPr>
        <w:rFonts w:ascii="Arial" w:hAnsi="Arial" w:hint="default"/>
        <w:sz w:val="18"/>
      </w:rPr>
    </w:lvl>
  </w:abstractNum>
  <w:abstractNum w:abstractNumId="7">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9EB546C"/>
    <w:multiLevelType w:val="multilevel"/>
    <w:tmpl w:val="ADE6FCA2"/>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0">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1">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2">
    <w:nsid w:val="38667170"/>
    <w:multiLevelType w:val="singleLevel"/>
    <w:tmpl w:val="B13CCEE0"/>
    <w:lvl w:ilvl="0">
      <w:start w:val="1"/>
      <w:numFmt w:val="bullet"/>
      <w:pStyle w:val="ListBullet"/>
      <w:lvlText w:val=""/>
      <w:lvlJc w:val="left"/>
      <w:pPr>
        <w:ind w:left="360" w:hanging="360"/>
      </w:pPr>
      <w:rPr>
        <w:rFonts w:ascii="Wingdings" w:hAnsi="Wingdings" w:hint="default"/>
        <w:sz w:val="18"/>
      </w:rPr>
    </w:lvl>
  </w:abstractNum>
  <w:abstractNum w:abstractNumId="13">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4">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F706E5D"/>
    <w:multiLevelType w:val="multilevel"/>
    <w:tmpl w:val="613A6D9C"/>
    <w:lvl w:ilvl="0">
      <w:start w:val="1"/>
      <w:numFmt w:val="decimal"/>
      <w:lvlText w:val="%1"/>
      <w:lvlJc w:val="left"/>
      <w:pPr>
        <w:tabs>
          <w:tab w:val="num" w:pos="567"/>
        </w:tabs>
        <w:ind w:left="567" w:hanging="567"/>
      </w:pPr>
      <w:rPr>
        <w:rFonts w:cs="Times New Roman" w:hint="default"/>
        <w:b/>
        <w:i w:val="0"/>
        <w:color w:val="808080"/>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suff w:val="nothing"/>
      <w:lvlText w:val=""/>
      <w:lvlJc w:val="left"/>
      <w:pPr>
        <w:ind w:left="284"/>
      </w:pPr>
      <w:rPr>
        <w:rFonts w:cs="Times New Roman" w:hint="default"/>
      </w:rPr>
    </w:lvl>
    <w:lvl w:ilvl="4">
      <w:start w:val="1"/>
      <w:numFmt w:val="none"/>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lvlText w:val="%7"/>
      <w:lvlJc w:val="left"/>
      <w:pPr>
        <w:tabs>
          <w:tab w:val="num" w:pos="567"/>
        </w:tabs>
        <w:ind w:left="567" w:hanging="567"/>
      </w:pPr>
      <w:rPr>
        <w:rFonts w:cs="Times New Roman" w:hint="default"/>
        <w:color w:val="808080"/>
      </w:rPr>
    </w:lvl>
    <w:lvl w:ilvl="7">
      <w:start w:val="1"/>
      <w:numFmt w:val="decimal"/>
      <w:lvlText w:val="%7.%8"/>
      <w:lvlJc w:val="left"/>
      <w:pPr>
        <w:tabs>
          <w:tab w:val="num" w:pos="1004"/>
        </w:tabs>
        <w:ind w:left="681" w:hanging="397"/>
      </w:pPr>
      <w:rPr>
        <w:rFonts w:cs="Times New Roman" w:hint="default"/>
      </w:rPr>
    </w:lvl>
    <w:lvl w:ilvl="8">
      <w:start w:val="1"/>
      <w:numFmt w:val="decimal"/>
      <w:lvlText w:val="%7.%8.%9"/>
      <w:lvlJc w:val="left"/>
      <w:pPr>
        <w:tabs>
          <w:tab w:val="num" w:pos="1364"/>
        </w:tabs>
        <w:ind w:left="851" w:hanging="567"/>
      </w:pPr>
      <w:rPr>
        <w:rFonts w:cs="Times New Roman" w:hint="default"/>
      </w:rPr>
    </w:lvl>
  </w:abstractNum>
  <w:abstractNum w:abstractNumId="16">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7">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19">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0">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num w:numId="1">
    <w:abstractNumId w:val="2"/>
  </w:num>
  <w:num w:numId="2">
    <w:abstractNumId w:val="0"/>
  </w:num>
  <w:num w:numId="3">
    <w:abstractNumId w:val="1"/>
  </w:num>
  <w:num w:numId="4">
    <w:abstractNumId w:val="8"/>
  </w:num>
  <w:num w:numId="5">
    <w:abstractNumId w:val="5"/>
  </w:num>
  <w:num w:numId="6">
    <w:abstractNumId w:val="12"/>
  </w:num>
  <w:num w:numId="7">
    <w:abstractNumId w:val="21"/>
  </w:num>
  <w:num w:numId="8">
    <w:abstractNumId w:val="10"/>
  </w:num>
  <w:num w:numId="9">
    <w:abstractNumId w:val="16"/>
  </w:num>
  <w:num w:numId="10">
    <w:abstractNumId w:val="4"/>
  </w:num>
  <w:num w:numId="11">
    <w:abstractNumId w:val="13"/>
  </w:num>
  <w:num w:numId="12">
    <w:abstractNumId w:val="18"/>
  </w:num>
  <w:num w:numId="13">
    <w:abstractNumId w:val="19"/>
  </w:num>
  <w:num w:numId="14">
    <w:abstractNumId w:val="11"/>
  </w:num>
  <w:num w:numId="15">
    <w:abstractNumId w:val="6"/>
  </w:num>
  <w:num w:numId="16">
    <w:abstractNumId w:val="7"/>
  </w:num>
  <w:num w:numId="17">
    <w:abstractNumId w:val="14"/>
  </w:num>
  <w:num w:numId="18">
    <w:abstractNumId w:val="15"/>
  </w:num>
  <w:num w:numId="19">
    <w:abstractNumId w:val="9"/>
  </w:num>
  <w:num w:numId="20">
    <w:abstractNumId w:val="20"/>
  </w:num>
  <w:num w:numId="21">
    <w:abstractNumId w:val="17"/>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9B"/>
    <w:rsid w:val="000156B3"/>
    <w:rsid w:val="00021B0D"/>
    <w:rsid w:val="00054674"/>
    <w:rsid w:val="00054734"/>
    <w:rsid w:val="00057480"/>
    <w:rsid w:val="00057C94"/>
    <w:rsid w:val="00061704"/>
    <w:rsid w:val="00063111"/>
    <w:rsid w:val="00065EC2"/>
    <w:rsid w:val="00093228"/>
    <w:rsid w:val="000B7F22"/>
    <w:rsid w:val="000F1EDE"/>
    <w:rsid w:val="00103256"/>
    <w:rsid w:val="00123986"/>
    <w:rsid w:val="00140F45"/>
    <w:rsid w:val="00153470"/>
    <w:rsid w:val="00157BB7"/>
    <w:rsid w:val="0017459E"/>
    <w:rsid w:val="0018310B"/>
    <w:rsid w:val="00194F6B"/>
    <w:rsid w:val="00196E6C"/>
    <w:rsid w:val="001B297A"/>
    <w:rsid w:val="001B3F3C"/>
    <w:rsid w:val="001B4266"/>
    <w:rsid w:val="001B651E"/>
    <w:rsid w:val="001E1E96"/>
    <w:rsid w:val="001E2142"/>
    <w:rsid w:val="001E74BE"/>
    <w:rsid w:val="00211A1F"/>
    <w:rsid w:val="00220D35"/>
    <w:rsid w:val="00231F42"/>
    <w:rsid w:val="00233B57"/>
    <w:rsid w:val="002375E8"/>
    <w:rsid w:val="002539E3"/>
    <w:rsid w:val="002554DC"/>
    <w:rsid w:val="0025733A"/>
    <w:rsid w:val="00261255"/>
    <w:rsid w:val="00265FA5"/>
    <w:rsid w:val="00274F0B"/>
    <w:rsid w:val="002A656B"/>
    <w:rsid w:val="002C239C"/>
    <w:rsid w:val="002C4E3D"/>
    <w:rsid w:val="002D0C8C"/>
    <w:rsid w:val="002D4AB4"/>
    <w:rsid w:val="002E2B6B"/>
    <w:rsid w:val="002E5E16"/>
    <w:rsid w:val="002F20F8"/>
    <w:rsid w:val="00307455"/>
    <w:rsid w:val="00312AC7"/>
    <w:rsid w:val="003134C2"/>
    <w:rsid w:val="00351D39"/>
    <w:rsid w:val="00353733"/>
    <w:rsid w:val="003553B5"/>
    <w:rsid w:val="00361D51"/>
    <w:rsid w:val="00375A9D"/>
    <w:rsid w:val="0039579F"/>
    <w:rsid w:val="003D69E7"/>
    <w:rsid w:val="003E1D50"/>
    <w:rsid w:val="003F655A"/>
    <w:rsid w:val="00407C8F"/>
    <w:rsid w:val="00415388"/>
    <w:rsid w:val="00416BBD"/>
    <w:rsid w:val="00422682"/>
    <w:rsid w:val="00433640"/>
    <w:rsid w:val="00474183"/>
    <w:rsid w:val="0049058C"/>
    <w:rsid w:val="004979BF"/>
    <w:rsid w:val="004B4FBE"/>
    <w:rsid w:val="004B5CD1"/>
    <w:rsid w:val="004C56F7"/>
    <w:rsid w:val="004C5C55"/>
    <w:rsid w:val="004E449B"/>
    <w:rsid w:val="004F085F"/>
    <w:rsid w:val="004F19A0"/>
    <w:rsid w:val="004F4AFB"/>
    <w:rsid w:val="005047B7"/>
    <w:rsid w:val="00510015"/>
    <w:rsid w:val="00535B1A"/>
    <w:rsid w:val="00563ECF"/>
    <w:rsid w:val="0058017F"/>
    <w:rsid w:val="005A124B"/>
    <w:rsid w:val="005C3543"/>
    <w:rsid w:val="005C3932"/>
    <w:rsid w:val="005D5EE9"/>
    <w:rsid w:val="005F0A3F"/>
    <w:rsid w:val="005F1089"/>
    <w:rsid w:val="00602E88"/>
    <w:rsid w:val="0061303E"/>
    <w:rsid w:val="0063557D"/>
    <w:rsid w:val="00636A0E"/>
    <w:rsid w:val="0065446E"/>
    <w:rsid w:val="00656CA4"/>
    <w:rsid w:val="00683106"/>
    <w:rsid w:val="00696ED4"/>
    <w:rsid w:val="006B0BFD"/>
    <w:rsid w:val="006F4CE9"/>
    <w:rsid w:val="00700E99"/>
    <w:rsid w:val="00737DA0"/>
    <w:rsid w:val="0074593E"/>
    <w:rsid w:val="00750264"/>
    <w:rsid w:val="00764B4C"/>
    <w:rsid w:val="0076652A"/>
    <w:rsid w:val="00780E3C"/>
    <w:rsid w:val="007D0CCC"/>
    <w:rsid w:val="00816EA9"/>
    <w:rsid w:val="008247C0"/>
    <w:rsid w:val="00830FB4"/>
    <w:rsid w:val="00841C6C"/>
    <w:rsid w:val="00864643"/>
    <w:rsid w:val="00870AB6"/>
    <w:rsid w:val="00873E94"/>
    <w:rsid w:val="00873F59"/>
    <w:rsid w:val="00877184"/>
    <w:rsid w:val="008C41A5"/>
    <w:rsid w:val="008C759A"/>
    <w:rsid w:val="008D14B5"/>
    <w:rsid w:val="009415A2"/>
    <w:rsid w:val="009443F6"/>
    <w:rsid w:val="00974B73"/>
    <w:rsid w:val="00983D31"/>
    <w:rsid w:val="00984D44"/>
    <w:rsid w:val="009A5830"/>
    <w:rsid w:val="009B2ED4"/>
    <w:rsid w:val="009B5777"/>
    <w:rsid w:val="009C16F0"/>
    <w:rsid w:val="009C4B21"/>
    <w:rsid w:val="009D6A1E"/>
    <w:rsid w:val="009F2582"/>
    <w:rsid w:val="00A103ED"/>
    <w:rsid w:val="00A25E0C"/>
    <w:rsid w:val="00A41A22"/>
    <w:rsid w:val="00A4719F"/>
    <w:rsid w:val="00A663FA"/>
    <w:rsid w:val="00A9508B"/>
    <w:rsid w:val="00AD6B9A"/>
    <w:rsid w:val="00AF3082"/>
    <w:rsid w:val="00B02B3C"/>
    <w:rsid w:val="00B032B1"/>
    <w:rsid w:val="00B03B9F"/>
    <w:rsid w:val="00B0581C"/>
    <w:rsid w:val="00B32C85"/>
    <w:rsid w:val="00B41566"/>
    <w:rsid w:val="00B5381C"/>
    <w:rsid w:val="00B5474A"/>
    <w:rsid w:val="00B659E3"/>
    <w:rsid w:val="00B70730"/>
    <w:rsid w:val="00B7218F"/>
    <w:rsid w:val="00B75D58"/>
    <w:rsid w:val="00B81656"/>
    <w:rsid w:val="00B863BF"/>
    <w:rsid w:val="00B87C5F"/>
    <w:rsid w:val="00B96389"/>
    <w:rsid w:val="00BA4E5E"/>
    <w:rsid w:val="00BC6277"/>
    <w:rsid w:val="00BE4655"/>
    <w:rsid w:val="00C1522D"/>
    <w:rsid w:val="00C32EE7"/>
    <w:rsid w:val="00C4492D"/>
    <w:rsid w:val="00C50C91"/>
    <w:rsid w:val="00C5507E"/>
    <w:rsid w:val="00C740B1"/>
    <w:rsid w:val="00C762EF"/>
    <w:rsid w:val="00C76680"/>
    <w:rsid w:val="00C77E37"/>
    <w:rsid w:val="00C807E4"/>
    <w:rsid w:val="00CA1D83"/>
    <w:rsid w:val="00CB1B1F"/>
    <w:rsid w:val="00CB55CF"/>
    <w:rsid w:val="00CC4428"/>
    <w:rsid w:val="00CD2BD3"/>
    <w:rsid w:val="00CE6991"/>
    <w:rsid w:val="00CF0CE7"/>
    <w:rsid w:val="00D0329E"/>
    <w:rsid w:val="00D22DF9"/>
    <w:rsid w:val="00D2456F"/>
    <w:rsid w:val="00D4529B"/>
    <w:rsid w:val="00D51F29"/>
    <w:rsid w:val="00D76614"/>
    <w:rsid w:val="00DA42AA"/>
    <w:rsid w:val="00DC4714"/>
    <w:rsid w:val="00DC4B8B"/>
    <w:rsid w:val="00DC6501"/>
    <w:rsid w:val="00DE1970"/>
    <w:rsid w:val="00DE36A0"/>
    <w:rsid w:val="00DF7C7B"/>
    <w:rsid w:val="00E06715"/>
    <w:rsid w:val="00E412B4"/>
    <w:rsid w:val="00E53D54"/>
    <w:rsid w:val="00E57469"/>
    <w:rsid w:val="00E72FF8"/>
    <w:rsid w:val="00EB50E3"/>
    <w:rsid w:val="00EC0E3C"/>
    <w:rsid w:val="00EE18AF"/>
    <w:rsid w:val="00F0526B"/>
    <w:rsid w:val="00F169EE"/>
    <w:rsid w:val="00F22D0E"/>
    <w:rsid w:val="00F2448E"/>
    <w:rsid w:val="00F249BB"/>
    <w:rsid w:val="00F31D55"/>
    <w:rsid w:val="00F334A5"/>
    <w:rsid w:val="00F53D0B"/>
    <w:rsid w:val="00F7770F"/>
    <w:rsid w:val="00F9050C"/>
    <w:rsid w:val="00F92251"/>
    <w:rsid w:val="00FA45A2"/>
    <w:rsid w:val="00FA5AB5"/>
    <w:rsid w:val="00FB2BB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clear" w:pos="454"/>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clear" w:pos="454"/>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tabs>
        <w:tab w:val="clear" w:pos="454"/>
      </w:tabs>
      <w:spacing w:before="360" w:line="300" w:lineRule="exact"/>
      <w:ind w:left="0" w:firstLine="0"/>
      <w:outlineLvl w:val="3"/>
    </w:pPr>
    <w:rPr>
      <w:b/>
    </w:rPr>
  </w:style>
  <w:style w:type="paragraph" w:styleId="Heading5">
    <w:name w:val="heading 5"/>
    <w:basedOn w:val="Heading4"/>
    <w:next w:val="BodyText"/>
    <w:link w:val="Heading5Char"/>
    <w:uiPriority w:val="99"/>
    <w:qFormat/>
    <w:rsid w:val="00054674"/>
    <w:pPr>
      <w:numPr>
        <w:ilvl w:val="4"/>
      </w:numPr>
      <w:tabs>
        <w:tab w:val="clear" w:pos="454"/>
      </w:tabs>
      <w:ind w:left="0" w:firstLine="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454"/>
        <w:tab w:val="num" w:pos="0"/>
      </w:tabs>
      <w:spacing w:before="284" w:after="180" w:line="600" w:lineRule="exact"/>
      <w:ind w:left="0"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454"/>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454"/>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4F19A0"/>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0"/>
      </w:num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B81656"/>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Source"/>
    <w:link w:val="NoteChar"/>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20"/>
      </w:numPr>
    </w:pPr>
  </w:style>
  <w:style w:type="paragraph" w:customStyle="1" w:styleId="HighlightBulletGreen">
    <w:name w:val="Highlight Bullet Green"/>
    <w:basedOn w:val="HighlightBulletOrange"/>
    <w:uiPriority w:val="99"/>
    <w:rsid w:val="0074593E"/>
    <w:pPr>
      <w:numPr>
        <w:numId w:val="21"/>
      </w:numPr>
      <w:tabs>
        <w:tab w:val="num" w:pos="0"/>
      </w:tabs>
      <w:ind w:hanging="284"/>
    </w:pPr>
  </w:style>
  <w:style w:type="paragraph" w:customStyle="1" w:styleId="HighlightBulletRed">
    <w:name w:val="Highlight Bullet Red"/>
    <w:basedOn w:val="HighlightBulletOrange"/>
    <w:uiPriority w:val="99"/>
    <w:rsid w:val="0074593E"/>
    <w:pPr>
      <w:numPr>
        <w:numId w:val="22"/>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paragraph" w:customStyle="1" w:styleId="CharChar1Char">
    <w:name w:val="Char Char1 Char"/>
    <w:basedOn w:val="Normal"/>
    <w:uiPriority w:val="99"/>
    <w:rsid w:val="002D0C8C"/>
    <w:rPr>
      <w:rFonts w:ascii="Arial" w:hAnsi="Arial" w:cs="Arial"/>
      <w:sz w:val="22"/>
      <w:szCs w:val="22"/>
      <w:lang w:eastAsia="en-US"/>
    </w:rPr>
  </w:style>
  <w:style w:type="table" w:styleId="TableGrid">
    <w:name w:val="Table Grid"/>
    <w:basedOn w:val="TableNormal"/>
    <w:uiPriority w:val="99"/>
    <w:rsid w:val="002D0C8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25733A"/>
    <w:rPr>
      <w:rFonts w:cs="Times New Roman"/>
      <w:b/>
      <w:bCs/>
    </w:rPr>
  </w:style>
  <w:style w:type="character" w:customStyle="1" w:styleId="NoteChar">
    <w:name w:val="Note Char"/>
    <w:basedOn w:val="DefaultParagraphFont"/>
    <w:link w:val="Note"/>
    <w:uiPriority w:val="99"/>
    <w:locked/>
    <w:rsid w:val="00864643"/>
    <w:rPr>
      <w:rFonts w:ascii="Arial Narrow" w:hAnsi="Arial Narrow" w:cs="Times New Roman"/>
      <w:sz w:val="14"/>
      <w:lang w:val="en-AU" w:eastAsia="en-AU" w:bidi="ar-SA"/>
    </w:rPr>
  </w:style>
  <w:style w:type="paragraph" w:customStyle="1" w:styleId="H1">
    <w:name w:val="H1"/>
    <w:basedOn w:val="Heading1"/>
    <w:next w:val="BlockText"/>
    <w:qFormat/>
    <w:rsid w:val="004C56F7"/>
    <w:pPr>
      <w:tabs>
        <w:tab w:val="clear" w:pos="0"/>
      </w:tabs>
      <w:spacing w:before="1320"/>
      <w:ind w:left="284" w:firstLine="0"/>
    </w:pPr>
  </w:style>
  <w:style w:type="paragraph" w:styleId="BlockText">
    <w:name w:val="Block Text"/>
    <w:basedOn w:val="Normal"/>
    <w:uiPriority w:val="99"/>
    <w:semiHidden/>
    <w:unhideWhenUsed/>
    <w:rsid w:val="004C56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B02B3C"/>
    <w:pPr>
      <w:spacing w:before="5280" w:after="200" w:line="276" w:lineRule="auto"/>
      <w:ind w:left="3402" w:right="0"/>
    </w:pPr>
    <w:rPr>
      <w:rFonts w:ascii="Garamond" w:hAnsi="Garamond"/>
      <w:caps w:val="0"/>
      <w:color w:val="000000"/>
      <w:sz w:val="23"/>
      <w:szCs w:val="23"/>
    </w:rPr>
  </w:style>
  <w:style w:type="paragraph" w:customStyle="1" w:styleId="CoverTitle">
    <w:name w:val="Cover Title"/>
    <w:basedOn w:val="Title"/>
    <w:qFormat/>
    <w:rsid w:val="00B02B3C"/>
    <w:pPr>
      <w:spacing w:before="2640"/>
      <w:ind w:left="3402"/>
    </w:pPr>
  </w:style>
  <w:style w:type="paragraph" w:customStyle="1" w:styleId="CoverSubtitle">
    <w:name w:val="Cover Subtitle"/>
    <w:basedOn w:val="Subtitle"/>
    <w:qFormat/>
    <w:rsid w:val="00B02B3C"/>
    <w:pPr>
      <w:spacing w:before="2280"/>
      <w:ind w:left="3402"/>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Normal"/>
    <w:next w:val="BodyText"/>
    <w:link w:val="Heading1Char"/>
    <w:uiPriority w:val="99"/>
    <w:qFormat/>
    <w:rsid w:val="00054674"/>
    <w:pPr>
      <w:keepNext/>
      <w:tabs>
        <w:tab w:val="num" w:pos="0"/>
      </w:tabs>
      <w:spacing w:before="284" w:after="180" w:line="600" w:lineRule="exact"/>
      <w:ind w:hanging="284"/>
      <w:outlineLvl w:val="0"/>
    </w:pPr>
    <w:rPr>
      <w:rFonts w:ascii="Arial Narrow" w:hAnsi="Arial Narrow"/>
      <w:kern w:val="28"/>
      <w:sz w:val="40"/>
    </w:rPr>
  </w:style>
  <w:style w:type="paragraph" w:styleId="Heading2">
    <w:name w:val="heading 2"/>
    <w:basedOn w:val="Normal"/>
    <w:next w:val="BodyText"/>
    <w:link w:val="Heading2Char"/>
    <w:uiPriority w:val="99"/>
    <w:qFormat/>
    <w:rsid w:val="00196E6C"/>
    <w:pPr>
      <w:keepNext/>
      <w:numPr>
        <w:ilvl w:val="1"/>
        <w:numId w:val="15"/>
      </w:numPr>
      <w:tabs>
        <w:tab w:val="clear" w:pos="454"/>
        <w:tab w:val="num" w:pos="567"/>
      </w:tabs>
      <w:spacing w:before="480" w:line="280" w:lineRule="exact"/>
      <w:ind w:left="567" w:hanging="567"/>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5"/>
      </w:numPr>
      <w:tabs>
        <w:tab w:val="clear" w:pos="454"/>
        <w:tab w:val="num" w:pos="567"/>
      </w:tabs>
      <w:spacing w:before="360" w:line="260" w:lineRule="exact"/>
      <w:ind w:left="567" w:hanging="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5"/>
      </w:numPr>
      <w:tabs>
        <w:tab w:val="clear" w:pos="454"/>
      </w:tabs>
      <w:spacing w:before="360" w:line="300" w:lineRule="exact"/>
      <w:ind w:left="0" w:firstLine="0"/>
      <w:outlineLvl w:val="3"/>
    </w:pPr>
    <w:rPr>
      <w:b/>
    </w:rPr>
  </w:style>
  <w:style w:type="paragraph" w:styleId="Heading5">
    <w:name w:val="heading 5"/>
    <w:basedOn w:val="Heading4"/>
    <w:next w:val="BodyText"/>
    <w:link w:val="Heading5Char"/>
    <w:uiPriority w:val="99"/>
    <w:qFormat/>
    <w:rsid w:val="00054674"/>
    <w:pPr>
      <w:numPr>
        <w:ilvl w:val="4"/>
      </w:numPr>
      <w:tabs>
        <w:tab w:val="clear" w:pos="454"/>
      </w:tabs>
      <w:ind w:left="0" w:firstLine="0"/>
      <w:outlineLvl w:val="4"/>
    </w:pPr>
    <w:rPr>
      <w:b w:val="0"/>
      <w:i/>
    </w:rPr>
  </w:style>
  <w:style w:type="paragraph" w:styleId="Heading7">
    <w:name w:val="heading 7"/>
    <w:basedOn w:val="Normal"/>
    <w:next w:val="BodyText"/>
    <w:link w:val="Heading7Char"/>
    <w:uiPriority w:val="99"/>
    <w:qFormat/>
    <w:rsid w:val="00054674"/>
    <w:pPr>
      <w:keepNext/>
      <w:numPr>
        <w:ilvl w:val="6"/>
        <w:numId w:val="15"/>
      </w:numPr>
      <w:tabs>
        <w:tab w:val="clear" w:pos="454"/>
        <w:tab w:val="num" w:pos="0"/>
      </w:tabs>
      <w:spacing w:before="284" w:after="180" w:line="600" w:lineRule="exact"/>
      <w:ind w:left="0" w:hanging="284"/>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5"/>
      </w:numPr>
      <w:tabs>
        <w:tab w:val="clear" w:pos="454"/>
        <w:tab w:val="left" w:pos="397"/>
        <w:tab w:val="num" w:pos="720"/>
      </w:tabs>
      <w:spacing w:before="480" w:line="280" w:lineRule="exact"/>
      <w:ind w:left="397" w:hanging="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5"/>
      </w:numPr>
      <w:tabs>
        <w:tab w:val="clear" w:pos="454"/>
        <w:tab w:val="num" w:pos="1080"/>
      </w:tabs>
      <w:spacing w:before="360" w:line="260" w:lineRule="exact"/>
      <w:ind w:left="567" w:hanging="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674"/>
    <w:rPr>
      <w:rFonts w:ascii="Arial Narrow" w:hAnsi="Arial Narrow"/>
      <w:kern w:val="28"/>
      <w:sz w:val="40"/>
      <w:szCs w:val="20"/>
      <w:lang w:val="en-AU" w:eastAsia="en-AU"/>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AU" w:eastAsia="en-AU"/>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AU" w:eastAsia="en-AU"/>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AU" w:eastAsia="en-AU"/>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AU" w:eastAsia="en-AU"/>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n-AU" w:eastAsia="en-AU"/>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n-AU" w:eastAsia="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rsid w:val="004F19A0"/>
    <w:pPr>
      <w:numPr>
        <w:numId w:val="6"/>
      </w:numPr>
      <w:spacing w:before="80"/>
      <w:ind w:left="284" w:hanging="284"/>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11"/>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7"/>
      </w:numPr>
      <w:tabs>
        <w:tab w:val="num" w:pos="454"/>
      </w:tabs>
      <w:spacing w:before="50" w:after="0" w:line="190" w:lineRule="exact"/>
      <w:ind w:left="454" w:hanging="284"/>
    </w:pPr>
  </w:style>
  <w:style w:type="paragraph" w:customStyle="1" w:styleId="Tablelistbullet">
    <w:name w:val="Table list bullet"/>
    <w:basedOn w:val="Tablebody"/>
    <w:uiPriority w:val="99"/>
    <w:pPr>
      <w:numPr>
        <w:numId w:val="8"/>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4"/>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0"/>
      </w:numPr>
      <w:tabs>
        <w:tab w:val="right" w:pos="454"/>
      </w:tabs>
      <w:spacing w:before="30" w:line="190" w:lineRule="exact"/>
      <w:ind w:left="454" w:hanging="227"/>
    </w:pPr>
    <w:rPr>
      <w:rFonts w:ascii="Arial Narrow" w:hAnsi="Arial Narrow"/>
      <w:sz w:val="17"/>
    </w:rPr>
  </w:style>
  <w:style w:type="paragraph" w:customStyle="1" w:styleId="ChartListNumber">
    <w:name w:val="Chart List Number"/>
    <w:basedOn w:val="ChartText"/>
    <w:uiPriority w:val="99"/>
    <w:semiHidden/>
    <w:pPr>
      <w:numPr>
        <w:numId w:val="16"/>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B81656"/>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rsid w:val="002F20F8"/>
    <w:pPr>
      <w:tabs>
        <w:tab w:val="clear" w:pos="0"/>
      </w:tabs>
      <w:ind w:firstLine="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pPr>
      <w:numPr>
        <w:ilvl w:val="0"/>
        <w:numId w:val="0"/>
      </w:numPr>
    </w:p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5"/>
      </w:numPr>
      <w:tabs>
        <w:tab w:val="left" w:pos="284"/>
      </w:tabs>
    </w:pPr>
    <w:rPr>
      <w:b/>
      <w:color w:val="808080"/>
    </w:rPr>
  </w:style>
  <w:style w:type="paragraph" w:styleId="ListNumber">
    <w:name w:val="List Number"/>
    <w:basedOn w:val="ListBullet"/>
    <w:uiPriority w:val="99"/>
    <w:pPr>
      <w:numPr>
        <w:numId w:val="7"/>
      </w:numPr>
      <w:tabs>
        <w:tab w:val="clear" w:pos="360"/>
        <w:tab w:val="num" w:pos="644"/>
      </w:tabs>
      <w:ind w:left="567" w:hanging="283"/>
    </w:pPr>
  </w:style>
  <w:style w:type="paragraph" w:customStyle="1" w:styleId="Note">
    <w:name w:val="Note"/>
    <w:basedOn w:val="Normal"/>
    <w:next w:val="Source"/>
    <w:link w:val="NoteChar"/>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rPr>
      <w:sz w:val="24"/>
      <w:szCs w:val="24"/>
    </w:rPr>
  </w:style>
  <w:style w:type="paragraph" w:styleId="Subtitle">
    <w:name w:val="Subtitle"/>
    <w:basedOn w:val="Normal"/>
    <w:link w:val="SubtitleChar"/>
    <w:uiPriority w:val="99"/>
    <w:qFormat/>
    <w:rsid w:val="00CD2BD3"/>
    <w:pPr>
      <w:spacing w:before="400" w:line="360" w:lineRule="exact"/>
      <w:ind w:right="397"/>
    </w:pPr>
    <w:rPr>
      <w:rFonts w:ascii="Arial Narrow" w:hAnsi="Arial Narrow"/>
      <w:caps/>
      <w:sz w:val="32"/>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eastAsia="en-AU"/>
    </w:rPr>
  </w:style>
  <w:style w:type="paragraph" w:styleId="Title">
    <w:name w:val="Title"/>
    <w:basedOn w:val="Normal"/>
    <w:next w:val="Subtitle"/>
    <w:link w:val="TitleChar"/>
    <w:uiPriority w:val="99"/>
    <w:qFormat/>
    <w:rsid w:val="00CD2BD3"/>
    <w:pPr>
      <w:spacing w:before="360" w:line="600" w:lineRule="atLeast"/>
      <w:ind w:right="397"/>
    </w:pPr>
    <w:rPr>
      <w:rFonts w:ascii="Arial Narrow" w:hAnsi="Arial Narrow"/>
      <w:kern w:val="28"/>
      <w:sz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9"/>
      </w:numPr>
      <w:jc w:val="left"/>
    </w:pPr>
  </w:style>
  <w:style w:type="paragraph" w:customStyle="1" w:styleId="Tablelistnumber">
    <w:name w:val="Table list number"/>
    <w:basedOn w:val="Tablebody"/>
    <w:uiPriority w:val="99"/>
    <w:pPr>
      <w:numPr>
        <w:numId w:val="10"/>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12"/>
      </w:numPr>
      <w:tabs>
        <w:tab w:val="clear" w:pos="445"/>
        <w:tab w:val="left" w:pos="369"/>
      </w:tabs>
      <w:spacing w:before="60"/>
    </w:pPr>
  </w:style>
  <w:style w:type="paragraph" w:customStyle="1" w:styleId="BoxListBullet2">
    <w:name w:val="Box List Bullet 2"/>
    <w:basedOn w:val="BoxListBullet"/>
    <w:uiPriority w:val="99"/>
    <w:semiHidden/>
    <w:pPr>
      <w:numPr>
        <w:numId w:val="13"/>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4"/>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s="Times New Roman"/>
      <w:kern w:val="28"/>
      <w:sz w:val="40"/>
      <w:szCs w:val="20"/>
      <w:lang w:val="en-AU" w:eastAsia="en-AU" w:bidi="ar-SA"/>
    </w:rPr>
  </w:style>
  <w:style w:type="paragraph" w:customStyle="1" w:styleId="HighlightBulletOrange">
    <w:name w:val="Highlight Bullet Orange"/>
    <w:basedOn w:val="BodyText"/>
    <w:next w:val="BodyText"/>
    <w:uiPriority w:val="99"/>
    <w:rsid w:val="0074593E"/>
    <w:pPr>
      <w:numPr>
        <w:numId w:val="20"/>
      </w:numPr>
    </w:pPr>
  </w:style>
  <w:style w:type="paragraph" w:customStyle="1" w:styleId="HighlightBulletGreen">
    <w:name w:val="Highlight Bullet Green"/>
    <w:basedOn w:val="HighlightBulletOrange"/>
    <w:uiPriority w:val="99"/>
    <w:rsid w:val="0074593E"/>
    <w:pPr>
      <w:numPr>
        <w:numId w:val="21"/>
      </w:numPr>
      <w:tabs>
        <w:tab w:val="num" w:pos="0"/>
      </w:tabs>
      <w:ind w:hanging="284"/>
    </w:pPr>
  </w:style>
  <w:style w:type="paragraph" w:customStyle="1" w:styleId="HighlightBulletRed">
    <w:name w:val="Highlight Bullet Red"/>
    <w:basedOn w:val="HighlightBulletOrange"/>
    <w:uiPriority w:val="99"/>
    <w:rsid w:val="0074593E"/>
    <w:pPr>
      <w:numPr>
        <w:numId w:val="22"/>
      </w:numPr>
      <w:tabs>
        <w:tab w:val="num" w:pos="0"/>
      </w:tabs>
      <w:ind w:hanging="284"/>
    </w:pPr>
  </w:style>
  <w:style w:type="paragraph" w:customStyle="1" w:styleId="CharChar">
    <w:name w:val="Char Char"/>
    <w:basedOn w:val="Normal"/>
    <w:uiPriority w:val="99"/>
    <w:rsid w:val="001E1E96"/>
    <w:pPr>
      <w:spacing w:before="180" w:line="280" w:lineRule="atLeast"/>
    </w:pPr>
    <w:rPr>
      <w:rFonts w:ascii="Arial" w:hAnsi="Arial"/>
      <w:sz w:val="22"/>
      <w:lang w:eastAsia="en-US"/>
    </w:rPr>
  </w:style>
  <w:style w:type="paragraph" w:customStyle="1" w:styleId="CharChar1Char">
    <w:name w:val="Char Char1 Char"/>
    <w:basedOn w:val="Normal"/>
    <w:uiPriority w:val="99"/>
    <w:rsid w:val="002D0C8C"/>
    <w:rPr>
      <w:rFonts w:ascii="Arial" w:hAnsi="Arial" w:cs="Arial"/>
      <w:sz w:val="22"/>
      <w:szCs w:val="22"/>
      <w:lang w:eastAsia="en-US"/>
    </w:rPr>
  </w:style>
  <w:style w:type="table" w:styleId="TableGrid">
    <w:name w:val="Table Grid"/>
    <w:basedOn w:val="TableNormal"/>
    <w:uiPriority w:val="99"/>
    <w:rsid w:val="002D0C8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25733A"/>
    <w:rPr>
      <w:rFonts w:cs="Times New Roman"/>
      <w:b/>
      <w:bCs/>
    </w:rPr>
  </w:style>
  <w:style w:type="character" w:customStyle="1" w:styleId="NoteChar">
    <w:name w:val="Note Char"/>
    <w:basedOn w:val="DefaultParagraphFont"/>
    <w:link w:val="Note"/>
    <w:uiPriority w:val="99"/>
    <w:locked/>
    <w:rsid w:val="00864643"/>
    <w:rPr>
      <w:rFonts w:ascii="Arial Narrow" w:hAnsi="Arial Narrow" w:cs="Times New Roman"/>
      <w:sz w:val="14"/>
      <w:lang w:val="en-AU" w:eastAsia="en-AU" w:bidi="ar-SA"/>
    </w:rPr>
  </w:style>
  <w:style w:type="paragraph" w:customStyle="1" w:styleId="H1">
    <w:name w:val="H1"/>
    <w:basedOn w:val="Heading1"/>
    <w:next w:val="BlockText"/>
    <w:qFormat/>
    <w:rsid w:val="004C56F7"/>
    <w:pPr>
      <w:tabs>
        <w:tab w:val="clear" w:pos="0"/>
      </w:tabs>
      <w:spacing w:before="1320"/>
      <w:ind w:left="284" w:firstLine="0"/>
    </w:pPr>
  </w:style>
  <w:style w:type="paragraph" w:styleId="BlockText">
    <w:name w:val="Block Text"/>
    <w:basedOn w:val="Normal"/>
    <w:uiPriority w:val="99"/>
    <w:semiHidden/>
    <w:unhideWhenUsed/>
    <w:rsid w:val="004C56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customStyle="1" w:styleId="CoverLink">
    <w:name w:val="Cover Link"/>
    <w:basedOn w:val="Subtitle"/>
    <w:qFormat/>
    <w:rsid w:val="00B02B3C"/>
    <w:pPr>
      <w:spacing w:before="5280" w:after="200" w:line="276" w:lineRule="auto"/>
      <w:ind w:left="3402" w:right="0"/>
    </w:pPr>
    <w:rPr>
      <w:rFonts w:ascii="Garamond" w:hAnsi="Garamond"/>
      <w:caps w:val="0"/>
      <w:color w:val="000000"/>
      <w:sz w:val="23"/>
      <w:szCs w:val="23"/>
    </w:rPr>
  </w:style>
  <w:style w:type="paragraph" w:customStyle="1" w:styleId="CoverTitle">
    <w:name w:val="Cover Title"/>
    <w:basedOn w:val="Title"/>
    <w:qFormat/>
    <w:rsid w:val="00B02B3C"/>
    <w:pPr>
      <w:spacing w:before="2640"/>
      <w:ind w:left="3402"/>
    </w:pPr>
  </w:style>
  <w:style w:type="paragraph" w:customStyle="1" w:styleId="CoverSubtitle">
    <w:name w:val="Cover Subtitle"/>
    <w:basedOn w:val="Subtitle"/>
    <w:qFormat/>
    <w:rsid w:val="00B02B3C"/>
    <w:pPr>
      <w:spacing w:before="2280"/>
      <w:ind w:left="3402"/>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9314">
      <w:bodyDiv w:val="1"/>
      <w:marLeft w:val="0"/>
      <w:marRight w:val="0"/>
      <w:marTop w:val="0"/>
      <w:marBottom w:val="0"/>
      <w:divBdr>
        <w:top w:val="none" w:sz="0" w:space="0" w:color="auto"/>
        <w:left w:val="none" w:sz="0" w:space="0" w:color="auto"/>
        <w:bottom w:val="none" w:sz="0" w:space="0" w:color="auto"/>
        <w:right w:val="none" w:sz="0" w:space="0" w:color="auto"/>
      </w:divBdr>
    </w:div>
    <w:div w:id="3097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gov.au/cca" TargetMode="Externa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usaid.gov.au/" TargetMode="Externa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said.gov.au/" TargetMode="External"/><Relationship Id="rId14" Type="http://schemas.openxmlformats.org/officeDocument/2006/relationships/hyperlink" Target="http://www.ausaid.gov.au/publications"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customXml" Target="../customXml/item3.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customXml" Target="../customXml/item1.xml"/><Relationship Id="rId20" Type="http://schemas.openxmlformats.org/officeDocument/2006/relationships/header" Target="header4.xml"/><Relationship Id="rId41"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97543-7674-417A-A89A-A23592464BAA}"/>
</file>

<file path=customXml/itemProps2.xml><?xml version="1.0" encoding="utf-8"?>
<ds:datastoreItem xmlns:ds="http://schemas.openxmlformats.org/officeDocument/2006/customXml" ds:itemID="{76C40189-13BB-4918-892F-2A4BC33062E0}"/>
</file>

<file path=customXml/itemProps3.xml><?xml version="1.0" encoding="utf-8"?>
<ds:datastoreItem xmlns:ds="http://schemas.openxmlformats.org/officeDocument/2006/customXml" ds:itemID="{BF64900E-7DAA-4077-BE3E-714180976FCD}"/>
</file>

<file path=docProps/app.xml><?xml version="1.0" encoding="utf-8"?>
<Properties xmlns="http://schemas.openxmlformats.org/officeDocument/2006/extended-properties" xmlns:vt="http://schemas.openxmlformats.org/officeDocument/2006/docPropsVTypes">
  <Template>AusAID long report.dot</Template>
  <TotalTime>236</TotalTime>
  <Pages>18</Pages>
  <Words>5083</Words>
  <Characters>28977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ByWord Services</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South Asia 2007–2008</dc:title>
  <dc:subject>Annual program performance report for South Asia 2007–2008</dc:subject>
  <dc:creator>Australian Government AusAID</dc:creator>
  <cp:keywords>AusAID; Annual program performance report; APPR; South Asia; 2007; 2008;</cp:keywords>
  <cp:lastModifiedBy>aelrayes</cp:lastModifiedBy>
  <cp:revision>5</cp:revision>
  <cp:lastPrinted>2008-11-03T18:19:00Z</cp:lastPrinted>
  <dcterms:created xsi:type="dcterms:W3CDTF">2013-07-05T17:38:00Z</dcterms:created>
  <dcterms:modified xsi:type="dcterms:W3CDTF">2013-07-06T04:57:00Z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300400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