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6.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29.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3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4.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3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85" w:rsidRDefault="00FD0085" w:rsidP="00FD0085">
      <w:pPr>
        <w:spacing w:after="200" w:line="276" w:lineRule="auto"/>
        <w:ind w:left="3402"/>
      </w:pPr>
      <w:r>
        <w:rPr>
          <w:noProof/>
          <w:color w:val="000000"/>
          <w:lang w:val="en-CA" w:eastAsia="en-CA"/>
        </w:rPr>
        <w:drawing>
          <wp:inline distT="0" distB="0" distL="0" distR="0" wp14:anchorId="20139844" wp14:editId="2AC53CC6">
            <wp:extent cx="2198370" cy="539115"/>
            <wp:effectExtent l="0" t="0" r="0" b="0"/>
            <wp:docPr id="21" name="Picture 21" descr="Australian Government Logo. AusAID." title="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FD0085" w:rsidRPr="00D40E10" w:rsidRDefault="00FD0085" w:rsidP="00D40E10">
      <w:pPr>
        <w:pStyle w:val="Title"/>
      </w:pPr>
      <w:bookmarkStart w:id="0" w:name="_GoBack"/>
      <w:r w:rsidRPr="00D40E10">
        <w:t>Annual program performance report for Papua New Guinea 2007–08</w:t>
      </w:r>
    </w:p>
    <w:bookmarkEnd w:id="0"/>
    <w:p w:rsidR="00FD0085" w:rsidRPr="00A448C0" w:rsidRDefault="00FD0085" w:rsidP="00D40E10">
      <w:pPr>
        <w:pStyle w:val="Subtitle"/>
      </w:pPr>
      <w:r w:rsidRPr="00D40E10">
        <w:t>SEPTEMBER</w:t>
      </w:r>
      <w:r w:rsidRPr="00A448C0">
        <w:t xml:space="preserve"> 2008</w:t>
      </w:r>
    </w:p>
    <w:p w:rsidR="00FD0085" w:rsidRDefault="00D40E10" w:rsidP="00D40E10">
      <w:pPr>
        <w:pStyle w:val="CoverLink"/>
      </w:pPr>
      <w:hyperlink r:id="rId10" w:history="1">
        <w:r w:rsidR="00FD0085">
          <w:rPr>
            <w:rStyle w:val="Hyperlink"/>
          </w:rPr>
          <w:t>www.ausaid.gov.au</w:t>
        </w:r>
      </w:hyperlink>
    </w:p>
    <w:p w:rsidR="00C762EF" w:rsidRPr="003C006D" w:rsidRDefault="00C762EF">
      <w:pPr>
        <w:pStyle w:val="BodyText"/>
        <w:spacing w:before="0"/>
        <w:rPr>
          <w:color w:val="000000"/>
        </w:rPr>
        <w:sectPr w:rsidR="00C762EF" w:rsidRPr="003C006D">
          <w:headerReference w:type="default" r:id="rId11"/>
          <w:footerReference w:type="even" r:id="rId12"/>
          <w:footerReference w:type="default" r:id="rId13"/>
          <w:type w:val="oddPage"/>
          <w:pgSz w:w="11907" w:h="16840" w:code="9"/>
          <w:pgMar w:top="0" w:right="6" w:bottom="0" w:left="0" w:header="0" w:footer="0" w:gutter="0"/>
          <w:cols w:space="720"/>
        </w:sectPr>
      </w:pPr>
    </w:p>
    <w:p w:rsidR="00C762EF" w:rsidRPr="003C006D" w:rsidRDefault="00C762EF" w:rsidP="00F0526B">
      <w:pPr>
        <w:pStyle w:val="BodyText"/>
        <w:spacing w:before="1600"/>
        <w:rPr>
          <w:color w:val="000000"/>
        </w:rPr>
      </w:pPr>
      <w:r w:rsidRPr="003C006D">
        <w:rPr>
          <w:color w:val="000000"/>
        </w:rPr>
        <w:lastRenderedPageBreak/>
        <w:t xml:space="preserve">© Commonwealth of Australia </w:t>
      </w:r>
      <w:r w:rsidRPr="003C006D">
        <w:rPr>
          <w:color w:val="000000"/>
        </w:rPr>
        <w:fldChar w:fldCharType="begin"/>
      </w:r>
      <w:r w:rsidRPr="003C006D">
        <w:rPr>
          <w:color w:val="000000"/>
        </w:rPr>
        <w:instrText xml:space="preserve"> DATE \@ "yyyy" \* MERGEFORMAT </w:instrText>
      </w:r>
      <w:r w:rsidRPr="003C006D">
        <w:rPr>
          <w:color w:val="000000"/>
        </w:rPr>
        <w:fldChar w:fldCharType="separate"/>
      </w:r>
      <w:r w:rsidR="00D40E10">
        <w:rPr>
          <w:noProof/>
          <w:color w:val="000000"/>
        </w:rPr>
        <w:t>2013</w:t>
      </w:r>
      <w:r w:rsidRPr="003C006D">
        <w:rPr>
          <w:color w:val="000000"/>
        </w:rPr>
        <w:fldChar w:fldCharType="end"/>
      </w:r>
    </w:p>
    <w:p w:rsidR="00FD55B7" w:rsidRPr="003C006D" w:rsidRDefault="00FD55B7" w:rsidP="00C95FDE">
      <w:pPr>
        <w:pStyle w:val="BodyText"/>
        <w:spacing w:before="80"/>
        <w:ind w:right="-143"/>
        <w:rPr>
          <w:color w:val="000000"/>
        </w:rPr>
      </w:pPr>
      <w:r w:rsidRPr="003C006D">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3C006D">
        <w:rPr>
          <w:i/>
          <w:color w:val="000000"/>
        </w:rPr>
        <w:t>Copyright Act 1968</w:t>
      </w:r>
      <w:r w:rsidRPr="003C006D">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4" w:history="1">
        <w:r w:rsidRPr="003C006D">
          <w:rPr>
            <w:color w:val="000000"/>
          </w:rPr>
          <w:t>http://www.ag.gov.au/cca</w:t>
        </w:r>
      </w:hyperlink>
    </w:p>
    <w:p w:rsidR="00C762EF" w:rsidRPr="003C006D" w:rsidRDefault="00C762EF">
      <w:pPr>
        <w:pStyle w:val="BodyText"/>
        <w:rPr>
          <w:color w:val="000000"/>
        </w:rPr>
      </w:pPr>
      <w:r w:rsidRPr="003C006D">
        <w:rPr>
          <w:color w:val="000000"/>
        </w:rPr>
        <w:t xml:space="preserve">ISBN </w:t>
      </w:r>
      <w:r w:rsidR="00D06D92" w:rsidRPr="003C006D">
        <w:rPr>
          <w:color w:val="000000"/>
        </w:rPr>
        <w:t>978 1 921285 42 4</w:t>
      </w:r>
    </w:p>
    <w:p w:rsidR="00C762EF" w:rsidRPr="003C006D" w:rsidRDefault="00C762EF">
      <w:pPr>
        <w:pStyle w:val="BodyText"/>
        <w:rPr>
          <w:color w:val="000000"/>
        </w:rPr>
      </w:pPr>
      <w:r w:rsidRPr="003C006D">
        <w:rPr>
          <w:color w:val="000000"/>
        </w:rPr>
        <w:t xml:space="preserve">Published by the Australian Agency for International Development (AusAID), </w:t>
      </w:r>
      <w:smartTag w:uri="urn:schemas-microsoft-com:office:smarttags" w:element="City">
        <w:smartTag w:uri="urn:schemas-microsoft-com:office:smarttags" w:element="place">
          <w:r w:rsidRPr="003C006D">
            <w:rPr>
              <w:color w:val="000000"/>
            </w:rPr>
            <w:t>Canberra</w:t>
          </w:r>
        </w:smartTag>
      </w:smartTag>
      <w:r w:rsidRPr="003C006D">
        <w:rPr>
          <w:color w:val="000000"/>
        </w:rPr>
        <w:t xml:space="preserve">, </w:t>
      </w:r>
      <w:proofErr w:type="gramStart"/>
      <w:r w:rsidR="00FD55B7" w:rsidRPr="003C006D">
        <w:rPr>
          <w:color w:val="000000"/>
        </w:rPr>
        <w:t>September</w:t>
      </w:r>
      <w:proofErr w:type="gramEnd"/>
      <w:r w:rsidR="00D06D92" w:rsidRPr="003C006D">
        <w:rPr>
          <w:color w:val="000000"/>
        </w:rPr>
        <w:t xml:space="preserve"> 2008</w:t>
      </w:r>
      <w:r w:rsidRPr="003C006D">
        <w:rPr>
          <w:color w:val="000000"/>
        </w:rPr>
        <w:t>.</w:t>
      </w:r>
    </w:p>
    <w:p w:rsidR="00C762EF" w:rsidRPr="003C006D" w:rsidRDefault="00C762EF">
      <w:pPr>
        <w:pStyle w:val="BodyText"/>
        <w:rPr>
          <w:color w:val="000000"/>
        </w:rPr>
      </w:pPr>
      <w:r w:rsidRPr="003C006D">
        <w:rPr>
          <w:color w:val="000000"/>
        </w:rPr>
        <w:t xml:space="preserve">This document is online at </w:t>
      </w:r>
      <w:hyperlink r:id="rId15" w:history="1">
        <w:r w:rsidRPr="003C006D">
          <w:rPr>
            <w:color w:val="000000"/>
          </w:rPr>
          <w:t>www.ausaid.gov.au/publications</w:t>
        </w:r>
      </w:hyperlink>
    </w:p>
    <w:p w:rsidR="00C762EF" w:rsidRPr="003C006D" w:rsidRDefault="00C762EF">
      <w:pPr>
        <w:pStyle w:val="BodyText"/>
        <w:spacing w:before="720"/>
        <w:rPr>
          <w:color w:val="000000"/>
        </w:rPr>
      </w:pPr>
      <w:r w:rsidRPr="003C006D">
        <w:rPr>
          <w:color w:val="000000"/>
        </w:rPr>
        <w:t>For more information about the Australian overseas aid program, contact:</w:t>
      </w:r>
    </w:p>
    <w:p w:rsidR="00C762EF" w:rsidRPr="003C006D" w:rsidRDefault="00C762EF">
      <w:pPr>
        <w:pStyle w:val="BodyText"/>
        <w:spacing w:before="60"/>
        <w:rPr>
          <w:color w:val="000000"/>
        </w:rPr>
      </w:pPr>
      <w:r w:rsidRPr="003C006D">
        <w:rPr>
          <w:color w:val="000000"/>
        </w:rPr>
        <w:t>Public Affairs Group</w:t>
      </w:r>
    </w:p>
    <w:p w:rsidR="00C762EF" w:rsidRPr="003C006D" w:rsidRDefault="00C762EF">
      <w:pPr>
        <w:pStyle w:val="BodyText"/>
        <w:spacing w:before="0"/>
        <w:rPr>
          <w:color w:val="000000"/>
        </w:rPr>
      </w:pPr>
      <w:r w:rsidRPr="003C006D">
        <w:rPr>
          <w:color w:val="000000"/>
        </w:rPr>
        <w:t>AusAID</w:t>
      </w:r>
    </w:p>
    <w:p w:rsidR="00C762EF" w:rsidRPr="003C006D" w:rsidRDefault="00C762EF">
      <w:pPr>
        <w:pStyle w:val="BodyText"/>
        <w:spacing w:before="0"/>
        <w:rPr>
          <w:color w:val="000000"/>
        </w:rPr>
      </w:pPr>
      <w:r w:rsidRPr="003C006D">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3C006D">
                <w:rPr>
                  <w:color w:val="000000"/>
                </w:rPr>
                <w:t>Box</w:t>
              </w:r>
            </w:smartTag>
          </w:smartTag>
          <w:r w:rsidRPr="003C006D">
            <w:rPr>
              <w:color w:val="000000"/>
            </w:rPr>
            <w:t xml:space="preserve"> 887</w:t>
          </w:r>
        </w:smartTag>
      </w:smartTag>
    </w:p>
    <w:p w:rsidR="00C762EF" w:rsidRPr="003C006D" w:rsidRDefault="00C762EF">
      <w:pPr>
        <w:pStyle w:val="BodyText"/>
        <w:spacing w:before="0"/>
        <w:rPr>
          <w:color w:val="000000"/>
        </w:rPr>
      </w:pPr>
      <w:smartTag w:uri="urn:schemas-microsoft-com:office:smarttags" w:element="City">
        <w:smartTag w:uri="urn:schemas-microsoft-com:office:smarttags" w:element="place">
          <w:r w:rsidRPr="003C006D">
            <w:rPr>
              <w:color w:val="000000"/>
            </w:rPr>
            <w:t>Canberra</w:t>
          </w:r>
        </w:smartTag>
      </w:smartTag>
      <w:r w:rsidRPr="003C006D">
        <w:rPr>
          <w:color w:val="000000"/>
        </w:rPr>
        <w:t xml:space="preserve"> ACT 2601</w:t>
      </w:r>
    </w:p>
    <w:p w:rsidR="00C762EF" w:rsidRPr="003C006D" w:rsidRDefault="00C762EF">
      <w:pPr>
        <w:pStyle w:val="BodyText"/>
        <w:tabs>
          <w:tab w:val="left" w:pos="741"/>
        </w:tabs>
        <w:spacing w:before="60"/>
        <w:rPr>
          <w:color w:val="000000"/>
        </w:rPr>
      </w:pPr>
      <w:proofErr w:type="gramStart"/>
      <w:r w:rsidRPr="003C006D">
        <w:rPr>
          <w:color w:val="000000"/>
        </w:rPr>
        <w:t>Phone</w:t>
      </w:r>
      <w:proofErr w:type="gramEnd"/>
      <w:r w:rsidRPr="003C006D">
        <w:rPr>
          <w:color w:val="000000"/>
        </w:rPr>
        <w:t> </w:t>
      </w:r>
      <w:r w:rsidRPr="003C006D">
        <w:rPr>
          <w:color w:val="000000"/>
        </w:rPr>
        <w:t>(02) 6206 4000</w:t>
      </w:r>
    </w:p>
    <w:p w:rsidR="00C762EF" w:rsidRPr="003C006D" w:rsidRDefault="00C762EF">
      <w:pPr>
        <w:pStyle w:val="BodyText"/>
        <w:tabs>
          <w:tab w:val="left" w:pos="741"/>
        </w:tabs>
        <w:spacing w:before="0"/>
        <w:rPr>
          <w:color w:val="000000"/>
        </w:rPr>
      </w:pPr>
      <w:proofErr w:type="gramStart"/>
      <w:r w:rsidRPr="003C006D">
        <w:rPr>
          <w:color w:val="000000"/>
        </w:rPr>
        <w:t>Facsimile</w:t>
      </w:r>
      <w:proofErr w:type="gramEnd"/>
      <w:r w:rsidRPr="003C006D">
        <w:rPr>
          <w:color w:val="000000"/>
        </w:rPr>
        <w:t> </w:t>
      </w:r>
      <w:r w:rsidRPr="003C006D">
        <w:rPr>
          <w:color w:val="000000"/>
        </w:rPr>
        <w:t>(02) 6206 4695</w:t>
      </w:r>
    </w:p>
    <w:p w:rsidR="00C762EF" w:rsidRPr="003C006D" w:rsidRDefault="00C762EF">
      <w:pPr>
        <w:pStyle w:val="BodyText"/>
        <w:tabs>
          <w:tab w:val="left" w:pos="741"/>
        </w:tabs>
        <w:spacing w:before="0"/>
        <w:rPr>
          <w:color w:val="000000"/>
        </w:rPr>
      </w:pPr>
      <w:r w:rsidRPr="003C006D">
        <w:rPr>
          <w:color w:val="000000"/>
        </w:rPr>
        <w:t>Internet</w:t>
      </w:r>
      <w:r w:rsidRPr="003C006D">
        <w:rPr>
          <w:color w:val="000000"/>
        </w:rPr>
        <w:t> </w:t>
      </w:r>
      <w:hyperlink r:id="rId16" w:history="1">
        <w:r w:rsidRPr="003C006D">
          <w:rPr>
            <w:color w:val="000000"/>
          </w:rPr>
          <w:t>www.</w:t>
        </w:r>
        <w:bookmarkStart w:id="1" w:name="_Hlt536343294"/>
        <w:r w:rsidRPr="003C006D">
          <w:rPr>
            <w:color w:val="000000"/>
          </w:rPr>
          <w:t>a</w:t>
        </w:r>
        <w:bookmarkEnd w:id="1"/>
        <w:r w:rsidRPr="003C006D">
          <w:rPr>
            <w:color w:val="000000"/>
          </w:rPr>
          <w:t>u</w:t>
        </w:r>
        <w:bookmarkStart w:id="2" w:name="_Hlt536343388"/>
        <w:r w:rsidRPr="003C006D">
          <w:rPr>
            <w:color w:val="000000"/>
          </w:rPr>
          <w:t>s</w:t>
        </w:r>
        <w:bookmarkStart w:id="3" w:name="_Hlt536343250"/>
        <w:bookmarkEnd w:id="2"/>
        <w:r w:rsidRPr="003C006D">
          <w:rPr>
            <w:color w:val="000000"/>
          </w:rPr>
          <w:t>a</w:t>
        </w:r>
        <w:bookmarkStart w:id="4" w:name="_Hlt536343212"/>
        <w:bookmarkEnd w:id="3"/>
        <w:r w:rsidRPr="003C006D">
          <w:rPr>
            <w:color w:val="000000"/>
          </w:rPr>
          <w:t>i</w:t>
        </w:r>
        <w:bookmarkStart w:id="5" w:name="_Hlt536343325"/>
        <w:bookmarkEnd w:id="4"/>
        <w:r w:rsidRPr="003C006D">
          <w:rPr>
            <w:color w:val="000000"/>
          </w:rPr>
          <w:t>d</w:t>
        </w:r>
        <w:bookmarkEnd w:id="5"/>
        <w:r w:rsidRPr="003C006D">
          <w:rPr>
            <w:color w:val="000000"/>
          </w:rPr>
          <w:t>.go</w:t>
        </w:r>
        <w:bookmarkStart w:id="6" w:name="_Hlt86200017"/>
        <w:r w:rsidRPr="003C006D">
          <w:rPr>
            <w:color w:val="000000"/>
          </w:rPr>
          <w:t>v</w:t>
        </w:r>
        <w:bookmarkEnd w:id="6"/>
        <w:r w:rsidRPr="003C006D">
          <w:rPr>
            <w:color w:val="000000"/>
          </w:rPr>
          <w:t>.au</w:t>
        </w:r>
      </w:hyperlink>
    </w:p>
    <w:p w:rsidR="00C762EF" w:rsidRPr="003C006D" w:rsidRDefault="00C762EF">
      <w:pPr>
        <w:pStyle w:val="TOC1"/>
        <w:rPr>
          <w:color w:val="000000"/>
        </w:rPr>
        <w:sectPr w:rsidR="00C762EF" w:rsidRPr="003C006D" w:rsidSect="004979BF">
          <w:headerReference w:type="even" r:id="rId17"/>
          <w:headerReference w:type="default" r:id="rId18"/>
          <w:footerReference w:type="even" r:id="rId19"/>
          <w:footerReference w:type="default" r:id="rId20"/>
          <w:pgSz w:w="11907" w:h="16840" w:code="9"/>
          <w:pgMar w:top="2268" w:right="1985" w:bottom="1247" w:left="1985" w:header="567" w:footer="567" w:gutter="0"/>
          <w:cols w:space="720"/>
        </w:sectPr>
      </w:pPr>
    </w:p>
    <w:p w:rsidR="00C762EF" w:rsidRPr="003C006D" w:rsidRDefault="00C762EF" w:rsidP="00FD0085">
      <w:pPr>
        <w:pStyle w:val="Contents"/>
        <w:ind w:left="567"/>
        <w:rPr>
          <w:color w:val="000000"/>
        </w:rPr>
      </w:pPr>
      <w:r w:rsidRPr="003C006D">
        <w:rPr>
          <w:color w:val="000000"/>
        </w:rPr>
        <w:lastRenderedPageBreak/>
        <w:t>Contents</w:t>
      </w:r>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r>
        <w:rPr>
          <w:color w:val="000000"/>
        </w:rPr>
        <w:fldChar w:fldCharType="begin"/>
      </w:r>
      <w:r>
        <w:rPr>
          <w:color w:val="000000"/>
        </w:rPr>
        <w:instrText xml:space="preserve"> TOC \o "2-2" \h \z \t "Heading 1,1,Heading 2,2,Heading 7,1,Heading 1 (no number),1,Heading 2 (no number),2" </w:instrText>
      </w:r>
      <w:r>
        <w:rPr>
          <w:color w:val="000000"/>
        </w:rPr>
        <w:fldChar w:fldCharType="separate"/>
      </w:r>
      <w:hyperlink w:anchor="_Toc360819438" w:history="1">
        <w:r w:rsidRPr="008E458D">
          <w:rPr>
            <w:rStyle w:val="Hyperlink"/>
            <w:noProof/>
          </w:rPr>
          <w:t>Abbreviations</w:t>
        </w:r>
        <w:r>
          <w:rPr>
            <w:noProof/>
            <w:webHidden/>
          </w:rPr>
          <w:tab/>
        </w:r>
        <w:r>
          <w:rPr>
            <w:noProof/>
            <w:webHidden/>
          </w:rPr>
          <w:fldChar w:fldCharType="begin"/>
        </w:r>
        <w:r>
          <w:rPr>
            <w:noProof/>
            <w:webHidden/>
          </w:rPr>
          <w:instrText xml:space="preserve"> PAGEREF _Toc360819438 \h </w:instrText>
        </w:r>
        <w:r>
          <w:rPr>
            <w:noProof/>
            <w:webHidden/>
          </w:rPr>
        </w:r>
        <w:r>
          <w:rPr>
            <w:noProof/>
            <w:webHidden/>
          </w:rPr>
          <w:fldChar w:fldCharType="separate"/>
        </w:r>
        <w:r>
          <w:rPr>
            <w:noProof/>
            <w:webHidden/>
          </w:rPr>
          <w:t>5</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39" w:history="1">
        <w:r w:rsidRPr="008E458D">
          <w:rPr>
            <w:rStyle w:val="Hyperlink"/>
            <w:noProof/>
          </w:rPr>
          <w:t>Summary</w:t>
        </w:r>
        <w:r>
          <w:rPr>
            <w:noProof/>
            <w:webHidden/>
          </w:rPr>
          <w:tab/>
        </w:r>
        <w:r>
          <w:rPr>
            <w:noProof/>
            <w:webHidden/>
          </w:rPr>
          <w:fldChar w:fldCharType="begin"/>
        </w:r>
        <w:r>
          <w:rPr>
            <w:noProof/>
            <w:webHidden/>
          </w:rPr>
          <w:instrText xml:space="preserve"> PAGEREF _Toc360819439 \h </w:instrText>
        </w:r>
        <w:r>
          <w:rPr>
            <w:noProof/>
            <w:webHidden/>
          </w:rPr>
        </w:r>
        <w:r>
          <w:rPr>
            <w:noProof/>
            <w:webHidden/>
          </w:rPr>
          <w:fldChar w:fldCharType="separate"/>
        </w:r>
        <w:r>
          <w:rPr>
            <w:noProof/>
            <w:webHidden/>
          </w:rPr>
          <w:t>6</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40" w:history="1">
        <w:r w:rsidRPr="008E458D">
          <w:rPr>
            <w:rStyle w:val="Hyperlink"/>
            <w:noProof/>
          </w:rPr>
          <w:t>Country performance</w:t>
        </w:r>
        <w:r>
          <w:rPr>
            <w:noProof/>
            <w:webHidden/>
          </w:rPr>
          <w:tab/>
        </w:r>
        <w:r>
          <w:rPr>
            <w:noProof/>
            <w:webHidden/>
          </w:rPr>
          <w:fldChar w:fldCharType="begin"/>
        </w:r>
        <w:r>
          <w:rPr>
            <w:noProof/>
            <w:webHidden/>
          </w:rPr>
          <w:instrText xml:space="preserve"> PAGEREF _Toc360819440 \h </w:instrText>
        </w:r>
        <w:r>
          <w:rPr>
            <w:noProof/>
            <w:webHidden/>
          </w:rPr>
        </w:r>
        <w:r>
          <w:rPr>
            <w:noProof/>
            <w:webHidden/>
          </w:rPr>
          <w:fldChar w:fldCharType="separate"/>
        </w:r>
        <w:r>
          <w:rPr>
            <w:noProof/>
            <w:webHidden/>
          </w:rPr>
          <w:t>11</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41" w:history="1">
        <w:r w:rsidRPr="008E458D">
          <w:rPr>
            <w:rStyle w:val="Hyperlink"/>
            <w:noProof/>
          </w:rPr>
          <w:t>What are the major results of the PNG aid program?</w:t>
        </w:r>
        <w:r>
          <w:rPr>
            <w:noProof/>
            <w:webHidden/>
          </w:rPr>
          <w:tab/>
        </w:r>
        <w:r>
          <w:rPr>
            <w:noProof/>
            <w:webHidden/>
          </w:rPr>
          <w:fldChar w:fldCharType="begin"/>
        </w:r>
        <w:r>
          <w:rPr>
            <w:noProof/>
            <w:webHidden/>
          </w:rPr>
          <w:instrText xml:space="preserve"> PAGEREF _Toc360819441 \h </w:instrText>
        </w:r>
        <w:r>
          <w:rPr>
            <w:noProof/>
            <w:webHidden/>
          </w:rPr>
        </w:r>
        <w:r>
          <w:rPr>
            <w:noProof/>
            <w:webHidden/>
          </w:rPr>
          <w:fldChar w:fldCharType="separate"/>
        </w:r>
        <w:r>
          <w:rPr>
            <w:noProof/>
            <w:webHidden/>
          </w:rPr>
          <w:t>16</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42" w:history="1">
        <w:r w:rsidRPr="008E458D">
          <w:rPr>
            <w:rStyle w:val="Hyperlink"/>
            <w:noProof/>
          </w:rPr>
          <w:t>Methodology for assessing program performance</w:t>
        </w:r>
        <w:r>
          <w:rPr>
            <w:noProof/>
            <w:webHidden/>
          </w:rPr>
          <w:tab/>
        </w:r>
        <w:r>
          <w:rPr>
            <w:noProof/>
            <w:webHidden/>
          </w:rPr>
          <w:fldChar w:fldCharType="begin"/>
        </w:r>
        <w:r>
          <w:rPr>
            <w:noProof/>
            <w:webHidden/>
          </w:rPr>
          <w:instrText xml:space="preserve"> PAGEREF _Toc360819442 \h </w:instrText>
        </w:r>
        <w:r>
          <w:rPr>
            <w:noProof/>
            <w:webHidden/>
          </w:rPr>
        </w:r>
        <w:r>
          <w:rPr>
            <w:noProof/>
            <w:webHidden/>
          </w:rPr>
          <w:fldChar w:fldCharType="separate"/>
        </w:r>
        <w:r>
          <w:rPr>
            <w:noProof/>
            <w:webHidden/>
          </w:rPr>
          <w:t>19</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43" w:history="1">
        <w:r w:rsidRPr="008E458D">
          <w:rPr>
            <w:rStyle w:val="Hyperlink"/>
            <w:noProof/>
          </w:rPr>
          <w:t>Issues and constraints</w:t>
        </w:r>
        <w:r>
          <w:rPr>
            <w:noProof/>
            <w:webHidden/>
          </w:rPr>
          <w:tab/>
        </w:r>
        <w:r>
          <w:rPr>
            <w:noProof/>
            <w:webHidden/>
          </w:rPr>
          <w:fldChar w:fldCharType="begin"/>
        </w:r>
        <w:r>
          <w:rPr>
            <w:noProof/>
            <w:webHidden/>
          </w:rPr>
          <w:instrText xml:space="preserve"> PAGEREF _Toc360819443 \h </w:instrText>
        </w:r>
        <w:r>
          <w:rPr>
            <w:noProof/>
            <w:webHidden/>
          </w:rPr>
        </w:r>
        <w:r>
          <w:rPr>
            <w:noProof/>
            <w:webHidden/>
          </w:rPr>
          <w:fldChar w:fldCharType="separate"/>
        </w:r>
        <w:r>
          <w:rPr>
            <w:noProof/>
            <w:webHidden/>
          </w:rPr>
          <w:t>20</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44" w:history="1">
        <w:r w:rsidRPr="008E458D">
          <w:rPr>
            <w:rStyle w:val="Hyperlink"/>
            <w:noProof/>
          </w:rPr>
          <w:t>Ratings and assessment</w:t>
        </w:r>
        <w:r>
          <w:rPr>
            <w:noProof/>
            <w:webHidden/>
          </w:rPr>
          <w:tab/>
        </w:r>
        <w:r>
          <w:rPr>
            <w:noProof/>
            <w:webHidden/>
          </w:rPr>
          <w:fldChar w:fldCharType="begin"/>
        </w:r>
        <w:r>
          <w:rPr>
            <w:noProof/>
            <w:webHidden/>
          </w:rPr>
          <w:instrText xml:space="preserve"> PAGEREF _Toc360819444 \h </w:instrText>
        </w:r>
        <w:r>
          <w:rPr>
            <w:noProof/>
            <w:webHidden/>
          </w:rPr>
        </w:r>
        <w:r>
          <w:rPr>
            <w:noProof/>
            <w:webHidden/>
          </w:rPr>
          <w:fldChar w:fldCharType="separate"/>
        </w:r>
        <w:r>
          <w:rPr>
            <w:noProof/>
            <w:webHidden/>
          </w:rPr>
          <w:t>20</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45" w:history="1">
        <w:r w:rsidRPr="008E458D">
          <w:rPr>
            <w:rStyle w:val="Hyperlink"/>
            <w:noProof/>
          </w:rPr>
          <w:t>Development theme 1: Improved governance and nation building</w:t>
        </w:r>
        <w:r>
          <w:rPr>
            <w:noProof/>
            <w:webHidden/>
          </w:rPr>
          <w:tab/>
        </w:r>
        <w:r>
          <w:rPr>
            <w:noProof/>
            <w:webHidden/>
          </w:rPr>
          <w:fldChar w:fldCharType="begin"/>
        </w:r>
        <w:r>
          <w:rPr>
            <w:noProof/>
            <w:webHidden/>
          </w:rPr>
          <w:instrText xml:space="preserve"> PAGEREF _Toc360819445 \h </w:instrText>
        </w:r>
        <w:r>
          <w:rPr>
            <w:noProof/>
            <w:webHidden/>
          </w:rPr>
        </w:r>
        <w:r>
          <w:rPr>
            <w:noProof/>
            <w:webHidden/>
          </w:rPr>
          <w:fldChar w:fldCharType="separate"/>
        </w:r>
        <w:r>
          <w:rPr>
            <w:noProof/>
            <w:webHidden/>
          </w:rPr>
          <w:t>23</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46" w:history="1">
        <w:r w:rsidRPr="008E458D">
          <w:rPr>
            <w:rStyle w:val="Hyperlink"/>
            <w:noProof/>
          </w:rPr>
          <w:t>Objective 1: Improved effectiveness of public sector institutions and processes at national and subnational levels</w:t>
        </w:r>
        <w:r>
          <w:rPr>
            <w:noProof/>
            <w:webHidden/>
          </w:rPr>
          <w:tab/>
        </w:r>
        <w:r>
          <w:rPr>
            <w:noProof/>
            <w:webHidden/>
          </w:rPr>
          <w:fldChar w:fldCharType="begin"/>
        </w:r>
        <w:r>
          <w:rPr>
            <w:noProof/>
            <w:webHidden/>
          </w:rPr>
          <w:instrText xml:space="preserve"> PAGEREF _Toc360819446 \h </w:instrText>
        </w:r>
        <w:r>
          <w:rPr>
            <w:noProof/>
            <w:webHidden/>
          </w:rPr>
        </w:r>
        <w:r>
          <w:rPr>
            <w:noProof/>
            <w:webHidden/>
          </w:rPr>
          <w:fldChar w:fldCharType="separate"/>
        </w:r>
        <w:r>
          <w:rPr>
            <w:noProof/>
            <w:webHidden/>
          </w:rPr>
          <w:t>23</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47" w:history="1">
        <w:r w:rsidRPr="008E458D">
          <w:rPr>
            <w:rStyle w:val="Hyperlink"/>
            <w:noProof/>
          </w:rPr>
          <w:t>Objective 2: Government of Papua New Guinea demonstrating open, accountable democratic behaviours and adherence to the rule of law</w:t>
        </w:r>
        <w:r>
          <w:rPr>
            <w:noProof/>
            <w:webHidden/>
          </w:rPr>
          <w:tab/>
        </w:r>
        <w:r>
          <w:rPr>
            <w:noProof/>
            <w:webHidden/>
          </w:rPr>
          <w:fldChar w:fldCharType="begin"/>
        </w:r>
        <w:r>
          <w:rPr>
            <w:noProof/>
            <w:webHidden/>
          </w:rPr>
          <w:instrText xml:space="preserve"> PAGEREF _Toc360819447 \h </w:instrText>
        </w:r>
        <w:r>
          <w:rPr>
            <w:noProof/>
            <w:webHidden/>
          </w:rPr>
        </w:r>
        <w:r>
          <w:rPr>
            <w:noProof/>
            <w:webHidden/>
          </w:rPr>
          <w:fldChar w:fldCharType="separate"/>
        </w:r>
        <w:r>
          <w:rPr>
            <w:noProof/>
            <w:webHidden/>
          </w:rPr>
          <w:t>25</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48" w:history="1">
        <w:r w:rsidRPr="008E458D">
          <w:rPr>
            <w:rStyle w:val="Hyperlink"/>
            <w:noProof/>
          </w:rPr>
          <w:t>Objective 3: Better articulated demand for democratic processes and institutions, and reforms of the state and civil society to meet that demand</w:t>
        </w:r>
        <w:r>
          <w:rPr>
            <w:noProof/>
            <w:webHidden/>
          </w:rPr>
          <w:tab/>
        </w:r>
        <w:r>
          <w:rPr>
            <w:noProof/>
            <w:webHidden/>
          </w:rPr>
          <w:fldChar w:fldCharType="begin"/>
        </w:r>
        <w:r>
          <w:rPr>
            <w:noProof/>
            <w:webHidden/>
          </w:rPr>
          <w:instrText xml:space="preserve"> PAGEREF _Toc360819448 \h </w:instrText>
        </w:r>
        <w:r>
          <w:rPr>
            <w:noProof/>
            <w:webHidden/>
          </w:rPr>
        </w:r>
        <w:r>
          <w:rPr>
            <w:noProof/>
            <w:webHidden/>
          </w:rPr>
          <w:fldChar w:fldCharType="separate"/>
        </w:r>
        <w:r>
          <w:rPr>
            <w:noProof/>
            <w:webHidden/>
          </w:rPr>
          <w:t>27</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49" w:history="1">
        <w:r w:rsidRPr="008E458D">
          <w:rPr>
            <w:rStyle w:val="Hyperlink"/>
            <w:noProof/>
          </w:rPr>
          <w:t>Development theme 2: Sustainable broad-based growth and increased productivity</w:t>
        </w:r>
        <w:r>
          <w:rPr>
            <w:noProof/>
            <w:webHidden/>
          </w:rPr>
          <w:tab/>
        </w:r>
        <w:r>
          <w:rPr>
            <w:noProof/>
            <w:webHidden/>
          </w:rPr>
          <w:fldChar w:fldCharType="begin"/>
        </w:r>
        <w:r>
          <w:rPr>
            <w:noProof/>
            <w:webHidden/>
          </w:rPr>
          <w:instrText xml:space="preserve"> PAGEREF _Toc360819449 \h </w:instrText>
        </w:r>
        <w:r>
          <w:rPr>
            <w:noProof/>
            <w:webHidden/>
          </w:rPr>
        </w:r>
        <w:r>
          <w:rPr>
            <w:noProof/>
            <w:webHidden/>
          </w:rPr>
          <w:fldChar w:fldCharType="separate"/>
        </w:r>
        <w:r>
          <w:rPr>
            <w:noProof/>
            <w:webHidden/>
          </w:rPr>
          <w:t>29</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50" w:history="1">
        <w:r w:rsidRPr="008E458D">
          <w:rPr>
            <w:rStyle w:val="Hyperlink"/>
            <w:noProof/>
          </w:rPr>
          <w:t>Objective 1: A conducive enabling environment for private sector activity and investment</w:t>
        </w:r>
        <w:r>
          <w:rPr>
            <w:noProof/>
            <w:webHidden/>
          </w:rPr>
          <w:tab/>
        </w:r>
        <w:r>
          <w:rPr>
            <w:noProof/>
            <w:webHidden/>
          </w:rPr>
          <w:fldChar w:fldCharType="begin"/>
        </w:r>
        <w:r>
          <w:rPr>
            <w:noProof/>
            <w:webHidden/>
          </w:rPr>
          <w:instrText xml:space="preserve"> PAGEREF _Toc360819450 \h </w:instrText>
        </w:r>
        <w:r>
          <w:rPr>
            <w:noProof/>
            <w:webHidden/>
          </w:rPr>
        </w:r>
        <w:r>
          <w:rPr>
            <w:noProof/>
            <w:webHidden/>
          </w:rPr>
          <w:fldChar w:fldCharType="separate"/>
        </w:r>
        <w:r>
          <w:rPr>
            <w:noProof/>
            <w:webHidden/>
          </w:rPr>
          <w:t>29</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51" w:history="1">
        <w:r w:rsidRPr="008E458D">
          <w:rPr>
            <w:rStyle w:val="Hyperlink"/>
            <w:noProof/>
          </w:rPr>
          <w:t>Objective 2: Enhanced access to markets and services</w:t>
        </w:r>
        <w:r>
          <w:rPr>
            <w:noProof/>
            <w:webHidden/>
          </w:rPr>
          <w:tab/>
        </w:r>
        <w:r>
          <w:rPr>
            <w:noProof/>
            <w:webHidden/>
          </w:rPr>
          <w:fldChar w:fldCharType="begin"/>
        </w:r>
        <w:r>
          <w:rPr>
            <w:noProof/>
            <w:webHidden/>
          </w:rPr>
          <w:instrText xml:space="preserve"> PAGEREF _Toc360819451 \h </w:instrText>
        </w:r>
        <w:r>
          <w:rPr>
            <w:noProof/>
            <w:webHidden/>
          </w:rPr>
        </w:r>
        <w:r>
          <w:rPr>
            <w:noProof/>
            <w:webHidden/>
          </w:rPr>
          <w:fldChar w:fldCharType="separate"/>
        </w:r>
        <w:r>
          <w:rPr>
            <w:noProof/>
            <w:webHidden/>
          </w:rPr>
          <w:t>30</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52" w:history="1">
        <w:r w:rsidRPr="008E458D">
          <w:rPr>
            <w:rStyle w:val="Hyperlink"/>
            <w:noProof/>
          </w:rPr>
          <w:t>Objective 3: Increased agricultural productivity</w:t>
        </w:r>
        <w:r>
          <w:rPr>
            <w:noProof/>
            <w:webHidden/>
          </w:rPr>
          <w:tab/>
        </w:r>
        <w:r>
          <w:rPr>
            <w:noProof/>
            <w:webHidden/>
          </w:rPr>
          <w:fldChar w:fldCharType="begin"/>
        </w:r>
        <w:r>
          <w:rPr>
            <w:noProof/>
            <w:webHidden/>
          </w:rPr>
          <w:instrText xml:space="preserve"> PAGEREF _Toc360819452 \h </w:instrText>
        </w:r>
        <w:r>
          <w:rPr>
            <w:noProof/>
            <w:webHidden/>
          </w:rPr>
        </w:r>
        <w:r>
          <w:rPr>
            <w:noProof/>
            <w:webHidden/>
          </w:rPr>
          <w:fldChar w:fldCharType="separate"/>
        </w:r>
        <w:r>
          <w:rPr>
            <w:noProof/>
            <w:webHidden/>
          </w:rPr>
          <w:t>31</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53" w:history="1">
        <w:r w:rsidRPr="008E458D">
          <w:rPr>
            <w:rStyle w:val="Hyperlink"/>
            <w:noProof/>
          </w:rPr>
          <w:t>Objective 4: Increased workforce skills</w:t>
        </w:r>
        <w:r>
          <w:rPr>
            <w:noProof/>
            <w:webHidden/>
          </w:rPr>
          <w:tab/>
        </w:r>
        <w:r>
          <w:rPr>
            <w:noProof/>
            <w:webHidden/>
          </w:rPr>
          <w:fldChar w:fldCharType="begin"/>
        </w:r>
        <w:r>
          <w:rPr>
            <w:noProof/>
            <w:webHidden/>
          </w:rPr>
          <w:instrText xml:space="preserve"> PAGEREF _Toc360819453 \h </w:instrText>
        </w:r>
        <w:r>
          <w:rPr>
            <w:noProof/>
            <w:webHidden/>
          </w:rPr>
        </w:r>
        <w:r>
          <w:rPr>
            <w:noProof/>
            <w:webHidden/>
          </w:rPr>
          <w:fldChar w:fldCharType="separate"/>
        </w:r>
        <w:r>
          <w:rPr>
            <w:noProof/>
            <w:webHidden/>
          </w:rPr>
          <w:t>32</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54" w:history="1">
        <w:r w:rsidRPr="008E458D">
          <w:rPr>
            <w:rStyle w:val="Hyperlink"/>
            <w:noProof/>
          </w:rPr>
          <w:t>Development theme 3: Improved service delivery and stability</w:t>
        </w:r>
        <w:r>
          <w:rPr>
            <w:noProof/>
            <w:webHidden/>
          </w:rPr>
          <w:tab/>
        </w:r>
        <w:r>
          <w:rPr>
            <w:noProof/>
            <w:webHidden/>
          </w:rPr>
          <w:fldChar w:fldCharType="begin"/>
        </w:r>
        <w:r>
          <w:rPr>
            <w:noProof/>
            <w:webHidden/>
          </w:rPr>
          <w:instrText xml:space="preserve"> PAGEREF _Toc360819454 \h </w:instrText>
        </w:r>
        <w:r>
          <w:rPr>
            <w:noProof/>
            <w:webHidden/>
          </w:rPr>
        </w:r>
        <w:r>
          <w:rPr>
            <w:noProof/>
            <w:webHidden/>
          </w:rPr>
          <w:fldChar w:fldCharType="separate"/>
        </w:r>
        <w:r>
          <w:rPr>
            <w:noProof/>
            <w:webHidden/>
          </w:rPr>
          <w:t>33</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55" w:history="1">
        <w:r w:rsidRPr="008E458D">
          <w:rPr>
            <w:rStyle w:val="Hyperlink"/>
            <w:noProof/>
          </w:rPr>
          <w:t>Objective 1: All levels of government oriented towards and better able to coordinate and implement service delivery</w:t>
        </w:r>
        <w:r>
          <w:rPr>
            <w:noProof/>
            <w:webHidden/>
          </w:rPr>
          <w:tab/>
        </w:r>
        <w:r>
          <w:rPr>
            <w:noProof/>
            <w:webHidden/>
          </w:rPr>
          <w:fldChar w:fldCharType="begin"/>
        </w:r>
        <w:r>
          <w:rPr>
            <w:noProof/>
            <w:webHidden/>
          </w:rPr>
          <w:instrText xml:space="preserve"> PAGEREF _Toc360819455 \h </w:instrText>
        </w:r>
        <w:r>
          <w:rPr>
            <w:noProof/>
            <w:webHidden/>
          </w:rPr>
        </w:r>
        <w:r>
          <w:rPr>
            <w:noProof/>
            <w:webHidden/>
          </w:rPr>
          <w:fldChar w:fldCharType="separate"/>
        </w:r>
        <w:r>
          <w:rPr>
            <w:noProof/>
            <w:webHidden/>
          </w:rPr>
          <w:t>33</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56" w:history="1">
        <w:r w:rsidRPr="008E458D">
          <w:rPr>
            <w:rStyle w:val="Hyperlink"/>
            <w:noProof/>
          </w:rPr>
          <w:t>Objective 2: Increased quality of and access to education</w:t>
        </w:r>
        <w:r>
          <w:rPr>
            <w:noProof/>
            <w:webHidden/>
          </w:rPr>
          <w:tab/>
        </w:r>
        <w:r>
          <w:rPr>
            <w:noProof/>
            <w:webHidden/>
          </w:rPr>
          <w:fldChar w:fldCharType="begin"/>
        </w:r>
        <w:r>
          <w:rPr>
            <w:noProof/>
            <w:webHidden/>
          </w:rPr>
          <w:instrText xml:space="preserve"> PAGEREF _Toc360819456 \h </w:instrText>
        </w:r>
        <w:r>
          <w:rPr>
            <w:noProof/>
            <w:webHidden/>
          </w:rPr>
        </w:r>
        <w:r>
          <w:rPr>
            <w:noProof/>
            <w:webHidden/>
          </w:rPr>
          <w:fldChar w:fldCharType="separate"/>
        </w:r>
        <w:r>
          <w:rPr>
            <w:noProof/>
            <w:webHidden/>
          </w:rPr>
          <w:t>34</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57" w:history="1">
        <w:r w:rsidRPr="008E458D">
          <w:rPr>
            <w:rStyle w:val="Hyperlink"/>
            <w:noProof/>
          </w:rPr>
          <w:t>Objective 3: Increased quality of and access to health services</w:t>
        </w:r>
        <w:r>
          <w:rPr>
            <w:noProof/>
            <w:webHidden/>
          </w:rPr>
          <w:tab/>
        </w:r>
        <w:r>
          <w:rPr>
            <w:noProof/>
            <w:webHidden/>
          </w:rPr>
          <w:fldChar w:fldCharType="begin"/>
        </w:r>
        <w:r>
          <w:rPr>
            <w:noProof/>
            <w:webHidden/>
          </w:rPr>
          <w:instrText xml:space="preserve"> PAGEREF _Toc360819457 \h </w:instrText>
        </w:r>
        <w:r>
          <w:rPr>
            <w:noProof/>
            <w:webHidden/>
          </w:rPr>
        </w:r>
        <w:r>
          <w:rPr>
            <w:noProof/>
            <w:webHidden/>
          </w:rPr>
          <w:fldChar w:fldCharType="separate"/>
        </w:r>
        <w:r>
          <w:rPr>
            <w:noProof/>
            <w:webHidden/>
          </w:rPr>
          <w:t>36</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58" w:history="1">
        <w:r w:rsidRPr="008E458D">
          <w:rPr>
            <w:rStyle w:val="Hyperlink"/>
            <w:noProof/>
          </w:rPr>
          <w:t>Objective 4: Improved ability to provide law and justice services</w:t>
        </w:r>
        <w:r>
          <w:rPr>
            <w:noProof/>
            <w:webHidden/>
          </w:rPr>
          <w:tab/>
        </w:r>
        <w:r>
          <w:rPr>
            <w:noProof/>
            <w:webHidden/>
          </w:rPr>
          <w:fldChar w:fldCharType="begin"/>
        </w:r>
        <w:r>
          <w:rPr>
            <w:noProof/>
            <w:webHidden/>
          </w:rPr>
          <w:instrText xml:space="preserve"> PAGEREF _Toc360819458 \h </w:instrText>
        </w:r>
        <w:r>
          <w:rPr>
            <w:noProof/>
            <w:webHidden/>
          </w:rPr>
        </w:r>
        <w:r>
          <w:rPr>
            <w:noProof/>
            <w:webHidden/>
          </w:rPr>
          <w:fldChar w:fldCharType="separate"/>
        </w:r>
        <w:r>
          <w:rPr>
            <w:noProof/>
            <w:webHidden/>
          </w:rPr>
          <w:t>39</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59" w:history="1">
        <w:r w:rsidRPr="008E458D">
          <w:rPr>
            <w:rStyle w:val="Hyperlink"/>
            <w:noProof/>
          </w:rPr>
          <w:t>Development theme 4: Strengthened, coordinated and effective response to the HIV and AIDS epidemic</w:t>
        </w:r>
        <w:r>
          <w:rPr>
            <w:noProof/>
            <w:webHidden/>
          </w:rPr>
          <w:tab/>
        </w:r>
        <w:r>
          <w:rPr>
            <w:noProof/>
            <w:webHidden/>
          </w:rPr>
          <w:fldChar w:fldCharType="begin"/>
        </w:r>
        <w:r>
          <w:rPr>
            <w:noProof/>
            <w:webHidden/>
          </w:rPr>
          <w:instrText xml:space="preserve"> PAGEREF _Toc360819459 \h </w:instrText>
        </w:r>
        <w:r>
          <w:rPr>
            <w:noProof/>
            <w:webHidden/>
          </w:rPr>
        </w:r>
        <w:r>
          <w:rPr>
            <w:noProof/>
            <w:webHidden/>
          </w:rPr>
          <w:fldChar w:fldCharType="separate"/>
        </w:r>
        <w:r>
          <w:rPr>
            <w:noProof/>
            <w:webHidden/>
          </w:rPr>
          <w:t>41</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60" w:history="1">
        <w:r w:rsidRPr="008E458D">
          <w:rPr>
            <w:rStyle w:val="Hyperlink"/>
            <w:noProof/>
          </w:rPr>
          <w:t>Objective 1: Stabilise spread of new infections by 2020</w:t>
        </w:r>
        <w:r>
          <w:rPr>
            <w:noProof/>
            <w:webHidden/>
          </w:rPr>
          <w:tab/>
        </w:r>
        <w:r>
          <w:rPr>
            <w:noProof/>
            <w:webHidden/>
          </w:rPr>
          <w:fldChar w:fldCharType="begin"/>
        </w:r>
        <w:r>
          <w:rPr>
            <w:noProof/>
            <w:webHidden/>
          </w:rPr>
          <w:instrText xml:space="preserve"> PAGEREF _Toc360819460 \h </w:instrText>
        </w:r>
        <w:r>
          <w:rPr>
            <w:noProof/>
            <w:webHidden/>
          </w:rPr>
        </w:r>
        <w:r>
          <w:rPr>
            <w:noProof/>
            <w:webHidden/>
          </w:rPr>
          <w:fldChar w:fldCharType="separate"/>
        </w:r>
        <w:r>
          <w:rPr>
            <w:noProof/>
            <w:webHidden/>
          </w:rPr>
          <w:t>41</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61" w:history="1">
        <w:r w:rsidRPr="008E458D">
          <w:rPr>
            <w:rStyle w:val="Hyperlink"/>
            <w:noProof/>
          </w:rPr>
          <w:t>Objective 2: Effective care and treatment of those infected</w:t>
        </w:r>
        <w:r>
          <w:rPr>
            <w:noProof/>
            <w:webHidden/>
          </w:rPr>
          <w:tab/>
        </w:r>
        <w:r>
          <w:rPr>
            <w:noProof/>
            <w:webHidden/>
          </w:rPr>
          <w:fldChar w:fldCharType="begin"/>
        </w:r>
        <w:r>
          <w:rPr>
            <w:noProof/>
            <w:webHidden/>
          </w:rPr>
          <w:instrText xml:space="preserve"> PAGEREF _Toc360819461 \h </w:instrText>
        </w:r>
        <w:r>
          <w:rPr>
            <w:noProof/>
            <w:webHidden/>
          </w:rPr>
        </w:r>
        <w:r>
          <w:rPr>
            <w:noProof/>
            <w:webHidden/>
          </w:rPr>
          <w:fldChar w:fldCharType="separate"/>
        </w:r>
        <w:r>
          <w:rPr>
            <w:noProof/>
            <w:webHidden/>
          </w:rPr>
          <w:t>43</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62" w:history="1">
        <w:r w:rsidRPr="008E458D">
          <w:rPr>
            <w:rStyle w:val="Hyperlink"/>
            <w:noProof/>
          </w:rPr>
          <w:t>Objective 3: Strengthened national capacity to lead, coordinate and implement the HIV response</w:t>
        </w:r>
        <w:r>
          <w:rPr>
            <w:noProof/>
            <w:webHidden/>
          </w:rPr>
          <w:tab/>
        </w:r>
        <w:r>
          <w:rPr>
            <w:noProof/>
            <w:webHidden/>
          </w:rPr>
          <w:fldChar w:fldCharType="begin"/>
        </w:r>
        <w:r>
          <w:rPr>
            <w:noProof/>
            <w:webHidden/>
          </w:rPr>
          <w:instrText xml:space="preserve"> PAGEREF _Toc360819462 \h </w:instrText>
        </w:r>
        <w:r>
          <w:rPr>
            <w:noProof/>
            <w:webHidden/>
          </w:rPr>
        </w:r>
        <w:r>
          <w:rPr>
            <w:noProof/>
            <w:webHidden/>
          </w:rPr>
          <w:fldChar w:fldCharType="separate"/>
        </w:r>
        <w:r>
          <w:rPr>
            <w:noProof/>
            <w:webHidden/>
          </w:rPr>
          <w:t>44</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63" w:history="1">
        <w:r w:rsidRPr="008E458D">
          <w:rPr>
            <w:rStyle w:val="Hyperlink"/>
            <w:noProof/>
          </w:rPr>
          <w:t>Enabling theme 1: Alignment of PNG and donor resources</w:t>
        </w:r>
        <w:r>
          <w:rPr>
            <w:noProof/>
            <w:webHidden/>
          </w:rPr>
          <w:tab/>
        </w:r>
        <w:r>
          <w:rPr>
            <w:noProof/>
            <w:webHidden/>
          </w:rPr>
          <w:fldChar w:fldCharType="begin"/>
        </w:r>
        <w:r>
          <w:rPr>
            <w:noProof/>
            <w:webHidden/>
          </w:rPr>
          <w:instrText xml:space="preserve"> PAGEREF _Toc360819463 \h </w:instrText>
        </w:r>
        <w:r>
          <w:rPr>
            <w:noProof/>
            <w:webHidden/>
          </w:rPr>
        </w:r>
        <w:r>
          <w:rPr>
            <w:noProof/>
            <w:webHidden/>
          </w:rPr>
          <w:fldChar w:fldCharType="separate"/>
        </w:r>
        <w:r>
          <w:rPr>
            <w:noProof/>
            <w:webHidden/>
          </w:rPr>
          <w:t>46</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64" w:history="1">
        <w:r w:rsidRPr="008E458D">
          <w:rPr>
            <w:rStyle w:val="Hyperlink"/>
            <w:noProof/>
          </w:rPr>
          <w:t>Objectives: The Government of PNG and Development Partner allocations for priority sectors increasingly focused on PNG sector strategic priorities; Maintain or further increase the allocation of the government and development partner resources to MTDS expenditure priorities</w:t>
        </w:r>
        <w:r>
          <w:rPr>
            <w:noProof/>
            <w:webHidden/>
          </w:rPr>
          <w:tab/>
        </w:r>
        <w:r>
          <w:rPr>
            <w:noProof/>
            <w:webHidden/>
          </w:rPr>
          <w:fldChar w:fldCharType="begin"/>
        </w:r>
        <w:r>
          <w:rPr>
            <w:noProof/>
            <w:webHidden/>
          </w:rPr>
          <w:instrText xml:space="preserve"> PAGEREF _Toc360819464 \h </w:instrText>
        </w:r>
        <w:r>
          <w:rPr>
            <w:noProof/>
            <w:webHidden/>
          </w:rPr>
        </w:r>
        <w:r>
          <w:rPr>
            <w:noProof/>
            <w:webHidden/>
          </w:rPr>
          <w:fldChar w:fldCharType="separate"/>
        </w:r>
        <w:r>
          <w:rPr>
            <w:noProof/>
            <w:webHidden/>
          </w:rPr>
          <w:t>46</w:t>
        </w:r>
        <w:r>
          <w:rPr>
            <w:noProof/>
            <w:webHidden/>
          </w:rPr>
          <w:fldChar w:fldCharType="end"/>
        </w:r>
      </w:hyperlink>
    </w:p>
    <w:p w:rsidR="00D40E10" w:rsidRDefault="00D40E10" w:rsidP="00D40E10">
      <w:pPr>
        <w:pStyle w:val="TOC1"/>
        <w:ind w:left="851"/>
        <w:rPr>
          <w:rFonts w:asciiTheme="minorHAnsi" w:eastAsiaTheme="minorEastAsia" w:hAnsiTheme="minorHAnsi" w:cstheme="minorBidi"/>
          <w:b w:val="0"/>
          <w:caps w:val="0"/>
          <w:noProof/>
          <w:sz w:val="22"/>
          <w:szCs w:val="22"/>
          <w:lang w:val="en-CA" w:eastAsia="en-CA"/>
        </w:rPr>
      </w:pPr>
      <w:hyperlink w:anchor="_Toc360819465" w:history="1">
        <w:r w:rsidRPr="008E458D">
          <w:rPr>
            <w:rStyle w:val="Hyperlink"/>
            <w:noProof/>
          </w:rPr>
          <w:t>Enabling theme 2: Capacity building and integration with PNG systems</w:t>
        </w:r>
        <w:r>
          <w:rPr>
            <w:noProof/>
            <w:webHidden/>
          </w:rPr>
          <w:tab/>
        </w:r>
        <w:r>
          <w:rPr>
            <w:noProof/>
            <w:webHidden/>
          </w:rPr>
          <w:fldChar w:fldCharType="begin"/>
        </w:r>
        <w:r>
          <w:rPr>
            <w:noProof/>
            <w:webHidden/>
          </w:rPr>
          <w:instrText xml:space="preserve"> PAGEREF _Toc360819465 \h </w:instrText>
        </w:r>
        <w:r>
          <w:rPr>
            <w:noProof/>
            <w:webHidden/>
          </w:rPr>
        </w:r>
        <w:r>
          <w:rPr>
            <w:noProof/>
            <w:webHidden/>
          </w:rPr>
          <w:fldChar w:fldCharType="separate"/>
        </w:r>
        <w:r>
          <w:rPr>
            <w:noProof/>
            <w:webHidden/>
          </w:rPr>
          <w:t>47</w:t>
        </w:r>
        <w:r>
          <w:rPr>
            <w:noProof/>
            <w:webHidden/>
          </w:rPr>
          <w:fldChar w:fldCharType="end"/>
        </w:r>
      </w:hyperlink>
    </w:p>
    <w:p w:rsidR="00D40E10" w:rsidRDefault="00D40E10" w:rsidP="00D40E10">
      <w:pPr>
        <w:pStyle w:val="TOC2"/>
        <w:ind w:left="1305"/>
        <w:rPr>
          <w:rFonts w:asciiTheme="minorHAnsi" w:eastAsiaTheme="minorEastAsia" w:hAnsiTheme="minorHAnsi" w:cstheme="minorBidi"/>
          <w:noProof/>
          <w:sz w:val="22"/>
          <w:szCs w:val="22"/>
          <w:lang w:val="en-CA" w:eastAsia="en-CA"/>
        </w:rPr>
      </w:pPr>
      <w:hyperlink w:anchor="_Toc360819466" w:history="1">
        <w:r w:rsidRPr="008E458D">
          <w:rPr>
            <w:rStyle w:val="Hyperlink"/>
            <w:noProof/>
          </w:rPr>
          <w:t>Capacity-building objectives: Contribute to PNG leadership development; Promote effective capacity building in the public sector and civil society organisations</w:t>
        </w:r>
        <w:r>
          <w:rPr>
            <w:noProof/>
            <w:webHidden/>
          </w:rPr>
          <w:tab/>
        </w:r>
        <w:r>
          <w:rPr>
            <w:noProof/>
            <w:webHidden/>
          </w:rPr>
          <w:fldChar w:fldCharType="begin"/>
        </w:r>
        <w:r>
          <w:rPr>
            <w:noProof/>
            <w:webHidden/>
          </w:rPr>
          <w:instrText xml:space="preserve"> PAGEREF _Toc360819466 \h </w:instrText>
        </w:r>
        <w:r>
          <w:rPr>
            <w:noProof/>
            <w:webHidden/>
          </w:rPr>
        </w:r>
        <w:r>
          <w:rPr>
            <w:noProof/>
            <w:webHidden/>
          </w:rPr>
          <w:fldChar w:fldCharType="separate"/>
        </w:r>
        <w:r>
          <w:rPr>
            <w:noProof/>
            <w:webHidden/>
          </w:rPr>
          <w:t>47</w:t>
        </w:r>
        <w:r>
          <w:rPr>
            <w:noProof/>
            <w:webHidden/>
          </w:rPr>
          <w:fldChar w:fldCharType="end"/>
        </w:r>
      </w:hyperlink>
    </w:p>
    <w:p w:rsidR="00D40E10" w:rsidRDefault="00D40E10">
      <w:pPr>
        <w:pStyle w:val="TOC2"/>
        <w:rPr>
          <w:rFonts w:asciiTheme="minorHAnsi" w:eastAsiaTheme="minorEastAsia" w:hAnsiTheme="minorHAnsi" w:cstheme="minorBidi"/>
          <w:noProof/>
          <w:sz w:val="22"/>
          <w:szCs w:val="22"/>
          <w:lang w:val="en-CA" w:eastAsia="en-CA"/>
        </w:rPr>
      </w:pPr>
      <w:hyperlink w:anchor="_Toc360819467" w:history="1">
        <w:r w:rsidRPr="008E458D">
          <w:rPr>
            <w:rStyle w:val="Hyperlink"/>
            <w:noProof/>
          </w:rPr>
          <w:t>Integration objectives: Strengthen and integrate with PNG systems in a manner that reinforces sound public administration and corporate governance</w:t>
        </w:r>
        <w:r>
          <w:rPr>
            <w:noProof/>
            <w:webHidden/>
          </w:rPr>
          <w:tab/>
        </w:r>
        <w:r>
          <w:rPr>
            <w:noProof/>
            <w:webHidden/>
          </w:rPr>
          <w:fldChar w:fldCharType="begin"/>
        </w:r>
        <w:r>
          <w:rPr>
            <w:noProof/>
            <w:webHidden/>
          </w:rPr>
          <w:instrText xml:space="preserve"> PAGEREF _Toc360819467 \h </w:instrText>
        </w:r>
        <w:r>
          <w:rPr>
            <w:noProof/>
            <w:webHidden/>
          </w:rPr>
        </w:r>
        <w:r>
          <w:rPr>
            <w:noProof/>
            <w:webHidden/>
          </w:rPr>
          <w:fldChar w:fldCharType="separate"/>
        </w:r>
        <w:r>
          <w:rPr>
            <w:noProof/>
            <w:webHidden/>
          </w:rPr>
          <w:t>48</w:t>
        </w:r>
        <w:r>
          <w:rPr>
            <w:noProof/>
            <w:webHidden/>
          </w:rPr>
          <w:fldChar w:fldCharType="end"/>
        </w:r>
      </w:hyperlink>
    </w:p>
    <w:p w:rsidR="00D40E10" w:rsidRDefault="00D40E10">
      <w:pPr>
        <w:pStyle w:val="TOC1"/>
        <w:rPr>
          <w:rFonts w:asciiTheme="minorHAnsi" w:eastAsiaTheme="minorEastAsia" w:hAnsiTheme="minorHAnsi" w:cstheme="minorBidi"/>
          <w:b w:val="0"/>
          <w:caps w:val="0"/>
          <w:noProof/>
          <w:sz w:val="22"/>
          <w:szCs w:val="22"/>
          <w:lang w:val="en-CA" w:eastAsia="en-CA"/>
        </w:rPr>
      </w:pPr>
      <w:hyperlink w:anchor="_Toc360819468" w:history="1">
        <w:r w:rsidRPr="008E458D">
          <w:rPr>
            <w:rStyle w:val="Hyperlink"/>
            <w:bCs/>
            <w:noProof/>
          </w:rPr>
          <w:t>Enabling theme 3: Effective partnerships with and beyond the Government of Papua New Guinea</w:t>
        </w:r>
        <w:r>
          <w:rPr>
            <w:noProof/>
            <w:webHidden/>
          </w:rPr>
          <w:tab/>
        </w:r>
        <w:r>
          <w:rPr>
            <w:noProof/>
            <w:webHidden/>
          </w:rPr>
          <w:fldChar w:fldCharType="begin"/>
        </w:r>
        <w:r>
          <w:rPr>
            <w:noProof/>
            <w:webHidden/>
          </w:rPr>
          <w:instrText xml:space="preserve"> PAGEREF _Toc360819468 \h </w:instrText>
        </w:r>
        <w:r>
          <w:rPr>
            <w:noProof/>
            <w:webHidden/>
          </w:rPr>
        </w:r>
        <w:r>
          <w:rPr>
            <w:noProof/>
            <w:webHidden/>
          </w:rPr>
          <w:fldChar w:fldCharType="separate"/>
        </w:r>
        <w:r>
          <w:rPr>
            <w:noProof/>
            <w:webHidden/>
          </w:rPr>
          <w:t>50</w:t>
        </w:r>
        <w:r>
          <w:rPr>
            <w:noProof/>
            <w:webHidden/>
          </w:rPr>
          <w:fldChar w:fldCharType="end"/>
        </w:r>
      </w:hyperlink>
    </w:p>
    <w:p w:rsidR="00D40E10" w:rsidRDefault="00D40E10">
      <w:pPr>
        <w:pStyle w:val="TOC2"/>
        <w:rPr>
          <w:rFonts w:asciiTheme="minorHAnsi" w:eastAsiaTheme="minorEastAsia" w:hAnsiTheme="minorHAnsi" w:cstheme="minorBidi"/>
          <w:noProof/>
          <w:sz w:val="22"/>
          <w:szCs w:val="22"/>
          <w:lang w:val="en-CA" w:eastAsia="en-CA"/>
        </w:rPr>
      </w:pPr>
      <w:hyperlink w:anchor="_Toc360819469" w:history="1">
        <w:r w:rsidRPr="008E458D">
          <w:rPr>
            <w:rStyle w:val="Hyperlink"/>
            <w:noProof/>
          </w:rPr>
          <w:t>Objectives: Work effectively with Australian whole-of-government partners; Policy dialogue with PNG Government and Members of Parliament; Engage and strengthen PNG civil society organisations; Work effectively with PNG’s Development Partners</w:t>
        </w:r>
        <w:r>
          <w:rPr>
            <w:noProof/>
            <w:webHidden/>
          </w:rPr>
          <w:tab/>
        </w:r>
        <w:r>
          <w:rPr>
            <w:noProof/>
            <w:webHidden/>
          </w:rPr>
          <w:fldChar w:fldCharType="begin"/>
        </w:r>
        <w:r>
          <w:rPr>
            <w:noProof/>
            <w:webHidden/>
          </w:rPr>
          <w:instrText xml:space="preserve"> PAGEREF _Toc360819469 \h </w:instrText>
        </w:r>
        <w:r>
          <w:rPr>
            <w:noProof/>
            <w:webHidden/>
          </w:rPr>
        </w:r>
        <w:r>
          <w:rPr>
            <w:noProof/>
            <w:webHidden/>
          </w:rPr>
          <w:fldChar w:fldCharType="separate"/>
        </w:r>
        <w:r>
          <w:rPr>
            <w:noProof/>
            <w:webHidden/>
          </w:rPr>
          <w:t>50</w:t>
        </w:r>
        <w:r>
          <w:rPr>
            <w:noProof/>
            <w:webHidden/>
          </w:rPr>
          <w:fldChar w:fldCharType="end"/>
        </w:r>
      </w:hyperlink>
    </w:p>
    <w:p w:rsidR="00D40E10" w:rsidRDefault="00D40E10">
      <w:pPr>
        <w:pStyle w:val="TOC1"/>
        <w:rPr>
          <w:rFonts w:asciiTheme="minorHAnsi" w:eastAsiaTheme="minorEastAsia" w:hAnsiTheme="minorHAnsi" w:cstheme="minorBidi"/>
          <w:b w:val="0"/>
          <w:caps w:val="0"/>
          <w:noProof/>
          <w:sz w:val="22"/>
          <w:szCs w:val="22"/>
          <w:lang w:val="en-CA" w:eastAsia="en-CA"/>
        </w:rPr>
      </w:pPr>
      <w:hyperlink w:anchor="_Toc360819470" w:history="1">
        <w:r w:rsidRPr="008E458D">
          <w:rPr>
            <w:rStyle w:val="Hyperlink"/>
            <w:bCs/>
            <w:noProof/>
          </w:rPr>
          <w:t>Enabling theme 4: Gender equality</w:t>
        </w:r>
        <w:r>
          <w:rPr>
            <w:noProof/>
            <w:webHidden/>
          </w:rPr>
          <w:tab/>
        </w:r>
        <w:r>
          <w:rPr>
            <w:noProof/>
            <w:webHidden/>
          </w:rPr>
          <w:fldChar w:fldCharType="begin"/>
        </w:r>
        <w:r>
          <w:rPr>
            <w:noProof/>
            <w:webHidden/>
          </w:rPr>
          <w:instrText xml:space="preserve"> PAGEREF _Toc360819470 \h </w:instrText>
        </w:r>
        <w:r>
          <w:rPr>
            <w:noProof/>
            <w:webHidden/>
          </w:rPr>
        </w:r>
        <w:r>
          <w:rPr>
            <w:noProof/>
            <w:webHidden/>
          </w:rPr>
          <w:fldChar w:fldCharType="separate"/>
        </w:r>
        <w:r>
          <w:rPr>
            <w:noProof/>
            <w:webHidden/>
          </w:rPr>
          <w:t>52</w:t>
        </w:r>
        <w:r>
          <w:rPr>
            <w:noProof/>
            <w:webHidden/>
          </w:rPr>
          <w:fldChar w:fldCharType="end"/>
        </w:r>
      </w:hyperlink>
    </w:p>
    <w:p w:rsidR="00D40E10" w:rsidRDefault="00D40E10">
      <w:pPr>
        <w:pStyle w:val="TOC2"/>
        <w:rPr>
          <w:rFonts w:asciiTheme="minorHAnsi" w:eastAsiaTheme="minorEastAsia" w:hAnsiTheme="minorHAnsi" w:cstheme="minorBidi"/>
          <w:noProof/>
          <w:sz w:val="22"/>
          <w:szCs w:val="22"/>
          <w:lang w:val="en-CA" w:eastAsia="en-CA"/>
        </w:rPr>
      </w:pPr>
      <w:hyperlink w:anchor="_Toc360819471" w:history="1">
        <w:r w:rsidRPr="008E458D">
          <w:rPr>
            <w:rStyle w:val="Hyperlink"/>
            <w:noProof/>
          </w:rPr>
          <w:t>Objectives: Improve gender data and analysis; Promote equality in leadership and representation; Promote equal development outcomes</w:t>
        </w:r>
        <w:r>
          <w:rPr>
            <w:noProof/>
            <w:webHidden/>
          </w:rPr>
          <w:tab/>
        </w:r>
        <w:r>
          <w:rPr>
            <w:noProof/>
            <w:webHidden/>
          </w:rPr>
          <w:fldChar w:fldCharType="begin"/>
        </w:r>
        <w:r>
          <w:rPr>
            <w:noProof/>
            <w:webHidden/>
          </w:rPr>
          <w:instrText xml:space="preserve"> PAGEREF _Toc360819471 \h </w:instrText>
        </w:r>
        <w:r>
          <w:rPr>
            <w:noProof/>
            <w:webHidden/>
          </w:rPr>
        </w:r>
        <w:r>
          <w:rPr>
            <w:noProof/>
            <w:webHidden/>
          </w:rPr>
          <w:fldChar w:fldCharType="separate"/>
        </w:r>
        <w:r>
          <w:rPr>
            <w:noProof/>
            <w:webHidden/>
          </w:rPr>
          <w:t>52</w:t>
        </w:r>
        <w:r>
          <w:rPr>
            <w:noProof/>
            <w:webHidden/>
          </w:rPr>
          <w:fldChar w:fldCharType="end"/>
        </w:r>
      </w:hyperlink>
    </w:p>
    <w:p w:rsidR="00D40E10" w:rsidRDefault="00D40E10">
      <w:pPr>
        <w:pStyle w:val="TOC1"/>
        <w:rPr>
          <w:rFonts w:asciiTheme="minorHAnsi" w:eastAsiaTheme="minorEastAsia" w:hAnsiTheme="minorHAnsi" w:cstheme="minorBidi"/>
          <w:b w:val="0"/>
          <w:caps w:val="0"/>
          <w:noProof/>
          <w:sz w:val="22"/>
          <w:szCs w:val="22"/>
          <w:lang w:val="en-CA" w:eastAsia="en-CA"/>
        </w:rPr>
      </w:pPr>
      <w:hyperlink w:anchor="_Toc360819472" w:history="1">
        <w:r w:rsidRPr="008E458D">
          <w:rPr>
            <w:rStyle w:val="Hyperlink"/>
            <w:noProof/>
          </w:rPr>
          <w:t>What is the quality of AusAID activities in Papua New Guinea?</w:t>
        </w:r>
        <w:r>
          <w:rPr>
            <w:noProof/>
            <w:webHidden/>
          </w:rPr>
          <w:tab/>
        </w:r>
        <w:r>
          <w:rPr>
            <w:noProof/>
            <w:webHidden/>
          </w:rPr>
          <w:fldChar w:fldCharType="begin"/>
        </w:r>
        <w:r>
          <w:rPr>
            <w:noProof/>
            <w:webHidden/>
          </w:rPr>
          <w:instrText xml:space="preserve"> PAGEREF _Toc360819472 \h </w:instrText>
        </w:r>
        <w:r>
          <w:rPr>
            <w:noProof/>
            <w:webHidden/>
          </w:rPr>
        </w:r>
        <w:r>
          <w:rPr>
            <w:noProof/>
            <w:webHidden/>
          </w:rPr>
          <w:fldChar w:fldCharType="separate"/>
        </w:r>
        <w:r>
          <w:rPr>
            <w:noProof/>
            <w:webHidden/>
          </w:rPr>
          <w:t>54</w:t>
        </w:r>
        <w:r>
          <w:rPr>
            <w:noProof/>
            <w:webHidden/>
          </w:rPr>
          <w:fldChar w:fldCharType="end"/>
        </w:r>
      </w:hyperlink>
    </w:p>
    <w:p w:rsidR="00D40E10" w:rsidRDefault="00D40E10">
      <w:pPr>
        <w:pStyle w:val="TOC2"/>
        <w:rPr>
          <w:rFonts w:asciiTheme="minorHAnsi" w:eastAsiaTheme="minorEastAsia" w:hAnsiTheme="minorHAnsi" w:cstheme="minorBidi"/>
          <w:noProof/>
          <w:sz w:val="22"/>
          <w:szCs w:val="22"/>
          <w:lang w:val="en-CA" w:eastAsia="en-CA"/>
        </w:rPr>
      </w:pPr>
      <w:hyperlink w:anchor="_Toc360819473" w:history="1">
        <w:r w:rsidRPr="008E458D">
          <w:rPr>
            <w:rStyle w:val="Hyperlink"/>
            <w:noProof/>
          </w:rPr>
          <w:t>Quality at entry</w:t>
        </w:r>
        <w:r>
          <w:rPr>
            <w:noProof/>
            <w:webHidden/>
          </w:rPr>
          <w:tab/>
        </w:r>
        <w:r>
          <w:rPr>
            <w:noProof/>
            <w:webHidden/>
          </w:rPr>
          <w:fldChar w:fldCharType="begin"/>
        </w:r>
        <w:r>
          <w:rPr>
            <w:noProof/>
            <w:webHidden/>
          </w:rPr>
          <w:instrText xml:space="preserve"> PAGEREF _Toc360819473 \h </w:instrText>
        </w:r>
        <w:r>
          <w:rPr>
            <w:noProof/>
            <w:webHidden/>
          </w:rPr>
        </w:r>
        <w:r>
          <w:rPr>
            <w:noProof/>
            <w:webHidden/>
          </w:rPr>
          <w:fldChar w:fldCharType="separate"/>
        </w:r>
        <w:r>
          <w:rPr>
            <w:noProof/>
            <w:webHidden/>
          </w:rPr>
          <w:t>54</w:t>
        </w:r>
        <w:r>
          <w:rPr>
            <w:noProof/>
            <w:webHidden/>
          </w:rPr>
          <w:fldChar w:fldCharType="end"/>
        </w:r>
      </w:hyperlink>
    </w:p>
    <w:p w:rsidR="00D40E10" w:rsidRDefault="00D40E10">
      <w:pPr>
        <w:pStyle w:val="TOC2"/>
        <w:rPr>
          <w:rFonts w:asciiTheme="minorHAnsi" w:eastAsiaTheme="minorEastAsia" w:hAnsiTheme="minorHAnsi" w:cstheme="minorBidi"/>
          <w:noProof/>
          <w:sz w:val="22"/>
          <w:szCs w:val="22"/>
          <w:lang w:val="en-CA" w:eastAsia="en-CA"/>
        </w:rPr>
      </w:pPr>
      <w:hyperlink w:anchor="_Toc360819474" w:history="1">
        <w:r w:rsidRPr="008E458D">
          <w:rPr>
            <w:rStyle w:val="Hyperlink"/>
            <w:noProof/>
          </w:rPr>
          <w:t>Quality at implementation</w:t>
        </w:r>
        <w:r>
          <w:rPr>
            <w:noProof/>
            <w:webHidden/>
          </w:rPr>
          <w:tab/>
        </w:r>
        <w:r>
          <w:rPr>
            <w:noProof/>
            <w:webHidden/>
          </w:rPr>
          <w:fldChar w:fldCharType="begin"/>
        </w:r>
        <w:r>
          <w:rPr>
            <w:noProof/>
            <w:webHidden/>
          </w:rPr>
          <w:instrText xml:space="preserve"> PAGEREF _Toc360819474 \h </w:instrText>
        </w:r>
        <w:r>
          <w:rPr>
            <w:noProof/>
            <w:webHidden/>
          </w:rPr>
        </w:r>
        <w:r>
          <w:rPr>
            <w:noProof/>
            <w:webHidden/>
          </w:rPr>
          <w:fldChar w:fldCharType="separate"/>
        </w:r>
        <w:r>
          <w:rPr>
            <w:noProof/>
            <w:webHidden/>
          </w:rPr>
          <w:t>54</w:t>
        </w:r>
        <w:r>
          <w:rPr>
            <w:noProof/>
            <w:webHidden/>
          </w:rPr>
          <w:fldChar w:fldCharType="end"/>
        </w:r>
      </w:hyperlink>
    </w:p>
    <w:p w:rsidR="00D40E10" w:rsidRDefault="00D40E10">
      <w:pPr>
        <w:pStyle w:val="TOC2"/>
        <w:rPr>
          <w:rFonts w:asciiTheme="minorHAnsi" w:eastAsiaTheme="minorEastAsia" w:hAnsiTheme="minorHAnsi" w:cstheme="minorBidi"/>
          <w:noProof/>
          <w:sz w:val="22"/>
          <w:szCs w:val="22"/>
          <w:lang w:val="en-CA" w:eastAsia="en-CA"/>
        </w:rPr>
      </w:pPr>
      <w:hyperlink w:anchor="_Toc360819475" w:history="1">
        <w:r w:rsidRPr="008E458D">
          <w:rPr>
            <w:rStyle w:val="Hyperlink"/>
            <w:noProof/>
          </w:rPr>
          <w:t>Quality at completion</w:t>
        </w:r>
        <w:r>
          <w:rPr>
            <w:noProof/>
            <w:webHidden/>
          </w:rPr>
          <w:tab/>
        </w:r>
        <w:r>
          <w:rPr>
            <w:noProof/>
            <w:webHidden/>
          </w:rPr>
          <w:fldChar w:fldCharType="begin"/>
        </w:r>
        <w:r>
          <w:rPr>
            <w:noProof/>
            <w:webHidden/>
          </w:rPr>
          <w:instrText xml:space="preserve"> PAGEREF _Toc360819475 \h </w:instrText>
        </w:r>
        <w:r>
          <w:rPr>
            <w:noProof/>
            <w:webHidden/>
          </w:rPr>
        </w:r>
        <w:r>
          <w:rPr>
            <w:noProof/>
            <w:webHidden/>
          </w:rPr>
          <w:fldChar w:fldCharType="separate"/>
        </w:r>
        <w:r>
          <w:rPr>
            <w:noProof/>
            <w:webHidden/>
          </w:rPr>
          <w:t>56</w:t>
        </w:r>
        <w:r>
          <w:rPr>
            <w:noProof/>
            <w:webHidden/>
          </w:rPr>
          <w:fldChar w:fldCharType="end"/>
        </w:r>
      </w:hyperlink>
    </w:p>
    <w:p w:rsidR="00D40E10" w:rsidRDefault="00D40E10">
      <w:pPr>
        <w:pStyle w:val="TOC2"/>
        <w:rPr>
          <w:rFonts w:asciiTheme="minorHAnsi" w:eastAsiaTheme="minorEastAsia" w:hAnsiTheme="minorHAnsi" w:cstheme="minorBidi"/>
          <w:noProof/>
          <w:sz w:val="22"/>
          <w:szCs w:val="22"/>
          <w:lang w:val="en-CA" w:eastAsia="en-CA"/>
        </w:rPr>
      </w:pPr>
      <w:hyperlink w:anchor="_Toc360819476" w:history="1">
        <w:r w:rsidRPr="008E458D">
          <w:rPr>
            <w:rStyle w:val="Hyperlink"/>
            <w:noProof/>
          </w:rPr>
          <w:t>Looking forward</w:t>
        </w:r>
        <w:r>
          <w:rPr>
            <w:noProof/>
            <w:webHidden/>
          </w:rPr>
          <w:tab/>
        </w:r>
        <w:r>
          <w:rPr>
            <w:noProof/>
            <w:webHidden/>
          </w:rPr>
          <w:fldChar w:fldCharType="begin"/>
        </w:r>
        <w:r>
          <w:rPr>
            <w:noProof/>
            <w:webHidden/>
          </w:rPr>
          <w:instrText xml:space="preserve"> PAGEREF _Toc360819476 \h </w:instrText>
        </w:r>
        <w:r>
          <w:rPr>
            <w:noProof/>
            <w:webHidden/>
          </w:rPr>
        </w:r>
        <w:r>
          <w:rPr>
            <w:noProof/>
            <w:webHidden/>
          </w:rPr>
          <w:fldChar w:fldCharType="separate"/>
        </w:r>
        <w:r>
          <w:rPr>
            <w:noProof/>
            <w:webHidden/>
          </w:rPr>
          <w:t>56</w:t>
        </w:r>
        <w:r>
          <w:rPr>
            <w:noProof/>
            <w:webHidden/>
          </w:rPr>
          <w:fldChar w:fldCharType="end"/>
        </w:r>
      </w:hyperlink>
    </w:p>
    <w:p w:rsidR="006A5C32" w:rsidRPr="003C006D" w:rsidRDefault="00D40E10" w:rsidP="00FD0085">
      <w:pPr>
        <w:pStyle w:val="BodyText"/>
        <w:ind w:left="567"/>
        <w:rPr>
          <w:color w:val="000000"/>
        </w:rPr>
        <w:sectPr w:rsidR="006A5C32" w:rsidRPr="003C006D" w:rsidSect="006A5C32">
          <w:headerReference w:type="even" r:id="rId21"/>
          <w:headerReference w:type="default" r:id="rId22"/>
          <w:footerReference w:type="even" r:id="rId23"/>
          <w:footerReference w:type="default" r:id="rId24"/>
          <w:pgSz w:w="11907" w:h="16840" w:code="9"/>
          <w:pgMar w:top="2268" w:right="1985" w:bottom="1247" w:left="1985" w:header="567" w:footer="567" w:gutter="0"/>
          <w:cols w:space="720"/>
        </w:sectPr>
      </w:pPr>
      <w:r>
        <w:rPr>
          <w:rFonts w:ascii="Arial Narrow" w:hAnsi="Arial Narrow"/>
          <w:color w:val="000000"/>
          <w:sz w:val="20"/>
        </w:rPr>
        <w:fldChar w:fldCharType="end"/>
      </w:r>
    </w:p>
    <w:p w:rsidR="006A5C32" w:rsidRPr="003C006D" w:rsidRDefault="006A5C32" w:rsidP="006A5C32">
      <w:pPr>
        <w:pStyle w:val="Heading1nonumber"/>
        <w:rPr>
          <w:color w:val="000000"/>
        </w:rPr>
      </w:pPr>
      <w:bookmarkStart w:id="7" w:name="_Toc360819438"/>
      <w:r w:rsidRPr="003C006D">
        <w:rPr>
          <w:color w:val="000000"/>
        </w:rPr>
        <w:lastRenderedPageBreak/>
        <w:t>Abbreviations</w:t>
      </w:r>
      <w:bookmarkEnd w:id="7"/>
    </w:p>
    <w:p w:rsidR="00311BFA" w:rsidRPr="003C006D" w:rsidRDefault="00311BFA" w:rsidP="006A5C32">
      <w:pPr>
        <w:pStyle w:val="1stpara"/>
        <w:tabs>
          <w:tab w:val="left" w:pos="1701"/>
        </w:tabs>
        <w:rPr>
          <w:color w:val="000000"/>
        </w:rPr>
      </w:pPr>
      <w:r w:rsidRPr="003C006D">
        <w:rPr>
          <w:color w:val="000000"/>
        </w:rPr>
        <w:t>AIDS</w:t>
      </w:r>
      <w:r w:rsidRPr="003C006D">
        <w:rPr>
          <w:color w:val="000000"/>
        </w:rPr>
        <w:tab/>
      </w:r>
      <w:r w:rsidR="00251328" w:rsidRPr="003C006D">
        <w:rPr>
          <w:color w:val="000000"/>
        </w:rPr>
        <w:t>Acquired Immune Deficiency Syndrome</w:t>
      </w:r>
    </w:p>
    <w:p w:rsidR="006A5C32" w:rsidRPr="003C006D" w:rsidRDefault="006A5C32" w:rsidP="00311BFA">
      <w:pPr>
        <w:pStyle w:val="BodyText"/>
        <w:tabs>
          <w:tab w:val="left" w:pos="1701"/>
        </w:tabs>
        <w:rPr>
          <w:color w:val="000000"/>
        </w:rPr>
      </w:pPr>
      <w:r w:rsidRPr="003C006D">
        <w:rPr>
          <w:color w:val="000000"/>
        </w:rPr>
        <w:t>AusAID</w:t>
      </w:r>
      <w:r w:rsidRPr="003C006D">
        <w:rPr>
          <w:color w:val="000000"/>
        </w:rPr>
        <w:tab/>
      </w:r>
      <w:r w:rsidR="00251328" w:rsidRPr="003C006D">
        <w:rPr>
          <w:color w:val="000000"/>
        </w:rPr>
        <w:t>Australian Agency for International Development</w:t>
      </w:r>
    </w:p>
    <w:p w:rsidR="00DA5867" w:rsidRPr="003C006D" w:rsidRDefault="00DA5867" w:rsidP="00DA5867">
      <w:pPr>
        <w:pStyle w:val="BodyText"/>
        <w:tabs>
          <w:tab w:val="left" w:pos="1701"/>
        </w:tabs>
        <w:rPr>
          <w:color w:val="000000"/>
        </w:rPr>
      </w:pPr>
      <w:r w:rsidRPr="003C006D">
        <w:rPr>
          <w:color w:val="000000"/>
        </w:rPr>
        <w:t>DCS</w:t>
      </w:r>
      <w:r w:rsidRPr="003C006D">
        <w:rPr>
          <w:color w:val="000000"/>
        </w:rPr>
        <w:tab/>
        <w:t>PNG–Australia Development Cooperation Strategy</w:t>
      </w:r>
    </w:p>
    <w:p w:rsidR="006F4CE2" w:rsidRPr="003C006D" w:rsidRDefault="006F4CE2" w:rsidP="00DA5867">
      <w:pPr>
        <w:pStyle w:val="BodyText"/>
        <w:tabs>
          <w:tab w:val="left" w:pos="1701"/>
        </w:tabs>
        <w:rPr>
          <w:rFonts w:cs="Arial"/>
          <w:color w:val="000000"/>
          <w:szCs w:val="20"/>
        </w:rPr>
      </w:pPr>
      <w:r w:rsidRPr="003C006D">
        <w:rPr>
          <w:color w:val="000000"/>
        </w:rPr>
        <w:t>ECP</w:t>
      </w:r>
      <w:r w:rsidRPr="003C006D">
        <w:rPr>
          <w:color w:val="000000"/>
        </w:rPr>
        <w:tab/>
      </w:r>
      <w:r w:rsidRPr="003C006D">
        <w:rPr>
          <w:rFonts w:cs="Arial"/>
          <w:color w:val="000000"/>
          <w:szCs w:val="20"/>
        </w:rPr>
        <w:t>Enhanced Cooperation Program</w:t>
      </w:r>
    </w:p>
    <w:p w:rsidR="00251328" w:rsidRPr="003C006D" w:rsidRDefault="00251328" w:rsidP="00251328">
      <w:pPr>
        <w:pStyle w:val="BodyText"/>
        <w:tabs>
          <w:tab w:val="left" w:pos="1701"/>
        </w:tabs>
        <w:rPr>
          <w:color w:val="000000"/>
        </w:rPr>
      </w:pPr>
      <w:r w:rsidRPr="003C006D">
        <w:rPr>
          <w:color w:val="000000"/>
        </w:rPr>
        <w:t xml:space="preserve">HIV </w:t>
      </w:r>
      <w:r w:rsidRPr="003C006D">
        <w:rPr>
          <w:color w:val="000000"/>
        </w:rPr>
        <w:tab/>
        <w:t>human immunodeficiency virus</w:t>
      </w:r>
    </w:p>
    <w:p w:rsidR="00C31C5B" w:rsidRPr="003C006D" w:rsidRDefault="00C31C5B" w:rsidP="00DA5867">
      <w:pPr>
        <w:pStyle w:val="BodyText"/>
        <w:tabs>
          <w:tab w:val="left" w:pos="1701"/>
        </w:tabs>
        <w:rPr>
          <w:color w:val="000000"/>
        </w:rPr>
      </w:pPr>
      <w:r w:rsidRPr="003C006D">
        <w:rPr>
          <w:color w:val="000000"/>
        </w:rPr>
        <w:t>M&amp;E</w:t>
      </w:r>
      <w:r w:rsidRPr="003C006D">
        <w:rPr>
          <w:color w:val="000000"/>
        </w:rPr>
        <w:tab/>
        <w:t>monitoring and evaluation</w:t>
      </w:r>
    </w:p>
    <w:p w:rsidR="006A5C32" w:rsidRPr="003C006D" w:rsidRDefault="006A5C32" w:rsidP="006A5C32">
      <w:pPr>
        <w:pStyle w:val="BodyText"/>
        <w:tabs>
          <w:tab w:val="left" w:pos="1701"/>
        </w:tabs>
        <w:rPr>
          <w:color w:val="000000"/>
        </w:rPr>
      </w:pPr>
      <w:r w:rsidRPr="003C006D">
        <w:rPr>
          <w:color w:val="000000"/>
        </w:rPr>
        <w:t>MTDS</w:t>
      </w:r>
      <w:r w:rsidRPr="003C006D">
        <w:rPr>
          <w:color w:val="000000"/>
        </w:rPr>
        <w:tab/>
        <w:t>Medium Term Development Strategy</w:t>
      </w:r>
    </w:p>
    <w:p w:rsidR="00251328" w:rsidRPr="003C006D" w:rsidRDefault="00251328" w:rsidP="00251328">
      <w:pPr>
        <w:pStyle w:val="BodyText"/>
        <w:tabs>
          <w:tab w:val="left" w:pos="1701"/>
        </w:tabs>
        <w:rPr>
          <w:color w:val="000000"/>
        </w:rPr>
      </w:pPr>
      <w:r w:rsidRPr="003C006D">
        <w:rPr>
          <w:color w:val="000000"/>
        </w:rPr>
        <w:t>NGOs</w:t>
      </w:r>
      <w:r w:rsidRPr="003C006D">
        <w:rPr>
          <w:color w:val="000000"/>
        </w:rPr>
        <w:tab/>
        <w:t>non-government organisations</w:t>
      </w:r>
    </w:p>
    <w:p w:rsidR="006A5C32" w:rsidRPr="003C006D" w:rsidRDefault="006A5C32" w:rsidP="006A5C32">
      <w:pPr>
        <w:pStyle w:val="BodyText"/>
        <w:tabs>
          <w:tab w:val="left" w:pos="1701"/>
        </w:tabs>
        <w:rPr>
          <w:color w:val="000000"/>
        </w:rPr>
      </w:pPr>
      <w:r w:rsidRPr="003C006D">
        <w:rPr>
          <w:color w:val="000000"/>
        </w:rPr>
        <w:t>PNG</w:t>
      </w:r>
      <w:r w:rsidRPr="003C006D">
        <w:rPr>
          <w:color w:val="000000"/>
        </w:rPr>
        <w:tab/>
      </w:r>
      <w:smartTag w:uri="urn:schemas-microsoft-com:office:smarttags" w:element="country-region">
        <w:smartTag w:uri="urn:schemas-microsoft-com:office:smarttags" w:element="place">
          <w:r w:rsidRPr="003C006D">
            <w:rPr>
              <w:color w:val="000000"/>
            </w:rPr>
            <w:t>Papua New Guinea</w:t>
          </w:r>
        </w:smartTag>
      </w:smartTag>
    </w:p>
    <w:p w:rsidR="00DF5E88" w:rsidRPr="003C006D" w:rsidRDefault="00DF5E88" w:rsidP="00DF5E88">
      <w:pPr>
        <w:pStyle w:val="BodyText"/>
        <w:tabs>
          <w:tab w:val="left" w:pos="1701"/>
        </w:tabs>
        <w:rPr>
          <w:color w:val="000000"/>
        </w:rPr>
      </w:pPr>
      <w:r w:rsidRPr="003C006D">
        <w:rPr>
          <w:color w:val="000000"/>
        </w:rPr>
        <w:t>QAC</w:t>
      </w:r>
      <w:r w:rsidRPr="003C006D">
        <w:rPr>
          <w:color w:val="000000"/>
        </w:rPr>
        <w:tab/>
        <w:t>quality at completion</w:t>
      </w:r>
    </w:p>
    <w:p w:rsidR="00251328" w:rsidRPr="003C006D" w:rsidRDefault="00251328" w:rsidP="00251328">
      <w:pPr>
        <w:pStyle w:val="BodyText"/>
        <w:tabs>
          <w:tab w:val="left" w:pos="1701"/>
        </w:tabs>
        <w:rPr>
          <w:rFonts w:cs="Arial"/>
          <w:color w:val="000000"/>
          <w:szCs w:val="20"/>
        </w:rPr>
      </w:pPr>
      <w:r w:rsidRPr="003C006D">
        <w:rPr>
          <w:rFonts w:cs="Arial"/>
          <w:color w:val="000000"/>
          <w:szCs w:val="20"/>
        </w:rPr>
        <w:t>QAE</w:t>
      </w:r>
      <w:r w:rsidRPr="003C006D">
        <w:rPr>
          <w:rFonts w:cs="Arial"/>
          <w:color w:val="000000"/>
          <w:szCs w:val="20"/>
        </w:rPr>
        <w:tab/>
        <w:t>quality at entry</w:t>
      </w:r>
    </w:p>
    <w:p w:rsidR="00251328" w:rsidRPr="003C006D" w:rsidRDefault="00251328" w:rsidP="00251328">
      <w:pPr>
        <w:pStyle w:val="BodyText"/>
        <w:tabs>
          <w:tab w:val="left" w:pos="1701"/>
        </w:tabs>
        <w:rPr>
          <w:rFonts w:cs="Arial"/>
          <w:color w:val="000000"/>
          <w:szCs w:val="20"/>
        </w:rPr>
      </w:pPr>
      <w:r w:rsidRPr="003C006D">
        <w:rPr>
          <w:rFonts w:cs="Arial"/>
          <w:color w:val="000000"/>
          <w:szCs w:val="20"/>
        </w:rPr>
        <w:t>QAI</w:t>
      </w:r>
      <w:r w:rsidRPr="003C006D">
        <w:rPr>
          <w:rFonts w:cs="Arial"/>
          <w:color w:val="000000"/>
          <w:szCs w:val="20"/>
        </w:rPr>
        <w:tab/>
        <w:t>quality at implementation</w:t>
      </w:r>
    </w:p>
    <w:p w:rsidR="00265FA5" w:rsidRPr="003C006D" w:rsidRDefault="00265FA5">
      <w:pPr>
        <w:pStyle w:val="TableofFigures"/>
        <w:rPr>
          <w:color w:val="000000"/>
        </w:rPr>
        <w:sectPr w:rsidR="00265FA5" w:rsidRPr="003C006D" w:rsidSect="00BE4655">
          <w:headerReference w:type="even" r:id="rId25"/>
          <w:headerReference w:type="default" r:id="rId26"/>
          <w:footerReference w:type="even" r:id="rId27"/>
          <w:footerReference w:type="default" r:id="rId28"/>
          <w:pgSz w:w="11907" w:h="16840" w:code="9"/>
          <w:pgMar w:top="2268" w:right="1985" w:bottom="1247" w:left="1985" w:header="567" w:footer="567" w:gutter="0"/>
          <w:cols w:space="720"/>
        </w:sectPr>
      </w:pPr>
    </w:p>
    <w:p w:rsidR="00DC6501" w:rsidRPr="003C006D" w:rsidRDefault="00D06D92" w:rsidP="00D06D92">
      <w:pPr>
        <w:pStyle w:val="Heading1nonumber"/>
        <w:rPr>
          <w:color w:val="000000"/>
        </w:rPr>
      </w:pPr>
      <w:bookmarkStart w:id="8" w:name="_Toc360819439"/>
      <w:r w:rsidRPr="003C006D">
        <w:rPr>
          <w:color w:val="000000"/>
        </w:rPr>
        <w:lastRenderedPageBreak/>
        <w:t>Summary</w:t>
      </w:r>
      <w:bookmarkEnd w:id="8"/>
    </w:p>
    <w:p w:rsidR="00DC6501" w:rsidRPr="003C006D" w:rsidRDefault="001C0AAC" w:rsidP="00B25C4C">
      <w:pPr>
        <w:pStyle w:val="1stpara"/>
        <w:spacing w:line="290" w:lineRule="atLeast"/>
        <w:rPr>
          <w:rFonts w:cs="Arial"/>
          <w:color w:val="000000"/>
          <w:szCs w:val="20"/>
        </w:rPr>
      </w:pPr>
      <w:smartTag w:uri="urn:schemas-microsoft-com:office:smarttags" w:element="country-region">
        <w:smartTag w:uri="urn:schemas-microsoft-com:office:smarttags" w:element="place">
          <w:r w:rsidRPr="003C006D">
            <w:rPr>
              <w:color w:val="000000"/>
            </w:rPr>
            <w:t>Papua New Guinea</w:t>
          </w:r>
        </w:smartTag>
      </w:smartTag>
      <w:r w:rsidRPr="003C006D">
        <w:rPr>
          <w:color w:val="000000"/>
        </w:rPr>
        <w:t xml:space="preserve"> </w:t>
      </w:r>
      <w:r w:rsidR="00D06D92" w:rsidRPr="003C006D">
        <w:rPr>
          <w:color w:val="000000"/>
        </w:rPr>
        <w:t>continues to maintain strong macroeconomic growth and political stability, with budget surpluses fuelled by the resources boom. However</w:t>
      </w:r>
      <w:r w:rsidR="004164E2" w:rsidRPr="003C006D">
        <w:rPr>
          <w:color w:val="000000"/>
        </w:rPr>
        <w:t>,</w:t>
      </w:r>
      <w:r w:rsidR="00D06D92" w:rsidRPr="003C006D">
        <w:rPr>
          <w:color w:val="000000"/>
        </w:rPr>
        <w:t xml:space="preserve"> </w:t>
      </w:r>
      <w:r w:rsidRPr="003C006D">
        <w:rPr>
          <w:color w:val="000000"/>
        </w:rPr>
        <w:t xml:space="preserve">the country </w:t>
      </w:r>
      <w:r w:rsidR="00D06D92" w:rsidRPr="003C006D">
        <w:rPr>
          <w:color w:val="000000"/>
        </w:rPr>
        <w:t xml:space="preserve">is not seizing this opportunity to meet its central challenge of converting record resources revenue into development for its people, and will not meet any of its Millennium Development Goal targets. Even where some indicators show improvement, PNG’s performance is significantly worse than </w:t>
      </w:r>
      <w:r w:rsidR="00554AE0" w:rsidRPr="003C006D">
        <w:rPr>
          <w:color w:val="000000"/>
        </w:rPr>
        <w:t xml:space="preserve">in </w:t>
      </w:r>
      <w:r w:rsidR="00D06D92" w:rsidRPr="003C006D">
        <w:rPr>
          <w:color w:val="000000"/>
        </w:rPr>
        <w:t>the rest of the Pacific</w:t>
      </w:r>
      <w:r w:rsidR="00D06D92" w:rsidRPr="003C006D">
        <w:rPr>
          <w:rFonts w:cs="Arial"/>
          <w:color w:val="000000"/>
          <w:szCs w:val="20"/>
        </w:rPr>
        <w:t>.</w:t>
      </w:r>
    </w:p>
    <w:p w:rsidR="00D06D92" w:rsidRPr="003C006D" w:rsidRDefault="00554AE0" w:rsidP="00B25C4C">
      <w:pPr>
        <w:pStyle w:val="BodyText"/>
        <w:spacing w:line="290" w:lineRule="atLeast"/>
        <w:rPr>
          <w:color w:val="000000"/>
        </w:rPr>
      </w:pPr>
      <w:r w:rsidRPr="003C006D">
        <w:rPr>
          <w:color w:val="000000"/>
        </w:rPr>
        <w:t>The n</w:t>
      </w:r>
      <w:r w:rsidR="00D06D92" w:rsidRPr="003C006D">
        <w:rPr>
          <w:color w:val="000000"/>
        </w:rPr>
        <w:t xml:space="preserve">ational elections in 2007 meant </w:t>
      </w:r>
      <w:r w:rsidR="001C0AAC" w:rsidRPr="003C006D">
        <w:rPr>
          <w:color w:val="000000"/>
        </w:rPr>
        <w:t xml:space="preserve">there was </w:t>
      </w:r>
      <w:r w:rsidR="00D06D92" w:rsidRPr="003C006D">
        <w:rPr>
          <w:color w:val="000000"/>
        </w:rPr>
        <w:t xml:space="preserve">little time for reform in </w:t>
      </w:r>
      <w:r w:rsidR="001C0AAC" w:rsidRPr="003C006D">
        <w:rPr>
          <w:color w:val="000000"/>
        </w:rPr>
        <w:t>that</w:t>
      </w:r>
      <w:r w:rsidR="00D06D92" w:rsidRPr="003C006D">
        <w:rPr>
          <w:color w:val="000000"/>
        </w:rPr>
        <w:t xml:space="preserve"> year, but </w:t>
      </w:r>
      <w:r w:rsidRPr="003C006D">
        <w:rPr>
          <w:color w:val="000000"/>
        </w:rPr>
        <w:t xml:space="preserve">the </w:t>
      </w:r>
      <w:r w:rsidR="00D06D92" w:rsidRPr="003C006D">
        <w:rPr>
          <w:color w:val="000000"/>
        </w:rPr>
        <w:t>largely peaceful election</w:t>
      </w:r>
      <w:r w:rsidRPr="003C006D">
        <w:rPr>
          <w:color w:val="000000"/>
        </w:rPr>
        <w:t>s</w:t>
      </w:r>
      <w:r w:rsidR="00D06D92" w:rsidRPr="003C006D">
        <w:rPr>
          <w:color w:val="000000"/>
        </w:rPr>
        <w:t xml:space="preserve"> saw a </w:t>
      </w:r>
      <w:proofErr w:type="spellStart"/>
      <w:r w:rsidR="00D06D92" w:rsidRPr="003C006D">
        <w:rPr>
          <w:color w:val="000000"/>
        </w:rPr>
        <w:t>Somare</w:t>
      </w:r>
      <w:proofErr w:type="spellEnd"/>
      <w:r w:rsidR="00D06D92" w:rsidRPr="003C006D">
        <w:rPr>
          <w:color w:val="000000"/>
        </w:rPr>
        <w:t xml:space="preserve"> government returned and an unprecedented period of political stability. The Medium Term Development Strategy is still in place, and the language of the </w:t>
      </w:r>
      <w:r w:rsidR="001C0AAC" w:rsidRPr="003C006D">
        <w:rPr>
          <w:color w:val="000000"/>
        </w:rPr>
        <w:t xml:space="preserve">government </w:t>
      </w:r>
      <w:r w:rsidR="00D06D92" w:rsidRPr="003C006D">
        <w:rPr>
          <w:color w:val="000000"/>
        </w:rPr>
        <w:t>is about delivering the unfinished agenda of improving livelihoods. But incentives for</w:t>
      </w:r>
      <w:r w:rsidR="00DB133D" w:rsidRPr="003C006D">
        <w:rPr>
          <w:color w:val="000000"/>
        </w:rPr>
        <w:t xml:space="preserve"> progressing</w:t>
      </w:r>
      <w:r w:rsidR="00D06D92" w:rsidRPr="003C006D">
        <w:rPr>
          <w:color w:val="000000"/>
        </w:rPr>
        <w:t xml:space="preserve"> reform are weak, particularly with the massive </w:t>
      </w:r>
      <w:r w:rsidR="001C0AAC" w:rsidRPr="003C006D">
        <w:rPr>
          <w:color w:val="000000"/>
        </w:rPr>
        <w:t xml:space="preserve">liquefied natural gas </w:t>
      </w:r>
      <w:r w:rsidR="00D06D92" w:rsidRPr="003C006D">
        <w:rPr>
          <w:color w:val="000000"/>
        </w:rPr>
        <w:t>project and other mining developments in prospect.</w:t>
      </w:r>
    </w:p>
    <w:p w:rsidR="00D06D92" w:rsidRPr="003C006D" w:rsidRDefault="00D06D92" w:rsidP="00B25C4C">
      <w:pPr>
        <w:pStyle w:val="BodyText"/>
        <w:spacing w:line="290" w:lineRule="atLeast"/>
        <w:rPr>
          <w:color w:val="000000"/>
        </w:rPr>
      </w:pPr>
      <w:r w:rsidRPr="003C006D">
        <w:rPr>
          <w:color w:val="000000"/>
        </w:rPr>
        <w:t xml:space="preserve">Overall the </w:t>
      </w:r>
      <w:r w:rsidR="00554AE0" w:rsidRPr="003C006D">
        <w:rPr>
          <w:color w:val="000000"/>
        </w:rPr>
        <w:t xml:space="preserve">PNG </w:t>
      </w:r>
      <w:r w:rsidRPr="003C006D">
        <w:rPr>
          <w:color w:val="000000"/>
        </w:rPr>
        <w:t>aid program made encouraging progress towards many of its objectives in 2007</w:t>
      </w:r>
      <w:r w:rsidR="005837A0" w:rsidRPr="003C006D">
        <w:rPr>
          <w:color w:val="000000"/>
        </w:rPr>
        <w:t xml:space="preserve"> (Table 1)</w:t>
      </w:r>
      <w:r w:rsidRPr="003C006D">
        <w:rPr>
          <w:color w:val="000000"/>
        </w:rPr>
        <w:t>. However</w:t>
      </w:r>
      <w:r w:rsidR="00DA5867" w:rsidRPr="003C006D">
        <w:rPr>
          <w:color w:val="000000"/>
        </w:rPr>
        <w:t>,</w:t>
      </w:r>
      <w:r w:rsidRPr="003C006D">
        <w:rPr>
          <w:color w:val="000000"/>
        </w:rPr>
        <w:t xml:space="preserve"> the program’s objectives are increasingly tied to PNG’s own development objectives and performance, resulting in limited gains in some areas. Strongest progress </w:t>
      </w:r>
      <w:r w:rsidR="00554AE0" w:rsidRPr="003C006D">
        <w:rPr>
          <w:color w:val="000000"/>
        </w:rPr>
        <w:t xml:space="preserve">towards </w:t>
      </w:r>
      <w:r w:rsidR="001C0AAC" w:rsidRPr="003C006D">
        <w:rPr>
          <w:color w:val="000000"/>
        </w:rPr>
        <w:t xml:space="preserve">the objectives of </w:t>
      </w:r>
      <w:r w:rsidRPr="003C006D">
        <w:rPr>
          <w:color w:val="000000"/>
        </w:rPr>
        <w:t>the PNG</w:t>
      </w:r>
      <w:r w:rsidR="00311BFA" w:rsidRPr="003C006D">
        <w:rPr>
          <w:color w:val="000000"/>
        </w:rPr>
        <w:t>–</w:t>
      </w:r>
      <w:r w:rsidRPr="003C006D">
        <w:rPr>
          <w:color w:val="000000"/>
        </w:rPr>
        <w:t xml:space="preserve">Australia Development Cooperation Strategy was achieved in the </w:t>
      </w:r>
      <w:r w:rsidR="001C0AAC" w:rsidRPr="003C006D">
        <w:rPr>
          <w:color w:val="000000"/>
        </w:rPr>
        <w:t xml:space="preserve">transport and </w:t>
      </w:r>
      <w:r w:rsidR="00554AE0" w:rsidRPr="003C006D">
        <w:rPr>
          <w:color w:val="000000"/>
        </w:rPr>
        <w:t xml:space="preserve">the </w:t>
      </w:r>
      <w:r w:rsidR="001C0AAC" w:rsidRPr="003C006D">
        <w:rPr>
          <w:color w:val="000000"/>
        </w:rPr>
        <w:t xml:space="preserve">law and justice </w:t>
      </w:r>
      <w:r w:rsidRPr="003C006D">
        <w:rPr>
          <w:color w:val="000000"/>
        </w:rPr>
        <w:t>sectors, both making measurable gains in capacity, governance and service delivery.</w:t>
      </w:r>
      <w:r w:rsidRPr="003C006D">
        <w:rPr>
          <w:b/>
          <w:color w:val="000000"/>
        </w:rPr>
        <w:t xml:space="preserve"> </w:t>
      </w:r>
      <w:r w:rsidRPr="003C006D">
        <w:rPr>
          <w:color w:val="000000"/>
        </w:rPr>
        <w:t xml:space="preserve">However, even in </w:t>
      </w:r>
      <w:r w:rsidR="00554AE0" w:rsidRPr="003C006D">
        <w:rPr>
          <w:color w:val="000000"/>
        </w:rPr>
        <w:t xml:space="preserve">the </w:t>
      </w:r>
      <w:r w:rsidRPr="003C006D">
        <w:rPr>
          <w:color w:val="000000"/>
        </w:rPr>
        <w:t>areas of strongest performance</w:t>
      </w:r>
      <w:r w:rsidR="001C0AAC" w:rsidRPr="003C006D">
        <w:rPr>
          <w:color w:val="000000"/>
        </w:rPr>
        <w:t>,</w:t>
      </w:r>
      <w:r w:rsidRPr="003C006D">
        <w:rPr>
          <w:color w:val="000000"/>
        </w:rPr>
        <w:t xml:space="preserve"> progress </w:t>
      </w:r>
      <w:r w:rsidR="00554AE0" w:rsidRPr="003C006D">
        <w:rPr>
          <w:color w:val="000000"/>
        </w:rPr>
        <w:t xml:space="preserve">was </w:t>
      </w:r>
      <w:r w:rsidRPr="003C006D">
        <w:rPr>
          <w:color w:val="000000"/>
        </w:rPr>
        <w:t>fragile,</w:t>
      </w:r>
      <w:r w:rsidR="001C0AAC" w:rsidRPr="003C006D">
        <w:rPr>
          <w:color w:val="000000"/>
        </w:rPr>
        <w:t xml:space="preserve"> having been</w:t>
      </w:r>
      <w:r w:rsidRPr="003C006D">
        <w:rPr>
          <w:color w:val="000000"/>
        </w:rPr>
        <w:t xml:space="preserve"> achieved with substantial donor support and subject to reversal when unfavourable developments occur at political or bureaucratic levels.</w:t>
      </w:r>
    </w:p>
    <w:p w:rsidR="00D06D92" w:rsidRPr="003C006D" w:rsidRDefault="00D06D92" w:rsidP="009A4A46">
      <w:pPr>
        <w:pStyle w:val="BodyText"/>
        <w:rPr>
          <w:color w:val="000000"/>
          <w:spacing w:val="-2"/>
        </w:rPr>
      </w:pPr>
      <w:r w:rsidRPr="003C006D">
        <w:rPr>
          <w:color w:val="000000"/>
          <w:spacing w:val="-2"/>
        </w:rPr>
        <w:t>Support for the national elections was a 2007 highlight</w:t>
      </w:r>
      <w:r w:rsidR="001C0AAC" w:rsidRPr="003C006D">
        <w:rPr>
          <w:color w:val="000000"/>
          <w:spacing w:val="-2"/>
        </w:rPr>
        <w:t xml:space="preserve"> of the PNG aid program</w:t>
      </w:r>
      <w:r w:rsidRPr="003C006D">
        <w:rPr>
          <w:color w:val="000000"/>
          <w:spacing w:val="-2"/>
        </w:rPr>
        <w:t xml:space="preserve">, </w:t>
      </w:r>
      <w:r w:rsidR="001C0AAC" w:rsidRPr="003C006D">
        <w:rPr>
          <w:color w:val="000000"/>
          <w:spacing w:val="-2"/>
        </w:rPr>
        <w:t>which made</w:t>
      </w:r>
      <w:r w:rsidRPr="003C006D">
        <w:rPr>
          <w:color w:val="000000"/>
          <w:spacing w:val="-2"/>
        </w:rPr>
        <w:t xml:space="preserve"> a strong contribution to promoting </w:t>
      </w:r>
      <w:r w:rsidRPr="003C006D">
        <w:rPr>
          <w:rFonts w:cs="Arial"/>
          <w:color w:val="000000"/>
          <w:spacing w:val="-2"/>
        </w:rPr>
        <w:t>democratic</w:t>
      </w:r>
      <w:r w:rsidRPr="003C006D">
        <w:rPr>
          <w:color w:val="000000"/>
          <w:spacing w:val="-2"/>
        </w:rPr>
        <w:t xml:space="preserve"> processes and stability, and engaging communities across the country. </w:t>
      </w:r>
      <w:r w:rsidR="009A4A46" w:rsidRPr="003C006D">
        <w:rPr>
          <w:color w:val="000000"/>
          <w:spacing w:val="-2"/>
        </w:rPr>
        <w:t>AusAID</w:t>
      </w:r>
      <w:r w:rsidRPr="003C006D">
        <w:rPr>
          <w:color w:val="000000"/>
          <w:spacing w:val="-2"/>
        </w:rPr>
        <w:t xml:space="preserve"> deepened </w:t>
      </w:r>
      <w:r w:rsidR="001C0AAC" w:rsidRPr="003C006D">
        <w:rPr>
          <w:color w:val="000000"/>
          <w:spacing w:val="-2"/>
        </w:rPr>
        <w:t xml:space="preserve">its </w:t>
      </w:r>
      <w:r w:rsidRPr="003C006D">
        <w:rPr>
          <w:color w:val="000000"/>
          <w:spacing w:val="-2"/>
        </w:rPr>
        <w:t>understanding of governmental systems and moved to</w:t>
      </w:r>
      <w:r w:rsidRPr="003C006D">
        <w:rPr>
          <w:b/>
          <w:color w:val="000000"/>
          <w:spacing w:val="-2"/>
        </w:rPr>
        <w:t xml:space="preserve"> </w:t>
      </w:r>
      <w:r w:rsidR="00554AE0" w:rsidRPr="003C006D">
        <w:rPr>
          <w:color w:val="000000"/>
          <w:spacing w:val="-2"/>
        </w:rPr>
        <w:t xml:space="preserve">change the </w:t>
      </w:r>
      <w:r w:rsidRPr="003C006D">
        <w:rPr>
          <w:color w:val="000000"/>
          <w:spacing w:val="-2"/>
        </w:rPr>
        <w:t xml:space="preserve">balance </w:t>
      </w:r>
      <w:r w:rsidR="00554AE0" w:rsidRPr="003C006D">
        <w:rPr>
          <w:color w:val="000000"/>
          <w:spacing w:val="-2"/>
        </w:rPr>
        <w:t xml:space="preserve">of </w:t>
      </w:r>
      <w:r w:rsidRPr="003C006D">
        <w:rPr>
          <w:color w:val="000000"/>
        </w:rPr>
        <w:t xml:space="preserve">the program </w:t>
      </w:r>
      <w:r w:rsidRPr="003C006D">
        <w:rPr>
          <w:color w:val="000000"/>
          <w:spacing w:val="-2"/>
        </w:rPr>
        <w:t>towards the provinc</w:t>
      </w:r>
      <w:r w:rsidR="00554AE0" w:rsidRPr="003C006D">
        <w:rPr>
          <w:color w:val="000000"/>
          <w:spacing w:val="-2"/>
        </w:rPr>
        <w:t>es</w:t>
      </w:r>
      <w:r w:rsidRPr="003C006D">
        <w:rPr>
          <w:color w:val="000000"/>
          <w:spacing w:val="-2"/>
        </w:rPr>
        <w:t xml:space="preserve"> and district</w:t>
      </w:r>
      <w:r w:rsidR="00554AE0" w:rsidRPr="003C006D">
        <w:rPr>
          <w:color w:val="000000"/>
          <w:spacing w:val="-2"/>
        </w:rPr>
        <w:t>s</w:t>
      </w:r>
      <w:r w:rsidRPr="003C006D">
        <w:rPr>
          <w:color w:val="000000"/>
          <w:spacing w:val="-2"/>
        </w:rPr>
        <w:t xml:space="preserve">, which have responsibility for </w:t>
      </w:r>
      <w:r w:rsidR="001C0AAC" w:rsidRPr="003C006D">
        <w:rPr>
          <w:color w:val="000000"/>
          <w:spacing w:val="-2"/>
        </w:rPr>
        <w:t xml:space="preserve">delivering </w:t>
      </w:r>
      <w:r w:rsidRPr="003C006D">
        <w:rPr>
          <w:color w:val="000000"/>
          <w:spacing w:val="-2"/>
        </w:rPr>
        <w:t>service</w:t>
      </w:r>
      <w:r w:rsidR="001C0AAC" w:rsidRPr="003C006D">
        <w:rPr>
          <w:color w:val="000000"/>
          <w:spacing w:val="-2"/>
        </w:rPr>
        <w:t>s</w:t>
      </w:r>
      <w:r w:rsidRPr="003C006D">
        <w:rPr>
          <w:color w:val="000000"/>
          <w:spacing w:val="-2"/>
        </w:rPr>
        <w:t>. The Sub-National Strategy is promoting greater alignment of resources, functions and accountability for service delivery in selected provinces and will increasingly be a key coordination point for the program.</w:t>
      </w:r>
    </w:p>
    <w:p w:rsidR="00D06D92" w:rsidRPr="003C006D" w:rsidRDefault="00D06D92" w:rsidP="00B25C4C">
      <w:pPr>
        <w:pStyle w:val="BodyText"/>
        <w:spacing w:line="290" w:lineRule="atLeast"/>
        <w:rPr>
          <w:color w:val="000000"/>
        </w:rPr>
      </w:pPr>
      <w:r w:rsidRPr="003C006D">
        <w:rPr>
          <w:color w:val="000000"/>
          <w:spacing w:val="-2"/>
        </w:rPr>
        <w:t xml:space="preserve">Despite the risks and challenges involved, </w:t>
      </w:r>
      <w:r w:rsidR="001C0AAC" w:rsidRPr="003C006D">
        <w:rPr>
          <w:color w:val="000000"/>
          <w:spacing w:val="-2"/>
        </w:rPr>
        <w:t xml:space="preserve">Australian </w:t>
      </w:r>
      <w:r w:rsidRPr="003C006D">
        <w:rPr>
          <w:color w:val="000000"/>
          <w:spacing w:val="-2"/>
        </w:rPr>
        <w:t>support for core governance programs has strengthened some of the main planks of state function</w:t>
      </w:r>
      <w:r w:rsidR="001C0AAC" w:rsidRPr="003C006D">
        <w:rPr>
          <w:color w:val="000000"/>
          <w:spacing w:val="-2"/>
        </w:rPr>
        <w:t>s</w:t>
      </w:r>
      <w:r w:rsidRPr="003C006D">
        <w:rPr>
          <w:color w:val="000000"/>
          <w:spacing w:val="-2"/>
        </w:rPr>
        <w:t xml:space="preserve">. Better budget processes, improved public financial management and increased transparency of intergovernmental financing systems supported through </w:t>
      </w:r>
      <w:smartTag w:uri="urn:schemas-microsoft-com:office:smarttags" w:element="country-region">
        <w:smartTag w:uri="urn:schemas-microsoft-com:office:smarttags" w:element="place">
          <w:r w:rsidRPr="003C006D">
            <w:rPr>
              <w:color w:val="000000"/>
              <w:spacing w:val="-2"/>
            </w:rPr>
            <w:t>Australia</w:t>
          </w:r>
        </w:smartTag>
      </w:smartTag>
      <w:r w:rsidRPr="003C006D">
        <w:rPr>
          <w:color w:val="000000"/>
          <w:spacing w:val="-2"/>
        </w:rPr>
        <w:t xml:space="preserve">’s governance programs </w:t>
      </w:r>
      <w:r w:rsidR="001C0AAC" w:rsidRPr="003C006D">
        <w:rPr>
          <w:color w:val="000000"/>
          <w:spacing w:val="-2"/>
        </w:rPr>
        <w:t xml:space="preserve">have </w:t>
      </w:r>
      <w:r w:rsidRPr="003C006D">
        <w:rPr>
          <w:color w:val="000000"/>
          <w:spacing w:val="-2"/>
        </w:rPr>
        <w:t>strengthen</w:t>
      </w:r>
      <w:r w:rsidR="001C0AAC" w:rsidRPr="003C006D">
        <w:rPr>
          <w:color w:val="000000"/>
          <w:spacing w:val="-2"/>
        </w:rPr>
        <w:t>ed</w:t>
      </w:r>
      <w:r w:rsidRPr="003C006D">
        <w:rPr>
          <w:color w:val="000000"/>
          <w:spacing w:val="-2"/>
        </w:rPr>
        <w:t xml:space="preserve"> PNG’s public sector and have </w:t>
      </w:r>
      <w:r w:rsidR="001C0AAC" w:rsidRPr="003C006D">
        <w:rPr>
          <w:color w:val="000000"/>
          <w:spacing w:val="-2"/>
        </w:rPr>
        <w:t xml:space="preserve">had </w:t>
      </w:r>
      <w:r w:rsidRPr="003C006D">
        <w:rPr>
          <w:color w:val="000000"/>
          <w:spacing w:val="-2"/>
        </w:rPr>
        <w:t>a direct impact on the environment for growth and service delivery. Avoiding a pre-election</w:t>
      </w:r>
      <w:r w:rsidRPr="003C006D">
        <w:rPr>
          <w:color w:val="000000"/>
        </w:rPr>
        <w:t xml:space="preserve"> budget blow</w:t>
      </w:r>
      <w:r w:rsidR="001C0AAC" w:rsidRPr="003C006D">
        <w:rPr>
          <w:color w:val="000000"/>
        </w:rPr>
        <w:t>-</w:t>
      </w:r>
      <w:r w:rsidRPr="003C006D">
        <w:rPr>
          <w:color w:val="000000"/>
        </w:rPr>
        <w:t xml:space="preserve">out was a major joint achievement in PNG. Public sector reform efforts </w:t>
      </w:r>
      <w:r w:rsidRPr="003C006D">
        <w:rPr>
          <w:color w:val="000000"/>
        </w:rPr>
        <w:lastRenderedPageBreak/>
        <w:t>remained stalled in 2007, but the aid program made some progress by supporting preparation of a new reform plan for 2008</w:t>
      </w:r>
      <w:r w:rsidR="00311BFA" w:rsidRPr="003C006D">
        <w:rPr>
          <w:color w:val="000000"/>
        </w:rPr>
        <w:t>–</w:t>
      </w:r>
      <w:r w:rsidRPr="003C006D">
        <w:rPr>
          <w:color w:val="000000"/>
        </w:rPr>
        <w:t xml:space="preserve">13. </w:t>
      </w:r>
      <w:r w:rsidR="00802C96" w:rsidRPr="003C006D">
        <w:rPr>
          <w:color w:val="000000"/>
        </w:rPr>
        <w:t xml:space="preserve">The program </w:t>
      </w:r>
      <w:r w:rsidRPr="003C006D">
        <w:rPr>
          <w:color w:val="000000"/>
        </w:rPr>
        <w:t>need</w:t>
      </w:r>
      <w:r w:rsidR="00802C96" w:rsidRPr="003C006D">
        <w:rPr>
          <w:color w:val="000000"/>
        </w:rPr>
        <w:t>s</w:t>
      </w:r>
      <w:r w:rsidRPr="003C006D">
        <w:rPr>
          <w:color w:val="000000"/>
        </w:rPr>
        <w:t xml:space="preserve"> to adapt </w:t>
      </w:r>
      <w:r w:rsidR="00802C96" w:rsidRPr="003C006D">
        <w:rPr>
          <w:color w:val="000000"/>
        </w:rPr>
        <w:t xml:space="preserve">its </w:t>
      </w:r>
      <w:r w:rsidRPr="003C006D">
        <w:rPr>
          <w:color w:val="000000"/>
        </w:rPr>
        <w:t>support for governance sti</w:t>
      </w:r>
      <w:r w:rsidR="004164E2" w:rsidRPr="003C006D">
        <w:rPr>
          <w:color w:val="000000"/>
        </w:rPr>
        <w:t>ll further to focus on what is ‘</w:t>
      </w:r>
      <w:r w:rsidRPr="003C006D">
        <w:rPr>
          <w:color w:val="000000"/>
        </w:rPr>
        <w:t>good enough</w:t>
      </w:r>
      <w:r w:rsidR="004164E2" w:rsidRPr="003C006D">
        <w:rPr>
          <w:color w:val="000000"/>
        </w:rPr>
        <w:t>’</w:t>
      </w:r>
      <w:r w:rsidRPr="003C006D">
        <w:rPr>
          <w:color w:val="000000"/>
        </w:rPr>
        <w:t xml:space="preserve"> for improving service delivery.</w:t>
      </w:r>
    </w:p>
    <w:p w:rsidR="0018662A" w:rsidRDefault="0018662A" w:rsidP="0018662A">
      <w:pPr>
        <w:pStyle w:val="Caption"/>
      </w:pPr>
      <w:r>
        <w:t xml:space="preserve">Table </w:t>
      </w:r>
      <w:fldSimple w:instr=" SEQ Table \* ARABIC ">
        <w:r w:rsidR="00E83381">
          <w:rPr>
            <w:noProof/>
          </w:rPr>
          <w:t>1</w:t>
        </w:r>
      </w:fldSimple>
      <w:r>
        <w:rPr>
          <w:lang w:val="en-CA"/>
        </w:rPr>
        <w:t xml:space="preserve"> ratings of the PNG program in achieving the objectives of the papua new guinea-australia development cooperation strategy 2006-2010</w:t>
      </w:r>
    </w:p>
    <w:tbl>
      <w:tblPr>
        <w:tblW w:w="7938" w:type="dxa"/>
        <w:tblInd w:w="57" w:type="dxa"/>
        <w:tblLayout w:type="fixed"/>
        <w:tblCellMar>
          <w:left w:w="56" w:type="dxa"/>
          <w:right w:w="56" w:type="dxa"/>
        </w:tblCellMar>
        <w:tblLook w:val="0000" w:firstRow="0" w:lastRow="0" w:firstColumn="0" w:lastColumn="0" w:noHBand="0" w:noVBand="0"/>
        <w:tblCaption w:val="Ratings of the PNG Program in Acieving the Objectives of the Papua New Guinea-Australia Development Cooperation Strategy 206-2010"/>
        <w:tblDescription w:val="1. Improved Governance and nation building: All objectives achieved Amber Rating.&#10;2. Sustainable broad-based growth and increased productivity: Achieved Green Rating on enhanced access to market and services and increased workforce skills. Achieved Amber Rating on a conducive enabling environment for pivate sector activity and investment, and increased agricultural productivity.&#10;3. Improved service delivery and stability: Achived Amber Rating on all objectives except increased quality of and access to health services, which received a Red Rating.&#10;4. Strengthened, coordinated and effective response to the HIV and AIDS epidemic: Achieved Amber Ratings on all objectives under this category.&#10;Enabling Themes:&#10;Received Green Rating in all four categories: Alignment of PNG and donor resources, capacity building and integration with PNG systems, effective partnership with and beyond the Government of PNG, and gender equality.&#10;"/>
      </w:tblPr>
      <w:tblGrid>
        <w:gridCol w:w="7292"/>
        <w:gridCol w:w="646"/>
      </w:tblGrid>
      <w:tr w:rsidR="00554AE0" w:rsidRPr="003C006D" w:rsidTr="00D40E10">
        <w:trPr>
          <w:cantSplit/>
          <w:tblHeader/>
        </w:trPr>
        <w:tc>
          <w:tcPr>
            <w:tcW w:w="7292" w:type="dxa"/>
            <w:tcBorders>
              <w:top w:val="single" w:sz="4" w:space="0" w:color="auto"/>
              <w:bottom w:val="single" w:sz="4" w:space="0" w:color="auto"/>
            </w:tcBorders>
          </w:tcPr>
          <w:p w:rsidR="00554AE0" w:rsidRPr="003C006D" w:rsidRDefault="00554AE0" w:rsidP="0068250E">
            <w:pPr>
              <w:pStyle w:val="Tablecolumnheadings"/>
              <w:spacing w:line="200" w:lineRule="atLeast"/>
              <w:jc w:val="left"/>
              <w:rPr>
                <w:color w:val="000000"/>
                <w:spacing w:val="-2"/>
                <w:szCs w:val="17"/>
              </w:rPr>
            </w:pPr>
            <w:r w:rsidRPr="003C006D">
              <w:rPr>
                <w:color w:val="000000"/>
                <w:spacing w:val="-2"/>
                <w:szCs w:val="17"/>
              </w:rPr>
              <w:t>Objective</w:t>
            </w:r>
          </w:p>
        </w:tc>
        <w:tc>
          <w:tcPr>
            <w:tcW w:w="646" w:type="dxa"/>
            <w:tcBorders>
              <w:top w:val="single" w:sz="4" w:space="0" w:color="auto"/>
              <w:bottom w:val="single" w:sz="4" w:space="0" w:color="auto"/>
            </w:tcBorders>
          </w:tcPr>
          <w:p w:rsidR="00554AE0" w:rsidRPr="003C006D" w:rsidRDefault="00554AE0" w:rsidP="0068250E">
            <w:pPr>
              <w:pStyle w:val="Tablecolumnheadings"/>
              <w:spacing w:line="200" w:lineRule="atLeast"/>
              <w:jc w:val="center"/>
              <w:rPr>
                <w:color w:val="000000"/>
                <w:szCs w:val="17"/>
              </w:rPr>
            </w:pPr>
            <w:r w:rsidRPr="003C006D">
              <w:rPr>
                <w:color w:val="000000"/>
                <w:szCs w:val="17"/>
              </w:rPr>
              <w:t>Rating</w:t>
            </w:r>
          </w:p>
        </w:tc>
      </w:tr>
      <w:tr w:rsidR="00554AE0" w:rsidRPr="003C006D" w:rsidTr="00D40E10">
        <w:trPr>
          <w:cantSplit/>
        </w:trPr>
        <w:tc>
          <w:tcPr>
            <w:tcW w:w="7292" w:type="dxa"/>
            <w:tcBorders>
              <w:top w:val="single" w:sz="4" w:space="0" w:color="auto"/>
            </w:tcBorders>
            <w:shd w:val="clear" w:color="auto" w:fill="E2DBD2"/>
          </w:tcPr>
          <w:p w:rsidR="00554AE0" w:rsidRPr="003C006D" w:rsidRDefault="00554AE0" w:rsidP="0068250E">
            <w:pPr>
              <w:pStyle w:val="Tableheading1"/>
              <w:spacing w:before="40" w:after="40" w:line="200" w:lineRule="atLeast"/>
              <w:rPr>
                <w:caps/>
                <w:color w:val="000000"/>
                <w:spacing w:val="-2"/>
              </w:rPr>
            </w:pPr>
            <w:r w:rsidRPr="003C006D">
              <w:rPr>
                <w:caps/>
                <w:noProof/>
                <w:color w:val="000000"/>
                <w:spacing w:val="-2"/>
              </w:rPr>
              <w:t>Development themes</w:t>
            </w:r>
          </w:p>
        </w:tc>
        <w:tc>
          <w:tcPr>
            <w:tcW w:w="646" w:type="dxa"/>
            <w:tcBorders>
              <w:top w:val="single" w:sz="4" w:space="0" w:color="auto"/>
            </w:tcBorders>
            <w:shd w:val="clear" w:color="auto" w:fill="E2DBD2"/>
          </w:tcPr>
          <w:p w:rsidR="00554AE0" w:rsidRPr="003C006D" w:rsidRDefault="00554AE0" w:rsidP="0068250E">
            <w:pPr>
              <w:pStyle w:val="Tableheading1"/>
              <w:spacing w:before="40" w:after="40" w:line="200" w:lineRule="atLeast"/>
              <w:rPr>
                <w:caps/>
                <w:color w:val="000000"/>
              </w:rPr>
            </w:pPr>
          </w:p>
        </w:tc>
      </w:tr>
      <w:tr w:rsidR="00554AE0" w:rsidRPr="003C006D" w:rsidTr="00D40E10">
        <w:trPr>
          <w:cantSplit/>
        </w:trPr>
        <w:tc>
          <w:tcPr>
            <w:tcW w:w="7292" w:type="dxa"/>
          </w:tcPr>
          <w:p w:rsidR="00554AE0" w:rsidRPr="003C006D" w:rsidRDefault="00554AE0" w:rsidP="0068250E">
            <w:pPr>
              <w:pStyle w:val="Tableheading1"/>
              <w:spacing w:before="80" w:line="200" w:lineRule="atLeast"/>
              <w:rPr>
                <w:noProof/>
                <w:color w:val="000000"/>
                <w:spacing w:val="-2"/>
              </w:rPr>
            </w:pPr>
            <w:r w:rsidRPr="003C006D">
              <w:rPr>
                <w:noProof/>
                <w:color w:val="000000"/>
                <w:spacing w:val="-2"/>
              </w:rPr>
              <w:t>1: Improved governance and nation building</w:t>
            </w:r>
          </w:p>
        </w:tc>
        <w:tc>
          <w:tcPr>
            <w:tcW w:w="646" w:type="dxa"/>
          </w:tcPr>
          <w:p w:rsidR="00554AE0" w:rsidRPr="003C006D" w:rsidRDefault="00554AE0" w:rsidP="0068250E">
            <w:pPr>
              <w:pStyle w:val="Tableheading1"/>
              <w:spacing w:before="80" w:line="200" w:lineRule="atLeast"/>
              <w:rPr>
                <w:color w:val="000000"/>
              </w:rPr>
            </w:pP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Improved effectiveness of public sector institutions and processes at national and subnational levels</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after="0" w:line="200" w:lineRule="atLeast"/>
              <w:jc w:val="center"/>
              <w:rPr>
                <w:color w:val="000000"/>
                <w:szCs w:val="17"/>
              </w:rPr>
            </w:pPr>
            <w:r w:rsidRPr="003C006D">
              <w:rPr>
                <w:color w:val="000000"/>
                <w:szCs w:val="17"/>
              </w:rPr>
              <w:t>(amber)</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 xml:space="preserve">Government of </w:t>
            </w:r>
            <w:smartTag w:uri="urn:schemas-microsoft-com:office:smarttags" w:element="country-region">
              <w:smartTag w:uri="urn:schemas-microsoft-com:office:smarttags" w:element="place">
                <w:r w:rsidRPr="003C006D">
                  <w:rPr>
                    <w:noProof/>
                    <w:color w:val="000000"/>
                    <w:spacing w:val="-2"/>
                    <w:szCs w:val="17"/>
                  </w:rPr>
                  <w:t>Papua New Guinea</w:t>
                </w:r>
              </w:smartTag>
            </w:smartTag>
            <w:r w:rsidRPr="003C006D">
              <w:rPr>
                <w:noProof/>
                <w:color w:val="000000"/>
                <w:spacing w:val="-2"/>
                <w:szCs w:val="17"/>
              </w:rPr>
              <w:t xml:space="preserve"> demonstrating open, accountable democratic behaviours and adherence to the rule of law</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Better articulated demand for democratic processes and institutions, and reforms of the state and civil society to meet that demand</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54AE0" w:rsidRPr="003C006D" w:rsidTr="00D40E10">
        <w:trPr>
          <w:cantSplit/>
        </w:trPr>
        <w:tc>
          <w:tcPr>
            <w:tcW w:w="7292" w:type="dxa"/>
          </w:tcPr>
          <w:p w:rsidR="00554AE0" w:rsidRPr="003C006D" w:rsidRDefault="00554AE0" w:rsidP="0068250E">
            <w:pPr>
              <w:pStyle w:val="Tableheading1"/>
              <w:spacing w:before="80" w:line="200" w:lineRule="atLeast"/>
              <w:rPr>
                <w:color w:val="000000"/>
                <w:spacing w:val="-2"/>
              </w:rPr>
            </w:pPr>
            <w:r w:rsidRPr="003C006D">
              <w:rPr>
                <w:noProof/>
                <w:color w:val="000000"/>
                <w:spacing w:val="-2"/>
              </w:rPr>
              <w:t>2: Sustainable broad-based growth and increased productivity</w:t>
            </w:r>
          </w:p>
        </w:tc>
        <w:tc>
          <w:tcPr>
            <w:tcW w:w="646" w:type="dxa"/>
          </w:tcPr>
          <w:p w:rsidR="00554AE0" w:rsidRPr="003C006D" w:rsidRDefault="00554AE0" w:rsidP="0068250E">
            <w:pPr>
              <w:pStyle w:val="Tableheading1"/>
              <w:spacing w:before="80" w:line="200" w:lineRule="atLeast"/>
              <w:rPr>
                <w:color w:val="000000"/>
              </w:rPr>
            </w:pP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A conducive enabling environment for private sector activity and investment</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Enhanced access to markets and services</w:t>
            </w:r>
          </w:p>
        </w:tc>
        <w:tc>
          <w:tcPr>
            <w:tcW w:w="646" w:type="dxa"/>
          </w:tcPr>
          <w:p w:rsidR="005765E1" w:rsidRPr="001C610F" w:rsidRDefault="005765E1" w:rsidP="0068250E">
            <w:pPr>
              <w:pStyle w:val="Tablebody"/>
              <w:spacing w:before="40" w:after="0" w:line="200" w:lineRule="atLeast"/>
              <w:jc w:val="center"/>
              <w:rPr>
                <w:color w:val="00FF00"/>
                <w:szCs w:val="17"/>
              </w:rPr>
            </w:pPr>
            <w:r w:rsidRPr="001C610F">
              <w:rPr>
                <w:color w:val="00FF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(green)</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Increased agricultural productivity</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Increased workforce skills</w:t>
            </w:r>
          </w:p>
        </w:tc>
        <w:tc>
          <w:tcPr>
            <w:tcW w:w="646" w:type="dxa"/>
          </w:tcPr>
          <w:p w:rsidR="005765E1" w:rsidRPr="001C610F" w:rsidRDefault="005765E1" w:rsidP="0068250E">
            <w:pPr>
              <w:pStyle w:val="Tablebody"/>
              <w:spacing w:before="40" w:after="0" w:line="200" w:lineRule="atLeast"/>
              <w:jc w:val="center"/>
              <w:rPr>
                <w:color w:val="00FF00"/>
                <w:szCs w:val="17"/>
              </w:rPr>
            </w:pPr>
            <w:r w:rsidRPr="001C610F">
              <w:rPr>
                <w:color w:val="00FF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(green)</w:t>
            </w:r>
          </w:p>
        </w:tc>
      </w:tr>
      <w:tr w:rsidR="00554AE0" w:rsidRPr="003C006D" w:rsidTr="00D40E10">
        <w:trPr>
          <w:cantSplit/>
        </w:trPr>
        <w:tc>
          <w:tcPr>
            <w:tcW w:w="7292" w:type="dxa"/>
          </w:tcPr>
          <w:p w:rsidR="00554AE0" w:rsidRPr="003C006D" w:rsidRDefault="00554AE0" w:rsidP="0068250E">
            <w:pPr>
              <w:pStyle w:val="Tableheading1"/>
              <w:spacing w:before="80" w:line="200" w:lineRule="atLeast"/>
              <w:rPr>
                <w:color w:val="000000"/>
                <w:spacing w:val="-2"/>
              </w:rPr>
            </w:pPr>
            <w:r w:rsidRPr="003C006D">
              <w:rPr>
                <w:noProof/>
                <w:color w:val="000000"/>
                <w:spacing w:val="-2"/>
              </w:rPr>
              <w:t xml:space="preserve">3: Improved service delivery and stability </w:t>
            </w:r>
          </w:p>
        </w:tc>
        <w:tc>
          <w:tcPr>
            <w:tcW w:w="646" w:type="dxa"/>
          </w:tcPr>
          <w:p w:rsidR="00554AE0" w:rsidRPr="003C006D" w:rsidRDefault="00554AE0" w:rsidP="0068250E">
            <w:pPr>
              <w:pStyle w:val="Tableheading1"/>
              <w:spacing w:before="80" w:line="200" w:lineRule="atLeast"/>
              <w:rPr>
                <w:color w:val="000000"/>
              </w:rPr>
            </w:pP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All levels of government oriented towards and better able to coordinate and implement service delivery</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Increased quality of and access to education</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Increased quality of and access to health services</w:t>
            </w:r>
          </w:p>
        </w:tc>
        <w:tc>
          <w:tcPr>
            <w:tcW w:w="646" w:type="dxa"/>
          </w:tcPr>
          <w:p w:rsidR="005765E1" w:rsidRPr="001C610F" w:rsidRDefault="005765E1" w:rsidP="0068250E">
            <w:pPr>
              <w:pStyle w:val="Tablebody"/>
              <w:spacing w:before="40" w:after="0" w:line="200" w:lineRule="atLeast"/>
              <w:jc w:val="center"/>
              <w:rPr>
                <w:color w:val="FF0000"/>
                <w:szCs w:val="17"/>
              </w:rPr>
            </w:pPr>
            <w:r w:rsidRPr="001C610F">
              <w:rPr>
                <w:color w:val="FF00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(red)</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Improved ability to provide law and justice services</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54AE0" w:rsidRPr="003C006D" w:rsidTr="00D40E10">
        <w:trPr>
          <w:cantSplit/>
        </w:trPr>
        <w:tc>
          <w:tcPr>
            <w:tcW w:w="7292" w:type="dxa"/>
          </w:tcPr>
          <w:p w:rsidR="00554AE0" w:rsidRPr="003C006D" w:rsidRDefault="00554AE0" w:rsidP="0068250E">
            <w:pPr>
              <w:pStyle w:val="Tableheading1"/>
              <w:spacing w:before="80" w:line="200" w:lineRule="atLeast"/>
              <w:rPr>
                <w:color w:val="000000"/>
                <w:spacing w:val="-2"/>
              </w:rPr>
            </w:pPr>
            <w:r w:rsidRPr="003C006D">
              <w:rPr>
                <w:noProof/>
                <w:color w:val="000000"/>
                <w:spacing w:val="-2"/>
              </w:rPr>
              <w:t xml:space="preserve">4: Strengthened, coordinated and effective response to the HIV and AIDS epidemic </w:t>
            </w:r>
          </w:p>
        </w:tc>
        <w:tc>
          <w:tcPr>
            <w:tcW w:w="646" w:type="dxa"/>
          </w:tcPr>
          <w:p w:rsidR="00554AE0" w:rsidRPr="003C006D" w:rsidRDefault="00554AE0" w:rsidP="0068250E">
            <w:pPr>
              <w:pStyle w:val="Tableheading1"/>
              <w:spacing w:before="80" w:line="200" w:lineRule="atLeast"/>
              <w:rPr>
                <w:color w:val="000000"/>
              </w:rPr>
            </w:pP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Stabilise spread of new infections by 2020</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Effective care and treatment of those infected</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Strengthened national capacity to lead, coordinate and implement the HIV response</w:t>
            </w:r>
          </w:p>
        </w:tc>
        <w:tc>
          <w:tcPr>
            <w:tcW w:w="646" w:type="dxa"/>
          </w:tcPr>
          <w:p w:rsidR="005765E1" w:rsidRPr="001C610F" w:rsidRDefault="005765E1" w:rsidP="0068250E">
            <w:pPr>
              <w:pStyle w:val="Tablebody"/>
              <w:spacing w:before="40" w:after="0" w:line="200" w:lineRule="atLeast"/>
              <w:jc w:val="center"/>
              <w:rPr>
                <w:color w:val="FF9900"/>
                <w:szCs w:val="17"/>
              </w:rPr>
            </w:pPr>
            <w:r w:rsidRPr="001C610F">
              <w:rPr>
                <w:color w:val="FF99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(amber)</w:t>
            </w:r>
          </w:p>
        </w:tc>
      </w:tr>
      <w:tr w:rsidR="00554AE0" w:rsidRPr="003C006D" w:rsidTr="00D40E10">
        <w:trPr>
          <w:cantSplit/>
        </w:trPr>
        <w:tc>
          <w:tcPr>
            <w:tcW w:w="7292" w:type="dxa"/>
            <w:shd w:val="clear" w:color="auto" w:fill="E2DBD2"/>
          </w:tcPr>
          <w:p w:rsidR="00554AE0" w:rsidRPr="003C006D" w:rsidRDefault="00554AE0" w:rsidP="0068250E">
            <w:pPr>
              <w:pStyle w:val="Tableheading1"/>
              <w:spacing w:before="40" w:after="40" w:line="200" w:lineRule="atLeast"/>
              <w:rPr>
                <w:caps/>
                <w:noProof/>
                <w:color w:val="000000"/>
                <w:spacing w:val="-2"/>
              </w:rPr>
            </w:pPr>
            <w:r w:rsidRPr="003C006D">
              <w:rPr>
                <w:caps/>
                <w:noProof/>
                <w:color w:val="000000"/>
                <w:spacing w:val="-2"/>
              </w:rPr>
              <w:t>Enabling theme</w:t>
            </w:r>
            <w:r w:rsidR="00BA2328" w:rsidRPr="003C006D">
              <w:rPr>
                <w:caps/>
                <w:noProof/>
                <w:color w:val="000000"/>
                <w:spacing w:val="-2"/>
              </w:rPr>
              <w:t>s</w:t>
            </w:r>
          </w:p>
        </w:tc>
        <w:tc>
          <w:tcPr>
            <w:tcW w:w="646" w:type="dxa"/>
            <w:shd w:val="clear" w:color="auto" w:fill="E2DBD2"/>
          </w:tcPr>
          <w:p w:rsidR="00554AE0" w:rsidRPr="003C006D" w:rsidRDefault="00554AE0" w:rsidP="0068250E">
            <w:pPr>
              <w:pStyle w:val="Tableheading1"/>
              <w:spacing w:before="40" w:after="40" w:line="200" w:lineRule="atLeast"/>
              <w:rPr>
                <w:caps/>
                <w:color w:val="000000"/>
              </w:rPr>
            </w:pPr>
          </w:p>
        </w:tc>
      </w:tr>
      <w:tr w:rsidR="00554AE0" w:rsidRPr="003C006D" w:rsidTr="00D40E10">
        <w:trPr>
          <w:cantSplit/>
        </w:trPr>
        <w:tc>
          <w:tcPr>
            <w:tcW w:w="7292" w:type="dxa"/>
          </w:tcPr>
          <w:p w:rsidR="00554AE0" w:rsidRPr="003C006D" w:rsidRDefault="00554AE0" w:rsidP="0068250E">
            <w:pPr>
              <w:pStyle w:val="Tableheading1"/>
              <w:spacing w:before="80" w:line="200" w:lineRule="atLeast"/>
              <w:rPr>
                <w:color w:val="000000"/>
                <w:spacing w:val="-2"/>
              </w:rPr>
            </w:pPr>
            <w:r w:rsidRPr="003C006D">
              <w:rPr>
                <w:noProof/>
                <w:color w:val="000000"/>
                <w:spacing w:val="-2"/>
              </w:rPr>
              <w:t>1: Alignment of PNG and donor resources</w:t>
            </w:r>
          </w:p>
        </w:tc>
        <w:tc>
          <w:tcPr>
            <w:tcW w:w="646" w:type="dxa"/>
          </w:tcPr>
          <w:p w:rsidR="00554AE0" w:rsidRPr="003C006D" w:rsidRDefault="00554AE0" w:rsidP="0068250E">
            <w:pPr>
              <w:pStyle w:val="Tableheading1"/>
              <w:spacing w:before="80" w:line="200" w:lineRule="atLeast"/>
              <w:rPr>
                <w:color w:val="000000"/>
              </w:rPr>
            </w:pPr>
          </w:p>
        </w:tc>
      </w:tr>
      <w:tr w:rsidR="005765E1" w:rsidRPr="003C006D" w:rsidTr="00D40E10">
        <w:trPr>
          <w:cantSplit/>
        </w:trPr>
        <w:tc>
          <w:tcPr>
            <w:tcW w:w="7292" w:type="dxa"/>
          </w:tcPr>
          <w:p w:rsidR="005765E1" w:rsidRPr="003C006D" w:rsidRDefault="005C7E20" w:rsidP="0068250E">
            <w:pPr>
              <w:pStyle w:val="Tablebody"/>
              <w:spacing w:before="40" w:line="200" w:lineRule="atLeast"/>
              <w:jc w:val="left"/>
              <w:rPr>
                <w:color w:val="000000"/>
                <w:spacing w:val="-2"/>
                <w:szCs w:val="17"/>
              </w:rPr>
            </w:pPr>
            <w:r w:rsidRPr="003C006D">
              <w:rPr>
                <w:noProof/>
                <w:color w:val="000000"/>
                <w:spacing w:val="-2"/>
                <w:szCs w:val="17"/>
              </w:rPr>
              <w:t>Government of PNG</w:t>
            </w:r>
            <w:r w:rsidR="005765E1" w:rsidRPr="003C006D">
              <w:rPr>
                <w:noProof/>
                <w:color w:val="000000"/>
                <w:spacing w:val="-2"/>
                <w:szCs w:val="17"/>
              </w:rPr>
              <w:t xml:space="preserve"> and development partner allocations for priority sectors increasingly focused on PNG sector strategic priorities; maintain or further increase the allocation of </w:t>
            </w:r>
            <w:r w:rsidRPr="003C006D">
              <w:rPr>
                <w:noProof/>
                <w:color w:val="000000"/>
                <w:spacing w:val="-2"/>
                <w:szCs w:val="17"/>
              </w:rPr>
              <w:t>Government of PNG</w:t>
            </w:r>
            <w:r w:rsidR="005765E1" w:rsidRPr="003C006D">
              <w:rPr>
                <w:noProof/>
                <w:color w:val="000000"/>
                <w:spacing w:val="-2"/>
                <w:szCs w:val="17"/>
              </w:rPr>
              <w:t xml:space="preserve"> and development partner resources to MTDS expenditure priorities</w:t>
            </w:r>
          </w:p>
        </w:tc>
        <w:tc>
          <w:tcPr>
            <w:tcW w:w="646" w:type="dxa"/>
          </w:tcPr>
          <w:p w:rsidR="005765E1" w:rsidRPr="001C610F" w:rsidRDefault="005765E1" w:rsidP="0068250E">
            <w:pPr>
              <w:pStyle w:val="Tablebody"/>
              <w:spacing w:before="40" w:after="0" w:line="200" w:lineRule="atLeast"/>
              <w:jc w:val="center"/>
              <w:rPr>
                <w:color w:val="00FF00"/>
                <w:szCs w:val="17"/>
              </w:rPr>
            </w:pPr>
            <w:r w:rsidRPr="001C610F">
              <w:rPr>
                <w:color w:val="00FF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(green)</w:t>
            </w:r>
          </w:p>
        </w:tc>
      </w:tr>
      <w:tr w:rsidR="00554AE0" w:rsidRPr="003C006D" w:rsidTr="00D40E10">
        <w:trPr>
          <w:cantSplit/>
        </w:trPr>
        <w:tc>
          <w:tcPr>
            <w:tcW w:w="7292" w:type="dxa"/>
          </w:tcPr>
          <w:p w:rsidR="00554AE0" w:rsidRPr="003C006D" w:rsidRDefault="00554AE0" w:rsidP="0068250E">
            <w:pPr>
              <w:pStyle w:val="Tableheading1"/>
              <w:spacing w:before="80" w:line="200" w:lineRule="atLeast"/>
              <w:rPr>
                <w:color w:val="000000"/>
                <w:spacing w:val="-2"/>
              </w:rPr>
            </w:pPr>
            <w:r w:rsidRPr="003C006D">
              <w:rPr>
                <w:noProof/>
                <w:color w:val="000000"/>
                <w:spacing w:val="-2"/>
              </w:rPr>
              <w:t>2: Capacity building and integration with PNG systems</w:t>
            </w:r>
          </w:p>
        </w:tc>
        <w:tc>
          <w:tcPr>
            <w:tcW w:w="646" w:type="dxa"/>
          </w:tcPr>
          <w:p w:rsidR="00554AE0" w:rsidRPr="003C006D" w:rsidRDefault="00554AE0" w:rsidP="0068250E">
            <w:pPr>
              <w:pStyle w:val="Tableheading1"/>
              <w:spacing w:before="80" w:line="200" w:lineRule="atLeast"/>
              <w:rPr>
                <w:color w:val="000000"/>
              </w:rPr>
            </w:pP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Contribute to PNG leadership development; promote effective capacity building in the public sector and civil society organisations</w:t>
            </w:r>
          </w:p>
        </w:tc>
        <w:tc>
          <w:tcPr>
            <w:tcW w:w="646" w:type="dxa"/>
          </w:tcPr>
          <w:p w:rsidR="005765E1" w:rsidRPr="001C610F" w:rsidRDefault="005765E1" w:rsidP="0068250E">
            <w:pPr>
              <w:pStyle w:val="Tablebody"/>
              <w:spacing w:before="40" w:after="0" w:line="200" w:lineRule="atLeast"/>
              <w:jc w:val="center"/>
              <w:rPr>
                <w:color w:val="00FF00"/>
                <w:szCs w:val="17"/>
              </w:rPr>
            </w:pPr>
            <w:r w:rsidRPr="001C610F">
              <w:rPr>
                <w:color w:val="00FF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(green)</w:t>
            </w: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Strengthen and integrate with PNG systems in a manner that reinforces sound public administration and corporate governance</w:t>
            </w:r>
          </w:p>
        </w:tc>
        <w:tc>
          <w:tcPr>
            <w:tcW w:w="646" w:type="dxa"/>
          </w:tcPr>
          <w:p w:rsidR="005765E1" w:rsidRPr="001C610F" w:rsidRDefault="005765E1" w:rsidP="0068250E">
            <w:pPr>
              <w:pStyle w:val="Tablebody"/>
              <w:spacing w:before="40" w:after="0" w:line="200" w:lineRule="atLeast"/>
              <w:jc w:val="center"/>
              <w:rPr>
                <w:color w:val="00FF00"/>
                <w:szCs w:val="17"/>
              </w:rPr>
            </w:pPr>
            <w:r w:rsidRPr="001C610F">
              <w:rPr>
                <w:color w:val="00FF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(green)</w:t>
            </w:r>
          </w:p>
        </w:tc>
      </w:tr>
      <w:tr w:rsidR="00554AE0" w:rsidRPr="003C006D" w:rsidTr="00D40E10">
        <w:trPr>
          <w:cantSplit/>
        </w:trPr>
        <w:tc>
          <w:tcPr>
            <w:tcW w:w="7292" w:type="dxa"/>
          </w:tcPr>
          <w:p w:rsidR="00554AE0" w:rsidRPr="003C006D" w:rsidRDefault="00554AE0" w:rsidP="0068250E">
            <w:pPr>
              <w:pStyle w:val="Tableheading1"/>
              <w:spacing w:before="80" w:line="200" w:lineRule="atLeast"/>
              <w:rPr>
                <w:color w:val="000000"/>
                <w:spacing w:val="-2"/>
              </w:rPr>
            </w:pPr>
            <w:r w:rsidRPr="003C006D">
              <w:rPr>
                <w:noProof/>
                <w:color w:val="000000"/>
                <w:spacing w:val="-2"/>
              </w:rPr>
              <w:lastRenderedPageBreak/>
              <w:t xml:space="preserve">3: Effective partnerships with and beyond the Government of </w:t>
            </w:r>
            <w:smartTag w:uri="urn:schemas-microsoft-com:office:smarttags" w:element="country-region">
              <w:r w:rsidRPr="003C006D">
                <w:rPr>
                  <w:noProof/>
                  <w:color w:val="000000"/>
                  <w:spacing w:val="-2"/>
                </w:rPr>
                <w:t>Papua New Guinea</w:t>
              </w:r>
            </w:smartTag>
          </w:p>
        </w:tc>
        <w:tc>
          <w:tcPr>
            <w:tcW w:w="646" w:type="dxa"/>
          </w:tcPr>
          <w:p w:rsidR="00554AE0" w:rsidRPr="003C006D" w:rsidRDefault="00554AE0" w:rsidP="0068250E">
            <w:pPr>
              <w:pStyle w:val="Tableheading1"/>
              <w:spacing w:before="80" w:line="200" w:lineRule="atLeast"/>
              <w:rPr>
                <w:color w:val="000000"/>
              </w:rPr>
            </w:pPr>
          </w:p>
        </w:tc>
      </w:tr>
      <w:tr w:rsidR="005765E1" w:rsidRPr="003C006D" w:rsidTr="00D40E10">
        <w:trPr>
          <w:cantSplit/>
        </w:trPr>
        <w:tc>
          <w:tcPr>
            <w:tcW w:w="7292" w:type="dxa"/>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Work effectively with Australian whole-of-government partners; policy dialogue with PNG Government and members of parliament; engage and strengthen PNG civil society organisations; work effectively with PNG’s development partners</w:t>
            </w:r>
          </w:p>
        </w:tc>
        <w:tc>
          <w:tcPr>
            <w:tcW w:w="646" w:type="dxa"/>
          </w:tcPr>
          <w:p w:rsidR="005765E1" w:rsidRPr="001C610F" w:rsidRDefault="005765E1" w:rsidP="0068250E">
            <w:pPr>
              <w:pStyle w:val="Tablebody"/>
              <w:spacing w:before="40" w:after="0" w:line="200" w:lineRule="atLeast"/>
              <w:jc w:val="center"/>
              <w:rPr>
                <w:color w:val="00FF00"/>
                <w:szCs w:val="17"/>
              </w:rPr>
            </w:pPr>
            <w:r w:rsidRPr="001C610F">
              <w:rPr>
                <w:color w:val="00FF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(green)</w:t>
            </w:r>
          </w:p>
        </w:tc>
      </w:tr>
      <w:tr w:rsidR="00554AE0" w:rsidRPr="003C006D" w:rsidTr="00D40E10">
        <w:trPr>
          <w:cantSplit/>
        </w:trPr>
        <w:tc>
          <w:tcPr>
            <w:tcW w:w="7292" w:type="dxa"/>
          </w:tcPr>
          <w:p w:rsidR="00554AE0" w:rsidRPr="003C006D" w:rsidRDefault="00554AE0" w:rsidP="0068250E">
            <w:pPr>
              <w:pStyle w:val="Tableheading1"/>
              <w:spacing w:before="80" w:line="200" w:lineRule="atLeast"/>
              <w:rPr>
                <w:color w:val="000000"/>
                <w:spacing w:val="-2"/>
              </w:rPr>
            </w:pPr>
            <w:r w:rsidRPr="003C006D">
              <w:rPr>
                <w:noProof/>
                <w:color w:val="000000"/>
                <w:spacing w:val="-2"/>
              </w:rPr>
              <w:t>4: Gender equality</w:t>
            </w:r>
          </w:p>
        </w:tc>
        <w:tc>
          <w:tcPr>
            <w:tcW w:w="646" w:type="dxa"/>
          </w:tcPr>
          <w:p w:rsidR="00554AE0" w:rsidRPr="003C006D" w:rsidRDefault="00554AE0" w:rsidP="0068250E">
            <w:pPr>
              <w:pStyle w:val="Tableheading1"/>
              <w:spacing w:before="80" w:line="200" w:lineRule="atLeast"/>
              <w:rPr>
                <w:color w:val="000000"/>
              </w:rPr>
            </w:pPr>
          </w:p>
        </w:tc>
      </w:tr>
      <w:tr w:rsidR="005765E1" w:rsidRPr="003C006D" w:rsidTr="00D40E10">
        <w:trPr>
          <w:cantSplit/>
        </w:trPr>
        <w:tc>
          <w:tcPr>
            <w:tcW w:w="7292" w:type="dxa"/>
            <w:tcBorders>
              <w:bottom w:val="single" w:sz="4" w:space="0" w:color="auto"/>
            </w:tcBorders>
          </w:tcPr>
          <w:p w:rsidR="005765E1" w:rsidRPr="003C006D" w:rsidRDefault="005765E1" w:rsidP="0068250E">
            <w:pPr>
              <w:pStyle w:val="Tablebody"/>
              <w:spacing w:before="40" w:line="200" w:lineRule="atLeast"/>
              <w:jc w:val="left"/>
              <w:rPr>
                <w:color w:val="000000"/>
                <w:spacing w:val="-2"/>
                <w:szCs w:val="17"/>
              </w:rPr>
            </w:pPr>
            <w:r w:rsidRPr="003C006D">
              <w:rPr>
                <w:noProof/>
                <w:color w:val="000000"/>
                <w:spacing w:val="-2"/>
                <w:szCs w:val="17"/>
              </w:rPr>
              <w:t>Improve gender data and analysis; promote equality in leadership and representation; promote equal development outcomes</w:t>
            </w:r>
          </w:p>
        </w:tc>
        <w:tc>
          <w:tcPr>
            <w:tcW w:w="646" w:type="dxa"/>
            <w:tcBorders>
              <w:bottom w:val="single" w:sz="4" w:space="0" w:color="auto"/>
            </w:tcBorders>
          </w:tcPr>
          <w:p w:rsidR="005765E1" w:rsidRPr="001C610F" w:rsidRDefault="005765E1" w:rsidP="0068250E">
            <w:pPr>
              <w:pStyle w:val="Tablebody"/>
              <w:spacing w:after="0" w:line="200" w:lineRule="atLeast"/>
              <w:jc w:val="center"/>
              <w:rPr>
                <w:color w:val="00FF00"/>
                <w:szCs w:val="17"/>
              </w:rPr>
            </w:pPr>
            <w:r w:rsidRPr="001C610F">
              <w:rPr>
                <w:color w:val="00FF00"/>
                <w:szCs w:val="16"/>
              </w:rPr>
              <w:sym w:font="Wingdings" w:char="F06E"/>
            </w:r>
          </w:p>
          <w:p w:rsidR="005765E1" w:rsidRPr="003C006D" w:rsidRDefault="005765E1" w:rsidP="0068250E">
            <w:pPr>
              <w:pStyle w:val="Tablebody"/>
              <w:spacing w:before="0" w:line="200" w:lineRule="atLeast"/>
              <w:jc w:val="center"/>
              <w:rPr>
                <w:color w:val="000000"/>
                <w:szCs w:val="17"/>
              </w:rPr>
            </w:pPr>
            <w:r w:rsidRPr="003C006D">
              <w:rPr>
                <w:color w:val="000000"/>
                <w:szCs w:val="17"/>
              </w:rPr>
              <w:t>(green)</w:t>
            </w:r>
          </w:p>
        </w:tc>
      </w:tr>
    </w:tbl>
    <w:p w:rsidR="005837A0" w:rsidRPr="003C006D" w:rsidRDefault="005837A0" w:rsidP="005837A0">
      <w:pPr>
        <w:pStyle w:val="Note"/>
        <w:keepNext w:val="0"/>
        <w:rPr>
          <w:color w:val="000000"/>
        </w:rPr>
      </w:pPr>
      <w:r w:rsidRPr="003C006D">
        <w:rPr>
          <w:b/>
          <w:color w:val="000000"/>
        </w:rPr>
        <w:t>Note:</w:t>
      </w:r>
      <w:r w:rsidR="00A33C0D" w:rsidRPr="003C006D">
        <w:rPr>
          <w:color w:val="000000"/>
        </w:rPr>
        <w:t xml:space="preserve"> </w:t>
      </w:r>
      <w:r w:rsidR="005765E1" w:rsidRPr="003C006D">
        <w:rPr>
          <w:b/>
          <w:color w:val="000000"/>
        </w:rPr>
        <w:t>Note:</w:t>
      </w:r>
      <w:r w:rsidR="005765E1" w:rsidRPr="003C006D">
        <w:rPr>
          <w:color w:val="000000"/>
        </w:rPr>
        <w:t xml:space="preserve"> </w:t>
      </w:r>
      <w:r w:rsidR="005765E1" w:rsidRPr="001C610F">
        <w:rPr>
          <w:color w:val="00FF00"/>
          <w:szCs w:val="14"/>
        </w:rPr>
        <w:sym w:font="Wingdings" w:char="F06E"/>
      </w:r>
      <w:r w:rsidR="005765E1" w:rsidRPr="003C006D">
        <w:rPr>
          <w:color w:val="000000"/>
        </w:rPr>
        <w:t xml:space="preserve"> </w:t>
      </w:r>
      <w:r w:rsidR="003C006D" w:rsidRPr="003C006D">
        <w:rPr>
          <w:color w:val="000000"/>
        </w:rPr>
        <w:t xml:space="preserve">(green) </w:t>
      </w:r>
      <w:r w:rsidR="005765E1" w:rsidRPr="003C006D">
        <w:rPr>
          <w:color w:val="000000"/>
        </w:rPr>
        <w:t xml:space="preserve">denotes the objective is on track to be fully achieved within the timeframe of the strategy. </w:t>
      </w:r>
      <w:r w:rsidR="005765E1" w:rsidRPr="001C610F">
        <w:rPr>
          <w:color w:val="FF9900"/>
          <w:szCs w:val="14"/>
        </w:rPr>
        <w:sym w:font="Wingdings" w:char="F06E"/>
      </w:r>
      <w:r w:rsidR="005765E1" w:rsidRPr="003C006D">
        <w:rPr>
          <w:color w:val="000000"/>
        </w:rPr>
        <w:t xml:space="preserve"> </w:t>
      </w:r>
      <w:r w:rsidR="003C006D" w:rsidRPr="003C006D">
        <w:rPr>
          <w:color w:val="000000"/>
        </w:rPr>
        <w:t>(</w:t>
      </w:r>
      <w:proofErr w:type="gramStart"/>
      <w:r w:rsidR="003C006D" w:rsidRPr="003C006D">
        <w:rPr>
          <w:color w:val="000000"/>
        </w:rPr>
        <w:t>amber</w:t>
      </w:r>
      <w:proofErr w:type="gramEnd"/>
      <w:r w:rsidR="003C006D" w:rsidRPr="003C006D">
        <w:rPr>
          <w:color w:val="000000"/>
        </w:rPr>
        <w:t xml:space="preserve">) </w:t>
      </w:r>
      <w:r w:rsidR="005765E1" w:rsidRPr="003C006D">
        <w:rPr>
          <w:color w:val="000000"/>
        </w:rPr>
        <w:t xml:space="preserve">denotes the objective will be partly achieved within the timeframe of the strategy. </w:t>
      </w:r>
      <w:r w:rsidR="005765E1" w:rsidRPr="001C610F">
        <w:rPr>
          <w:color w:val="FF0000"/>
          <w:szCs w:val="14"/>
        </w:rPr>
        <w:sym w:font="Wingdings" w:char="F06E"/>
      </w:r>
      <w:r w:rsidR="005765E1" w:rsidRPr="003C006D">
        <w:rPr>
          <w:color w:val="000000"/>
        </w:rPr>
        <w:t xml:space="preserve"> </w:t>
      </w:r>
      <w:r w:rsidR="003C006D" w:rsidRPr="003C006D">
        <w:rPr>
          <w:color w:val="000000"/>
        </w:rPr>
        <w:t>(</w:t>
      </w:r>
      <w:proofErr w:type="gramStart"/>
      <w:r w:rsidR="003C006D" w:rsidRPr="003C006D">
        <w:rPr>
          <w:color w:val="000000"/>
        </w:rPr>
        <w:t>red</w:t>
      </w:r>
      <w:proofErr w:type="gramEnd"/>
      <w:r w:rsidR="003C006D" w:rsidRPr="003C006D">
        <w:rPr>
          <w:color w:val="000000"/>
        </w:rPr>
        <w:t xml:space="preserve">) </w:t>
      </w:r>
      <w:r w:rsidR="005765E1" w:rsidRPr="003C006D">
        <w:rPr>
          <w:color w:val="000000"/>
        </w:rPr>
        <w:t xml:space="preserve">denotes the </w:t>
      </w:r>
      <w:r w:rsidR="0068250E" w:rsidRPr="003C006D">
        <w:rPr>
          <w:color w:val="000000"/>
        </w:rPr>
        <w:t>objective is unlikely to be achieved within the timeframe of the strategy</w:t>
      </w:r>
      <w:r w:rsidR="005765E1" w:rsidRPr="003C006D">
        <w:rPr>
          <w:color w:val="000000"/>
        </w:rPr>
        <w:t>.</w:t>
      </w:r>
    </w:p>
    <w:p w:rsidR="00D06D92" w:rsidRPr="003C006D" w:rsidRDefault="00D06D92" w:rsidP="00D06D92">
      <w:pPr>
        <w:pStyle w:val="BodyText"/>
        <w:rPr>
          <w:color w:val="000000"/>
        </w:rPr>
      </w:pPr>
      <w:r w:rsidRPr="003C006D">
        <w:rPr>
          <w:color w:val="000000"/>
        </w:rPr>
        <w:t>The HIV and AIDS program is making some headway in building sustainable PNG institutions, especially non-government organisations.</w:t>
      </w:r>
      <w:r w:rsidR="00541E6E" w:rsidRPr="003C006D">
        <w:rPr>
          <w:color w:val="000000"/>
        </w:rPr>
        <w:t xml:space="preserve"> </w:t>
      </w:r>
      <w:r w:rsidRPr="003C006D">
        <w:rPr>
          <w:color w:val="000000"/>
        </w:rPr>
        <w:t xml:space="preserve">There has also been considerable progress </w:t>
      </w:r>
      <w:r w:rsidR="00802C96" w:rsidRPr="003C006D">
        <w:rPr>
          <w:color w:val="000000"/>
        </w:rPr>
        <w:t>in</w:t>
      </w:r>
      <w:r w:rsidRPr="003C006D">
        <w:rPr>
          <w:color w:val="000000"/>
        </w:rPr>
        <w:t xml:space="preserve"> implement</w:t>
      </w:r>
      <w:r w:rsidR="00802C96" w:rsidRPr="003C006D">
        <w:rPr>
          <w:color w:val="000000"/>
        </w:rPr>
        <w:t>ing</w:t>
      </w:r>
      <w:r w:rsidRPr="003C006D">
        <w:rPr>
          <w:color w:val="000000"/>
        </w:rPr>
        <w:t xml:space="preserve"> HIV services and </w:t>
      </w:r>
      <w:r w:rsidR="00C24459" w:rsidRPr="003C006D">
        <w:rPr>
          <w:color w:val="000000"/>
        </w:rPr>
        <w:t xml:space="preserve">in </w:t>
      </w:r>
      <w:r w:rsidRPr="003C006D">
        <w:rPr>
          <w:color w:val="000000"/>
        </w:rPr>
        <w:t xml:space="preserve">mainstreaming </w:t>
      </w:r>
      <w:r w:rsidR="00802C96" w:rsidRPr="003C006D">
        <w:rPr>
          <w:color w:val="000000"/>
        </w:rPr>
        <w:t xml:space="preserve">HIV </w:t>
      </w:r>
      <w:r w:rsidRPr="003C006D">
        <w:rPr>
          <w:color w:val="000000"/>
        </w:rPr>
        <w:t>across the program. However</w:t>
      </w:r>
      <w:r w:rsidR="00802C96" w:rsidRPr="003C006D">
        <w:rPr>
          <w:color w:val="000000"/>
        </w:rPr>
        <w:t>,</w:t>
      </w:r>
      <w:r w:rsidRPr="003C006D">
        <w:rPr>
          <w:color w:val="000000"/>
        </w:rPr>
        <w:t xml:space="preserve"> the national response requires significantly increased resources and capacity to make an impact on the epidemic, </w:t>
      </w:r>
      <w:r w:rsidR="00802C96" w:rsidRPr="003C006D">
        <w:rPr>
          <w:rFonts w:cs="Arial"/>
          <w:color w:val="000000"/>
          <w:szCs w:val="20"/>
        </w:rPr>
        <w:t>which is</w:t>
      </w:r>
      <w:r w:rsidR="00802C96" w:rsidRPr="003C006D">
        <w:rPr>
          <w:color w:val="000000"/>
        </w:rPr>
        <w:t xml:space="preserve"> </w:t>
      </w:r>
      <w:r w:rsidRPr="003C006D">
        <w:rPr>
          <w:color w:val="000000"/>
        </w:rPr>
        <w:t xml:space="preserve">an enormous challenge for the country. </w:t>
      </w:r>
      <w:proofErr w:type="gramStart"/>
      <w:r w:rsidRPr="003C006D">
        <w:rPr>
          <w:color w:val="000000"/>
        </w:rPr>
        <w:t xml:space="preserve">The weakest performing sector </w:t>
      </w:r>
      <w:r w:rsidR="00802C96" w:rsidRPr="003C006D">
        <w:rPr>
          <w:color w:val="000000"/>
        </w:rPr>
        <w:t>in 2007</w:t>
      </w:r>
      <w:r w:rsidRPr="003C006D">
        <w:rPr>
          <w:color w:val="000000"/>
        </w:rPr>
        <w:t xml:space="preserve">was </w:t>
      </w:r>
      <w:r w:rsidR="00802C96" w:rsidRPr="003C006D">
        <w:rPr>
          <w:color w:val="000000"/>
        </w:rPr>
        <w:t>health</w:t>
      </w:r>
      <w:r w:rsidRPr="003C006D">
        <w:rPr>
          <w:color w:val="000000"/>
        </w:rPr>
        <w:t>, which failed to make any progress on basic health indicators.</w:t>
      </w:r>
      <w:proofErr w:type="gramEnd"/>
      <w:r w:rsidRPr="003C006D">
        <w:rPr>
          <w:color w:val="000000"/>
        </w:rPr>
        <w:t xml:space="preserve"> This is due to a range of reasons</w:t>
      </w:r>
      <w:r w:rsidR="00802C96" w:rsidRPr="003C006D">
        <w:rPr>
          <w:color w:val="000000"/>
        </w:rPr>
        <w:t>,</w:t>
      </w:r>
      <w:r w:rsidRPr="003C006D">
        <w:rPr>
          <w:color w:val="000000"/>
        </w:rPr>
        <w:t xml:space="preserve"> largely to do with national government performance, even though </w:t>
      </w:r>
      <w:r w:rsidR="00BD058E" w:rsidRPr="003C006D">
        <w:rPr>
          <w:color w:val="000000"/>
        </w:rPr>
        <w:t xml:space="preserve">donors have taken </w:t>
      </w:r>
      <w:r w:rsidRPr="003C006D">
        <w:rPr>
          <w:color w:val="000000"/>
        </w:rPr>
        <w:t xml:space="preserve">a </w:t>
      </w:r>
      <w:r w:rsidR="00BD058E" w:rsidRPr="003C006D">
        <w:rPr>
          <w:color w:val="000000"/>
        </w:rPr>
        <w:t>sector-wide approach to</w:t>
      </w:r>
      <w:r w:rsidRPr="003C006D">
        <w:rPr>
          <w:color w:val="000000"/>
        </w:rPr>
        <w:t xml:space="preserve"> support. Th</w:t>
      </w:r>
      <w:r w:rsidR="00802C96" w:rsidRPr="003C006D">
        <w:rPr>
          <w:color w:val="000000"/>
        </w:rPr>
        <w:t>e health</w:t>
      </w:r>
      <w:r w:rsidRPr="003C006D">
        <w:rPr>
          <w:color w:val="000000"/>
        </w:rPr>
        <w:t xml:space="preserve"> sector has been </w:t>
      </w:r>
      <w:r w:rsidRPr="003C006D">
        <w:rPr>
          <w:rFonts w:cs="Arial"/>
          <w:color w:val="000000"/>
          <w:szCs w:val="20"/>
        </w:rPr>
        <w:t>recognised</w:t>
      </w:r>
      <w:r w:rsidRPr="003C006D">
        <w:rPr>
          <w:color w:val="000000"/>
        </w:rPr>
        <w:t xml:space="preserve"> as a</w:t>
      </w:r>
      <w:r w:rsidR="00BD058E" w:rsidRPr="003C006D">
        <w:rPr>
          <w:color w:val="000000"/>
        </w:rPr>
        <w:t>n</w:t>
      </w:r>
      <w:r w:rsidRPr="003C006D">
        <w:rPr>
          <w:color w:val="000000"/>
        </w:rPr>
        <w:t xml:space="preserve"> area requiring urgent attention by AusAID and PNG’s Secretary of Planning.</w:t>
      </w:r>
    </w:p>
    <w:p w:rsidR="00D06D92" w:rsidRPr="003C006D" w:rsidRDefault="00D06D92" w:rsidP="00D06D92">
      <w:pPr>
        <w:pStyle w:val="BodyText"/>
        <w:rPr>
          <w:rFonts w:cs="Arial"/>
          <w:color w:val="000000"/>
          <w:szCs w:val="20"/>
        </w:rPr>
      </w:pPr>
      <w:r w:rsidRPr="003C006D">
        <w:rPr>
          <w:iCs/>
          <w:color w:val="000000"/>
        </w:rPr>
        <w:t xml:space="preserve">The </w:t>
      </w:r>
      <w:r w:rsidR="00802C96" w:rsidRPr="003C006D">
        <w:rPr>
          <w:color w:val="000000"/>
        </w:rPr>
        <w:t>Development Cooperation Strategy</w:t>
      </w:r>
      <w:r w:rsidRPr="003C006D">
        <w:rPr>
          <w:iCs/>
          <w:color w:val="000000"/>
        </w:rPr>
        <w:t xml:space="preserve"> and </w:t>
      </w:r>
      <w:r w:rsidR="00802C96" w:rsidRPr="003C006D">
        <w:rPr>
          <w:iCs/>
          <w:color w:val="000000"/>
        </w:rPr>
        <w:t xml:space="preserve">the </w:t>
      </w:r>
      <w:r w:rsidRPr="003C006D">
        <w:rPr>
          <w:iCs/>
          <w:color w:val="000000"/>
        </w:rPr>
        <w:t xml:space="preserve">aid program </w:t>
      </w:r>
      <w:r w:rsidR="00802C96" w:rsidRPr="003C006D">
        <w:rPr>
          <w:iCs/>
          <w:color w:val="000000"/>
        </w:rPr>
        <w:t xml:space="preserve">are </w:t>
      </w:r>
      <w:r w:rsidRPr="003C006D">
        <w:rPr>
          <w:iCs/>
          <w:color w:val="000000"/>
        </w:rPr>
        <w:t xml:space="preserve">strongly aligned with PNG policy frameworks. More broadly, </w:t>
      </w:r>
      <w:r w:rsidRPr="003C006D">
        <w:rPr>
          <w:rFonts w:cs="Arial"/>
          <w:color w:val="000000"/>
          <w:szCs w:val="20"/>
        </w:rPr>
        <w:t xml:space="preserve">donor support is increasingly aligned behind PNG plans, and the proportion of the PNG budget addressing </w:t>
      </w:r>
      <w:r w:rsidR="00802C96" w:rsidRPr="003C006D">
        <w:rPr>
          <w:rFonts w:cs="Arial"/>
          <w:color w:val="000000"/>
          <w:szCs w:val="20"/>
        </w:rPr>
        <w:t xml:space="preserve">the </w:t>
      </w:r>
      <w:r w:rsidRPr="003C006D">
        <w:rPr>
          <w:rFonts w:cs="Arial"/>
          <w:color w:val="000000"/>
          <w:szCs w:val="20"/>
        </w:rPr>
        <w:t xml:space="preserve">priorities </w:t>
      </w:r>
      <w:r w:rsidR="00802C96" w:rsidRPr="003C006D">
        <w:rPr>
          <w:rFonts w:cs="Arial"/>
          <w:color w:val="000000"/>
          <w:szCs w:val="20"/>
        </w:rPr>
        <w:t xml:space="preserve">of the </w:t>
      </w:r>
      <w:r w:rsidR="00802C96" w:rsidRPr="003C006D">
        <w:rPr>
          <w:color w:val="000000"/>
        </w:rPr>
        <w:t xml:space="preserve">Medium Term Development Strategy </w:t>
      </w:r>
      <w:r w:rsidRPr="003C006D">
        <w:rPr>
          <w:rFonts w:cs="Arial"/>
          <w:color w:val="000000"/>
          <w:szCs w:val="20"/>
        </w:rPr>
        <w:t xml:space="preserve">has been increasing, including </w:t>
      </w:r>
      <w:r w:rsidRPr="003C006D">
        <w:rPr>
          <w:color w:val="000000"/>
        </w:rPr>
        <w:t>significant</w:t>
      </w:r>
      <w:r w:rsidRPr="003C006D">
        <w:rPr>
          <w:rFonts w:cs="Arial"/>
          <w:color w:val="000000"/>
          <w:szCs w:val="20"/>
        </w:rPr>
        <w:t xml:space="preserve"> injections of additional ‘windfall’ </w:t>
      </w:r>
      <w:r w:rsidR="00802C96" w:rsidRPr="003C006D">
        <w:rPr>
          <w:rFonts w:cs="Arial"/>
          <w:color w:val="000000"/>
          <w:szCs w:val="20"/>
        </w:rPr>
        <w:t xml:space="preserve">government </w:t>
      </w:r>
      <w:r w:rsidRPr="003C006D">
        <w:rPr>
          <w:rFonts w:cs="Arial"/>
          <w:color w:val="000000"/>
          <w:szCs w:val="20"/>
        </w:rPr>
        <w:t xml:space="preserve">resources. </w:t>
      </w:r>
      <w:smartTag w:uri="urn:schemas-microsoft-com:office:smarttags" w:element="country-region">
        <w:r w:rsidRPr="003C006D">
          <w:rPr>
            <w:rFonts w:cs="Arial"/>
            <w:color w:val="000000"/>
            <w:szCs w:val="20"/>
          </w:rPr>
          <w:t>Australia</w:t>
        </w:r>
      </w:smartTag>
      <w:r w:rsidRPr="003C006D">
        <w:rPr>
          <w:rFonts w:cs="Arial"/>
          <w:color w:val="000000"/>
          <w:szCs w:val="20"/>
        </w:rPr>
        <w:t xml:space="preserve">’s support for </w:t>
      </w:r>
      <w:r w:rsidR="00802C96" w:rsidRPr="003C006D">
        <w:rPr>
          <w:rFonts w:cs="Arial"/>
          <w:color w:val="000000"/>
          <w:szCs w:val="20"/>
        </w:rPr>
        <w:t xml:space="preserve">the participation of </w:t>
      </w:r>
      <w:r w:rsidRPr="003C006D">
        <w:rPr>
          <w:rFonts w:cs="Arial"/>
          <w:color w:val="000000"/>
          <w:szCs w:val="20"/>
        </w:rPr>
        <w:t>PNG sector</w:t>
      </w:r>
      <w:r w:rsidR="00802C96" w:rsidRPr="003C006D">
        <w:rPr>
          <w:rFonts w:cs="Arial"/>
          <w:color w:val="000000"/>
          <w:szCs w:val="20"/>
        </w:rPr>
        <w:t>s</w:t>
      </w:r>
      <w:r w:rsidRPr="003C006D">
        <w:rPr>
          <w:rFonts w:cs="Arial"/>
          <w:color w:val="000000"/>
          <w:szCs w:val="20"/>
        </w:rPr>
        <w:t xml:space="preserve"> or agenc</w:t>
      </w:r>
      <w:r w:rsidR="00802C96" w:rsidRPr="003C006D">
        <w:rPr>
          <w:rFonts w:cs="Arial"/>
          <w:color w:val="000000"/>
          <w:szCs w:val="20"/>
        </w:rPr>
        <w:t>ies</w:t>
      </w:r>
      <w:r w:rsidRPr="003C006D">
        <w:rPr>
          <w:rFonts w:cs="Arial"/>
          <w:color w:val="000000"/>
          <w:szCs w:val="20"/>
        </w:rPr>
        <w:t xml:space="preserve"> in the budget process is helping to deliver these improved </w:t>
      </w:r>
      <w:r w:rsidR="00802C96" w:rsidRPr="003C006D">
        <w:rPr>
          <w:rFonts w:cs="Arial"/>
          <w:color w:val="000000"/>
          <w:szCs w:val="20"/>
        </w:rPr>
        <w:t>strategy</w:t>
      </w:r>
      <w:r w:rsidRPr="003C006D">
        <w:rPr>
          <w:rFonts w:cs="Arial"/>
          <w:color w:val="000000"/>
          <w:szCs w:val="20"/>
        </w:rPr>
        <w:t xml:space="preserve">-aligned outcomes. </w:t>
      </w:r>
      <w:r w:rsidRPr="003C006D">
        <w:rPr>
          <w:color w:val="000000"/>
        </w:rPr>
        <w:t>The</w:t>
      </w:r>
      <w:r w:rsidRPr="003C006D">
        <w:rPr>
          <w:rFonts w:cs="Arial"/>
          <w:color w:val="000000"/>
          <w:szCs w:val="20"/>
        </w:rPr>
        <w:t xml:space="preserve"> 2008 </w:t>
      </w:r>
      <w:r w:rsidR="006C33EA" w:rsidRPr="003C006D">
        <w:rPr>
          <w:rFonts w:cs="Arial"/>
          <w:color w:val="000000"/>
          <w:szCs w:val="20"/>
        </w:rPr>
        <w:t>budget</w:t>
      </w:r>
      <w:r w:rsidR="00192798" w:rsidRPr="003C006D">
        <w:rPr>
          <w:rFonts w:cs="Arial"/>
          <w:color w:val="000000"/>
          <w:szCs w:val="20"/>
        </w:rPr>
        <w:t xml:space="preserve"> </w:t>
      </w:r>
      <w:r w:rsidRPr="003C006D">
        <w:rPr>
          <w:rFonts w:cs="Arial"/>
          <w:color w:val="000000"/>
          <w:szCs w:val="20"/>
        </w:rPr>
        <w:t>recorded further increases in budget provision for law and justice, transport</w:t>
      </w:r>
      <w:r w:rsidR="00555AE2" w:rsidRPr="003C006D">
        <w:rPr>
          <w:rFonts w:cs="Arial"/>
          <w:color w:val="000000"/>
          <w:szCs w:val="20"/>
        </w:rPr>
        <w:t>,</w:t>
      </w:r>
      <w:r w:rsidRPr="003C006D">
        <w:rPr>
          <w:rFonts w:cs="Arial"/>
          <w:color w:val="000000"/>
          <w:szCs w:val="20"/>
        </w:rPr>
        <w:t xml:space="preserve"> and HIV and AIDS, based on credible budget submissions</w:t>
      </w:r>
      <w:r w:rsidR="00555AE2" w:rsidRPr="003C006D">
        <w:rPr>
          <w:rFonts w:cs="Arial"/>
          <w:color w:val="000000"/>
          <w:szCs w:val="20"/>
        </w:rPr>
        <w:t>,</w:t>
      </w:r>
      <w:r w:rsidRPr="003C006D">
        <w:rPr>
          <w:rFonts w:cs="Arial"/>
          <w:color w:val="000000"/>
          <w:szCs w:val="20"/>
        </w:rPr>
        <w:t xml:space="preserve"> which </w:t>
      </w:r>
      <w:r w:rsidR="00555AE2" w:rsidRPr="003C006D">
        <w:rPr>
          <w:rFonts w:cs="Arial"/>
          <w:color w:val="000000"/>
          <w:szCs w:val="20"/>
        </w:rPr>
        <w:t>the PNG program</w:t>
      </w:r>
      <w:r w:rsidRPr="003C006D">
        <w:rPr>
          <w:rFonts w:cs="Arial"/>
          <w:color w:val="000000"/>
          <w:szCs w:val="20"/>
        </w:rPr>
        <w:t xml:space="preserve"> supported. Sustained donor support will be required to assist PNG </w:t>
      </w:r>
      <w:r w:rsidR="00F66D5D" w:rsidRPr="003C006D">
        <w:rPr>
          <w:rFonts w:cs="Arial"/>
          <w:color w:val="000000"/>
          <w:szCs w:val="20"/>
        </w:rPr>
        <w:t xml:space="preserve">to </w:t>
      </w:r>
      <w:r w:rsidRPr="003C006D">
        <w:rPr>
          <w:rFonts w:cs="Arial"/>
          <w:color w:val="000000"/>
          <w:szCs w:val="20"/>
        </w:rPr>
        <w:t>mobilise its resources, currently held in trust accounts.</w:t>
      </w:r>
    </w:p>
    <w:p w:rsidR="00D06D92" w:rsidRPr="003C006D" w:rsidRDefault="004164E2" w:rsidP="00D06D92">
      <w:pPr>
        <w:pStyle w:val="BodyText"/>
        <w:rPr>
          <w:rFonts w:cs="Arial"/>
          <w:color w:val="000000"/>
          <w:spacing w:val="-2"/>
        </w:rPr>
      </w:pPr>
      <w:smartTag w:uri="urn:schemas-microsoft-com:office:smarttags" w:element="country-region">
        <w:r w:rsidRPr="003C006D">
          <w:rPr>
            <w:rFonts w:cs="Arial"/>
            <w:color w:val="000000"/>
            <w:spacing w:val="-2"/>
          </w:rPr>
          <w:t>Australia</w:t>
        </w:r>
      </w:smartTag>
      <w:r w:rsidRPr="003C006D">
        <w:rPr>
          <w:rFonts w:cs="Arial"/>
          <w:color w:val="000000"/>
          <w:spacing w:val="-2"/>
        </w:rPr>
        <w:t xml:space="preserve"> provides over 90 per cent</w:t>
      </w:r>
      <w:r w:rsidR="00D06D92" w:rsidRPr="003C006D">
        <w:rPr>
          <w:rFonts w:cs="Arial"/>
          <w:color w:val="000000"/>
          <w:spacing w:val="-2"/>
        </w:rPr>
        <w:t xml:space="preserve"> of all technical assistance in PNG, and among donors is the default </w:t>
      </w:r>
      <w:r w:rsidR="00D06D92" w:rsidRPr="003C006D">
        <w:rPr>
          <w:color w:val="000000"/>
          <w:spacing w:val="-2"/>
        </w:rPr>
        <w:t>provider, able to mobilise support quickly.</w:t>
      </w:r>
      <w:r w:rsidR="00541E6E" w:rsidRPr="003C006D">
        <w:rPr>
          <w:color w:val="000000"/>
          <w:spacing w:val="-2"/>
        </w:rPr>
        <w:t xml:space="preserve"> </w:t>
      </w:r>
      <w:r w:rsidR="00D06D92" w:rsidRPr="003C006D">
        <w:rPr>
          <w:color w:val="000000"/>
          <w:spacing w:val="-2"/>
        </w:rPr>
        <w:t>Evaluations reveal that the program’s focus on capacity building is producing good outcomes in some areas</w:t>
      </w:r>
      <w:r w:rsidR="00D06D92" w:rsidRPr="003C006D">
        <w:rPr>
          <w:iCs/>
          <w:color w:val="000000"/>
          <w:spacing w:val="-2"/>
        </w:rPr>
        <w:t>, albeit insufficient to turn around PNG’s public sector performance.</w:t>
      </w:r>
      <w:r w:rsidR="00D06D92" w:rsidRPr="003C006D">
        <w:rPr>
          <w:color w:val="000000"/>
          <w:spacing w:val="-2"/>
        </w:rPr>
        <w:t xml:space="preserve"> </w:t>
      </w:r>
      <w:smartTag w:uri="urn:schemas-microsoft-com:office:smarttags" w:element="country-region">
        <w:r w:rsidR="00555AE2" w:rsidRPr="003C006D">
          <w:rPr>
            <w:color w:val="000000"/>
            <w:spacing w:val="-2"/>
          </w:rPr>
          <w:t>Australia</w:t>
        </w:r>
      </w:smartTag>
      <w:r w:rsidR="00555AE2" w:rsidRPr="003C006D">
        <w:rPr>
          <w:color w:val="000000"/>
          <w:spacing w:val="-2"/>
        </w:rPr>
        <w:t xml:space="preserve">’s </w:t>
      </w:r>
      <w:r w:rsidR="00D06D92" w:rsidRPr="003C006D">
        <w:rPr>
          <w:color w:val="000000"/>
          <w:spacing w:val="-2"/>
        </w:rPr>
        <w:t xml:space="preserve">aid program is moving slowly towards an approach that better positions </w:t>
      </w:r>
      <w:r w:rsidR="00555AE2" w:rsidRPr="003C006D">
        <w:rPr>
          <w:color w:val="000000"/>
          <w:spacing w:val="-2"/>
        </w:rPr>
        <w:t>its</w:t>
      </w:r>
      <w:r w:rsidR="00555AE2" w:rsidRPr="003C006D">
        <w:rPr>
          <w:rFonts w:cs="Arial"/>
          <w:color w:val="000000"/>
          <w:spacing w:val="-2"/>
        </w:rPr>
        <w:t xml:space="preserve"> </w:t>
      </w:r>
      <w:r w:rsidR="00D06D92" w:rsidRPr="003C006D">
        <w:rPr>
          <w:rFonts w:cs="Arial"/>
          <w:color w:val="000000"/>
          <w:spacing w:val="-2"/>
        </w:rPr>
        <w:t xml:space="preserve">engagement with key PNG </w:t>
      </w:r>
      <w:r w:rsidR="00BD058E" w:rsidRPr="003C006D">
        <w:rPr>
          <w:rFonts w:cs="Arial"/>
          <w:color w:val="000000"/>
          <w:spacing w:val="-2"/>
        </w:rPr>
        <w:t xml:space="preserve">government </w:t>
      </w:r>
      <w:r w:rsidR="00D06D92" w:rsidRPr="003C006D">
        <w:rPr>
          <w:rFonts w:cs="Arial"/>
          <w:color w:val="000000"/>
          <w:spacing w:val="-2"/>
        </w:rPr>
        <w:t xml:space="preserve">systems. The shift to program-based approaches provides the context for increasing the use of PNG systems by donors, while working to strengthen them. </w:t>
      </w:r>
      <w:smartTag w:uri="urn:schemas-microsoft-com:office:smarttags" w:element="country-region">
        <w:r w:rsidR="00D06D92" w:rsidRPr="003C006D">
          <w:rPr>
            <w:rFonts w:cs="Arial"/>
            <w:color w:val="000000"/>
            <w:spacing w:val="-2"/>
          </w:rPr>
          <w:t>Australia</w:t>
        </w:r>
      </w:smartTag>
      <w:r w:rsidR="00D06D92" w:rsidRPr="003C006D">
        <w:rPr>
          <w:rFonts w:cs="Arial"/>
          <w:color w:val="000000"/>
          <w:spacing w:val="-2"/>
        </w:rPr>
        <w:t xml:space="preserve"> is also making a concerted effort to improve financial accountability in PNG systems. </w:t>
      </w:r>
    </w:p>
    <w:p w:rsidR="00D06D92" w:rsidRPr="003C006D" w:rsidRDefault="00D06D92" w:rsidP="00D06D92">
      <w:pPr>
        <w:pStyle w:val="BodyText"/>
        <w:rPr>
          <w:iCs/>
          <w:color w:val="000000"/>
        </w:rPr>
      </w:pPr>
      <w:r w:rsidRPr="003C006D">
        <w:rPr>
          <w:rFonts w:cs="Arial"/>
          <w:color w:val="000000"/>
          <w:szCs w:val="20"/>
        </w:rPr>
        <w:t xml:space="preserve">The </w:t>
      </w:r>
      <w:r w:rsidR="00480713" w:rsidRPr="003C006D">
        <w:rPr>
          <w:rFonts w:cs="Arial"/>
          <w:color w:val="000000"/>
          <w:szCs w:val="20"/>
        </w:rPr>
        <w:t xml:space="preserve">PNG </w:t>
      </w:r>
      <w:proofErr w:type="gramStart"/>
      <w:r w:rsidR="00480713" w:rsidRPr="003C006D">
        <w:rPr>
          <w:rFonts w:cs="Arial"/>
          <w:color w:val="000000"/>
          <w:szCs w:val="20"/>
        </w:rPr>
        <w:t xml:space="preserve">Commitment </w:t>
      </w:r>
      <w:r w:rsidRPr="003C006D">
        <w:rPr>
          <w:rFonts w:cs="Arial"/>
          <w:color w:val="000000"/>
          <w:szCs w:val="20"/>
        </w:rPr>
        <w:t xml:space="preserve"> on</w:t>
      </w:r>
      <w:proofErr w:type="gramEnd"/>
      <w:r w:rsidRPr="003C006D">
        <w:rPr>
          <w:rFonts w:cs="Arial"/>
          <w:color w:val="000000"/>
          <w:szCs w:val="20"/>
        </w:rPr>
        <w:t xml:space="preserve"> Aid Effectiveness, which </w:t>
      </w:r>
      <w:smartTag w:uri="urn:schemas-microsoft-com:office:smarttags" w:element="country-region">
        <w:r w:rsidRPr="003C006D">
          <w:rPr>
            <w:rFonts w:cs="Arial"/>
            <w:color w:val="000000"/>
            <w:szCs w:val="20"/>
          </w:rPr>
          <w:t>Australia</w:t>
        </w:r>
      </w:smartTag>
      <w:r w:rsidRPr="003C006D">
        <w:rPr>
          <w:rFonts w:cs="Arial"/>
          <w:color w:val="000000"/>
          <w:szCs w:val="20"/>
        </w:rPr>
        <w:t xml:space="preserve"> helped to develop, was a major step forward in strengthening government and donor partnerships. The co-location of AusAID officers in central agencies at the national level and in </w:t>
      </w:r>
      <w:r w:rsidRPr="003C006D">
        <w:rPr>
          <w:rFonts w:cs="Arial"/>
          <w:color w:val="000000"/>
          <w:szCs w:val="20"/>
        </w:rPr>
        <w:lastRenderedPageBreak/>
        <w:t xml:space="preserve">four provincial administrations is building the potential for highly productive relationships with </w:t>
      </w:r>
      <w:r w:rsidR="00F66D5D" w:rsidRPr="003C006D">
        <w:rPr>
          <w:rFonts w:cs="Arial"/>
          <w:color w:val="000000"/>
          <w:szCs w:val="20"/>
        </w:rPr>
        <w:t xml:space="preserve">the </w:t>
      </w:r>
      <w:r w:rsidRPr="003C006D">
        <w:rPr>
          <w:rFonts w:cs="Arial"/>
          <w:color w:val="000000"/>
          <w:szCs w:val="20"/>
        </w:rPr>
        <w:t xml:space="preserve">PNG Government. </w:t>
      </w:r>
      <w:r w:rsidRPr="003C006D">
        <w:rPr>
          <w:color w:val="000000"/>
        </w:rPr>
        <w:t xml:space="preserve">The aid program’s contribution to Australian </w:t>
      </w:r>
      <w:r w:rsidR="00311BFA" w:rsidRPr="003C006D">
        <w:rPr>
          <w:color w:val="000000"/>
        </w:rPr>
        <w:t xml:space="preserve">whole-of-government </w:t>
      </w:r>
      <w:r w:rsidRPr="003C006D">
        <w:rPr>
          <w:color w:val="000000"/>
        </w:rPr>
        <w:t xml:space="preserve">coherence </w:t>
      </w:r>
      <w:r w:rsidR="00311BFA" w:rsidRPr="003C006D">
        <w:rPr>
          <w:color w:val="000000"/>
        </w:rPr>
        <w:t>was</w:t>
      </w:r>
      <w:r w:rsidRPr="003C006D">
        <w:rPr>
          <w:color w:val="000000"/>
        </w:rPr>
        <w:t xml:space="preserve"> strong in 2007, witnessed in the effective Oro flood emergency response with the </w:t>
      </w:r>
      <w:r w:rsidR="00921CF6" w:rsidRPr="003C006D">
        <w:rPr>
          <w:color w:val="000000"/>
        </w:rPr>
        <w:t>Australian Defence Force</w:t>
      </w:r>
      <w:r w:rsidRPr="003C006D">
        <w:rPr>
          <w:color w:val="000000"/>
        </w:rPr>
        <w:t xml:space="preserve">, and as highlighted in the review of the </w:t>
      </w:r>
      <w:proofErr w:type="spellStart"/>
      <w:r w:rsidRPr="003C006D">
        <w:rPr>
          <w:color w:val="000000"/>
        </w:rPr>
        <w:t>Strongim</w:t>
      </w:r>
      <w:proofErr w:type="spellEnd"/>
      <w:r w:rsidRPr="003C006D">
        <w:rPr>
          <w:color w:val="000000"/>
        </w:rPr>
        <w:t xml:space="preserve"> </w:t>
      </w:r>
      <w:proofErr w:type="spellStart"/>
      <w:r w:rsidRPr="003C006D">
        <w:rPr>
          <w:rFonts w:cs="Arial"/>
          <w:color w:val="000000"/>
          <w:szCs w:val="20"/>
        </w:rPr>
        <w:t>Gavman</w:t>
      </w:r>
      <w:proofErr w:type="spellEnd"/>
      <w:r w:rsidRPr="003C006D">
        <w:rPr>
          <w:rFonts w:cs="Arial"/>
          <w:color w:val="000000"/>
          <w:szCs w:val="20"/>
        </w:rPr>
        <w:t xml:space="preserve"> </w:t>
      </w:r>
      <w:r w:rsidR="00311BFA" w:rsidRPr="003C006D">
        <w:rPr>
          <w:color w:val="000000"/>
        </w:rPr>
        <w:t>Program</w:t>
      </w:r>
      <w:r w:rsidR="000C14FA" w:rsidRPr="003C006D">
        <w:rPr>
          <w:color w:val="000000"/>
        </w:rPr>
        <w:t xml:space="preserve"> (SGP)</w:t>
      </w:r>
      <w:r w:rsidR="00311BFA" w:rsidRPr="003C006D">
        <w:rPr>
          <w:rFonts w:cs="Arial"/>
          <w:color w:val="000000"/>
          <w:szCs w:val="20"/>
        </w:rPr>
        <w:t xml:space="preserve">, </w:t>
      </w:r>
      <w:r w:rsidRPr="003C006D">
        <w:rPr>
          <w:rFonts w:cs="Arial"/>
          <w:color w:val="000000"/>
          <w:szCs w:val="20"/>
        </w:rPr>
        <w:t xml:space="preserve">previously </w:t>
      </w:r>
      <w:r w:rsidR="00311BFA" w:rsidRPr="003C006D">
        <w:rPr>
          <w:rFonts w:cs="Arial"/>
          <w:color w:val="000000"/>
          <w:szCs w:val="20"/>
        </w:rPr>
        <w:t xml:space="preserve">the </w:t>
      </w:r>
      <w:r w:rsidRPr="003C006D">
        <w:rPr>
          <w:rFonts w:cs="Arial"/>
          <w:color w:val="000000"/>
          <w:szCs w:val="20"/>
        </w:rPr>
        <w:t xml:space="preserve">Enhanced Cooperation Program </w:t>
      </w:r>
      <w:r w:rsidR="00311BFA" w:rsidRPr="003C006D">
        <w:rPr>
          <w:rFonts w:cs="Arial"/>
          <w:color w:val="000000"/>
          <w:szCs w:val="20"/>
        </w:rPr>
        <w:t>(</w:t>
      </w:r>
      <w:r w:rsidRPr="003C006D">
        <w:rPr>
          <w:rFonts w:cs="Arial"/>
          <w:color w:val="000000"/>
          <w:szCs w:val="20"/>
        </w:rPr>
        <w:t>ECP)</w:t>
      </w:r>
      <w:r w:rsidRPr="003C006D">
        <w:rPr>
          <w:color w:val="000000"/>
        </w:rPr>
        <w:t>. The a</w:t>
      </w:r>
      <w:r w:rsidRPr="003C006D">
        <w:rPr>
          <w:bCs/>
          <w:color w:val="000000"/>
        </w:rPr>
        <w:t xml:space="preserve">id program will continue to contribute to developing an appropriate </w:t>
      </w:r>
      <w:proofErr w:type="spellStart"/>
      <w:r w:rsidRPr="003C006D">
        <w:rPr>
          <w:bCs/>
          <w:color w:val="000000"/>
        </w:rPr>
        <w:t>Kokoda</w:t>
      </w:r>
      <w:proofErr w:type="spellEnd"/>
      <w:r w:rsidRPr="003C006D">
        <w:rPr>
          <w:bCs/>
          <w:color w:val="000000"/>
        </w:rPr>
        <w:t xml:space="preserve"> initiative, a high priority issue for the Australian Government.</w:t>
      </w:r>
    </w:p>
    <w:p w:rsidR="00D06D92" w:rsidRPr="003C006D" w:rsidRDefault="00D06D92" w:rsidP="00D06D92">
      <w:pPr>
        <w:pStyle w:val="BodyText"/>
        <w:rPr>
          <w:color w:val="000000"/>
          <w:spacing w:val="-2"/>
        </w:rPr>
      </w:pPr>
      <w:r w:rsidRPr="003C006D">
        <w:rPr>
          <w:color w:val="000000"/>
          <w:spacing w:val="-2"/>
        </w:rPr>
        <w:t>The aid program has scaled up its efforts to promote gender equality across all sectors and has increased its knowledge base on gender inequality. Highlights include support for community initiatives to reduce domestic violence and establish women’s peace-building networks, and the mobilisation of women in the election process</w:t>
      </w:r>
      <w:r w:rsidRPr="003C006D">
        <w:rPr>
          <w:rFonts w:ascii="Arial Narrow" w:hAnsi="Arial Narrow"/>
          <w:color w:val="000000"/>
          <w:spacing w:val="-2"/>
        </w:rPr>
        <w:t xml:space="preserve">. </w:t>
      </w:r>
      <w:r w:rsidRPr="003C006D">
        <w:rPr>
          <w:rFonts w:cs="Arial"/>
          <w:color w:val="000000"/>
          <w:spacing w:val="-2"/>
        </w:rPr>
        <w:t>Given the scale of gender inequality in PNG this work is only beginning and there are key gaps to address.</w:t>
      </w:r>
    </w:p>
    <w:p w:rsidR="00040103" w:rsidRPr="003C006D" w:rsidRDefault="00D06D92" w:rsidP="00D06D92">
      <w:pPr>
        <w:pStyle w:val="BodyText"/>
        <w:rPr>
          <w:color w:val="000000"/>
        </w:rPr>
      </w:pPr>
      <w:r w:rsidRPr="003C006D">
        <w:rPr>
          <w:color w:val="000000"/>
        </w:rPr>
        <w:t xml:space="preserve">The joint </w:t>
      </w:r>
      <w:r w:rsidR="00802C96" w:rsidRPr="003C006D">
        <w:rPr>
          <w:color w:val="000000"/>
        </w:rPr>
        <w:t>Development Cooperation Strategy</w:t>
      </w:r>
      <w:r w:rsidRPr="003C006D">
        <w:rPr>
          <w:color w:val="000000"/>
        </w:rPr>
        <w:t xml:space="preserve"> is now two years old. </w:t>
      </w:r>
      <w:r w:rsidR="00BC62B7" w:rsidRPr="003C006D">
        <w:rPr>
          <w:color w:val="000000"/>
        </w:rPr>
        <w:t>The 200</w:t>
      </w:r>
      <w:r w:rsidR="00D17984" w:rsidRPr="003C006D">
        <w:rPr>
          <w:color w:val="000000"/>
        </w:rPr>
        <w:t>6</w:t>
      </w:r>
      <w:r w:rsidRPr="003C006D">
        <w:rPr>
          <w:color w:val="000000"/>
        </w:rPr>
        <w:t xml:space="preserve"> performance report highlighted the core assumption of the PNG aid program</w:t>
      </w:r>
      <w:r w:rsidR="00BC62B7" w:rsidRPr="003C006D">
        <w:rPr>
          <w:color w:val="000000"/>
        </w:rPr>
        <w:t>—</w:t>
      </w:r>
      <w:r w:rsidRPr="003C006D">
        <w:rPr>
          <w:color w:val="000000"/>
        </w:rPr>
        <w:t xml:space="preserve">turning around public sector performance is the key to achieving development progress in PNG. </w:t>
      </w:r>
      <w:r w:rsidR="00BC62B7" w:rsidRPr="003C006D">
        <w:rPr>
          <w:color w:val="000000"/>
        </w:rPr>
        <w:t>In 2008</w:t>
      </w:r>
      <w:r w:rsidRPr="003C006D">
        <w:rPr>
          <w:color w:val="000000"/>
        </w:rPr>
        <w:t xml:space="preserve"> it remains unlikely that the overall capacity and systems of the public service will have changed significantly by the end of the strategy period in 2010. The central challenge for the program is to actively support better service delivery while continuing to strengthen PNG systems and ownership. </w:t>
      </w:r>
    </w:p>
    <w:p w:rsidR="00D06D92" w:rsidRPr="003C006D" w:rsidRDefault="00D06D92" w:rsidP="00D06D92">
      <w:pPr>
        <w:pStyle w:val="BodyText"/>
        <w:rPr>
          <w:color w:val="000000"/>
          <w:spacing w:val="-2"/>
        </w:rPr>
      </w:pPr>
      <w:r w:rsidRPr="003C006D">
        <w:rPr>
          <w:color w:val="000000"/>
          <w:spacing w:val="-2"/>
        </w:rPr>
        <w:t xml:space="preserve">The </w:t>
      </w:r>
      <w:r w:rsidR="00802C96" w:rsidRPr="003C006D">
        <w:rPr>
          <w:color w:val="000000"/>
          <w:spacing w:val="-2"/>
        </w:rPr>
        <w:t xml:space="preserve">Development Cooperation Strategy </w:t>
      </w:r>
      <w:r w:rsidRPr="003C006D">
        <w:rPr>
          <w:color w:val="000000"/>
          <w:spacing w:val="-2"/>
        </w:rPr>
        <w:t xml:space="preserve">provides a sound basis on which to proceed, permitting sufficient flexibility to address constraints and develop alternative aid delivery mechanisms where required. For instance, </w:t>
      </w:r>
      <w:r w:rsidR="00BC62B7" w:rsidRPr="003C006D">
        <w:rPr>
          <w:color w:val="000000"/>
          <w:spacing w:val="-2"/>
        </w:rPr>
        <w:t xml:space="preserve">Australia’s </w:t>
      </w:r>
      <w:r w:rsidRPr="003C006D">
        <w:rPr>
          <w:color w:val="000000"/>
          <w:spacing w:val="-2"/>
        </w:rPr>
        <w:t>investment in better information on how PNG government systems work is guiding the development of more strategic and targeted approaches that seek to effect changes in key areas rather than large</w:t>
      </w:r>
      <w:r w:rsidR="00E331B9" w:rsidRPr="003C006D">
        <w:rPr>
          <w:color w:val="000000"/>
          <w:spacing w:val="-2"/>
        </w:rPr>
        <w:t>-</w:t>
      </w:r>
      <w:r w:rsidRPr="003C006D">
        <w:rPr>
          <w:color w:val="000000"/>
          <w:spacing w:val="-2"/>
        </w:rPr>
        <w:t>scale (and overly ambitious) reforms across the state. The Department of Education’s commitment to reform has opened the possibility for real progress in the</w:t>
      </w:r>
      <w:r w:rsidR="00BC62B7" w:rsidRPr="003C006D">
        <w:rPr>
          <w:color w:val="000000"/>
          <w:spacing w:val="-2"/>
        </w:rPr>
        <w:t xml:space="preserve"> education</w:t>
      </w:r>
      <w:r w:rsidRPr="003C006D">
        <w:rPr>
          <w:color w:val="000000"/>
          <w:spacing w:val="-2"/>
        </w:rPr>
        <w:t xml:space="preserve"> sector; incentives and performance-based approaches are increasingly used to add momentum to progress; and advances in the law and justice and transport programs </w:t>
      </w:r>
      <w:r w:rsidR="00BC62B7" w:rsidRPr="003C006D">
        <w:rPr>
          <w:color w:val="000000"/>
          <w:spacing w:val="-2"/>
        </w:rPr>
        <w:t xml:space="preserve">of support </w:t>
      </w:r>
      <w:r w:rsidRPr="003C006D">
        <w:rPr>
          <w:color w:val="000000"/>
          <w:spacing w:val="-2"/>
        </w:rPr>
        <w:t xml:space="preserve">suggest that </w:t>
      </w:r>
      <w:smartTag w:uri="urn:schemas-microsoft-com:office:smarttags" w:element="country-region">
        <w:r w:rsidR="00B25C4C" w:rsidRPr="003C006D">
          <w:rPr>
            <w:color w:val="000000"/>
            <w:spacing w:val="-2"/>
          </w:rPr>
          <w:t>Australia</w:t>
        </w:r>
      </w:smartTag>
      <w:r w:rsidR="00B25C4C" w:rsidRPr="003C006D">
        <w:rPr>
          <w:color w:val="000000"/>
          <w:spacing w:val="-2"/>
        </w:rPr>
        <w:t xml:space="preserve">’s </w:t>
      </w:r>
      <w:r w:rsidRPr="003C006D">
        <w:rPr>
          <w:color w:val="000000"/>
          <w:spacing w:val="-2"/>
        </w:rPr>
        <w:t>long-term investment in capacity building in these sectors is paying</w:t>
      </w:r>
      <w:r w:rsidR="00BD058E" w:rsidRPr="003C006D">
        <w:rPr>
          <w:color w:val="000000"/>
          <w:spacing w:val="-2"/>
        </w:rPr>
        <w:t xml:space="preserve"> </w:t>
      </w:r>
      <w:r w:rsidRPr="003C006D">
        <w:rPr>
          <w:color w:val="000000"/>
          <w:spacing w:val="-2"/>
        </w:rPr>
        <w:t>off.</w:t>
      </w:r>
    </w:p>
    <w:p w:rsidR="00D06D92" w:rsidRPr="003C006D" w:rsidRDefault="00B25C4C" w:rsidP="00D06D92">
      <w:pPr>
        <w:pStyle w:val="BodyText"/>
        <w:rPr>
          <w:color w:val="000000"/>
        </w:rPr>
      </w:pPr>
      <w:r w:rsidRPr="003C006D">
        <w:rPr>
          <w:color w:val="000000"/>
        </w:rPr>
        <w:t xml:space="preserve">However, </w:t>
      </w:r>
      <w:smartTag w:uri="urn:schemas-microsoft-com:office:smarttags" w:element="country-region">
        <w:r w:rsidRPr="003C006D">
          <w:rPr>
            <w:color w:val="000000"/>
          </w:rPr>
          <w:t>Australia</w:t>
        </w:r>
      </w:smartTag>
      <w:r w:rsidR="00D06D92" w:rsidRPr="003C006D">
        <w:rPr>
          <w:color w:val="000000"/>
        </w:rPr>
        <w:t xml:space="preserve"> do</w:t>
      </w:r>
      <w:r w:rsidRPr="003C006D">
        <w:rPr>
          <w:color w:val="000000"/>
        </w:rPr>
        <w:t>es</w:t>
      </w:r>
      <w:r w:rsidR="00D06D92" w:rsidRPr="003C006D">
        <w:rPr>
          <w:color w:val="000000"/>
        </w:rPr>
        <w:t xml:space="preserve"> not underestimate the difficulty of making progress in the PNG environment, and expect</w:t>
      </w:r>
      <w:r w:rsidRPr="003C006D">
        <w:rPr>
          <w:color w:val="000000"/>
        </w:rPr>
        <w:t>s that the</w:t>
      </w:r>
      <w:r w:rsidR="00D06D92" w:rsidRPr="003C006D">
        <w:rPr>
          <w:color w:val="000000"/>
        </w:rPr>
        <w:t xml:space="preserve"> development outcomes in the short to medium term will continue to be modest and fragile. The </w:t>
      </w:r>
      <w:r w:rsidRPr="003C006D">
        <w:rPr>
          <w:color w:val="000000"/>
        </w:rPr>
        <w:t xml:space="preserve">aid </w:t>
      </w:r>
      <w:r w:rsidR="00D06D92" w:rsidRPr="003C006D">
        <w:rPr>
          <w:color w:val="000000"/>
        </w:rPr>
        <w:t xml:space="preserve">program plans to tackle these development challenges by: </w:t>
      </w:r>
    </w:p>
    <w:p w:rsidR="00D06D92" w:rsidRPr="003C006D" w:rsidRDefault="00D06D92" w:rsidP="00D40E10">
      <w:pPr>
        <w:pStyle w:val="ListBullet"/>
      </w:pPr>
      <w:r w:rsidRPr="00D40E10">
        <w:t>address</w:t>
      </w:r>
      <w:r w:rsidR="00B25C4C" w:rsidRPr="00D40E10">
        <w:t>ing</w:t>
      </w:r>
      <w:r w:rsidRPr="003C006D">
        <w:t xml:space="preserve"> health sector performance issues and reposition</w:t>
      </w:r>
      <w:r w:rsidR="00B25C4C" w:rsidRPr="003C006D">
        <w:t>ing</w:t>
      </w:r>
      <w:r w:rsidRPr="003C006D">
        <w:t xml:space="preserve"> Australian assistance, including a focus</w:t>
      </w:r>
      <w:r w:rsidRPr="003C006D">
        <w:rPr>
          <w:rFonts w:cs="Arial"/>
          <w:bCs/>
        </w:rPr>
        <w:t xml:space="preserve"> on </w:t>
      </w:r>
      <w:r w:rsidRPr="003C006D">
        <w:rPr>
          <w:rFonts w:cs="Arial"/>
          <w:bCs/>
          <w:szCs w:val="20"/>
        </w:rPr>
        <w:t>improv</w:t>
      </w:r>
      <w:r w:rsidR="00E331B9" w:rsidRPr="003C006D">
        <w:rPr>
          <w:rFonts w:cs="Arial"/>
          <w:bCs/>
          <w:szCs w:val="20"/>
        </w:rPr>
        <w:t>ing the</w:t>
      </w:r>
      <w:r w:rsidRPr="003C006D">
        <w:rPr>
          <w:rFonts w:cs="Arial"/>
          <w:bCs/>
          <w:szCs w:val="20"/>
        </w:rPr>
        <w:t xml:space="preserve"> use of health system funding </w:t>
      </w:r>
      <w:r w:rsidR="00E331B9" w:rsidRPr="003C006D">
        <w:rPr>
          <w:rFonts w:cs="Arial"/>
          <w:bCs/>
          <w:szCs w:val="20"/>
        </w:rPr>
        <w:t>in</w:t>
      </w:r>
      <w:r w:rsidRPr="003C006D">
        <w:rPr>
          <w:rFonts w:cs="Arial"/>
          <w:bCs/>
          <w:szCs w:val="20"/>
        </w:rPr>
        <w:t xml:space="preserve"> provinc</w:t>
      </w:r>
      <w:r w:rsidR="00E331B9" w:rsidRPr="003C006D">
        <w:rPr>
          <w:rFonts w:cs="Arial"/>
          <w:bCs/>
          <w:szCs w:val="20"/>
        </w:rPr>
        <w:t>es</w:t>
      </w:r>
    </w:p>
    <w:p w:rsidR="00D06D92" w:rsidRPr="003C006D" w:rsidRDefault="00B25C4C" w:rsidP="00D40E10">
      <w:pPr>
        <w:pStyle w:val="ListBullet"/>
      </w:pPr>
      <w:r w:rsidRPr="003C006D">
        <w:lastRenderedPageBreak/>
        <w:t xml:space="preserve">further </w:t>
      </w:r>
      <w:r w:rsidR="00D06D92" w:rsidRPr="003C006D">
        <w:t>increas</w:t>
      </w:r>
      <w:r w:rsidRPr="003C006D">
        <w:t>ing</w:t>
      </w:r>
      <w:r w:rsidR="00D06D92" w:rsidRPr="003C006D">
        <w:t xml:space="preserve"> support for</w:t>
      </w:r>
      <w:r w:rsidR="00D06D92" w:rsidRPr="003C006D">
        <w:rPr>
          <w:b/>
        </w:rPr>
        <w:t xml:space="preserve"> </w:t>
      </w:r>
      <w:r w:rsidR="00D5720A" w:rsidRPr="003C006D">
        <w:t>sub</w:t>
      </w:r>
      <w:r w:rsidR="00D06D92" w:rsidRPr="003C006D">
        <w:t>national levels of government, particularly</w:t>
      </w:r>
      <w:r w:rsidR="00D06D92" w:rsidRPr="003C006D">
        <w:rPr>
          <w:b/>
        </w:rPr>
        <w:t xml:space="preserve"> </w:t>
      </w:r>
      <w:r w:rsidR="00D06D92" w:rsidRPr="003C006D">
        <w:t xml:space="preserve">focusing on ways to help </w:t>
      </w:r>
      <w:r w:rsidRPr="003C006D">
        <w:t xml:space="preserve">districts </w:t>
      </w:r>
      <w:r w:rsidR="00D06D92" w:rsidRPr="003C006D">
        <w:t xml:space="preserve">effectively </w:t>
      </w:r>
      <w:r w:rsidRPr="003C006D">
        <w:t xml:space="preserve">use </w:t>
      </w:r>
      <w:r w:rsidR="00D06D92" w:rsidRPr="003C006D">
        <w:t xml:space="preserve">their </w:t>
      </w:r>
      <w:r w:rsidRPr="003C006D">
        <w:t xml:space="preserve">grants from the </w:t>
      </w:r>
      <w:r w:rsidR="00D06D92" w:rsidRPr="003C006D">
        <w:t>District Services Improvement Program</w:t>
      </w:r>
    </w:p>
    <w:p w:rsidR="00D06D92" w:rsidRPr="003C006D" w:rsidRDefault="00B25C4C" w:rsidP="00D40E10">
      <w:pPr>
        <w:pStyle w:val="ListBullet"/>
      </w:pPr>
      <w:proofErr w:type="gramStart"/>
      <w:r w:rsidRPr="003C006D">
        <w:t>s</w:t>
      </w:r>
      <w:r w:rsidR="00D06D92" w:rsidRPr="003C006D">
        <w:t>caling</w:t>
      </w:r>
      <w:proofErr w:type="gramEnd"/>
      <w:r w:rsidR="00D06D92" w:rsidRPr="003C006D">
        <w:t xml:space="preserve"> up support for public sector capacity development, including workforce development and systems strengthening for planning, budgeting and implementation of </w:t>
      </w:r>
      <w:r w:rsidR="00311BFA" w:rsidRPr="003C006D">
        <w:t xml:space="preserve">the </w:t>
      </w:r>
      <w:r w:rsidR="00D06D92" w:rsidRPr="003C006D">
        <w:t>PNG</w:t>
      </w:r>
      <w:r w:rsidR="00311BFA" w:rsidRPr="003C006D">
        <w:t xml:space="preserve"> Government’s</w:t>
      </w:r>
      <w:r w:rsidR="00D06D92" w:rsidRPr="003C006D">
        <w:t xml:space="preserve"> programs</w:t>
      </w:r>
      <w:r w:rsidR="00311BFA" w:rsidRPr="003C006D">
        <w:t>.</w:t>
      </w:r>
    </w:p>
    <w:p w:rsidR="00D06D92" w:rsidRPr="003C006D" w:rsidRDefault="00D06D92" w:rsidP="00D06D92">
      <w:pPr>
        <w:pStyle w:val="BodyText"/>
        <w:rPr>
          <w:color w:val="000000"/>
        </w:rPr>
      </w:pPr>
      <w:r w:rsidRPr="003C006D">
        <w:rPr>
          <w:color w:val="000000"/>
        </w:rPr>
        <w:t xml:space="preserve">A further priority for the remainder of 2008 is to put in place the new </w:t>
      </w:r>
      <w:r w:rsidR="00B25C4C" w:rsidRPr="003C006D">
        <w:rPr>
          <w:color w:val="000000"/>
        </w:rPr>
        <w:t xml:space="preserve">partnership for development </w:t>
      </w:r>
      <w:r w:rsidRPr="003C006D">
        <w:rPr>
          <w:color w:val="000000"/>
        </w:rPr>
        <w:t xml:space="preserve">between PNG and </w:t>
      </w:r>
      <w:smartTag w:uri="urn:schemas-microsoft-com:office:smarttags" w:element="country-region">
        <w:r w:rsidRPr="003C006D">
          <w:rPr>
            <w:color w:val="000000"/>
          </w:rPr>
          <w:t>Australia</w:t>
        </w:r>
      </w:smartTag>
      <w:r w:rsidRPr="003C006D">
        <w:rPr>
          <w:color w:val="000000"/>
        </w:rPr>
        <w:t xml:space="preserve">. The </w:t>
      </w:r>
      <w:r w:rsidR="00B25C4C" w:rsidRPr="003C006D">
        <w:rPr>
          <w:color w:val="000000"/>
        </w:rPr>
        <w:t xml:space="preserve">partnership </w:t>
      </w:r>
      <w:r w:rsidRPr="003C006D">
        <w:rPr>
          <w:color w:val="000000"/>
        </w:rPr>
        <w:t xml:space="preserve">represents a commitment to increase and strengthen development assistance to PNG, in line with the principles of mutual accountability and mutual responsibility. It will provide added impetus to the program’s focus on achieving development results, in particular making faster progress towards the </w:t>
      </w:r>
      <w:r w:rsidR="00BD058E" w:rsidRPr="003C006D">
        <w:rPr>
          <w:color w:val="000000"/>
        </w:rPr>
        <w:t>Millennium Development Goals</w:t>
      </w:r>
      <w:r w:rsidRPr="003C006D">
        <w:rPr>
          <w:color w:val="000000"/>
        </w:rPr>
        <w:t xml:space="preserve">. But while it represents a great opportunity for improved performance in key sectors, it also brings significant challenges in an environment of weak institutional performance. Although </w:t>
      </w:r>
      <w:smartTag w:uri="urn:schemas-microsoft-com:office:smarttags" w:element="country-region">
        <w:r w:rsidR="00B367D1" w:rsidRPr="003C006D">
          <w:rPr>
            <w:color w:val="000000"/>
          </w:rPr>
          <w:t>Australia</w:t>
        </w:r>
      </w:smartTag>
      <w:r w:rsidR="00B367D1" w:rsidRPr="003C006D">
        <w:rPr>
          <w:color w:val="000000"/>
        </w:rPr>
        <w:t xml:space="preserve"> is</w:t>
      </w:r>
      <w:r w:rsidRPr="003C006D">
        <w:rPr>
          <w:color w:val="000000"/>
        </w:rPr>
        <w:t xml:space="preserve"> confident the principles of </w:t>
      </w:r>
      <w:r w:rsidR="00B367D1" w:rsidRPr="003C006D">
        <w:rPr>
          <w:color w:val="000000"/>
        </w:rPr>
        <w:t xml:space="preserve">its </w:t>
      </w:r>
      <w:r w:rsidRPr="003C006D">
        <w:rPr>
          <w:color w:val="000000"/>
        </w:rPr>
        <w:t xml:space="preserve">engagement with PNG are sound, the </w:t>
      </w:r>
      <w:r w:rsidR="00B367D1" w:rsidRPr="003C006D">
        <w:rPr>
          <w:color w:val="000000"/>
        </w:rPr>
        <w:t xml:space="preserve">aid </w:t>
      </w:r>
      <w:r w:rsidRPr="003C006D">
        <w:rPr>
          <w:color w:val="000000"/>
        </w:rPr>
        <w:t>program needs to develop more innovative and strategic ways to meet these challenges effectively.</w:t>
      </w:r>
    </w:p>
    <w:p w:rsidR="00D06D92" w:rsidRPr="003C006D" w:rsidRDefault="00D06D92" w:rsidP="00DA5EEE">
      <w:pPr>
        <w:pStyle w:val="BodyText"/>
        <w:rPr>
          <w:color w:val="000000"/>
        </w:rPr>
        <w:sectPr w:rsidR="00D06D92" w:rsidRPr="003C006D" w:rsidSect="00DA5EEE">
          <w:headerReference w:type="even" r:id="rId29"/>
          <w:headerReference w:type="default" r:id="rId30"/>
          <w:footerReference w:type="even" r:id="rId31"/>
          <w:footerReference w:type="default" r:id="rId32"/>
          <w:pgSz w:w="11907" w:h="16840" w:code="9"/>
          <w:pgMar w:top="2268" w:right="1985" w:bottom="1247" w:left="1985" w:header="567" w:footer="567" w:gutter="0"/>
          <w:cols w:space="720"/>
        </w:sectPr>
      </w:pPr>
    </w:p>
    <w:p w:rsidR="00D06D92" w:rsidRPr="003C006D" w:rsidRDefault="00E331B9" w:rsidP="00343639">
      <w:pPr>
        <w:pStyle w:val="Heading1nonumber"/>
        <w:rPr>
          <w:color w:val="000000"/>
        </w:rPr>
      </w:pPr>
      <w:bookmarkStart w:id="9" w:name="_Toc360819440"/>
      <w:r w:rsidRPr="003C006D">
        <w:rPr>
          <w:color w:val="000000"/>
        </w:rPr>
        <w:lastRenderedPageBreak/>
        <w:t>C</w:t>
      </w:r>
      <w:r w:rsidR="00D06D92" w:rsidRPr="003C006D">
        <w:rPr>
          <w:color w:val="000000"/>
        </w:rPr>
        <w:t>ountry performance</w:t>
      </w:r>
      <w:bookmarkEnd w:id="9"/>
    </w:p>
    <w:p w:rsidR="00D06D92" w:rsidRPr="003C006D" w:rsidRDefault="00D06D92" w:rsidP="00DA5EEE">
      <w:pPr>
        <w:pStyle w:val="1stpara"/>
        <w:rPr>
          <w:color w:val="000000"/>
        </w:rPr>
      </w:pPr>
      <w:r w:rsidRPr="003C006D">
        <w:rPr>
          <w:color w:val="000000"/>
        </w:rPr>
        <w:t xml:space="preserve">PNG’s improved macroeconomic performance and political stability continue. Growth in the formal sector and budget surpluses are being fuelled by the resources boom. But </w:t>
      </w:r>
      <w:r w:rsidR="005A1DE4" w:rsidRPr="003C006D">
        <w:rPr>
          <w:color w:val="000000"/>
        </w:rPr>
        <w:t xml:space="preserve">the country </w:t>
      </w:r>
      <w:r w:rsidRPr="003C006D">
        <w:rPr>
          <w:color w:val="000000"/>
        </w:rPr>
        <w:t xml:space="preserve">is not yet meeting its central challenge of converting record resources revenue into development for its people. The country will not meet any of the </w:t>
      </w:r>
      <w:r w:rsidR="00BD058E" w:rsidRPr="003C006D">
        <w:rPr>
          <w:color w:val="000000"/>
        </w:rPr>
        <w:t>Millennium Development Goals</w:t>
      </w:r>
      <w:r w:rsidRPr="003C006D">
        <w:rPr>
          <w:color w:val="000000"/>
        </w:rPr>
        <w:t xml:space="preserve">. Even </w:t>
      </w:r>
      <w:r w:rsidR="00B367D1" w:rsidRPr="003C006D">
        <w:rPr>
          <w:color w:val="000000"/>
        </w:rPr>
        <w:t xml:space="preserve">though </w:t>
      </w:r>
      <w:r w:rsidRPr="003C006D">
        <w:rPr>
          <w:color w:val="000000"/>
        </w:rPr>
        <w:t xml:space="preserve">some indicators </w:t>
      </w:r>
      <w:r w:rsidR="00B367D1" w:rsidRPr="003C006D">
        <w:rPr>
          <w:color w:val="000000"/>
        </w:rPr>
        <w:t>have</w:t>
      </w:r>
      <w:r w:rsidRPr="003C006D">
        <w:rPr>
          <w:color w:val="000000"/>
        </w:rPr>
        <w:t xml:space="preserve"> improve</w:t>
      </w:r>
      <w:r w:rsidR="00B367D1" w:rsidRPr="003C006D">
        <w:rPr>
          <w:color w:val="000000"/>
        </w:rPr>
        <w:t>d</w:t>
      </w:r>
      <w:r w:rsidRPr="003C006D">
        <w:rPr>
          <w:color w:val="000000"/>
        </w:rPr>
        <w:t xml:space="preserve">, PNG’s performance is </w:t>
      </w:r>
      <w:r w:rsidRPr="003C006D">
        <w:rPr>
          <w:rFonts w:cs="Arial"/>
          <w:color w:val="000000"/>
        </w:rPr>
        <w:t>significantly</w:t>
      </w:r>
      <w:r w:rsidRPr="003C006D">
        <w:rPr>
          <w:color w:val="000000"/>
        </w:rPr>
        <w:t xml:space="preserve"> worse than </w:t>
      </w:r>
      <w:r w:rsidR="00E331B9" w:rsidRPr="003C006D">
        <w:rPr>
          <w:color w:val="000000"/>
        </w:rPr>
        <w:t xml:space="preserve">in </w:t>
      </w:r>
      <w:r w:rsidRPr="003C006D">
        <w:rPr>
          <w:color w:val="000000"/>
        </w:rPr>
        <w:t>the rest of the Pacific</w:t>
      </w:r>
      <w:r w:rsidR="00B367D1" w:rsidRPr="003C006D">
        <w:rPr>
          <w:color w:val="000000"/>
        </w:rPr>
        <w:t>.</w:t>
      </w:r>
      <w:r w:rsidRPr="003C006D">
        <w:rPr>
          <w:color w:val="000000"/>
          <w:vertAlign w:val="superscript"/>
        </w:rPr>
        <w:footnoteReference w:id="1"/>
      </w:r>
    </w:p>
    <w:p w:rsidR="00D06D92" w:rsidRPr="003C006D" w:rsidRDefault="00E331B9" w:rsidP="00D06D92">
      <w:pPr>
        <w:pStyle w:val="BodyText"/>
        <w:rPr>
          <w:color w:val="000000"/>
        </w:rPr>
      </w:pPr>
      <w:r w:rsidRPr="003C006D">
        <w:rPr>
          <w:color w:val="000000"/>
        </w:rPr>
        <w:t>The n</w:t>
      </w:r>
      <w:r w:rsidR="00D06D92" w:rsidRPr="003C006D">
        <w:rPr>
          <w:color w:val="000000"/>
        </w:rPr>
        <w:t xml:space="preserve">ational elections in 2007 </w:t>
      </w:r>
      <w:r w:rsidR="00C6115C" w:rsidRPr="003C006D">
        <w:rPr>
          <w:color w:val="000000"/>
        </w:rPr>
        <w:t xml:space="preserve">left </w:t>
      </w:r>
      <w:r w:rsidR="00D06D92" w:rsidRPr="003C006D">
        <w:rPr>
          <w:color w:val="000000"/>
        </w:rPr>
        <w:t xml:space="preserve">little time for reform. But </w:t>
      </w:r>
      <w:r w:rsidRPr="003C006D">
        <w:rPr>
          <w:color w:val="000000"/>
        </w:rPr>
        <w:t xml:space="preserve">the </w:t>
      </w:r>
      <w:r w:rsidR="00D06D92" w:rsidRPr="003C006D">
        <w:rPr>
          <w:color w:val="000000"/>
        </w:rPr>
        <w:t>largely peaceful election</w:t>
      </w:r>
      <w:r w:rsidRPr="003C006D">
        <w:rPr>
          <w:color w:val="000000"/>
        </w:rPr>
        <w:t>s</w:t>
      </w:r>
      <w:r w:rsidR="00D06D92" w:rsidRPr="003C006D">
        <w:rPr>
          <w:color w:val="000000"/>
        </w:rPr>
        <w:t xml:space="preserve"> saw a </w:t>
      </w:r>
      <w:proofErr w:type="spellStart"/>
      <w:r w:rsidR="00D06D92" w:rsidRPr="003C006D">
        <w:rPr>
          <w:color w:val="000000"/>
        </w:rPr>
        <w:t>Somare</w:t>
      </w:r>
      <w:proofErr w:type="spellEnd"/>
      <w:r w:rsidR="00D06D92" w:rsidRPr="003C006D">
        <w:rPr>
          <w:color w:val="000000"/>
        </w:rPr>
        <w:t xml:space="preserve"> </w:t>
      </w:r>
      <w:r w:rsidR="00D06D92" w:rsidRPr="003C006D">
        <w:rPr>
          <w:rFonts w:cs="Arial"/>
          <w:color w:val="000000"/>
        </w:rPr>
        <w:t>government</w:t>
      </w:r>
      <w:r w:rsidR="00D06D92" w:rsidRPr="003C006D">
        <w:rPr>
          <w:color w:val="000000"/>
        </w:rPr>
        <w:t xml:space="preserve"> returned, giving the country an unprecedented period of political stability. The Medium Term Development Strategy </w:t>
      </w:r>
      <w:r w:rsidR="00802C96" w:rsidRPr="003C006D">
        <w:rPr>
          <w:color w:val="000000"/>
        </w:rPr>
        <w:t xml:space="preserve">(MTDS) </w:t>
      </w:r>
      <w:r w:rsidR="00D06D92" w:rsidRPr="003C006D">
        <w:rPr>
          <w:color w:val="000000"/>
        </w:rPr>
        <w:t>is still in place, with the Prime Minister emphasising the government’s commitment to deliver on the unfinished part of the agenda</w:t>
      </w:r>
      <w:r w:rsidR="00C6115C" w:rsidRPr="003C006D">
        <w:rPr>
          <w:color w:val="000000"/>
        </w:rPr>
        <w:t>—</w:t>
      </w:r>
      <w:r w:rsidR="00D06D92" w:rsidRPr="003C006D">
        <w:rPr>
          <w:color w:val="000000"/>
        </w:rPr>
        <w:t>namely</w:t>
      </w:r>
      <w:r w:rsidR="00C6115C" w:rsidRPr="003C006D">
        <w:rPr>
          <w:color w:val="000000"/>
        </w:rPr>
        <w:t>,</w:t>
      </w:r>
      <w:r w:rsidR="00D06D92" w:rsidRPr="003C006D">
        <w:rPr>
          <w:color w:val="000000"/>
        </w:rPr>
        <w:t xml:space="preserve"> raising productivity and living standards</w:t>
      </w:r>
      <w:r w:rsidR="00C6115C" w:rsidRPr="003C006D">
        <w:rPr>
          <w:color w:val="000000"/>
        </w:rPr>
        <w:t>.</w:t>
      </w:r>
      <w:r w:rsidR="00D06D92" w:rsidRPr="003C006D">
        <w:rPr>
          <w:color w:val="000000"/>
          <w:vertAlign w:val="superscript"/>
        </w:rPr>
        <w:footnoteReference w:id="2"/>
      </w:r>
      <w:r w:rsidR="00D06D92" w:rsidRPr="003C006D">
        <w:rPr>
          <w:color w:val="000000"/>
        </w:rPr>
        <w:t xml:space="preserve"> With a huge </w:t>
      </w:r>
      <w:r w:rsidR="006659E5" w:rsidRPr="003C006D">
        <w:rPr>
          <w:color w:val="000000"/>
        </w:rPr>
        <w:t xml:space="preserve">liquefied natural gas </w:t>
      </w:r>
      <w:r w:rsidR="00D06D92" w:rsidRPr="003C006D">
        <w:rPr>
          <w:color w:val="000000"/>
        </w:rPr>
        <w:t xml:space="preserve">project in prospect, </w:t>
      </w:r>
      <w:r w:rsidR="00BD058E" w:rsidRPr="003C006D">
        <w:rPr>
          <w:color w:val="000000"/>
        </w:rPr>
        <w:t xml:space="preserve">the government </w:t>
      </w:r>
      <w:r w:rsidR="00D06D92" w:rsidRPr="003C006D">
        <w:rPr>
          <w:color w:val="000000"/>
        </w:rPr>
        <w:t>is sensibly embarking on a new round of long</w:t>
      </w:r>
      <w:r w:rsidR="00BD058E" w:rsidRPr="003C006D">
        <w:rPr>
          <w:color w:val="000000"/>
        </w:rPr>
        <w:t>-</w:t>
      </w:r>
      <w:r w:rsidR="00D06D92" w:rsidRPr="003C006D">
        <w:rPr>
          <w:color w:val="000000"/>
        </w:rPr>
        <w:t>term planning for 2010 onwards.</w:t>
      </w:r>
    </w:p>
    <w:p w:rsidR="00D06D92" w:rsidRPr="003C006D" w:rsidRDefault="00D06D92" w:rsidP="00D06D92">
      <w:pPr>
        <w:pStyle w:val="BodyText"/>
        <w:rPr>
          <w:color w:val="000000"/>
        </w:rPr>
      </w:pPr>
      <w:r w:rsidRPr="003C006D">
        <w:rPr>
          <w:color w:val="000000"/>
        </w:rPr>
        <w:t xml:space="preserve">Economic growth in 2007 is estimated </w:t>
      </w:r>
      <w:r w:rsidR="00C6115C" w:rsidRPr="003C006D">
        <w:rPr>
          <w:color w:val="000000"/>
        </w:rPr>
        <w:t xml:space="preserve">to have been </w:t>
      </w:r>
      <w:r w:rsidR="004164E2" w:rsidRPr="003C006D">
        <w:rPr>
          <w:color w:val="000000"/>
        </w:rPr>
        <w:t>6.2 per cent</w:t>
      </w:r>
      <w:r w:rsidRPr="003C006D">
        <w:rPr>
          <w:color w:val="000000"/>
        </w:rPr>
        <w:t xml:space="preserve"> and for</w:t>
      </w:r>
      <w:r w:rsidR="004164E2" w:rsidRPr="003C006D">
        <w:rPr>
          <w:color w:val="000000"/>
        </w:rPr>
        <w:t>ecast to drop marginally to 5.8 per cent</w:t>
      </w:r>
      <w:r w:rsidRPr="003C006D">
        <w:rPr>
          <w:color w:val="000000"/>
        </w:rPr>
        <w:t xml:space="preserve"> in 2008</w:t>
      </w:r>
      <w:r w:rsidR="00011244" w:rsidRPr="003C006D">
        <w:rPr>
          <w:color w:val="000000"/>
        </w:rPr>
        <w:t xml:space="preserve"> (Figure 1)</w:t>
      </w:r>
      <w:r w:rsidRPr="003C006D">
        <w:rPr>
          <w:color w:val="000000"/>
        </w:rPr>
        <w:t>. These rates, though better than in the past, will need to be sustained and further increased over many years if PNG is to reduce poverty.</w:t>
      </w:r>
      <w:r w:rsidRPr="003C006D">
        <w:rPr>
          <w:rStyle w:val="FootnoteReference"/>
          <w:color w:val="000000"/>
        </w:rPr>
        <w:footnoteReference w:id="3"/>
      </w:r>
      <w:r w:rsidRPr="003C006D">
        <w:rPr>
          <w:color w:val="000000"/>
        </w:rPr>
        <w:t xml:space="preserve"> There are signs that the private sector is growing beyond the resources sector and </w:t>
      </w:r>
      <w:r w:rsidR="00C6115C" w:rsidRPr="003C006D">
        <w:rPr>
          <w:color w:val="000000"/>
        </w:rPr>
        <w:t xml:space="preserve">that </w:t>
      </w:r>
      <w:r w:rsidRPr="003C006D">
        <w:rPr>
          <w:color w:val="000000"/>
        </w:rPr>
        <w:t>the business environment</w:t>
      </w:r>
      <w:r w:rsidR="00C6115C" w:rsidRPr="003C006D">
        <w:rPr>
          <w:color w:val="000000"/>
        </w:rPr>
        <w:t xml:space="preserve"> is</w:t>
      </w:r>
      <w:r w:rsidRPr="003C006D">
        <w:rPr>
          <w:color w:val="000000"/>
        </w:rPr>
        <w:t xml:space="preserve"> improving in some areas. For example, competition in mobile telecommunications has reduced call costs and widened access. Nevertheless</w:t>
      </w:r>
      <w:r w:rsidR="00C6115C" w:rsidRPr="003C006D">
        <w:rPr>
          <w:color w:val="000000"/>
        </w:rPr>
        <w:t>,</w:t>
      </w:r>
      <w:r w:rsidRPr="003C006D">
        <w:rPr>
          <w:color w:val="000000"/>
        </w:rPr>
        <w:t xml:space="preserve"> urban unemployment remains at around 40</w:t>
      </w:r>
      <w:r w:rsidR="004164E2" w:rsidRPr="003C006D">
        <w:rPr>
          <w:color w:val="000000"/>
        </w:rPr>
        <w:t> per cent</w:t>
      </w:r>
      <w:r w:rsidRPr="003C006D">
        <w:rPr>
          <w:color w:val="000000"/>
        </w:rPr>
        <w:t xml:space="preserve"> and the </w:t>
      </w:r>
      <w:r w:rsidRPr="003C006D">
        <w:rPr>
          <w:rFonts w:cs="Arial"/>
          <w:color w:val="000000"/>
        </w:rPr>
        <w:t>constraints</w:t>
      </w:r>
      <w:r w:rsidRPr="003C006D">
        <w:rPr>
          <w:color w:val="000000"/>
        </w:rPr>
        <w:t xml:space="preserve"> to private sector activity are described by the </w:t>
      </w:r>
      <w:r w:rsidR="006659E5" w:rsidRPr="003C006D">
        <w:rPr>
          <w:color w:val="000000"/>
        </w:rPr>
        <w:t xml:space="preserve">International Monetary Fund </w:t>
      </w:r>
      <w:r w:rsidRPr="003C006D">
        <w:rPr>
          <w:color w:val="000000"/>
        </w:rPr>
        <w:t>as formidable, including unreliable services, poor transport, and crime, regulation and land tenure issues.</w:t>
      </w:r>
      <w:r w:rsidRPr="003C006D">
        <w:rPr>
          <w:rStyle w:val="FootnoteReference"/>
          <w:color w:val="000000"/>
        </w:rPr>
        <w:footnoteReference w:id="4"/>
      </w:r>
      <w:r w:rsidRPr="003C006D">
        <w:rPr>
          <w:color w:val="000000"/>
        </w:rPr>
        <w:t xml:space="preserve"> The level of </w:t>
      </w:r>
      <w:r w:rsidR="00D5720A" w:rsidRPr="003C006D">
        <w:rPr>
          <w:color w:val="000000"/>
        </w:rPr>
        <w:t xml:space="preserve">government </w:t>
      </w:r>
      <w:r w:rsidRPr="003C006D">
        <w:rPr>
          <w:color w:val="000000"/>
        </w:rPr>
        <w:t xml:space="preserve">commitment to a competitive business environment is mixed, and a growing role for (currently highly inefficient) </w:t>
      </w:r>
      <w:r w:rsidR="00C6115C" w:rsidRPr="003C006D">
        <w:rPr>
          <w:color w:val="000000"/>
        </w:rPr>
        <w:t>state</w:t>
      </w:r>
      <w:r w:rsidRPr="003C006D">
        <w:rPr>
          <w:color w:val="000000"/>
        </w:rPr>
        <w:t xml:space="preserve">-owned enterprises is envisaged. </w:t>
      </w:r>
    </w:p>
    <w:p w:rsidR="00D06D92" w:rsidRDefault="00D06D92" w:rsidP="00D06D92">
      <w:pPr>
        <w:pStyle w:val="BodyText"/>
        <w:rPr>
          <w:noProof/>
          <w:color w:val="000000"/>
          <w:spacing w:val="-2"/>
        </w:rPr>
      </w:pPr>
      <w:r w:rsidRPr="003C006D">
        <w:rPr>
          <w:noProof/>
          <w:color w:val="000000"/>
          <w:spacing w:val="-2"/>
        </w:rPr>
        <w:t xml:space="preserve">A </w:t>
      </w:r>
      <w:r w:rsidRPr="003C006D">
        <w:rPr>
          <w:rFonts w:cs="Arial"/>
          <w:color w:val="000000"/>
          <w:spacing w:val="-2"/>
        </w:rPr>
        <w:t>bold</w:t>
      </w:r>
      <w:r w:rsidRPr="003C006D">
        <w:rPr>
          <w:noProof/>
          <w:color w:val="000000"/>
          <w:spacing w:val="-2"/>
        </w:rPr>
        <w:t xml:space="preserve"> attempt was made by the Department of Planning in 2007 to use available data to build a picture of progress in the</w:t>
      </w:r>
      <w:r w:rsidRPr="003C006D">
        <w:rPr>
          <w:color w:val="000000"/>
          <w:spacing w:val="-2"/>
        </w:rPr>
        <w:t xml:space="preserve"> implementation of the MTDS, substituting process and proxy indicators where there were no outcome data</w:t>
      </w:r>
      <w:r w:rsidR="00131D51" w:rsidRPr="003C006D">
        <w:rPr>
          <w:color w:val="000000"/>
          <w:spacing w:val="-2"/>
        </w:rPr>
        <w:t>.</w:t>
      </w:r>
      <w:r w:rsidRPr="003C006D">
        <w:rPr>
          <w:rStyle w:val="FootnoteReference"/>
          <w:color w:val="000000"/>
          <w:spacing w:val="-2"/>
        </w:rPr>
        <w:footnoteReference w:id="5"/>
      </w:r>
      <w:r w:rsidRPr="003C006D">
        <w:rPr>
          <w:color w:val="000000"/>
          <w:spacing w:val="-2"/>
        </w:rPr>
        <w:t xml:space="preserve"> It concluded that</w:t>
      </w:r>
      <w:r w:rsidR="00131D51" w:rsidRPr="003C006D">
        <w:rPr>
          <w:color w:val="000000"/>
          <w:spacing w:val="-2"/>
        </w:rPr>
        <w:t>,</w:t>
      </w:r>
      <w:r w:rsidRPr="003C006D">
        <w:rPr>
          <w:color w:val="000000"/>
          <w:spacing w:val="-2"/>
        </w:rPr>
        <w:t xml:space="preserve"> </w:t>
      </w:r>
      <w:r w:rsidRPr="003C006D">
        <w:rPr>
          <w:color w:val="000000"/>
          <w:spacing w:val="-2"/>
        </w:rPr>
        <w:lastRenderedPageBreak/>
        <w:t>while on all the evidence macroeconomic and public expenditure ma</w:t>
      </w:r>
      <w:r w:rsidR="004164E2" w:rsidRPr="003C006D">
        <w:rPr>
          <w:color w:val="000000"/>
          <w:spacing w:val="-2"/>
        </w:rPr>
        <w:t>nagement had improved, overall ‘</w:t>
      </w:r>
      <w:r w:rsidRPr="003C006D">
        <w:rPr>
          <w:color w:val="000000"/>
          <w:spacing w:val="-2"/>
        </w:rPr>
        <w:t xml:space="preserve">there has been no discernible </w:t>
      </w:r>
      <w:r w:rsidR="004164E2" w:rsidRPr="003C006D">
        <w:rPr>
          <w:color w:val="000000"/>
          <w:spacing w:val="-2"/>
        </w:rPr>
        <w:t>development since the year 2000’</w:t>
      </w:r>
      <w:r w:rsidRPr="003C006D">
        <w:rPr>
          <w:color w:val="000000"/>
          <w:spacing w:val="-2"/>
        </w:rPr>
        <w:t xml:space="preserve">. The Prime Minister’s Department is in the process of setting up a complementary monitoring system to track </w:t>
      </w:r>
      <w:r w:rsidR="00131D51" w:rsidRPr="003C006D">
        <w:rPr>
          <w:color w:val="000000"/>
          <w:spacing w:val="-2"/>
        </w:rPr>
        <w:t xml:space="preserve">the </w:t>
      </w:r>
      <w:r w:rsidRPr="003C006D">
        <w:rPr>
          <w:color w:val="000000"/>
          <w:spacing w:val="-2"/>
        </w:rPr>
        <w:t xml:space="preserve">delivery of annual targets across </w:t>
      </w:r>
      <w:r w:rsidR="004164E2" w:rsidRPr="003C006D">
        <w:rPr>
          <w:color w:val="000000"/>
          <w:spacing w:val="-2"/>
        </w:rPr>
        <w:t>government</w:t>
      </w:r>
      <w:r w:rsidRPr="003C006D">
        <w:rPr>
          <w:color w:val="000000"/>
          <w:spacing w:val="-2"/>
        </w:rPr>
        <w:t xml:space="preserve">. These developments could form the core of a performance system within the PNG Government, but they are extremely </w:t>
      </w:r>
      <w:r w:rsidRPr="003C006D">
        <w:rPr>
          <w:noProof/>
          <w:color w:val="000000"/>
          <w:spacing w:val="-2"/>
        </w:rPr>
        <w:t xml:space="preserve">fragile. </w:t>
      </w:r>
    </w:p>
    <w:p w:rsidR="0018662A" w:rsidRDefault="0018662A" w:rsidP="0018662A">
      <w:pPr>
        <w:pStyle w:val="Caption"/>
        <w:rPr>
          <w:lang w:val="en-CA"/>
        </w:rPr>
      </w:pPr>
      <w:r>
        <w:t xml:space="preserve">Figure </w:t>
      </w:r>
      <w:r>
        <w:fldChar w:fldCharType="begin"/>
      </w:r>
      <w:r>
        <w:instrText xml:space="preserve"> SEQ Figure \* ARABIC </w:instrText>
      </w:r>
      <w:r>
        <w:fldChar w:fldCharType="separate"/>
      </w:r>
      <w:r w:rsidR="00DF66C4">
        <w:rPr>
          <w:noProof/>
        </w:rPr>
        <w:t>1</w:t>
      </w:r>
      <w:r>
        <w:fldChar w:fldCharType="end"/>
      </w:r>
      <w:r>
        <w:rPr>
          <w:lang w:val="en-CA"/>
        </w:rPr>
        <w:t xml:space="preserve"> GROWTH IN PAPUA NEW GUINEA's real gross domestic product</w:t>
      </w:r>
    </w:p>
    <w:p w:rsidR="0018662A" w:rsidRPr="0018662A" w:rsidRDefault="0018662A" w:rsidP="0018662A">
      <w:pPr>
        <w:pStyle w:val="BodyText"/>
        <w:spacing w:before="120" w:after="240"/>
        <w:rPr>
          <w:lang w:val="en-CA"/>
        </w:rPr>
      </w:pPr>
      <w:r>
        <w:rPr>
          <w:noProof/>
          <w:color w:val="000000"/>
          <w:lang w:val="en-CA" w:eastAsia="en-CA"/>
        </w:rPr>
        <w:drawing>
          <wp:inline distT="0" distB="0" distL="0" distR="0" wp14:anchorId="61AFDDF7" wp14:editId="32E3448B">
            <wp:extent cx="4208145" cy="2216785"/>
            <wp:effectExtent l="0" t="0" r="1905" b="0"/>
            <wp:docPr id="2" name="Picture 2" descr="Line chart detailing non-mineral, mineral, and real GDP Growth of Papua New Guinea between 2002 and 2008.&#10;&#10;Non-mineral GDP Growth is about 2% in 2002 and has small increases or remains steady to reach a 5.5% in 2008.&#10;&#10;Mineral GDP Growth starts at around 3% in 2002, and reaches 5% after 2004. During 2005 it suffers a sharp decrease to -6%. After 2006, it resumes at about 4% and continues at the same rate.&#10;&#10;The Real GDP Growth follows more or less the same trend as the non-mineral GDP Growth." title="Papua New Guinea's Real GDP Growth 2002-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l="1456" t="2463" r="470" b="3162"/>
                    <a:stretch>
                      <a:fillRect/>
                    </a:stretch>
                  </pic:blipFill>
                  <pic:spPr bwMode="auto">
                    <a:xfrm>
                      <a:off x="0" y="0"/>
                      <a:ext cx="4208145" cy="2216785"/>
                    </a:xfrm>
                    <a:prstGeom prst="rect">
                      <a:avLst/>
                    </a:prstGeom>
                    <a:noFill/>
                    <a:ln>
                      <a:noFill/>
                    </a:ln>
                  </pic:spPr>
                </pic:pic>
              </a:graphicData>
            </a:graphic>
          </wp:inline>
        </w:drawing>
      </w:r>
    </w:p>
    <w:p w:rsidR="00D06D92" w:rsidRPr="003C006D" w:rsidRDefault="00D06D92" w:rsidP="00011244">
      <w:pPr>
        <w:pStyle w:val="Note"/>
        <w:framePr w:hSpace="181" w:wrap="around" w:hAnchor="text" w:yAlign="top"/>
        <w:spacing w:before="0"/>
        <w:rPr>
          <w:color w:val="000000"/>
        </w:rPr>
      </w:pPr>
      <w:proofErr w:type="gramStart"/>
      <w:r w:rsidRPr="003C006D">
        <w:rPr>
          <w:rStyle w:val="Notelabel"/>
          <w:color w:val="000000"/>
        </w:rPr>
        <w:t>a</w:t>
      </w:r>
      <w:proofErr w:type="gramEnd"/>
      <w:r w:rsidRPr="003C006D">
        <w:rPr>
          <w:color w:val="000000"/>
        </w:rPr>
        <w:t xml:space="preserve"> </w:t>
      </w:r>
    </w:p>
    <w:p w:rsidR="00D06D92" w:rsidRPr="003C006D" w:rsidRDefault="00D06D92" w:rsidP="00011244">
      <w:pPr>
        <w:pStyle w:val="Note"/>
        <w:framePr w:hSpace="181" w:wrap="around" w:hAnchor="text" w:yAlign="top"/>
        <w:spacing w:before="0"/>
        <w:rPr>
          <w:color w:val="000000"/>
        </w:rPr>
      </w:pPr>
      <w:r w:rsidRPr="003C006D">
        <w:rPr>
          <w:b/>
          <w:color w:val="000000"/>
        </w:rPr>
        <w:t>Note:</w:t>
      </w:r>
      <w:r w:rsidRPr="003C006D">
        <w:rPr>
          <w:color w:val="000000"/>
        </w:rPr>
        <w:t xml:space="preserve"> </w:t>
      </w:r>
    </w:p>
    <w:p w:rsidR="00D06D92" w:rsidRPr="003C006D" w:rsidRDefault="00D06D92" w:rsidP="00011244">
      <w:pPr>
        <w:pStyle w:val="Source"/>
        <w:framePr w:hSpace="181" w:wrap="around" w:hAnchor="text" w:yAlign="top"/>
        <w:spacing w:before="0" w:after="320"/>
        <w:rPr>
          <w:color w:val="000000"/>
          <w:szCs w:val="14"/>
        </w:rPr>
      </w:pPr>
      <w:r w:rsidRPr="003C006D">
        <w:rPr>
          <w:b/>
          <w:color w:val="000000"/>
        </w:rPr>
        <w:t>Data source:</w:t>
      </w:r>
      <w:r w:rsidRPr="003C006D">
        <w:rPr>
          <w:color w:val="000000"/>
        </w:rPr>
        <w:t xml:space="preserve"> </w:t>
      </w:r>
      <w:smartTag w:uri="urn:schemas-microsoft-com:office:smarttags" w:element="country-region">
        <w:r w:rsidR="006D34FF" w:rsidRPr="003C006D">
          <w:rPr>
            <w:rFonts w:cs="Arial"/>
            <w:i/>
            <w:iCs/>
            <w:color w:val="000000"/>
            <w:szCs w:val="14"/>
            <w:lang w:val="en-US"/>
          </w:rPr>
          <w:t>Papua New Guinea</w:t>
        </w:r>
      </w:smartTag>
      <w:r w:rsidR="006D34FF" w:rsidRPr="003C006D">
        <w:rPr>
          <w:rFonts w:cs="Arial"/>
          <w:i/>
          <w:iCs/>
          <w:color w:val="000000"/>
          <w:szCs w:val="14"/>
          <w:lang w:val="en-US"/>
        </w:rPr>
        <w:t xml:space="preserve"> - Staff Report for the 2007 Article IV Consultation, International Monetary Fund, January 18 2008, </w:t>
      </w:r>
    </w:p>
    <w:p w:rsidR="00D06D92" w:rsidRPr="003C006D" w:rsidRDefault="00D06D92" w:rsidP="00D06D92">
      <w:pPr>
        <w:pStyle w:val="BodyText"/>
        <w:rPr>
          <w:color w:val="000000"/>
        </w:rPr>
      </w:pPr>
      <w:r w:rsidRPr="003C006D">
        <w:rPr>
          <w:color w:val="000000"/>
        </w:rPr>
        <w:t xml:space="preserve">In the education sector gross primary enrolment rates are rising slowly but not sufficiently to meet the </w:t>
      </w:r>
      <w:r w:rsidR="00311BFA" w:rsidRPr="003C006D">
        <w:rPr>
          <w:color w:val="000000"/>
        </w:rPr>
        <w:t xml:space="preserve">Millennium Development Goals </w:t>
      </w:r>
      <w:r w:rsidRPr="003C006D">
        <w:rPr>
          <w:color w:val="000000"/>
        </w:rPr>
        <w:t>relating to universal basic education.</w:t>
      </w:r>
      <w:r w:rsidRPr="003C006D">
        <w:rPr>
          <w:rStyle w:val="FootnoteReference"/>
          <w:color w:val="000000"/>
        </w:rPr>
        <w:footnoteReference w:id="6"/>
      </w:r>
      <w:r w:rsidRPr="003C006D">
        <w:rPr>
          <w:color w:val="000000"/>
        </w:rPr>
        <w:t xml:space="preserve"> The proportion of girls in primary school has remained static or has decreased in recent years.</w:t>
      </w:r>
      <w:r w:rsidRPr="003C006D">
        <w:rPr>
          <w:rStyle w:val="FootnoteReference"/>
          <w:rFonts w:ascii="Californian FB" w:hAnsi="Californian FB"/>
          <w:color w:val="000000"/>
        </w:rPr>
        <w:footnoteReference w:id="7"/>
      </w:r>
      <w:r w:rsidRPr="003C006D">
        <w:rPr>
          <w:rFonts w:ascii="Californian FB" w:hAnsi="Californian FB"/>
          <w:color w:val="000000"/>
        </w:rPr>
        <w:t xml:space="preserve"> </w:t>
      </w:r>
      <w:r w:rsidRPr="003C006D">
        <w:rPr>
          <w:color w:val="000000"/>
        </w:rPr>
        <w:t xml:space="preserve">When students do attend school, concerns remain about the quality of education they are likely to receive, </w:t>
      </w:r>
      <w:r w:rsidR="00DD7E30" w:rsidRPr="003C006D">
        <w:rPr>
          <w:color w:val="000000"/>
        </w:rPr>
        <w:t xml:space="preserve">because of </w:t>
      </w:r>
      <w:r w:rsidRPr="003C006D">
        <w:rPr>
          <w:color w:val="000000"/>
        </w:rPr>
        <w:t>poor literacy outcomes, teacher shortages, inadequate funding (and declining non-salary expenditure), and no progress towards medium</w:t>
      </w:r>
      <w:r w:rsidR="00DD7E30" w:rsidRPr="003C006D">
        <w:rPr>
          <w:color w:val="000000"/>
        </w:rPr>
        <w:t>-</w:t>
      </w:r>
      <w:r w:rsidRPr="003C006D">
        <w:rPr>
          <w:color w:val="000000"/>
        </w:rPr>
        <w:t>term planning. A recent survey of literacy</w:t>
      </w:r>
      <w:r w:rsidRPr="003C006D">
        <w:rPr>
          <w:rStyle w:val="FootnoteReference"/>
          <w:color w:val="000000"/>
        </w:rPr>
        <w:footnoteReference w:id="8"/>
      </w:r>
      <w:r w:rsidRPr="003C006D">
        <w:rPr>
          <w:color w:val="000000"/>
        </w:rPr>
        <w:t xml:space="preserve"> in </w:t>
      </w:r>
      <w:smartTag w:uri="urn:schemas-microsoft-com:office:smarttags" w:element="country-region">
        <w:r w:rsidRPr="003C006D">
          <w:rPr>
            <w:color w:val="000000"/>
          </w:rPr>
          <w:t>P</w:t>
        </w:r>
        <w:r w:rsidR="004164E2" w:rsidRPr="003C006D">
          <w:rPr>
            <w:color w:val="000000"/>
          </w:rPr>
          <w:t>apua New Guinea</w:t>
        </w:r>
      </w:smartTag>
      <w:r w:rsidR="004164E2" w:rsidRPr="003C006D">
        <w:rPr>
          <w:color w:val="000000"/>
        </w:rPr>
        <w:t xml:space="preserve"> found that </w:t>
      </w:r>
      <w:r w:rsidR="00DD7E30" w:rsidRPr="003C006D">
        <w:rPr>
          <w:color w:val="000000"/>
        </w:rPr>
        <w:t xml:space="preserve">about </w:t>
      </w:r>
      <w:r w:rsidR="004164E2" w:rsidRPr="003C006D">
        <w:rPr>
          <w:color w:val="000000"/>
        </w:rPr>
        <w:t>3</w:t>
      </w:r>
      <w:r w:rsidR="00DD7E30" w:rsidRPr="003C006D">
        <w:rPr>
          <w:color w:val="000000"/>
        </w:rPr>
        <w:t>7</w:t>
      </w:r>
      <w:r w:rsidR="004164E2" w:rsidRPr="003C006D">
        <w:rPr>
          <w:color w:val="000000"/>
        </w:rPr>
        <w:t> per cent</w:t>
      </w:r>
      <w:r w:rsidRPr="003C006D">
        <w:rPr>
          <w:color w:val="000000"/>
        </w:rPr>
        <w:t xml:space="preserve"> of primary school graduates were </w:t>
      </w:r>
      <w:r w:rsidRPr="003C006D">
        <w:rPr>
          <w:rFonts w:cs="Arial"/>
          <w:color w:val="000000"/>
        </w:rPr>
        <w:t>unable</w:t>
      </w:r>
      <w:r w:rsidRPr="003C006D">
        <w:rPr>
          <w:color w:val="000000"/>
        </w:rPr>
        <w:t xml:space="preserve"> to read or write. There were substantial increases for education in the 2007 and 2008 budgets, not all o</w:t>
      </w:r>
      <w:r w:rsidRPr="003C006D">
        <w:rPr>
          <w:rFonts w:cs="Arial"/>
          <w:color w:val="000000"/>
        </w:rPr>
        <w:t>f</w:t>
      </w:r>
      <w:r w:rsidRPr="003C006D">
        <w:rPr>
          <w:color w:val="000000"/>
        </w:rPr>
        <w:t xml:space="preserve"> which the Department of Education has been able to spend. But more would be needed to reverse a long</w:t>
      </w:r>
      <w:r w:rsidR="00BD058E" w:rsidRPr="003C006D">
        <w:rPr>
          <w:color w:val="000000"/>
        </w:rPr>
        <w:t>-</w:t>
      </w:r>
      <w:r w:rsidRPr="003C006D">
        <w:rPr>
          <w:color w:val="000000"/>
        </w:rPr>
        <w:t>term decline in non-salary expenditure</w:t>
      </w:r>
      <w:r w:rsidR="00DD7E30" w:rsidRPr="003C006D">
        <w:rPr>
          <w:color w:val="000000"/>
        </w:rPr>
        <w:t>;</w:t>
      </w:r>
      <w:r w:rsidRPr="003C006D">
        <w:rPr>
          <w:color w:val="000000"/>
        </w:rPr>
        <w:t xml:space="preserve"> AusAID estimates that expenditure on primary education needs to double to get all children into school. </w:t>
      </w:r>
    </w:p>
    <w:p w:rsidR="00D06D92" w:rsidRPr="003C006D" w:rsidRDefault="00D06D92" w:rsidP="00D06D92">
      <w:pPr>
        <w:pStyle w:val="BodyText"/>
        <w:rPr>
          <w:color w:val="000000"/>
        </w:rPr>
      </w:pPr>
      <w:r w:rsidRPr="003C006D">
        <w:rPr>
          <w:color w:val="000000"/>
        </w:rPr>
        <w:t xml:space="preserve">The health sector budget was increased in 2007, largely for infrastructure rehabilitation. Sector monitoring shows improvements in some indicators in some </w:t>
      </w:r>
      <w:r w:rsidRPr="003C006D">
        <w:rPr>
          <w:color w:val="000000"/>
        </w:rPr>
        <w:lastRenderedPageBreak/>
        <w:t xml:space="preserve">years (including higher vaccination rates and </w:t>
      </w:r>
      <w:r w:rsidRPr="003C006D">
        <w:rPr>
          <w:rFonts w:cs="Arial"/>
          <w:color w:val="000000"/>
        </w:rPr>
        <w:t>lower</w:t>
      </w:r>
      <w:r w:rsidRPr="003C006D">
        <w:rPr>
          <w:color w:val="000000"/>
        </w:rPr>
        <w:t xml:space="preserve"> malaria prevalence in 2006, of which the latter was sustained in 2007 and the former was not)</w:t>
      </w:r>
      <w:r w:rsidR="00255AB6" w:rsidRPr="003C006D">
        <w:rPr>
          <w:color w:val="000000"/>
        </w:rPr>
        <w:t>,</w:t>
      </w:r>
      <w:r w:rsidRPr="003C006D">
        <w:rPr>
          <w:color w:val="000000"/>
        </w:rPr>
        <w:t xml:space="preserve"> which appear to be linked to </w:t>
      </w:r>
      <w:r w:rsidR="00011244" w:rsidRPr="003C006D">
        <w:rPr>
          <w:color w:val="000000"/>
        </w:rPr>
        <w:t xml:space="preserve">a </w:t>
      </w:r>
      <w:r w:rsidRPr="003C006D">
        <w:rPr>
          <w:color w:val="000000"/>
        </w:rPr>
        <w:t>shift</w:t>
      </w:r>
      <w:r w:rsidR="00011244" w:rsidRPr="003C006D">
        <w:rPr>
          <w:color w:val="000000"/>
        </w:rPr>
        <w:t xml:space="preserve"> in</w:t>
      </w:r>
      <w:r w:rsidRPr="003C006D">
        <w:rPr>
          <w:color w:val="000000"/>
        </w:rPr>
        <w:t xml:space="preserve"> focus within the sector, including rolling out donor</w:t>
      </w:r>
      <w:r w:rsidR="00255AB6" w:rsidRPr="003C006D">
        <w:rPr>
          <w:color w:val="000000"/>
        </w:rPr>
        <w:t>-</w:t>
      </w:r>
      <w:r w:rsidRPr="003C006D">
        <w:rPr>
          <w:color w:val="000000"/>
        </w:rPr>
        <w:t>supported vertical programs, rather than to better health systems.</w:t>
      </w:r>
      <w:r w:rsidRPr="003C006D">
        <w:rPr>
          <w:rStyle w:val="FootnoteReference"/>
          <w:color w:val="000000"/>
        </w:rPr>
        <w:footnoteReference w:id="9"/>
      </w:r>
      <w:r w:rsidRPr="003C006D">
        <w:rPr>
          <w:color w:val="000000"/>
          <w:szCs w:val="22"/>
        </w:rPr>
        <w:t xml:space="preserve"> Other factors inhibiting sector performance include</w:t>
      </w:r>
      <w:r w:rsidR="004D7D0C" w:rsidRPr="003C006D">
        <w:rPr>
          <w:color w:val="000000"/>
          <w:szCs w:val="22"/>
        </w:rPr>
        <w:t xml:space="preserve"> the</w:t>
      </w:r>
      <w:r w:rsidRPr="003C006D">
        <w:rPr>
          <w:color w:val="000000"/>
          <w:szCs w:val="22"/>
        </w:rPr>
        <w:t xml:space="preserve"> lack of effective interaction between </w:t>
      </w:r>
      <w:r w:rsidR="006659E5" w:rsidRPr="003C006D">
        <w:rPr>
          <w:color w:val="000000"/>
          <w:szCs w:val="22"/>
        </w:rPr>
        <w:t xml:space="preserve">the </w:t>
      </w:r>
      <w:r w:rsidR="006659E5" w:rsidRPr="003C006D">
        <w:rPr>
          <w:color w:val="000000"/>
        </w:rPr>
        <w:t>National Department of Health</w:t>
      </w:r>
      <w:r w:rsidR="006659E5" w:rsidRPr="003C006D">
        <w:rPr>
          <w:color w:val="000000"/>
          <w:szCs w:val="22"/>
        </w:rPr>
        <w:t xml:space="preserve"> </w:t>
      </w:r>
      <w:r w:rsidRPr="003C006D">
        <w:rPr>
          <w:color w:val="000000"/>
          <w:szCs w:val="22"/>
        </w:rPr>
        <w:t>and central agencies</w:t>
      </w:r>
      <w:r w:rsidR="004D7D0C" w:rsidRPr="003C006D">
        <w:rPr>
          <w:color w:val="000000"/>
          <w:szCs w:val="22"/>
        </w:rPr>
        <w:t>, the</w:t>
      </w:r>
      <w:r w:rsidRPr="003C006D">
        <w:rPr>
          <w:color w:val="000000"/>
          <w:szCs w:val="22"/>
        </w:rPr>
        <w:t xml:space="preserve"> lack of an effective sector-wide </w:t>
      </w:r>
      <w:r w:rsidRPr="003C006D">
        <w:rPr>
          <w:color w:val="000000"/>
        </w:rPr>
        <w:t>governance</w:t>
      </w:r>
      <w:r w:rsidRPr="003C006D">
        <w:rPr>
          <w:color w:val="000000"/>
          <w:szCs w:val="22"/>
        </w:rPr>
        <w:t xml:space="preserve"> structure</w:t>
      </w:r>
      <w:r w:rsidR="004D7D0C" w:rsidRPr="003C006D">
        <w:rPr>
          <w:color w:val="000000"/>
          <w:szCs w:val="22"/>
        </w:rPr>
        <w:t>, the</w:t>
      </w:r>
      <w:r w:rsidRPr="003C006D">
        <w:rPr>
          <w:color w:val="000000"/>
          <w:szCs w:val="22"/>
        </w:rPr>
        <w:t xml:space="preserve"> lack o</w:t>
      </w:r>
      <w:r w:rsidRPr="003C006D">
        <w:rPr>
          <w:color w:val="000000"/>
        </w:rPr>
        <w:t>f</w:t>
      </w:r>
      <w:r w:rsidRPr="003C006D">
        <w:rPr>
          <w:color w:val="000000"/>
          <w:szCs w:val="22"/>
        </w:rPr>
        <w:t xml:space="preserve"> integrated support from </w:t>
      </w:r>
      <w:r w:rsidR="004D7D0C" w:rsidRPr="003C006D">
        <w:rPr>
          <w:color w:val="000000"/>
          <w:szCs w:val="22"/>
        </w:rPr>
        <w:t xml:space="preserve">the </w:t>
      </w:r>
      <w:r w:rsidRPr="003C006D">
        <w:rPr>
          <w:color w:val="000000"/>
          <w:szCs w:val="22"/>
        </w:rPr>
        <w:t xml:space="preserve">central </w:t>
      </w:r>
      <w:r w:rsidR="004D7D0C" w:rsidRPr="003C006D">
        <w:rPr>
          <w:color w:val="000000"/>
          <w:szCs w:val="22"/>
        </w:rPr>
        <w:t xml:space="preserve">level </w:t>
      </w:r>
      <w:r w:rsidRPr="003C006D">
        <w:rPr>
          <w:color w:val="000000"/>
          <w:szCs w:val="22"/>
        </w:rPr>
        <w:t xml:space="preserve">to </w:t>
      </w:r>
      <w:r w:rsidR="004D7D0C" w:rsidRPr="003C006D">
        <w:rPr>
          <w:color w:val="000000"/>
          <w:szCs w:val="22"/>
        </w:rPr>
        <w:t xml:space="preserve">the </w:t>
      </w:r>
      <w:r w:rsidRPr="003C006D">
        <w:rPr>
          <w:color w:val="000000"/>
          <w:szCs w:val="22"/>
        </w:rPr>
        <w:t xml:space="preserve">provincial </w:t>
      </w:r>
      <w:r w:rsidR="00FA7215" w:rsidRPr="003C006D">
        <w:rPr>
          <w:color w:val="000000"/>
          <w:szCs w:val="22"/>
        </w:rPr>
        <w:t xml:space="preserve">level, </w:t>
      </w:r>
      <w:r w:rsidRPr="003C006D">
        <w:rPr>
          <w:color w:val="000000"/>
          <w:szCs w:val="22"/>
        </w:rPr>
        <w:t xml:space="preserve">to </w:t>
      </w:r>
      <w:r w:rsidR="004D7D0C" w:rsidRPr="003C006D">
        <w:rPr>
          <w:color w:val="000000"/>
          <w:szCs w:val="22"/>
        </w:rPr>
        <w:t xml:space="preserve">the </w:t>
      </w:r>
      <w:r w:rsidRPr="003C006D">
        <w:rPr>
          <w:color w:val="000000"/>
          <w:szCs w:val="22"/>
        </w:rPr>
        <w:t xml:space="preserve">district </w:t>
      </w:r>
      <w:r w:rsidR="00FA7215" w:rsidRPr="003C006D">
        <w:rPr>
          <w:color w:val="000000"/>
          <w:szCs w:val="22"/>
        </w:rPr>
        <w:t xml:space="preserve">level and </w:t>
      </w:r>
      <w:r w:rsidRPr="003C006D">
        <w:rPr>
          <w:color w:val="000000"/>
          <w:szCs w:val="22"/>
        </w:rPr>
        <w:t xml:space="preserve">to </w:t>
      </w:r>
      <w:r w:rsidR="004D7D0C" w:rsidRPr="003C006D">
        <w:rPr>
          <w:color w:val="000000"/>
          <w:szCs w:val="22"/>
        </w:rPr>
        <w:t xml:space="preserve">the </w:t>
      </w:r>
      <w:r w:rsidRPr="003C006D">
        <w:rPr>
          <w:color w:val="000000"/>
          <w:szCs w:val="22"/>
        </w:rPr>
        <w:t>facility level</w:t>
      </w:r>
      <w:r w:rsidR="004D7D0C" w:rsidRPr="003C006D">
        <w:rPr>
          <w:color w:val="000000"/>
          <w:szCs w:val="22"/>
        </w:rPr>
        <w:t>,</w:t>
      </w:r>
      <w:r w:rsidRPr="003C006D">
        <w:rPr>
          <w:color w:val="000000"/>
          <w:szCs w:val="22"/>
        </w:rPr>
        <w:t xml:space="preserve"> and </w:t>
      </w:r>
      <w:r w:rsidR="004D7D0C" w:rsidRPr="003C006D">
        <w:rPr>
          <w:color w:val="000000"/>
          <w:szCs w:val="22"/>
        </w:rPr>
        <w:t xml:space="preserve">the </w:t>
      </w:r>
      <w:r w:rsidRPr="003C006D">
        <w:rPr>
          <w:color w:val="000000"/>
          <w:szCs w:val="22"/>
        </w:rPr>
        <w:t>lack of capacity</w:t>
      </w:r>
      <w:r w:rsidR="004D7D0C" w:rsidRPr="003C006D">
        <w:rPr>
          <w:color w:val="000000"/>
          <w:szCs w:val="22"/>
        </w:rPr>
        <w:t>-</w:t>
      </w:r>
      <w:r w:rsidRPr="003C006D">
        <w:rPr>
          <w:color w:val="000000"/>
          <w:szCs w:val="22"/>
        </w:rPr>
        <w:t>building plans to address skill needs at subnational level</w:t>
      </w:r>
      <w:r w:rsidR="004D7D0C" w:rsidRPr="003C006D">
        <w:rPr>
          <w:color w:val="000000"/>
          <w:szCs w:val="22"/>
        </w:rPr>
        <w:t>s</w:t>
      </w:r>
      <w:r w:rsidRPr="003C006D">
        <w:rPr>
          <w:color w:val="000000"/>
          <w:szCs w:val="22"/>
        </w:rPr>
        <w:t xml:space="preserve">. </w:t>
      </w:r>
      <w:r w:rsidR="00FA7215" w:rsidRPr="003C006D">
        <w:rPr>
          <w:color w:val="000000"/>
          <w:szCs w:val="22"/>
        </w:rPr>
        <w:t>The </w:t>
      </w:r>
      <w:r w:rsidR="004D7D0C" w:rsidRPr="003C006D">
        <w:rPr>
          <w:color w:val="000000"/>
          <w:szCs w:val="22"/>
        </w:rPr>
        <w:t>p</w:t>
      </w:r>
      <w:r w:rsidRPr="003C006D">
        <w:rPr>
          <w:color w:val="000000"/>
          <w:szCs w:val="22"/>
        </w:rPr>
        <w:t xml:space="preserve">rocurement and distribution of medical supplies continue to </w:t>
      </w:r>
      <w:r w:rsidRPr="003C006D">
        <w:rPr>
          <w:color w:val="000000"/>
        </w:rPr>
        <w:t>b</w:t>
      </w:r>
      <w:r w:rsidRPr="003C006D">
        <w:rPr>
          <w:color w:val="000000"/>
          <w:szCs w:val="22"/>
        </w:rPr>
        <w:t>e area</w:t>
      </w:r>
      <w:r w:rsidR="00FA7215" w:rsidRPr="003C006D">
        <w:rPr>
          <w:color w:val="000000"/>
          <w:szCs w:val="22"/>
        </w:rPr>
        <w:t>s</w:t>
      </w:r>
      <w:r w:rsidRPr="003C006D">
        <w:rPr>
          <w:color w:val="000000"/>
          <w:szCs w:val="22"/>
        </w:rPr>
        <w:t xml:space="preserve"> of underperformance </w:t>
      </w:r>
      <w:r w:rsidR="00FA7215" w:rsidRPr="003C006D">
        <w:rPr>
          <w:color w:val="000000"/>
          <w:szCs w:val="22"/>
        </w:rPr>
        <w:t>as well as</w:t>
      </w:r>
      <w:r w:rsidRPr="003C006D">
        <w:rPr>
          <w:color w:val="000000"/>
          <w:szCs w:val="22"/>
        </w:rPr>
        <w:t>, reportedly, corruption, with routine reports of shortages of</w:t>
      </w:r>
      <w:r w:rsidR="00FA7215" w:rsidRPr="003C006D">
        <w:rPr>
          <w:color w:val="000000"/>
          <w:szCs w:val="22"/>
        </w:rPr>
        <w:t> </w:t>
      </w:r>
      <w:r w:rsidRPr="003C006D">
        <w:rPr>
          <w:color w:val="000000"/>
          <w:szCs w:val="22"/>
        </w:rPr>
        <w:t>essential medical supplies at health facilities.</w:t>
      </w:r>
    </w:p>
    <w:p w:rsidR="00D06D92" w:rsidRPr="003C006D" w:rsidRDefault="00D06D92" w:rsidP="00D06D92">
      <w:pPr>
        <w:pStyle w:val="BodyText"/>
        <w:rPr>
          <w:color w:val="000000"/>
          <w:spacing w:val="-2"/>
        </w:rPr>
      </w:pPr>
      <w:r w:rsidRPr="003C006D">
        <w:rPr>
          <w:color w:val="000000"/>
          <w:spacing w:val="-2"/>
        </w:rPr>
        <w:t xml:space="preserve">PNG is making little headway towards the </w:t>
      </w:r>
      <w:r w:rsidR="00311BFA" w:rsidRPr="003C006D">
        <w:rPr>
          <w:color w:val="000000"/>
          <w:spacing w:val="-2"/>
        </w:rPr>
        <w:t xml:space="preserve">Millennium Development Goal </w:t>
      </w:r>
      <w:r w:rsidRPr="003C006D">
        <w:rPr>
          <w:color w:val="000000"/>
          <w:spacing w:val="-2"/>
        </w:rPr>
        <w:t xml:space="preserve">of halting and beginning to reverse the spread of HIV and AIDS by 2015, with the epidemic outpacing the response. The HIV prevalence rate at the end of 2007 </w:t>
      </w:r>
      <w:r w:rsidRPr="003C006D">
        <w:rPr>
          <w:rFonts w:cs="Arial"/>
          <w:color w:val="000000"/>
          <w:spacing w:val="-2"/>
        </w:rPr>
        <w:t>was</w:t>
      </w:r>
      <w:r w:rsidRPr="003C006D">
        <w:rPr>
          <w:color w:val="000000"/>
          <w:spacing w:val="-2"/>
        </w:rPr>
        <w:t xml:space="preserve"> 1.6</w:t>
      </w:r>
      <w:r w:rsidR="004164E2" w:rsidRPr="003C006D">
        <w:rPr>
          <w:color w:val="000000"/>
          <w:spacing w:val="-2"/>
        </w:rPr>
        <w:t> per cent</w:t>
      </w:r>
      <w:r w:rsidRPr="003C006D">
        <w:rPr>
          <w:color w:val="000000"/>
          <w:spacing w:val="-2"/>
        </w:rPr>
        <w:t>, up from 1.28</w:t>
      </w:r>
      <w:r w:rsidR="004164E2" w:rsidRPr="003C006D">
        <w:rPr>
          <w:color w:val="000000"/>
          <w:spacing w:val="-2"/>
        </w:rPr>
        <w:t> per cent</w:t>
      </w:r>
      <w:r w:rsidRPr="003C006D">
        <w:rPr>
          <w:color w:val="000000"/>
          <w:spacing w:val="-2"/>
        </w:rPr>
        <w:t xml:space="preserve"> at the end of 2006. Data show the epidemic is spreading faster in rural </w:t>
      </w:r>
      <w:r w:rsidR="004D7D0C" w:rsidRPr="003C006D">
        <w:rPr>
          <w:color w:val="000000"/>
          <w:spacing w:val="-2"/>
        </w:rPr>
        <w:t xml:space="preserve">areas </w:t>
      </w:r>
      <w:r w:rsidRPr="003C006D">
        <w:rPr>
          <w:color w:val="000000"/>
          <w:spacing w:val="-2"/>
        </w:rPr>
        <w:t>than</w:t>
      </w:r>
      <w:r w:rsidR="004D7D0C" w:rsidRPr="003C006D">
        <w:rPr>
          <w:color w:val="000000"/>
          <w:spacing w:val="-2"/>
        </w:rPr>
        <w:t xml:space="preserve"> in</w:t>
      </w:r>
      <w:r w:rsidRPr="003C006D">
        <w:rPr>
          <w:color w:val="000000"/>
          <w:spacing w:val="-2"/>
        </w:rPr>
        <w:t xml:space="preserve"> urban areas, presenting an enormous challenge for the country’s service delivery systems and resources. PNG</w:t>
      </w:r>
      <w:r w:rsidR="004D7D0C" w:rsidRPr="003C006D">
        <w:rPr>
          <w:color w:val="000000"/>
          <w:spacing w:val="-2"/>
        </w:rPr>
        <w:t>’s</w:t>
      </w:r>
      <w:r w:rsidRPr="003C006D">
        <w:rPr>
          <w:color w:val="000000"/>
          <w:spacing w:val="-2"/>
        </w:rPr>
        <w:t xml:space="preserve"> financing </w:t>
      </w:r>
      <w:r w:rsidR="004D7D0C" w:rsidRPr="003C006D">
        <w:rPr>
          <w:color w:val="000000"/>
          <w:spacing w:val="-2"/>
        </w:rPr>
        <w:t xml:space="preserve">of </w:t>
      </w:r>
      <w:r w:rsidRPr="003C006D">
        <w:rPr>
          <w:color w:val="000000"/>
          <w:spacing w:val="-2"/>
        </w:rPr>
        <w:t xml:space="preserve">HIV and AIDS </w:t>
      </w:r>
      <w:r w:rsidR="004D7D0C" w:rsidRPr="003C006D">
        <w:rPr>
          <w:color w:val="000000"/>
          <w:spacing w:val="-2"/>
        </w:rPr>
        <w:t xml:space="preserve">measures </w:t>
      </w:r>
      <w:r w:rsidRPr="003C006D">
        <w:rPr>
          <w:color w:val="000000"/>
          <w:spacing w:val="-2"/>
        </w:rPr>
        <w:t>has increased from a very low base, although most money still comes from development partners. Individual and institutional leadership has suffered some reversals, but some progress is being made in planning and coordination, and there is a growing civil society response.</w:t>
      </w:r>
      <w:r w:rsidRPr="003C006D">
        <w:rPr>
          <w:bCs/>
          <w:color w:val="000000"/>
          <w:spacing w:val="-2"/>
        </w:rPr>
        <w:t xml:space="preserve"> </w:t>
      </w:r>
    </w:p>
    <w:p w:rsidR="00D06D92" w:rsidRPr="003C006D" w:rsidRDefault="00D06D92" w:rsidP="00D06D92">
      <w:pPr>
        <w:pStyle w:val="BodyText"/>
        <w:rPr>
          <w:color w:val="000000"/>
        </w:rPr>
      </w:pPr>
      <w:r w:rsidRPr="003C006D">
        <w:rPr>
          <w:rFonts w:cs="Arial"/>
          <w:color w:val="000000"/>
          <w:szCs w:val="20"/>
        </w:rPr>
        <w:t xml:space="preserve">The situation of women in PNG remains dire, with poor enrolment rates for girls in schools, </w:t>
      </w:r>
      <w:r w:rsidR="004D7D0C" w:rsidRPr="003C006D">
        <w:rPr>
          <w:rFonts w:cs="Arial"/>
          <w:color w:val="000000"/>
          <w:szCs w:val="20"/>
        </w:rPr>
        <w:t>no</w:t>
      </w:r>
      <w:r w:rsidRPr="003C006D">
        <w:rPr>
          <w:rFonts w:cs="Arial"/>
          <w:color w:val="000000"/>
          <w:szCs w:val="20"/>
        </w:rPr>
        <w:t xml:space="preserve"> female</w:t>
      </w:r>
      <w:r w:rsidR="004D7D0C" w:rsidRPr="003C006D">
        <w:rPr>
          <w:rFonts w:cs="Arial"/>
          <w:color w:val="000000"/>
          <w:szCs w:val="20"/>
        </w:rPr>
        <w:t>s among the 18</w:t>
      </w:r>
      <w:r w:rsidRPr="003C006D">
        <w:rPr>
          <w:rFonts w:cs="Arial"/>
          <w:color w:val="000000"/>
          <w:szCs w:val="20"/>
        </w:rPr>
        <w:t xml:space="preserve"> newly appointed heads of departments, and still only one </w:t>
      </w:r>
      <w:r w:rsidRPr="003C006D">
        <w:rPr>
          <w:color w:val="000000"/>
        </w:rPr>
        <w:t xml:space="preserve">woman in parliament </w:t>
      </w:r>
      <w:r w:rsidR="004D7D0C" w:rsidRPr="003C006D">
        <w:rPr>
          <w:color w:val="000000"/>
        </w:rPr>
        <w:t>even though</w:t>
      </w:r>
      <w:r w:rsidRPr="003C006D">
        <w:rPr>
          <w:color w:val="000000"/>
        </w:rPr>
        <w:t xml:space="preserve"> 101 women ran for election in 2007 (up from 66 </w:t>
      </w:r>
      <w:r w:rsidR="004D7D0C" w:rsidRPr="003C006D">
        <w:rPr>
          <w:color w:val="000000"/>
        </w:rPr>
        <w:t xml:space="preserve">for the previous </w:t>
      </w:r>
      <w:r w:rsidRPr="003C006D">
        <w:rPr>
          <w:color w:val="000000"/>
        </w:rPr>
        <w:t>elec</w:t>
      </w:r>
      <w:r w:rsidRPr="003C006D">
        <w:rPr>
          <w:rFonts w:cs="Arial"/>
          <w:color w:val="000000"/>
          <w:szCs w:val="20"/>
        </w:rPr>
        <w:t xml:space="preserve">tion). The HIV epidemic is affecting more young women than men, with gender </w:t>
      </w:r>
      <w:r w:rsidRPr="003C006D">
        <w:rPr>
          <w:color w:val="000000"/>
        </w:rPr>
        <w:t>inequality</w:t>
      </w:r>
      <w:r w:rsidRPr="003C006D">
        <w:rPr>
          <w:rFonts w:cs="Arial"/>
          <w:color w:val="000000"/>
          <w:szCs w:val="20"/>
        </w:rPr>
        <w:t xml:space="preserve"> and sexual violence fuelling the spread of the virus</w:t>
      </w:r>
      <w:r w:rsidR="00795C76" w:rsidRPr="003C006D">
        <w:rPr>
          <w:rFonts w:cs="Arial"/>
          <w:color w:val="000000"/>
          <w:szCs w:val="20"/>
        </w:rPr>
        <w:t>.</w:t>
      </w:r>
      <w:r w:rsidRPr="003C006D">
        <w:rPr>
          <w:rFonts w:cs="Arial"/>
          <w:color w:val="000000"/>
          <w:szCs w:val="20"/>
        </w:rPr>
        <w:t xml:space="preserve"> </w:t>
      </w:r>
      <w:r w:rsidR="00795C76" w:rsidRPr="003C006D">
        <w:rPr>
          <w:rFonts w:cs="Arial"/>
          <w:color w:val="000000"/>
          <w:szCs w:val="20"/>
        </w:rPr>
        <w:t xml:space="preserve">The </w:t>
      </w:r>
      <w:r w:rsidRPr="003C006D">
        <w:rPr>
          <w:rFonts w:cs="Arial"/>
          <w:color w:val="000000"/>
          <w:szCs w:val="20"/>
        </w:rPr>
        <w:t>rate of gender</w:t>
      </w:r>
      <w:r w:rsidR="00795C76" w:rsidRPr="003C006D">
        <w:rPr>
          <w:rFonts w:cs="Arial"/>
          <w:color w:val="000000"/>
          <w:szCs w:val="20"/>
        </w:rPr>
        <w:t>-</w:t>
      </w:r>
      <w:r w:rsidRPr="003C006D">
        <w:rPr>
          <w:rFonts w:cs="Arial"/>
          <w:color w:val="000000"/>
          <w:szCs w:val="20"/>
        </w:rPr>
        <w:t xml:space="preserve">based violence </w:t>
      </w:r>
      <w:r w:rsidR="00795C76" w:rsidRPr="003C006D">
        <w:rPr>
          <w:rFonts w:cs="Arial"/>
          <w:color w:val="000000"/>
          <w:szCs w:val="20"/>
        </w:rPr>
        <w:t xml:space="preserve">in PNG is </w:t>
      </w:r>
      <w:r w:rsidRPr="003C006D">
        <w:rPr>
          <w:rFonts w:cs="Arial"/>
          <w:color w:val="000000"/>
          <w:szCs w:val="20"/>
        </w:rPr>
        <w:t xml:space="preserve">considered among the </w:t>
      </w:r>
      <w:r w:rsidRPr="003C006D">
        <w:rPr>
          <w:rFonts w:cs="Arial"/>
          <w:color w:val="000000"/>
        </w:rPr>
        <w:t>highest</w:t>
      </w:r>
      <w:r w:rsidRPr="003C006D">
        <w:rPr>
          <w:rFonts w:cs="Arial"/>
          <w:color w:val="000000"/>
          <w:szCs w:val="20"/>
        </w:rPr>
        <w:t xml:space="preserve"> in the world. The </w:t>
      </w:r>
      <w:r w:rsidRPr="003C006D">
        <w:rPr>
          <w:color w:val="000000"/>
        </w:rPr>
        <w:t>situation</w:t>
      </w:r>
      <w:r w:rsidRPr="003C006D">
        <w:rPr>
          <w:rFonts w:cs="Arial"/>
          <w:color w:val="000000"/>
          <w:szCs w:val="20"/>
        </w:rPr>
        <w:t xml:space="preserve"> for women’s maternal health continues to be poor</w:t>
      </w:r>
      <w:r w:rsidR="00795C76" w:rsidRPr="003C006D">
        <w:rPr>
          <w:rFonts w:cs="Arial"/>
          <w:color w:val="000000"/>
          <w:szCs w:val="20"/>
        </w:rPr>
        <w:t>,</w:t>
      </w:r>
      <w:r w:rsidRPr="003C006D">
        <w:rPr>
          <w:rFonts w:cs="Arial"/>
          <w:color w:val="000000"/>
          <w:szCs w:val="20"/>
        </w:rPr>
        <w:t xml:space="preserve"> with maternal mortality one of the highest in the world</w:t>
      </w:r>
      <w:r w:rsidR="00795C76" w:rsidRPr="003C006D">
        <w:rPr>
          <w:rFonts w:cs="Arial"/>
          <w:color w:val="000000"/>
          <w:szCs w:val="20"/>
        </w:rPr>
        <w:t>—</w:t>
      </w:r>
      <w:r w:rsidRPr="003C006D">
        <w:rPr>
          <w:rFonts w:cs="Arial"/>
          <w:color w:val="000000"/>
          <w:szCs w:val="20"/>
        </w:rPr>
        <w:t>300 per 100</w:t>
      </w:r>
      <w:r w:rsidR="00795C76" w:rsidRPr="003C006D">
        <w:rPr>
          <w:rFonts w:cs="Arial"/>
          <w:color w:val="000000"/>
          <w:szCs w:val="20"/>
        </w:rPr>
        <w:t> </w:t>
      </w:r>
      <w:r w:rsidRPr="003C006D">
        <w:rPr>
          <w:rFonts w:cs="Arial"/>
          <w:color w:val="000000"/>
          <w:szCs w:val="20"/>
        </w:rPr>
        <w:t>000 live births.</w:t>
      </w:r>
      <w:r w:rsidR="0046172E" w:rsidRPr="003C006D" w:rsidDel="0046172E">
        <w:rPr>
          <w:rStyle w:val="FootnoteReference"/>
          <w:rFonts w:cs="Arial"/>
          <w:color w:val="000000"/>
          <w:szCs w:val="20"/>
        </w:rPr>
        <w:t xml:space="preserve"> </w:t>
      </w:r>
      <w:r w:rsidRPr="003C006D">
        <w:rPr>
          <w:rFonts w:cs="Arial"/>
          <w:color w:val="000000"/>
          <w:szCs w:val="20"/>
        </w:rPr>
        <w:t xml:space="preserve"> In general, the impact on women of poor health and education services is exacerbated by a lack of economic opportunities</w:t>
      </w:r>
      <w:r w:rsidRPr="003C006D">
        <w:rPr>
          <w:color w:val="000000"/>
        </w:rPr>
        <w:t xml:space="preserve">. </w:t>
      </w:r>
    </w:p>
    <w:p w:rsidR="00D06D92" w:rsidRPr="003C006D" w:rsidRDefault="00FA7215" w:rsidP="00D06D92">
      <w:pPr>
        <w:pStyle w:val="BodyText"/>
        <w:rPr>
          <w:color w:val="000000"/>
        </w:rPr>
      </w:pPr>
      <w:r w:rsidRPr="003C006D">
        <w:rPr>
          <w:color w:val="000000"/>
        </w:rPr>
        <w:t>T</w:t>
      </w:r>
      <w:r w:rsidR="00956C17" w:rsidRPr="003C006D">
        <w:rPr>
          <w:color w:val="000000"/>
        </w:rPr>
        <w:t xml:space="preserve">he </w:t>
      </w:r>
      <w:r w:rsidR="00D06D92" w:rsidRPr="003C006D">
        <w:rPr>
          <w:color w:val="000000"/>
        </w:rPr>
        <w:t xml:space="preserve">law and justice </w:t>
      </w:r>
      <w:r w:rsidRPr="003C006D">
        <w:rPr>
          <w:color w:val="000000"/>
        </w:rPr>
        <w:t>sector</w:t>
      </w:r>
      <w:r w:rsidR="00956C17" w:rsidRPr="003C006D">
        <w:rPr>
          <w:color w:val="000000"/>
        </w:rPr>
        <w:t xml:space="preserve"> </w:t>
      </w:r>
      <w:r w:rsidR="00D06D92" w:rsidRPr="003C006D">
        <w:rPr>
          <w:color w:val="000000"/>
        </w:rPr>
        <w:t>ha</w:t>
      </w:r>
      <w:r w:rsidRPr="003C006D">
        <w:rPr>
          <w:color w:val="000000"/>
        </w:rPr>
        <w:t>s</w:t>
      </w:r>
      <w:r w:rsidR="00D06D92" w:rsidRPr="003C006D">
        <w:rPr>
          <w:color w:val="000000"/>
        </w:rPr>
        <w:t xml:space="preserve"> </w:t>
      </w:r>
      <w:r w:rsidRPr="003C006D">
        <w:rPr>
          <w:color w:val="000000"/>
        </w:rPr>
        <w:t xml:space="preserve">had </w:t>
      </w:r>
      <w:r w:rsidR="00D06D92" w:rsidRPr="003C006D">
        <w:rPr>
          <w:color w:val="000000"/>
        </w:rPr>
        <w:t xml:space="preserve">major successes </w:t>
      </w:r>
      <w:r w:rsidR="00956C17" w:rsidRPr="003C006D">
        <w:rPr>
          <w:color w:val="000000"/>
        </w:rPr>
        <w:t xml:space="preserve">towards meeting </w:t>
      </w:r>
      <w:r w:rsidR="00D06D92" w:rsidRPr="003C006D">
        <w:rPr>
          <w:color w:val="000000"/>
        </w:rPr>
        <w:t>the objectives of the national sector strategy with local</w:t>
      </w:r>
      <w:r w:rsidR="00956C17" w:rsidRPr="003C006D">
        <w:rPr>
          <w:color w:val="000000"/>
        </w:rPr>
        <w:t>-</w:t>
      </w:r>
      <w:r w:rsidR="00D06D92" w:rsidRPr="003C006D">
        <w:rPr>
          <w:color w:val="000000"/>
        </w:rPr>
        <w:t>level crime prevention activities, improved services for victims of gender</w:t>
      </w:r>
      <w:r w:rsidR="00956C17" w:rsidRPr="003C006D">
        <w:rPr>
          <w:color w:val="000000"/>
        </w:rPr>
        <w:t>-</w:t>
      </w:r>
      <w:r w:rsidR="00D06D92" w:rsidRPr="003C006D">
        <w:rPr>
          <w:color w:val="000000"/>
        </w:rPr>
        <w:t xml:space="preserve">based violence, </w:t>
      </w:r>
      <w:r w:rsidR="00D06D92" w:rsidRPr="003C006D">
        <w:rPr>
          <w:rFonts w:cs="Arial"/>
          <w:color w:val="000000"/>
        </w:rPr>
        <w:t>improved</w:t>
      </w:r>
      <w:r w:rsidR="00D06D92" w:rsidRPr="003C006D">
        <w:rPr>
          <w:color w:val="000000"/>
        </w:rPr>
        <w:t xml:space="preserve"> access to legal aid and improved efficiency in the courts. However, serious crime rates appear unchanged and there has been little improvement in police performance.</w:t>
      </w:r>
    </w:p>
    <w:p w:rsidR="00D06D92" w:rsidRPr="003C006D" w:rsidRDefault="00D06D92" w:rsidP="00D06D92">
      <w:pPr>
        <w:pStyle w:val="BodyText"/>
        <w:rPr>
          <w:color w:val="000000"/>
        </w:rPr>
      </w:pPr>
      <w:r w:rsidRPr="003C006D">
        <w:rPr>
          <w:color w:val="000000"/>
        </w:rPr>
        <w:t>The Oro floods emergency demonstrated again that PNG’s capacity to organise humanitarian relief remains very low.</w:t>
      </w:r>
    </w:p>
    <w:p w:rsidR="00D06D92" w:rsidRPr="003C006D" w:rsidRDefault="00D06D92" w:rsidP="00D06D92">
      <w:pPr>
        <w:pStyle w:val="BodyText"/>
        <w:rPr>
          <w:color w:val="000000"/>
        </w:rPr>
      </w:pPr>
      <w:r w:rsidRPr="003C006D">
        <w:rPr>
          <w:color w:val="000000"/>
        </w:rPr>
        <w:lastRenderedPageBreak/>
        <w:t>There have been successes in transport infrastructure</w:t>
      </w:r>
      <w:r w:rsidR="00E345C4" w:rsidRPr="003C006D">
        <w:rPr>
          <w:color w:val="000000"/>
        </w:rPr>
        <w:t xml:space="preserve"> as</w:t>
      </w:r>
      <w:r w:rsidRPr="003C006D">
        <w:rPr>
          <w:color w:val="000000"/>
        </w:rPr>
        <w:t xml:space="preserve"> the length of national roads in good condition has </w:t>
      </w:r>
      <w:r w:rsidRPr="003C006D">
        <w:rPr>
          <w:rFonts w:cs="Arial"/>
          <w:color w:val="000000"/>
        </w:rPr>
        <w:t>risen</w:t>
      </w:r>
      <w:r w:rsidRPr="003C006D">
        <w:rPr>
          <w:color w:val="000000"/>
        </w:rPr>
        <w:t xml:space="preserve"> and </w:t>
      </w:r>
      <w:r w:rsidR="00E345C4" w:rsidRPr="003C006D">
        <w:rPr>
          <w:color w:val="000000"/>
        </w:rPr>
        <w:t xml:space="preserve">the length of </w:t>
      </w:r>
      <w:r w:rsidRPr="003C006D">
        <w:rPr>
          <w:color w:val="000000"/>
        </w:rPr>
        <w:t>roads in poor condition has dropped.</w:t>
      </w:r>
      <w:r w:rsidRPr="003C006D">
        <w:rPr>
          <w:rStyle w:val="FootnoteReference"/>
          <w:color w:val="000000"/>
        </w:rPr>
        <w:footnoteReference w:id="10"/>
      </w:r>
      <w:r w:rsidRPr="003C006D">
        <w:rPr>
          <w:color w:val="000000"/>
        </w:rPr>
        <w:t xml:space="preserve"> </w:t>
      </w:r>
      <w:r w:rsidR="00E345C4" w:rsidRPr="003C006D">
        <w:rPr>
          <w:color w:val="000000"/>
        </w:rPr>
        <w:t>Budget a</w:t>
      </w:r>
      <w:r w:rsidRPr="003C006D">
        <w:rPr>
          <w:color w:val="000000"/>
        </w:rPr>
        <w:t xml:space="preserve">llocations for road maintenance have risen significantly in the </w:t>
      </w:r>
      <w:r w:rsidR="00E345C4" w:rsidRPr="003C006D">
        <w:rPr>
          <w:color w:val="000000"/>
        </w:rPr>
        <w:t>p</w:t>
      </w:r>
      <w:r w:rsidRPr="003C006D">
        <w:rPr>
          <w:color w:val="000000"/>
        </w:rPr>
        <w:t>ast five years</w:t>
      </w:r>
      <w:r w:rsidR="00DB133D" w:rsidRPr="003C006D">
        <w:rPr>
          <w:color w:val="000000"/>
        </w:rPr>
        <w:t>.</w:t>
      </w:r>
      <w:r w:rsidRPr="003C006D">
        <w:rPr>
          <w:color w:val="000000"/>
        </w:rPr>
        <w:t xml:space="preserve"> </w:t>
      </w:r>
    </w:p>
    <w:p w:rsidR="00D06D92" w:rsidRPr="003C006D" w:rsidRDefault="00D06D92" w:rsidP="00D06D92">
      <w:pPr>
        <w:pStyle w:val="BodyText"/>
        <w:rPr>
          <w:color w:val="000000"/>
        </w:rPr>
      </w:pPr>
      <w:r w:rsidRPr="003C006D">
        <w:rPr>
          <w:color w:val="000000"/>
        </w:rPr>
        <w:t xml:space="preserve">An independent review of public sector reform in PNG </w:t>
      </w:r>
      <w:r w:rsidR="00FA7215" w:rsidRPr="003C006D">
        <w:rPr>
          <w:color w:val="000000"/>
        </w:rPr>
        <w:t xml:space="preserve">assessed performance </w:t>
      </w:r>
      <w:r w:rsidRPr="003C006D">
        <w:rPr>
          <w:color w:val="000000"/>
        </w:rPr>
        <w:t>a</w:t>
      </w:r>
      <w:r w:rsidR="00FA7215" w:rsidRPr="003C006D">
        <w:rPr>
          <w:color w:val="000000"/>
        </w:rPr>
        <w:t>s</w:t>
      </w:r>
      <w:r w:rsidRPr="003C006D">
        <w:rPr>
          <w:color w:val="000000"/>
        </w:rPr>
        <w:t xml:space="preserve"> poor </w:t>
      </w:r>
      <w:r w:rsidRPr="003C006D">
        <w:rPr>
          <w:rFonts w:cs="Arial"/>
          <w:color w:val="000000"/>
        </w:rPr>
        <w:t>overall</w:t>
      </w:r>
      <w:r w:rsidRPr="003C006D">
        <w:rPr>
          <w:color w:val="000000"/>
        </w:rPr>
        <w:t>.</w:t>
      </w:r>
      <w:r w:rsidRPr="003C006D">
        <w:rPr>
          <w:rStyle w:val="FootnoteReference"/>
          <w:color w:val="000000"/>
        </w:rPr>
        <w:footnoteReference w:id="11"/>
      </w:r>
      <w:r w:rsidRPr="003C006D">
        <w:rPr>
          <w:color w:val="000000"/>
        </w:rPr>
        <w:t xml:space="preserve"> Despite some individual agency successes, the review found that </w:t>
      </w:r>
      <w:r w:rsidR="009A1787" w:rsidRPr="003C006D">
        <w:rPr>
          <w:color w:val="000000"/>
        </w:rPr>
        <w:t xml:space="preserve">the </w:t>
      </w:r>
      <w:r w:rsidRPr="003C006D">
        <w:rPr>
          <w:color w:val="000000"/>
        </w:rPr>
        <w:t xml:space="preserve">momentum at the beginning of the decade </w:t>
      </w:r>
      <w:r w:rsidR="009A1787" w:rsidRPr="003C006D">
        <w:rPr>
          <w:color w:val="000000"/>
        </w:rPr>
        <w:t>had</w:t>
      </w:r>
      <w:r w:rsidRPr="003C006D">
        <w:rPr>
          <w:color w:val="000000"/>
        </w:rPr>
        <w:t xml:space="preserve"> progressively declined as PNG’s economic prosperity improved, </w:t>
      </w:r>
      <w:r w:rsidR="00E345C4" w:rsidRPr="003C006D">
        <w:rPr>
          <w:color w:val="000000"/>
        </w:rPr>
        <w:t>which seems to have reduced</w:t>
      </w:r>
      <w:r w:rsidRPr="003C006D">
        <w:rPr>
          <w:color w:val="000000"/>
        </w:rPr>
        <w:t xml:space="preserve"> the perceived imperative and urgency for change. </w:t>
      </w:r>
    </w:p>
    <w:p w:rsidR="00D06D92" w:rsidRPr="003C006D" w:rsidRDefault="00D06D92" w:rsidP="00D06D92">
      <w:pPr>
        <w:pStyle w:val="BodyText"/>
        <w:rPr>
          <w:color w:val="000000"/>
        </w:rPr>
      </w:pPr>
      <w:r w:rsidRPr="003C006D">
        <w:rPr>
          <w:color w:val="000000"/>
        </w:rPr>
        <w:t xml:space="preserve">Budgetary provision for MTDS priorities has </w:t>
      </w:r>
      <w:proofErr w:type="gramStart"/>
      <w:r w:rsidRPr="003C006D">
        <w:rPr>
          <w:color w:val="000000"/>
        </w:rPr>
        <w:t>risen</w:t>
      </w:r>
      <w:proofErr w:type="gramEnd"/>
      <w:r w:rsidRPr="003C006D">
        <w:rPr>
          <w:color w:val="000000"/>
        </w:rPr>
        <w:t xml:space="preserve"> steadily from 52</w:t>
      </w:r>
      <w:r w:rsidR="004164E2" w:rsidRPr="003C006D">
        <w:rPr>
          <w:color w:val="000000"/>
        </w:rPr>
        <w:t> per cent</w:t>
      </w:r>
      <w:r w:rsidRPr="003C006D">
        <w:rPr>
          <w:color w:val="000000"/>
        </w:rPr>
        <w:t xml:space="preserve"> in 2006 to 56</w:t>
      </w:r>
      <w:r w:rsidR="004164E2" w:rsidRPr="003C006D">
        <w:rPr>
          <w:color w:val="000000"/>
        </w:rPr>
        <w:t> per cent</w:t>
      </w:r>
      <w:r w:rsidRPr="003C006D">
        <w:rPr>
          <w:color w:val="000000"/>
        </w:rPr>
        <w:t xml:space="preserve"> </w:t>
      </w:r>
      <w:r w:rsidRPr="003C006D">
        <w:rPr>
          <w:rFonts w:cs="Arial"/>
          <w:color w:val="000000"/>
        </w:rPr>
        <w:t>of</w:t>
      </w:r>
      <w:r w:rsidRPr="003C006D">
        <w:rPr>
          <w:color w:val="000000"/>
        </w:rPr>
        <w:t xml:space="preserve"> the overall budget in 2008. A substantial proportion of the resource windfalls has gone to development priorit</w:t>
      </w:r>
      <w:r w:rsidR="00D5720A" w:rsidRPr="003C006D">
        <w:rPr>
          <w:color w:val="000000"/>
        </w:rPr>
        <w:t>ies, and K2.2 billion (almost A</w:t>
      </w:r>
      <w:r w:rsidRPr="003C006D">
        <w:rPr>
          <w:color w:val="000000"/>
        </w:rPr>
        <w:t xml:space="preserve">$1 billion) </w:t>
      </w:r>
      <w:r w:rsidR="00E345C4" w:rsidRPr="003C006D">
        <w:rPr>
          <w:color w:val="000000"/>
        </w:rPr>
        <w:t xml:space="preserve">was </w:t>
      </w:r>
      <w:r w:rsidRPr="003C006D">
        <w:rPr>
          <w:color w:val="000000"/>
        </w:rPr>
        <w:t xml:space="preserve">in trust accounts </w:t>
      </w:r>
      <w:r w:rsidR="00E345C4" w:rsidRPr="003C006D">
        <w:rPr>
          <w:color w:val="000000"/>
        </w:rPr>
        <w:t xml:space="preserve">in </w:t>
      </w:r>
      <w:r w:rsidRPr="003C006D">
        <w:rPr>
          <w:color w:val="000000"/>
        </w:rPr>
        <w:t>December 2007, equivalent to more than 10</w:t>
      </w:r>
      <w:r w:rsidR="004164E2" w:rsidRPr="003C006D">
        <w:rPr>
          <w:color w:val="000000"/>
        </w:rPr>
        <w:t> per cent</w:t>
      </w:r>
      <w:r w:rsidRPr="003C006D">
        <w:rPr>
          <w:color w:val="000000"/>
        </w:rPr>
        <w:t xml:space="preserve"> of PNG’s </w:t>
      </w:r>
      <w:r w:rsidR="00E345C4" w:rsidRPr="003C006D">
        <w:rPr>
          <w:color w:val="000000"/>
        </w:rPr>
        <w:t>gross domestic product</w:t>
      </w:r>
      <w:r w:rsidRPr="003C006D">
        <w:rPr>
          <w:color w:val="000000"/>
        </w:rPr>
        <w:t xml:space="preserve">. PNG has more resources to allocate than were foreseen in the MTDS, but there are few signs that central and line agencies are </w:t>
      </w:r>
      <w:r w:rsidR="00E345C4" w:rsidRPr="003C006D">
        <w:rPr>
          <w:color w:val="000000"/>
        </w:rPr>
        <w:t xml:space="preserve">working </w:t>
      </w:r>
      <w:r w:rsidRPr="003C006D">
        <w:rPr>
          <w:color w:val="000000"/>
        </w:rPr>
        <w:t>together in realistic medium</w:t>
      </w:r>
      <w:r w:rsidR="00E345C4" w:rsidRPr="003C006D">
        <w:rPr>
          <w:color w:val="000000"/>
        </w:rPr>
        <w:t>-</w:t>
      </w:r>
      <w:r w:rsidRPr="003C006D">
        <w:rPr>
          <w:color w:val="000000"/>
        </w:rPr>
        <w:t xml:space="preserve">term planning on how to use the extra money for MTDS priorities. A new </w:t>
      </w:r>
      <w:r w:rsidR="00E345C4" w:rsidRPr="003C006D">
        <w:rPr>
          <w:color w:val="000000"/>
        </w:rPr>
        <w:t>medium</w:t>
      </w:r>
      <w:r w:rsidR="009D2932" w:rsidRPr="003C006D">
        <w:rPr>
          <w:color w:val="000000"/>
        </w:rPr>
        <w:t>-</w:t>
      </w:r>
      <w:r w:rsidR="00E345C4" w:rsidRPr="003C006D">
        <w:rPr>
          <w:color w:val="000000"/>
        </w:rPr>
        <w:t xml:space="preserve">term fiscal strategy </w:t>
      </w:r>
      <w:r w:rsidR="00D5720A" w:rsidRPr="003C006D">
        <w:rPr>
          <w:color w:val="000000"/>
        </w:rPr>
        <w:t>for 2008–</w:t>
      </w:r>
      <w:r w:rsidRPr="003C006D">
        <w:rPr>
          <w:color w:val="000000"/>
        </w:rPr>
        <w:t xml:space="preserve">12 should, if implemented, improve management of aggregate government resources, but does not address the challenge of ensuring </w:t>
      </w:r>
      <w:r w:rsidR="00DB133D" w:rsidRPr="003C006D">
        <w:rPr>
          <w:color w:val="000000"/>
        </w:rPr>
        <w:t xml:space="preserve">adequate </w:t>
      </w:r>
      <w:r w:rsidRPr="003C006D">
        <w:rPr>
          <w:color w:val="000000"/>
        </w:rPr>
        <w:t>development expenditure.</w:t>
      </w:r>
    </w:p>
    <w:p w:rsidR="00D06D92" w:rsidRPr="003C006D" w:rsidRDefault="00D06D92" w:rsidP="00D06D92">
      <w:pPr>
        <w:pStyle w:val="BodyText"/>
        <w:rPr>
          <w:color w:val="000000"/>
        </w:rPr>
      </w:pPr>
      <w:r w:rsidRPr="003C006D">
        <w:rPr>
          <w:color w:val="000000"/>
        </w:rPr>
        <w:t xml:space="preserve">PNG’s assessment </w:t>
      </w:r>
      <w:r w:rsidR="009D2932" w:rsidRPr="003C006D">
        <w:rPr>
          <w:color w:val="000000"/>
        </w:rPr>
        <w:t xml:space="preserve">of public expenditure and financial accountability </w:t>
      </w:r>
      <w:r w:rsidRPr="003C006D">
        <w:rPr>
          <w:color w:val="000000"/>
        </w:rPr>
        <w:t>improved between 2002 and 2006, but overall ratings remain low, with weak accountability of trust funds and poor control of payroll</w:t>
      </w:r>
      <w:r w:rsidR="009D2932" w:rsidRPr="003C006D">
        <w:rPr>
          <w:color w:val="000000"/>
        </w:rPr>
        <w:t>s</w:t>
      </w:r>
      <w:r w:rsidRPr="003C006D">
        <w:rPr>
          <w:color w:val="000000"/>
        </w:rPr>
        <w:t>. Large</w:t>
      </w:r>
      <w:r w:rsidR="009D2932" w:rsidRPr="003C006D">
        <w:rPr>
          <w:color w:val="000000"/>
        </w:rPr>
        <w:t>-</w:t>
      </w:r>
      <w:r w:rsidRPr="003C006D">
        <w:rPr>
          <w:color w:val="000000"/>
        </w:rPr>
        <w:t xml:space="preserve">scale diversions of public funds were </w:t>
      </w:r>
      <w:r w:rsidRPr="003C006D">
        <w:rPr>
          <w:rFonts w:cs="Arial"/>
          <w:color w:val="000000"/>
        </w:rPr>
        <w:t>reported</w:t>
      </w:r>
      <w:r w:rsidRPr="003C006D">
        <w:rPr>
          <w:color w:val="000000"/>
        </w:rPr>
        <w:t xml:space="preserve"> in </w:t>
      </w:r>
      <w:r w:rsidR="000439E2" w:rsidRPr="003C006D">
        <w:rPr>
          <w:color w:val="000000"/>
        </w:rPr>
        <w:t>2007</w:t>
      </w:r>
      <w:r w:rsidRPr="003C006D">
        <w:rPr>
          <w:color w:val="000000"/>
        </w:rPr>
        <w:t>. Despite relatively well</w:t>
      </w:r>
      <w:r w:rsidR="009D2932" w:rsidRPr="003C006D">
        <w:rPr>
          <w:color w:val="000000"/>
        </w:rPr>
        <w:t>-</w:t>
      </w:r>
      <w:r w:rsidRPr="003C006D">
        <w:rPr>
          <w:color w:val="000000"/>
        </w:rPr>
        <w:t xml:space="preserve">developed domestic anticorruption legislative and policy frameworks </w:t>
      </w:r>
      <w:r w:rsidR="009D2932" w:rsidRPr="003C006D">
        <w:rPr>
          <w:color w:val="000000"/>
        </w:rPr>
        <w:t xml:space="preserve">the </w:t>
      </w:r>
      <w:r w:rsidRPr="003C006D">
        <w:rPr>
          <w:color w:val="000000"/>
        </w:rPr>
        <w:t xml:space="preserve">World Bank’s Control of Corruption </w:t>
      </w:r>
      <w:r w:rsidR="009D2932" w:rsidRPr="003C006D">
        <w:rPr>
          <w:color w:val="000000"/>
        </w:rPr>
        <w:t xml:space="preserve">Index </w:t>
      </w:r>
      <w:r w:rsidRPr="003C006D">
        <w:rPr>
          <w:color w:val="000000"/>
        </w:rPr>
        <w:t xml:space="preserve">now </w:t>
      </w:r>
      <w:r w:rsidR="00FA7215" w:rsidRPr="003C006D">
        <w:rPr>
          <w:color w:val="000000"/>
        </w:rPr>
        <w:t xml:space="preserve">ranks </w:t>
      </w:r>
      <w:r w:rsidRPr="003C006D">
        <w:rPr>
          <w:color w:val="000000"/>
        </w:rPr>
        <w:t xml:space="preserve">PNG in the </w:t>
      </w:r>
      <w:r w:rsidR="009D2932" w:rsidRPr="003C006D">
        <w:rPr>
          <w:color w:val="000000"/>
        </w:rPr>
        <w:t>bottom 10 per cent—</w:t>
      </w:r>
      <w:r w:rsidRPr="003C006D">
        <w:rPr>
          <w:color w:val="000000"/>
        </w:rPr>
        <w:t xml:space="preserve">9.2 compared </w:t>
      </w:r>
      <w:r w:rsidR="009D2932" w:rsidRPr="003C006D">
        <w:rPr>
          <w:color w:val="000000"/>
        </w:rPr>
        <w:t xml:space="preserve">with </w:t>
      </w:r>
      <w:r w:rsidRPr="003C006D">
        <w:rPr>
          <w:color w:val="000000"/>
        </w:rPr>
        <w:t>44.2 in 1996.</w:t>
      </w:r>
      <w:r w:rsidRPr="003C006D">
        <w:rPr>
          <w:rStyle w:val="FootnoteReference"/>
          <w:color w:val="000000"/>
        </w:rPr>
        <w:footnoteReference w:id="12"/>
      </w:r>
      <w:r w:rsidRPr="003C006D">
        <w:rPr>
          <w:color w:val="000000"/>
        </w:rPr>
        <w:t xml:space="preserve"> </w:t>
      </w:r>
    </w:p>
    <w:p w:rsidR="00D06D92" w:rsidRPr="003C006D" w:rsidRDefault="00D06D92" w:rsidP="00DA5EEE">
      <w:pPr>
        <w:pStyle w:val="BodyText"/>
        <w:rPr>
          <w:color w:val="000000"/>
          <w:spacing w:val="-2"/>
        </w:rPr>
      </w:pPr>
      <w:r w:rsidRPr="003C006D">
        <w:rPr>
          <w:color w:val="000000"/>
          <w:spacing w:val="-2"/>
        </w:rPr>
        <w:t xml:space="preserve">Subnational governments are responsible for the delivery of many services. There is increasing recognition </w:t>
      </w:r>
      <w:r w:rsidR="002D04FD" w:rsidRPr="003C006D">
        <w:rPr>
          <w:color w:val="000000"/>
          <w:spacing w:val="-2"/>
        </w:rPr>
        <w:t>by the central government</w:t>
      </w:r>
      <w:r w:rsidRPr="003C006D">
        <w:rPr>
          <w:color w:val="000000"/>
          <w:spacing w:val="-2"/>
        </w:rPr>
        <w:t xml:space="preserve"> that many are either so poorly governed or so poorly resourced that they cannot meet their responsibilities</w:t>
      </w:r>
      <w:r w:rsidR="002D04FD" w:rsidRPr="003C006D">
        <w:rPr>
          <w:color w:val="000000"/>
          <w:spacing w:val="-2"/>
        </w:rPr>
        <w:t>,</w:t>
      </w:r>
      <w:r w:rsidRPr="003C006D">
        <w:rPr>
          <w:color w:val="000000"/>
          <w:spacing w:val="-2"/>
        </w:rPr>
        <w:t xml:space="preserve"> and that local</w:t>
      </w:r>
      <w:r w:rsidR="002D04FD" w:rsidRPr="003C006D">
        <w:rPr>
          <w:color w:val="000000"/>
          <w:spacing w:val="-2"/>
        </w:rPr>
        <w:t>-</w:t>
      </w:r>
      <w:r w:rsidRPr="003C006D">
        <w:rPr>
          <w:color w:val="000000"/>
          <w:spacing w:val="-2"/>
        </w:rPr>
        <w:t xml:space="preserve">level expenditure is frequently not aligned with national priorities. The system for allocating central resources between provinces has been substantially redesigned on a needs basis and this could have a major impact, but </w:t>
      </w:r>
      <w:r w:rsidR="002D04FD" w:rsidRPr="003C006D">
        <w:rPr>
          <w:color w:val="000000"/>
          <w:spacing w:val="-2"/>
        </w:rPr>
        <w:t xml:space="preserve">parliamentary </w:t>
      </w:r>
      <w:r w:rsidRPr="003C006D">
        <w:rPr>
          <w:color w:val="000000"/>
          <w:spacing w:val="-2"/>
        </w:rPr>
        <w:t xml:space="preserve">approval is still </w:t>
      </w:r>
      <w:r w:rsidR="000439E2" w:rsidRPr="003C006D">
        <w:rPr>
          <w:color w:val="000000"/>
          <w:spacing w:val="-2"/>
        </w:rPr>
        <w:t>pending</w:t>
      </w:r>
      <w:r w:rsidRPr="003C006D">
        <w:rPr>
          <w:color w:val="000000"/>
          <w:spacing w:val="-2"/>
        </w:rPr>
        <w:t xml:space="preserve">. </w:t>
      </w:r>
    </w:p>
    <w:p w:rsidR="00D06D92" w:rsidRPr="003C006D" w:rsidRDefault="00D06D92" w:rsidP="00DA5EEE">
      <w:pPr>
        <w:pStyle w:val="BodyText"/>
        <w:rPr>
          <w:color w:val="000000"/>
        </w:rPr>
      </w:pPr>
      <w:r w:rsidRPr="003C006D">
        <w:rPr>
          <w:color w:val="000000"/>
        </w:rPr>
        <w:t>Agriculture accounted for about 28</w:t>
      </w:r>
      <w:r w:rsidR="004164E2" w:rsidRPr="003C006D">
        <w:rPr>
          <w:color w:val="000000"/>
        </w:rPr>
        <w:t> per cent</w:t>
      </w:r>
      <w:r w:rsidRPr="003C006D">
        <w:rPr>
          <w:color w:val="000000"/>
        </w:rPr>
        <w:t xml:space="preserve"> of PNG’s </w:t>
      </w:r>
      <w:r w:rsidR="006659E5" w:rsidRPr="003C006D">
        <w:rPr>
          <w:color w:val="000000"/>
        </w:rPr>
        <w:t xml:space="preserve">gross domestic product </w:t>
      </w:r>
      <w:r w:rsidRPr="003C006D">
        <w:rPr>
          <w:color w:val="000000"/>
        </w:rPr>
        <w:t>in 2007, rebounding from the downward trend recorded over the decade to 2005. However</w:t>
      </w:r>
      <w:r w:rsidR="002D04FD" w:rsidRPr="003C006D">
        <w:rPr>
          <w:color w:val="000000"/>
        </w:rPr>
        <w:t>,</w:t>
      </w:r>
      <w:r w:rsidRPr="003C006D">
        <w:rPr>
          <w:color w:val="000000"/>
        </w:rPr>
        <w:t xml:space="preserve"> the improvement </w:t>
      </w:r>
      <w:r w:rsidR="002D04FD" w:rsidRPr="003C006D">
        <w:rPr>
          <w:color w:val="000000"/>
        </w:rPr>
        <w:t xml:space="preserve">reflects </w:t>
      </w:r>
      <w:r w:rsidRPr="003C006D">
        <w:rPr>
          <w:color w:val="000000"/>
        </w:rPr>
        <w:t>increased commodity prices rather than increas</w:t>
      </w:r>
      <w:r w:rsidR="002D04FD" w:rsidRPr="003C006D">
        <w:rPr>
          <w:color w:val="000000"/>
        </w:rPr>
        <w:t>ed</w:t>
      </w:r>
      <w:r w:rsidRPr="003C006D">
        <w:rPr>
          <w:color w:val="000000"/>
        </w:rPr>
        <w:t xml:space="preserve"> production. In </w:t>
      </w:r>
      <w:r w:rsidR="002D04FD" w:rsidRPr="003C006D">
        <w:rPr>
          <w:color w:val="000000"/>
        </w:rPr>
        <w:t xml:space="preserve">the </w:t>
      </w:r>
      <w:r w:rsidRPr="003C006D">
        <w:rPr>
          <w:color w:val="000000"/>
        </w:rPr>
        <w:t xml:space="preserve">light of the high proportion of rural workers in PNG’s population, the relatively low contribution of agriculture to </w:t>
      </w:r>
      <w:r w:rsidR="006659E5" w:rsidRPr="003C006D">
        <w:rPr>
          <w:color w:val="000000"/>
        </w:rPr>
        <w:t xml:space="preserve">gross domestic </w:t>
      </w:r>
      <w:r w:rsidR="006659E5" w:rsidRPr="003C006D">
        <w:rPr>
          <w:color w:val="000000"/>
        </w:rPr>
        <w:lastRenderedPageBreak/>
        <w:t>product</w:t>
      </w:r>
      <w:r w:rsidRPr="003C006D">
        <w:rPr>
          <w:color w:val="000000"/>
        </w:rPr>
        <w:t xml:space="preserve"> points to the importance of the informal sector</w:t>
      </w:r>
      <w:r w:rsidR="006659E5" w:rsidRPr="003C006D">
        <w:rPr>
          <w:color w:val="000000"/>
        </w:rPr>
        <w:t>.</w:t>
      </w:r>
      <w:r w:rsidRPr="003C006D">
        <w:rPr>
          <w:color w:val="000000"/>
        </w:rPr>
        <w:t xml:space="preserve"> While forestry provided 2</w:t>
      </w:r>
      <w:r w:rsidR="004164E2" w:rsidRPr="003C006D">
        <w:rPr>
          <w:color w:val="000000"/>
        </w:rPr>
        <w:t> per cent</w:t>
      </w:r>
      <w:r w:rsidRPr="003C006D">
        <w:rPr>
          <w:color w:val="000000"/>
        </w:rPr>
        <w:t xml:space="preserve"> of </w:t>
      </w:r>
      <w:r w:rsidR="006659E5" w:rsidRPr="003C006D">
        <w:rPr>
          <w:color w:val="000000"/>
        </w:rPr>
        <w:t xml:space="preserve">gross domestic product </w:t>
      </w:r>
      <w:r w:rsidRPr="003C006D">
        <w:rPr>
          <w:color w:val="000000"/>
        </w:rPr>
        <w:t xml:space="preserve">in 2007, the current logging rate </w:t>
      </w:r>
      <w:r w:rsidR="002D04FD" w:rsidRPr="003C006D">
        <w:rPr>
          <w:color w:val="000000"/>
        </w:rPr>
        <w:t>exceeds</w:t>
      </w:r>
      <w:r w:rsidRPr="003C006D">
        <w:rPr>
          <w:color w:val="000000"/>
        </w:rPr>
        <w:t xml:space="preserve"> the sustainable limit. The recent spike in global food prices is expected to lead to the continuation of the trend over the past decade to substitut</w:t>
      </w:r>
      <w:r w:rsidR="002D04FD" w:rsidRPr="003C006D">
        <w:rPr>
          <w:color w:val="000000"/>
        </w:rPr>
        <w:t>e</w:t>
      </w:r>
      <w:r w:rsidRPr="003C006D">
        <w:rPr>
          <w:color w:val="000000"/>
        </w:rPr>
        <w:t xml:space="preserve"> </w:t>
      </w:r>
      <w:r w:rsidR="002D04FD" w:rsidRPr="003C006D">
        <w:rPr>
          <w:color w:val="000000"/>
        </w:rPr>
        <w:t xml:space="preserve">locally grown produce for </w:t>
      </w:r>
      <w:r w:rsidRPr="003C006D">
        <w:rPr>
          <w:color w:val="000000"/>
        </w:rPr>
        <w:t>imported foods such as rice and wheat. Only a small proportion of food consumption in rural PNG is imported.</w:t>
      </w:r>
      <w:r w:rsidRPr="003C006D">
        <w:rPr>
          <w:rStyle w:val="FootnoteReference"/>
          <w:color w:val="000000"/>
        </w:rPr>
        <w:footnoteReference w:id="13"/>
      </w:r>
    </w:p>
    <w:p w:rsidR="00D06D92" w:rsidRPr="003C006D" w:rsidRDefault="00D06D92" w:rsidP="00DA5EEE">
      <w:pPr>
        <w:pStyle w:val="BodyText"/>
        <w:rPr>
          <w:color w:val="000000"/>
        </w:rPr>
      </w:pPr>
      <w:smartTag w:uri="urn:schemas-microsoft-com:office:smarttags" w:element="country-region">
        <w:r w:rsidRPr="003C006D">
          <w:rPr>
            <w:color w:val="000000"/>
          </w:rPr>
          <w:t>Australia</w:t>
        </w:r>
      </w:smartTag>
      <w:r w:rsidRPr="003C006D">
        <w:rPr>
          <w:color w:val="000000"/>
        </w:rPr>
        <w:t xml:space="preserve"> is the largest donor in PNG</w:t>
      </w:r>
      <w:r w:rsidR="00FA7215" w:rsidRPr="003C006D">
        <w:rPr>
          <w:color w:val="000000"/>
        </w:rPr>
        <w:t xml:space="preserve"> (Table 2)</w:t>
      </w:r>
      <w:r w:rsidR="00DB36DB" w:rsidRPr="003C006D">
        <w:rPr>
          <w:color w:val="000000"/>
        </w:rPr>
        <w:t>.</w:t>
      </w:r>
      <w:r w:rsidRPr="003C006D">
        <w:rPr>
          <w:color w:val="000000"/>
        </w:rPr>
        <w:t xml:space="preserve"> </w:t>
      </w:r>
      <w:r w:rsidR="00DB36DB" w:rsidRPr="003C006D">
        <w:rPr>
          <w:color w:val="000000"/>
        </w:rPr>
        <w:t>Its</w:t>
      </w:r>
      <w:r w:rsidRPr="003C006D">
        <w:rPr>
          <w:color w:val="000000"/>
        </w:rPr>
        <w:t xml:space="preserve"> </w:t>
      </w:r>
      <w:r w:rsidR="006659E5" w:rsidRPr="003C006D">
        <w:rPr>
          <w:color w:val="000000"/>
        </w:rPr>
        <w:t xml:space="preserve">official development assistance </w:t>
      </w:r>
      <w:r w:rsidRPr="003C006D">
        <w:rPr>
          <w:color w:val="000000"/>
        </w:rPr>
        <w:t>in 2007</w:t>
      </w:r>
      <w:r w:rsidR="006659E5" w:rsidRPr="003C006D">
        <w:rPr>
          <w:color w:val="000000"/>
        </w:rPr>
        <w:t>–</w:t>
      </w:r>
      <w:r w:rsidRPr="003C006D">
        <w:rPr>
          <w:color w:val="000000"/>
        </w:rPr>
        <w:t xml:space="preserve">08 </w:t>
      </w:r>
      <w:r w:rsidR="00DB36DB" w:rsidRPr="003C006D">
        <w:rPr>
          <w:color w:val="000000"/>
        </w:rPr>
        <w:t xml:space="preserve">is </w:t>
      </w:r>
      <w:r w:rsidRPr="003C006D">
        <w:rPr>
          <w:color w:val="000000"/>
        </w:rPr>
        <w:t>estimated at $355.9</w:t>
      </w:r>
      <w:r w:rsidR="00DB36DB" w:rsidRPr="003C006D">
        <w:rPr>
          <w:color w:val="000000"/>
        </w:rPr>
        <w:t> </w:t>
      </w:r>
      <w:r w:rsidRPr="003C006D">
        <w:rPr>
          <w:color w:val="000000"/>
        </w:rPr>
        <w:t>million</w:t>
      </w:r>
      <w:r w:rsidR="00DB36DB" w:rsidRPr="003C006D">
        <w:rPr>
          <w:color w:val="000000"/>
        </w:rPr>
        <w:t>—</w:t>
      </w:r>
      <w:r w:rsidRPr="003C006D">
        <w:rPr>
          <w:color w:val="000000"/>
        </w:rPr>
        <w:t xml:space="preserve"> about 70</w:t>
      </w:r>
      <w:r w:rsidR="004164E2" w:rsidRPr="003C006D">
        <w:rPr>
          <w:color w:val="000000"/>
        </w:rPr>
        <w:t> per cent</w:t>
      </w:r>
      <w:r w:rsidRPr="003C006D">
        <w:rPr>
          <w:color w:val="000000"/>
        </w:rPr>
        <w:t xml:space="preserve"> of all aid flows, 42</w:t>
      </w:r>
      <w:r w:rsidR="004164E2" w:rsidRPr="003C006D">
        <w:rPr>
          <w:color w:val="000000"/>
        </w:rPr>
        <w:t> per cent</w:t>
      </w:r>
      <w:r w:rsidRPr="003C006D">
        <w:rPr>
          <w:color w:val="000000"/>
        </w:rPr>
        <w:t xml:space="preserve"> of PNG’s development budget and 12</w:t>
      </w:r>
      <w:r w:rsidR="004164E2" w:rsidRPr="003C006D">
        <w:rPr>
          <w:color w:val="000000"/>
        </w:rPr>
        <w:t> per cent</w:t>
      </w:r>
      <w:r w:rsidRPr="003C006D">
        <w:rPr>
          <w:color w:val="000000"/>
        </w:rPr>
        <w:t xml:space="preserve"> of overall public resources in PNG. </w:t>
      </w:r>
      <w:r w:rsidR="00DB36DB" w:rsidRPr="003C006D">
        <w:rPr>
          <w:color w:val="000000"/>
        </w:rPr>
        <w:t>I</w:t>
      </w:r>
      <w:r w:rsidRPr="003C006D">
        <w:rPr>
          <w:color w:val="000000"/>
        </w:rPr>
        <w:t xml:space="preserve">n some sectors, such as </w:t>
      </w:r>
      <w:r w:rsidR="00DB36DB" w:rsidRPr="003C006D">
        <w:rPr>
          <w:color w:val="000000"/>
        </w:rPr>
        <w:t>law and justice</w:t>
      </w:r>
      <w:r w:rsidRPr="003C006D">
        <w:rPr>
          <w:color w:val="000000"/>
        </w:rPr>
        <w:t xml:space="preserve">, </w:t>
      </w:r>
      <w:smartTag w:uri="urn:schemas-microsoft-com:office:smarttags" w:element="country-region">
        <w:r w:rsidR="00DB36DB" w:rsidRPr="003C006D">
          <w:rPr>
            <w:color w:val="000000"/>
          </w:rPr>
          <w:t>Australia</w:t>
        </w:r>
      </w:smartTag>
      <w:r w:rsidR="00DB36DB" w:rsidRPr="003C006D">
        <w:rPr>
          <w:color w:val="000000"/>
        </w:rPr>
        <w:t xml:space="preserve"> </w:t>
      </w:r>
      <w:r w:rsidRPr="003C006D">
        <w:rPr>
          <w:color w:val="000000"/>
        </w:rPr>
        <w:t xml:space="preserve">is the only significant donor. This situation is not expected to change. </w:t>
      </w:r>
    </w:p>
    <w:p w:rsidR="00E83381" w:rsidRDefault="00E83381" w:rsidP="00E83381">
      <w:pPr>
        <w:pStyle w:val="Caption"/>
      </w:pPr>
      <w:r>
        <w:t xml:space="preserve">Table </w:t>
      </w:r>
      <w:fldSimple w:instr=" SEQ Table \* ARABIC ">
        <w:r>
          <w:rPr>
            <w:noProof/>
          </w:rPr>
          <w:t>2</w:t>
        </w:r>
      </w:fldSimple>
      <w:r>
        <w:rPr>
          <w:lang w:val="en-CA"/>
        </w:rPr>
        <w:t xml:space="preserve"> </w:t>
      </w:r>
      <w:r w:rsidRPr="002F4C27">
        <w:rPr>
          <w:lang w:val="en-CA"/>
        </w:rPr>
        <w:t>PNG’S 2007 OFFICIAL DEVELOPMENT ASSISTANCE BY SOURCE OF GRANTS</w:t>
      </w:r>
    </w:p>
    <w:tbl>
      <w:tblPr>
        <w:tblStyle w:val="TableGrid"/>
        <w:tblW w:w="538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1E0" w:firstRow="1" w:lastRow="1" w:firstColumn="1" w:lastColumn="1" w:noHBand="0" w:noVBand="0"/>
        <w:tblCaption w:val="PNG’s 2007 official development assistance by source of grants "/>
        <w:tblDescription w:val="Australia is PNG's main single donor, followed by the European Union, then Japan."/>
      </w:tblPr>
      <w:tblGrid>
        <w:gridCol w:w="2704"/>
        <w:gridCol w:w="2683"/>
      </w:tblGrid>
      <w:tr w:rsidR="00D06D92" w:rsidRPr="003C006D" w:rsidTr="00E83381">
        <w:trPr>
          <w:cnfStyle w:val="100000000000" w:firstRow="1" w:lastRow="0" w:firstColumn="0" w:lastColumn="0" w:oddVBand="0" w:evenVBand="0" w:oddHBand="0" w:evenHBand="0" w:firstRowFirstColumn="0" w:firstRowLastColumn="0" w:lastRowFirstColumn="0" w:lastRowLastColumn="0"/>
          <w:trHeight w:val="134"/>
        </w:trPr>
        <w:tc>
          <w:tcPr>
            <w:tcW w:w="2704" w:type="dxa"/>
            <w:tcBorders>
              <w:top w:val="single" w:sz="4" w:space="0" w:color="auto"/>
              <w:bottom w:val="single" w:sz="4" w:space="0" w:color="auto"/>
            </w:tcBorders>
            <w:tcMar>
              <w:top w:w="0" w:type="dxa"/>
              <w:bottom w:w="0" w:type="dxa"/>
            </w:tcMar>
            <w:vAlign w:val="center"/>
          </w:tcPr>
          <w:p w:rsidR="00D06D92" w:rsidRPr="003C006D" w:rsidRDefault="00D06D92" w:rsidP="00DA5EEE">
            <w:pPr>
              <w:pStyle w:val="Tablecolumnheadings"/>
              <w:jc w:val="left"/>
              <w:rPr>
                <w:b w:val="0"/>
                <w:color w:val="000000"/>
                <w:szCs w:val="18"/>
              </w:rPr>
            </w:pPr>
            <w:r w:rsidRPr="003C006D">
              <w:rPr>
                <w:b w:val="0"/>
                <w:color w:val="000000"/>
                <w:szCs w:val="18"/>
              </w:rPr>
              <w:t>Donor</w:t>
            </w:r>
          </w:p>
        </w:tc>
        <w:tc>
          <w:tcPr>
            <w:tcW w:w="2683" w:type="dxa"/>
            <w:tcBorders>
              <w:top w:val="single" w:sz="4" w:space="0" w:color="auto"/>
              <w:bottom w:val="single" w:sz="4" w:space="0" w:color="auto"/>
            </w:tcBorders>
            <w:tcMar>
              <w:top w:w="0" w:type="dxa"/>
              <w:bottom w:w="0" w:type="dxa"/>
            </w:tcMar>
            <w:vAlign w:val="center"/>
          </w:tcPr>
          <w:p w:rsidR="00D06D92" w:rsidRPr="003C006D" w:rsidRDefault="00DB36DB" w:rsidP="00DA5EEE">
            <w:pPr>
              <w:pStyle w:val="Tablecolumnheadings"/>
              <w:rPr>
                <w:b w:val="0"/>
                <w:color w:val="000000"/>
                <w:szCs w:val="18"/>
              </w:rPr>
            </w:pPr>
            <w:r w:rsidRPr="003C006D">
              <w:rPr>
                <w:b w:val="0"/>
                <w:color w:val="000000"/>
                <w:szCs w:val="18"/>
              </w:rPr>
              <w:t>E</w:t>
            </w:r>
            <w:r w:rsidR="00D06D92" w:rsidRPr="003C006D">
              <w:rPr>
                <w:b w:val="0"/>
                <w:color w:val="000000"/>
                <w:szCs w:val="18"/>
              </w:rPr>
              <w:t>stimate</w:t>
            </w:r>
          </w:p>
        </w:tc>
      </w:tr>
      <w:tr w:rsidR="00DA5EEE" w:rsidRPr="003C006D" w:rsidTr="00E83381">
        <w:trPr>
          <w:trHeight w:val="134"/>
        </w:trPr>
        <w:tc>
          <w:tcPr>
            <w:tcW w:w="2704" w:type="dxa"/>
            <w:tcBorders>
              <w:top w:val="single" w:sz="4" w:space="0" w:color="auto"/>
            </w:tcBorders>
            <w:tcMar>
              <w:top w:w="0" w:type="dxa"/>
              <w:bottom w:w="0" w:type="dxa"/>
            </w:tcMar>
          </w:tcPr>
          <w:p w:rsidR="00DA5EEE" w:rsidRPr="003C006D" w:rsidRDefault="00DA5EEE" w:rsidP="0060605B">
            <w:pPr>
              <w:pStyle w:val="Tableunitsrow"/>
              <w:jc w:val="left"/>
              <w:rPr>
                <w:color w:val="000000"/>
                <w:szCs w:val="18"/>
              </w:rPr>
            </w:pPr>
          </w:p>
        </w:tc>
        <w:tc>
          <w:tcPr>
            <w:tcW w:w="2683" w:type="dxa"/>
            <w:tcBorders>
              <w:top w:val="single" w:sz="4" w:space="0" w:color="auto"/>
            </w:tcBorders>
            <w:tcMar>
              <w:top w:w="0" w:type="dxa"/>
              <w:bottom w:w="0" w:type="dxa"/>
            </w:tcMar>
          </w:tcPr>
          <w:p w:rsidR="00DA5EEE" w:rsidRPr="003C006D" w:rsidRDefault="00DA5EEE" w:rsidP="00DA5EEE">
            <w:pPr>
              <w:pStyle w:val="Tableunitsrow"/>
              <w:rPr>
                <w:color w:val="000000"/>
                <w:szCs w:val="18"/>
              </w:rPr>
            </w:pPr>
            <w:r w:rsidRPr="003C006D">
              <w:rPr>
                <w:color w:val="000000"/>
                <w:szCs w:val="18"/>
              </w:rPr>
              <w:t xml:space="preserve">Kina million </w:t>
            </w:r>
          </w:p>
        </w:tc>
      </w:tr>
      <w:tr w:rsidR="00D06D92" w:rsidRPr="003C006D" w:rsidTr="00E83381">
        <w:trPr>
          <w:trHeight w:val="134"/>
        </w:trPr>
        <w:tc>
          <w:tcPr>
            <w:tcW w:w="2704" w:type="dxa"/>
            <w:tcMar>
              <w:top w:w="0" w:type="dxa"/>
              <w:bottom w:w="0" w:type="dxa"/>
            </w:tcMar>
          </w:tcPr>
          <w:p w:rsidR="00D06D92" w:rsidRPr="003C006D" w:rsidRDefault="00D06D92" w:rsidP="00DA5EEE">
            <w:pPr>
              <w:pStyle w:val="Tablebody"/>
              <w:jc w:val="left"/>
              <w:rPr>
                <w:color w:val="000000"/>
                <w:szCs w:val="18"/>
              </w:rPr>
            </w:pPr>
            <w:smartTag w:uri="urn:schemas-microsoft-com:office:smarttags" w:element="country-region">
              <w:r w:rsidRPr="003C006D">
                <w:rPr>
                  <w:color w:val="000000"/>
                  <w:szCs w:val="18"/>
                </w:rPr>
                <w:t>Australia</w:t>
              </w:r>
            </w:smartTag>
          </w:p>
        </w:tc>
        <w:tc>
          <w:tcPr>
            <w:tcW w:w="2683" w:type="dxa"/>
            <w:tcMar>
              <w:top w:w="0" w:type="dxa"/>
              <w:bottom w:w="0" w:type="dxa"/>
            </w:tcMar>
          </w:tcPr>
          <w:p w:rsidR="00D06D92" w:rsidRPr="003C006D" w:rsidRDefault="00D06D92" w:rsidP="00DA5EEE">
            <w:pPr>
              <w:pStyle w:val="Tablebody"/>
              <w:rPr>
                <w:color w:val="000000"/>
                <w:szCs w:val="18"/>
              </w:rPr>
            </w:pPr>
            <w:r w:rsidRPr="003C006D">
              <w:rPr>
                <w:color w:val="000000"/>
                <w:szCs w:val="18"/>
              </w:rPr>
              <w:t>736.0</w:t>
            </w:r>
          </w:p>
        </w:tc>
      </w:tr>
      <w:tr w:rsidR="00D06D92" w:rsidRPr="003C006D" w:rsidTr="00E83381">
        <w:trPr>
          <w:trHeight w:val="134"/>
        </w:trPr>
        <w:tc>
          <w:tcPr>
            <w:tcW w:w="2704" w:type="dxa"/>
            <w:tcMar>
              <w:top w:w="0" w:type="dxa"/>
              <w:bottom w:w="0" w:type="dxa"/>
            </w:tcMar>
          </w:tcPr>
          <w:p w:rsidR="00D06D92" w:rsidRPr="003C006D" w:rsidRDefault="006659E5" w:rsidP="00DA5EEE">
            <w:pPr>
              <w:pStyle w:val="Tablebody"/>
              <w:jc w:val="left"/>
              <w:rPr>
                <w:color w:val="000000"/>
                <w:szCs w:val="18"/>
              </w:rPr>
            </w:pPr>
            <w:smartTag w:uri="urn:schemas-microsoft-com:office:smarttags" w:element="country-region">
              <w:r w:rsidRPr="003C006D">
                <w:rPr>
                  <w:color w:val="000000"/>
                  <w:szCs w:val="18"/>
                </w:rPr>
                <w:t>Japan</w:t>
              </w:r>
            </w:smartTag>
          </w:p>
        </w:tc>
        <w:tc>
          <w:tcPr>
            <w:tcW w:w="2683" w:type="dxa"/>
            <w:tcMar>
              <w:top w:w="0" w:type="dxa"/>
              <w:bottom w:w="0" w:type="dxa"/>
            </w:tcMar>
          </w:tcPr>
          <w:p w:rsidR="00D06D92" w:rsidRPr="003C006D" w:rsidRDefault="00D06D92" w:rsidP="00DA5EEE">
            <w:pPr>
              <w:pStyle w:val="Tablebody"/>
              <w:rPr>
                <w:color w:val="000000"/>
                <w:szCs w:val="18"/>
              </w:rPr>
            </w:pPr>
            <w:r w:rsidRPr="003C006D">
              <w:rPr>
                <w:color w:val="000000"/>
                <w:szCs w:val="18"/>
              </w:rPr>
              <w:t>43.8</w:t>
            </w:r>
          </w:p>
        </w:tc>
      </w:tr>
      <w:tr w:rsidR="00D06D92" w:rsidRPr="003C006D" w:rsidTr="00E83381">
        <w:trPr>
          <w:trHeight w:val="134"/>
        </w:trPr>
        <w:tc>
          <w:tcPr>
            <w:tcW w:w="2704" w:type="dxa"/>
            <w:tcMar>
              <w:top w:w="0" w:type="dxa"/>
              <w:bottom w:w="0" w:type="dxa"/>
            </w:tcMar>
          </w:tcPr>
          <w:p w:rsidR="00D06D92" w:rsidRPr="003C006D" w:rsidRDefault="006659E5" w:rsidP="00DA5EEE">
            <w:pPr>
              <w:pStyle w:val="Tablebody"/>
              <w:jc w:val="left"/>
              <w:rPr>
                <w:color w:val="000000"/>
                <w:szCs w:val="18"/>
              </w:rPr>
            </w:pPr>
            <w:r w:rsidRPr="003C006D">
              <w:rPr>
                <w:color w:val="000000"/>
                <w:szCs w:val="18"/>
              </w:rPr>
              <w:t>European Union</w:t>
            </w:r>
          </w:p>
        </w:tc>
        <w:tc>
          <w:tcPr>
            <w:tcW w:w="2683" w:type="dxa"/>
            <w:tcMar>
              <w:top w:w="0" w:type="dxa"/>
              <w:bottom w:w="0" w:type="dxa"/>
            </w:tcMar>
          </w:tcPr>
          <w:p w:rsidR="00D06D92" w:rsidRPr="003C006D" w:rsidRDefault="00D06D92" w:rsidP="00DA5EEE">
            <w:pPr>
              <w:pStyle w:val="Tablebody"/>
              <w:rPr>
                <w:color w:val="000000"/>
                <w:szCs w:val="18"/>
              </w:rPr>
            </w:pPr>
            <w:r w:rsidRPr="003C006D">
              <w:rPr>
                <w:color w:val="000000"/>
                <w:szCs w:val="18"/>
              </w:rPr>
              <w:t>120.6</w:t>
            </w:r>
          </w:p>
        </w:tc>
      </w:tr>
      <w:tr w:rsidR="00D06D92" w:rsidRPr="003C006D" w:rsidTr="00E83381">
        <w:trPr>
          <w:trHeight w:val="134"/>
        </w:trPr>
        <w:tc>
          <w:tcPr>
            <w:tcW w:w="2704" w:type="dxa"/>
            <w:tcMar>
              <w:top w:w="0" w:type="dxa"/>
              <w:bottom w:w="0" w:type="dxa"/>
            </w:tcMar>
          </w:tcPr>
          <w:p w:rsidR="00D06D92" w:rsidRPr="003C006D" w:rsidRDefault="00D06D92" w:rsidP="00DA5EEE">
            <w:pPr>
              <w:pStyle w:val="Tablebody"/>
              <w:jc w:val="left"/>
              <w:rPr>
                <w:color w:val="000000"/>
                <w:szCs w:val="18"/>
              </w:rPr>
            </w:pPr>
            <w:smartTag w:uri="urn:schemas-microsoft-com:office:smarttags" w:element="country-region">
              <w:r w:rsidRPr="003C006D">
                <w:rPr>
                  <w:color w:val="000000"/>
                  <w:szCs w:val="18"/>
                </w:rPr>
                <w:t>New Zealand</w:t>
              </w:r>
            </w:smartTag>
            <w:r w:rsidRPr="003C006D">
              <w:rPr>
                <w:color w:val="000000"/>
                <w:szCs w:val="18"/>
              </w:rPr>
              <w:t xml:space="preserve"> </w:t>
            </w:r>
          </w:p>
        </w:tc>
        <w:tc>
          <w:tcPr>
            <w:tcW w:w="2683" w:type="dxa"/>
            <w:tcMar>
              <w:top w:w="0" w:type="dxa"/>
              <w:bottom w:w="0" w:type="dxa"/>
            </w:tcMar>
          </w:tcPr>
          <w:p w:rsidR="00D06D92" w:rsidRPr="003C006D" w:rsidRDefault="00D06D92" w:rsidP="00DA5EEE">
            <w:pPr>
              <w:pStyle w:val="Tablebody"/>
              <w:rPr>
                <w:color w:val="000000"/>
                <w:szCs w:val="18"/>
              </w:rPr>
            </w:pPr>
            <w:r w:rsidRPr="003C006D">
              <w:rPr>
                <w:color w:val="000000"/>
                <w:szCs w:val="18"/>
              </w:rPr>
              <w:t>35.7</w:t>
            </w:r>
          </w:p>
        </w:tc>
      </w:tr>
      <w:tr w:rsidR="00D06D92" w:rsidRPr="003C006D" w:rsidTr="00E83381">
        <w:trPr>
          <w:trHeight w:val="134"/>
        </w:trPr>
        <w:tc>
          <w:tcPr>
            <w:tcW w:w="2704" w:type="dxa"/>
            <w:tcMar>
              <w:top w:w="0" w:type="dxa"/>
              <w:bottom w:w="0" w:type="dxa"/>
            </w:tcMar>
          </w:tcPr>
          <w:p w:rsidR="00D06D92" w:rsidRPr="003C006D" w:rsidRDefault="006659E5" w:rsidP="00DA5EEE">
            <w:pPr>
              <w:pStyle w:val="Tablebody"/>
              <w:jc w:val="left"/>
              <w:rPr>
                <w:color w:val="000000"/>
                <w:szCs w:val="18"/>
              </w:rPr>
            </w:pPr>
            <w:r w:rsidRPr="003C006D">
              <w:rPr>
                <w:color w:val="000000"/>
                <w:szCs w:val="18"/>
              </w:rPr>
              <w:t>United Nations</w:t>
            </w:r>
          </w:p>
        </w:tc>
        <w:tc>
          <w:tcPr>
            <w:tcW w:w="2683" w:type="dxa"/>
            <w:tcMar>
              <w:top w:w="0" w:type="dxa"/>
              <w:bottom w:w="0" w:type="dxa"/>
            </w:tcMar>
          </w:tcPr>
          <w:p w:rsidR="00D06D92" w:rsidRPr="003C006D" w:rsidRDefault="00D06D92" w:rsidP="00DA5EEE">
            <w:pPr>
              <w:pStyle w:val="Tablebody"/>
              <w:rPr>
                <w:color w:val="000000"/>
                <w:szCs w:val="18"/>
              </w:rPr>
            </w:pPr>
            <w:r w:rsidRPr="003C006D">
              <w:rPr>
                <w:color w:val="000000"/>
                <w:szCs w:val="18"/>
              </w:rPr>
              <w:t>25.9</w:t>
            </w:r>
          </w:p>
        </w:tc>
      </w:tr>
      <w:tr w:rsidR="00D06D92" w:rsidRPr="003C006D" w:rsidTr="00E83381">
        <w:trPr>
          <w:trHeight w:val="141"/>
        </w:trPr>
        <w:tc>
          <w:tcPr>
            <w:tcW w:w="2704" w:type="dxa"/>
            <w:tcMar>
              <w:top w:w="0" w:type="dxa"/>
              <w:bottom w:w="0" w:type="dxa"/>
            </w:tcMar>
          </w:tcPr>
          <w:p w:rsidR="00D06D92" w:rsidRPr="003C006D" w:rsidRDefault="00D06D92" w:rsidP="00DA5EEE">
            <w:pPr>
              <w:pStyle w:val="Tablebody"/>
              <w:jc w:val="left"/>
              <w:rPr>
                <w:color w:val="000000"/>
                <w:szCs w:val="18"/>
              </w:rPr>
            </w:pPr>
            <w:r w:rsidRPr="003C006D">
              <w:rPr>
                <w:color w:val="000000"/>
                <w:szCs w:val="18"/>
              </w:rPr>
              <w:t>Others</w:t>
            </w:r>
          </w:p>
        </w:tc>
        <w:tc>
          <w:tcPr>
            <w:tcW w:w="2683" w:type="dxa"/>
            <w:tcMar>
              <w:top w:w="0" w:type="dxa"/>
              <w:bottom w:w="0" w:type="dxa"/>
            </w:tcMar>
          </w:tcPr>
          <w:p w:rsidR="00D06D92" w:rsidRPr="003C006D" w:rsidRDefault="00D06D92" w:rsidP="00DA5EEE">
            <w:pPr>
              <w:pStyle w:val="Tablebody"/>
              <w:rPr>
                <w:color w:val="000000"/>
                <w:szCs w:val="18"/>
              </w:rPr>
            </w:pPr>
            <w:r w:rsidRPr="003C006D">
              <w:rPr>
                <w:color w:val="000000"/>
                <w:szCs w:val="18"/>
              </w:rPr>
              <w:t>54.1</w:t>
            </w:r>
          </w:p>
        </w:tc>
      </w:tr>
      <w:tr w:rsidR="00D06D92" w:rsidRPr="003C006D" w:rsidTr="00E83381">
        <w:trPr>
          <w:trHeight w:val="82"/>
        </w:trPr>
        <w:tc>
          <w:tcPr>
            <w:tcW w:w="2704" w:type="dxa"/>
            <w:tcBorders>
              <w:bottom w:val="single" w:sz="4" w:space="0" w:color="auto"/>
            </w:tcBorders>
            <w:tcMar>
              <w:top w:w="0" w:type="dxa"/>
              <w:bottom w:w="0" w:type="dxa"/>
            </w:tcMar>
          </w:tcPr>
          <w:p w:rsidR="00D06D92" w:rsidRPr="003C006D" w:rsidRDefault="00D06D92" w:rsidP="00DA5EEE">
            <w:pPr>
              <w:pStyle w:val="Tablebody"/>
              <w:jc w:val="left"/>
              <w:rPr>
                <w:b/>
                <w:color w:val="000000"/>
                <w:szCs w:val="18"/>
              </w:rPr>
            </w:pPr>
            <w:r w:rsidRPr="003C006D">
              <w:rPr>
                <w:b/>
                <w:color w:val="000000"/>
                <w:szCs w:val="18"/>
              </w:rPr>
              <w:t>Total grants</w:t>
            </w:r>
          </w:p>
        </w:tc>
        <w:tc>
          <w:tcPr>
            <w:tcW w:w="2683" w:type="dxa"/>
            <w:tcBorders>
              <w:bottom w:val="single" w:sz="4" w:space="0" w:color="auto"/>
            </w:tcBorders>
            <w:tcMar>
              <w:top w:w="0" w:type="dxa"/>
              <w:bottom w:w="0" w:type="dxa"/>
            </w:tcMar>
          </w:tcPr>
          <w:p w:rsidR="00D06D92" w:rsidRPr="003C006D" w:rsidRDefault="00D06D92" w:rsidP="00DA5EEE">
            <w:pPr>
              <w:pStyle w:val="Tablebody"/>
              <w:rPr>
                <w:b/>
                <w:color w:val="000000"/>
                <w:szCs w:val="18"/>
              </w:rPr>
            </w:pPr>
            <w:r w:rsidRPr="003C006D">
              <w:rPr>
                <w:b/>
                <w:color w:val="000000"/>
                <w:szCs w:val="18"/>
              </w:rPr>
              <w:t>1</w:t>
            </w:r>
            <w:r w:rsidR="00D5720A" w:rsidRPr="003C006D">
              <w:rPr>
                <w:b/>
                <w:color w:val="000000"/>
                <w:szCs w:val="18"/>
              </w:rPr>
              <w:t xml:space="preserve"> </w:t>
            </w:r>
            <w:r w:rsidRPr="003C006D">
              <w:rPr>
                <w:b/>
                <w:color w:val="000000"/>
                <w:szCs w:val="18"/>
              </w:rPr>
              <w:t>013.4</w:t>
            </w:r>
          </w:p>
        </w:tc>
      </w:tr>
    </w:tbl>
    <w:p w:rsidR="00DA5EEE" w:rsidRPr="003C006D" w:rsidRDefault="00DA5EEE" w:rsidP="00DA5EEE">
      <w:pPr>
        <w:pStyle w:val="Note"/>
        <w:rPr>
          <w:color w:val="000000"/>
        </w:rPr>
      </w:pPr>
      <w:r w:rsidRPr="003C006D">
        <w:rPr>
          <w:b/>
          <w:color w:val="000000"/>
        </w:rPr>
        <w:t>Note:</w:t>
      </w:r>
      <w:r w:rsidRPr="003C006D">
        <w:rPr>
          <w:color w:val="000000"/>
        </w:rPr>
        <w:t xml:space="preserve"> Estimates for Australian aid may not </w:t>
      </w:r>
      <w:r w:rsidR="00FA7215" w:rsidRPr="003C006D">
        <w:rPr>
          <w:color w:val="000000"/>
        </w:rPr>
        <w:t>match</w:t>
      </w:r>
      <w:r w:rsidRPr="003C006D">
        <w:rPr>
          <w:color w:val="000000"/>
        </w:rPr>
        <w:t xml:space="preserve"> figures given elsewhere in this report.</w:t>
      </w:r>
    </w:p>
    <w:p w:rsidR="00DA5EEE" w:rsidRPr="003C006D" w:rsidRDefault="00DA5EEE" w:rsidP="00DA5EEE">
      <w:pPr>
        <w:pStyle w:val="Source"/>
        <w:rPr>
          <w:color w:val="000000"/>
        </w:rPr>
      </w:pPr>
      <w:r w:rsidRPr="003C006D">
        <w:rPr>
          <w:b/>
          <w:color w:val="000000"/>
        </w:rPr>
        <w:t>Source:</w:t>
      </w:r>
      <w:r w:rsidR="00541E6E" w:rsidRPr="003C006D">
        <w:rPr>
          <w:color w:val="000000"/>
        </w:rPr>
        <w:t xml:space="preserve"> </w:t>
      </w:r>
      <w:r w:rsidRPr="003C006D">
        <w:rPr>
          <w:color w:val="000000"/>
        </w:rPr>
        <w:t xml:space="preserve">PNG 2008 </w:t>
      </w:r>
      <w:r w:rsidR="006C33EA" w:rsidRPr="003C006D">
        <w:rPr>
          <w:color w:val="000000"/>
        </w:rPr>
        <w:t>budget</w:t>
      </w:r>
      <w:r w:rsidRPr="003C006D">
        <w:rPr>
          <w:color w:val="000000"/>
        </w:rPr>
        <w:t>.</w:t>
      </w:r>
    </w:p>
    <w:p w:rsidR="00D06D92" w:rsidRPr="003C006D" w:rsidRDefault="00D06D92" w:rsidP="00DA5EEE">
      <w:pPr>
        <w:pStyle w:val="BodyText"/>
        <w:rPr>
          <w:color w:val="000000"/>
        </w:rPr>
      </w:pPr>
      <w:r w:rsidRPr="003C006D">
        <w:rPr>
          <w:color w:val="000000"/>
        </w:rPr>
        <w:t>The PNG Government has only recently become actively supportive of joint donor activity</w:t>
      </w:r>
      <w:r w:rsidR="00DB36DB" w:rsidRPr="003C006D">
        <w:rPr>
          <w:color w:val="000000"/>
        </w:rPr>
        <w:t>.</w:t>
      </w:r>
      <w:r w:rsidRPr="003C006D">
        <w:rPr>
          <w:color w:val="000000"/>
        </w:rPr>
        <w:t xml:space="preserve"> </w:t>
      </w:r>
      <w:r w:rsidR="00DB36DB" w:rsidRPr="003C006D">
        <w:rPr>
          <w:color w:val="000000"/>
        </w:rPr>
        <w:t>T</w:t>
      </w:r>
      <w:r w:rsidRPr="003C006D">
        <w:rPr>
          <w:color w:val="000000"/>
        </w:rPr>
        <w:t>his new approach culminat</w:t>
      </w:r>
      <w:r w:rsidR="00DB36DB" w:rsidRPr="003C006D">
        <w:rPr>
          <w:color w:val="000000"/>
        </w:rPr>
        <w:t>ed</w:t>
      </w:r>
      <w:r w:rsidRPr="003C006D">
        <w:rPr>
          <w:color w:val="000000"/>
        </w:rPr>
        <w:t xml:space="preserve"> in the signing of the </w:t>
      </w:r>
      <w:r w:rsidR="000439E2" w:rsidRPr="003C006D">
        <w:rPr>
          <w:color w:val="000000"/>
        </w:rPr>
        <w:t xml:space="preserve">PNG </w:t>
      </w:r>
      <w:proofErr w:type="gramStart"/>
      <w:r w:rsidR="000439E2" w:rsidRPr="003C006D">
        <w:rPr>
          <w:color w:val="000000"/>
        </w:rPr>
        <w:t xml:space="preserve">Commitment </w:t>
      </w:r>
      <w:r w:rsidRPr="003C006D">
        <w:rPr>
          <w:color w:val="000000"/>
        </w:rPr>
        <w:t xml:space="preserve"> on</w:t>
      </w:r>
      <w:proofErr w:type="gramEnd"/>
      <w:r w:rsidRPr="003C006D">
        <w:rPr>
          <w:color w:val="000000"/>
        </w:rPr>
        <w:t xml:space="preserve"> Aid Effectiveness—which localises the Paris Declaration—in </w:t>
      </w:r>
      <w:r w:rsidR="000439E2" w:rsidRPr="003C006D">
        <w:rPr>
          <w:color w:val="000000"/>
        </w:rPr>
        <w:t>June</w:t>
      </w:r>
      <w:r w:rsidRPr="003C006D">
        <w:rPr>
          <w:color w:val="000000"/>
        </w:rPr>
        <w:t xml:space="preserve"> 2008 by </w:t>
      </w:r>
      <w:r w:rsidR="00DB36DB" w:rsidRPr="003C006D">
        <w:rPr>
          <w:color w:val="000000"/>
        </w:rPr>
        <w:t xml:space="preserve">the PNG </w:t>
      </w:r>
      <w:r w:rsidRPr="003C006D">
        <w:rPr>
          <w:color w:val="000000"/>
        </w:rPr>
        <w:t xml:space="preserve">Government and major donors. The </w:t>
      </w:r>
      <w:r w:rsidR="00643DBC" w:rsidRPr="003C006D">
        <w:rPr>
          <w:color w:val="000000"/>
        </w:rPr>
        <w:t>Commitment</w:t>
      </w:r>
      <w:r w:rsidRPr="003C006D">
        <w:rPr>
          <w:color w:val="000000"/>
        </w:rPr>
        <w:t xml:space="preserve"> includes measurable commitments to an </w:t>
      </w:r>
      <w:r w:rsidR="00DB36DB" w:rsidRPr="003C006D">
        <w:rPr>
          <w:color w:val="000000"/>
        </w:rPr>
        <w:t xml:space="preserve">action plan </w:t>
      </w:r>
      <w:r w:rsidRPr="003C006D">
        <w:rPr>
          <w:color w:val="000000"/>
        </w:rPr>
        <w:t>for 2008 and target indicators to 2012 and is managed and monitored through a joint PNG</w:t>
      </w:r>
      <w:r w:rsidR="00705214" w:rsidRPr="003C006D">
        <w:rPr>
          <w:color w:val="000000"/>
        </w:rPr>
        <w:t>–</w:t>
      </w:r>
      <w:r w:rsidRPr="003C006D">
        <w:rPr>
          <w:color w:val="000000"/>
        </w:rPr>
        <w:t>donor Working Group on Aid Effectiveness.</w:t>
      </w:r>
    </w:p>
    <w:p w:rsidR="00DD51E0" w:rsidRPr="003C006D" w:rsidRDefault="00DD51E0" w:rsidP="00D411E2">
      <w:pPr>
        <w:pStyle w:val="BodyText"/>
        <w:rPr>
          <w:color w:val="000000"/>
        </w:rPr>
        <w:sectPr w:rsidR="00DD51E0" w:rsidRPr="003C006D" w:rsidSect="00D411E2">
          <w:headerReference w:type="even" r:id="rId34"/>
          <w:headerReference w:type="default" r:id="rId35"/>
          <w:footerReference w:type="even" r:id="rId36"/>
          <w:footerReference w:type="default" r:id="rId37"/>
          <w:pgSz w:w="11907" w:h="16840" w:code="9"/>
          <w:pgMar w:top="2268" w:right="1985" w:bottom="1247" w:left="1985" w:header="567" w:footer="567" w:gutter="0"/>
          <w:cols w:space="720"/>
        </w:sectPr>
      </w:pPr>
    </w:p>
    <w:p w:rsidR="00DD51E0" w:rsidRPr="003C006D" w:rsidRDefault="006F7D0B" w:rsidP="00343639">
      <w:pPr>
        <w:pStyle w:val="Heading1nonumber"/>
        <w:rPr>
          <w:color w:val="000000"/>
        </w:rPr>
      </w:pPr>
      <w:bookmarkStart w:id="10" w:name="_Toc360819441"/>
      <w:r w:rsidRPr="003C006D">
        <w:rPr>
          <w:color w:val="000000"/>
        </w:rPr>
        <w:lastRenderedPageBreak/>
        <w:t>What are the major results of the PNG aid program?</w:t>
      </w:r>
      <w:bookmarkEnd w:id="10"/>
    </w:p>
    <w:p w:rsidR="006F7D0B" w:rsidRPr="003C006D" w:rsidRDefault="00DD51E0" w:rsidP="00FA7215">
      <w:pPr>
        <w:pStyle w:val="1stpara"/>
        <w:rPr>
          <w:color w:val="000000"/>
        </w:rPr>
      </w:pPr>
      <w:r w:rsidRPr="003C006D">
        <w:rPr>
          <w:color w:val="000000"/>
        </w:rPr>
        <w:t xml:space="preserve">PNG’s challenge in translating economic growth and political stability into sustainable development outcomes provides the context for the aid program’s 2007 performance assessment. Given the difficult </w:t>
      </w:r>
      <w:r w:rsidRPr="003C006D">
        <w:rPr>
          <w:rFonts w:cs="Arial"/>
          <w:color w:val="000000"/>
        </w:rPr>
        <w:t>operating</w:t>
      </w:r>
      <w:r w:rsidRPr="003C006D">
        <w:rPr>
          <w:color w:val="000000"/>
        </w:rPr>
        <w:t xml:space="preserve"> environment overall, </w:t>
      </w:r>
      <w:r w:rsidRPr="003C006D">
        <w:rPr>
          <w:b/>
          <w:color w:val="000000"/>
        </w:rPr>
        <w:t>progress towards higher development outcomes can best be described as modest and fragile</w:t>
      </w:r>
      <w:r w:rsidRPr="003C006D">
        <w:rPr>
          <w:color w:val="000000"/>
        </w:rPr>
        <w:t xml:space="preserve">. </w:t>
      </w:r>
    </w:p>
    <w:p w:rsidR="00DD51E0" w:rsidRPr="003C006D" w:rsidRDefault="00DD51E0" w:rsidP="00DD51E0">
      <w:pPr>
        <w:pStyle w:val="BodyText"/>
        <w:rPr>
          <w:color w:val="000000"/>
        </w:rPr>
      </w:pPr>
      <w:r w:rsidRPr="003C006D">
        <w:rPr>
          <w:color w:val="000000"/>
        </w:rPr>
        <w:t xml:space="preserve">Strongest progress </w:t>
      </w:r>
      <w:r w:rsidR="001A1DE5" w:rsidRPr="003C006D">
        <w:rPr>
          <w:color w:val="000000"/>
        </w:rPr>
        <w:t>towards</w:t>
      </w:r>
      <w:r w:rsidRPr="003C006D">
        <w:rPr>
          <w:color w:val="000000"/>
        </w:rPr>
        <w:t xml:space="preserve"> </w:t>
      </w:r>
      <w:r w:rsidR="00802C96" w:rsidRPr="003C006D">
        <w:rPr>
          <w:color w:val="000000"/>
        </w:rPr>
        <w:t xml:space="preserve">the </w:t>
      </w:r>
      <w:r w:rsidRPr="003C006D">
        <w:rPr>
          <w:color w:val="000000"/>
        </w:rPr>
        <w:t xml:space="preserve">objectives </w:t>
      </w:r>
      <w:r w:rsidR="00802C96" w:rsidRPr="003C006D">
        <w:rPr>
          <w:color w:val="000000"/>
        </w:rPr>
        <w:t xml:space="preserve">of the PNG–Australia Development Cooperation Strategy (DCS) </w:t>
      </w:r>
      <w:r w:rsidRPr="003C006D">
        <w:rPr>
          <w:color w:val="000000"/>
        </w:rPr>
        <w:t xml:space="preserve">was achieved in the </w:t>
      </w:r>
      <w:r w:rsidR="006F7D0B" w:rsidRPr="003C006D">
        <w:rPr>
          <w:b/>
          <w:color w:val="000000"/>
        </w:rPr>
        <w:t xml:space="preserve">transport </w:t>
      </w:r>
      <w:r w:rsidR="006F7D0B" w:rsidRPr="003C006D">
        <w:rPr>
          <w:color w:val="000000"/>
        </w:rPr>
        <w:t xml:space="preserve">and </w:t>
      </w:r>
      <w:r w:rsidR="006F7D0B" w:rsidRPr="003C006D">
        <w:rPr>
          <w:b/>
          <w:color w:val="000000"/>
        </w:rPr>
        <w:t>law and justice</w:t>
      </w:r>
      <w:r w:rsidR="006F7D0B" w:rsidRPr="003C006D">
        <w:rPr>
          <w:color w:val="000000"/>
        </w:rPr>
        <w:t xml:space="preserve"> sectors</w:t>
      </w:r>
      <w:r w:rsidR="008B7756" w:rsidRPr="003C006D">
        <w:rPr>
          <w:color w:val="000000"/>
        </w:rPr>
        <w:t>.  B</w:t>
      </w:r>
      <w:r w:rsidRPr="003C006D">
        <w:rPr>
          <w:color w:val="000000"/>
        </w:rPr>
        <w:t>oth ma</w:t>
      </w:r>
      <w:r w:rsidR="008B7756" w:rsidRPr="003C006D">
        <w:rPr>
          <w:color w:val="000000"/>
        </w:rPr>
        <w:t>de</w:t>
      </w:r>
      <w:r w:rsidRPr="003C006D">
        <w:rPr>
          <w:color w:val="000000"/>
        </w:rPr>
        <w:t xml:space="preserve"> measurable progress in capacity, governance as well as service delivery, supporting local</w:t>
      </w:r>
      <w:r w:rsidR="00D35CA2" w:rsidRPr="003C006D">
        <w:rPr>
          <w:color w:val="000000"/>
        </w:rPr>
        <w:t>-</w:t>
      </w:r>
      <w:r w:rsidRPr="003C006D">
        <w:rPr>
          <w:color w:val="000000"/>
        </w:rPr>
        <w:t>level crime prevention activities, improved services for victims of gender</w:t>
      </w:r>
      <w:r w:rsidR="00D35CA2" w:rsidRPr="003C006D">
        <w:rPr>
          <w:color w:val="000000"/>
        </w:rPr>
        <w:t>-</w:t>
      </w:r>
      <w:r w:rsidRPr="003C006D">
        <w:rPr>
          <w:color w:val="000000"/>
        </w:rPr>
        <w:t>based violence, improved access to legal aid</w:t>
      </w:r>
      <w:r w:rsidR="00D35CA2" w:rsidRPr="003C006D">
        <w:rPr>
          <w:color w:val="000000"/>
        </w:rPr>
        <w:t>,</w:t>
      </w:r>
      <w:r w:rsidRPr="003C006D">
        <w:rPr>
          <w:color w:val="000000"/>
        </w:rPr>
        <w:t xml:space="preserve"> improved efficiency in the courts, and </w:t>
      </w:r>
      <w:r w:rsidRPr="003C006D">
        <w:rPr>
          <w:iCs/>
          <w:color w:val="000000"/>
        </w:rPr>
        <w:t xml:space="preserve">increased quality of the national road network </w:t>
      </w:r>
      <w:r w:rsidR="00D35CA2" w:rsidRPr="003C006D">
        <w:rPr>
          <w:iCs/>
          <w:color w:val="000000"/>
        </w:rPr>
        <w:t>(</w:t>
      </w:r>
      <w:r w:rsidRPr="003C006D">
        <w:rPr>
          <w:iCs/>
          <w:color w:val="000000"/>
        </w:rPr>
        <w:t>from 20</w:t>
      </w:r>
      <w:r w:rsidR="004164E2" w:rsidRPr="003C006D">
        <w:rPr>
          <w:iCs/>
          <w:color w:val="000000"/>
        </w:rPr>
        <w:t> per cent</w:t>
      </w:r>
      <w:r w:rsidRPr="003C006D">
        <w:rPr>
          <w:iCs/>
          <w:color w:val="000000"/>
        </w:rPr>
        <w:t xml:space="preserve"> classed in good condition in 2005 to 27</w:t>
      </w:r>
      <w:r w:rsidR="004164E2" w:rsidRPr="003C006D">
        <w:rPr>
          <w:iCs/>
          <w:color w:val="000000"/>
        </w:rPr>
        <w:t> per cent</w:t>
      </w:r>
      <w:r w:rsidRPr="003C006D">
        <w:rPr>
          <w:iCs/>
          <w:color w:val="000000"/>
        </w:rPr>
        <w:t xml:space="preserve"> in 2007</w:t>
      </w:r>
      <w:r w:rsidR="00D35CA2" w:rsidRPr="003C006D">
        <w:rPr>
          <w:iCs/>
          <w:color w:val="000000"/>
        </w:rPr>
        <w:t>)</w:t>
      </w:r>
      <w:r w:rsidRPr="003C006D">
        <w:rPr>
          <w:iCs/>
          <w:color w:val="000000"/>
        </w:rPr>
        <w:t xml:space="preserve">. </w:t>
      </w:r>
      <w:r w:rsidRPr="003C006D">
        <w:rPr>
          <w:color w:val="000000"/>
        </w:rPr>
        <w:t xml:space="preserve">However, even in these sectors gaps or fragilities are evident. </w:t>
      </w:r>
      <w:r w:rsidR="00AB53C7" w:rsidRPr="003C006D">
        <w:rPr>
          <w:color w:val="000000"/>
        </w:rPr>
        <w:t>The l</w:t>
      </w:r>
      <w:r w:rsidRPr="003C006D">
        <w:rPr>
          <w:color w:val="000000"/>
        </w:rPr>
        <w:t xml:space="preserve">ack of support for police remains a serious obstacle to improved outcomes in the </w:t>
      </w:r>
      <w:r w:rsidR="00AB53C7" w:rsidRPr="003C006D">
        <w:rPr>
          <w:color w:val="000000"/>
        </w:rPr>
        <w:t xml:space="preserve">law and justice </w:t>
      </w:r>
      <w:r w:rsidRPr="003C006D">
        <w:rPr>
          <w:color w:val="000000"/>
        </w:rPr>
        <w:t xml:space="preserve">sector, while </w:t>
      </w:r>
      <w:r w:rsidR="00AB53C7" w:rsidRPr="003C006D">
        <w:rPr>
          <w:color w:val="000000"/>
        </w:rPr>
        <w:t xml:space="preserve">widespread </w:t>
      </w:r>
      <w:r w:rsidRPr="003C006D">
        <w:rPr>
          <w:color w:val="000000"/>
        </w:rPr>
        <w:t>senior personnel changes at the Department of Works set back much good work on strengthening capacity and systems.</w:t>
      </w:r>
    </w:p>
    <w:p w:rsidR="00DD51E0" w:rsidRPr="003C006D" w:rsidRDefault="00DD51E0" w:rsidP="00DD51E0">
      <w:pPr>
        <w:pStyle w:val="BodyText"/>
        <w:rPr>
          <w:color w:val="000000"/>
        </w:rPr>
      </w:pPr>
      <w:r w:rsidRPr="003C006D">
        <w:rPr>
          <w:color w:val="000000"/>
        </w:rPr>
        <w:t>Support for</w:t>
      </w:r>
      <w:r w:rsidRPr="003C006D">
        <w:rPr>
          <w:b/>
          <w:color w:val="000000"/>
        </w:rPr>
        <w:t xml:space="preserve"> the national elections</w:t>
      </w:r>
      <w:r w:rsidRPr="003C006D">
        <w:rPr>
          <w:color w:val="000000"/>
        </w:rPr>
        <w:t xml:space="preserve"> was a program highlight in 2007</w:t>
      </w:r>
      <w:r w:rsidR="009B5744" w:rsidRPr="003C006D">
        <w:rPr>
          <w:color w:val="000000"/>
        </w:rPr>
        <w:t>.</w:t>
      </w:r>
      <w:r w:rsidRPr="003C006D">
        <w:rPr>
          <w:color w:val="000000"/>
        </w:rPr>
        <w:t xml:space="preserve"> </w:t>
      </w:r>
      <w:r w:rsidR="009B5744" w:rsidRPr="003C006D">
        <w:rPr>
          <w:color w:val="000000"/>
        </w:rPr>
        <w:t xml:space="preserve">It made </w:t>
      </w:r>
      <w:r w:rsidRPr="003C006D">
        <w:rPr>
          <w:color w:val="000000"/>
        </w:rPr>
        <w:t xml:space="preserve">an invaluable contribution to strengthening </w:t>
      </w:r>
      <w:r w:rsidRPr="003C006D">
        <w:rPr>
          <w:rFonts w:cs="Arial"/>
          <w:color w:val="000000"/>
          <w:szCs w:val="20"/>
        </w:rPr>
        <w:t>democratic</w:t>
      </w:r>
      <w:r w:rsidRPr="003C006D">
        <w:rPr>
          <w:color w:val="000000"/>
        </w:rPr>
        <w:t xml:space="preserve"> processes, promoting stability and engaging communities across the country.</w:t>
      </w:r>
    </w:p>
    <w:p w:rsidR="00DD51E0" w:rsidRPr="003C006D" w:rsidRDefault="00DD51E0" w:rsidP="00DD51E0">
      <w:pPr>
        <w:pStyle w:val="BodyText"/>
        <w:rPr>
          <w:bCs/>
          <w:color w:val="000000"/>
          <w:spacing w:val="-2"/>
        </w:rPr>
      </w:pPr>
      <w:r w:rsidRPr="003C006D">
        <w:rPr>
          <w:color w:val="000000"/>
          <w:spacing w:val="-2"/>
        </w:rPr>
        <w:t xml:space="preserve">Assistance for </w:t>
      </w:r>
      <w:r w:rsidRPr="003C006D">
        <w:rPr>
          <w:b/>
          <w:color w:val="000000"/>
          <w:spacing w:val="-2"/>
        </w:rPr>
        <w:t>public financial management</w:t>
      </w:r>
      <w:r w:rsidRPr="003C006D">
        <w:rPr>
          <w:color w:val="000000"/>
          <w:spacing w:val="-2"/>
        </w:rPr>
        <w:t xml:space="preserve"> made progress in key areas such as budgetary </w:t>
      </w:r>
      <w:r w:rsidRPr="003C006D">
        <w:rPr>
          <w:rFonts w:cs="Arial"/>
          <w:color w:val="000000"/>
          <w:spacing w:val="-2"/>
        </w:rPr>
        <w:t>processes</w:t>
      </w:r>
      <w:r w:rsidRPr="003C006D">
        <w:rPr>
          <w:color w:val="000000"/>
          <w:spacing w:val="-2"/>
        </w:rPr>
        <w:t xml:space="preserve">, some aspects of financial management and audit capacity. Public </w:t>
      </w:r>
      <w:r w:rsidR="00AB53C7" w:rsidRPr="003C006D">
        <w:rPr>
          <w:color w:val="000000"/>
          <w:spacing w:val="-2"/>
        </w:rPr>
        <w:t xml:space="preserve">expenditure and financial accountability </w:t>
      </w:r>
      <w:r w:rsidRPr="003C006D">
        <w:rPr>
          <w:color w:val="000000"/>
          <w:spacing w:val="-2"/>
        </w:rPr>
        <w:t xml:space="preserve">scores for PNG indicate improvement in budget planning and preparation and </w:t>
      </w:r>
      <w:r w:rsidR="00AB53C7" w:rsidRPr="003C006D">
        <w:rPr>
          <w:color w:val="000000"/>
          <w:spacing w:val="-2"/>
        </w:rPr>
        <w:t xml:space="preserve">in </w:t>
      </w:r>
      <w:r w:rsidRPr="003C006D">
        <w:rPr>
          <w:color w:val="000000"/>
          <w:spacing w:val="-2"/>
        </w:rPr>
        <w:t>aspects of budget execution over recent years. M</w:t>
      </w:r>
      <w:r w:rsidRPr="003C006D">
        <w:rPr>
          <w:bCs/>
          <w:color w:val="000000"/>
          <w:spacing w:val="-2"/>
        </w:rPr>
        <w:t xml:space="preserve">aintaining the integrity of budget </w:t>
      </w:r>
      <w:r w:rsidRPr="003C006D">
        <w:rPr>
          <w:color w:val="000000"/>
          <w:spacing w:val="-2"/>
        </w:rPr>
        <w:t>parameters</w:t>
      </w:r>
      <w:r w:rsidRPr="003C006D">
        <w:rPr>
          <w:bCs/>
          <w:color w:val="000000"/>
          <w:spacing w:val="-2"/>
        </w:rPr>
        <w:t xml:space="preserve"> </w:t>
      </w:r>
      <w:r w:rsidRPr="003C006D">
        <w:rPr>
          <w:color w:val="000000"/>
          <w:spacing w:val="-2"/>
        </w:rPr>
        <w:t>in</w:t>
      </w:r>
      <w:r w:rsidRPr="003C006D">
        <w:rPr>
          <w:bCs/>
          <w:color w:val="000000"/>
          <w:spacing w:val="-2"/>
        </w:rPr>
        <w:t xml:space="preserve"> 2007 </w:t>
      </w:r>
      <w:r w:rsidR="001A1DE5" w:rsidRPr="003C006D">
        <w:rPr>
          <w:bCs/>
          <w:color w:val="000000"/>
          <w:spacing w:val="-2"/>
        </w:rPr>
        <w:t>given the</w:t>
      </w:r>
      <w:r w:rsidRPr="003C006D">
        <w:rPr>
          <w:bCs/>
          <w:color w:val="000000"/>
          <w:spacing w:val="-2"/>
        </w:rPr>
        <w:t xml:space="preserve"> resources boom and the pressures of national elections was a significant </w:t>
      </w:r>
      <w:r w:rsidRPr="003C006D">
        <w:rPr>
          <w:color w:val="000000"/>
          <w:spacing w:val="-2"/>
        </w:rPr>
        <w:t>development</w:t>
      </w:r>
      <w:r w:rsidRPr="003C006D">
        <w:rPr>
          <w:bCs/>
          <w:color w:val="000000"/>
          <w:spacing w:val="-2"/>
        </w:rPr>
        <w:t xml:space="preserve"> outcome for PNG, to which </w:t>
      </w:r>
      <w:smartTag w:uri="urn:schemas-microsoft-com:office:smarttags" w:element="country-region">
        <w:r w:rsidRPr="003C006D">
          <w:rPr>
            <w:bCs/>
            <w:color w:val="000000"/>
            <w:spacing w:val="-2"/>
          </w:rPr>
          <w:t>Australia</w:t>
        </w:r>
      </w:smartTag>
      <w:r w:rsidRPr="003C006D">
        <w:rPr>
          <w:bCs/>
          <w:color w:val="000000"/>
          <w:spacing w:val="-2"/>
        </w:rPr>
        <w:t xml:space="preserve"> contributed.</w:t>
      </w:r>
      <w:r w:rsidR="00541E6E" w:rsidRPr="003C006D">
        <w:rPr>
          <w:bCs/>
          <w:color w:val="000000"/>
          <w:spacing w:val="-2"/>
        </w:rPr>
        <w:t xml:space="preserve"> </w:t>
      </w:r>
      <w:r w:rsidRPr="003C006D">
        <w:rPr>
          <w:bCs/>
          <w:color w:val="000000"/>
          <w:spacing w:val="-2"/>
        </w:rPr>
        <w:t xml:space="preserve">Progress in these areas will be </w:t>
      </w:r>
      <w:r w:rsidRPr="003C006D">
        <w:rPr>
          <w:color w:val="000000"/>
          <w:spacing w:val="-2"/>
        </w:rPr>
        <w:t>crucial to economic stability and growth and improved service delivery, though these achievements are not necessarily sustainable without ongoing donor input.</w:t>
      </w:r>
      <w:r w:rsidR="00541E6E" w:rsidRPr="003C006D">
        <w:rPr>
          <w:color w:val="000000"/>
          <w:spacing w:val="-2"/>
        </w:rPr>
        <w:t xml:space="preserve"> </w:t>
      </w:r>
      <w:r w:rsidRPr="003C006D">
        <w:rPr>
          <w:color w:val="000000"/>
          <w:spacing w:val="-2"/>
        </w:rPr>
        <w:t>Furthermore</w:t>
      </w:r>
      <w:r w:rsidR="009B5744" w:rsidRPr="003C006D">
        <w:rPr>
          <w:color w:val="000000"/>
          <w:spacing w:val="-2"/>
        </w:rPr>
        <w:t>,</w:t>
      </w:r>
      <w:r w:rsidRPr="003C006D">
        <w:rPr>
          <w:color w:val="000000"/>
          <w:spacing w:val="-2"/>
        </w:rPr>
        <w:t xml:space="preserve"> a number of weaknesses remain in the detail of PNG’s public financial management, including poor </w:t>
      </w:r>
      <w:r w:rsidRPr="003C006D">
        <w:rPr>
          <w:bCs/>
          <w:color w:val="000000"/>
          <w:spacing w:val="-2"/>
        </w:rPr>
        <w:t>accountability for large sums held in trust accounts and poor control of the payroll</w:t>
      </w:r>
      <w:r w:rsidR="009B5744" w:rsidRPr="003C006D">
        <w:rPr>
          <w:bCs/>
          <w:color w:val="000000"/>
          <w:spacing w:val="-2"/>
        </w:rPr>
        <w:t>s</w:t>
      </w:r>
      <w:r w:rsidRPr="003C006D">
        <w:rPr>
          <w:bCs/>
          <w:color w:val="000000"/>
          <w:spacing w:val="-2"/>
        </w:rPr>
        <w:t>.</w:t>
      </w:r>
      <w:r w:rsidR="00541E6E" w:rsidRPr="003C006D">
        <w:rPr>
          <w:bCs/>
          <w:color w:val="000000"/>
          <w:spacing w:val="-2"/>
        </w:rPr>
        <w:t xml:space="preserve"> </w:t>
      </w:r>
      <w:r w:rsidRPr="003C006D">
        <w:rPr>
          <w:bCs/>
          <w:color w:val="000000"/>
          <w:spacing w:val="-2"/>
        </w:rPr>
        <w:t>The resources boom has also highlighted the fundamental weakness of the system</w:t>
      </w:r>
      <w:r w:rsidR="009B5744" w:rsidRPr="003C006D">
        <w:rPr>
          <w:bCs/>
          <w:color w:val="000000"/>
          <w:spacing w:val="-2"/>
        </w:rPr>
        <w:t>—</w:t>
      </w:r>
      <w:r w:rsidRPr="003C006D">
        <w:rPr>
          <w:bCs/>
          <w:color w:val="000000"/>
          <w:spacing w:val="-2"/>
        </w:rPr>
        <w:t xml:space="preserve">that it is failing to translate funding into improved service delivery and concrete development outcomes. </w:t>
      </w:r>
    </w:p>
    <w:p w:rsidR="00DD51E0" w:rsidRPr="003C006D" w:rsidRDefault="00DD51E0" w:rsidP="00DD51E0">
      <w:pPr>
        <w:pStyle w:val="BodyText"/>
        <w:rPr>
          <w:color w:val="000000"/>
          <w:spacing w:val="-2"/>
        </w:rPr>
      </w:pPr>
      <w:r w:rsidRPr="003C006D">
        <w:rPr>
          <w:color w:val="000000"/>
          <w:spacing w:val="-2"/>
        </w:rPr>
        <w:t xml:space="preserve">More broadly, </w:t>
      </w:r>
      <w:r w:rsidRPr="003C006D">
        <w:rPr>
          <w:b/>
          <w:color w:val="000000"/>
          <w:spacing w:val="-2"/>
        </w:rPr>
        <w:t xml:space="preserve">PNG’s public sector reform </w:t>
      </w:r>
      <w:r w:rsidRPr="003C006D">
        <w:rPr>
          <w:color w:val="000000"/>
        </w:rPr>
        <w:t>effort remained stalled in 2007</w:t>
      </w:r>
      <w:r w:rsidRPr="003C006D">
        <w:rPr>
          <w:color w:val="000000"/>
          <w:spacing w:val="-2"/>
        </w:rPr>
        <w:t xml:space="preserve">, with the program </w:t>
      </w:r>
      <w:r w:rsidRPr="003C006D">
        <w:rPr>
          <w:rFonts w:cs="Arial"/>
          <w:color w:val="000000"/>
          <w:spacing w:val="-2"/>
        </w:rPr>
        <w:t>able</w:t>
      </w:r>
      <w:r w:rsidRPr="003C006D">
        <w:rPr>
          <w:color w:val="000000"/>
          <w:spacing w:val="-2"/>
        </w:rPr>
        <w:t xml:space="preserve"> to make </w:t>
      </w:r>
      <w:r w:rsidR="009A4A46" w:rsidRPr="003C006D">
        <w:rPr>
          <w:color w:val="000000"/>
          <w:spacing w:val="-2"/>
        </w:rPr>
        <w:t>only a little</w:t>
      </w:r>
      <w:r w:rsidRPr="003C006D">
        <w:rPr>
          <w:color w:val="000000"/>
          <w:spacing w:val="-2"/>
        </w:rPr>
        <w:t xml:space="preserve"> progress in most areas, although the commencement of PNG’s Public </w:t>
      </w:r>
      <w:r w:rsidR="009A4A46" w:rsidRPr="003C006D">
        <w:rPr>
          <w:color w:val="000000"/>
          <w:spacing w:val="-2"/>
        </w:rPr>
        <w:t xml:space="preserve">Sector </w:t>
      </w:r>
      <w:r w:rsidRPr="003C006D">
        <w:rPr>
          <w:color w:val="000000"/>
          <w:spacing w:val="-2"/>
        </w:rPr>
        <w:t>Workforce Development Initiative is a promising step.</w:t>
      </w:r>
    </w:p>
    <w:p w:rsidR="00DD51E0" w:rsidRPr="003C006D" w:rsidRDefault="00DD51E0" w:rsidP="00DD51E0">
      <w:pPr>
        <w:pStyle w:val="BodyText"/>
        <w:rPr>
          <w:color w:val="000000"/>
        </w:rPr>
      </w:pPr>
      <w:r w:rsidRPr="003C006D">
        <w:rPr>
          <w:color w:val="000000"/>
        </w:rPr>
        <w:lastRenderedPageBreak/>
        <w:t xml:space="preserve">In 2007 </w:t>
      </w:r>
      <w:r w:rsidR="009A4A46" w:rsidRPr="003C006D">
        <w:rPr>
          <w:color w:val="000000"/>
        </w:rPr>
        <w:t xml:space="preserve">AusAID </w:t>
      </w:r>
      <w:r w:rsidRPr="003C006D">
        <w:rPr>
          <w:color w:val="000000"/>
        </w:rPr>
        <w:t xml:space="preserve">deepened </w:t>
      </w:r>
      <w:r w:rsidR="009A4A46" w:rsidRPr="003C006D">
        <w:rPr>
          <w:color w:val="000000"/>
        </w:rPr>
        <w:t xml:space="preserve">its </w:t>
      </w:r>
      <w:r w:rsidRPr="003C006D">
        <w:rPr>
          <w:color w:val="000000"/>
        </w:rPr>
        <w:t xml:space="preserve">understanding of governmental systems and moved to </w:t>
      </w:r>
      <w:r w:rsidR="00554AE0" w:rsidRPr="003C006D">
        <w:rPr>
          <w:color w:val="000000"/>
        </w:rPr>
        <w:t>change</w:t>
      </w:r>
      <w:r w:rsidR="00554AE0" w:rsidRPr="003C006D">
        <w:rPr>
          <w:b/>
          <w:color w:val="000000"/>
        </w:rPr>
        <w:t xml:space="preserve"> the </w:t>
      </w:r>
      <w:r w:rsidRPr="003C006D">
        <w:rPr>
          <w:b/>
          <w:color w:val="000000"/>
        </w:rPr>
        <w:t xml:space="preserve">balance </w:t>
      </w:r>
      <w:r w:rsidR="00554AE0" w:rsidRPr="003C006D">
        <w:rPr>
          <w:b/>
          <w:color w:val="000000"/>
        </w:rPr>
        <w:t xml:space="preserve">of </w:t>
      </w:r>
      <w:r w:rsidRPr="003C006D">
        <w:rPr>
          <w:b/>
          <w:color w:val="000000"/>
        </w:rPr>
        <w:t xml:space="preserve">the </w:t>
      </w:r>
      <w:r w:rsidR="009A4A46" w:rsidRPr="003C006D">
        <w:rPr>
          <w:b/>
          <w:color w:val="000000"/>
        </w:rPr>
        <w:t xml:space="preserve">aid </w:t>
      </w:r>
      <w:r w:rsidRPr="003C006D">
        <w:rPr>
          <w:b/>
          <w:color w:val="000000"/>
        </w:rPr>
        <w:t xml:space="preserve">program </w:t>
      </w:r>
      <w:r w:rsidRPr="003C006D">
        <w:rPr>
          <w:color w:val="000000"/>
        </w:rPr>
        <w:t>towards provinc</w:t>
      </w:r>
      <w:r w:rsidR="001A1DE5" w:rsidRPr="003C006D">
        <w:rPr>
          <w:color w:val="000000"/>
        </w:rPr>
        <w:t>es</w:t>
      </w:r>
      <w:r w:rsidRPr="003C006D">
        <w:rPr>
          <w:color w:val="000000"/>
        </w:rPr>
        <w:t xml:space="preserve"> and district</w:t>
      </w:r>
      <w:r w:rsidR="001A1DE5" w:rsidRPr="003C006D">
        <w:rPr>
          <w:color w:val="000000"/>
        </w:rPr>
        <w:t>s</w:t>
      </w:r>
      <w:r w:rsidRPr="003C006D">
        <w:rPr>
          <w:color w:val="000000"/>
        </w:rPr>
        <w:t xml:space="preserve">. The Sub-National Strategy and </w:t>
      </w:r>
      <w:r w:rsidR="00A14461" w:rsidRPr="003C006D">
        <w:rPr>
          <w:color w:val="000000"/>
        </w:rPr>
        <w:t xml:space="preserve">the associated program </w:t>
      </w:r>
      <w:proofErr w:type="gramStart"/>
      <w:r w:rsidRPr="003C006D">
        <w:rPr>
          <w:color w:val="000000"/>
        </w:rPr>
        <w:t>is</w:t>
      </w:r>
      <w:proofErr w:type="gramEnd"/>
      <w:r w:rsidRPr="003C006D">
        <w:rPr>
          <w:color w:val="000000"/>
        </w:rPr>
        <w:t xml:space="preserve"> increasingly moving to the centre of program coordination, recognising the primary role of provinces and districts in delivering services. </w:t>
      </w:r>
      <w:r w:rsidR="00DA5867" w:rsidRPr="003C006D">
        <w:rPr>
          <w:color w:val="000000"/>
        </w:rPr>
        <w:t xml:space="preserve">The </w:t>
      </w:r>
      <w:r w:rsidR="00BD058E" w:rsidRPr="003C006D">
        <w:rPr>
          <w:color w:val="000000"/>
        </w:rPr>
        <w:t>s</w:t>
      </w:r>
      <w:r w:rsidR="00DA5867" w:rsidRPr="003C006D">
        <w:rPr>
          <w:color w:val="000000"/>
        </w:rPr>
        <w:t>trategy</w:t>
      </w:r>
      <w:r w:rsidRPr="003C006D">
        <w:rPr>
          <w:color w:val="000000"/>
        </w:rPr>
        <w:t xml:space="preserve"> is promoting greater alignment of resources, functions and </w:t>
      </w:r>
      <w:r w:rsidRPr="003C006D">
        <w:rPr>
          <w:rFonts w:cs="Arial"/>
          <w:color w:val="000000"/>
        </w:rPr>
        <w:t>accountability</w:t>
      </w:r>
      <w:r w:rsidRPr="003C006D">
        <w:rPr>
          <w:color w:val="000000"/>
        </w:rPr>
        <w:t xml:space="preserve"> for service delivery </w:t>
      </w:r>
      <w:r w:rsidRPr="003C006D">
        <w:rPr>
          <w:rFonts w:cs="Arial"/>
          <w:color w:val="000000"/>
          <w:szCs w:val="20"/>
        </w:rPr>
        <w:t>at</w:t>
      </w:r>
      <w:r w:rsidRPr="003C006D">
        <w:rPr>
          <w:color w:val="000000"/>
        </w:rPr>
        <w:t xml:space="preserve"> the provincial level and </w:t>
      </w:r>
      <w:r w:rsidR="001A1DE5" w:rsidRPr="003C006D">
        <w:rPr>
          <w:color w:val="000000"/>
        </w:rPr>
        <w:t xml:space="preserve">its program </w:t>
      </w:r>
      <w:r w:rsidRPr="003C006D">
        <w:rPr>
          <w:color w:val="000000"/>
        </w:rPr>
        <w:t>will increasingly facilitate effective service delivery. Encouraging progress has been made in the initial group of provinces supported under the provincial program, including strengthened coordination and monitoring systems.</w:t>
      </w:r>
    </w:p>
    <w:p w:rsidR="00DD51E0" w:rsidRPr="003C006D" w:rsidRDefault="00DD51E0" w:rsidP="00DD51E0">
      <w:pPr>
        <w:pStyle w:val="BodyText"/>
        <w:rPr>
          <w:color w:val="000000"/>
        </w:rPr>
      </w:pPr>
      <w:r w:rsidRPr="003C006D">
        <w:rPr>
          <w:color w:val="000000"/>
        </w:rPr>
        <w:t xml:space="preserve">The </w:t>
      </w:r>
      <w:r w:rsidRPr="003C006D">
        <w:rPr>
          <w:b/>
          <w:color w:val="000000"/>
        </w:rPr>
        <w:t>HIV and AIDS</w:t>
      </w:r>
      <w:r w:rsidRPr="003C006D">
        <w:rPr>
          <w:color w:val="000000"/>
        </w:rPr>
        <w:t xml:space="preserve"> program </w:t>
      </w:r>
      <w:r w:rsidR="001A1DE5" w:rsidRPr="003C006D">
        <w:rPr>
          <w:color w:val="000000"/>
        </w:rPr>
        <w:t>made</w:t>
      </w:r>
      <w:r w:rsidRPr="003C006D">
        <w:rPr>
          <w:color w:val="000000"/>
        </w:rPr>
        <w:t xml:space="preserve"> some headway in building sustainable PNG institutions and more </w:t>
      </w:r>
      <w:r w:rsidR="00BE1900" w:rsidRPr="003C006D">
        <w:rPr>
          <w:color w:val="000000"/>
        </w:rPr>
        <w:t xml:space="preserve">headway </w:t>
      </w:r>
      <w:r w:rsidRPr="003C006D">
        <w:rPr>
          <w:color w:val="000000"/>
        </w:rPr>
        <w:t xml:space="preserve">in </w:t>
      </w:r>
      <w:r w:rsidR="001A1DE5" w:rsidRPr="003C006D">
        <w:rPr>
          <w:color w:val="000000"/>
        </w:rPr>
        <w:t xml:space="preserve">its </w:t>
      </w:r>
      <w:r w:rsidRPr="003C006D">
        <w:rPr>
          <w:color w:val="000000"/>
        </w:rPr>
        <w:t>implement</w:t>
      </w:r>
      <w:r w:rsidR="001A1DE5" w:rsidRPr="003C006D">
        <w:rPr>
          <w:color w:val="000000"/>
        </w:rPr>
        <w:t>ation</w:t>
      </w:r>
      <w:r w:rsidRPr="003C006D">
        <w:rPr>
          <w:color w:val="000000"/>
        </w:rPr>
        <w:t xml:space="preserve">. HIV mainstreaming across all sectors of the </w:t>
      </w:r>
      <w:r w:rsidR="00BE1900" w:rsidRPr="003C006D">
        <w:rPr>
          <w:color w:val="000000"/>
        </w:rPr>
        <w:t xml:space="preserve">aid </w:t>
      </w:r>
      <w:r w:rsidRPr="003C006D">
        <w:rPr>
          <w:color w:val="000000"/>
        </w:rPr>
        <w:t>program progressed considerably. However</w:t>
      </w:r>
      <w:r w:rsidR="00BE1900" w:rsidRPr="003C006D">
        <w:rPr>
          <w:color w:val="000000"/>
        </w:rPr>
        <w:t>,</w:t>
      </w:r>
      <w:r w:rsidRPr="003C006D">
        <w:rPr>
          <w:color w:val="000000"/>
        </w:rPr>
        <w:t xml:space="preserve"> the national response requires significantly increased resources and capacity to make an impact on the epidemic, </w:t>
      </w:r>
      <w:r w:rsidRPr="003C006D">
        <w:rPr>
          <w:rFonts w:cs="Arial"/>
          <w:color w:val="000000"/>
          <w:szCs w:val="20"/>
        </w:rPr>
        <w:t>presenting</w:t>
      </w:r>
      <w:r w:rsidRPr="003C006D">
        <w:rPr>
          <w:color w:val="000000"/>
        </w:rPr>
        <w:t xml:space="preserve"> an enormous challenge for the country. </w:t>
      </w:r>
    </w:p>
    <w:p w:rsidR="00DD51E0" w:rsidRPr="003C006D" w:rsidRDefault="00DD51E0" w:rsidP="00DD51E0">
      <w:pPr>
        <w:pStyle w:val="BodyText"/>
        <w:rPr>
          <w:color w:val="000000"/>
          <w:spacing w:val="-2"/>
        </w:rPr>
      </w:pPr>
      <w:r w:rsidRPr="003C006D">
        <w:rPr>
          <w:color w:val="000000"/>
          <w:spacing w:val="-2"/>
        </w:rPr>
        <w:t xml:space="preserve">The weakest performing sector was </w:t>
      </w:r>
      <w:r w:rsidR="00BE1900" w:rsidRPr="003C006D">
        <w:rPr>
          <w:b/>
          <w:color w:val="000000"/>
          <w:spacing w:val="-2"/>
        </w:rPr>
        <w:t>health</w:t>
      </w:r>
      <w:r w:rsidRPr="003C006D">
        <w:rPr>
          <w:color w:val="000000"/>
          <w:spacing w:val="-2"/>
        </w:rPr>
        <w:t xml:space="preserve">, where progress stalled for a range of reasons largely to </w:t>
      </w:r>
      <w:r w:rsidRPr="003C006D">
        <w:rPr>
          <w:rFonts w:cs="Arial"/>
          <w:color w:val="000000"/>
          <w:spacing w:val="-2"/>
        </w:rPr>
        <w:t>do</w:t>
      </w:r>
      <w:r w:rsidRPr="003C006D">
        <w:rPr>
          <w:color w:val="000000"/>
          <w:spacing w:val="-2"/>
        </w:rPr>
        <w:t xml:space="preserve"> with national government performance, even though there is in place a mature </w:t>
      </w:r>
      <w:r w:rsidR="00BD058E" w:rsidRPr="003C006D">
        <w:rPr>
          <w:color w:val="000000"/>
          <w:spacing w:val="-2"/>
        </w:rPr>
        <w:t xml:space="preserve">sector-wide </w:t>
      </w:r>
      <w:r w:rsidRPr="003C006D">
        <w:rPr>
          <w:color w:val="000000"/>
          <w:spacing w:val="-2"/>
        </w:rPr>
        <w:t xml:space="preserve">mode of support from donors. This sector has been </w:t>
      </w:r>
      <w:r w:rsidRPr="003C006D">
        <w:rPr>
          <w:rFonts w:cs="Arial"/>
          <w:color w:val="000000"/>
          <w:spacing w:val="-2"/>
        </w:rPr>
        <w:t>recognised</w:t>
      </w:r>
      <w:r w:rsidRPr="003C006D">
        <w:rPr>
          <w:color w:val="000000"/>
          <w:spacing w:val="-2"/>
        </w:rPr>
        <w:t xml:space="preserve"> as a priority area requiring urgent attention by AusAID and the Secretary of Planning.</w:t>
      </w:r>
    </w:p>
    <w:p w:rsidR="00DD51E0" w:rsidRPr="003C006D" w:rsidRDefault="00DD51E0" w:rsidP="00DD51E0">
      <w:pPr>
        <w:pStyle w:val="BodyText"/>
        <w:rPr>
          <w:rFonts w:cs="Arial"/>
          <w:color w:val="000000"/>
          <w:szCs w:val="20"/>
        </w:rPr>
      </w:pPr>
      <w:r w:rsidRPr="003C006D">
        <w:rPr>
          <w:color w:val="000000"/>
        </w:rPr>
        <w:t xml:space="preserve">The DCS and </w:t>
      </w:r>
      <w:r w:rsidR="00BE1900" w:rsidRPr="003C006D">
        <w:rPr>
          <w:color w:val="000000"/>
        </w:rPr>
        <w:t xml:space="preserve">the associated aid </w:t>
      </w:r>
      <w:r w:rsidRPr="003C006D">
        <w:rPr>
          <w:color w:val="000000"/>
        </w:rPr>
        <w:t xml:space="preserve">program </w:t>
      </w:r>
      <w:r w:rsidR="001C7F3B" w:rsidRPr="003C006D">
        <w:rPr>
          <w:color w:val="000000"/>
        </w:rPr>
        <w:t xml:space="preserve">are </w:t>
      </w:r>
      <w:r w:rsidRPr="003C006D">
        <w:rPr>
          <w:color w:val="000000"/>
        </w:rPr>
        <w:t>strongly aligned with</w:t>
      </w:r>
      <w:r w:rsidRPr="003C006D">
        <w:rPr>
          <w:b/>
          <w:color w:val="000000"/>
        </w:rPr>
        <w:t xml:space="preserve"> PNG policy frameworks</w:t>
      </w:r>
      <w:r w:rsidRPr="003C006D">
        <w:rPr>
          <w:color w:val="000000"/>
        </w:rPr>
        <w:t xml:space="preserve">. More broadly, </w:t>
      </w:r>
      <w:r w:rsidRPr="003C006D">
        <w:rPr>
          <w:rFonts w:cs="Arial"/>
          <w:color w:val="000000"/>
          <w:szCs w:val="20"/>
        </w:rPr>
        <w:t xml:space="preserve">donor support is increasingly aligned behind PNG plans, and with </w:t>
      </w:r>
      <w:r w:rsidRPr="003C006D">
        <w:rPr>
          <w:color w:val="000000"/>
        </w:rPr>
        <w:t>donor</w:t>
      </w:r>
      <w:r w:rsidRPr="003C006D">
        <w:rPr>
          <w:rFonts w:cs="Arial"/>
          <w:color w:val="000000"/>
          <w:szCs w:val="20"/>
        </w:rPr>
        <w:t xml:space="preserve"> </w:t>
      </w:r>
      <w:r w:rsidRPr="003C006D">
        <w:rPr>
          <w:color w:val="000000"/>
        </w:rPr>
        <w:t>support</w:t>
      </w:r>
      <w:r w:rsidR="00541E6E" w:rsidRPr="003C006D">
        <w:rPr>
          <w:rFonts w:cs="Arial"/>
          <w:color w:val="000000"/>
          <w:szCs w:val="20"/>
        </w:rPr>
        <w:t xml:space="preserve"> </w:t>
      </w:r>
      <w:r w:rsidRPr="003C006D">
        <w:rPr>
          <w:rFonts w:cs="Arial"/>
          <w:color w:val="000000"/>
          <w:szCs w:val="20"/>
        </w:rPr>
        <w:t xml:space="preserve">the proportion of the PNG budget addressing MTDS priorities has </w:t>
      </w:r>
      <w:r w:rsidRPr="003C006D">
        <w:rPr>
          <w:color w:val="000000"/>
        </w:rPr>
        <w:t>been</w:t>
      </w:r>
      <w:r w:rsidRPr="003C006D">
        <w:rPr>
          <w:rFonts w:cs="Arial"/>
          <w:color w:val="000000"/>
          <w:szCs w:val="20"/>
        </w:rPr>
        <w:t xml:space="preserve"> increasing, including </w:t>
      </w:r>
      <w:r w:rsidRPr="003C006D">
        <w:rPr>
          <w:color w:val="000000"/>
        </w:rPr>
        <w:t>significant</w:t>
      </w:r>
      <w:r w:rsidRPr="003C006D">
        <w:rPr>
          <w:rFonts w:cs="Arial"/>
          <w:color w:val="000000"/>
          <w:szCs w:val="20"/>
        </w:rPr>
        <w:t xml:space="preserve"> injections of additional ‘windfall’ </w:t>
      </w:r>
      <w:r w:rsidR="00BE1900" w:rsidRPr="003C006D">
        <w:rPr>
          <w:rFonts w:cs="Arial"/>
          <w:color w:val="000000"/>
          <w:szCs w:val="20"/>
        </w:rPr>
        <w:t xml:space="preserve">government </w:t>
      </w:r>
      <w:r w:rsidRPr="003C006D">
        <w:rPr>
          <w:rFonts w:cs="Arial"/>
          <w:color w:val="000000"/>
          <w:szCs w:val="20"/>
        </w:rPr>
        <w:t xml:space="preserve">resources. Aid program </w:t>
      </w:r>
      <w:r w:rsidRPr="003C006D">
        <w:rPr>
          <w:rFonts w:cs="Arial"/>
          <w:color w:val="000000"/>
        </w:rPr>
        <w:t>support</w:t>
      </w:r>
      <w:r w:rsidRPr="003C006D">
        <w:rPr>
          <w:rFonts w:cs="Arial"/>
          <w:color w:val="000000"/>
          <w:szCs w:val="20"/>
        </w:rPr>
        <w:t xml:space="preserve"> for sector or agency participation in the budget process is </w:t>
      </w:r>
      <w:r w:rsidRPr="003C006D">
        <w:rPr>
          <w:color w:val="000000"/>
        </w:rPr>
        <w:t>helping to deliver</w:t>
      </w:r>
      <w:r w:rsidRPr="003C006D">
        <w:rPr>
          <w:rFonts w:cs="Arial"/>
          <w:b/>
          <w:color w:val="000000"/>
          <w:szCs w:val="20"/>
        </w:rPr>
        <w:t xml:space="preserve"> MTDS-aligned outcomes</w:t>
      </w:r>
      <w:r w:rsidRPr="003C006D">
        <w:rPr>
          <w:rFonts w:cs="Arial"/>
          <w:color w:val="000000"/>
          <w:szCs w:val="20"/>
        </w:rPr>
        <w:t xml:space="preserve">. The 2008 </w:t>
      </w:r>
      <w:r w:rsidR="001C7F3B" w:rsidRPr="003C006D">
        <w:rPr>
          <w:rFonts w:cs="Arial"/>
          <w:color w:val="000000"/>
          <w:szCs w:val="20"/>
        </w:rPr>
        <w:t xml:space="preserve">budget </w:t>
      </w:r>
      <w:r w:rsidRPr="003C006D">
        <w:rPr>
          <w:rFonts w:cs="Arial"/>
          <w:color w:val="000000"/>
          <w:szCs w:val="20"/>
        </w:rPr>
        <w:t xml:space="preserve">recorded further increases in budget provision for law and justice, transport and HIV/AIDS, based on credible budget submissions </w:t>
      </w:r>
      <w:smartTag w:uri="urn:schemas-microsoft-com:office:smarttags" w:element="country-region">
        <w:r w:rsidR="001C7F3B" w:rsidRPr="003C006D">
          <w:rPr>
            <w:rFonts w:cs="Arial"/>
            <w:color w:val="000000"/>
            <w:szCs w:val="20"/>
          </w:rPr>
          <w:t>Australia</w:t>
        </w:r>
      </w:smartTag>
      <w:r w:rsidR="001C7F3B" w:rsidRPr="003C006D">
        <w:rPr>
          <w:rFonts w:cs="Arial"/>
          <w:color w:val="000000"/>
          <w:szCs w:val="20"/>
        </w:rPr>
        <w:t xml:space="preserve"> </w:t>
      </w:r>
      <w:r w:rsidRPr="003C006D">
        <w:rPr>
          <w:rFonts w:cs="Arial"/>
          <w:color w:val="000000"/>
          <w:szCs w:val="20"/>
        </w:rPr>
        <w:t>supported.</w:t>
      </w:r>
      <w:r w:rsidR="00541E6E" w:rsidRPr="003C006D">
        <w:rPr>
          <w:rFonts w:cs="Arial"/>
          <w:color w:val="000000"/>
          <w:szCs w:val="20"/>
        </w:rPr>
        <w:t xml:space="preserve"> </w:t>
      </w:r>
    </w:p>
    <w:p w:rsidR="00DD51E0" w:rsidRPr="003C006D" w:rsidRDefault="00DD51E0" w:rsidP="00DD51E0">
      <w:pPr>
        <w:pStyle w:val="BodyText"/>
        <w:rPr>
          <w:color w:val="000000"/>
        </w:rPr>
      </w:pPr>
      <w:smartTag w:uri="urn:schemas-microsoft-com:office:smarttags" w:element="country-region">
        <w:r w:rsidRPr="003C006D">
          <w:rPr>
            <w:color w:val="000000"/>
          </w:rPr>
          <w:t>Australia</w:t>
        </w:r>
      </w:smartTag>
      <w:r w:rsidRPr="003C006D">
        <w:rPr>
          <w:color w:val="000000"/>
        </w:rPr>
        <w:t xml:space="preserve"> provides over 90</w:t>
      </w:r>
      <w:r w:rsidR="004164E2" w:rsidRPr="003C006D">
        <w:rPr>
          <w:color w:val="000000"/>
        </w:rPr>
        <w:t> per cent</w:t>
      </w:r>
      <w:r w:rsidRPr="003C006D">
        <w:rPr>
          <w:color w:val="000000"/>
        </w:rPr>
        <w:t xml:space="preserve"> of all technical assistance in PNG, and among donors is the default provider, able to mobilise support quickly.</w:t>
      </w:r>
      <w:r w:rsidR="00541E6E" w:rsidRPr="003C006D">
        <w:rPr>
          <w:color w:val="000000"/>
        </w:rPr>
        <w:t xml:space="preserve"> </w:t>
      </w:r>
      <w:r w:rsidRPr="003C006D">
        <w:rPr>
          <w:iCs/>
          <w:color w:val="000000"/>
        </w:rPr>
        <w:t xml:space="preserve">Evaluations reveal </w:t>
      </w:r>
      <w:r w:rsidRPr="003C006D">
        <w:rPr>
          <w:color w:val="000000"/>
        </w:rPr>
        <w:t xml:space="preserve">that the program’s focus on </w:t>
      </w:r>
      <w:r w:rsidRPr="003C006D">
        <w:rPr>
          <w:b/>
          <w:color w:val="000000"/>
        </w:rPr>
        <w:t>capacity building</w:t>
      </w:r>
      <w:r w:rsidRPr="003C006D">
        <w:rPr>
          <w:color w:val="000000"/>
        </w:rPr>
        <w:t xml:space="preserve"> and technical assistance (approximately 45</w:t>
      </w:r>
      <w:r w:rsidR="004164E2" w:rsidRPr="003C006D">
        <w:rPr>
          <w:color w:val="000000"/>
        </w:rPr>
        <w:t> per cent</w:t>
      </w:r>
      <w:r w:rsidRPr="003C006D">
        <w:rPr>
          <w:color w:val="000000"/>
        </w:rPr>
        <w:t xml:space="preserve"> of aid resources) is starting to produce good outcomes. </w:t>
      </w:r>
      <w:r w:rsidR="00346A7F" w:rsidRPr="003C006D">
        <w:rPr>
          <w:color w:val="000000"/>
        </w:rPr>
        <w:t xml:space="preserve">Both </w:t>
      </w:r>
      <w:r w:rsidR="00346A7F" w:rsidRPr="003C006D">
        <w:rPr>
          <w:iCs/>
          <w:color w:val="000000"/>
        </w:rPr>
        <w:t>t</w:t>
      </w:r>
      <w:r w:rsidRPr="003C006D">
        <w:rPr>
          <w:iCs/>
          <w:color w:val="000000"/>
        </w:rPr>
        <w:t>he 2007 independent</w:t>
      </w:r>
      <w:r w:rsidR="00541E6E" w:rsidRPr="003C006D">
        <w:rPr>
          <w:iCs/>
          <w:color w:val="000000"/>
        </w:rPr>
        <w:t xml:space="preserve"> </w:t>
      </w:r>
      <w:r w:rsidR="008B7756" w:rsidRPr="003C006D">
        <w:rPr>
          <w:iCs/>
          <w:color w:val="000000"/>
        </w:rPr>
        <w:t xml:space="preserve">review of the </w:t>
      </w:r>
      <w:r w:rsidRPr="003C006D">
        <w:rPr>
          <w:iCs/>
          <w:color w:val="000000"/>
        </w:rPr>
        <w:t xml:space="preserve">Advisory </w:t>
      </w:r>
      <w:r w:rsidRPr="003C006D">
        <w:rPr>
          <w:color w:val="000000"/>
        </w:rPr>
        <w:t>Support</w:t>
      </w:r>
      <w:r w:rsidRPr="003C006D">
        <w:rPr>
          <w:iCs/>
          <w:color w:val="000000"/>
        </w:rPr>
        <w:t xml:space="preserve"> Facility</w:t>
      </w:r>
      <w:r w:rsidR="001A1DE5" w:rsidRPr="003C006D">
        <w:rPr>
          <w:iCs/>
          <w:color w:val="000000"/>
        </w:rPr>
        <w:t xml:space="preserve"> </w:t>
      </w:r>
      <w:r w:rsidRPr="003C006D">
        <w:rPr>
          <w:iCs/>
          <w:color w:val="000000"/>
        </w:rPr>
        <w:t xml:space="preserve">and </w:t>
      </w:r>
      <w:r w:rsidR="001A1DE5" w:rsidRPr="003C006D">
        <w:rPr>
          <w:iCs/>
          <w:color w:val="000000"/>
        </w:rPr>
        <w:t xml:space="preserve">the </w:t>
      </w:r>
      <w:r w:rsidRPr="003C006D">
        <w:rPr>
          <w:iCs/>
          <w:color w:val="000000"/>
        </w:rPr>
        <w:t xml:space="preserve">review of capacity </w:t>
      </w:r>
      <w:r w:rsidRPr="003C006D">
        <w:rPr>
          <w:color w:val="000000"/>
        </w:rPr>
        <w:t>building</w:t>
      </w:r>
      <w:r w:rsidRPr="003C006D">
        <w:rPr>
          <w:iCs/>
          <w:color w:val="000000"/>
        </w:rPr>
        <w:t xml:space="preserve"> in the </w:t>
      </w:r>
      <w:r w:rsidR="00346A7F" w:rsidRPr="003C006D">
        <w:rPr>
          <w:iCs/>
          <w:color w:val="000000"/>
        </w:rPr>
        <w:t xml:space="preserve">law and justice </w:t>
      </w:r>
      <w:r w:rsidRPr="003C006D">
        <w:rPr>
          <w:iCs/>
          <w:color w:val="000000"/>
        </w:rPr>
        <w:t>sector found that the capacity</w:t>
      </w:r>
      <w:r w:rsidR="00346A7F" w:rsidRPr="003C006D">
        <w:rPr>
          <w:iCs/>
          <w:color w:val="000000"/>
        </w:rPr>
        <w:t>-</w:t>
      </w:r>
      <w:r w:rsidRPr="003C006D">
        <w:rPr>
          <w:iCs/>
          <w:color w:val="000000"/>
        </w:rPr>
        <w:t xml:space="preserve">building approaches were among best practice models and </w:t>
      </w:r>
      <w:r w:rsidR="00346A7F" w:rsidRPr="003C006D">
        <w:rPr>
          <w:iCs/>
          <w:color w:val="000000"/>
        </w:rPr>
        <w:t xml:space="preserve">were </w:t>
      </w:r>
      <w:r w:rsidRPr="003C006D">
        <w:rPr>
          <w:iCs/>
          <w:color w:val="000000"/>
        </w:rPr>
        <w:t>responsive to emerging needs.</w:t>
      </w:r>
      <w:r w:rsidR="00541E6E" w:rsidRPr="003C006D">
        <w:rPr>
          <w:iCs/>
          <w:color w:val="000000"/>
          <w:sz w:val="16"/>
          <w:szCs w:val="16"/>
        </w:rPr>
        <w:t xml:space="preserve"> </w:t>
      </w:r>
      <w:r w:rsidRPr="003C006D">
        <w:rPr>
          <w:color w:val="000000"/>
        </w:rPr>
        <w:t>Across the program</w:t>
      </w:r>
      <w:r w:rsidR="00346A7F" w:rsidRPr="003C006D">
        <w:rPr>
          <w:color w:val="000000"/>
        </w:rPr>
        <w:t>,</w:t>
      </w:r>
      <w:r w:rsidRPr="003C006D">
        <w:rPr>
          <w:color w:val="000000"/>
        </w:rPr>
        <w:t xml:space="preserve"> </w:t>
      </w:r>
      <w:r w:rsidRPr="003C006D">
        <w:rPr>
          <w:iCs/>
          <w:color w:val="000000"/>
        </w:rPr>
        <w:t>approaches to capacity building are recognis</w:t>
      </w:r>
      <w:r w:rsidR="001A1DE5" w:rsidRPr="003C006D">
        <w:rPr>
          <w:iCs/>
          <w:color w:val="000000"/>
        </w:rPr>
        <w:t>ing</w:t>
      </w:r>
      <w:r w:rsidRPr="003C006D">
        <w:rPr>
          <w:iCs/>
          <w:color w:val="000000"/>
        </w:rPr>
        <w:t xml:space="preserve"> that the answer to poor performance is not always traditional forms of technical assistance, but there is some way to go before </w:t>
      </w:r>
      <w:r w:rsidR="00DB133D" w:rsidRPr="003C006D">
        <w:rPr>
          <w:iCs/>
          <w:color w:val="000000"/>
        </w:rPr>
        <w:t xml:space="preserve">other mechanisms </w:t>
      </w:r>
      <w:r w:rsidRPr="003C006D">
        <w:rPr>
          <w:iCs/>
          <w:color w:val="000000"/>
        </w:rPr>
        <w:t>are bedded down.</w:t>
      </w:r>
    </w:p>
    <w:p w:rsidR="00DD51E0" w:rsidRPr="003C006D" w:rsidRDefault="00DD51E0" w:rsidP="00DD51E0">
      <w:pPr>
        <w:pStyle w:val="BodyText"/>
        <w:rPr>
          <w:color w:val="000000"/>
        </w:rPr>
      </w:pPr>
      <w:r w:rsidRPr="003C006D">
        <w:rPr>
          <w:color w:val="000000"/>
        </w:rPr>
        <w:t xml:space="preserve">The aid program is moving slowly towards an approach that better positions </w:t>
      </w:r>
      <w:r w:rsidR="00346A7F" w:rsidRPr="003C006D">
        <w:rPr>
          <w:color w:val="000000"/>
        </w:rPr>
        <w:t xml:space="preserve">AusAID’s </w:t>
      </w:r>
      <w:r w:rsidRPr="003C006D">
        <w:rPr>
          <w:color w:val="000000"/>
        </w:rPr>
        <w:t>engagement with key</w:t>
      </w:r>
      <w:r w:rsidRPr="003C006D">
        <w:rPr>
          <w:b/>
          <w:color w:val="000000"/>
        </w:rPr>
        <w:t xml:space="preserve"> PNG</w:t>
      </w:r>
      <w:r w:rsidR="00BD058E" w:rsidRPr="003C006D">
        <w:rPr>
          <w:b/>
          <w:color w:val="000000"/>
        </w:rPr>
        <w:t xml:space="preserve"> government</w:t>
      </w:r>
      <w:r w:rsidRPr="003C006D">
        <w:rPr>
          <w:b/>
          <w:color w:val="000000"/>
        </w:rPr>
        <w:t xml:space="preserve"> systems</w:t>
      </w:r>
      <w:r w:rsidRPr="003C006D">
        <w:rPr>
          <w:color w:val="000000"/>
        </w:rPr>
        <w:t xml:space="preserve">. The shift to program-based approaches leading to </w:t>
      </w:r>
      <w:r w:rsidR="00BD058E" w:rsidRPr="003C006D">
        <w:rPr>
          <w:color w:val="000000"/>
        </w:rPr>
        <w:t xml:space="preserve">sector-wide approaches </w:t>
      </w:r>
      <w:r w:rsidRPr="003C006D">
        <w:rPr>
          <w:color w:val="000000"/>
        </w:rPr>
        <w:t xml:space="preserve">in key sectors provides the </w:t>
      </w:r>
      <w:r w:rsidRPr="003C006D">
        <w:rPr>
          <w:color w:val="000000"/>
        </w:rPr>
        <w:lastRenderedPageBreak/>
        <w:t xml:space="preserve">context for increasing the use of PNG systems by donors, while working to strengthen them, most obviously in procurement and financial management. Australian assistance is making a concerted effort to improve financial accountability through </w:t>
      </w:r>
      <w:r w:rsidR="00C16C3C" w:rsidRPr="003C006D">
        <w:rPr>
          <w:color w:val="000000"/>
        </w:rPr>
        <w:t xml:space="preserve">the </w:t>
      </w:r>
      <w:r w:rsidRPr="003C006D">
        <w:rPr>
          <w:color w:val="000000"/>
        </w:rPr>
        <w:t>introduction of an Integrated Financial Management System</w:t>
      </w:r>
      <w:r w:rsidR="00C16C3C" w:rsidRPr="003C006D">
        <w:rPr>
          <w:color w:val="000000"/>
        </w:rPr>
        <w:t>,</w:t>
      </w:r>
      <w:r w:rsidRPr="003C006D">
        <w:rPr>
          <w:color w:val="000000"/>
        </w:rPr>
        <w:t xml:space="preserve"> which will consolidate financial reporting and offer substantial opportunity to detect and manage corrupt activity in a proactive manner. With widespread use of </w:t>
      </w:r>
      <w:r w:rsidR="00C16C3C" w:rsidRPr="003C006D">
        <w:rPr>
          <w:color w:val="000000"/>
        </w:rPr>
        <w:t xml:space="preserve">trust and </w:t>
      </w:r>
      <w:proofErr w:type="spellStart"/>
      <w:r w:rsidR="00C16C3C" w:rsidRPr="003C006D">
        <w:rPr>
          <w:color w:val="000000"/>
        </w:rPr>
        <w:t>imprest</w:t>
      </w:r>
      <w:proofErr w:type="spellEnd"/>
      <w:r w:rsidR="00C16C3C" w:rsidRPr="003C006D">
        <w:rPr>
          <w:color w:val="000000"/>
        </w:rPr>
        <w:t xml:space="preserve"> </w:t>
      </w:r>
      <w:r w:rsidRPr="003C006D">
        <w:rPr>
          <w:color w:val="000000"/>
        </w:rPr>
        <w:t xml:space="preserve">accounts within the </w:t>
      </w:r>
      <w:r w:rsidR="001A1DE5" w:rsidRPr="003C006D">
        <w:rPr>
          <w:color w:val="000000"/>
        </w:rPr>
        <w:t xml:space="preserve">PNG aid </w:t>
      </w:r>
      <w:r w:rsidRPr="003C006D">
        <w:rPr>
          <w:color w:val="000000"/>
        </w:rPr>
        <w:t xml:space="preserve">program, most </w:t>
      </w:r>
      <w:r w:rsidR="00C16C3C" w:rsidRPr="003C006D">
        <w:rPr>
          <w:color w:val="000000"/>
        </w:rPr>
        <w:t xml:space="preserve">Australian </w:t>
      </w:r>
      <w:r w:rsidRPr="003C006D">
        <w:rPr>
          <w:color w:val="000000"/>
        </w:rPr>
        <w:t xml:space="preserve">funds are effectively isolated from the risks prevalent in the PNG </w:t>
      </w:r>
      <w:r w:rsidR="00BD058E" w:rsidRPr="003C006D">
        <w:rPr>
          <w:color w:val="000000"/>
        </w:rPr>
        <w:t xml:space="preserve">government </w:t>
      </w:r>
      <w:r w:rsidRPr="003C006D">
        <w:rPr>
          <w:color w:val="000000"/>
        </w:rPr>
        <w:t>system</w:t>
      </w:r>
      <w:r w:rsidR="001A1DE5" w:rsidRPr="003C006D">
        <w:rPr>
          <w:color w:val="000000"/>
        </w:rPr>
        <w:t>s</w:t>
      </w:r>
      <w:r w:rsidRPr="003C006D">
        <w:rPr>
          <w:color w:val="000000"/>
        </w:rPr>
        <w:t xml:space="preserve"> and </w:t>
      </w:r>
      <w:r w:rsidR="00C16C3C" w:rsidRPr="003C006D">
        <w:rPr>
          <w:color w:val="000000"/>
        </w:rPr>
        <w:t xml:space="preserve">are </w:t>
      </w:r>
      <w:r w:rsidRPr="003C006D">
        <w:rPr>
          <w:color w:val="000000"/>
        </w:rPr>
        <w:t>subject to more rigorous controls and auditing.</w:t>
      </w:r>
    </w:p>
    <w:p w:rsidR="00DD51E0" w:rsidRPr="003C006D" w:rsidRDefault="00DD51E0" w:rsidP="00DD51E0">
      <w:pPr>
        <w:pStyle w:val="BodyText"/>
        <w:rPr>
          <w:color w:val="000000"/>
        </w:rPr>
      </w:pPr>
      <w:r w:rsidRPr="003C006D">
        <w:rPr>
          <w:color w:val="000000"/>
        </w:rPr>
        <w:t xml:space="preserve">The aid program demonstrates </w:t>
      </w:r>
      <w:r w:rsidRPr="003C006D">
        <w:rPr>
          <w:b/>
          <w:color w:val="000000"/>
        </w:rPr>
        <w:t>strong and broad partnerships</w:t>
      </w:r>
      <w:r w:rsidRPr="003C006D">
        <w:rPr>
          <w:color w:val="000000"/>
        </w:rPr>
        <w:t>, which require a high degree of deftness and resources to sustain. T</w:t>
      </w:r>
      <w:r w:rsidRPr="003C006D">
        <w:rPr>
          <w:bCs/>
          <w:color w:val="000000"/>
        </w:rPr>
        <w:t xml:space="preserve">he </w:t>
      </w:r>
      <w:r w:rsidR="008B7756" w:rsidRPr="003C006D">
        <w:rPr>
          <w:bCs/>
          <w:color w:val="000000"/>
        </w:rPr>
        <w:t xml:space="preserve">PNG </w:t>
      </w:r>
      <w:proofErr w:type="spellStart"/>
      <w:r w:rsidR="008B7756" w:rsidRPr="003C006D">
        <w:rPr>
          <w:bCs/>
          <w:color w:val="000000"/>
        </w:rPr>
        <w:t>Committment</w:t>
      </w:r>
      <w:proofErr w:type="spellEnd"/>
      <w:r w:rsidRPr="003C006D">
        <w:rPr>
          <w:bCs/>
          <w:color w:val="000000"/>
        </w:rPr>
        <w:t xml:space="preserve"> on Aid Effectiveness, which </w:t>
      </w:r>
      <w:smartTag w:uri="urn:schemas-microsoft-com:office:smarttags" w:element="country-region">
        <w:r w:rsidRPr="003C006D">
          <w:rPr>
            <w:bCs/>
            <w:color w:val="000000"/>
          </w:rPr>
          <w:t>Australia</w:t>
        </w:r>
      </w:smartTag>
      <w:r w:rsidRPr="003C006D">
        <w:rPr>
          <w:bCs/>
          <w:color w:val="000000"/>
        </w:rPr>
        <w:t xml:space="preserve"> helped to bring about,</w:t>
      </w:r>
      <w:r w:rsidRPr="003C006D">
        <w:rPr>
          <w:color w:val="000000"/>
        </w:rPr>
        <w:t xml:space="preserve"> was a major step forward in strengthening</w:t>
      </w:r>
      <w:r w:rsidRPr="003C006D">
        <w:rPr>
          <w:b/>
          <w:color w:val="000000"/>
        </w:rPr>
        <w:t xml:space="preserve"> government and donor partnerships</w:t>
      </w:r>
      <w:r w:rsidRPr="003C006D">
        <w:rPr>
          <w:color w:val="000000"/>
        </w:rPr>
        <w:t xml:space="preserve">. </w:t>
      </w:r>
      <w:r w:rsidR="00C16C3C" w:rsidRPr="003C006D">
        <w:rPr>
          <w:color w:val="000000"/>
        </w:rPr>
        <w:t>E</w:t>
      </w:r>
      <w:r w:rsidRPr="003C006D">
        <w:rPr>
          <w:color w:val="000000"/>
        </w:rPr>
        <w:t xml:space="preserve">volving program approaches and the </w:t>
      </w:r>
      <w:r w:rsidR="008B7756" w:rsidRPr="003C006D">
        <w:rPr>
          <w:color w:val="000000"/>
        </w:rPr>
        <w:t>P</w:t>
      </w:r>
      <w:r w:rsidR="00C16C3C" w:rsidRPr="003C006D">
        <w:rPr>
          <w:color w:val="000000"/>
        </w:rPr>
        <w:t xml:space="preserve">erformance </w:t>
      </w:r>
      <w:r w:rsidR="008B7756" w:rsidRPr="003C006D">
        <w:rPr>
          <w:color w:val="000000"/>
        </w:rPr>
        <w:t>R</w:t>
      </w:r>
      <w:r w:rsidR="00C16C3C" w:rsidRPr="003C006D">
        <w:rPr>
          <w:color w:val="000000"/>
        </w:rPr>
        <w:t xml:space="preserve">eview and </w:t>
      </w:r>
      <w:r w:rsidR="008B7756" w:rsidRPr="003C006D">
        <w:rPr>
          <w:color w:val="000000"/>
        </w:rPr>
        <w:t>D</w:t>
      </w:r>
      <w:r w:rsidR="00C16C3C" w:rsidRPr="003C006D">
        <w:rPr>
          <w:color w:val="000000"/>
        </w:rPr>
        <w:t xml:space="preserve">ialogue </w:t>
      </w:r>
      <w:r w:rsidRPr="003C006D">
        <w:rPr>
          <w:color w:val="000000"/>
        </w:rPr>
        <w:t>have structured opportunities for policy dialogue</w:t>
      </w:r>
      <w:r w:rsidR="00C16C3C" w:rsidRPr="003C006D">
        <w:rPr>
          <w:color w:val="000000"/>
        </w:rPr>
        <w:t xml:space="preserve"> with </w:t>
      </w:r>
      <w:r w:rsidR="008B7756" w:rsidRPr="003C006D">
        <w:rPr>
          <w:color w:val="000000"/>
        </w:rPr>
        <w:t xml:space="preserve">the </w:t>
      </w:r>
      <w:r w:rsidR="00C16C3C" w:rsidRPr="003C006D">
        <w:rPr>
          <w:color w:val="000000"/>
        </w:rPr>
        <w:t>government</w:t>
      </w:r>
      <w:r w:rsidRPr="003C006D">
        <w:rPr>
          <w:color w:val="000000"/>
        </w:rPr>
        <w:t xml:space="preserve">. The co-location of AusAID officers in </w:t>
      </w:r>
      <w:r w:rsidR="00D27263" w:rsidRPr="003C006D">
        <w:rPr>
          <w:color w:val="000000"/>
        </w:rPr>
        <w:t xml:space="preserve">national </w:t>
      </w:r>
      <w:r w:rsidRPr="003C006D">
        <w:rPr>
          <w:color w:val="000000"/>
        </w:rPr>
        <w:t xml:space="preserve">agencies and in four provincial administrations is showing the potential to establish highly productive relationships with government. The </w:t>
      </w:r>
      <w:r w:rsidR="00C16C3C" w:rsidRPr="003C006D">
        <w:rPr>
          <w:color w:val="000000"/>
        </w:rPr>
        <w:t xml:space="preserve">democratic governance </w:t>
      </w:r>
      <w:r w:rsidRPr="003C006D">
        <w:rPr>
          <w:color w:val="000000"/>
        </w:rPr>
        <w:t xml:space="preserve">program is working innovatively with a number of </w:t>
      </w:r>
      <w:r w:rsidRPr="003C006D">
        <w:rPr>
          <w:b/>
          <w:color w:val="000000"/>
        </w:rPr>
        <w:t>state and</w:t>
      </w:r>
      <w:r w:rsidRPr="003C006D">
        <w:rPr>
          <w:color w:val="000000"/>
        </w:rPr>
        <w:t xml:space="preserve"> </w:t>
      </w:r>
      <w:r w:rsidRPr="003C006D">
        <w:rPr>
          <w:b/>
          <w:color w:val="000000"/>
        </w:rPr>
        <w:t>non-state partners</w:t>
      </w:r>
      <w:r w:rsidRPr="003C006D">
        <w:rPr>
          <w:color w:val="000000"/>
        </w:rPr>
        <w:t xml:space="preserve"> including government agencies, Australian and PNG </w:t>
      </w:r>
      <w:r w:rsidR="00C16C3C" w:rsidRPr="003C006D">
        <w:rPr>
          <w:color w:val="000000"/>
        </w:rPr>
        <w:t>electoral commissions</w:t>
      </w:r>
      <w:r w:rsidRPr="003C006D">
        <w:rPr>
          <w:color w:val="000000"/>
        </w:rPr>
        <w:t xml:space="preserve">, the media, </w:t>
      </w:r>
      <w:r w:rsidR="00EE4EBE" w:rsidRPr="003C006D">
        <w:rPr>
          <w:color w:val="000000"/>
        </w:rPr>
        <w:t>non-government organisations (</w:t>
      </w:r>
      <w:r w:rsidRPr="003C006D">
        <w:rPr>
          <w:color w:val="000000"/>
        </w:rPr>
        <w:t>NGOs</w:t>
      </w:r>
      <w:r w:rsidR="00EE4EBE" w:rsidRPr="003C006D">
        <w:rPr>
          <w:color w:val="000000"/>
        </w:rPr>
        <w:t>)</w:t>
      </w:r>
      <w:r w:rsidRPr="003C006D">
        <w:rPr>
          <w:color w:val="000000"/>
        </w:rPr>
        <w:t xml:space="preserve"> and churches. The </w:t>
      </w:r>
      <w:r w:rsidR="00921CF6" w:rsidRPr="003C006D">
        <w:rPr>
          <w:color w:val="000000"/>
        </w:rPr>
        <w:t xml:space="preserve">church partnership program </w:t>
      </w:r>
      <w:r w:rsidRPr="003C006D">
        <w:rPr>
          <w:color w:val="000000"/>
        </w:rPr>
        <w:t xml:space="preserve">is a good example of practical multiparty partnership. </w:t>
      </w:r>
    </w:p>
    <w:p w:rsidR="00DD51E0" w:rsidRPr="003C006D" w:rsidRDefault="00DD51E0" w:rsidP="00DD51E0">
      <w:pPr>
        <w:pStyle w:val="BodyText"/>
        <w:rPr>
          <w:iCs/>
          <w:color w:val="000000"/>
        </w:rPr>
      </w:pPr>
      <w:r w:rsidRPr="003C006D">
        <w:rPr>
          <w:rFonts w:cs="Arial"/>
          <w:color w:val="000000"/>
        </w:rPr>
        <w:t>The</w:t>
      </w:r>
      <w:r w:rsidRPr="003C006D">
        <w:rPr>
          <w:color w:val="000000"/>
        </w:rPr>
        <w:t xml:space="preserve"> aid program’s contribution to Australian </w:t>
      </w:r>
      <w:r w:rsidR="00EE4EBE" w:rsidRPr="003C006D">
        <w:rPr>
          <w:b/>
          <w:color w:val="000000"/>
        </w:rPr>
        <w:t xml:space="preserve">whole-of-government </w:t>
      </w:r>
      <w:r w:rsidRPr="003C006D">
        <w:rPr>
          <w:b/>
          <w:color w:val="000000"/>
        </w:rPr>
        <w:t>coherence</w:t>
      </w:r>
      <w:r w:rsidRPr="003C006D">
        <w:rPr>
          <w:color w:val="000000"/>
        </w:rPr>
        <w:t xml:space="preserve"> </w:t>
      </w:r>
      <w:r w:rsidR="00921CF6" w:rsidRPr="003C006D">
        <w:rPr>
          <w:color w:val="000000"/>
        </w:rPr>
        <w:t>w</w:t>
      </w:r>
      <w:r w:rsidRPr="003C006D">
        <w:rPr>
          <w:color w:val="000000"/>
        </w:rPr>
        <w:t>as strong in 2007</w:t>
      </w:r>
      <w:r w:rsidR="008B7756" w:rsidRPr="003C006D">
        <w:rPr>
          <w:color w:val="000000"/>
        </w:rPr>
        <w:t xml:space="preserve">, </w:t>
      </w:r>
      <w:r w:rsidRPr="003C006D">
        <w:rPr>
          <w:color w:val="000000"/>
        </w:rPr>
        <w:t xml:space="preserve">witnessed in the effective Oro flood emergency response with the </w:t>
      </w:r>
      <w:r w:rsidR="00921CF6" w:rsidRPr="003C006D">
        <w:rPr>
          <w:color w:val="000000"/>
        </w:rPr>
        <w:t>Australian Defence Force</w:t>
      </w:r>
      <w:r w:rsidRPr="003C006D">
        <w:rPr>
          <w:color w:val="000000"/>
        </w:rPr>
        <w:t xml:space="preserve">, and </w:t>
      </w:r>
      <w:r w:rsidRPr="003C006D">
        <w:rPr>
          <w:rFonts w:cs="Arial"/>
          <w:color w:val="000000"/>
          <w:szCs w:val="20"/>
        </w:rPr>
        <w:t>increasing</w:t>
      </w:r>
      <w:r w:rsidRPr="003C006D">
        <w:rPr>
          <w:color w:val="000000"/>
        </w:rPr>
        <w:t xml:space="preserve"> </w:t>
      </w:r>
      <w:r w:rsidRPr="003C006D">
        <w:rPr>
          <w:rFonts w:cs="Arial"/>
          <w:color w:val="000000"/>
          <w:szCs w:val="20"/>
        </w:rPr>
        <w:t>coordination</w:t>
      </w:r>
      <w:r w:rsidRPr="003C006D">
        <w:rPr>
          <w:color w:val="000000"/>
        </w:rPr>
        <w:t xml:space="preserve"> and coherence of the </w:t>
      </w:r>
      <w:proofErr w:type="spellStart"/>
      <w:r w:rsidRPr="003C006D">
        <w:rPr>
          <w:color w:val="000000"/>
        </w:rPr>
        <w:t>Strongim</w:t>
      </w:r>
      <w:proofErr w:type="spellEnd"/>
      <w:r w:rsidRPr="003C006D">
        <w:rPr>
          <w:color w:val="000000"/>
        </w:rPr>
        <w:t xml:space="preserve"> </w:t>
      </w:r>
      <w:proofErr w:type="spellStart"/>
      <w:r w:rsidRPr="003C006D">
        <w:rPr>
          <w:rFonts w:cs="Arial"/>
          <w:color w:val="000000"/>
          <w:szCs w:val="20"/>
        </w:rPr>
        <w:t>Gavman</w:t>
      </w:r>
      <w:proofErr w:type="spellEnd"/>
      <w:r w:rsidRPr="003C006D">
        <w:rPr>
          <w:color w:val="000000"/>
        </w:rPr>
        <w:t xml:space="preserve"> </w:t>
      </w:r>
      <w:r w:rsidR="00921CF6" w:rsidRPr="003C006D">
        <w:rPr>
          <w:color w:val="000000"/>
        </w:rPr>
        <w:t xml:space="preserve">program </w:t>
      </w:r>
      <w:r w:rsidRPr="003C006D">
        <w:rPr>
          <w:color w:val="000000"/>
        </w:rPr>
        <w:t>with respect to other parts of the aid program.</w:t>
      </w:r>
      <w:r w:rsidRPr="003C006D">
        <w:rPr>
          <w:bCs/>
          <w:color w:val="000000"/>
        </w:rPr>
        <w:t xml:space="preserve"> Aid program advice and support to</w:t>
      </w:r>
      <w:r w:rsidR="00D27263" w:rsidRPr="003C006D">
        <w:rPr>
          <w:bCs/>
          <w:color w:val="000000"/>
        </w:rPr>
        <w:t xml:space="preserve"> AusAID’s</w:t>
      </w:r>
      <w:r w:rsidRPr="003C006D">
        <w:rPr>
          <w:bCs/>
          <w:color w:val="000000"/>
        </w:rPr>
        <w:t xml:space="preserve"> </w:t>
      </w:r>
      <w:r w:rsidR="0021427C" w:rsidRPr="003C006D">
        <w:rPr>
          <w:bCs/>
          <w:color w:val="000000"/>
        </w:rPr>
        <w:t>whole-of-</w:t>
      </w:r>
      <w:r w:rsidR="00EE4EBE" w:rsidRPr="003C006D">
        <w:rPr>
          <w:bCs/>
          <w:color w:val="000000"/>
        </w:rPr>
        <w:t xml:space="preserve">government </w:t>
      </w:r>
      <w:r w:rsidR="0021427C" w:rsidRPr="003C006D">
        <w:rPr>
          <w:bCs/>
          <w:color w:val="000000"/>
        </w:rPr>
        <w:t xml:space="preserve">partners </w:t>
      </w:r>
      <w:r w:rsidRPr="003C006D">
        <w:rPr>
          <w:bCs/>
          <w:color w:val="000000"/>
        </w:rPr>
        <w:t xml:space="preserve">in 2007 established the basis for good progress in developing an appropriate </w:t>
      </w:r>
      <w:proofErr w:type="spellStart"/>
      <w:r w:rsidRPr="003C006D">
        <w:rPr>
          <w:bCs/>
          <w:color w:val="000000"/>
        </w:rPr>
        <w:t>Kokoda</w:t>
      </w:r>
      <w:proofErr w:type="spellEnd"/>
      <w:r w:rsidRPr="003C006D">
        <w:rPr>
          <w:bCs/>
          <w:color w:val="000000"/>
        </w:rPr>
        <w:t xml:space="preserve"> initiative and Torres Strait health response, both high priorities for </w:t>
      </w:r>
      <w:smartTag w:uri="urn:schemas-microsoft-com:office:smarttags" w:element="country-region">
        <w:r w:rsidRPr="003C006D">
          <w:rPr>
            <w:bCs/>
            <w:color w:val="000000"/>
          </w:rPr>
          <w:t>Australia</w:t>
        </w:r>
      </w:smartTag>
      <w:r w:rsidRPr="003C006D">
        <w:rPr>
          <w:bCs/>
          <w:color w:val="000000"/>
        </w:rPr>
        <w:t xml:space="preserve">. </w:t>
      </w:r>
    </w:p>
    <w:p w:rsidR="00DD51E0" w:rsidRPr="003C006D" w:rsidRDefault="00DD51E0" w:rsidP="00DD51E0">
      <w:pPr>
        <w:pStyle w:val="BodyText"/>
        <w:rPr>
          <w:color w:val="000000"/>
        </w:rPr>
      </w:pPr>
      <w:r w:rsidRPr="003C006D">
        <w:rPr>
          <w:color w:val="000000"/>
        </w:rPr>
        <w:t xml:space="preserve">The aid program scaled up its efforts </w:t>
      </w:r>
      <w:r w:rsidR="00D27263" w:rsidRPr="003C006D">
        <w:rPr>
          <w:color w:val="000000"/>
        </w:rPr>
        <w:t>in 2007</w:t>
      </w:r>
      <w:r w:rsidR="008B7756" w:rsidRPr="003C006D">
        <w:rPr>
          <w:color w:val="000000"/>
        </w:rPr>
        <w:t xml:space="preserve"> </w:t>
      </w:r>
      <w:r w:rsidRPr="003C006D">
        <w:rPr>
          <w:color w:val="000000"/>
        </w:rPr>
        <w:t xml:space="preserve">to promote </w:t>
      </w:r>
      <w:r w:rsidRPr="003C006D">
        <w:rPr>
          <w:b/>
          <w:color w:val="000000"/>
        </w:rPr>
        <w:t>gender equality</w:t>
      </w:r>
      <w:r w:rsidRPr="003C006D">
        <w:rPr>
          <w:color w:val="000000"/>
        </w:rPr>
        <w:t xml:space="preserve"> across all sectors and increased its knowledge base on gender inequality. Highlights include</w:t>
      </w:r>
      <w:r w:rsidR="00D27263" w:rsidRPr="003C006D">
        <w:rPr>
          <w:color w:val="000000"/>
        </w:rPr>
        <w:t>d</w:t>
      </w:r>
      <w:r w:rsidRPr="003C006D">
        <w:rPr>
          <w:color w:val="000000"/>
        </w:rPr>
        <w:t xml:space="preserve"> support for community </w:t>
      </w:r>
      <w:r w:rsidRPr="003C006D">
        <w:rPr>
          <w:rFonts w:cs="Arial"/>
          <w:color w:val="000000"/>
        </w:rPr>
        <w:t>initiatives</w:t>
      </w:r>
      <w:r w:rsidRPr="003C006D">
        <w:rPr>
          <w:color w:val="000000"/>
        </w:rPr>
        <w:t xml:space="preserve"> to</w:t>
      </w:r>
      <w:r w:rsidRPr="003C006D">
        <w:rPr>
          <w:rFonts w:cs="Arial"/>
          <w:color w:val="000000"/>
          <w:szCs w:val="20"/>
        </w:rPr>
        <w:t xml:space="preserve"> </w:t>
      </w:r>
      <w:r w:rsidRPr="003C006D">
        <w:rPr>
          <w:color w:val="000000"/>
        </w:rPr>
        <w:t>reduce domestic violence and establish women’s peace-building networks, and the mobilisation of women in the election process</w:t>
      </w:r>
      <w:r w:rsidR="00921CF6" w:rsidRPr="003C006D">
        <w:rPr>
          <w:color w:val="000000"/>
        </w:rPr>
        <w:t>.</w:t>
      </w:r>
      <w:r w:rsidRPr="003C006D">
        <w:rPr>
          <w:color w:val="000000"/>
        </w:rPr>
        <w:t xml:space="preserve"> </w:t>
      </w:r>
      <w:r w:rsidR="00921CF6" w:rsidRPr="003C006D">
        <w:rPr>
          <w:color w:val="000000"/>
        </w:rPr>
        <w:t>(W</w:t>
      </w:r>
      <w:r w:rsidRPr="003C006D">
        <w:rPr>
          <w:color w:val="000000"/>
        </w:rPr>
        <w:t>omen made up over one</w:t>
      </w:r>
      <w:r w:rsidR="00921CF6" w:rsidRPr="003C006D">
        <w:rPr>
          <w:color w:val="000000"/>
        </w:rPr>
        <w:t>-</w:t>
      </w:r>
      <w:r w:rsidRPr="003C006D">
        <w:rPr>
          <w:color w:val="000000"/>
        </w:rPr>
        <w:t>third of 750</w:t>
      </w:r>
      <w:r w:rsidR="00EE4EBE" w:rsidRPr="003C006D">
        <w:rPr>
          <w:color w:val="000000"/>
        </w:rPr>
        <w:t> </w:t>
      </w:r>
      <w:r w:rsidRPr="003C006D">
        <w:rPr>
          <w:color w:val="000000"/>
        </w:rPr>
        <w:t xml:space="preserve">000 people </w:t>
      </w:r>
      <w:r w:rsidRPr="003C006D">
        <w:rPr>
          <w:rFonts w:cs="Arial"/>
          <w:color w:val="000000"/>
          <w:szCs w:val="20"/>
        </w:rPr>
        <w:t>educated</w:t>
      </w:r>
      <w:r w:rsidRPr="003C006D">
        <w:rPr>
          <w:color w:val="000000"/>
        </w:rPr>
        <w:t xml:space="preserve"> in voter awareness programs.</w:t>
      </w:r>
      <w:r w:rsidR="00921CF6" w:rsidRPr="003C006D">
        <w:rPr>
          <w:color w:val="000000"/>
        </w:rPr>
        <w:t>)</w:t>
      </w:r>
      <w:r w:rsidRPr="003C006D">
        <w:rPr>
          <w:color w:val="000000"/>
        </w:rPr>
        <w:t xml:space="preserve"> However</w:t>
      </w:r>
      <w:r w:rsidR="00EE4EBE" w:rsidRPr="003C006D">
        <w:rPr>
          <w:rFonts w:cs="Arial"/>
          <w:color w:val="000000"/>
          <w:szCs w:val="20"/>
        </w:rPr>
        <w:t>,</w:t>
      </w:r>
      <w:r w:rsidRPr="003C006D">
        <w:rPr>
          <w:rFonts w:cs="Arial"/>
          <w:color w:val="000000"/>
          <w:szCs w:val="20"/>
        </w:rPr>
        <w:t xml:space="preserve"> given the scale of the problem this </w:t>
      </w:r>
      <w:r w:rsidR="00D27263" w:rsidRPr="003C006D">
        <w:rPr>
          <w:rFonts w:cs="Arial"/>
          <w:color w:val="000000"/>
          <w:szCs w:val="20"/>
        </w:rPr>
        <w:t xml:space="preserve">effort </w:t>
      </w:r>
      <w:r w:rsidRPr="003C006D">
        <w:rPr>
          <w:rFonts w:cs="Arial"/>
          <w:color w:val="000000"/>
          <w:szCs w:val="20"/>
        </w:rPr>
        <w:t xml:space="preserve">is only beginning and there are key gaps to </w:t>
      </w:r>
      <w:r w:rsidR="00921CF6" w:rsidRPr="003C006D">
        <w:rPr>
          <w:rFonts w:cs="Arial"/>
          <w:color w:val="000000"/>
          <w:szCs w:val="20"/>
        </w:rPr>
        <w:t xml:space="preserve">be </w:t>
      </w:r>
      <w:r w:rsidRPr="003C006D">
        <w:rPr>
          <w:rFonts w:cs="Arial"/>
          <w:color w:val="000000"/>
          <w:szCs w:val="20"/>
        </w:rPr>
        <w:t>address</w:t>
      </w:r>
      <w:r w:rsidR="00921CF6" w:rsidRPr="003C006D">
        <w:rPr>
          <w:rFonts w:cs="Arial"/>
          <w:color w:val="000000"/>
          <w:szCs w:val="20"/>
        </w:rPr>
        <w:t>ed</w:t>
      </w:r>
      <w:r w:rsidRPr="003C006D">
        <w:rPr>
          <w:rFonts w:cs="Arial"/>
          <w:color w:val="000000"/>
          <w:szCs w:val="20"/>
        </w:rPr>
        <w:t>.</w:t>
      </w:r>
    </w:p>
    <w:p w:rsidR="004536AB" w:rsidRPr="003C006D" w:rsidRDefault="004536AB" w:rsidP="004536AB">
      <w:pPr>
        <w:pStyle w:val="BodyText"/>
        <w:rPr>
          <w:color w:val="000000"/>
        </w:rPr>
        <w:sectPr w:rsidR="004536AB" w:rsidRPr="003C006D" w:rsidSect="004536AB">
          <w:headerReference w:type="even" r:id="rId38"/>
          <w:headerReference w:type="default" r:id="rId39"/>
          <w:footerReference w:type="even" r:id="rId40"/>
          <w:footerReference w:type="default" r:id="rId41"/>
          <w:pgSz w:w="11907" w:h="16840" w:code="9"/>
          <w:pgMar w:top="2268" w:right="1985" w:bottom="1247" w:left="1985" w:header="567" w:footer="567" w:gutter="0"/>
          <w:cols w:space="720"/>
        </w:sectPr>
      </w:pPr>
    </w:p>
    <w:p w:rsidR="004536AB" w:rsidRPr="003C006D" w:rsidRDefault="004536AB" w:rsidP="004536AB">
      <w:pPr>
        <w:pStyle w:val="Heading1nonumber"/>
        <w:rPr>
          <w:color w:val="000000"/>
        </w:rPr>
      </w:pPr>
      <w:bookmarkStart w:id="11" w:name="_Toc360819442"/>
      <w:r w:rsidRPr="003C006D">
        <w:rPr>
          <w:color w:val="000000"/>
        </w:rPr>
        <w:lastRenderedPageBreak/>
        <w:t xml:space="preserve">Methodology for assessing </w:t>
      </w:r>
      <w:r w:rsidR="00395B07" w:rsidRPr="003C006D">
        <w:rPr>
          <w:color w:val="000000"/>
        </w:rPr>
        <w:t>program performance</w:t>
      </w:r>
      <w:bookmarkEnd w:id="11"/>
    </w:p>
    <w:p w:rsidR="00DD51E0" w:rsidRPr="003C006D" w:rsidRDefault="00DD51E0" w:rsidP="004536AB">
      <w:pPr>
        <w:pStyle w:val="1stpara"/>
        <w:rPr>
          <w:color w:val="000000"/>
          <w:spacing w:val="-2"/>
        </w:rPr>
      </w:pPr>
      <w:r w:rsidRPr="003C006D">
        <w:rPr>
          <w:color w:val="000000"/>
          <w:spacing w:val="-2"/>
        </w:rPr>
        <w:t xml:space="preserve">This is the second year of </w:t>
      </w:r>
      <w:r w:rsidR="00D201F6" w:rsidRPr="003C006D">
        <w:rPr>
          <w:color w:val="000000"/>
          <w:spacing w:val="-2"/>
        </w:rPr>
        <w:t xml:space="preserve">implementing the </w:t>
      </w:r>
      <w:r w:rsidRPr="003C006D">
        <w:rPr>
          <w:color w:val="000000"/>
          <w:spacing w:val="-2"/>
        </w:rPr>
        <w:t xml:space="preserve">PNG program’s </w:t>
      </w:r>
      <w:r w:rsidR="002F7BB5" w:rsidRPr="003C006D">
        <w:rPr>
          <w:color w:val="000000"/>
          <w:spacing w:val="-2"/>
        </w:rPr>
        <w:t>Performance Assessment Framework</w:t>
      </w:r>
      <w:r w:rsidRPr="003C006D">
        <w:rPr>
          <w:color w:val="000000"/>
          <w:spacing w:val="-2"/>
        </w:rPr>
        <w:t xml:space="preserve">. The quality of evidence and analysis available to the program is improving. Increased attention to performance reporting in the PNG program over the </w:t>
      </w:r>
      <w:r w:rsidR="00D201F6" w:rsidRPr="003C006D">
        <w:rPr>
          <w:color w:val="000000"/>
          <w:spacing w:val="-2"/>
        </w:rPr>
        <w:t>p</w:t>
      </w:r>
      <w:r w:rsidRPr="003C006D">
        <w:rPr>
          <w:color w:val="000000"/>
          <w:spacing w:val="-2"/>
        </w:rPr>
        <w:t xml:space="preserve">ast two years at activity, sector and program level has provided a </w:t>
      </w:r>
      <w:r w:rsidR="00D201F6" w:rsidRPr="003C006D">
        <w:rPr>
          <w:color w:val="000000"/>
          <w:spacing w:val="-2"/>
        </w:rPr>
        <w:t xml:space="preserve">stronger </w:t>
      </w:r>
      <w:r w:rsidRPr="003C006D">
        <w:rPr>
          <w:color w:val="000000"/>
          <w:spacing w:val="-2"/>
        </w:rPr>
        <w:t xml:space="preserve">analytical base for managing for development results. In 2007 </w:t>
      </w:r>
      <w:r w:rsidR="00D201F6" w:rsidRPr="003C006D">
        <w:rPr>
          <w:color w:val="000000"/>
          <w:spacing w:val="-2"/>
        </w:rPr>
        <w:t xml:space="preserve">the program </w:t>
      </w:r>
      <w:r w:rsidRPr="003C006D">
        <w:rPr>
          <w:color w:val="000000"/>
          <w:spacing w:val="-2"/>
        </w:rPr>
        <w:t xml:space="preserve">developed </w:t>
      </w:r>
      <w:r w:rsidR="002F7BB5" w:rsidRPr="003C006D">
        <w:rPr>
          <w:color w:val="000000"/>
          <w:spacing w:val="-2"/>
        </w:rPr>
        <w:t xml:space="preserve">the </w:t>
      </w:r>
      <w:r w:rsidRPr="003C006D">
        <w:rPr>
          <w:color w:val="000000"/>
          <w:spacing w:val="-2"/>
        </w:rPr>
        <w:t xml:space="preserve">Performance Management Framework to support the DCS, through a process of extensive consultations with </w:t>
      </w:r>
      <w:r w:rsidR="00D201F6" w:rsidRPr="003C006D">
        <w:rPr>
          <w:color w:val="000000"/>
          <w:spacing w:val="-2"/>
        </w:rPr>
        <w:t xml:space="preserve">AusAID’s </w:t>
      </w:r>
      <w:r w:rsidRPr="003C006D">
        <w:rPr>
          <w:color w:val="000000"/>
          <w:spacing w:val="-2"/>
        </w:rPr>
        <w:t xml:space="preserve">whole-of-government partners. The </w:t>
      </w:r>
      <w:r w:rsidR="002F7BB5" w:rsidRPr="003C006D">
        <w:rPr>
          <w:color w:val="000000"/>
          <w:spacing w:val="-2"/>
        </w:rPr>
        <w:t xml:space="preserve">framework </w:t>
      </w:r>
      <w:r w:rsidRPr="003C006D">
        <w:rPr>
          <w:color w:val="000000"/>
          <w:spacing w:val="-2"/>
        </w:rPr>
        <w:t>is closely aligned with PNG development priorities and provide</w:t>
      </w:r>
      <w:r w:rsidR="002F7BB5" w:rsidRPr="003C006D">
        <w:rPr>
          <w:color w:val="000000"/>
          <w:spacing w:val="-2"/>
        </w:rPr>
        <w:t>s</w:t>
      </w:r>
      <w:r w:rsidRPr="003C006D">
        <w:rPr>
          <w:color w:val="000000"/>
          <w:spacing w:val="-2"/>
        </w:rPr>
        <w:t xml:space="preserve"> a clearer articulation of the link between Australian assistance and shared higher level objectives than </w:t>
      </w:r>
      <w:r w:rsidR="002F7BB5" w:rsidRPr="003C006D">
        <w:rPr>
          <w:color w:val="000000"/>
          <w:spacing w:val="-2"/>
        </w:rPr>
        <w:t>w</w:t>
      </w:r>
      <w:r w:rsidRPr="003C006D">
        <w:rPr>
          <w:color w:val="000000"/>
          <w:spacing w:val="-2"/>
        </w:rPr>
        <w:t xml:space="preserve">as previously the case. </w:t>
      </w:r>
    </w:p>
    <w:p w:rsidR="00DD51E0" w:rsidRPr="003C006D" w:rsidRDefault="00D201F6" w:rsidP="00DD51E0">
      <w:pPr>
        <w:pStyle w:val="BodyText"/>
        <w:rPr>
          <w:color w:val="000000"/>
        </w:rPr>
      </w:pPr>
      <w:r w:rsidRPr="003C006D">
        <w:rPr>
          <w:color w:val="000000"/>
        </w:rPr>
        <w:t xml:space="preserve">During </w:t>
      </w:r>
      <w:r w:rsidR="00DD51E0" w:rsidRPr="003C006D">
        <w:rPr>
          <w:color w:val="000000"/>
        </w:rPr>
        <w:t xml:space="preserve">the first half of 2008 </w:t>
      </w:r>
      <w:r w:rsidRPr="003C006D">
        <w:rPr>
          <w:color w:val="000000"/>
        </w:rPr>
        <w:t xml:space="preserve">AusAID </w:t>
      </w:r>
      <w:r w:rsidR="00DD51E0" w:rsidRPr="003C006D">
        <w:rPr>
          <w:color w:val="000000"/>
        </w:rPr>
        <w:t xml:space="preserve">produced a substantial body of information on the program, highlighting strengths and achievements as well as weaknesses and gaps in </w:t>
      </w:r>
      <w:r w:rsidRPr="003C006D">
        <w:rPr>
          <w:color w:val="000000"/>
        </w:rPr>
        <w:t xml:space="preserve">the agency’s </w:t>
      </w:r>
      <w:r w:rsidR="00DD51E0" w:rsidRPr="003C006D">
        <w:rPr>
          <w:color w:val="000000"/>
        </w:rPr>
        <w:t xml:space="preserve">knowledge. This analysis was informed by independent reviews and evaluations across all sectors of the </w:t>
      </w:r>
      <w:r w:rsidRPr="003C006D">
        <w:rPr>
          <w:color w:val="000000"/>
        </w:rPr>
        <w:t xml:space="preserve">PNG </w:t>
      </w:r>
      <w:r w:rsidR="00DD51E0" w:rsidRPr="003C006D">
        <w:rPr>
          <w:color w:val="000000"/>
        </w:rPr>
        <w:t xml:space="preserve">program, a summary of which is attached </w:t>
      </w:r>
      <w:r w:rsidR="00950CD3" w:rsidRPr="003C006D">
        <w:rPr>
          <w:color w:val="000000"/>
        </w:rPr>
        <w:t>(Appendix A)</w:t>
      </w:r>
      <w:r w:rsidR="00DD51E0" w:rsidRPr="003C006D">
        <w:rPr>
          <w:color w:val="000000"/>
        </w:rPr>
        <w:t xml:space="preserve">. </w:t>
      </w:r>
    </w:p>
    <w:p w:rsidR="00DD51E0" w:rsidRPr="003C006D" w:rsidRDefault="00DD51E0" w:rsidP="00DD51E0">
      <w:pPr>
        <w:pStyle w:val="BodyText"/>
        <w:rPr>
          <w:color w:val="000000"/>
          <w:spacing w:val="-2"/>
        </w:rPr>
      </w:pPr>
      <w:r w:rsidRPr="003C006D">
        <w:rPr>
          <w:color w:val="000000"/>
          <w:spacing w:val="-2"/>
        </w:rPr>
        <w:t xml:space="preserve">The </w:t>
      </w:r>
      <w:r w:rsidR="00311BFA" w:rsidRPr="003C006D">
        <w:rPr>
          <w:color w:val="000000"/>
          <w:spacing w:val="-2"/>
        </w:rPr>
        <w:t xml:space="preserve">performance assessments that </w:t>
      </w:r>
      <w:r w:rsidRPr="003C006D">
        <w:rPr>
          <w:color w:val="000000"/>
          <w:spacing w:val="-2"/>
        </w:rPr>
        <w:t>le</w:t>
      </w:r>
      <w:r w:rsidR="00311BFA" w:rsidRPr="003C006D">
        <w:rPr>
          <w:color w:val="000000"/>
          <w:spacing w:val="-2"/>
        </w:rPr>
        <w:t>d</w:t>
      </w:r>
      <w:r w:rsidRPr="003C006D">
        <w:rPr>
          <w:color w:val="000000"/>
          <w:spacing w:val="-2"/>
        </w:rPr>
        <w:t xml:space="preserve"> to this </w:t>
      </w:r>
      <w:r w:rsidR="0069585C" w:rsidRPr="003C006D">
        <w:rPr>
          <w:color w:val="000000"/>
          <w:spacing w:val="-2"/>
        </w:rPr>
        <w:t xml:space="preserve">program performance report </w:t>
      </w:r>
      <w:r w:rsidRPr="003C006D">
        <w:rPr>
          <w:color w:val="000000"/>
          <w:spacing w:val="-2"/>
        </w:rPr>
        <w:t>follow</w:t>
      </w:r>
      <w:r w:rsidR="002F7BB5" w:rsidRPr="003C006D">
        <w:rPr>
          <w:color w:val="000000"/>
          <w:spacing w:val="-2"/>
        </w:rPr>
        <w:t>.</w:t>
      </w:r>
    </w:p>
    <w:p w:rsidR="00DD51E0" w:rsidRPr="003C006D" w:rsidRDefault="00DD51E0" w:rsidP="00D40E10">
      <w:pPr>
        <w:pStyle w:val="ListBullet"/>
      </w:pPr>
      <w:r w:rsidRPr="003C006D">
        <w:rPr>
          <w:b/>
        </w:rPr>
        <w:t>Quality</w:t>
      </w:r>
      <w:r w:rsidR="0069585C" w:rsidRPr="003C006D">
        <w:rPr>
          <w:b/>
        </w:rPr>
        <w:t>-</w:t>
      </w:r>
      <w:r w:rsidRPr="003C006D">
        <w:rPr>
          <w:b/>
        </w:rPr>
        <w:t>at</w:t>
      </w:r>
      <w:r w:rsidR="0069585C" w:rsidRPr="003C006D">
        <w:rPr>
          <w:b/>
        </w:rPr>
        <w:t>-</w:t>
      </w:r>
      <w:r w:rsidR="00EE4EBE" w:rsidRPr="003C006D">
        <w:rPr>
          <w:b/>
        </w:rPr>
        <w:t xml:space="preserve">implementation </w:t>
      </w:r>
      <w:r w:rsidRPr="003C006D">
        <w:rPr>
          <w:b/>
        </w:rPr>
        <w:t>(QAI) assessments.</w:t>
      </w:r>
      <w:r w:rsidRPr="003C006D">
        <w:t xml:space="preserve"> QAI assessments were facilitated by the Operations Policy and Management Unit</w:t>
      </w:r>
      <w:r w:rsidR="002F7BB5" w:rsidRPr="003C006D">
        <w:t>. Thirty-five</w:t>
      </w:r>
      <w:r w:rsidRPr="003C006D">
        <w:t xml:space="preserve"> initiatives from the PNG </w:t>
      </w:r>
      <w:r w:rsidR="00580D5C" w:rsidRPr="003C006D">
        <w:t xml:space="preserve">program </w:t>
      </w:r>
      <w:r w:rsidRPr="003C006D">
        <w:t>were assessed and rated against QAI criteria.</w:t>
      </w:r>
    </w:p>
    <w:p w:rsidR="00DD51E0" w:rsidRPr="003C006D" w:rsidRDefault="00DD51E0" w:rsidP="00D40E10">
      <w:pPr>
        <w:pStyle w:val="ListBullet"/>
      </w:pPr>
      <w:r w:rsidRPr="003C006D">
        <w:rPr>
          <w:b/>
        </w:rPr>
        <w:t>Sector performance reports.</w:t>
      </w:r>
      <w:r w:rsidRPr="003C006D">
        <w:t xml:space="preserve"> Twelve </w:t>
      </w:r>
      <w:r w:rsidR="00420F75" w:rsidRPr="003C006D">
        <w:t xml:space="preserve">such reports </w:t>
      </w:r>
      <w:r w:rsidRPr="003C006D">
        <w:t>for 2007 were prepared.</w:t>
      </w:r>
      <w:r w:rsidRPr="003C006D">
        <w:rPr>
          <w:rStyle w:val="FootnoteReference"/>
          <w:spacing w:val="-2"/>
        </w:rPr>
        <w:footnoteReference w:id="14"/>
      </w:r>
      <w:r w:rsidRPr="003C006D">
        <w:rPr>
          <w:rStyle w:val="FootnoteReference"/>
          <w:spacing w:val="-2"/>
        </w:rPr>
        <w:t xml:space="preserve"> </w:t>
      </w:r>
      <w:r w:rsidRPr="003C006D">
        <w:t xml:space="preserve">They tracked progress against PNG’s sector objectives, assessed </w:t>
      </w:r>
      <w:smartTag w:uri="urn:schemas-microsoft-com:office:smarttags" w:element="country-region">
        <w:r w:rsidRPr="003C006D">
          <w:t>Australia</w:t>
        </w:r>
      </w:smartTag>
      <w:r w:rsidRPr="003C006D">
        <w:t>’s contribution to PNG outcomes at the sector level, and identified how each sector</w:t>
      </w:r>
      <w:r w:rsidR="0009498D" w:rsidRPr="003C006D">
        <w:t>al</w:t>
      </w:r>
      <w:r w:rsidRPr="003C006D">
        <w:t xml:space="preserve"> program supported DCS objectives and Australian </w:t>
      </w:r>
      <w:r w:rsidR="002F7BB5" w:rsidRPr="003C006D">
        <w:t xml:space="preserve">government </w:t>
      </w:r>
      <w:r w:rsidRPr="003C006D">
        <w:t xml:space="preserve">priorities. Each </w:t>
      </w:r>
      <w:r w:rsidR="00420F75" w:rsidRPr="003C006D">
        <w:t xml:space="preserve">sector performance report </w:t>
      </w:r>
      <w:r w:rsidRPr="003C006D">
        <w:t xml:space="preserve">also set specific objectives for 2008. The </w:t>
      </w:r>
      <w:r w:rsidR="00420F75" w:rsidRPr="003C006D">
        <w:t xml:space="preserve">reports </w:t>
      </w:r>
      <w:r w:rsidRPr="003C006D">
        <w:t>drew on activity</w:t>
      </w:r>
      <w:r w:rsidR="002F7BB5" w:rsidRPr="003C006D">
        <w:t>-</w:t>
      </w:r>
      <w:r w:rsidRPr="003C006D">
        <w:t xml:space="preserve">level monitoring and evaluation systems as well as independent reviews. All were reviewed by PNG </w:t>
      </w:r>
      <w:r w:rsidR="002F7BB5" w:rsidRPr="003C006D">
        <w:t xml:space="preserve">group </w:t>
      </w:r>
      <w:r w:rsidR="00D27263" w:rsidRPr="003C006D">
        <w:t xml:space="preserve">managers </w:t>
      </w:r>
      <w:r w:rsidRPr="003C006D">
        <w:t>and Canberra-based advisers in a series of structured meetings.</w:t>
      </w:r>
    </w:p>
    <w:p w:rsidR="00DD51E0" w:rsidRPr="003C006D" w:rsidRDefault="00DD51E0" w:rsidP="00D40E10">
      <w:pPr>
        <w:pStyle w:val="ListBullet"/>
      </w:pPr>
      <w:r w:rsidRPr="003C006D">
        <w:rPr>
          <w:b/>
        </w:rPr>
        <w:t>Assessments of progress towards country strategy objectives.</w:t>
      </w:r>
      <w:r w:rsidRPr="003C006D">
        <w:t xml:space="preserve"> Based on the information detailed in the </w:t>
      </w:r>
      <w:r w:rsidR="00420F75" w:rsidRPr="003C006D">
        <w:t>sector performance reports</w:t>
      </w:r>
      <w:r w:rsidRPr="003C006D">
        <w:t>, short analysis papers were produced by the PNG senior management team on progress towards achieving the DCS development and enabling pillars, as well as priority crosscutting themes including gender and anticorruption.</w:t>
      </w:r>
      <w:r w:rsidRPr="003C006D">
        <w:rPr>
          <w:rStyle w:val="FootnoteReference"/>
        </w:rPr>
        <w:footnoteReference w:id="15"/>
      </w:r>
      <w:r w:rsidRPr="003C006D">
        <w:t xml:space="preserve"> The coverage of </w:t>
      </w:r>
      <w:r w:rsidRPr="003C006D">
        <w:lastRenderedPageBreak/>
        <w:t xml:space="preserve">observable trends, </w:t>
      </w:r>
      <w:r w:rsidR="002F7BB5" w:rsidRPr="003C006D">
        <w:t xml:space="preserve">as well as </w:t>
      </w:r>
      <w:r w:rsidRPr="003C006D">
        <w:t xml:space="preserve">the recommendations, informed and focused PNG </w:t>
      </w:r>
      <w:r w:rsidR="002F7BB5" w:rsidRPr="003C006D">
        <w:t xml:space="preserve">group </w:t>
      </w:r>
      <w:r w:rsidRPr="003C006D">
        <w:t>management on program performance, resources and priorities.</w:t>
      </w:r>
    </w:p>
    <w:p w:rsidR="00DD51E0" w:rsidRPr="003C006D" w:rsidRDefault="00DD51E0" w:rsidP="00D40E10">
      <w:pPr>
        <w:pStyle w:val="ListBullet"/>
      </w:pPr>
      <w:r w:rsidRPr="003C006D">
        <w:rPr>
          <w:b/>
        </w:rPr>
        <w:t>Management discussion.</w:t>
      </w:r>
      <w:r w:rsidRPr="003C006D">
        <w:t xml:space="preserve"> The PNG </w:t>
      </w:r>
      <w:r w:rsidR="002F7BB5" w:rsidRPr="003C006D">
        <w:t xml:space="preserve">group </w:t>
      </w:r>
      <w:r w:rsidRPr="003C006D">
        <w:t xml:space="preserve">management team (Post and Canberra) spent a full day bringing together and analysing the conclusions from the </w:t>
      </w:r>
      <w:r w:rsidR="002F7BB5" w:rsidRPr="003C006D">
        <w:t xml:space="preserve">assessments </w:t>
      </w:r>
      <w:r w:rsidR="00D27263" w:rsidRPr="003C006D">
        <w:t xml:space="preserve">undertaken </w:t>
      </w:r>
      <w:r w:rsidRPr="003C006D">
        <w:t>and developing a set of recommendations on key areas for further work, whole</w:t>
      </w:r>
      <w:r w:rsidRPr="003C006D">
        <w:noBreakHyphen/>
        <w:t>of-government engagement or better cross-program coordination in 200</w:t>
      </w:r>
      <w:r w:rsidR="002F7BB5" w:rsidRPr="003C006D">
        <w:t>8</w:t>
      </w:r>
      <w:r w:rsidR="00EF1982" w:rsidRPr="003C006D">
        <w:t xml:space="preserve"> and </w:t>
      </w:r>
      <w:r w:rsidRPr="003C006D">
        <w:t>beyond.</w:t>
      </w:r>
    </w:p>
    <w:p w:rsidR="00DD51E0" w:rsidRPr="003C006D" w:rsidRDefault="002F7BB5" w:rsidP="00D40E10">
      <w:pPr>
        <w:pStyle w:val="ListBullet"/>
      </w:pPr>
      <w:r w:rsidRPr="003C006D">
        <w:rPr>
          <w:b/>
        </w:rPr>
        <w:t>Peer review of the annual program performance report</w:t>
      </w:r>
      <w:r w:rsidR="00DD51E0" w:rsidRPr="003C006D">
        <w:rPr>
          <w:b/>
        </w:rPr>
        <w:t>.</w:t>
      </w:r>
      <w:r w:rsidR="00DD51E0" w:rsidRPr="003C006D">
        <w:t xml:space="preserve"> The </w:t>
      </w:r>
      <w:r w:rsidR="00EE4EBE" w:rsidRPr="003C006D">
        <w:t xml:space="preserve">peer review </w:t>
      </w:r>
      <w:r w:rsidR="00DD51E0" w:rsidRPr="003C006D">
        <w:t xml:space="preserve">process </w:t>
      </w:r>
      <w:r w:rsidRPr="003C006D">
        <w:t xml:space="preserve">provided </w:t>
      </w:r>
      <w:r w:rsidR="00DD51E0" w:rsidRPr="003C006D">
        <w:t xml:space="preserve">contestability and independent analysis of the report’s findings. In 2008 </w:t>
      </w:r>
      <w:r w:rsidRPr="003C006D">
        <w:t xml:space="preserve">the </w:t>
      </w:r>
      <w:r w:rsidR="00EE4EBE" w:rsidRPr="003C006D">
        <w:t xml:space="preserve">peer review </w:t>
      </w:r>
      <w:r w:rsidR="00DD51E0" w:rsidRPr="003C006D">
        <w:t xml:space="preserve">participants were representatives from key academic, donor, non-government and government partners. The Office of Development Effectiveness and AusAID sectoral advisers provided additional inputs. </w:t>
      </w:r>
    </w:p>
    <w:p w:rsidR="00DD51E0" w:rsidRPr="003C006D" w:rsidRDefault="00DD51E0" w:rsidP="00DD51E0">
      <w:pPr>
        <w:pStyle w:val="BodyText"/>
        <w:rPr>
          <w:b/>
          <w:color w:val="000000"/>
        </w:rPr>
      </w:pPr>
      <w:r w:rsidRPr="003C006D">
        <w:rPr>
          <w:color w:val="000000"/>
        </w:rPr>
        <w:t xml:space="preserve">The </w:t>
      </w:r>
      <w:r w:rsidRPr="003C006D">
        <w:rPr>
          <w:rFonts w:cs="Arial"/>
          <w:color w:val="000000"/>
        </w:rPr>
        <w:t>approach</w:t>
      </w:r>
      <w:r w:rsidRPr="003C006D">
        <w:rPr>
          <w:color w:val="000000"/>
        </w:rPr>
        <w:t xml:space="preserve"> taken has involved a lot of work by many people, and would not be appropriate for </w:t>
      </w:r>
      <w:r w:rsidRPr="003C006D">
        <w:rPr>
          <w:rFonts w:cs="Arial"/>
          <w:color w:val="000000"/>
        </w:rPr>
        <w:t>smaller</w:t>
      </w:r>
      <w:r w:rsidRPr="003C006D">
        <w:rPr>
          <w:color w:val="000000"/>
        </w:rPr>
        <w:t xml:space="preserve"> AusAID </w:t>
      </w:r>
      <w:r w:rsidRPr="003C006D">
        <w:rPr>
          <w:bCs/>
          <w:color w:val="000000"/>
        </w:rPr>
        <w:t>c</w:t>
      </w:r>
      <w:r w:rsidRPr="003C006D">
        <w:rPr>
          <w:color w:val="000000"/>
        </w:rPr>
        <w:t xml:space="preserve">ountry programs, but appears well suited to the ambitious </w:t>
      </w:r>
      <w:r w:rsidRPr="003C006D">
        <w:rPr>
          <w:rFonts w:cs="Arial"/>
          <w:color w:val="000000"/>
        </w:rPr>
        <w:t>objectives</w:t>
      </w:r>
      <w:r w:rsidRPr="003C006D">
        <w:rPr>
          <w:color w:val="000000"/>
        </w:rPr>
        <w:t xml:space="preserve"> and large and complex program </w:t>
      </w:r>
      <w:r w:rsidR="00CE4F55" w:rsidRPr="003C006D">
        <w:rPr>
          <w:color w:val="000000"/>
        </w:rPr>
        <w:t xml:space="preserve">the agency </w:t>
      </w:r>
      <w:r w:rsidRPr="003C006D">
        <w:rPr>
          <w:color w:val="000000"/>
        </w:rPr>
        <w:t>manage</w:t>
      </w:r>
      <w:r w:rsidR="00CE4F55" w:rsidRPr="003C006D">
        <w:rPr>
          <w:color w:val="000000"/>
        </w:rPr>
        <w:t>s</w:t>
      </w:r>
      <w:r w:rsidRPr="003C006D">
        <w:rPr>
          <w:color w:val="000000"/>
        </w:rPr>
        <w:t xml:space="preserve"> in PNG.</w:t>
      </w:r>
    </w:p>
    <w:p w:rsidR="00DD51E0" w:rsidRPr="003C006D" w:rsidRDefault="00DD51E0" w:rsidP="00DD51E0">
      <w:pPr>
        <w:pStyle w:val="Heading2nonumber"/>
        <w:rPr>
          <w:color w:val="000000"/>
        </w:rPr>
      </w:pPr>
      <w:bookmarkStart w:id="12" w:name="_Toc208719731"/>
      <w:bookmarkStart w:id="13" w:name="_Toc360819443"/>
      <w:r w:rsidRPr="003C006D">
        <w:rPr>
          <w:color w:val="000000"/>
        </w:rPr>
        <w:t>Issues and constraints</w:t>
      </w:r>
      <w:bookmarkEnd w:id="12"/>
      <w:bookmarkEnd w:id="13"/>
    </w:p>
    <w:p w:rsidR="00DD51E0" w:rsidRPr="003C006D" w:rsidRDefault="00DD51E0" w:rsidP="00DD51E0">
      <w:pPr>
        <w:pStyle w:val="BodyText"/>
        <w:rPr>
          <w:color w:val="000000"/>
        </w:rPr>
      </w:pPr>
      <w:r w:rsidRPr="003C006D">
        <w:rPr>
          <w:color w:val="000000"/>
        </w:rPr>
        <w:t xml:space="preserve">The </w:t>
      </w:r>
      <w:r w:rsidR="00CE4F55" w:rsidRPr="003C006D">
        <w:rPr>
          <w:color w:val="000000"/>
        </w:rPr>
        <w:t xml:space="preserve">Performance Assessment Framework </w:t>
      </w:r>
      <w:r w:rsidRPr="003C006D">
        <w:rPr>
          <w:color w:val="000000"/>
        </w:rPr>
        <w:t xml:space="preserve">is a work in progress, and </w:t>
      </w:r>
      <w:r w:rsidR="00CE4F55" w:rsidRPr="003C006D">
        <w:rPr>
          <w:color w:val="000000"/>
        </w:rPr>
        <w:t xml:space="preserve">in 2008–09 </w:t>
      </w:r>
      <w:r w:rsidRPr="003C006D">
        <w:rPr>
          <w:color w:val="000000"/>
        </w:rPr>
        <w:t xml:space="preserve">attention will be devoted to better defining and refining objectives and performance measures to meet emerging issues. In particular, attention will be paid to better aligning sector-level performance frameworks and the </w:t>
      </w:r>
      <w:r w:rsidR="00311BFA" w:rsidRPr="003C006D">
        <w:rPr>
          <w:color w:val="000000"/>
        </w:rPr>
        <w:t>Performance Management Framework</w:t>
      </w:r>
      <w:r w:rsidRPr="003C006D">
        <w:rPr>
          <w:color w:val="000000"/>
        </w:rPr>
        <w:t>, and developing a small number of high</w:t>
      </w:r>
      <w:r w:rsidR="00CE4F55" w:rsidRPr="003C006D">
        <w:rPr>
          <w:color w:val="000000"/>
        </w:rPr>
        <w:t>-</w:t>
      </w:r>
      <w:r w:rsidRPr="003C006D">
        <w:rPr>
          <w:color w:val="000000"/>
        </w:rPr>
        <w:t xml:space="preserve">level annual and intermediate objectives against which </w:t>
      </w:r>
      <w:r w:rsidR="00D27263" w:rsidRPr="003C006D">
        <w:rPr>
          <w:color w:val="000000"/>
        </w:rPr>
        <w:t xml:space="preserve">the PNG </w:t>
      </w:r>
      <w:r w:rsidRPr="003C006D">
        <w:rPr>
          <w:color w:val="000000"/>
        </w:rPr>
        <w:t>program</w:t>
      </w:r>
      <w:r w:rsidR="00D27263" w:rsidRPr="003C006D">
        <w:rPr>
          <w:color w:val="000000"/>
        </w:rPr>
        <w:t>’s</w:t>
      </w:r>
      <w:r w:rsidR="00B6440A" w:rsidRPr="003C006D">
        <w:rPr>
          <w:color w:val="000000"/>
        </w:rPr>
        <w:t xml:space="preserve"> </w:t>
      </w:r>
      <w:r w:rsidRPr="003C006D">
        <w:rPr>
          <w:color w:val="000000"/>
        </w:rPr>
        <w:t>progress can be measured.</w:t>
      </w:r>
    </w:p>
    <w:p w:rsidR="00DD51E0" w:rsidRPr="003C006D" w:rsidRDefault="00DD51E0" w:rsidP="00DD51E0">
      <w:pPr>
        <w:pStyle w:val="BodyText"/>
        <w:rPr>
          <w:color w:val="000000"/>
        </w:rPr>
      </w:pPr>
      <w:r w:rsidRPr="003C006D">
        <w:rPr>
          <w:color w:val="000000"/>
        </w:rPr>
        <w:t xml:space="preserve">The </w:t>
      </w:r>
      <w:r w:rsidR="00CE4F55" w:rsidRPr="003C006D">
        <w:rPr>
          <w:color w:val="000000"/>
        </w:rPr>
        <w:t xml:space="preserve">Performance Assessment Framework </w:t>
      </w:r>
      <w:r w:rsidRPr="003C006D">
        <w:rPr>
          <w:color w:val="000000"/>
        </w:rPr>
        <w:t xml:space="preserve">was developed primarily for program management purposes, but it is also a tool to strengthen dialogue on development effectiveness with the PNG Government. Due to the exceptional number of demands made on the PNG program in the first half of </w:t>
      </w:r>
      <w:r w:rsidR="00CE4F55" w:rsidRPr="003C006D">
        <w:rPr>
          <w:color w:val="000000"/>
        </w:rPr>
        <w:t>2008</w:t>
      </w:r>
      <w:r w:rsidRPr="003C006D">
        <w:rPr>
          <w:color w:val="000000"/>
        </w:rPr>
        <w:t xml:space="preserve">, </w:t>
      </w:r>
      <w:r w:rsidR="00CE4F55" w:rsidRPr="003C006D">
        <w:rPr>
          <w:color w:val="000000"/>
        </w:rPr>
        <w:t xml:space="preserve">AusAID was </w:t>
      </w:r>
      <w:r w:rsidRPr="003C006D">
        <w:rPr>
          <w:color w:val="000000"/>
        </w:rPr>
        <w:t xml:space="preserve">not able to consult with the PNG Government and </w:t>
      </w:r>
      <w:r w:rsidR="00CE4F55" w:rsidRPr="003C006D">
        <w:rPr>
          <w:color w:val="000000"/>
        </w:rPr>
        <w:t xml:space="preserve">its </w:t>
      </w:r>
      <w:r w:rsidRPr="003C006D">
        <w:rPr>
          <w:color w:val="000000"/>
        </w:rPr>
        <w:t>whole</w:t>
      </w:r>
      <w:r w:rsidRPr="003C006D">
        <w:rPr>
          <w:color w:val="000000"/>
        </w:rPr>
        <w:noBreakHyphen/>
        <w:t>of-government partners to the extent planned. However</w:t>
      </w:r>
      <w:r w:rsidR="00CE4F55" w:rsidRPr="003C006D">
        <w:rPr>
          <w:color w:val="000000"/>
        </w:rPr>
        <w:t>,</w:t>
      </w:r>
      <w:r w:rsidRPr="003C006D">
        <w:rPr>
          <w:color w:val="000000"/>
        </w:rPr>
        <w:t xml:space="preserve"> </w:t>
      </w:r>
      <w:r w:rsidR="00CE4F55" w:rsidRPr="003C006D">
        <w:rPr>
          <w:color w:val="000000"/>
        </w:rPr>
        <w:t xml:space="preserve">it </w:t>
      </w:r>
      <w:r w:rsidRPr="003C006D">
        <w:rPr>
          <w:color w:val="000000"/>
        </w:rPr>
        <w:t>envisage</w:t>
      </w:r>
      <w:r w:rsidR="00CE4F55" w:rsidRPr="003C006D">
        <w:rPr>
          <w:color w:val="000000"/>
        </w:rPr>
        <w:t>s</w:t>
      </w:r>
      <w:r w:rsidRPr="003C006D">
        <w:rPr>
          <w:color w:val="000000"/>
        </w:rPr>
        <w:t xml:space="preserve"> using the </w:t>
      </w:r>
      <w:r w:rsidR="00CE4F55" w:rsidRPr="003C006D">
        <w:rPr>
          <w:color w:val="000000"/>
        </w:rPr>
        <w:t xml:space="preserve">annual program </w:t>
      </w:r>
      <w:r w:rsidR="00D27263" w:rsidRPr="003C006D">
        <w:rPr>
          <w:color w:val="000000"/>
        </w:rPr>
        <w:t>performance</w:t>
      </w:r>
      <w:r w:rsidR="00CE4F55" w:rsidRPr="003C006D">
        <w:rPr>
          <w:color w:val="000000"/>
        </w:rPr>
        <w:t xml:space="preserve"> report </w:t>
      </w:r>
      <w:r w:rsidRPr="003C006D">
        <w:rPr>
          <w:color w:val="000000"/>
        </w:rPr>
        <w:t xml:space="preserve">as a basis for consultations </w:t>
      </w:r>
      <w:r w:rsidR="00CE4F55" w:rsidRPr="003C006D">
        <w:rPr>
          <w:color w:val="000000"/>
        </w:rPr>
        <w:t>in 2008–09</w:t>
      </w:r>
      <w:r w:rsidRPr="003C006D">
        <w:rPr>
          <w:color w:val="000000"/>
        </w:rPr>
        <w:t>.</w:t>
      </w:r>
    </w:p>
    <w:p w:rsidR="00DD51E0" w:rsidRPr="003C006D" w:rsidRDefault="00DD51E0" w:rsidP="00DD51E0">
      <w:pPr>
        <w:pStyle w:val="Heading2nonumber"/>
        <w:rPr>
          <w:color w:val="000000"/>
        </w:rPr>
      </w:pPr>
      <w:bookmarkStart w:id="14" w:name="_Toc208719732"/>
      <w:bookmarkStart w:id="15" w:name="_Toc360819444"/>
      <w:r w:rsidRPr="003C006D">
        <w:rPr>
          <w:color w:val="000000"/>
        </w:rPr>
        <w:t>Ratings and assessment</w:t>
      </w:r>
      <w:bookmarkEnd w:id="14"/>
      <w:bookmarkEnd w:id="15"/>
    </w:p>
    <w:p w:rsidR="00DD51E0" w:rsidRPr="003C006D" w:rsidRDefault="00DD51E0" w:rsidP="00DD51E0">
      <w:pPr>
        <w:pStyle w:val="BodyText"/>
        <w:rPr>
          <w:color w:val="000000"/>
          <w:spacing w:val="-2"/>
        </w:rPr>
      </w:pPr>
      <w:r w:rsidRPr="003C006D">
        <w:rPr>
          <w:color w:val="000000"/>
          <w:spacing w:val="-2"/>
        </w:rPr>
        <w:t xml:space="preserve">Through its joint </w:t>
      </w:r>
      <w:r w:rsidR="0069519A" w:rsidRPr="003C006D">
        <w:rPr>
          <w:color w:val="000000"/>
          <w:spacing w:val="-2"/>
        </w:rPr>
        <w:t xml:space="preserve">country strategy, </w:t>
      </w:r>
      <w:smartTag w:uri="urn:schemas-microsoft-com:office:smarttags" w:element="country-region">
        <w:r w:rsidRPr="003C006D">
          <w:rPr>
            <w:color w:val="000000"/>
            <w:spacing w:val="-2"/>
          </w:rPr>
          <w:t>Australia</w:t>
        </w:r>
      </w:smartTag>
      <w:r w:rsidRPr="003C006D">
        <w:rPr>
          <w:color w:val="000000"/>
          <w:spacing w:val="-2"/>
        </w:rPr>
        <w:t xml:space="preserve"> has committed to aligning its aid program to PNG’s development and priorities. The close alignment of PNG and Australian objectives combined with the scale of </w:t>
      </w:r>
      <w:smartTag w:uri="urn:schemas-microsoft-com:office:smarttags" w:element="country-region">
        <w:r w:rsidRPr="003C006D">
          <w:rPr>
            <w:color w:val="000000"/>
            <w:spacing w:val="-2"/>
          </w:rPr>
          <w:t>Australia</w:t>
        </w:r>
      </w:smartTag>
      <w:r w:rsidRPr="003C006D">
        <w:rPr>
          <w:color w:val="000000"/>
          <w:spacing w:val="-2"/>
        </w:rPr>
        <w:t>’s contribution to PNG’s development budget and the move to sector</w:t>
      </w:r>
      <w:r w:rsidR="0009498D" w:rsidRPr="003C006D">
        <w:rPr>
          <w:color w:val="000000"/>
          <w:spacing w:val="-2"/>
        </w:rPr>
        <w:t>al</w:t>
      </w:r>
      <w:r w:rsidRPr="003C006D">
        <w:rPr>
          <w:color w:val="000000"/>
          <w:spacing w:val="-2"/>
        </w:rPr>
        <w:t xml:space="preserve"> program approaches increasingly means that any assessment of the aid program’s performance cannot be separated from the country’s development outcomes. In particular, the performance of the aid </w:t>
      </w:r>
      <w:r w:rsidRPr="003C006D">
        <w:rPr>
          <w:color w:val="000000"/>
          <w:spacing w:val="-2"/>
        </w:rPr>
        <w:lastRenderedPageBreak/>
        <w:t xml:space="preserve">program’s larger, longer term investments in areas such as </w:t>
      </w:r>
      <w:r w:rsidR="008A4E09" w:rsidRPr="003C006D">
        <w:rPr>
          <w:color w:val="000000"/>
          <w:spacing w:val="-2"/>
        </w:rPr>
        <w:t xml:space="preserve">transport, law and justice, education and health must </w:t>
      </w:r>
      <w:r w:rsidRPr="003C006D">
        <w:rPr>
          <w:color w:val="000000"/>
          <w:spacing w:val="-2"/>
        </w:rPr>
        <w:t>be judged in relation to the performance of the total resource</w:t>
      </w:r>
      <w:r w:rsidR="001A5343" w:rsidRPr="003C006D">
        <w:rPr>
          <w:color w:val="000000"/>
          <w:spacing w:val="-2"/>
        </w:rPr>
        <w:t>s</w:t>
      </w:r>
      <w:r w:rsidRPr="003C006D">
        <w:rPr>
          <w:color w:val="000000"/>
          <w:spacing w:val="-2"/>
        </w:rPr>
        <w:t xml:space="preserve"> of their respective sectors.</w:t>
      </w:r>
    </w:p>
    <w:p w:rsidR="00DD51E0" w:rsidRPr="003C006D" w:rsidRDefault="00DD51E0" w:rsidP="00DD51E0">
      <w:pPr>
        <w:pStyle w:val="BodyText"/>
        <w:rPr>
          <w:color w:val="000000"/>
        </w:rPr>
      </w:pPr>
      <w:r w:rsidRPr="003C006D">
        <w:rPr>
          <w:color w:val="000000"/>
        </w:rPr>
        <w:t xml:space="preserve">Following the common practice of donors as they move towards program-based aid and away from stand-alone, project-based aid, the performance of the aid program is judged in most cases </w:t>
      </w:r>
      <w:r w:rsidR="001A5343" w:rsidRPr="003C006D">
        <w:rPr>
          <w:color w:val="000000"/>
        </w:rPr>
        <w:t xml:space="preserve">against </w:t>
      </w:r>
      <w:r w:rsidRPr="003C006D">
        <w:rPr>
          <w:color w:val="000000"/>
        </w:rPr>
        <w:t xml:space="preserve">aid program objectives </w:t>
      </w:r>
      <w:r w:rsidR="001A5343" w:rsidRPr="003C006D">
        <w:rPr>
          <w:color w:val="000000"/>
        </w:rPr>
        <w:t xml:space="preserve">that </w:t>
      </w:r>
      <w:r w:rsidRPr="003C006D">
        <w:rPr>
          <w:color w:val="000000"/>
        </w:rPr>
        <w:t xml:space="preserve">have been set at the level of whole-of-sector outcomes. In the PNG context, therefore, an amber rating may be the best that can be hoped for. In </w:t>
      </w:r>
      <w:r w:rsidR="001A5343" w:rsidRPr="003C006D">
        <w:rPr>
          <w:color w:val="000000"/>
        </w:rPr>
        <w:t>this report</w:t>
      </w:r>
      <w:r w:rsidRPr="003C006D">
        <w:rPr>
          <w:color w:val="000000"/>
        </w:rPr>
        <w:t xml:space="preserve">, ratings against DCS objectives are an assessment of the likelihood of significant progress on the indicators chosen for the strategy performance framework over the life of </w:t>
      </w:r>
      <w:r w:rsidR="00E24EAC" w:rsidRPr="003C006D">
        <w:rPr>
          <w:color w:val="000000"/>
        </w:rPr>
        <w:t xml:space="preserve">the program’s </w:t>
      </w:r>
      <w:r w:rsidRPr="003C006D">
        <w:rPr>
          <w:color w:val="000000"/>
        </w:rPr>
        <w:t>major activities, which may not have the same timescale as the country strategy</w:t>
      </w:r>
      <w:r w:rsidR="001268AE" w:rsidRPr="003C006D">
        <w:rPr>
          <w:color w:val="000000"/>
        </w:rPr>
        <w:t>.</w:t>
      </w:r>
      <w:r w:rsidRPr="003C006D">
        <w:rPr>
          <w:color w:val="000000"/>
        </w:rPr>
        <w:t xml:space="preserve"> </w:t>
      </w:r>
      <w:r w:rsidR="001268AE" w:rsidRPr="003C006D">
        <w:rPr>
          <w:color w:val="000000"/>
        </w:rPr>
        <w:t xml:space="preserve">For example, </w:t>
      </w:r>
      <w:r w:rsidRPr="003C006D">
        <w:rPr>
          <w:color w:val="000000"/>
        </w:rPr>
        <w:t>the HIV and AIDS program has been rated on the likelihood of change over the sector</w:t>
      </w:r>
      <w:r w:rsidR="0009498D" w:rsidRPr="003C006D">
        <w:rPr>
          <w:color w:val="000000"/>
        </w:rPr>
        <w:t>al</w:t>
      </w:r>
      <w:r w:rsidRPr="003C006D">
        <w:rPr>
          <w:color w:val="000000"/>
        </w:rPr>
        <w:t xml:space="preserve"> program period to 2020.</w:t>
      </w:r>
    </w:p>
    <w:p w:rsidR="001B2666" w:rsidRPr="003C006D" w:rsidRDefault="001268AE" w:rsidP="00DD51E0">
      <w:pPr>
        <w:pStyle w:val="BodyText"/>
        <w:rPr>
          <w:color w:val="000000"/>
        </w:rPr>
      </w:pPr>
      <w:r w:rsidRPr="003C006D">
        <w:rPr>
          <w:color w:val="000000"/>
        </w:rPr>
        <w:t xml:space="preserve">The </w:t>
      </w:r>
      <w:r w:rsidR="00DD51E0" w:rsidRPr="003C006D">
        <w:rPr>
          <w:color w:val="000000"/>
        </w:rPr>
        <w:t xml:space="preserve">assessment </w:t>
      </w:r>
      <w:r w:rsidRPr="003C006D">
        <w:rPr>
          <w:color w:val="000000"/>
        </w:rPr>
        <w:t xml:space="preserve">of each sector’s performance </w:t>
      </w:r>
      <w:r w:rsidR="00D27263" w:rsidRPr="003C006D">
        <w:rPr>
          <w:color w:val="000000"/>
        </w:rPr>
        <w:t xml:space="preserve">was </w:t>
      </w:r>
      <w:r w:rsidR="00DD51E0" w:rsidRPr="003C006D">
        <w:rPr>
          <w:color w:val="000000"/>
        </w:rPr>
        <w:t>based on progress against indicators</w:t>
      </w:r>
      <w:r w:rsidR="00311BFA" w:rsidRPr="003C006D">
        <w:rPr>
          <w:color w:val="000000"/>
        </w:rPr>
        <w:t xml:space="preserve"> in the Performance Management Framework</w:t>
      </w:r>
      <w:r w:rsidR="00DD51E0" w:rsidRPr="003C006D">
        <w:rPr>
          <w:color w:val="000000"/>
        </w:rPr>
        <w:t xml:space="preserve">. These indicators measure the performance of the sector as a whole, and inform </w:t>
      </w:r>
      <w:r w:rsidR="00D27263" w:rsidRPr="003C006D">
        <w:rPr>
          <w:color w:val="000000"/>
        </w:rPr>
        <w:t xml:space="preserve">AusAID’s </w:t>
      </w:r>
      <w:r w:rsidR="00DD51E0" w:rsidRPr="003C006D">
        <w:rPr>
          <w:color w:val="000000"/>
        </w:rPr>
        <w:t xml:space="preserve">judgement about whether the program’s current approach is likely to lead to significant progress against the DCS objective. Thus the </w:t>
      </w:r>
      <w:r w:rsidRPr="003C006D">
        <w:rPr>
          <w:color w:val="000000"/>
        </w:rPr>
        <w:t xml:space="preserve">transport </w:t>
      </w:r>
      <w:r w:rsidR="00DD51E0" w:rsidRPr="003C006D">
        <w:rPr>
          <w:color w:val="000000"/>
        </w:rPr>
        <w:t xml:space="preserve">sector was rated green on the basis of the clear trend for improvement in road conditions and maintenance capacity, evidence that Australian support made a strong contribution to this progress, and confidence that aid program support is well placed to build on these gains. </w:t>
      </w:r>
    </w:p>
    <w:p w:rsidR="001B2666" w:rsidRPr="003C006D" w:rsidRDefault="00DD51E0" w:rsidP="00DD51E0">
      <w:pPr>
        <w:pStyle w:val="BodyText"/>
        <w:rPr>
          <w:color w:val="000000"/>
        </w:rPr>
      </w:pPr>
      <w:r w:rsidRPr="003C006D">
        <w:rPr>
          <w:color w:val="000000"/>
        </w:rPr>
        <w:t xml:space="preserve">Although trends in PNG’s education sector have not shown adequate improvement, the </w:t>
      </w:r>
      <w:r w:rsidR="00223AB3" w:rsidRPr="003C006D">
        <w:rPr>
          <w:color w:val="000000"/>
        </w:rPr>
        <w:t xml:space="preserve">program of the </w:t>
      </w:r>
      <w:r w:rsidR="001268AE" w:rsidRPr="003C006D">
        <w:rPr>
          <w:color w:val="000000"/>
        </w:rPr>
        <w:t xml:space="preserve">education </w:t>
      </w:r>
      <w:r w:rsidRPr="003C006D">
        <w:rPr>
          <w:color w:val="000000"/>
        </w:rPr>
        <w:t xml:space="preserve">sector </w:t>
      </w:r>
      <w:r w:rsidR="001268AE" w:rsidRPr="003C006D">
        <w:rPr>
          <w:color w:val="000000"/>
        </w:rPr>
        <w:t xml:space="preserve">has been rated </w:t>
      </w:r>
      <w:r w:rsidRPr="003C006D">
        <w:rPr>
          <w:color w:val="000000"/>
        </w:rPr>
        <w:t>amber, reflecting confidence that, despite the enormous challenge involved in turning this sector around, the new strategy and design ha</w:t>
      </w:r>
      <w:r w:rsidR="001268AE" w:rsidRPr="003C006D">
        <w:rPr>
          <w:color w:val="000000"/>
        </w:rPr>
        <w:t>ve</w:t>
      </w:r>
      <w:r w:rsidRPr="003C006D">
        <w:rPr>
          <w:color w:val="000000"/>
        </w:rPr>
        <w:t xml:space="preserve"> been informed by thorough analysis of past weaknesses and current challenges, and incorporate emerging priorities of both governments, including progress towards the </w:t>
      </w:r>
      <w:r w:rsidR="00F107EA" w:rsidRPr="003C006D">
        <w:rPr>
          <w:color w:val="000000"/>
        </w:rPr>
        <w:t>Millennium Development Goal</w:t>
      </w:r>
      <w:r w:rsidR="00EE4EBE" w:rsidRPr="003C006D">
        <w:rPr>
          <w:color w:val="000000"/>
        </w:rPr>
        <w:t>s</w:t>
      </w:r>
      <w:r w:rsidRPr="003C006D">
        <w:rPr>
          <w:color w:val="000000"/>
        </w:rPr>
        <w:t xml:space="preserve">. </w:t>
      </w:r>
    </w:p>
    <w:p w:rsidR="00DD51E0" w:rsidRPr="003C006D" w:rsidRDefault="00DD51E0" w:rsidP="00DD51E0">
      <w:pPr>
        <w:pStyle w:val="BodyText"/>
        <w:rPr>
          <w:color w:val="000000"/>
        </w:rPr>
      </w:pPr>
      <w:r w:rsidRPr="003C006D">
        <w:rPr>
          <w:color w:val="000000"/>
        </w:rPr>
        <w:t xml:space="preserve">In the </w:t>
      </w:r>
      <w:r w:rsidR="001268AE" w:rsidRPr="003C006D">
        <w:rPr>
          <w:color w:val="000000"/>
        </w:rPr>
        <w:t xml:space="preserve">health </w:t>
      </w:r>
      <w:r w:rsidRPr="003C006D">
        <w:rPr>
          <w:color w:val="000000"/>
        </w:rPr>
        <w:t>sector</w:t>
      </w:r>
      <w:r w:rsidR="001268AE" w:rsidRPr="003C006D">
        <w:rPr>
          <w:color w:val="000000"/>
        </w:rPr>
        <w:t>,</w:t>
      </w:r>
      <w:r w:rsidRPr="003C006D">
        <w:rPr>
          <w:color w:val="000000"/>
        </w:rPr>
        <w:t xml:space="preserve"> on the other hand, the red rating signifies that </w:t>
      </w:r>
      <w:smartTag w:uri="urn:schemas-microsoft-com:office:smarttags" w:element="country-region">
        <w:r w:rsidR="001268AE" w:rsidRPr="003C006D">
          <w:rPr>
            <w:color w:val="000000"/>
          </w:rPr>
          <w:t>Australia</w:t>
        </w:r>
      </w:smartTag>
      <w:r w:rsidR="001268AE" w:rsidRPr="003C006D">
        <w:rPr>
          <w:color w:val="000000"/>
        </w:rPr>
        <w:t xml:space="preserve">’s </w:t>
      </w:r>
      <w:r w:rsidRPr="003C006D">
        <w:rPr>
          <w:color w:val="000000"/>
        </w:rPr>
        <w:t>investment in the sector</w:t>
      </w:r>
      <w:r w:rsidR="001268AE" w:rsidRPr="003C006D">
        <w:rPr>
          <w:color w:val="000000"/>
        </w:rPr>
        <w:t>-</w:t>
      </w:r>
      <w:r w:rsidRPr="003C006D">
        <w:rPr>
          <w:color w:val="000000"/>
        </w:rPr>
        <w:t>wide approach is not paying adequate dividends and that there is little expectation of any turnaround in the near future. The challenge is to develop an alternative means of engagement that addresses the urgent need to improve service delivery in the sector while providing continuing support for PNG systems.</w:t>
      </w:r>
    </w:p>
    <w:p w:rsidR="00DD51E0" w:rsidRPr="003C006D" w:rsidRDefault="00DD51E0" w:rsidP="00DD51E0">
      <w:pPr>
        <w:pStyle w:val="BodyText"/>
        <w:rPr>
          <w:color w:val="000000"/>
        </w:rPr>
      </w:pPr>
      <w:r w:rsidRPr="003C006D">
        <w:rPr>
          <w:color w:val="000000"/>
        </w:rPr>
        <w:t xml:space="preserve">The four DCS </w:t>
      </w:r>
      <w:r w:rsidR="001268AE" w:rsidRPr="003C006D">
        <w:rPr>
          <w:color w:val="000000"/>
        </w:rPr>
        <w:t>enabling themes—</w:t>
      </w:r>
      <w:proofErr w:type="gramStart"/>
      <w:r w:rsidRPr="003C006D">
        <w:rPr>
          <w:color w:val="000000"/>
        </w:rPr>
        <w:t>alignment with government systems, capacity building and integration, partnerships and gender</w:t>
      </w:r>
      <w:r w:rsidR="001268AE" w:rsidRPr="003C006D">
        <w:rPr>
          <w:color w:val="000000"/>
        </w:rPr>
        <w:t>—</w:t>
      </w:r>
      <w:r w:rsidRPr="003C006D">
        <w:rPr>
          <w:color w:val="000000"/>
        </w:rPr>
        <w:t>have</w:t>
      </w:r>
      <w:proofErr w:type="gramEnd"/>
      <w:r w:rsidRPr="003C006D">
        <w:rPr>
          <w:color w:val="000000"/>
        </w:rPr>
        <w:t xml:space="preserve"> been rated differently </w:t>
      </w:r>
      <w:r w:rsidR="001268AE" w:rsidRPr="003C006D">
        <w:rPr>
          <w:color w:val="000000"/>
        </w:rPr>
        <w:t xml:space="preserve">from </w:t>
      </w:r>
      <w:r w:rsidR="000A0948" w:rsidRPr="003C006D">
        <w:rPr>
          <w:color w:val="000000"/>
        </w:rPr>
        <w:t xml:space="preserve">the four </w:t>
      </w:r>
      <w:r w:rsidRPr="003C006D">
        <w:rPr>
          <w:color w:val="000000"/>
        </w:rPr>
        <w:t>development themes. Ratings against enabling themes do not reflect sector or on-the-ground outcomes, but the aid program’s ways of working</w:t>
      </w:r>
      <w:r w:rsidR="004536AB" w:rsidRPr="003C006D">
        <w:rPr>
          <w:color w:val="000000"/>
        </w:rPr>
        <w:t>—whether it is</w:t>
      </w:r>
      <w:r w:rsidRPr="003C006D">
        <w:rPr>
          <w:color w:val="000000"/>
        </w:rPr>
        <w:t xml:space="preserve"> on the right track to make progress </w:t>
      </w:r>
      <w:r w:rsidR="000A0948" w:rsidRPr="003C006D">
        <w:rPr>
          <w:color w:val="000000"/>
        </w:rPr>
        <w:t xml:space="preserve">towards </w:t>
      </w:r>
      <w:r w:rsidRPr="003C006D">
        <w:rPr>
          <w:color w:val="000000"/>
        </w:rPr>
        <w:t>these objectives</w:t>
      </w:r>
      <w:r w:rsidR="004536AB" w:rsidRPr="003C006D">
        <w:rPr>
          <w:color w:val="000000"/>
        </w:rPr>
        <w:t>.</w:t>
      </w:r>
      <w:r w:rsidRPr="003C006D">
        <w:rPr>
          <w:color w:val="000000"/>
        </w:rPr>
        <w:t xml:space="preserve"> Being internal to aid program management and largely process</w:t>
      </w:r>
      <w:r w:rsidR="004536AB" w:rsidRPr="003C006D">
        <w:rPr>
          <w:color w:val="000000"/>
        </w:rPr>
        <w:t xml:space="preserve"> </w:t>
      </w:r>
      <w:r w:rsidRPr="003C006D">
        <w:rPr>
          <w:color w:val="000000"/>
        </w:rPr>
        <w:t xml:space="preserve">based, the objectives under these themes are more likely to be achieved than development theme objectives. Sectoral outcomes of, for instance, support for capacity building or </w:t>
      </w:r>
      <w:r w:rsidRPr="003C006D">
        <w:rPr>
          <w:color w:val="000000"/>
        </w:rPr>
        <w:lastRenderedPageBreak/>
        <w:t>work towards greater gender equality, are captured against development theme objectives.</w:t>
      </w:r>
    </w:p>
    <w:p w:rsidR="000A0948" w:rsidRPr="003C006D" w:rsidRDefault="00DD51E0" w:rsidP="00DD51E0">
      <w:pPr>
        <w:pStyle w:val="BodyText"/>
        <w:rPr>
          <w:color w:val="000000"/>
        </w:rPr>
      </w:pPr>
      <w:r w:rsidRPr="003C006D">
        <w:rPr>
          <w:rFonts w:cs="Arial"/>
          <w:color w:val="000000"/>
          <w:szCs w:val="20"/>
        </w:rPr>
        <w:t>In line</w:t>
      </w:r>
      <w:r w:rsidRPr="003C006D">
        <w:rPr>
          <w:color w:val="000000"/>
        </w:rPr>
        <w:t xml:space="preserve"> with the crosscutting nature of the DCS, </w:t>
      </w:r>
      <w:r w:rsidR="000A0948" w:rsidRPr="003C006D">
        <w:rPr>
          <w:color w:val="000000"/>
        </w:rPr>
        <w:t xml:space="preserve">estimated </w:t>
      </w:r>
      <w:r w:rsidRPr="003C006D">
        <w:rPr>
          <w:color w:val="000000"/>
        </w:rPr>
        <w:t>expenditure</w:t>
      </w:r>
      <w:r w:rsidR="000A0948" w:rsidRPr="003C006D">
        <w:rPr>
          <w:color w:val="000000"/>
        </w:rPr>
        <w:t xml:space="preserve"> in 2007</w:t>
      </w:r>
      <w:r w:rsidR="006D34FF" w:rsidRPr="003C006D">
        <w:rPr>
          <w:color w:val="000000"/>
        </w:rPr>
        <w:t xml:space="preserve"> </w:t>
      </w:r>
      <w:r w:rsidRPr="003C006D">
        <w:rPr>
          <w:color w:val="000000"/>
        </w:rPr>
        <w:t xml:space="preserve">against the four </w:t>
      </w:r>
      <w:r w:rsidR="004536AB" w:rsidRPr="003C006D">
        <w:rPr>
          <w:color w:val="000000"/>
        </w:rPr>
        <w:t>devel</w:t>
      </w:r>
      <w:r w:rsidR="004536AB" w:rsidRPr="003C006D">
        <w:rPr>
          <w:rFonts w:cs="Arial"/>
          <w:color w:val="000000"/>
          <w:szCs w:val="20"/>
        </w:rPr>
        <w:t xml:space="preserve">opment </w:t>
      </w:r>
      <w:r w:rsidR="004536AB" w:rsidRPr="003C006D">
        <w:rPr>
          <w:color w:val="000000"/>
        </w:rPr>
        <w:t>themes</w:t>
      </w:r>
      <w:r w:rsidR="000A0948" w:rsidRPr="003C006D">
        <w:rPr>
          <w:color w:val="000000"/>
        </w:rPr>
        <w:t xml:space="preserve"> is:</w:t>
      </w:r>
    </w:p>
    <w:p w:rsidR="000A0948" w:rsidRPr="003C006D" w:rsidRDefault="000A0948" w:rsidP="00D40E10">
      <w:pPr>
        <w:pStyle w:val="ListBullet"/>
      </w:pPr>
      <w:r w:rsidRPr="003C006D">
        <w:t>improved governance and national building—$90 million</w:t>
      </w:r>
    </w:p>
    <w:p w:rsidR="000A0948" w:rsidRPr="003C006D" w:rsidRDefault="000A0948" w:rsidP="00D40E10">
      <w:pPr>
        <w:pStyle w:val="ListBullet"/>
      </w:pPr>
      <w:r w:rsidRPr="003C006D">
        <w:t>sustainable broad-based growth and increase productivity—$99 million</w:t>
      </w:r>
    </w:p>
    <w:p w:rsidR="000A0948" w:rsidRPr="003C006D" w:rsidRDefault="000A0948" w:rsidP="00D40E10">
      <w:pPr>
        <w:pStyle w:val="ListBullet"/>
      </w:pPr>
      <w:r w:rsidRPr="003C006D">
        <w:t>improved service delivery and stability—$93 million</w:t>
      </w:r>
    </w:p>
    <w:p w:rsidR="000A0948" w:rsidRPr="003C006D" w:rsidRDefault="000A0948" w:rsidP="00D40E10">
      <w:pPr>
        <w:pStyle w:val="ListBullet"/>
      </w:pPr>
      <w:proofErr w:type="gramStart"/>
      <w:r w:rsidRPr="003C006D">
        <w:t>strengthened</w:t>
      </w:r>
      <w:proofErr w:type="gramEnd"/>
      <w:r w:rsidRPr="003C006D">
        <w:t>, coordinated and effective response to the HIV and AIDS epidemic—$42 million.</w:t>
      </w:r>
    </w:p>
    <w:p w:rsidR="00DD51E0" w:rsidRPr="003C006D" w:rsidRDefault="000A0948" w:rsidP="00DD51E0">
      <w:pPr>
        <w:pStyle w:val="BodyText"/>
        <w:rPr>
          <w:rFonts w:cs="Arial"/>
          <w:color w:val="000000"/>
          <w:szCs w:val="20"/>
        </w:rPr>
      </w:pPr>
      <w:r w:rsidRPr="003C006D">
        <w:rPr>
          <w:rFonts w:cs="Arial"/>
          <w:color w:val="000000"/>
          <w:szCs w:val="20"/>
        </w:rPr>
        <w:t>Figure 2 shows a</w:t>
      </w:r>
      <w:r w:rsidR="00DD51E0" w:rsidRPr="003C006D">
        <w:rPr>
          <w:rFonts w:cs="Arial"/>
          <w:color w:val="000000"/>
          <w:szCs w:val="20"/>
        </w:rPr>
        <w:t xml:space="preserve"> breakdown of 2007</w:t>
      </w:r>
      <w:r w:rsidR="006D34FF" w:rsidRPr="003C006D">
        <w:rPr>
          <w:rFonts w:cs="Arial"/>
          <w:color w:val="000000"/>
          <w:szCs w:val="20"/>
        </w:rPr>
        <w:t xml:space="preserve"> </w:t>
      </w:r>
      <w:r w:rsidR="00DD51E0" w:rsidRPr="003C006D">
        <w:rPr>
          <w:rFonts w:cs="Arial"/>
          <w:color w:val="000000"/>
          <w:szCs w:val="20"/>
        </w:rPr>
        <w:t>sectoral expenditure in the aid program.</w:t>
      </w:r>
    </w:p>
    <w:p w:rsidR="00AC1657" w:rsidRPr="003C006D" w:rsidRDefault="00AC1657" w:rsidP="0018662A">
      <w:pPr>
        <w:pStyle w:val="Caption"/>
      </w:pPr>
      <w:r w:rsidRPr="003C006D">
        <w:t xml:space="preserve">Figure </w:t>
      </w:r>
      <w:fldSimple w:instr=" SEQ Figure \* ARABIC ">
        <w:r w:rsidR="00DF66C4">
          <w:rPr>
            <w:noProof/>
          </w:rPr>
          <w:t>2</w:t>
        </w:r>
      </w:fldSimple>
      <w:r w:rsidRPr="003C006D">
        <w:tab/>
      </w:r>
      <w:r w:rsidR="00FE1E90" w:rsidRPr="003C006D">
        <w:t xml:space="preserve">Estimated </w:t>
      </w:r>
      <w:r w:rsidRPr="003C006D">
        <w:t>2007</w:t>
      </w:r>
      <w:r w:rsidR="006D34FF" w:rsidRPr="003C006D">
        <w:t xml:space="preserve"> </w:t>
      </w:r>
      <w:r w:rsidRPr="003C006D">
        <w:t>Expenditure by Sector</w:t>
      </w:r>
      <w:r w:rsidR="00223AB3" w:rsidRPr="003C006D">
        <w:t>al</w:t>
      </w:r>
      <w:r w:rsidRPr="003C006D">
        <w:t xml:space="preserve"> Program</w:t>
      </w:r>
    </w:p>
    <w:tbl>
      <w:tblPr>
        <w:tblW w:w="7938" w:type="dxa"/>
        <w:tblLayout w:type="fixed"/>
        <w:tblCellMar>
          <w:left w:w="0" w:type="dxa"/>
          <w:right w:w="0" w:type="dxa"/>
        </w:tblCellMar>
        <w:tblLook w:val="0000" w:firstRow="0" w:lastRow="0" w:firstColumn="0" w:lastColumn="0" w:noHBand="0" w:noVBand="0"/>
      </w:tblPr>
      <w:tblGrid>
        <w:gridCol w:w="7938"/>
      </w:tblGrid>
      <w:tr w:rsidR="00AC1657" w:rsidRPr="003C006D" w:rsidTr="003C006D">
        <w:tc>
          <w:tcPr>
            <w:tcW w:w="7938" w:type="dxa"/>
          </w:tcPr>
          <w:p w:rsidR="00AC1657" w:rsidRPr="003C006D" w:rsidRDefault="004664A5">
            <w:pPr>
              <w:pStyle w:val="Chart"/>
              <w:jc w:val="left"/>
              <w:rPr>
                <w:color w:val="000000"/>
              </w:rPr>
            </w:pPr>
            <w:r>
              <w:rPr>
                <w:noProof/>
                <w:color w:val="000000"/>
                <w:lang w:val="en-CA" w:eastAsia="en-CA"/>
              </w:rPr>
              <w:drawing>
                <wp:inline distT="0" distB="0" distL="0" distR="0" wp14:anchorId="30553B4D" wp14:editId="50D0D56F">
                  <wp:extent cx="5036185" cy="2594610"/>
                  <wp:effectExtent l="0" t="0" r="0" b="0"/>
                  <wp:docPr id="3" name="Picture 3" descr="Figure 2 pie chart showing estimated 2007 expenditure by sectoral program: governance 25.2 per cent; transport infrastructure 18.4 per cent; health 14.1 per cent; HIV/AIDS 8.5 per cent; education 8.5 per cent; law and justice 8.1 per cent; rural and private sector development 2.9 per cent; and other 14.4 per cent, consisting of cross-sectoral 12 per cent; subnational program 1.7 per cent; and disaster management 0.8 per cent." title="ESTIMATED 2007 EXPENDITURE BY SECTORAL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pie chart showing estimated 2007 expenditure by sectoral program: governance 25.2 per cent; transport infrastructure 18.4 per cent; health 14.1 per cent; HIV/AIDS 8.5 per cent; education 8.5 per cent; law and justice 8.1 per cent; rural and private sector development 2.9 per cent; and other 14.4 per cent, consisting of cross-sectoral 12 per cent; subnational program 1.7 per cent; and disaster management 0.8 per cent."/>
                          <pic:cNvPicPr>
                            <a:picLocks noChangeAspect="1" noChangeArrowheads="1"/>
                          </pic:cNvPicPr>
                        </pic:nvPicPr>
                        <pic:blipFill>
                          <a:blip r:embed="rId42">
                            <a:extLst>
                              <a:ext uri="{28A0092B-C50C-407E-A947-70E740481C1C}">
                                <a14:useLocalDpi xmlns:a14="http://schemas.microsoft.com/office/drawing/2010/main" val="0"/>
                              </a:ext>
                            </a:extLst>
                          </a:blip>
                          <a:srcRect b="2966"/>
                          <a:stretch>
                            <a:fillRect/>
                          </a:stretch>
                        </pic:blipFill>
                        <pic:spPr bwMode="auto">
                          <a:xfrm>
                            <a:off x="0" y="0"/>
                            <a:ext cx="5036185" cy="2594610"/>
                          </a:xfrm>
                          <a:prstGeom prst="rect">
                            <a:avLst/>
                          </a:prstGeom>
                          <a:noFill/>
                          <a:ln>
                            <a:noFill/>
                          </a:ln>
                        </pic:spPr>
                      </pic:pic>
                    </a:graphicData>
                  </a:graphic>
                </wp:inline>
              </w:drawing>
            </w:r>
          </w:p>
        </w:tc>
      </w:tr>
    </w:tbl>
    <w:p w:rsidR="00AC1657" w:rsidRPr="003C006D" w:rsidRDefault="00AC1657">
      <w:pPr>
        <w:pStyle w:val="Note"/>
        <w:rPr>
          <w:color w:val="000000"/>
        </w:rPr>
      </w:pPr>
      <w:r w:rsidRPr="003C006D">
        <w:rPr>
          <w:b/>
          <w:color w:val="000000"/>
        </w:rPr>
        <w:t>Note:</w:t>
      </w:r>
      <w:r w:rsidRPr="003C006D">
        <w:rPr>
          <w:color w:val="000000"/>
        </w:rPr>
        <w:t xml:space="preserve"> </w:t>
      </w:r>
    </w:p>
    <w:p w:rsidR="00A4114B" w:rsidRPr="003C006D" w:rsidRDefault="00A4114B" w:rsidP="003E645B">
      <w:pPr>
        <w:pStyle w:val="BodyText"/>
        <w:rPr>
          <w:color w:val="000000"/>
        </w:rPr>
        <w:sectPr w:rsidR="00A4114B" w:rsidRPr="003C006D" w:rsidSect="003E645B">
          <w:headerReference w:type="even" r:id="rId43"/>
          <w:headerReference w:type="default" r:id="rId44"/>
          <w:footerReference w:type="even" r:id="rId45"/>
          <w:footerReference w:type="default" r:id="rId46"/>
          <w:pgSz w:w="11907" w:h="16840" w:code="9"/>
          <w:pgMar w:top="2268" w:right="1985" w:bottom="1247" w:left="1985" w:header="567" w:footer="567" w:gutter="0"/>
          <w:cols w:space="720"/>
        </w:sectPr>
      </w:pPr>
    </w:p>
    <w:p w:rsidR="00A4114B" w:rsidRPr="003C006D" w:rsidRDefault="00A4114B" w:rsidP="00343639">
      <w:pPr>
        <w:pStyle w:val="Heading1"/>
        <w:numPr>
          <w:ilvl w:val="0"/>
          <w:numId w:val="0"/>
        </w:numPr>
        <w:spacing w:before="120" w:after="60" w:line="440" w:lineRule="exact"/>
        <w:rPr>
          <w:color w:val="000000"/>
        </w:rPr>
      </w:pPr>
      <w:bookmarkStart w:id="16" w:name="_Toc360819445"/>
      <w:r w:rsidRPr="003C006D">
        <w:rPr>
          <w:color w:val="000000"/>
        </w:rPr>
        <w:lastRenderedPageBreak/>
        <w:t xml:space="preserve">Development </w:t>
      </w:r>
      <w:r w:rsidR="003D5D66" w:rsidRPr="003C006D">
        <w:rPr>
          <w:color w:val="000000"/>
        </w:rPr>
        <w:t xml:space="preserve">theme </w:t>
      </w:r>
      <w:r w:rsidRPr="003C006D">
        <w:rPr>
          <w:color w:val="000000"/>
        </w:rPr>
        <w:t>1</w:t>
      </w:r>
      <w:r w:rsidR="00CA3BDD" w:rsidRPr="003C006D">
        <w:rPr>
          <w:color w:val="000000"/>
        </w:rPr>
        <w:t>:</w:t>
      </w:r>
      <w:r w:rsidR="001C5623" w:rsidRPr="003C006D">
        <w:rPr>
          <w:color w:val="000000"/>
        </w:rPr>
        <w:t xml:space="preserve"> </w:t>
      </w:r>
      <w:r w:rsidRPr="003C006D">
        <w:rPr>
          <w:color w:val="000000"/>
        </w:rPr>
        <w:t xml:space="preserve">Improved </w:t>
      </w:r>
      <w:r w:rsidR="003D5D66" w:rsidRPr="003C006D">
        <w:rPr>
          <w:color w:val="000000"/>
        </w:rPr>
        <w:t>governance and nation building</w:t>
      </w:r>
      <w:bookmarkEnd w:id="16"/>
    </w:p>
    <w:p w:rsidR="00D411E2" w:rsidRPr="003C006D" w:rsidRDefault="00D411E2" w:rsidP="00D411E2">
      <w:pPr>
        <w:pStyle w:val="Heading2nonumber"/>
        <w:rPr>
          <w:color w:val="000000"/>
        </w:rPr>
      </w:pPr>
      <w:bookmarkStart w:id="17" w:name="_Toc360819446"/>
      <w:r w:rsidRPr="003C006D">
        <w:rPr>
          <w:color w:val="000000"/>
        </w:rPr>
        <w:t>Objective 1</w:t>
      </w:r>
      <w:proofErr w:type="gramStart"/>
      <w:r w:rsidRPr="003C006D">
        <w:rPr>
          <w:color w:val="000000"/>
        </w:rPr>
        <w:t>:</w:t>
      </w:r>
      <w:proofErr w:type="gramEnd"/>
      <w:r w:rsidRPr="003C006D">
        <w:rPr>
          <w:color w:val="000000"/>
        </w:rPr>
        <w:br/>
        <w:t>Improved effectiveness of public sector institutions and processes at national and subnational level</w:t>
      </w:r>
      <w:r w:rsidR="00814EAF" w:rsidRPr="003C006D">
        <w:rPr>
          <w:color w:val="000000"/>
        </w:rPr>
        <w:t>s</w:t>
      </w:r>
      <w:bookmarkEnd w:id="17"/>
    </w:p>
    <w:p w:rsidR="00D06D92" w:rsidRPr="003C006D" w:rsidRDefault="00D411E2" w:rsidP="00D411E2">
      <w:pPr>
        <w:pStyle w:val="Heading3nonumber"/>
        <w:rPr>
          <w:color w:val="000000"/>
        </w:rPr>
      </w:pPr>
      <w:r w:rsidRPr="003C006D">
        <w:rPr>
          <w:color w:val="000000"/>
        </w:rPr>
        <w:t>Rating</w:t>
      </w:r>
    </w:p>
    <w:p w:rsidR="00C754AB" w:rsidRPr="003C006D" w:rsidRDefault="003C006D" w:rsidP="00C754AB">
      <w:pPr>
        <w:pStyle w:val="HighlightBulletOrange"/>
        <w:rPr>
          <w:color w:val="000000"/>
          <w:sz w:val="20"/>
          <w:szCs w:val="24"/>
        </w:rPr>
      </w:pPr>
      <w:r w:rsidRPr="003C006D">
        <w:rPr>
          <w:color w:val="000000"/>
        </w:rPr>
        <w:t xml:space="preserve">(amber) </w:t>
      </w:r>
      <w:r w:rsidR="00C754AB" w:rsidRPr="003C006D">
        <w:rPr>
          <w:color w:val="000000"/>
        </w:rPr>
        <w:t>The objective will be partly achieved within the timeframe of the strategy.</w:t>
      </w:r>
    </w:p>
    <w:p w:rsidR="00D411E2" w:rsidRPr="003C006D" w:rsidRDefault="00D411E2" w:rsidP="00D411E2">
      <w:pPr>
        <w:pStyle w:val="BodyText"/>
        <w:rPr>
          <w:color w:val="000000"/>
          <w:spacing w:val="-2"/>
        </w:rPr>
      </w:pPr>
      <w:r w:rsidRPr="003C006D">
        <w:rPr>
          <w:color w:val="000000"/>
          <w:spacing w:val="-2"/>
        </w:rPr>
        <w:t>Although fundamental gaps will remain in public sector capacity by the end of the strategy period</w:t>
      </w:r>
      <w:r w:rsidR="00E61320" w:rsidRPr="003C006D">
        <w:rPr>
          <w:color w:val="000000"/>
          <w:spacing w:val="-2"/>
        </w:rPr>
        <w:t xml:space="preserve"> (2010)</w:t>
      </w:r>
      <w:r w:rsidRPr="003C006D">
        <w:rPr>
          <w:color w:val="000000"/>
          <w:spacing w:val="-2"/>
        </w:rPr>
        <w:t xml:space="preserve">, the rating reflects achievements in key areas supported through Australian assistance, including maintenance of prudent fiscal strategies and budget integrity </w:t>
      </w:r>
      <w:r w:rsidR="008B568D" w:rsidRPr="003C006D">
        <w:rPr>
          <w:color w:val="000000"/>
          <w:spacing w:val="-2"/>
        </w:rPr>
        <w:t>despite the effects of the</w:t>
      </w:r>
      <w:r w:rsidRPr="003C006D">
        <w:rPr>
          <w:color w:val="000000"/>
          <w:spacing w:val="-2"/>
        </w:rPr>
        <w:t xml:space="preserve"> resources boom and the pressures of national elections, and better alignment of the budget with the MTDS. Given the </w:t>
      </w:r>
      <w:r w:rsidR="008B568D" w:rsidRPr="003C006D">
        <w:rPr>
          <w:color w:val="000000"/>
          <w:spacing w:val="-2"/>
        </w:rPr>
        <w:t>enormous</w:t>
      </w:r>
      <w:r w:rsidRPr="003C006D">
        <w:rPr>
          <w:color w:val="000000"/>
          <w:spacing w:val="-2"/>
        </w:rPr>
        <w:t xml:space="preserve"> challenge involved in progress</w:t>
      </w:r>
      <w:r w:rsidR="008B568D" w:rsidRPr="003C006D">
        <w:rPr>
          <w:color w:val="000000"/>
          <w:spacing w:val="-2"/>
        </w:rPr>
        <w:t>ing</w:t>
      </w:r>
      <w:r w:rsidRPr="003C006D">
        <w:rPr>
          <w:color w:val="000000"/>
          <w:spacing w:val="-2"/>
        </w:rPr>
        <w:t xml:space="preserve"> </w:t>
      </w:r>
      <w:r w:rsidR="00E61320" w:rsidRPr="003C006D">
        <w:rPr>
          <w:color w:val="000000"/>
          <w:spacing w:val="-2"/>
        </w:rPr>
        <w:t xml:space="preserve">towards </w:t>
      </w:r>
      <w:r w:rsidRPr="003C006D">
        <w:rPr>
          <w:color w:val="000000"/>
          <w:spacing w:val="-2"/>
        </w:rPr>
        <w:t xml:space="preserve">this objective, key process indicators represent valuable steps forward. The lack of commitment to public sector reform by </w:t>
      </w:r>
      <w:r w:rsidR="00E61320" w:rsidRPr="003C006D">
        <w:rPr>
          <w:color w:val="000000"/>
          <w:spacing w:val="-2"/>
        </w:rPr>
        <w:t xml:space="preserve">the </w:t>
      </w:r>
      <w:r w:rsidRPr="003C006D">
        <w:rPr>
          <w:color w:val="000000"/>
          <w:spacing w:val="-2"/>
        </w:rPr>
        <w:t>Go</w:t>
      </w:r>
      <w:r w:rsidR="00E61320" w:rsidRPr="003C006D">
        <w:rPr>
          <w:color w:val="000000"/>
          <w:spacing w:val="-2"/>
        </w:rPr>
        <w:t>vernment of Papua New Guinea</w:t>
      </w:r>
      <w:r w:rsidRPr="003C006D">
        <w:rPr>
          <w:color w:val="000000"/>
          <w:spacing w:val="-2"/>
        </w:rPr>
        <w:t xml:space="preserve">, and the failure to turn increased </w:t>
      </w:r>
      <w:r w:rsidR="00E61320" w:rsidRPr="003C006D">
        <w:rPr>
          <w:color w:val="000000"/>
          <w:spacing w:val="-2"/>
        </w:rPr>
        <w:t xml:space="preserve">government </w:t>
      </w:r>
      <w:r w:rsidRPr="003C006D">
        <w:rPr>
          <w:color w:val="000000"/>
          <w:spacing w:val="-2"/>
        </w:rPr>
        <w:t>revenues into development outcomes are major obstacles to sustainable and broad-based results in this sector.</w:t>
      </w:r>
    </w:p>
    <w:p w:rsidR="00D411E2" w:rsidRPr="003C006D" w:rsidRDefault="00D411E2" w:rsidP="00D411E2">
      <w:pPr>
        <w:pStyle w:val="Heading3nonumber"/>
        <w:rPr>
          <w:color w:val="000000"/>
        </w:rPr>
      </w:pPr>
      <w:r w:rsidRPr="003C006D">
        <w:rPr>
          <w:color w:val="000000"/>
        </w:rPr>
        <w:t>Assessment of results and performance</w:t>
      </w:r>
    </w:p>
    <w:p w:rsidR="00D411E2" w:rsidRPr="003C006D" w:rsidRDefault="00ED65E2" w:rsidP="00D411E2">
      <w:pPr>
        <w:pStyle w:val="BodyText"/>
        <w:rPr>
          <w:color w:val="000000"/>
        </w:rPr>
      </w:pPr>
      <w:r w:rsidRPr="003C006D">
        <w:rPr>
          <w:color w:val="000000"/>
        </w:rPr>
        <w:t xml:space="preserve">Making </w:t>
      </w:r>
      <w:r w:rsidR="00D411E2" w:rsidRPr="003C006D">
        <w:rPr>
          <w:color w:val="000000"/>
        </w:rPr>
        <w:t xml:space="preserve">progress </w:t>
      </w:r>
      <w:r w:rsidR="00E61320" w:rsidRPr="003C006D">
        <w:rPr>
          <w:color w:val="000000"/>
        </w:rPr>
        <w:t xml:space="preserve">towards </w:t>
      </w:r>
      <w:r w:rsidR="00D411E2" w:rsidRPr="003C006D">
        <w:rPr>
          <w:color w:val="000000"/>
        </w:rPr>
        <w:t xml:space="preserve">this objective is </w:t>
      </w:r>
      <w:r w:rsidR="008B568D" w:rsidRPr="003C006D">
        <w:rPr>
          <w:color w:val="000000"/>
        </w:rPr>
        <w:t>a major</w:t>
      </w:r>
      <w:r w:rsidR="00D411E2" w:rsidRPr="003C006D">
        <w:rPr>
          <w:color w:val="000000"/>
        </w:rPr>
        <w:t xml:space="preserve"> challenge, requiring the arrest and reversal of </w:t>
      </w:r>
      <w:r w:rsidR="00E61320" w:rsidRPr="003C006D">
        <w:rPr>
          <w:color w:val="000000"/>
        </w:rPr>
        <w:t xml:space="preserve">the </w:t>
      </w:r>
      <w:r w:rsidR="00D411E2" w:rsidRPr="003C006D">
        <w:rPr>
          <w:color w:val="000000"/>
        </w:rPr>
        <w:t>long</w:t>
      </w:r>
      <w:r w:rsidR="00E61320" w:rsidRPr="003C006D">
        <w:rPr>
          <w:color w:val="000000"/>
        </w:rPr>
        <w:t>-</w:t>
      </w:r>
      <w:r w:rsidR="00D411E2" w:rsidRPr="003C006D">
        <w:rPr>
          <w:rFonts w:cs="Arial"/>
          <w:color w:val="000000"/>
          <w:szCs w:val="20"/>
        </w:rPr>
        <w:t>term</w:t>
      </w:r>
      <w:r w:rsidR="00D411E2" w:rsidRPr="003C006D">
        <w:rPr>
          <w:color w:val="000000"/>
        </w:rPr>
        <w:t xml:space="preserve"> decline in PNG’s public sector effectiveness. In 2007</w:t>
      </w:r>
      <w:r w:rsidR="00DB3723" w:rsidRPr="003C006D">
        <w:rPr>
          <w:color w:val="000000"/>
        </w:rPr>
        <w:t xml:space="preserve"> </w:t>
      </w:r>
      <w:r w:rsidR="00D411E2" w:rsidRPr="003C006D">
        <w:rPr>
          <w:color w:val="000000"/>
        </w:rPr>
        <w:t xml:space="preserve">efforts for reform were further slowed by the national elections and reluctance of the </w:t>
      </w:r>
      <w:r w:rsidR="00E61320" w:rsidRPr="003C006D">
        <w:rPr>
          <w:color w:val="000000"/>
        </w:rPr>
        <w:t xml:space="preserve">PNG </w:t>
      </w:r>
      <w:r w:rsidR="00D411E2" w:rsidRPr="003C006D">
        <w:rPr>
          <w:color w:val="000000"/>
        </w:rPr>
        <w:t>Government to advance reforms. In the context of these constraints, progress in governance reform is inevitably fragile, often achieved through significant donor inputs, and potentially easily undone.</w:t>
      </w:r>
    </w:p>
    <w:p w:rsidR="00D411E2" w:rsidRPr="003C006D" w:rsidRDefault="00D411E2" w:rsidP="00D411E2">
      <w:pPr>
        <w:pStyle w:val="BodyText"/>
        <w:rPr>
          <w:color w:val="000000"/>
        </w:rPr>
      </w:pPr>
      <w:r w:rsidRPr="003C006D">
        <w:rPr>
          <w:rFonts w:cs="Arial"/>
          <w:color w:val="000000"/>
          <w:szCs w:val="20"/>
        </w:rPr>
        <w:t>The</w:t>
      </w:r>
      <w:r w:rsidRPr="003C006D">
        <w:rPr>
          <w:color w:val="000000"/>
        </w:rPr>
        <w:t xml:space="preserve"> aid program’s achievements have been grouped under three key result areas in the PNG </w:t>
      </w:r>
      <w:r w:rsidRPr="003C006D">
        <w:rPr>
          <w:rFonts w:cs="Arial"/>
          <w:color w:val="000000"/>
          <w:szCs w:val="20"/>
        </w:rPr>
        <w:t>Government’s</w:t>
      </w:r>
      <w:r w:rsidRPr="003C006D">
        <w:rPr>
          <w:color w:val="000000"/>
        </w:rPr>
        <w:t xml:space="preserve"> </w:t>
      </w:r>
      <w:r w:rsidR="00B86411" w:rsidRPr="003C006D">
        <w:rPr>
          <w:color w:val="000000"/>
        </w:rPr>
        <w:t>public sector reform strategy</w:t>
      </w:r>
      <w:r w:rsidR="00DA4F1E" w:rsidRPr="003C006D">
        <w:rPr>
          <w:color w:val="000000"/>
        </w:rPr>
        <w:t>.</w:t>
      </w:r>
    </w:p>
    <w:p w:rsidR="00F107EA" w:rsidRPr="003C006D" w:rsidRDefault="00D411E2" w:rsidP="00D40E10">
      <w:pPr>
        <w:pStyle w:val="ListNumber"/>
        <w:numPr>
          <w:ilvl w:val="0"/>
          <w:numId w:val="5"/>
        </w:numPr>
      </w:pPr>
      <w:r w:rsidRPr="003C006D">
        <w:t>Improved public sector leadership and management</w:t>
      </w:r>
    </w:p>
    <w:p w:rsidR="00D411E2" w:rsidRPr="003C006D" w:rsidRDefault="00D411E2" w:rsidP="008B568D">
      <w:pPr>
        <w:pStyle w:val="BodyText"/>
        <w:spacing w:before="80"/>
        <w:ind w:left="284"/>
        <w:rPr>
          <w:color w:val="000000"/>
        </w:rPr>
      </w:pPr>
      <w:r w:rsidRPr="003C006D">
        <w:rPr>
          <w:color w:val="000000"/>
        </w:rPr>
        <w:t xml:space="preserve">Whole-of-government coherence improved </w:t>
      </w:r>
      <w:r w:rsidR="00ED65E2" w:rsidRPr="003C006D">
        <w:rPr>
          <w:color w:val="000000"/>
        </w:rPr>
        <w:t xml:space="preserve">the programs for </w:t>
      </w:r>
      <w:r w:rsidR="008B568D" w:rsidRPr="003C006D">
        <w:rPr>
          <w:color w:val="000000"/>
        </w:rPr>
        <w:t xml:space="preserve">the </w:t>
      </w:r>
      <w:r w:rsidR="00DA4F1E" w:rsidRPr="003C006D">
        <w:rPr>
          <w:color w:val="000000"/>
        </w:rPr>
        <w:t xml:space="preserve">law and justice and </w:t>
      </w:r>
      <w:r w:rsidR="008B568D" w:rsidRPr="003C006D">
        <w:rPr>
          <w:color w:val="000000"/>
        </w:rPr>
        <w:t xml:space="preserve">the </w:t>
      </w:r>
      <w:r w:rsidR="00DA4F1E" w:rsidRPr="003C006D">
        <w:rPr>
          <w:color w:val="000000"/>
        </w:rPr>
        <w:t xml:space="preserve">education </w:t>
      </w:r>
      <w:r w:rsidRPr="003C006D">
        <w:rPr>
          <w:color w:val="000000"/>
        </w:rPr>
        <w:t>sector</w:t>
      </w:r>
      <w:r w:rsidR="00ED65E2" w:rsidRPr="003C006D">
        <w:rPr>
          <w:color w:val="000000"/>
        </w:rPr>
        <w:t>s</w:t>
      </w:r>
      <w:r w:rsidRPr="003C006D">
        <w:rPr>
          <w:color w:val="000000"/>
        </w:rPr>
        <w:t xml:space="preserve">, in part attributable to the way that donors engaged with agencies in these sectors. The </w:t>
      </w:r>
      <w:r w:rsidR="00DA4F1E" w:rsidRPr="003C006D">
        <w:rPr>
          <w:color w:val="000000"/>
        </w:rPr>
        <w:t xml:space="preserve">performance review and dialogue </w:t>
      </w:r>
      <w:r w:rsidRPr="003C006D">
        <w:rPr>
          <w:color w:val="000000"/>
        </w:rPr>
        <w:t xml:space="preserve">process also improved interdepartmental coordination and whole-of-government approaches on reform priorities among PNG central agencies in 2007. Australian assistance helped </w:t>
      </w:r>
      <w:r w:rsidR="00DA4F1E" w:rsidRPr="003C006D">
        <w:rPr>
          <w:color w:val="000000"/>
        </w:rPr>
        <w:t xml:space="preserve">the Government of Papua New Guinea to </w:t>
      </w:r>
      <w:r w:rsidRPr="003C006D">
        <w:rPr>
          <w:color w:val="000000"/>
        </w:rPr>
        <w:t xml:space="preserve">develop a new </w:t>
      </w:r>
      <w:r w:rsidR="00DA4F1E" w:rsidRPr="003C006D">
        <w:rPr>
          <w:color w:val="000000"/>
        </w:rPr>
        <w:t xml:space="preserve">whole-of-government </w:t>
      </w:r>
      <w:r w:rsidRPr="003C006D">
        <w:rPr>
          <w:color w:val="000000"/>
        </w:rPr>
        <w:t xml:space="preserve">Performance Planning and Monitoring Framework. Once implemented, the </w:t>
      </w:r>
      <w:r w:rsidR="00DA4F1E" w:rsidRPr="003C006D">
        <w:rPr>
          <w:color w:val="000000"/>
        </w:rPr>
        <w:t xml:space="preserve">framework </w:t>
      </w:r>
      <w:r w:rsidRPr="003C006D">
        <w:rPr>
          <w:color w:val="000000"/>
        </w:rPr>
        <w:t xml:space="preserve">will summarise </w:t>
      </w:r>
      <w:r w:rsidR="00DA4F1E" w:rsidRPr="003C006D">
        <w:rPr>
          <w:color w:val="000000"/>
        </w:rPr>
        <w:t xml:space="preserve">the government’s </w:t>
      </w:r>
      <w:r w:rsidRPr="003C006D">
        <w:rPr>
          <w:color w:val="000000"/>
        </w:rPr>
        <w:t xml:space="preserve">policy agenda </w:t>
      </w:r>
      <w:r w:rsidRPr="003C006D">
        <w:rPr>
          <w:color w:val="000000"/>
        </w:rPr>
        <w:lastRenderedPageBreak/>
        <w:t xml:space="preserve">and monitor performance and progress </w:t>
      </w:r>
      <w:r w:rsidR="00952078" w:rsidRPr="003C006D">
        <w:rPr>
          <w:color w:val="000000"/>
        </w:rPr>
        <w:t xml:space="preserve">against </w:t>
      </w:r>
      <w:r w:rsidRPr="003C006D">
        <w:rPr>
          <w:color w:val="000000"/>
        </w:rPr>
        <w:t xml:space="preserve">specific outcomes that government agencies are expected to deliver on an annual basis. The </w:t>
      </w:r>
      <w:r w:rsidR="00DA4F1E" w:rsidRPr="003C006D">
        <w:rPr>
          <w:color w:val="000000"/>
        </w:rPr>
        <w:t xml:space="preserve">performance review and dialogue </w:t>
      </w:r>
      <w:r w:rsidRPr="003C006D">
        <w:rPr>
          <w:color w:val="000000"/>
        </w:rPr>
        <w:t xml:space="preserve">process supported </w:t>
      </w:r>
      <w:r w:rsidR="00952078" w:rsidRPr="003C006D">
        <w:rPr>
          <w:color w:val="000000"/>
        </w:rPr>
        <w:t>the</w:t>
      </w:r>
      <w:r w:rsidRPr="003C006D">
        <w:rPr>
          <w:color w:val="000000"/>
        </w:rPr>
        <w:t xml:space="preserve"> </w:t>
      </w:r>
      <w:r w:rsidR="00DA4F1E" w:rsidRPr="003C006D">
        <w:rPr>
          <w:color w:val="000000"/>
        </w:rPr>
        <w:t xml:space="preserve">government </w:t>
      </w:r>
      <w:r w:rsidRPr="003C006D">
        <w:rPr>
          <w:color w:val="000000"/>
        </w:rPr>
        <w:t>publication of a frank assessment of PNG’s development performance in its MTDS Performance Management Framework ‘Pocketbook’</w:t>
      </w:r>
      <w:r w:rsidR="008B568D" w:rsidRPr="003C006D">
        <w:rPr>
          <w:color w:val="000000"/>
        </w:rPr>
        <w:t xml:space="preserve"> 2007</w:t>
      </w:r>
      <w:r w:rsidRPr="003C006D">
        <w:rPr>
          <w:color w:val="000000"/>
        </w:rPr>
        <w:t>.</w:t>
      </w:r>
    </w:p>
    <w:p w:rsidR="00F107EA" w:rsidRPr="003C006D" w:rsidRDefault="00D411E2" w:rsidP="00D40E10">
      <w:pPr>
        <w:pStyle w:val="ListNumber"/>
        <w:numPr>
          <w:ilvl w:val="0"/>
          <w:numId w:val="5"/>
        </w:numPr>
      </w:pPr>
      <w:r w:rsidRPr="003C006D">
        <w:t>Greater public sector capacity to implement mandated processes and functions</w:t>
      </w:r>
    </w:p>
    <w:p w:rsidR="00D411E2" w:rsidRPr="003C006D" w:rsidRDefault="00D411E2" w:rsidP="008B568D">
      <w:pPr>
        <w:pStyle w:val="BodyText"/>
        <w:spacing w:before="80"/>
        <w:ind w:left="284"/>
        <w:rPr>
          <w:color w:val="000000"/>
        </w:rPr>
      </w:pPr>
      <w:r w:rsidRPr="003C006D">
        <w:rPr>
          <w:color w:val="000000"/>
        </w:rPr>
        <w:t>Basic systems of public administration such as corporate planning, organisational and change management</w:t>
      </w:r>
      <w:r w:rsidR="008B568D" w:rsidRPr="003C006D">
        <w:rPr>
          <w:color w:val="000000"/>
        </w:rPr>
        <w:t>,</w:t>
      </w:r>
      <w:r w:rsidRPr="003C006D">
        <w:rPr>
          <w:color w:val="000000"/>
        </w:rPr>
        <w:t xml:space="preserve"> and human resource management showed improvement across a number of sectors, most notably in all six law and justice agencies and eight provincial administrations supported under the Provincial Program Improvement Initiative. Advisory support provided through the </w:t>
      </w:r>
      <w:r w:rsidR="00DA4F1E" w:rsidRPr="003C006D">
        <w:rPr>
          <w:color w:val="000000"/>
        </w:rPr>
        <w:t xml:space="preserve">initiative </w:t>
      </w:r>
      <w:r w:rsidRPr="003C006D">
        <w:rPr>
          <w:color w:val="000000"/>
        </w:rPr>
        <w:t>enabled provincial administrations to develop corporate and capacity</w:t>
      </w:r>
      <w:r w:rsidR="006133C9" w:rsidRPr="003C006D">
        <w:rPr>
          <w:color w:val="000000"/>
        </w:rPr>
        <w:t>-</w:t>
      </w:r>
      <w:r w:rsidRPr="003C006D">
        <w:rPr>
          <w:color w:val="000000"/>
        </w:rPr>
        <w:t xml:space="preserve">building plans and to identify developmental priorities </w:t>
      </w:r>
      <w:r w:rsidR="008B568D" w:rsidRPr="003C006D">
        <w:rPr>
          <w:color w:val="000000"/>
        </w:rPr>
        <w:t>in</w:t>
      </w:r>
      <w:r w:rsidRPr="003C006D">
        <w:rPr>
          <w:color w:val="000000"/>
        </w:rPr>
        <w:t xml:space="preserve"> provinc</w:t>
      </w:r>
      <w:r w:rsidR="008B568D" w:rsidRPr="003C006D">
        <w:rPr>
          <w:color w:val="000000"/>
        </w:rPr>
        <w:t>es</w:t>
      </w:r>
      <w:r w:rsidRPr="003C006D">
        <w:rPr>
          <w:color w:val="000000"/>
        </w:rPr>
        <w:t xml:space="preserve">. A </w:t>
      </w:r>
      <w:r w:rsidR="00DA4F1E" w:rsidRPr="003C006D">
        <w:rPr>
          <w:color w:val="000000"/>
        </w:rPr>
        <w:t xml:space="preserve">framework for the </w:t>
      </w:r>
      <w:r w:rsidRPr="003C006D">
        <w:rPr>
          <w:color w:val="000000"/>
        </w:rPr>
        <w:t xml:space="preserve">Public Sector Workforce Development Initiative is being developed for which </w:t>
      </w:r>
      <w:r w:rsidR="008B568D" w:rsidRPr="003C006D">
        <w:rPr>
          <w:color w:val="000000"/>
        </w:rPr>
        <w:t xml:space="preserve">the </w:t>
      </w:r>
      <w:r w:rsidRPr="003C006D">
        <w:rPr>
          <w:color w:val="000000"/>
        </w:rPr>
        <w:t xml:space="preserve">PNG </w:t>
      </w:r>
      <w:r w:rsidR="00DA4F1E" w:rsidRPr="003C006D">
        <w:rPr>
          <w:color w:val="000000"/>
        </w:rPr>
        <w:t xml:space="preserve">Government </w:t>
      </w:r>
      <w:r w:rsidRPr="003C006D">
        <w:rPr>
          <w:color w:val="000000"/>
        </w:rPr>
        <w:t>has increased funding to K1.5</w:t>
      </w:r>
      <w:r w:rsidR="00DA4F1E" w:rsidRPr="003C006D">
        <w:rPr>
          <w:color w:val="000000"/>
        </w:rPr>
        <w:t> </w:t>
      </w:r>
      <w:r w:rsidRPr="003C006D">
        <w:rPr>
          <w:color w:val="000000"/>
        </w:rPr>
        <w:t>million in 2008.</w:t>
      </w:r>
      <w:r w:rsidRPr="003C006D">
        <w:rPr>
          <w:rStyle w:val="FootnoteReference"/>
          <w:color w:val="000000"/>
        </w:rPr>
        <w:footnoteReference w:id="16"/>
      </w:r>
      <w:r w:rsidR="00541E6E" w:rsidRPr="003C006D">
        <w:rPr>
          <w:color w:val="000000"/>
        </w:rPr>
        <w:t xml:space="preserve"> </w:t>
      </w:r>
    </w:p>
    <w:p w:rsidR="00F107EA" w:rsidRPr="003C006D" w:rsidRDefault="00D411E2" w:rsidP="00D40E10">
      <w:pPr>
        <w:pStyle w:val="ListNumber"/>
        <w:numPr>
          <w:ilvl w:val="0"/>
          <w:numId w:val="5"/>
        </w:numPr>
      </w:pPr>
      <w:r w:rsidRPr="003C006D">
        <w:t>Improved processes for budget planning, preparation and financial management</w:t>
      </w:r>
    </w:p>
    <w:p w:rsidR="00D411E2" w:rsidRPr="003C006D" w:rsidRDefault="00D411E2" w:rsidP="008B568D">
      <w:pPr>
        <w:pStyle w:val="BodyText"/>
        <w:spacing w:before="80"/>
        <w:ind w:left="284"/>
        <w:rPr>
          <w:color w:val="000000"/>
        </w:rPr>
      </w:pPr>
      <w:r w:rsidRPr="003C006D">
        <w:rPr>
          <w:color w:val="000000"/>
        </w:rPr>
        <w:t xml:space="preserve">Prudent fiscal strategies and improved budget planning at both the national and </w:t>
      </w:r>
      <w:r w:rsidR="008B568D" w:rsidRPr="003C006D">
        <w:rPr>
          <w:color w:val="000000"/>
        </w:rPr>
        <w:t xml:space="preserve">the </w:t>
      </w:r>
      <w:r w:rsidRPr="003C006D">
        <w:rPr>
          <w:color w:val="000000"/>
        </w:rPr>
        <w:t>subnational level</w:t>
      </w:r>
      <w:r w:rsidR="008B568D" w:rsidRPr="003C006D">
        <w:rPr>
          <w:color w:val="000000"/>
        </w:rPr>
        <w:t>s</w:t>
      </w:r>
      <w:r w:rsidRPr="003C006D">
        <w:rPr>
          <w:color w:val="000000"/>
        </w:rPr>
        <w:t xml:space="preserve"> </w:t>
      </w:r>
      <w:r w:rsidR="008B568D" w:rsidRPr="003C006D">
        <w:rPr>
          <w:color w:val="000000"/>
        </w:rPr>
        <w:t>are</w:t>
      </w:r>
      <w:r w:rsidRPr="003C006D">
        <w:rPr>
          <w:color w:val="000000"/>
        </w:rPr>
        <w:t xml:space="preserve"> an important outcome of Australian assistance. Progress in 2007 </w:t>
      </w:r>
      <w:r w:rsidR="00192798" w:rsidRPr="003C006D">
        <w:rPr>
          <w:color w:val="000000"/>
        </w:rPr>
        <w:t>w</w:t>
      </w:r>
      <w:r w:rsidRPr="003C006D">
        <w:rPr>
          <w:color w:val="000000"/>
        </w:rPr>
        <w:t>as incremental, building on achievements in previous years. Australian support in this area assisted PNG to</w:t>
      </w:r>
      <w:r w:rsidR="00E74991" w:rsidRPr="003C006D">
        <w:rPr>
          <w:color w:val="000000"/>
        </w:rPr>
        <w:t xml:space="preserve"> achieve the following.</w:t>
      </w:r>
      <w:r w:rsidRPr="003C006D">
        <w:rPr>
          <w:color w:val="000000"/>
        </w:rPr>
        <w:t xml:space="preserve"> </w:t>
      </w:r>
    </w:p>
    <w:p w:rsidR="00D411E2" w:rsidRPr="003C006D" w:rsidRDefault="00E74991" w:rsidP="00D40E10">
      <w:pPr>
        <w:pStyle w:val="ListBullet"/>
      </w:pPr>
      <w:r w:rsidRPr="003C006D">
        <w:t>B</w:t>
      </w:r>
      <w:r w:rsidR="00D411E2" w:rsidRPr="003C006D">
        <w:t xml:space="preserve">udget integrity </w:t>
      </w:r>
      <w:r w:rsidRPr="003C006D">
        <w:t xml:space="preserve">was maintained </w:t>
      </w:r>
      <w:r w:rsidR="00D411E2" w:rsidRPr="003C006D">
        <w:t xml:space="preserve">despite the large budget surpluses due to the </w:t>
      </w:r>
      <w:r w:rsidR="008B568D" w:rsidRPr="003C006D">
        <w:t xml:space="preserve">resources </w:t>
      </w:r>
      <w:r w:rsidR="00D411E2" w:rsidRPr="003C006D">
        <w:t xml:space="preserve">boom, and the 2008 </w:t>
      </w:r>
      <w:r w:rsidR="006C33EA" w:rsidRPr="003C006D">
        <w:t xml:space="preserve">budget </w:t>
      </w:r>
      <w:r w:rsidRPr="003C006D">
        <w:t xml:space="preserve">was delivered and </w:t>
      </w:r>
      <w:r w:rsidR="00D411E2" w:rsidRPr="003C006D">
        <w:t>largely align</w:t>
      </w:r>
      <w:r w:rsidRPr="003C006D">
        <w:t>s</w:t>
      </w:r>
      <w:r w:rsidR="00D411E2" w:rsidRPr="003C006D">
        <w:t xml:space="preserve"> to MTDS priorities. In 2008 an estimated 56</w:t>
      </w:r>
      <w:r w:rsidR="004164E2" w:rsidRPr="003C006D">
        <w:t> per cent</w:t>
      </w:r>
      <w:r w:rsidR="00D411E2" w:rsidRPr="003C006D">
        <w:t xml:space="preserve"> of total budget expenditure </w:t>
      </w:r>
      <w:r w:rsidRPr="003C006D">
        <w:t xml:space="preserve">is </w:t>
      </w:r>
      <w:r w:rsidR="00D411E2" w:rsidRPr="003C006D">
        <w:t xml:space="preserve">aligned to MTDS priorities, compared </w:t>
      </w:r>
      <w:r w:rsidRPr="003C006D">
        <w:t xml:space="preserve">with </w:t>
      </w:r>
      <w:r w:rsidR="00D411E2" w:rsidRPr="003C006D">
        <w:t>53</w:t>
      </w:r>
      <w:r w:rsidR="004164E2" w:rsidRPr="003C006D">
        <w:t> per cent</w:t>
      </w:r>
      <w:r w:rsidR="00D411E2" w:rsidRPr="003C006D">
        <w:t xml:space="preserve"> in 2007</w:t>
      </w:r>
      <w:r w:rsidRPr="003C006D">
        <w:t>.</w:t>
      </w:r>
    </w:p>
    <w:p w:rsidR="00D411E2" w:rsidRPr="003C006D" w:rsidRDefault="008B568D" w:rsidP="00D40E10">
      <w:pPr>
        <w:pStyle w:val="ListBullet"/>
      </w:pPr>
      <w:r w:rsidRPr="003C006D">
        <w:t>The</w:t>
      </w:r>
      <w:r w:rsidR="00D411E2" w:rsidRPr="003C006D">
        <w:t xml:space="preserve"> new Medium Term Fiscal Strategy </w:t>
      </w:r>
      <w:r w:rsidR="00E74991" w:rsidRPr="003C006D">
        <w:t xml:space="preserve">was prepared </w:t>
      </w:r>
      <w:r w:rsidR="00D411E2" w:rsidRPr="003C006D">
        <w:t>with a clear strategy for managing resources</w:t>
      </w:r>
      <w:r w:rsidRPr="003C006D">
        <w:t>.</w:t>
      </w:r>
    </w:p>
    <w:p w:rsidR="00D411E2" w:rsidRPr="003C006D" w:rsidRDefault="00E74991" w:rsidP="00D40E10">
      <w:pPr>
        <w:pStyle w:val="ListBullet"/>
      </w:pPr>
      <w:r w:rsidRPr="003C006D">
        <w:t>T</w:t>
      </w:r>
      <w:r w:rsidR="00D411E2" w:rsidRPr="003C006D">
        <w:t xml:space="preserve">he operation of the Budget Screening Committees </w:t>
      </w:r>
      <w:r w:rsidRPr="003C006D">
        <w:t xml:space="preserve">improved, as did </w:t>
      </w:r>
      <w:r w:rsidR="00D411E2" w:rsidRPr="003C006D">
        <w:t xml:space="preserve">processes for preparing agencies to better align </w:t>
      </w:r>
      <w:r w:rsidRPr="003C006D">
        <w:t xml:space="preserve">the </w:t>
      </w:r>
      <w:r w:rsidR="00D411E2" w:rsidRPr="003C006D">
        <w:t xml:space="preserve">allocation </w:t>
      </w:r>
      <w:r w:rsidRPr="003C006D">
        <w:t xml:space="preserve">of resources </w:t>
      </w:r>
      <w:r w:rsidR="00D411E2" w:rsidRPr="003C006D">
        <w:t>to development needs</w:t>
      </w:r>
      <w:r w:rsidR="008B568D" w:rsidRPr="003C006D">
        <w:t>.</w:t>
      </w:r>
    </w:p>
    <w:p w:rsidR="00D411E2" w:rsidRPr="003C006D" w:rsidRDefault="00E74991" w:rsidP="00D40E10">
      <w:pPr>
        <w:pStyle w:val="ListBullet"/>
      </w:pPr>
      <w:r w:rsidRPr="003C006D">
        <w:t xml:space="preserve">The </w:t>
      </w:r>
      <w:r w:rsidR="00D411E2" w:rsidRPr="003C006D">
        <w:t>links between central budget processes and line agencies and provincial government</w:t>
      </w:r>
      <w:r w:rsidR="008B568D" w:rsidRPr="003C006D">
        <w:t>s</w:t>
      </w:r>
      <w:r w:rsidR="00D411E2" w:rsidRPr="003C006D">
        <w:t xml:space="preserve"> </w:t>
      </w:r>
      <w:r w:rsidRPr="003C006D">
        <w:t>were enhanced. I</w:t>
      </w:r>
      <w:r w:rsidR="00D411E2" w:rsidRPr="003C006D">
        <w:t>ntergovernmental financial arrangements designed to imp</w:t>
      </w:r>
      <w:r w:rsidR="00D5720A" w:rsidRPr="003C006D">
        <w:t>rove budget planning at the sub</w:t>
      </w:r>
      <w:r w:rsidR="00D411E2" w:rsidRPr="003C006D">
        <w:t>national level</w:t>
      </w:r>
      <w:r w:rsidRPr="003C006D">
        <w:t xml:space="preserve"> were reviewed</w:t>
      </w:r>
      <w:r w:rsidR="00D411E2" w:rsidRPr="003C006D">
        <w:t>. Advisory support provided to the National Economic Fiscal Commission was instrumental in the high</w:t>
      </w:r>
      <w:r w:rsidRPr="003C006D">
        <w:t>-</w:t>
      </w:r>
      <w:r w:rsidR="00D411E2" w:rsidRPr="003C006D">
        <w:t>quality work on intergovernmental reform, highlighting issues of equity and predictability of government budgeting provisions</w:t>
      </w:r>
      <w:r w:rsidRPr="003C006D">
        <w:t xml:space="preserve"> and</w:t>
      </w:r>
      <w:r w:rsidR="00D411E2" w:rsidRPr="003C006D">
        <w:t xml:space="preserve"> reinforcing the need for provincial governments to spend more on service delivery and less on administration</w:t>
      </w:r>
      <w:r w:rsidR="008B568D" w:rsidRPr="003C006D">
        <w:t>.</w:t>
      </w:r>
    </w:p>
    <w:p w:rsidR="00D411E2" w:rsidRPr="003C006D" w:rsidRDefault="00D411E2" w:rsidP="00D40E10">
      <w:pPr>
        <w:pStyle w:val="ListBullet"/>
      </w:pPr>
      <w:r w:rsidRPr="003C006D">
        <w:lastRenderedPageBreak/>
        <w:t xml:space="preserve">The </w:t>
      </w:r>
      <w:r w:rsidR="00E74991" w:rsidRPr="003C006D">
        <w:t xml:space="preserve">law and justice </w:t>
      </w:r>
      <w:r w:rsidRPr="003C006D">
        <w:t xml:space="preserve">program contributed to improvements across the six </w:t>
      </w:r>
      <w:proofErr w:type="gramStart"/>
      <w:r w:rsidRPr="003C006D">
        <w:t>law</w:t>
      </w:r>
      <w:proofErr w:type="gramEnd"/>
      <w:r w:rsidRPr="003C006D">
        <w:t xml:space="preserve"> and justice agencies in the</w:t>
      </w:r>
      <w:r w:rsidR="00E74991" w:rsidRPr="003C006D">
        <w:t>ir</w:t>
      </w:r>
      <w:r w:rsidRPr="003C006D">
        <w:t xml:space="preserve"> ability to plan and use resources appropriately. This is demonstrated by strong budget outcomes, improved medium</w:t>
      </w:r>
      <w:r w:rsidR="00E74991" w:rsidRPr="003C006D">
        <w:t>-</w:t>
      </w:r>
      <w:r w:rsidRPr="003C006D">
        <w:t xml:space="preserve">term planning, and </w:t>
      </w:r>
      <w:r w:rsidR="008B568D" w:rsidRPr="003C006D">
        <w:t xml:space="preserve">the </w:t>
      </w:r>
      <w:r w:rsidRPr="003C006D">
        <w:t xml:space="preserve">alignment of both development and recurrent budgets to annual plans. </w:t>
      </w:r>
    </w:p>
    <w:p w:rsidR="00D411E2" w:rsidRPr="003C006D" w:rsidRDefault="00D411E2" w:rsidP="001A0CD7">
      <w:pPr>
        <w:pStyle w:val="BodyText"/>
        <w:rPr>
          <w:color w:val="000000"/>
          <w:spacing w:val="-2"/>
        </w:rPr>
      </w:pPr>
      <w:r w:rsidRPr="003C006D">
        <w:rPr>
          <w:color w:val="000000"/>
          <w:spacing w:val="-2"/>
        </w:rPr>
        <w:t xml:space="preserve">Despite these achievements public sector reform has been slow, and better incentives for reform </w:t>
      </w:r>
      <w:r w:rsidR="001A0CD7" w:rsidRPr="003C006D">
        <w:rPr>
          <w:color w:val="000000"/>
          <w:spacing w:val="-2"/>
        </w:rPr>
        <w:t xml:space="preserve">are </w:t>
      </w:r>
      <w:r w:rsidRPr="003C006D">
        <w:rPr>
          <w:color w:val="000000"/>
          <w:spacing w:val="-2"/>
        </w:rPr>
        <w:t xml:space="preserve">needed. Improved administrative systems and increased budget revenues have not necessarily led to </w:t>
      </w:r>
      <w:r w:rsidRPr="003C006D">
        <w:rPr>
          <w:rFonts w:cs="Arial"/>
          <w:color w:val="000000"/>
          <w:spacing w:val="-2"/>
        </w:rPr>
        <w:t>improved</w:t>
      </w:r>
      <w:r w:rsidRPr="003C006D">
        <w:rPr>
          <w:color w:val="000000"/>
          <w:spacing w:val="-2"/>
        </w:rPr>
        <w:t xml:space="preserve"> </w:t>
      </w:r>
      <w:r w:rsidRPr="003C006D">
        <w:rPr>
          <w:rFonts w:cs="Arial"/>
          <w:color w:val="000000"/>
          <w:spacing w:val="-2"/>
        </w:rPr>
        <w:t>service</w:t>
      </w:r>
      <w:r w:rsidRPr="003C006D">
        <w:rPr>
          <w:color w:val="000000"/>
          <w:spacing w:val="-2"/>
        </w:rPr>
        <w:t xml:space="preserve"> delivery. Out of 24 agencies surveyed for the review of the PNG’s Public Sector Reform Strategy in 2007, about 80</w:t>
      </w:r>
      <w:r w:rsidR="004164E2" w:rsidRPr="003C006D">
        <w:rPr>
          <w:color w:val="000000"/>
          <w:spacing w:val="-2"/>
        </w:rPr>
        <w:t> per cent</w:t>
      </w:r>
      <w:r w:rsidRPr="003C006D">
        <w:rPr>
          <w:color w:val="000000"/>
          <w:spacing w:val="-2"/>
        </w:rPr>
        <w:t xml:space="preserve"> had current corporate plans and annual work</w:t>
      </w:r>
      <w:r w:rsidR="00D5720A" w:rsidRPr="003C006D">
        <w:rPr>
          <w:color w:val="000000"/>
          <w:spacing w:val="-2"/>
        </w:rPr>
        <w:t xml:space="preserve"> </w:t>
      </w:r>
      <w:r w:rsidRPr="003C006D">
        <w:rPr>
          <w:color w:val="000000"/>
          <w:spacing w:val="-2"/>
        </w:rPr>
        <w:t>plans, but many lack</w:t>
      </w:r>
      <w:r w:rsidR="001A0CD7" w:rsidRPr="003C006D">
        <w:rPr>
          <w:color w:val="000000"/>
          <w:spacing w:val="-2"/>
        </w:rPr>
        <w:t>ed</w:t>
      </w:r>
      <w:r w:rsidRPr="003C006D">
        <w:rPr>
          <w:color w:val="000000"/>
          <w:spacing w:val="-2"/>
        </w:rPr>
        <w:t xml:space="preserve"> the capacity to effectively implement these plans. A further risk to results </w:t>
      </w:r>
      <w:r w:rsidR="00B0073C" w:rsidRPr="003C006D">
        <w:rPr>
          <w:color w:val="000000"/>
          <w:spacing w:val="-2"/>
        </w:rPr>
        <w:t xml:space="preserve">was </w:t>
      </w:r>
      <w:r w:rsidRPr="003C006D">
        <w:rPr>
          <w:color w:val="000000"/>
          <w:spacing w:val="-2"/>
        </w:rPr>
        <w:t>the lack of commitment from PNG central agencies to work with line agencies and subnational administrations.</w:t>
      </w:r>
    </w:p>
    <w:p w:rsidR="00D411E2" w:rsidRPr="003C006D" w:rsidRDefault="00B0073C" w:rsidP="00D411E2">
      <w:pPr>
        <w:pStyle w:val="BodyText"/>
        <w:rPr>
          <w:color w:val="000000"/>
        </w:rPr>
      </w:pPr>
      <w:r w:rsidRPr="003C006D">
        <w:rPr>
          <w:rFonts w:cs="Arial"/>
          <w:color w:val="000000"/>
          <w:szCs w:val="20"/>
        </w:rPr>
        <w:t>AusAID has</w:t>
      </w:r>
      <w:r w:rsidR="00D411E2" w:rsidRPr="003C006D">
        <w:rPr>
          <w:color w:val="000000"/>
        </w:rPr>
        <w:t xml:space="preserve"> a good deal of useful information on individual achievements under this objective, but still need</w:t>
      </w:r>
      <w:r w:rsidRPr="003C006D">
        <w:rPr>
          <w:color w:val="000000"/>
        </w:rPr>
        <w:t>s</w:t>
      </w:r>
      <w:r w:rsidR="00D411E2" w:rsidRPr="003C006D">
        <w:rPr>
          <w:color w:val="000000"/>
        </w:rPr>
        <w:t xml:space="preserve"> a sector performance framework (</w:t>
      </w:r>
      <w:r w:rsidR="00814EAF" w:rsidRPr="003C006D">
        <w:rPr>
          <w:color w:val="000000"/>
        </w:rPr>
        <w:t>being prepared</w:t>
      </w:r>
      <w:r w:rsidR="00D411E2" w:rsidRPr="003C006D">
        <w:rPr>
          <w:color w:val="000000"/>
        </w:rPr>
        <w:t xml:space="preserve">) to be able to weigh achievements more coherently. </w:t>
      </w:r>
    </w:p>
    <w:p w:rsidR="00D411E2" w:rsidRPr="003C006D" w:rsidRDefault="00D411E2" w:rsidP="00D411E2">
      <w:pPr>
        <w:pStyle w:val="Heading2nonumber"/>
        <w:rPr>
          <w:color w:val="000000"/>
        </w:rPr>
      </w:pPr>
      <w:bookmarkStart w:id="18" w:name="_Toc360819447"/>
      <w:r w:rsidRPr="003C006D">
        <w:rPr>
          <w:color w:val="000000"/>
        </w:rPr>
        <w:t>Objective 2</w:t>
      </w:r>
      <w:proofErr w:type="gramStart"/>
      <w:r w:rsidRPr="003C006D">
        <w:rPr>
          <w:color w:val="000000"/>
        </w:rPr>
        <w:t>:</w:t>
      </w:r>
      <w:proofErr w:type="gramEnd"/>
      <w:r w:rsidRPr="003C006D">
        <w:rPr>
          <w:color w:val="000000"/>
        </w:rPr>
        <w:br/>
      </w:r>
      <w:r w:rsidR="00814EAF" w:rsidRPr="003C006D">
        <w:rPr>
          <w:color w:val="000000"/>
        </w:rPr>
        <w:t xml:space="preserve">Government of Papua New </w:t>
      </w:r>
      <w:smartTag w:uri="urn:schemas-microsoft-com:office:smarttags" w:element="country-region">
        <w:r w:rsidR="00814EAF" w:rsidRPr="003C006D">
          <w:rPr>
            <w:color w:val="000000"/>
          </w:rPr>
          <w:t>Guinea</w:t>
        </w:r>
      </w:smartTag>
      <w:r w:rsidR="00814EAF" w:rsidRPr="003C006D">
        <w:rPr>
          <w:color w:val="000000"/>
        </w:rPr>
        <w:t xml:space="preserve"> </w:t>
      </w:r>
      <w:r w:rsidRPr="003C006D">
        <w:rPr>
          <w:color w:val="000000"/>
        </w:rPr>
        <w:t>demonstrating open, accountable democratic behaviours and adherence to the rule of law</w:t>
      </w:r>
      <w:bookmarkEnd w:id="18"/>
    </w:p>
    <w:p w:rsidR="00F814B5" w:rsidRPr="003C006D" w:rsidRDefault="00F814B5" w:rsidP="00F814B5">
      <w:pPr>
        <w:pStyle w:val="Heading3nonumber"/>
        <w:rPr>
          <w:color w:val="000000"/>
        </w:rPr>
      </w:pPr>
      <w:r w:rsidRPr="003C006D">
        <w:rPr>
          <w:color w:val="000000"/>
        </w:rPr>
        <w:t>Rating</w:t>
      </w:r>
    </w:p>
    <w:p w:rsidR="00C754AB" w:rsidRPr="003C006D" w:rsidRDefault="003C006D" w:rsidP="00C754AB">
      <w:pPr>
        <w:pStyle w:val="HighlightBulletOrange"/>
        <w:rPr>
          <w:color w:val="000000"/>
          <w:sz w:val="20"/>
          <w:szCs w:val="24"/>
        </w:rPr>
      </w:pPr>
      <w:r w:rsidRPr="003C006D">
        <w:rPr>
          <w:color w:val="000000"/>
        </w:rPr>
        <w:t xml:space="preserve">(amber) </w:t>
      </w:r>
      <w:r w:rsidR="00C754AB" w:rsidRPr="003C006D">
        <w:rPr>
          <w:color w:val="000000"/>
        </w:rPr>
        <w:t>The objective will be partly achieved within the timeframe of the strategy.</w:t>
      </w:r>
    </w:p>
    <w:p w:rsidR="00F814B5" w:rsidRPr="003C006D" w:rsidRDefault="00F814B5" w:rsidP="00F814B5">
      <w:pPr>
        <w:pStyle w:val="BodyText"/>
        <w:rPr>
          <w:color w:val="000000"/>
        </w:rPr>
      </w:pPr>
      <w:r w:rsidRPr="003C006D">
        <w:rPr>
          <w:color w:val="000000"/>
        </w:rPr>
        <w:t>The rating reflects ongoing concerns about the worsening state of corruption in PNG</w:t>
      </w:r>
      <w:r w:rsidR="00814EAF" w:rsidRPr="003C006D">
        <w:rPr>
          <w:color w:val="000000"/>
        </w:rPr>
        <w:t xml:space="preserve"> (noted previously)</w:t>
      </w:r>
      <w:r w:rsidRPr="003C006D">
        <w:rPr>
          <w:color w:val="000000"/>
        </w:rPr>
        <w:t xml:space="preserve"> coinciding with strong achievements in some areas, including the 2007 national e</w:t>
      </w:r>
      <w:r w:rsidR="00D5720A" w:rsidRPr="003C006D">
        <w:rPr>
          <w:color w:val="000000"/>
        </w:rPr>
        <w:t>lections. Progress against anti</w:t>
      </w:r>
      <w:r w:rsidRPr="003C006D">
        <w:rPr>
          <w:color w:val="000000"/>
        </w:rPr>
        <w:t xml:space="preserve">corruption and legal process indicators in the </w:t>
      </w:r>
      <w:r w:rsidR="00F107EA" w:rsidRPr="003C006D">
        <w:rPr>
          <w:color w:val="000000"/>
        </w:rPr>
        <w:t xml:space="preserve">law and justice </w:t>
      </w:r>
      <w:r w:rsidRPr="003C006D">
        <w:rPr>
          <w:color w:val="000000"/>
        </w:rPr>
        <w:t>program, strengthened audit capacity and a better run national election combine</w:t>
      </w:r>
      <w:r w:rsidR="00814EAF" w:rsidRPr="003C006D">
        <w:rPr>
          <w:color w:val="000000"/>
        </w:rPr>
        <w:t>d</w:t>
      </w:r>
      <w:r w:rsidRPr="003C006D">
        <w:rPr>
          <w:color w:val="000000"/>
        </w:rPr>
        <w:t xml:space="preserve"> to lift this rating. </w:t>
      </w:r>
    </w:p>
    <w:p w:rsidR="00F814B5" w:rsidRPr="003C006D" w:rsidRDefault="00F814B5" w:rsidP="00F814B5">
      <w:pPr>
        <w:pStyle w:val="Heading3nonumber"/>
        <w:rPr>
          <w:color w:val="000000"/>
        </w:rPr>
      </w:pPr>
      <w:r w:rsidRPr="003C006D">
        <w:rPr>
          <w:color w:val="000000"/>
        </w:rPr>
        <w:t>Assessment of results and performance</w:t>
      </w:r>
    </w:p>
    <w:p w:rsidR="00F814B5" w:rsidRPr="003C006D" w:rsidRDefault="00F814B5" w:rsidP="00F814B5">
      <w:pPr>
        <w:pStyle w:val="BodyText"/>
        <w:rPr>
          <w:color w:val="000000"/>
        </w:rPr>
      </w:pPr>
      <w:r w:rsidRPr="003C006D">
        <w:rPr>
          <w:color w:val="000000"/>
        </w:rPr>
        <w:t xml:space="preserve">Global corruption indicators suggest that corruption is increasing in PNG. Anticorruption </w:t>
      </w:r>
      <w:r w:rsidR="00814EAF" w:rsidRPr="003C006D">
        <w:rPr>
          <w:color w:val="000000"/>
        </w:rPr>
        <w:t xml:space="preserve">measures </w:t>
      </w:r>
      <w:r w:rsidRPr="003C006D">
        <w:rPr>
          <w:color w:val="000000"/>
        </w:rPr>
        <w:t xml:space="preserve">are embedded within all sectors of the aid program. </w:t>
      </w:r>
      <w:smartTag w:uri="urn:schemas-microsoft-com:office:smarttags" w:element="country-region">
        <w:r w:rsidRPr="003C006D">
          <w:rPr>
            <w:color w:val="000000"/>
          </w:rPr>
          <w:t>Australia</w:t>
        </w:r>
      </w:smartTag>
      <w:r w:rsidRPr="003C006D">
        <w:rPr>
          <w:color w:val="000000"/>
        </w:rPr>
        <w:t xml:space="preserve"> is continuing to build </w:t>
      </w:r>
      <w:r w:rsidR="00814EAF" w:rsidRPr="003C006D">
        <w:rPr>
          <w:color w:val="000000"/>
        </w:rPr>
        <w:t xml:space="preserve">the </w:t>
      </w:r>
      <w:r w:rsidRPr="003C006D">
        <w:rPr>
          <w:color w:val="000000"/>
        </w:rPr>
        <w:t xml:space="preserve">capacity of </w:t>
      </w:r>
      <w:r w:rsidRPr="003C006D">
        <w:rPr>
          <w:rFonts w:cs="Arial"/>
          <w:color w:val="000000"/>
          <w:szCs w:val="20"/>
        </w:rPr>
        <w:t>accountability</w:t>
      </w:r>
      <w:r w:rsidRPr="003C006D">
        <w:rPr>
          <w:color w:val="000000"/>
        </w:rPr>
        <w:t xml:space="preserve"> institutions in PNG, including civil society, and its focus on strengthening PNG </w:t>
      </w:r>
      <w:r w:rsidRPr="003C006D">
        <w:rPr>
          <w:rFonts w:cs="Arial"/>
          <w:color w:val="000000"/>
          <w:szCs w:val="20"/>
        </w:rPr>
        <w:t>systems</w:t>
      </w:r>
      <w:r w:rsidRPr="003C006D">
        <w:rPr>
          <w:color w:val="000000"/>
        </w:rPr>
        <w:t xml:space="preserve"> to move towards their use for aid disbursement is increasing.</w:t>
      </w:r>
    </w:p>
    <w:p w:rsidR="00F814B5" w:rsidRPr="003C006D" w:rsidRDefault="00814EAF" w:rsidP="00F814B5">
      <w:pPr>
        <w:pStyle w:val="BodyText"/>
        <w:rPr>
          <w:color w:val="000000"/>
        </w:rPr>
      </w:pPr>
      <w:r w:rsidRPr="003C006D">
        <w:rPr>
          <w:color w:val="000000"/>
        </w:rPr>
        <w:t>H</w:t>
      </w:r>
      <w:r w:rsidR="00F814B5" w:rsidRPr="003C006D">
        <w:rPr>
          <w:color w:val="000000"/>
        </w:rPr>
        <w:t xml:space="preserve">ighlights </w:t>
      </w:r>
      <w:r w:rsidRPr="003C006D">
        <w:rPr>
          <w:color w:val="000000"/>
        </w:rPr>
        <w:t xml:space="preserve">in 2007 </w:t>
      </w:r>
      <w:r w:rsidR="00F814B5" w:rsidRPr="003C006D">
        <w:rPr>
          <w:color w:val="000000"/>
        </w:rPr>
        <w:t xml:space="preserve">include the aid program’s support through the </w:t>
      </w:r>
      <w:r w:rsidR="00FE1E90" w:rsidRPr="003C006D">
        <w:rPr>
          <w:color w:val="000000"/>
        </w:rPr>
        <w:t xml:space="preserve">democratic governance </w:t>
      </w:r>
      <w:r w:rsidR="00F814B5" w:rsidRPr="003C006D">
        <w:rPr>
          <w:color w:val="000000"/>
        </w:rPr>
        <w:t xml:space="preserve">program for the </w:t>
      </w:r>
      <w:r w:rsidR="00F814B5" w:rsidRPr="003C006D">
        <w:rPr>
          <w:rFonts w:cs="Arial"/>
          <w:color w:val="000000"/>
          <w:szCs w:val="20"/>
        </w:rPr>
        <w:t>national</w:t>
      </w:r>
      <w:r w:rsidR="00F814B5" w:rsidRPr="003C006D">
        <w:rPr>
          <w:color w:val="000000"/>
        </w:rPr>
        <w:t xml:space="preserve"> elections. While still possessing many flaws and irregularities, overall the elections surpassed expectations of the public, </w:t>
      </w:r>
      <w:r w:rsidR="00F814B5" w:rsidRPr="003C006D">
        <w:rPr>
          <w:color w:val="000000"/>
        </w:rPr>
        <w:lastRenderedPageBreak/>
        <w:t>political parties, candidates and observers</w:t>
      </w:r>
      <w:r w:rsidR="00E1235A" w:rsidRPr="003C006D">
        <w:rPr>
          <w:color w:val="000000"/>
        </w:rPr>
        <w:t>.</w:t>
      </w:r>
      <w:r w:rsidR="00F814B5" w:rsidRPr="003C006D">
        <w:rPr>
          <w:rStyle w:val="FootnoteReference"/>
          <w:color w:val="000000"/>
        </w:rPr>
        <w:footnoteReference w:id="17"/>
      </w:r>
      <w:r w:rsidR="00F814B5" w:rsidRPr="003C006D">
        <w:rPr>
          <w:color w:val="000000"/>
        </w:rPr>
        <w:t xml:space="preserve"> Improvement was seen in election administration and management from 2002, including a new ward-based electoral roll, improved PNG Electoral Commission planning funded entirely by PNG </w:t>
      </w:r>
      <w:r w:rsidR="00F107EA" w:rsidRPr="003C006D">
        <w:rPr>
          <w:color w:val="000000"/>
        </w:rPr>
        <w:t xml:space="preserve">government </w:t>
      </w:r>
      <w:r w:rsidR="00F814B5" w:rsidRPr="003C006D">
        <w:rPr>
          <w:color w:val="000000"/>
        </w:rPr>
        <w:t>resources, more transparent expenditure, more coordinated logistical support, secure ballot papers, consistent counting procedures and devolved provincial budget management. This outcome is vital to supporting political stability and the enabling environment for economic growth, as well as increasing confidence in the democratic system.</w:t>
      </w:r>
    </w:p>
    <w:p w:rsidR="00F814B5" w:rsidRPr="003C006D" w:rsidRDefault="00F814B5" w:rsidP="00F814B5">
      <w:pPr>
        <w:pStyle w:val="BodyText"/>
        <w:rPr>
          <w:color w:val="000000"/>
        </w:rPr>
      </w:pPr>
      <w:r w:rsidRPr="003C006D">
        <w:rPr>
          <w:color w:val="000000"/>
        </w:rPr>
        <w:t xml:space="preserve">The </w:t>
      </w:r>
      <w:r w:rsidR="00E1235A" w:rsidRPr="003C006D">
        <w:rPr>
          <w:color w:val="000000"/>
        </w:rPr>
        <w:t xml:space="preserve">law and justice </w:t>
      </w:r>
      <w:r w:rsidRPr="003C006D">
        <w:rPr>
          <w:color w:val="000000"/>
        </w:rPr>
        <w:t xml:space="preserve">program made progress in important areas of anticorruption. </w:t>
      </w:r>
      <w:r w:rsidR="00E1235A" w:rsidRPr="003C006D">
        <w:rPr>
          <w:color w:val="000000"/>
        </w:rPr>
        <w:t>T</w:t>
      </w:r>
      <w:r w:rsidRPr="003C006D">
        <w:rPr>
          <w:color w:val="000000"/>
        </w:rPr>
        <w:t xml:space="preserve">he number of claims against the state that were resolved in 2007 </w:t>
      </w:r>
      <w:r w:rsidR="00E1235A" w:rsidRPr="003C006D">
        <w:rPr>
          <w:color w:val="000000"/>
        </w:rPr>
        <w:t xml:space="preserve">was much higher than in </w:t>
      </w:r>
      <w:r w:rsidRPr="003C006D">
        <w:rPr>
          <w:color w:val="000000"/>
        </w:rPr>
        <w:t xml:space="preserve">the previous 15 years, and </w:t>
      </w:r>
      <w:r w:rsidR="00E1235A" w:rsidRPr="003C006D">
        <w:rPr>
          <w:color w:val="000000"/>
        </w:rPr>
        <w:t>the number of</w:t>
      </w:r>
      <w:r w:rsidRPr="003C006D">
        <w:rPr>
          <w:color w:val="000000"/>
        </w:rPr>
        <w:t xml:space="preserve"> default judg</w:t>
      </w:r>
      <w:r w:rsidR="00E1235A" w:rsidRPr="003C006D">
        <w:rPr>
          <w:color w:val="000000"/>
        </w:rPr>
        <w:t>e</w:t>
      </w:r>
      <w:r w:rsidRPr="003C006D">
        <w:rPr>
          <w:color w:val="000000"/>
        </w:rPr>
        <w:t>ments</w:t>
      </w:r>
      <w:r w:rsidR="00E1235A" w:rsidRPr="003C006D">
        <w:rPr>
          <w:color w:val="000000"/>
        </w:rPr>
        <w:t xml:space="preserve"> dropped significantly</w:t>
      </w:r>
      <w:r w:rsidRPr="003C006D">
        <w:rPr>
          <w:color w:val="000000"/>
        </w:rPr>
        <w:t>, resulting in a 95</w:t>
      </w:r>
      <w:r w:rsidR="004164E2" w:rsidRPr="003C006D">
        <w:rPr>
          <w:color w:val="000000"/>
        </w:rPr>
        <w:t> per cent</w:t>
      </w:r>
      <w:r w:rsidRPr="003C006D">
        <w:rPr>
          <w:color w:val="000000"/>
        </w:rPr>
        <w:t xml:space="preserve"> reduction in claims paid out by </w:t>
      </w:r>
      <w:r w:rsidRPr="003C006D">
        <w:rPr>
          <w:rFonts w:cs="Arial"/>
          <w:color w:val="000000"/>
          <w:szCs w:val="20"/>
        </w:rPr>
        <w:t>the</w:t>
      </w:r>
      <w:r w:rsidRPr="003C006D">
        <w:rPr>
          <w:color w:val="000000"/>
        </w:rPr>
        <w:t xml:space="preserve"> state. Improved processes introduced by the Solicitor-General’s </w:t>
      </w:r>
      <w:r w:rsidR="00DA4F1E" w:rsidRPr="003C006D">
        <w:rPr>
          <w:color w:val="000000"/>
        </w:rPr>
        <w:t>Office</w:t>
      </w:r>
      <w:r w:rsidRPr="003C006D">
        <w:rPr>
          <w:color w:val="000000"/>
        </w:rPr>
        <w:t xml:space="preserve">, the National </w:t>
      </w:r>
      <w:r w:rsidRPr="003C006D">
        <w:rPr>
          <w:rFonts w:cs="Arial"/>
          <w:color w:val="000000"/>
          <w:szCs w:val="20"/>
        </w:rPr>
        <w:t>Courts</w:t>
      </w:r>
      <w:r w:rsidRPr="003C006D">
        <w:rPr>
          <w:color w:val="000000"/>
        </w:rPr>
        <w:t xml:space="preserve"> and the Department of Finance have led to </w:t>
      </w:r>
      <w:r w:rsidR="00E1235A" w:rsidRPr="003C006D">
        <w:rPr>
          <w:color w:val="000000"/>
        </w:rPr>
        <w:t xml:space="preserve">the identification of </w:t>
      </w:r>
      <w:r w:rsidRPr="003C006D">
        <w:rPr>
          <w:color w:val="000000"/>
        </w:rPr>
        <w:t xml:space="preserve">fraudulent claims and </w:t>
      </w:r>
      <w:r w:rsidR="00E1235A" w:rsidRPr="003C006D">
        <w:rPr>
          <w:color w:val="000000"/>
        </w:rPr>
        <w:t xml:space="preserve">the introduction of </w:t>
      </w:r>
      <w:r w:rsidRPr="003C006D">
        <w:rPr>
          <w:color w:val="000000"/>
        </w:rPr>
        <w:t xml:space="preserve">more rigorous procedures that have saved the state large amounts. The </w:t>
      </w:r>
      <w:r w:rsidR="00E1235A" w:rsidRPr="003C006D">
        <w:rPr>
          <w:color w:val="000000"/>
        </w:rPr>
        <w:t xml:space="preserve">law and justice </w:t>
      </w:r>
      <w:r w:rsidRPr="003C006D">
        <w:rPr>
          <w:color w:val="000000"/>
        </w:rPr>
        <w:t xml:space="preserve">sector has also improved its financial management procedures and strengthened procurement practices. </w:t>
      </w:r>
    </w:p>
    <w:p w:rsidR="00F814B5" w:rsidRPr="003C006D" w:rsidRDefault="00F814B5" w:rsidP="00A9594F">
      <w:pPr>
        <w:pStyle w:val="BodyText"/>
        <w:rPr>
          <w:color w:val="000000"/>
        </w:rPr>
      </w:pPr>
      <w:r w:rsidRPr="003C006D">
        <w:rPr>
          <w:color w:val="000000"/>
        </w:rPr>
        <w:t xml:space="preserve">Australian assistance </w:t>
      </w:r>
      <w:r w:rsidR="00E1235A" w:rsidRPr="003C006D">
        <w:rPr>
          <w:color w:val="000000"/>
        </w:rPr>
        <w:t xml:space="preserve">also resulted in stronger </w:t>
      </w:r>
      <w:r w:rsidRPr="003C006D">
        <w:rPr>
          <w:color w:val="000000"/>
        </w:rPr>
        <w:t>fiscal strategies and fiscal transparency, in particular to meet reporting requirements under the Fiscal Responsibility Act</w:t>
      </w:r>
      <w:r w:rsidR="00971C3E" w:rsidRPr="003C006D">
        <w:rPr>
          <w:color w:val="000000"/>
        </w:rPr>
        <w:t>. This</w:t>
      </w:r>
      <w:r w:rsidRPr="003C006D">
        <w:rPr>
          <w:color w:val="000000"/>
        </w:rPr>
        <w:t xml:space="preserve"> has enabled significant improvement in budget transparency. For instance, the </w:t>
      </w:r>
      <w:r w:rsidR="007940C4" w:rsidRPr="003C006D">
        <w:rPr>
          <w:color w:val="000000"/>
        </w:rPr>
        <w:t xml:space="preserve">report </w:t>
      </w:r>
      <w:r w:rsidRPr="003C006D">
        <w:rPr>
          <w:i/>
          <w:color w:val="000000"/>
        </w:rPr>
        <w:t>Mid-Year Fiscal and Economic Outlook</w:t>
      </w:r>
      <w:r w:rsidRPr="003C006D">
        <w:rPr>
          <w:color w:val="000000"/>
        </w:rPr>
        <w:t xml:space="preserve"> was submitted to Parliament and published on the PNG</w:t>
      </w:r>
      <w:r w:rsidR="006F4CE2" w:rsidRPr="003C006D">
        <w:rPr>
          <w:color w:val="000000"/>
        </w:rPr>
        <w:t>’s</w:t>
      </w:r>
      <w:r w:rsidRPr="003C006D">
        <w:rPr>
          <w:color w:val="000000"/>
        </w:rPr>
        <w:t xml:space="preserve"> Treasury website</w:t>
      </w:r>
      <w:r w:rsidR="007940C4" w:rsidRPr="003C006D">
        <w:rPr>
          <w:color w:val="000000"/>
        </w:rPr>
        <w:t>.</w:t>
      </w:r>
      <w:r w:rsidR="00A9594F" w:rsidRPr="003C006D">
        <w:rPr>
          <w:color w:val="000000"/>
        </w:rPr>
        <w:t xml:space="preserve"> The aid program also contributed to</w:t>
      </w:r>
      <w:r w:rsidRPr="003C006D">
        <w:rPr>
          <w:color w:val="000000"/>
        </w:rPr>
        <w:t xml:space="preserve"> the establishment of 17 </w:t>
      </w:r>
      <w:r w:rsidR="00A9594F" w:rsidRPr="003C006D">
        <w:rPr>
          <w:color w:val="000000"/>
        </w:rPr>
        <w:t xml:space="preserve">audit committees and numerous other internal audit units </w:t>
      </w:r>
      <w:r w:rsidRPr="003C006D">
        <w:rPr>
          <w:color w:val="000000"/>
        </w:rPr>
        <w:t>in the Department of Finance</w:t>
      </w:r>
      <w:r w:rsidR="00A9594F" w:rsidRPr="003C006D">
        <w:rPr>
          <w:color w:val="000000"/>
        </w:rPr>
        <w:t>. This</w:t>
      </w:r>
      <w:r w:rsidRPr="003C006D">
        <w:rPr>
          <w:color w:val="000000"/>
        </w:rPr>
        <w:t xml:space="preserve"> is expected to improve audit capacity</w:t>
      </w:r>
      <w:r w:rsidR="00A9594F" w:rsidRPr="003C006D">
        <w:rPr>
          <w:color w:val="000000"/>
        </w:rPr>
        <w:t xml:space="preserve"> and fraud detection</w:t>
      </w:r>
      <w:r w:rsidRPr="003C006D">
        <w:rPr>
          <w:color w:val="000000"/>
        </w:rPr>
        <w:t xml:space="preserve">. PNG </w:t>
      </w:r>
      <w:r w:rsidR="00F107EA" w:rsidRPr="003C006D">
        <w:rPr>
          <w:color w:val="000000"/>
        </w:rPr>
        <w:t xml:space="preserve">government </w:t>
      </w:r>
      <w:r w:rsidRPr="003C006D">
        <w:rPr>
          <w:color w:val="000000"/>
        </w:rPr>
        <w:t>resources allocated to the Auditor General’s Office increased by more than 20</w:t>
      </w:r>
      <w:r w:rsidR="004164E2" w:rsidRPr="003C006D">
        <w:rPr>
          <w:color w:val="000000"/>
        </w:rPr>
        <w:t> per cent</w:t>
      </w:r>
      <w:r w:rsidRPr="003C006D">
        <w:rPr>
          <w:color w:val="000000"/>
        </w:rPr>
        <w:t xml:space="preserve"> in 2007</w:t>
      </w:r>
      <w:r w:rsidR="007940C4" w:rsidRPr="003C006D">
        <w:rPr>
          <w:color w:val="000000"/>
        </w:rPr>
        <w:t>.</w:t>
      </w:r>
      <w:r w:rsidR="00A9594F" w:rsidRPr="003C006D">
        <w:rPr>
          <w:color w:val="000000"/>
        </w:rPr>
        <w:t xml:space="preserve"> Australian assistance also resulted in the i</w:t>
      </w:r>
      <w:r w:rsidRPr="003C006D">
        <w:rPr>
          <w:color w:val="000000"/>
        </w:rPr>
        <w:t xml:space="preserve">ncreasing effectiveness of the Public Accounts Committee. </w:t>
      </w:r>
    </w:p>
    <w:p w:rsidR="00F814B5" w:rsidRPr="003C006D" w:rsidRDefault="00F814B5" w:rsidP="00F814B5">
      <w:pPr>
        <w:pStyle w:val="BodyText"/>
        <w:rPr>
          <w:color w:val="000000"/>
        </w:rPr>
      </w:pPr>
      <w:r w:rsidRPr="003C006D">
        <w:rPr>
          <w:color w:val="000000"/>
        </w:rPr>
        <w:t>The performance of oversight institutions was mixed</w:t>
      </w:r>
      <w:r w:rsidR="00A9594F" w:rsidRPr="003C006D">
        <w:rPr>
          <w:color w:val="000000"/>
        </w:rPr>
        <w:t>.</w:t>
      </w:r>
      <w:r w:rsidRPr="003C006D">
        <w:rPr>
          <w:color w:val="000000"/>
        </w:rPr>
        <w:t xml:space="preserve"> </w:t>
      </w:r>
      <w:r w:rsidR="00A9594F" w:rsidRPr="003C006D">
        <w:rPr>
          <w:color w:val="000000"/>
        </w:rPr>
        <w:t>A</w:t>
      </w:r>
      <w:r w:rsidRPr="003C006D">
        <w:rPr>
          <w:color w:val="000000"/>
        </w:rPr>
        <w:t xml:space="preserve"> twinning program between the Ombudsman Commission and the Commonwealth Ombudsman in </w:t>
      </w:r>
      <w:smartTag w:uri="urn:schemas-microsoft-com:office:smarttags" w:element="country-region">
        <w:r w:rsidRPr="003C006D">
          <w:rPr>
            <w:color w:val="000000"/>
          </w:rPr>
          <w:t>Australia</w:t>
        </w:r>
      </w:smartTag>
      <w:r w:rsidRPr="003C006D">
        <w:rPr>
          <w:color w:val="000000"/>
        </w:rPr>
        <w:t xml:space="preserve"> resulted in improved capacity and more </w:t>
      </w:r>
      <w:r w:rsidRPr="003C006D">
        <w:rPr>
          <w:rFonts w:cs="Arial"/>
          <w:color w:val="000000"/>
          <w:szCs w:val="20"/>
        </w:rPr>
        <w:t>efficient</w:t>
      </w:r>
      <w:r w:rsidRPr="003C006D">
        <w:rPr>
          <w:color w:val="000000"/>
        </w:rPr>
        <w:t xml:space="preserve"> practices in investigating complaints. However</w:t>
      </w:r>
      <w:r w:rsidR="00420F75" w:rsidRPr="003C006D">
        <w:rPr>
          <w:color w:val="000000"/>
        </w:rPr>
        <w:t>,</w:t>
      </w:r>
      <w:r w:rsidRPr="003C006D">
        <w:rPr>
          <w:color w:val="000000"/>
        </w:rPr>
        <w:t xml:space="preserve"> overall the Ombudsman Commission had a difficult year and </w:t>
      </w:r>
      <w:r w:rsidR="00A9594F" w:rsidRPr="003C006D">
        <w:rPr>
          <w:color w:val="000000"/>
        </w:rPr>
        <w:t xml:space="preserve">the number of </w:t>
      </w:r>
      <w:r w:rsidRPr="003C006D">
        <w:rPr>
          <w:color w:val="000000"/>
        </w:rPr>
        <w:t xml:space="preserve">referrals </w:t>
      </w:r>
      <w:r w:rsidR="00A9594F" w:rsidRPr="003C006D">
        <w:rPr>
          <w:color w:val="000000"/>
        </w:rPr>
        <w:t>was lower in 2007 than in</w:t>
      </w:r>
      <w:r w:rsidRPr="003C006D">
        <w:rPr>
          <w:color w:val="000000"/>
        </w:rPr>
        <w:t xml:space="preserve"> 2006. </w:t>
      </w:r>
    </w:p>
    <w:p w:rsidR="00F814B5" w:rsidRPr="003C006D" w:rsidRDefault="00F814B5" w:rsidP="00F814B5">
      <w:pPr>
        <w:pStyle w:val="BodyText"/>
        <w:rPr>
          <w:color w:val="000000"/>
        </w:rPr>
      </w:pPr>
      <w:r w:rsidRPr="003C006D">
        <w:rPr>
          <w:color w:val="000000"/>
        </w:rPr>
        <w:t xml:space="preserve">Priorities for the </w:t>
      </w:r>
      <w:r w:rsidR="00F107EA" w:rsidRPr="003C006D">
        <w:rPr>
          <w:color w:val="000000"/>
        </w:rPr>
        <w:t xml:space="preserve">law and justice program </w:t>
      </w:r>
      <w:r w:rsidRPr="003C006D">
        <w:rPr>
          <w:color w:val="000000"/>
        </w:rPr>
        <w:t>in 2008 include helping sector</w:t>
      </w:r>
      <w:r w:rsidR="00A80C37" w:rsidRPr="003C006D">
        <w:rPr>
          <w:color w:val="000000"/>
        </w:rPr>
        <w:t>al</w:t>
      </w:r>
      <w:r w:rsidRPr="003C006D">
        <w:rPr>
          <w:color w:val="000000"/>
        </w:rPr>
        <w:t xml:space="preserve"> agencies develop a greater appreciation of the links between the development and recurrent budgets to achieve greater </w:t>
      </w:r>
      <w:r w:rsidRPr="003C006D">
        <w:rPr>
          <w:rFonts w:cs="Arial"/>
          <w:color w:val="000000"/>
          <w:szCs w:val="20"/>
        </w:rPr>
        <w:t>understanding</w:t>
      </w:r>
      <w:r w:rsidRPr="003C006D">
        <w:rPr>
          <w:color w:val="000000"/>
        </w:rPr>
        <w:t xml:space="preserve"> of the true costs of service delivery.</w:t>
      </w:r>
      <w:r w:rsidR="00DB3723" w:rsidRPr="003C006D">
        <w:rPr>
          <w:color w:val="000000"/>
        </w:rPr>
        <w:t xml:space="preserve"> The Economic and Public Sector Governance sector </w:t>
      </w:r>
      <w:r w:rsidRPr="003C006D">
        <w:rPr>
          <w:color w:val="000000"/>
        </w:rPr>
        <w:t>is in the process of developing a new framework of assistance that better coordinates total Australian resources to economic and public sector development.</w:t>
      </w:r>
      <w:r w:rsidR="00541E6E" w:rsidRPr="003C006D">
        <w:rPr>
          <w:color w:val="000000"/>
        </w:rPr>
        <w:t xml:space="preserve"> </w:t>
      </w:r>
    </w:p>
    <w:p w:rsidR="00F814B5" w:rsidRPr="003C006D" w:rsidRDefault="00F814B5" w:rsidP="00F814B5">
      <w:pPr>
        <w:pStyle w:val="BodyText"/>
        <w:rPr>
          <w:color w:val="000000"/>
        </w:rPr>
      </w:pPr>
      <w:r w:rsidRPr="003C006D">
        <w:rPr>
          <w:color w:val="000000"/>
        </w:rPr>
        <w:lastRenderedPageBreak/>
        <w:t xml:space="preserve">The evidence base is not consistent across this objective, particularly </w:t>
      </w:r>
      <w:r w:rsidR="001742C9" w:rsidRPr="003C006D">
        <w:rPr>
          <w:color w:val="000000"/>
        </w:rPr>
        <w:t>on</w:t>
      </w:r>
      <w:r w:rsidRPr="003C006D">
        <w:rPr>
          <w:color w:val="000000"/>
        </w:rPr>
        <w:t xml:space="preserve"> community </w:t>
      </w:r>
      <w:r w:rsidRPr="003C006D">
        <w:rPr>
          <w:rFonts w:cs="Arial"/>
          <w:color w:val="000000"/>
          <w:szCs w:val="20"/>
        </w:rPr>
        <w:t>perceptions</w:t>
      </w:r>
      <w:r w:rsidRPr="003C006D">
        <w:rPr>
          <w:color w:val="000000"/>
        </w:rPr>
        <w:t xml:space="preserve"> of crime and corruption. However</w:t>
      </w:r>
      <w:r w:rsidR="00F107EA" w:rsidRPr="003C006D">
        <w:rPr>
          <w:color w:val="000000"/>
        </w:rPr>
        <w:t>,</w:t>
      </w:r>
      <w:r w:rsidRPr="003C006D">
        <w:rPr>
          <w:color w:val="000000"/>
        </w:rPr>
        <w:t xml:space="preserve"> there has been stronger integration of performance measures for anticorruption across the program, which should result in better information next year. New strategies for public and private sector development will also permit more strategic performance reporting.</w:t>
      </w:r>
    </w:p>
    <w:p w:rsidR="00FD55B7" w:rsidRPr="003C006D" w:rsidRDefault="00FD55B7" w:rsidP="00FD55B7">
      <w:pPr>
        <w:pStyle w:val="Heading2nonumber"/>
        <w:rPr>
          <w:color w:val="000000"/>
        </w:rPr>
      </w:pPr>
      <w:bookmarkStart w:id="19" w:name="_Toc360819448"/>
      <w:r w:rsidRPr="003C006D">
        <w:rPr>
          <w:color w:val="000000"/>
        </w:rPr>
        <w:t>Objective 3</w:t>
      </w:r>
      <w:proofErr w:type="gramStart"/>
      <w:r w:rsidRPr="003C006D">
        <w:rPr>
          <w:color w:val="000000"/>
        </w:rPr>
        <w:t>:</w:t>
      </w:r>
      <w:proofErr w:type="gramEnd"/>
      <w:r w:rsidRPr="003C006D">
        <w:rPr>
          <w:color w:val="000000"/>
        </w:rPr>
        <w:br/>
        <w:t>Better articulated demand for democratic processes and institutions, and reforms of the state and civil society to meet that demand</w:t>
      </w:r>
      <w:bookmarkEnd w:id="19"/>
    </w:p>
    <w:p w:rsidR="00FD55B7" w:rsidRPr="003C006D" w:rsidRDefault="00FD55B7" w:rsidP="00FD55B7">
      <w:pPr>
        <w:pStyle w:val="Heading3nonumber"/>
        <w:rPr>
          <w:color w:val="000000"/>
        </w:rPr>
      </w:pPr>
      <w:r w:rsidRPr="003C006D">
        <w:rPr>
          <w:color w:val="000000"/>
        </w:rPr>
        <w:t>Rating</w:t>
      </w:r>
    </w:p>
    <w:p w:rsidR="00C754AB" w:rsidRPr="003C006D" w:rsidRDefault="003C006D" w:rsidP="00C754AB">
      <w:pPr>
        <w:pStyle w:val="HighlightBulletOrange"/>
        <w:rPr>
          <w:color w:val="000000"/>
          <w:sz w:val="20"/>
          <w:szCs w:val="24"/>
        </w:rPr>
      </w:pPr>
      <w:r w:rsidRPr="003C006D">
        <w:rPr>
          <w:color w:val="000000"/>
        </w:rPr>
        <w:t xml:space="preserve">(amber) </w:t>
      </w:r>
      <w:r w:rsidR="00C754AB" w:rsidRPr="003C006D">
        <w:rPr>
          <w:color w:val="000000"/>
        </w:rPr>
        <w:t>The objective will be partly achieved within the timeframe of the strategy.</w:t>
      </w:r>
    </w:p>
    <w:p w:rsidR="00FD55B7" w:rsidRPr="003C006D" w:rsidRDefault="00FD55B7" w:rsidP="00FD55B7">
      <w:pPr>
        <w:pStyle w:val="BodyText"/>
        <w:rPr>
          <w:color w:val="000000"/>
        </w:rPr>
      </w:pPr>
      <w:r w:rsidRPr="003C006D">
        <w:rPr>
          <w:color w:val="000000"/>
        </w:rPr>
        <w:t xml:space="preserve">The rating reflects </w:t>
      </w:r>
      <w:smartTag w:uri="urn:schemas-microsoft-com:office:smarttags" w:element="country-region">
        <w:r w:rsidRPr="003C006D">
          <w:rPr>
            <w:color w:val="000000"/>
          </w:rPr>
          <w:t>Australia</w:t>
        </w:r>
      </w:smartTag>
      <w:r w:rsidRPr="003C006D">
        <w:rPr>
          <w:color w:val="000000"/>
        </w:rPr>
        <w:t>’s relatively small and</w:t>
      </w:r>
      <w:r w:rsidR="00815985" w:rsidRPr="003C006D">
        <w:rPr>
          <w:color w:val="000000"/>
        </w:rPr>
        <w:t>,</w:t>
      </w:r>
      <w:r w:rsidRPr="003C006D">
        <w:rPr>
          <w:color w:val="000000"/>
        </w:rPr>
        <w:t xml:space="preserve"> up to now</w:t>
      </w:r>
      <w:r w:rsidR="00815985" w:rsidRPr="003C006D">
        <w:rPr>
          <w:color w:val="000000"/>
        </w:rPr>
        <w:t>,</w:t>
      </w:r>
      <w:r w:rsidRPr="003C006D">
        <w:rPr>
          <w:color w:val="000000"/>
        </w:rPr>
        <w:t xml:space="preserve"> somewhat ad hoc contribution to a difficult objective. Achievements in supporting community awareness and voice through the election process and in building church capacity rank among the highlights. A new </w:t>
      </w:r>
      <w:r w:rsidR="00A80C37" w:rsidRPr="003C006D">
        <w:rPr>
          <w:color w:val="000000"/>
        </w:rPr>
        <w:t xml:space="preserve">program </w:t>
      </w:r>
      <w:r w:rsidRPr="003C006D">
        <w:rPr>
          <w:color w:val="000000"/>
        </w:rPr>
        <w:t>design was developed in 2007.</w:t>
      </w:r>
    </w:p>
    <w:p w:rsidR="00FD55B7" w:rsidRPr="003C006D" w:rsidRDefault="00FD55B7" w:rsidP="00FD55B7">
      <w:pPr>
        <w:pStyle w:val="Heading3nonumber"/>
        <w:rPr>
          <w:color w:val="000000"/>
        </w:rPr>
      </w:pPr>
      <w:r w:rsidRPr="003C006D">
        <w:rPr>
          <w:color w:val="000000"/>
        </w:rPr>
        <w:t>Assessment of results and performance</w:t>
      </w:r>
    </w:p>
    <w:p w:rsidR="00FD55B7" w:rsidRPr="003C006D" w:rsidRDefault="00FD55B7" w:rsidP="00FD55B7">
      <w:pPr>
        <w:pStyle w:val="BodyText"/>
        <w:rPr>
          <w:bCs/>
          <w:color w:val="000000"/>
        </w:rPr>
      </w:pPr>
      <w:r w:rsidRPr="003C006D">
        <w:rPr>
          <w:color w:val="000000"/>
        </w:rPr>
        <w:t xml:space="preserve">Australian assistance in this area works with a wide range of state and non-state actors across a number of fields, making measuring performance challenging. Overall progress </w:t>
      </w:r>
      <w:r w:rsidR="00A80C37" w:rsidRPr="003C006D">
        <w:rPr>
          <w:color w:val="000000"/>
        </w:rPr>
        <w:t>was</w:t>
      </w:r>
      <w:r w:rsidRPr="003C006D">
        <w:rPr>
          <w:color w:val="000000"/>
        </w:rPr>
        <w:t xml:space="preserve"> modest, but some gains </w:t>
      </w:r>
      <w:r w:rsidR="00A80C37" w:rsidRPr="003C006D">
        <w:rPr>
          <w:color w:val="000000"/>
        </w:rPr>
        <w:t>were</w:t>
      </w:r>
      <w:r w:rsidRPr="003C006D">
        <w:rPr>
          <w:color w:val="000000"/>
        </w:rPr>
        <w:t xml:space="preserve"> made</w:t>
      </w:r>
      <w:r w:rsidRPr="003C006D">
        <w:rPr>
          <w:bCs/>
          <w:color w:val="000000"/>
        </w:rPr>
        <w:t xml:space="preserve"> in political governance and building</w:t>
      </w:r>
      <w:r w:rsidRPr="003C006D">
        <w:rPr>
          <w:iCs/>
          <w:color w:val="000000"/>
        </w:rPr>
        <w:t xml:space="preserve"> a sense of national unity</w:t>
      </w:r>
      <w:r w:rsidRPr="003C006D">
        <w:rPr>
          <w:bCs/>
          <w:color w:val="000000"/>
        </w:rPr>
        <w:t xml:space="preserve">. A standout </w:t>
      </w:r>
      <w:r w:rsidRPr="003C006D">
        <w:rPr>
          <w:rFonts w:cs="Arial"/>
          <w:color w:val="000000"/>
          <w:szCs w:val="20"/>
        </w:rPr>
        <w:t>achievement</w:t>
      </w:r>
      <w:r w:rsidRPr="003C006D">
        <w:rPr>
          <w:bCs/>
          <w:color w:val="000000"/>
        </w:rPr>
        <w:t xml:space="preserve"> in 2007 for the aid program was its pivotal support to civil society in the national elections. Voter education and awareness improved, with messages of good governance, how to vote, women’s rights and the risks of HIV and AIDS disseminated by the </w:t>
      </w:r>
      <w:r w:rsidR="00F107EA" w:rsidRPr="003C006D">
        <w:rPr>
          <w:color w:val="000000"/>
        </w:rPr>
        <w:t>PNG Electoral Commission</w:t>
      </w:r>
      <w:r w:rsidRPr="003C006D">
        <w:rPr>
          <w:bCs/>
          <w:color w:val="000000"/>
        </w:rPr>
        <w:t>, civil society groups and media. Evaluations reveal that training changed people’s voting behaviour.</w:t>
      </w:r>
      <w:r w:rsidRPr="003C006D">
        <w:rPr>
          <w:rStyle w:val="FootnoteReference"/>
          <w:bCs/>
          <w:color w:val="000000"/>
        </w:rPr>
        <w:footnoteReference w:id="18"/>
      </w:r>
      <w:r w:rsidR="00541E6E" w:rsidRPr="003C006D">
        <w:rPr>
          <w:bCs/>
          <w:color w:val="000000"/>
        </w:rPr>
        <w:t xml:space="preserve"> </w:t>
      </w:r>
    </w:p>
    <w:p w:rsidR="00FD55B7" w:rsidRPr="003C006D" w:rsidRDefault="00FD55B7" w:rsidP="00FD55B7">
      <w:pPr>
        <w:pStyle w:val="BodyText"/>
        <w:rPr>
          <w:color w:val="000000"/>
        </w:rPr>
      </w:pPr>
      <w:r w:rsidRPr="003C006D">
        <w:rPr>
          <w:rFonts w:cs="Arial"/>
          <w:color w:val="000000"/>
          <w:szCs w:val="20"/>
        </w:rPr>
        <w:t>Australian</w:t>
      </w:r>
      <w:r w:rsidRPr="003C006D">
        <w:rPr>
          <w:color w:val="000000"/>
        </w:rPr>
        <w:t xml:space="preserve"> assistance also contributed to the following results</w:t>
      </w:r>
      <w:r w:rsidR="00982013" w:rsidRPr="003C006D">
        <w:rPr>
          <w:color w:val="000000"/>
        </w:rPr>
        <w:t>.</w:t>
      </w:r>
    </w:p>
    <w:p w:rsidR="00FD55B7" w:rsidRPr="003C006D" w:rsidRDefault="00982013" w:rsidP="00D40E10">
      <w:pPr>
        <w:pStyle w:val="ListBullet"/>
      </w:pPr>
      <w:r w:rsidRPr="003C006D">
        <w:t>N</w:t>
      </w:r>
      <w:r w:rsidR="00FD55B7" w:rsidRPr="003C006D">
        <w:t xml:space="preserve">ew governance arrangements </w:t>
      </w:r>
      <w:r w:rsidRPr="003C006D">
        <w:t xml:space="preserve">were implemented </w:t>
      </w:r>
      <w:r w:rsidR="00FD55B7" w:rsidRPr="003C006D">
        <w:t>in the Media Council of P</w:t>
      </w:r>
      <w:r w:rsidR="00A80C37" w:rsidRPr="003C006D">
        <w:t xml:space="preserve">apua </w:t>
      </w:r>
      <w:r w:rsidR="00FD55B7" w:rsidRPr="003C006D">
        <w:t>N</w:t>
      </w:r>
      <w:r w:rsidR="00A80C37" w:rsidRPr="003C006D">
        <w:t xml:space="preserve">ew </w:t>
      </w:r>
      <w:r w:rsidR="00FD55B7" w:rsidRPr="003C006D">
        <w:t>G</w:t>
      </w:r>
      <w:r w:rsidR="00A80C37" w:rsidRPr="003C006D">
        <w:t>uinea</w:t>
      </w:r>
      <w:r w:rsidR="00FD55B7" w:rsidRPr="003C006D">
        <w:t>, bringing most decision</w:t>
      </w:r>
      <w:r w:rsidRPr="003C006D">
        <w:t xml:space="preserve"> </w:t>
      </w:r>
      <w:r w:rsidR="00FD55B7" w:rsidRPr="003C006D">
        <w:t>making to management level and generating stronger ownership of the program. The publicly acclaimed NBC coverage of the national election</w:t>
      </w:r>
      <w:r w:rsidRPr="003C006D">
        <w:t>s</w:t>
      </w:r>
      <w:r w:rsidR="00FD55B7" w:rsidRPr="003C006D">
        <w:t xml:space="preserve"> resulted in rural communities receiving up-to-date information, potentially reducing violence.</w:t>
      </w:r>
    </w:p>
    <w:p w:rsidR="00FD55B7" w:rsidRPr="003C006D" w:rsidRDefault="00982013" w:rsidP="00D40E10">
      <w:pPr>
        <w:pStyle w:val="ListBullet"/>
      </w:pPr>
      <w:r w:rsidRPr="003C006D">
        <w:t xml:space="preserve">The </w:t>
      </w:r>
      <w:r w:rsidR="00FD55B7" w:rsidRPr="003C006D">
        <w:t xml:space="preserve">NBC programs </w:t>
      </w:r>
      <w:r w:rsidR="00FD55B7" w:rsidRPr="003C006D">
        <w:rPr>
          <w:i/>
        </w:rPr>
        <w:t xml:space="preserve">Kunai </w:t>
      </w:r>
      <w:proofErr w:type="spellStart"/>
      <w:r w:rsidR="00FD55B7" w:rsidRPr="003C006D">
        <w:rPr>
          <w:i/>
        </w:rPr>
        <w:t>Strit</w:t>
      </w:r>
      <w:proofErr w:type="spellEnd"/>
      <w:r w:rsidR="00FD55B7" w:rsidRPr="003C006D">
        <w:t xml:space="preserve"> (drama) and </w:t>
      </w:r>
      <w:proofErr w:type="spellStart"/>
      <w:r w:rsidR="00FD55B7" w:rsidRPr="003C006D">
        <w:rPr>
          <w:i/>
        </w:rPr>
        <w:t>Maus</w:t>
      </w:r>
      <w:proofErr w:type="spellEnd"/>
      <w:r w:rsidR="00FD55B7" w:rsidRPr="003C006D">
        <w:rPr>
          <w:i/>
        </w:rPr>
        <w:t xml:space="preserve"> </w:t>
      </w:r>
      <w:proofErr w:type="spellStart"/>
      <w:r w:rsidR="00FD55B7" w:rsidRPr="003C006D">
        <w:rPr>
          <w:i/>
        </w:rPr>
        <w:t>Bilong</w:t>
      </w:r>
      <w:proofErr w:type="spellEnd"/>
      <w:r w:rsidR="00FD55B7" w:rsidRPr="003C006D">
        <w:rPr>
          <w:i/>
        </w:rPr>
        <w:t xml:space="preserve"> </w:t>
      </w:r>
      <w:proofErr w:type="spellStart"/>
      <w:r w:rsidR="00FD55B7" w:rsidRPr="003C006D">
        <w:rPr>
          <w:i/>
        </w:rPr>
        <w:t>Ples</w:t>
      </w:r>
      <w:proofErr w:type="spellEnd"/>
      <w:r w:rsidR="00FD55B7" w:rsidRPr="003C006D">
        <w:t xml:space="preserve"> (social history) contributed to a sense of national unity by sharing stories and airing issues such as domestic violence. The NBC also led the production of voter education </w:t>
      </w:r>
      <w:r w:rsidR="00FD55B7" w:rsidRPr="003C006D">
        <w:lastRenderedPageBreak/>
        <w:t xml:space="preserve">messages for radio </w:t>
      </w:r>
      <w:r w:rsidR="00A80C37" w:rsidRPr="003C006D">
        <w:t xml:space="preserve">during </w:t>
      </w:r>
      <w:r w:rsidR="00FD55B7" w:rsidRPr="003C006D">
        <w:t xml:space="preserve">the national election period, resulting in increased awareness of the </w:t>
      </w:r>
      <w:r w:rsidR="00DD30E5" w:rsidRPr="003C006D">
        <w:t xml:space="preserve">limited preferential voting </w:t>
      </w:r>
      <w:r w:rsidR="00FD55B7" w:rsidRPr="003C006D">
        <w:t xml:space="preserve">system. </w:t>
      </w:r>
    </w:p>
    <w:p w:rsidR="00FD55B7" w:rsidRPr="003C006D" w:rsidRDefault="00FD55B7" w:rsidP="00D40E10">
      <w:pPr>
        <w:pStyle w:val="ListBullet"/>
      </w:pPr>
      <w:r w:rsidRPr="003C006D">
        <w:t>Grants through the Media Council supported partnerships between provincial stations and civil society organisations</w:t>
      </w:r>
      <w:r w:rsidR="00DD30E5" w:rsidRPr="003C006D">
        <w:t>.</w:t>
      </w:r>
      <w:r w:rsidRPr="003C006D">
        <w:t xml:space="preserve"> </w:t>
      </w:r>
      <w:r w:rsidR="00DD30E5" w:rsidRPr="003C006D">
        <w:t xml:space="preserve">For example, </w:t>
      </w:r>
      <w:r w:rsidRPr="003C006D">
        <w:t>stations paired with family violence organisations to develop content on the prevention of violence, resulting in increased awareness of people’s rights.</w:t>
      </w:r>
    </w:p>
    <w:p w:rsidR="00FD55B7" w:rsidRPr="003C006D" w:rsidRDefault="00FD55B7" w:rsidP="00FD55B7">
      <w:pPr>
        <w:pStyle w:val="BodyText"/>
        <w:rPr>
          <w:color w:val="000000"/>
        </w:rPr>
      </w:pPr>
      <w:r w:rsidRPr="003C006D">
        <w:rPr>
          <w:rFonts w:cs="Arial"/>
          <w:color w:val="000000"/>
          <w:szCs w:val="20"/>
        </w:rPr>
        <w:t>Progress</w:t>
      </w:r>
      <w:r w:rsidRPr="003C006D">
        <w:rPr>
          <w:color w:val="000000"/>
        </w:rPr>
        <w:t xml:space="preserve"> was seen in support for governance in consultative organisations such as </w:t>
      </w:r>
      <w:r w:rsidR="006F4CE2" w:rsidRPr="003C006D">
        <w:rPr>
          <w:color w:val="000000"/>
        </w:rPr>
        <w:t xml:space="preserve">the </w:t>
      </w:r>
      <w:r w:rsidRPr="003C006D">
        <w:rPr>
          <w:color w:val="000000"/>
        </w:rPr>
        <w:t>Consultative Implem</w:t>
      </w:r>
      <w:r w:rsidRPr="003C006D">
        <w:rPr>
          <w:rFonts w:cs="Arial"/>
          <w:color w:val="000000"/>
          <w:szCs w:val="20"/>
        </w:rPr>
        <w:t>e</w:t>
      </w:r>
      <w:r w:rsidRPr="003C006D">
        <w:rPr>
          <w:color w:val="000000"/>
        </w:rPr>
        <w:t xml:space="preserve">ntation and Monitoring Council and the Family and Sexual Violence Action Committee. Support for churches helped </w:t>
      </w:r>
      <w:r w:rsidR="00A80C37" w:rsidRPr="003C006D">
        <w:rPr>
          <w:color w:val="000000"/>
        </w:rPr>
        <w:t xml:space="preserve">to </w:t>
      </w:r>
      <w:r w:rsidRPr="003C006D">
        <w:rPr>
          <w:color w:val="000000"/>
        </w:rPr>
        <w:t>strengthen internal governance, leadership and institutional capacity. Achievements include</w:t>
      </w:r>
      <w:r w:rsidR="00453CA8" w:rsidRPr="003C006D">
        <w:rPr>
          <w:color w:val="000000"/>
        </w:rPr>
        <w:t>d the following.</w:t>
      </w:r>
    </w:p>
    <w:p w:rsidR="00FD55B7" w:rsidRPr="003C006D" w:rsidRDefault="00FD55B7" w:rsidP="00D40E10">
      <w:pPr>
        <w:pStyle w:val="ListBullet"/>
      </w:pPr>
      <w:r w:rsidRPr="003C006D">
        <w:t xml:space="preserve">Support for the </w:t>
      </w:r>
      <w:r w:rsidR="006F4CE2" w:rsidRPr="003C006D">
        <w:t xml:space="preserve">Family and Sexual Violence Action Committee </w:t>
      </w:r>
      <w:r w:rsidRPr="003C006D">
        <w:t xml:space="preserve">contributed to an increased understanding </w:t>
      </w:r>
      <w:r w:rsidR="00453CA8" w:rsidRPr="003C006D">
        <w:t xml:space="preserve">of human rights </w:t>
      </w:r>
      <w:r w:rsidRPr="003C006D">
        <w:t>by men and women</w:t>
      </w:r>
      <w:r w:rsidR="00453CA8" w:rsidRPr="003C006D">
        <w:t>.</w:t>
      </w:r>
    </w:p>
    <w:p w:rsidR="00FD55B7" w:rsidRPr="003C006D" w:rsidRDefault="00FD55B7" w:rsidP="00D40E10">
      <w:pPr>
        <w:pStyle w:val="ListBullet"/>
      </w:pPr>
      <w:r w:rsidRPr="003C006D">
        <w:t xml:space="preserve">The </w:t>
      </w:r>
      <w:r w:rsidR="00EC6769" w:rsidRPr="003C006D">
        <w:t>church partnership program</w:t>
      </w:r>
      <w:r w:rsidR="00453CA8" w:rsidRPr="003C006D">
        <w:t xml:space="preserve"> </w:t>
      </w:r>
      <w:r w:rsidRPr="003C006D">
        <w:t xml:space="preserve">incorporated gender </w:t>
      </w:r>
      <w:r w:rsidR="00453CA8" w:rsidRPr="003C006D">
        <w:t xml:space="preserve">equality </w:t>
      </w:r>
      <w:r w:rsidRPr="003C006D">
        <w:t>in 2007 and has been particularly strong in promoting the role of women in peace building. A Baptist women’s peace-building workshop was held with a focus on pre-empting and resolving inter-clan fighting, which resulted in the formation of a Women’s Peace-</w:t>
      </w:r>
      <w:r w:rsidR="00453CA8" w:rsidRPr="003C006D">
        <w:t>B</w:t>
      </w:r>
      <w:r w:rsidRPr="003C006D">
        <w:t>uilding Network</w:t>
      </w:r>
      <w:r w:rsidR="00A80C37" w:rsidRPr="003C006D">
        <w:t>.</w:t>
      </w:r>
    </w:p>
    <w:p w:rsidR="00FD55B7" w:rsidRPr="003C006D" w:rsidRDefault="00FD55B7" w:rsidP="00D40E10">
      <w:pPr>
        <w:pStyle w:val="ListBullet"/>
      </w:pPr>
      <w:r w:rsidRPr="003C006D">
        <w:t xml:space="preserve">All seven church partners under the </w:t>
      </w:r>
      <w:r w:rsidR="00EC6769" w:rsidRPr="003C006D">
        <w:t>church partnership program</w:t>
      </w:r>
      <w:r w:rsidR="006F4CE2" w:rsidRPr="003C006D">
        <w:t xml:space="preserve"> </w:t>
      </w:r>
      <w:r w:rsidRPr="003C006D">
        <w:t xml:space="preserve">reviewed and restructured governance bodies and training </w:t>
      </w:r>
      <w:r w:rsidR="00EB3A9F" w:rsidRPr="003C006D">
        <w:t xml:space="preserve">for </w:t>
      </w:r>
      <w:r w:rsidRPr="003C006D">
        <w:t xml:space="preserve">board members. For instance, the </w:t>
      </w:r>
      <w:smartTag w:uri="urn:schemas-microsoft-com:office:smarttags" w:element="country-region">
        <w:smartTag w:uri="urn:schemas-microsoft-com:office:smarttags" w:element="country-region">
          <w:r w:rsidRPr="003C006D">
            <w:t>Lutheran</w:t>
          </w:r>
        </w:smartTag>
        <w:r w:rsidRPr="003C006D">
          <w:t xml:space="preserve"> </w:t>
        </w:r>
        <w:smartTag w:uri="urn:schemas-microsoft-com:office:smarttags" w:element="country-region">
          <w:r w:rsidRPr="003C006D">
            <w:t>Church</w:t>
          </w:r>
        </w:smartTag>
      </w:smartTag>
      <w:r w:rsidRPr="003C006D">
        <w:t xml:space="preserve"> set up a </w:t>
      </w:r>
      <w:r w:rsidR="006F4CE2" w:rsidRPr="003C006D">
        <w:t xml:space="preserve">planning, review and advisory group </w:t>
      </w:r>
      <w:r w:rsidRPr="003C006D">
        <w:t>to introduce project cycle management to the church and department heads</w:t>
      </w:r>
      <w:r w:rsidR="00EB3A9F" w:rsidRPr="003C006D">
        <w:t>.</w:t>
      </w:r>
    </w:p>
    <w:p w:rsidR="00FD55B7" w:rsidRPr="003C006D" w:rsidRDefault="00FD55B7" w:rsidP="00D40E10">
      <w:pPr>
        <w:pStyle w:val="ListBullet"/>
      </w:pPr>
      <w:r w:rsidRPr="003C006D">
        <w:t>Churches moved forward in mainstreaming other issues through HIV and AIDS interventions.</w:t>
      </w:r>
      <w:r w:rsidR="00541E6E" w:rsidRPr="003C006D">
        <w:t xml:space="preserve"> </w:t>
      </w:r>
      <w:r w:rsidRPr="003C006D">
        <w:t>Caritas increased understanding of violence issues and how they affect the community, particularly with respect to HIV, through the Personality Development and Human Sexuality Workshops</w:t>
      </w:r>
      <w:r w:rsidR="00EB3A9F" w:rsidRPr="003C006D">
        <w:t>.</w:t>
      </w:r>
    </w:p>
    <w:p w:rsidR="00FD55B7" w:rsidRPr="003C006D" w:rsidRDefault="00FD55B7" w:rsidP="00D40E10">
      <w:pPr>
        <w:pStyle w:val="ListBullet"/>
      </w:pPr>
      <w:r w:rsidRPr="003C006D">
        <w:t xml:space="preserve">Following extensive consultation and pilot activities, </w:t>
      </w:r>
      <w:r w:rsidR="00EB3A9F" w:rsidRPr="003C006D">
        <w:t xml:space="preserve">the design of </w:t>
      </w:r>
      <w:r w:rsidRPr="003C006D">
        <w:t xml:space="preserve">a </w:t>
      </w:r>
      <w:r w:rsidR="006F4CE2" w:rsidRPr="003C006D">
        <w:t>10-</w:t>
      </w:r>
      <w:r w:rsidRPr="003C006D">
        <w:t xml:space="preserve">year </w:t>
      </w:r>
      <w:r w:rsidR="00EB3A9F" w:rsidRPr="003C006D">
        <w:t xml:space="preserve">program of sports for development </w:t>
      </w:r>
      <w:r w:rsidRPr="003C006D">
        <w:t>was finalised. The partnership with the PNG Sports Foundation was cemented through the design process.</w:t>
      </w:r>
    </w:p>
    <w:p w:rsidR="00FD55B7" w:rsidRPr="003C006D" w:rsidRDefault="00A80C37" w:rsidP="00FD55B7">
      <w:pPr>
        <w:pStyle w:val="BodyText"/>
        <w:rPr>
          <w:color w:val="000000"/>
          <w:spacing w:val="-2"/>
        </w:rPr>
      </w:pPr>
      <w:r w:rsidRPr="003C006D">
        <w:rPr>
          <w:color w:val="000000"/>
          <w:spacing w:val="-2"/>
        </w:rPr>
        <w:t xml:space="preserve">Stronger </w:t>
      </w:r>
      <w:r w:rsidR="00FD55B7" w:rsidRPr="003C006D">
        <w:rPr>
          <w:color w:val="000000"/>
          <w:spacing w:val="-2"/>
        </w:rPr>
        <w:t xml:space="preserve">partnerships with key stakeholders such as the Department for Community </w:t>
      </w:r>
      <w:r w:rsidR="00FD55B7" w:rsidRPr="003C006D">
        <w:rPr>
          <w:rFonts w:cs="Arial"/>
          <w:color w:val="000000"/>
          <w:spacing w:val="-2"/>
        </w:rPr>
        <w:t>Development</w:t>
      </w:r>
      <w:r w:rsidR="00FD55B7" w:rsidRPr="003C006D">
        <w:rPr>
          <w:color w:val="000000"/>
          <w:spacing w:val="-2"/>
        </w:rPr>
        <w:t xml:space="preserve">, the </w:t>
      </w:r>
      <w:r w:rsidR="006F4CE2" w:rsidRPr="003C006D">
        <w:rPr>
          <w:color w:val="000000"/>
          <w:spacing w:val="-2"/>
        </w:rPr>
        <w:t xml:space="preserve">World Bank </w:t>
      </w:r>
      <w:r w:rsidR="00FD55B7" w:rsidRPr="003C006D">
        <w:rPr>
          <w:color w:val="000000"/>
          <w:spacing w:val="-2"/>
        </w:rPr>
        <w:t xml:space="preserve">and </w:t>
      </w:r>
      <w:r w:rsidR="006F4CE2" w:rsidRPr="003C006D">
        <w:rPr>
          <w:color w:val="000000"/>
          <w:spacing w:val="-2"/>
        </w:rPr>
        <w:t xml:space="preserve">the European Union </w:t>
      </w:r>
      <w:r w:rsidR="00FD55B7" w:rsidRPr="003C006D">
        <w:rPr>
          <w:color w:val="000000"/>
          <w:spacing w:val="-2"/>
        </w:rPr>
        <w:t xml:space="preserve">are a priority </w:t>
      </w:r>
      <w:r w:rsidR="0082709B" w:rsidRPr="003C006D">
        <w:rPr>
          <w:color w:val="000000"/>
          <w:spacing w:val="-2"/>
        </w:rPr>
        <w:t xml:space="preserve">for </w:t>
      </w:r>
      <w:r w:rsidR="00FD55B7" w:rsidRPr="003C006D">
        <w:rPr>
          <w:color w:val="000000"/>
          <w:spacing w:val="-2"/>
        </w:rPr>
        <w:t>achiev</w:t>
      </w:r>
      <w:r w:rsidR="0082709B" w:rsidRPr="003C006D">
        <w:rPr>
          <w:color w:val="000000"/>
          <w:spacing w:val="-2"/>
        </w:rPr>
        <w:t>ing</w:t>
      </w:r>
      <w:r w:rsidR="00FD55B7" w:rsidRPr="003C006D">
        <w:rPr>
          <w:color w:val="000000"/>
          <w:spacing w:val="-2"/>
        </w:rPr>
        <w:t xml:space="preserve"> better coordination and harmonisation </w:t>
      </w:r>
      <w:r w:rsidR="006810F1" w:rsidRPr="003C006D">
        <w:rPr>
          <w:color w:val="000000"/>
          <w:spacing w:val="-2"/>
        </w:rPr>
        <w:t>to strengthen</w:t>
      </w:r>
      <w:r w:rsidR="00FD55B7" w:rsidRPr="003C006D">
        <w:rPr>
          <w:color w:val="000000"/>
          <w:spacing w:val="-2"/>
        </w:rPr>
        <w:t xml:space="preserve"> </w:t>
      </w:r>
      <w:r w:rsidRPr="003C006D">
        <w:rPr>
          <w:color w:val="000000"/>
          <w:spacing w:val="-2"/>
        </w:rPr>
        <w:t>governance</w:t>
      </w:r>
      <w:r w:rsidR="006810F1" w:rsidRPr="003C006D">
        <w:rPr>
          <w:color w:val="000000"/>
          <w:spacing w:val="-2"/>
        </w:rPr>
        <w:t xml:space="preserve"> in PNG</w:t>
      </w:r>
      <w:r w:rsidR="00FD55B7" w:rsidRPr="003C006D">
        <w:rPr>
          <w:color w:val="000000"/>
          <w:spacing w:val="-2"/>
        </w:rPr>
        <w:t xml:space="preserve">. A more strategic approach to working at the community level is also needed. The new program design should assist with these gaps. </w:t>
      </w:r>
    </w:p>
    <w:p w:rsidR="00FD55B7" w:rsidRPr="003C006D" w:rsidRDefault="00897386" w:rsidP="00FD55B7">
      <w:pPr>
        <w:pStyle w:val="BodyText"/>
        <w:rPr>
          <w:color w:val="000000"/>
        </w:rPr>
      </w:pPr>
      <w:r w:rsidRPr="003C006D">
        <w:rPr>
          <w:color w:val="000000"/>
        </w:rPr>
        <w:t xml:space="preserve">Besides the </w:t>
      </w:r>
      <w:r w:rsidR="00FD55B7" w:rsidRPr="003C006D">
        <w:rPr>
          <w:color w:val="000000"/>
        </w:rPr>
        <w:t>support for the elections, evidence to assess progress against this objective is</w:t>
      </w:r>
      <w:r w:rsidRPr="003C006D">
        <w:rPr>
          <w:color w:val="000000"/>
        </w:rPr>
        <w:t> </w:t>
      </w:r>
      <w:r w:rsidR="00FD55B7" w:rsidRPr="003C006D">
        <w:rPr>
          <w:color w:val="000000"/>
        </w:rPr>
        <w:t xml:space="preserve">not strong. The new program will develop more cohesive and more clearly defined performance assessment measures and thus improve reporting </w:t>
      </w:r>
      <w:r w:rsidRPr="003C006D">
        <w:rPr>
          <w:color w:val="000000"/>
        </w:rPr>
        <w:t xml:space="preserve">on progress towards </w:t>
      </w:r>
      <w:r w:rsidR="00FD55B7" w:rsidRPr="003C006D">
        <w:rPr>
          <w:color w:val="000000"/>
        </w:rPr>
        <w:t>this</w:t>
      </w:r>
      <w:r w:rsidRPr="003C006D">
        <w:rPr>
          <w:color w:val="000000"/>
        </w:rPr>
        <w:t> </w:t>
      </w:r>
      <w:r w:rsidR="00FD55B7" w:rsidRPr="003C006D">
        <w:rPr>
          <w:color w:val="000000"/>
        </w:rPr>
        <w:t>objective.</w:t>
      </w:r>
    </w:p>
    <w:p w:rsidR="00CA3BDD" w:rsidRPr="003C006D" w:rsidRDefault="00CA3BDD" w:rsidP="003E645B">
      <w:pPr>
        <w:pStyle w:val="BodyText"/>
        <w:rPr>
          <w:color w:val="000000"/>
        </w:rPr>
        <w:sectPr w:rsidR="00CA3BDD" w:rsidRPr="003C006D" w:rsidSect="003E645B">
          <w:headerReference w:type="even" r:id="rId47"/>
          <w:headerReference w:type="default" r:id="rId48"/>
          <w:footerReference w:type="even" r:id="rId49"/>
          <w:footerReference w:type="default" r:id="rId50"/>
          <w:pgSz w:w="11907" w:h="16840" w:code="9"/>
          <w:pgMar w:top="2268" w:right="1985" w:bottom="1247" w:left="1985" w:header="567" w:footer="567" w:gutter="0"/>
          <w:cols w:space="720"/>
        </w:sectPr>
      </w:pPr>
    </w:p>
    <w:p w:rsidR="00CA3BDD" w:rsidRPr="003C006D" w:rsidRDefault="00CA3BDD" w:rsidP="00343639">
      <w:pPr>
        <w:pStyle w:val="Heading1"/>
        <w:numPr>
          <w:ilvl w:val="0"/>
          <w:numId w:val="0"/>
        </w:numPr>
        <w:spacing w:before="120" w:after="60" w:line="440" w:lineRule="exact"/>
        <w:rPr>
          <w:color w:val="000000"/>
          <w:szCs w:val="40"/>
        </w:rPr>
      </w:pPr>
      <w:bookmarkStart w:id="20" w:name="_Toc360819449"/>
      <w:r w:rsidRPr="003C006D">
        <w:rPr>
          <w:color w:val="000000"/>
          <w:szCs w:val="40"/>
        </w:rPr>
        <w:lastRenderedPageBreak/>
        <w:t xml:space="preserve">Development </w:t>
      </w:r>
      <w:r w:rsidR="003D5D66" w:rsidRPr="003C006D">
        <w:rPr>
          <w:color w:val="000000"/>
          <w:szCs w:val="40"/>
        </w:rPr>
        <w:t xml:space="preserve">theme </w:t>
      </w:r>
      <w:r w:rsidRPr="003C006D">
        <w:rPr>
          <w:color w:val="000000"/>
          <w:szCs w:val="40"/>
        </w:rPr>
        <w:t>2: Sustainable broad-based growth and increased productivity</w:t>
      </w:r>
      <w:bookmarkEnd w:id="20"/>
    </w:p>
    <w:p w:rsidR="00CC2871" w:rsidRPr="003C006D" w:rsidRDefault="00CC2871" w:rsidP="00CC2871">
      <w:pPr>
        <w:pStyle w:val="Heading2nonumber"/>
        <w:rPr>
          <w:color w:val="000000"/>
        </w:rPr>
      </w:pPr>
      <w:bookmarkStart w:id="21" w:name="_Toc360819450"/>
      <w:r w:rsidRPr="003C006D">
        <w:rPr>
          <w:color w:val="000000"/>
        </w:rPr>
        <w:t>Objective 1</w:t>
      </w:r>
      <w:proofErr w:type="gramStart"/>
      <w:r w:rsidRPr="003C006D">
        <w:rPr>
          <w:color w:val="000000"/>
        </w:rPr>
        <w:t>:</w:t>
      </w:r>
      <w:proofErr w:type="gramEnd"/>
      <w:r w:rsidRPr="003C006D">
        <w:rPr>
          <w:color w:val="000000"/>
        </w:rPr>
        <w:br/>
        <w:t xml:space="preserve">A conducive enabling environment for private sector activity and </w:t>
      </w:r>
      <w:r w:rsidR="00C754AB" w:rsidRPr="003C006D">
        <w:rPr>
          <w:color w:val="000000"/>
        </w:rPr>
        <w:t>investment</w:t>
      </w:r>
      <w:bookmarkEnd w:id="21"/>
    </w:p>
    <w:p w:rsidR="00CC2871" w:rsidRPr="003C006D" w:rsidRDefault="00CC2871" w:rsidP="00CC2871">
      <w:pPr>
        <w:pStyle w:val="Heading3nonumber"/>
        <w:rPr>
          <w:color w:val="000000"/>
        </w:rPr>
      </w:pPr>
      <w:r w:rsidRPr="003C006D">
        <w:rPr>
          <w:color w:val="000000"/>
        </w:rPr>
        <w:t>Rating</w:t>
      </w:r>
    </w:p>
    <w:p w:rsidR="00C754AB" w:rsidRPr="003C006D" w:rsidRDefault="003C006D" w:rsidP="00C754AB">
      <w:pPr>
        <w:pStyle w:val="HighlightBulletOrange"/>
        <w:rPr>
          <w:color w:val="000000"/>
          <w:sz w:val="20"/>
          <w:szCs w:val="24"/>
        </w:rPr>
      </w:pPr>
      <w:r w:rsidRPr="003C006D">
        <w:rPr>
          <w:color w:val="000000"/>
        </w:rPr>
        <w:t xml:space="preserve">(amber) </w:t>
      </w:r>
      <w:r w:rsidR="00C754AB" w:rsidRPr="003C006D">
        <w:rPr>
          <w:color w:val="000000"/>
        </w:rPr>
        <w:t>The objective will be partly achieved within the timeframe of the strategy.</w:t>
      </w:r>
    </w:p>
    <w:p w:rsidR="00CC2871" w:rsidRPr="003C006D" w:rsidRDefault="00CC2871" w:rsidP="00CC2871">
      <w:pPr>
        <w:pStyle w:val="BodyText"/>
        <w:rPr>
          <w:color w:val="000000"/>
        </w:rPr>
      </w:pPr>
      <w:r w:rsidRPr="003C006D">
        <w:rPr>
          <w:color w:val="000000"/>
        </w:rPr>
        <w:t>The rating reflects marginal progress against this objective in the context of a very difficult operating environment and limited Australian support to date. PNG’s gas</w:t>
      </w:r>
      <w:r w:rsidR="00897386" w:rsidRPr="003C006D">
        <w:rPr>
          <w:color w:val="000000"/>
        </w:rPr>
        <w:t xml:space="preserve"> resources</w:t>
      </w:r>
      <w:r w:rsidRPr="003C006D">
        <w:rPr>
          <w:color w:val="000000"/>
        </w:rPr>
        <w:t xml:space="preserve"> development, land reform and telecommunications were primary areas </w:t>
      </w:r>
      <w:r w:rsidR="00897386" w:rsidRPr="003C006D">
        <w:rPr>
          <w:color w:val="000000"/>
        </w:rPr>
        <w:t xml:space="preserve">of focus </w:t>
      </w:r>
      <w:r w:rsidRPr="003C006D">
        <w:rPr>
          <w:color w:val="000000"/>
        </w:rPr>
        <w:t>with the potential for long-term benefits.</w:t>
      </w:r>
      <w:r w:rsidRPr="003C006D">
        <w:rPr>
          <w:rStyle w:val="FootnoteReference"/>
          <w:color w:val="000000"/>
        </w:rPr>
        <w:footnoteReference w:id="19"/>
      </w:r>
    </w:p>
    <w:p w:rsidR="00CC2871" w:rsidRPr="003C006D" w:rsidRDefault="00CC2871" w:rsidP="00CC2871">
      <w:pPr>
        <w:pStyle w:val="Heading3nonumber"/>
        <w:rPr>
          <w:color w:val="000000"/>
        </w:rPr>
      </w:pPr>
      <w:r w:rsidRPr="003C006D">
        <w:rPr>
          <w:color w:val="000000"/>
        </w:rPr>
        <w:t>Assessment of results and performance</w:t>
      </w:r>
    </w:p>
    <w:p w:rsidR="00CC2871" w:rsidRPr="003C006D" w:rsidRDefault="00CC2871" w:rsidP="00CC2871">
      <w:pPr>
        <w:pStyle w:val="BodyText"/>
        <w:rPr>
          <w:color w:val="000000"/>
        </w:rPr>
      </w:pPr>
      <w:r w:rsidRPr="003C006D">
        <w:rPr>
          <w:color w:val="000000"/>
        </w:rPr>
        <w:t xml:space="preserve">Success in this area would demand a much wider set of interventions than </w:t>
      </w:r>
      <w:r w:rsidR="008F6B59" w:rsidRPr="003C006D">
        <w:rPr>
          <w:color w:val="000000"/>
        </w:rPr>
        <w:t>those recently used</w:t>
      </w:r>
      <w:r w:rsidRPr="003C006D">
        <w:rPr>
          <w:color w:val="000000"/>
        </w:rPr>
        <w:t xml:space="preserve">. A strategy to </w:t>
      </w:r>
      <w:r w:rsidRPr="003C006D">
        <w:rPr>
          <w:rFonts w:cs="Arial"/>
          <w:color w:val="000000"/>
          <w:szCs w:val="20"/>
        </w:rPr>
        <w:t>guide</w:t>
      </w:r>
      <w:r w:rsidRPr="003C006D">
        <w:rPr>
          <w:color w:val="000000"/>
        </w:rPr>
        <w:t xml:space="preserve"> assistance in this area will be developed in 2008. The main contributions to the enabling environment for the private sector </w:t>
      </w:r>
      <w:r w:rsidR="008F6B59" w:rsidRPr="003C006D">
        <w:rPr>
          <w:color w:val="000000"/>
        </w:rPr>
        <w:t>follow.</w:t>
      </w:r>
    </w:p>
    <w:p w:rsidR="00CC2871" w:rsidRPr="003C006D" w:rsidRDefault="008F6B59" w:rsidP="00D40E10">
      <w:pPr>
        <w:pStyle w:val="ListBullet"/>
      </w:pPr>
      <w:r w:rsidRPr="003C006D">
        <w:t>T</w:t>
      </w:r>
      <w:r w:rsidR="00CC2871" w:rsidRPr="003C006D">
        <w:t>he Go</w:t>
      </w:r>
      <w:r w:rsidR="006F4CE2" w:rsidRPr="003C006D">
        <w:t xml:space="preserve">vernment of Papua New Guinea </w:t>
      </w:r>
      <w:r w:rsidRPr="003C006D">
        <w:t xml:space="preserve">received support </w:t>
      </w:r>
      <w:r w:rsidR="00CC2871" w:rsidRPr="003C006D">
        <w:t xml:space="preserve">to take forward </w:t>
      </w:r>
      <w:r w:rsidR="006F4CE2" w:rsidRPr="003C006D">
        <w:t xml:space="preserve">its </w:t>
      </w:r>
      <w:r w:rsidR="00CC2871" w:rsidRPr="003C006D">
        <w:t>land reform agenda. Previous low-key support to think through land reform led to the establishment in 2007 of the National Land Development Program and a policy framework for taking land reform forward.</w:t>
      </w:r>
    </w:p>
    <w:p w:rsidR="00CC2871" w:rsidRPr="003C006D" w:rsidRDefault="00CC2871" w:rsidP="00D40E10">
      <w:pPr>
        <w:pStyle w:val="ListBullet"/>
      </w:pPr>
      <w:r w:rsidRPr="003C006D">
        <w:t>ECP advisers in Treasury supported structural reforms of the mobile telecommunications sector with the introduction of competition policies.</w:t>
      </w:r>
    </w:p>
    <w:p w:rsidR="00CC2871" w:rsidRPr="003C006D" w:rsidRDefault="00CC2871" w:rsidP="00D40E10">
      <w:pPr>
        <w:pStyle w:val="ListBullet"/>
      </w:pPr>
      <w:r w:rsidRPr="003C006D">
        <w:t>ECP support and twinning arrangements strengthened border control measures.</w:t>
      </w:r>
    </w:p>
    <w:p w:rsidR="00CC2871" w:rsidRPr="003C006D" w:rsidRDefault="00CC2871" w:rsidP="00D40E10">
      <w:pPr>
        <w:pStyle w:val="ListBullet"/>
      </w:pPr>
      <w:r w:rsidRPr="003C006D">
        <w:t xml:space="preserve">Targeted support for </w:t>
      </w:r>
      <w:r w:rsidR="008103C0" w:rsidRPr="003C006D">
        <w:t>develop</w:t>
      </w:r>
      <w:r w:rsidR="00897386" w:rsidRPr="003C006D">
        <w:t>ing</w:t>
      </w:r>
      <w:r w:rsidR="008103C0" w:rsidRPr="003C006D">
        <w:t xml:space="preserve"> the </w:t>
      </w:r>
      <w:r w:rsidRPr="003C006D">
        <w:t xml:space="preserve">gas </w:t>
      </w:r>
      <w:r w:rsidR="00897386" w:rsidRPr="003C006D">
        <w:t>resources</w:t>
      </w:r>
      <w:r w:rsidRPr="003C006D">
        <w:t xml:space="preserve"> in PNG and for improv</w:t>
      </w:r>
      <w:r w:rsidR="0013538E" w:rsidRPr="003C006D">
        <w:t>ing</w:t>
      </w:r>
      <w:r w:rsidRPr="003C006D">
        <w:t xml:space="preserve"> employment regulation assist</w:t>
      </w:r>
      <w:r w:rsidR="002D4E6A" w:rsidRPr="003C006D">
        <w:t>ed</w:t>
      </w:r>
      <w:r w:rsidRPr="003C006D">
        <w:t xml:space="preserve"> the business sector by simplifying the foreign work permits system.</w:t>
      </w:r>
    </w:p>
    <w:p w:rsidR="00C754AB" w:rsidRPr="003C006D" w:rsidRDefault="00C754AB" w:rsidP="00C754AB">
      <w:pPr>
        <w:pStyle w:val="Heading2nonumber"/>
        <w:rPr>
          <w:color w:val="000000"/>
        </w:rPr>
      </w:pPr>
      <w:bookmarkStart w:id="22" w:name="_Toc360819451"/>
      <w:r w:rsidRPr="003C006D">
        <w:rPr>
          <w:color w:val="000000"/>
        </w:rPr>
        <w:lastRenderedPageBreak/>
        <w:t>Objective 2</w:t>
      </w:r>
      <w:proofErr w:type="gramStart"/>
      <w:r w:rsidRPr="003C006D">
        <w:rPr>
          <w:color w:val="000000"/>
        </w:rPr>
        <w:t>:</w:t>
      </w:r>
      <w:proofErr w:type="gramEnd"/>
      <w:r w:rsidRPr="003C006D">
        <w:rPr>
          <w:color w:val="000000"/>
        </w:rPr>
        <w:br/>
        <w:t>Enhanced access to markets and services</w:t>
      </w:r>
      <w:bookmarkEnd w:id="22"/>
    </w:p>
    <w:p w:rsidR="00C754AB" w:rsidRPr="003C006D" w:rsidRDefault="00C754AB" w:rsidP="00C754AB">
      <w:pPr>
        <w:pStyle w:val="Heading3nonumber"/>
        <w:rPr>
          <w:color w:val="000000"/>
        </w:rPr>
      </w:pPr>
      <w:r w:rsidRPr="003C006D">
        <w:rPr>
          <w:color w:val="000000"/>
        </w:rPr>
        <w:t>Rating</w:t>
      </w:r>
    </w:p>
    <w:p w:rsidR="00C754AB" w:rsidRPr="003C006D" w:rsidRDefault="003C006D" w:rsidP="00AA5FF8">
      <w:pPr>
        <w:pStyle w:val="HighlightBulletGreen"/>
        <w:keepNext/>
        <w:tabs>
          <w:tab w:val="clear" w:pos="227"/>
        </w:tabs>
        <w:ind w:left="567" w:hanging="567"/>
        <w:rPr>
          <w:color w:val="000000"/>
          <w:sz w:val="20"/>
          <w:szCs w:val="24"/>
        </w:rPr>
      </w:pPr>
      <w:r w:rsidRPr="003C006D">
        <w:rPr>
          <w:color w:val="000000"/>
        </w:rPr>
        <w:t xml:space="preserve">(green) </w:t>
      </w:r>
      <w:r w:rsidR="00C754AB" w:rsidRPr="003C006D">
        <w:rPr>
          <w:color w:val="000000"/>
        </w:rPr>
        <w:t>The objective is on track to be fully achieved within the timeframe of the strategy.</w:t>
      </w:r>
    </w:p>
    <w:p w:rsidR="00C754AB" w:rsidRPr="003C006D" w:rsidRDefault="00C754AB" w:rsidP="00C754AB">
      <w:pPr>
        <w:pStyle w:val="BodyText"/>
        <w:rPr>
          <w:color w:val="000000"/>
        </w:rPr>
      </w:pPr>
      <w:r w:rsidRPr="003C006D">
        <w:rPr>
          <w:color w:val="000000"/>
        </w:rPr>
        <w:t>The rating reflects PNG’s increased resources to adequately maintain key roads and capacity to manage sector</w:t>
      </w:r>
      <w:r w:rsidR="0013538E" w:rsidRPr="003C006D">
        <w:rPr>
          <w:color w:val="000000"/>
        </w:rPr>
        <w:t>al</w:t>
      </w:r>
      <w:r w:rsidRPr="003C006D">
        <w:rPr>
          <w:color w:val="000000"/>
        </w:rPr>
        <w:t xml:space="preserve"> budgets, and the </w:t>
      </w:r>
      <w:r w:rsidR="0013538E" w:rsidRPr="003C006D">
        <w:rPr>
          <w:color w:val="000000"/>
        </w:rPr>
        <w:t xml:space="preserve">appropriateness of the </w:t>
      </w:r>
      <w:r w:rsidRPr="003C006D">
        <w:rPr>
          <w:color w:val="000000"/>
        </w:rPr>
        <w:t xml:space="preserve">structures and mechanisms of </w:t>
      </w:r>
      <w:smartTag w:uri="urn:schemas-microsoft-com:office:smarttags" w:element="country-region">
        <w:r w:rsidRPr="003C006D">
          <w:rPr>
            <w:color w:val="000000"/>
          </w:rPr>
          <w:t>Australia</w:t>
        </w:r>
      </w:smartTag>
      <w:r w:rsidRPr="003C006D">
        <w:rPr>
          <w:color w:val="000000"/>
        </w:rPr>
        <w:t>’s engagement. Some constraints remain in terms of identifying capacity constraints in governance, financing and sustainability.</w:t>
      </w:r>
    </w:p>
    <w:p w:rsidR="00C754AB" w:rsidRPr="003C006D" w:rsidRDefault="00C754AB" w:rsidP="00C754AB">
      <w:pPr>
        <w:pStyle w:val="Heading3nonumber"/>
        <w:rPr>
          <w:color w:val="000000"/>
        </w:rPr>
      </w:pPr>
      <w:r w:rsidRPr="003C006D">
        <w:rPr>
          <w:color w:val="000000"/>
        </w:rPr>
        <w:t>Assessment of results and performance</w:t>
      </w:r>
    </w:p>
    <w:p w:rsidR="00C754AB" w:rsidRPr="003C006D" w:rsidRDefault="00C754AB" w:rsidP="00C754AB">
      <w:pPr>
        <w:pStyle w:val="BodyText"/>
        <w:rPr>
          <w:color w:val="000000"/>
        </w:rPr>
      </w:pPr>
      <w:r w:rsidRPr="003C006D">
        <w:rPr>
          <w:color w:val="000000"/>
        </w:rPr>
        <w:t xml:space="preserve">Maintaining </w:t>
      </w:r>
      <w:r w:rsidR="0013538E" w:rsidRPr="003C006D">
        <w:rPr>
          <w:color w:val="000000"/>
        </w:rPr>
        <w:t xml:space="preserve">priority </w:t>
      </w:r>
      <w:r w:rsidRPr="003C006D">
        <w:rPr>
          <w:color w:val="000000"/>
        </w:rPr>
        <w:t xml:space="preserve">roads is at the heart of the aid program’s growth strategy in PNG, and one of the </w:t>
      </w:r>
      <w:r w:rsidRPr="003C006D">
        <w:rPr>
          <w:rFonts w:cs="Arial"/>
          <w:color w:val="000000"/>
          <w:szCs w:val="20"/>
        </w:rPr>
        <w:t>strongest</w:t>
      </w:r>
      <w:r w:rsidRPr="003C006D">
        <w:rPr>
          <w:color w:val="000000"/>
        </w:rPr>
        <w:t xml:space="preserve"> performing areas of the program. The condition of </w:t>
      </w:r>
      <w:r w:rsidR="0013538E" w:rsidRPr="003C006D">
        <w:rPr>
          <w:color w:val="000000"/>
        </w:rPr>
        <w:t xml:space="preserve">these </w:t>
      </w:r>
      <w:r w:rsidRPr="003C006D">
        <w:rPr>
          <w:color w:val="000000"/>
        </w:rPr>
        <w:t xml:space="preserve">roads in PNG is improving, and there has been </w:t>
      </w:r>
      <w:r w:rsidR="008103C0" w:rsidRPr="003C006D">
        <w:rPr>
          <w:color w:val="000000"/>
        </w:rPr>
        <w:t xml:space="preserve">a </w:t>
      </w:r>
      <w:r w:rsidRPr="003C006D">
        <w:rPr>
          <w:color w:val="000000"/>
        </w:rPr>
        <w:t xml:space="preserve">steady increase in budget provision and expenditure by </w:t>
      </w:r>
      <w:r w:rsidR="008103C0" w:rsidRPr="003C006D">
        <w:rPr>
          <w:color w:val="000000"/>
        </w:rPr>
        <w:t xml:space="preserve">the PNG Government </w:t>
      </w:r>
      <w:r w:rsidRPr="003C006D">
        <w:rPr>
          <w:color w:val="000000"/>
        </w:rPr>
        <w:t xml:space="preserve">for maintenance and rehabilitation. Australian support is facilitating </w:t>
      </w:r>
      <w:r w:rsidR="0013538E" w:rsidRPr="003C006D">
        <w:rPr>
          <w:color w:val="000000"/>
        </w:rPr>
        <w:t xml:space="preserve">better </w:t>
      </w:r>
      <w:r w:rsidRPr="003C006D">
        <w:rPr>
          <w:color w:val="000000"/>
        </w:rPr>
        <w:t xml:space="preserve">collaboration between PNG </w:t>
      </w:r>
      <w:r w:rsidR="008103C0" w:rsidRPr="003C006D">
        <w:rPr>
          <w:color w:val="000000"/>
        </w:rPr>
        <w:t xml:space="preserve">transport </w:t>
      </w:r>
      <w:r w:rsidRPr="003C006D">
        <w:rPr>
          <w:color w:val="000000"/>
        </w:rPr>
        <w:t xml:space="preserve">agencies. Investment is also being made in </w:t>
      </w:r>
      <w:r w:rsidR="008103C0" w:rsidRPr="003C006D">
        <w:rPr>
          <w:color w:val="000000"/>
        </w:rPr>
        <w:t xml:space="preserve">assessing </w:t>
      </w:r>
      <w:r w:rsidRPr="003C006D">
        <w:rPr>
          <w:color w:val="000000"/>
        </w:rPr>
        <w:t>impact</w:t>
      </w:r>
      <w:r w:rsidR="008103C0" w:rsidRPr="003C006D">
        <w:rPr>
          <w:color w:val="000000"/>
        </w:rPr>
        <w:t>s</w:t>
      </w:r>
      <w:r w:rsidRPr="003C006D">
        <w:rPr>
          <w:color w:val="000000"/>
        </w:rPr>
        <w:t xml:space="preserve"> for the future.</w:t>
      </w:r>
    </w:p>
    <w:p w:rsidR="00C754AB" w:rsidRPr="003C006D" w:rsidRDefault="00C754AB" w:rsidP="00C754AB">
      <w:pPr>
        <w:pStyle w:val="BodyText"/>
        <w:rPr>
          <w:color w:val="000000"/>
        </w:rPr>
      </w:pPr>
      <w:r w:rsidRPr="003C006D">
        <w:rPr>
          <w:color w:val="000000"/>
        </w:rPr>
        <w:t>In 2007 AusAID funding to central transport agencies contributed to an increase</w:t>
      </w:r>
      <w:r w:rsidR="0013538E" w:rsidRPr="003C006D">
        <w:rPr>
          <w:color w:val="000000"/>
        </w:rPr>
        <w:t xml:space="preserve"> in the</w:t>
      </w:r>
      <w:r w:rsidRPr="003C006D">
        <w:rPr>
          <w:color w:val="000000"/>
        </w:rPr>
        <w:t xml:space="preserve"> quality of the national road network from 20</w:t>
      </w:r>
      <w:r w:rsidR="004164E2" w:rsidRPr="003C006D">
        <w:rPr>
          <w:color w:val="000000"/>
        </w:rPr>
        <w:t> per cent</w:t>
      </w:r>
      <w:r w:rsidRPr="003C006D">
        <w:rPr>
          <w:color w:val="000000"/>
        </w:rPr>
        <w:t xml:space="preserve"> classed as in good condition in 2005 to 27</w:t>
      </w:r>
      <w:r w:rsidR="004164E2" w:rsidRPr="003C006D">
        <w:rPr>
          <w:color w:val="000000"/>
        </w:rPr>
        <w:t> per cent</w:t>
      </w:r>
      <w:r w:rsidRPr="003C006D">
        <w:rPr>
          <w:color w:val="000000"/>
        </w:rPr>
        <w:t xml:space="preserve"> in 2007. Australian </w:t>
      </w:r>
      <w:r w:rsidRPr="003C006D">
        <w:rPr>
          <w:rFonts w:cs="Arial"/>
          <w:color w:val="000000"/>
          <w:szCs w:val="20"/>
        </w:rPr>
        <w:t>assistance</w:t>
      </w:r>
      <w:r w:rsidRPr="003C006D">
        <w:rPr>
          <w:color w:val="000000"/>
        </w:rPr>
        <w:t xml:space="preserve"> maintained about 2000</w:t>
      </w:r>
      <w:r w:rsidR="008103C0" w:rsidRPr="003C006D">
        <w:rPr>
          <w:color w:val="000000"/>
        </w:rPr>
        <w:t xml:space="preserve"> </w:t>
      </w:r>
      <w:r w:rsidRPr="003C006D">
        <w:rPr>
          <w:color w:val="000000"/>
        </w:rPr>
        <w:t>k</w:t>
      </w:r>
      <w:r w:rsidR="008103C0" w:rsidRPr="003C006D">
        <w:rPr>
          <w:color w:val="000000"/>
        </w:rPr>
        <w:t>ilo</w:t>
      </w:r>
      <w:r w:rsidRPr="003C006D">
        <w:rPr>
          <w:color w:val="000000"/>
        </w:rPr>
        <w:t>m</w:t>
      </w:r>
      <w:r w:rsidR="008103C0" w:rsidRPr="003C006D">
        <w:rPr>
          <w:color w:val="000000"/>
        </w:rPr>
        <w:t>etres</w:t>
      </w:r>
      <w:r w:rsidRPr="003C006D">
        <w:rPr>
          <w:color w:val="000000"/>
        </w:rPr>
        <w:t xml:space="preserve"> of roads in nine provinces (Central, </w:t>
      </w:r>
      <w:proofErr w:type="spellStart"/>
      <w:r w:rsidRPr="003C006D">
        <w:rPr>
          <w:color w:val="000000"/>
        </w:rPr>
        <w:t>Morobe</w:t>
      </w:r>
      <w:proofErr w:type="spellEnd"/>
      <w:r w:rsidRPr="003C006D">
        <w:rPr>
          <w:color w:val="000000"/>
        </w:rPr>
        <w:t xml:space="preserve">, East New Britain, West New Britain, New Ireland, East Sepik, </w:t>
      </w:r>
      <w:proofErr w:type="spellStart"/>
      <w:r w:rsidRPr="003C006D">
        <w:rPr>
          <w:color w:val="000000"/>
        </w:rPr>
        <w:t>Sandaun</w:t>
      </w:r>
      <w:proofErr w:type="spellEnd"/>
      <w:r w:rsidRPr="003C006D">
        <w:rPr>
          <w:color w:val="000000"/>
        </w:rPr>
        <w:t xml:space="preserve">, </w:t>
      </w:r>
      <w:smartTag w:uri="urn:schemas-microsoft-com:office:smarttags" w:element="country-region">
        <w:smartTag w:uri="urn:schemas-microsoft-com:office:smarttags" w:element="country-region">
          <w:r w:rsidRPr="003C006D">
            <w:rPr>
              <w:color w:val="000000"/>
            </w:rPr>
            <w:t>Milne</w:t>
          </w:r>
        </w:smartTag>
        <w:r w:rsidRPr="003C006D">
          <w:rPr>
            <w:color w:val="000000"/>
          </w:rPr>
          <w:t xml:space="preserve"> </w:t>
        </w:r>
        <w:smartTag w:uri="urn:schemas-microsoft-com:office:smarttags" w:element="country-region">
          <w:r w:rsidRPr="003C006D">
            <w:rPr>
              <w:color w:val="000000"/>
            </w:rPr>
            <w:t>Bay</w:t>
          </w:r>
        </w:smartTag>
      </w:smartTag>
      <w:r w:rsidRPr="003C006D">
        <w:rPr>
          <w:color w:val="000000"/>
        </w:rPr>
        <w:t xml:space="preserve"> and </w:t>
      </w:r>
      <w:proofErr w:type="spellStart"/>
      <w:r w:rsidRPr="003C006D">
        <w:rPr>
          <w:color w:val="000000"/>
        </w:rPr>
        <w:t>Madang</w:t>
      </w:r>
      <w:proofErr w:type="spellEnd"/>
      <w:r w:rsidRPr="003C006D">
        <w:rPr>
          <w:color w:val="000000"/>
        </w:rPr>
        <w:t xml:space="preserve">). Maintenance was also provided for the </w:t>
      </w:r>
      <w:smartTag w:uri="urn:schemas-microsoft-com:office:smarttags" w:element="country-region">
        <w:r w:rsidRPr="003C006D">
          <w:rPr>
            <w:color w:val="000000"/>
          </w:rPr>
          <w:t>Highlands Highway</w:t>
        </w:r>
      </w:smartTag>
      <w:r w:rsidRPr="003C006D">
        <w:rPr>
          <w:color w:val="000000"/>
        </w:rPr>
        <w:t xml:space="preserve"> in </w:t>
      </w:r>
      <w:proofErr w:type="spellStart"/>
      <w:r w:rsidRPr="003C006D">
        <w:rPr>
          <w:color w:val="000000"/>
        </w:rPr>
        <w:t>Morobe</w:t>
      </w:r>
      <w:proofErr w:type="spellEnd"/>
      <w:r w:rsidRPr="003C006D">
        <w:rPr>
          <w:color w:val="000000"/>
        </w:rPr>
        <w:t xml:space="preserve"> and </w:t>
      </w:r>
      <w:smartTag w:uri="urn:schemas-microsoft-com:office:smarttags" w:element="country-region">
        <w:r w:rsidRPr="003C006D">
          <w:rPr>
            <w:color w:val="000000"/>
          </w:rPr>
          <w:t>Eastern Highlands</w:t>
        </w:r>
      </w:smartTag>
      <w:r w:rsidRPr="003C006D">
        <w:rPr>
          <w:color w:val="000000"/>
        </w:rPr>
        <w:t>, which ensured that 40</w:t>
      </w:r>
      <w:r w:rsidR="004164E2" w:rsidRPr="003C006D">
        <w:rPr>
          <w:color w:val="000000"/>
        </w:rPr>
        <w:t> per cent</w:t>
      </w:r>
      <w:r w:rsidRPr="003C006D">
        <w:rPr>
          <w:color w:val="000000"/>
        </w:rPr>
        <w:t xml:space="preserve"> of the population was linked to the major port in </w:t>
      </w:r>
      <w:proofErr w:type="spellStart"/>
      <w:r w:rsidRPr="003C006D">
        <w:rPr>
          <w:color w:val="000000"/>
        </w:rPr>
        <w:t>Lae</w:t>
      </w:r>
      <w:proofErr w:type="spellEnd"/>
      <w:r w:rsidRPr="003C006D">
        <w:rPr>
          <w:color w:val="000000"/>
        </w:rPr>
        <w:t xml:space="preserve">, and for the Bougainville Coastal Trunk Road. </w:t>
      </w:r>
    </w:p>
    <w:p w:rsidR="00C754AB" w:rsidRPr="003C006D" w:rsidRDefault="00C754AB" w:rsidP="00C754AB">
      <w:pPr>
        <w:pStyle w:val="BodyText"/>
        <w:rPr>
          <w:color w:val="000000"/>
        </w:rPr>
      </w:pPr>
      <w:r w:rsidRPr="003C006D">
        <w:rPr>
          <w:color w:val="000000"/>
        </w:rPr>
        <w:t xml:space="preserve">As well as improving road conditions and thus increasing access to essential services and economic opportunities, work on the </w:t>
      </w:r>
      <w:smartTag w:uri="urn:schemas-microsoft-com:office:smarttags" w:element="country-region">
        <w:r w:rsidRPr="003C006D">
          <w:rPr>
            <w:color w:val="000000"/>
          </w:rPr>
          <w:t>Highlands Highway</w:t>
        </w:r>
      </w:smartTag>
      <w:r w:rsidRPr="003C006D">
        <w:rPr>
          <w:color w:val="000000"/>
        </w:rPr>
        <w:t xml:space="preserve"> and </w:t>
      </w:r>
      <w:r w:rsidR="0013538E" w:rsidRPr="003C006D">
        <w:rPr>
          <w:color w:val="000000"/>
        </w:rPr>
        <w:t xml:space="preserve">the </w:t>
      </w:r>
      <w:smartTag w:uri="urn:schemas-microsoft-com:office:smarttags" w:element="country-region">
        <w:r w:rsidRPr="003C006D">
          <w:rPr>
            <w:color w:val="000000"/>
          </w:rPr>
          <w:t xml:space="preserve">Bougainville </w:t>
        </w:r>
        <w:r w:rsidR="0013538E" w:rsidRPr="003C006D">
          <w:rPr>
            <w:color w:val="000000"/>
          </w:rPr>
          <w:t>Coastal Trunk Road</w:t>
        </w:r>
      </w:smartTag>
      <w:r w:rsidR="0013538E" w:rsidRPr="003C006D">
        <w:rPr>
          <w:color w:val="000000"/>
        </w:rPr>
        <w:t xml:space="preserve"> </w:t>
      </w:r>
      <w:r w:rsidRPr="003C006D">
        <w:rPr>
          <w:color w:val="000000"/>
        </w:rPr>
        <w:t xml:space="preserve">employs </w:t>
      </w:r>
      <w:r w:rsidR="00DC6A61" w:rsidRPr="003C006D">
        <w:rPr>
          <w:color w:val="000000"/>
        </w:rPr>
        <w:t xml:space="preserve">members of </w:t>
      </w:r>
      <w:r w:rsidRPr="003C006D">
        <w:rPr>
          <w:color w:val="000000"/>
        </w:rPr>
        <w:t xml:space="preserve">local communities. Community agreements for maintenance works such as vegetation control, grass cutting and drainage </w:t>
      </w:r>
      <w:r w:rsidRPr="003C006D">
        <w:rPr>
          <w:rFonts w:cs="Arial"/>
          <w:color w:val="000000"/>
          <w:szCs w:val="20"/>
        </w:rPr>
        <w:t>upkeep</w:t>
      </w:r>
      <w:r w:rsidRPr="003C006D">
        <w:rPr>
          <w:color w:val="000000"/>
        </w:rPr>
        <w:t xml:space="preserve"> have promoted ownership of the </w:t>
      </w:r>
      <w:proofErr w:type="spellStart"/>
      <w:r w:rsidRPr="003C006D">
        <w:rPr>
          <w:color w:val="000000"/>
        </w:rPr>
        <w:t>roadworks</w:t>
      </w:r>
      <w:proofErr w:type="spellEnd"/>
      <w:r w:rsidRPr="003C006D">
        <w:rPr>
          <w:color w:val="000000"/>
        </w:rPr>
        <w:t xml:space="preserve"> and provided a boost to local economies. About 20</w:t>
      </w:r>
      <w:r w:rsidR="004164E2" w:rsidRPr="003C006D">
        <w:rPr>
          <w:color w:val="000000"/>
        </w:rPr>
        <w:t> per cent</w:t>
      </w:r>
      <w:r w:rsidRPr="003C006D">
        <w:rPr>
          <w:color w:val="000000"/>
        </w:rPr>
        <w:t xml:space="preserve"> of participants in community contracts in </w:t>
      </w:r>
      <w:proofErr w:type="gramStart"/>
      <w:r w:rsidRPr="003C006D">
        <w:rPr>
          <w:color w:val="000000"/>
        </w:rPr>
        <w:t>Bougainville,</w:t>
      </w:r>
      <w:proofErr w:type="gramEnd"/>
      <w:r w:rsidRPr="003C006D">
        <w:rPr>
          <w:color w:val="000000"/>
        </w:rPr>
        <w:t xml:space="preserve"> and between 20 </w:t>
      </w:r>
      <w:r w:rsidR="002F7819" w:rsidRPr="003C006D">
        <w:rPr>
          <w:color w:val="000000"/>
        </w:rPr>
        <w:t xml:space="preserve">and </w:t>
      </w:r>
      <w:r w:rsidRPr="003C006D">
        <w:rPr>
          <w:color w:val="000000"/>
        </w:rPr>
        <w:t>30</w:t>
      </w:r>
      <w:r w:rsidR="004164E2" w:rsidRPr="003C006D">
        <w:rPr>
          <w:color w:val="000000"/>
        </w:rPr>
        <w:t> per cent</w:t>
      </w:r>
      <w:r w:rsidRPr="003C006D">
        <w:rPr>
          <w:color w:val="000000"/>
        </w:rPr>
        <w:t xml:space="preserve"> </w:t>
      </w:r>
      <w:r w:rsidR="002F7819" w:rsidRPr="003C006D">
        <w:rPr>
          <w:color w:val="000000"/>
        </w:rPr>
        <w:t xml:space="preserve">involved </w:t>
      </w:r>
      <w:r w:rsidRPr="003C006D">
        <w:rPr>
          <w:color w:val="000000"/>
        </w:rPr>
        <w:t xml:space="preserve">in the </w:t>
      </w:r>
      <w:smartTag w:uri="urn:schemas-microsoft-com:office:smarttags" w:element="country-region">
        <w:r w:rsidRPr="003C006D">
          <w:rPr>
            <w:color w:val="000000"/>
          </w:rPr>
          <w:t>Highlands Highway</w:t>
        </w:r>
      </w:smartTag>
      <w:r w:rsidRPr="003C006D">
        <w:rPr>
          <w:color w:val="000000"/>
        </w:rPr>
        <w:t xml:space="preserve"> were women. A 2007 evaluation indicates the </w:t>
      </w:r>
      <w:r w:rsidR="0013538E" w:rsidRPr="003C006D">
        <w:rPr>
          <w:color w:val="000000"/>
        </w:rPr>
        <w:t xml:space="preserve">improved </w:t>
      </w:r>
      <w:r w:rsidRPr="003C006D">
        <w:rPr>
          <w:color w:val="000000"/>
        </w:rPr>
        <w:t xml:space="preserve">road system in </w:t>
      </w:r>
      <w:smartTag w:uri="urn:schemas-microsoft-com:office:smarttags" w:element="country-region">
        <w:r w:rsidRPr="003C006D">
          <w:rPr>
            <w:color w:val="000000"/>
          </w:rPr>
          <w:t>Bougainville</w:t>
        </w:r>
      </w:smartTag>
      <w:r w:rsidRPr="003C006D">
        <w:rPr>
          <w:color w:val="000000"/>
        </w:rPr>
        <w:t xml:space="preserve"> is contributing to economic recovery.</w:t>
      </w:r>
      <w:r w:rsidRPr="003C006D">
        <w:rPr>
          <w:rStyle w:val="FootnoteReference"/>
          <w:color w:val="000000"/>
        </w:rPr>
        <w:footnoteReference w:id="20"/>
      </w:r>
      <w:r w:rsidRPr="003C006D">
        <w:rPr>
          <w:color w:val="000000"/>
        </w:rPr>
        <w:t xml:space="preserve"> The rehabilitation and maintenance of the Coastal Trunk Road employed local </w:t>
      </w:r>
      <w:r w:rsidRPr="003C006D">
        <w:rPr>
          <w:color w:val="000000"/>
        </w:rPr>
        <w:lastRenderedPageBreak/>
        <w:t xml:space="preserve">contractors, which has resulted in the development of a local contractor base and </w:t>
      </w:r>
      <w:r w:rsidR="0013538E" w:rsidRPr="003C006D">
        <w:rPr>
          <w:color w:val="000000"/>
        </w:rPr>
        <w:t xml:space="preserve">expanded </w:t>
      </w:r>
      <w:smartTag w:uri="urn:schemas-microsoft-com:office:smarttags" w:element="country-region">
        <w:r w:rsidRPr="003C006D">
          <w:rPr>
            <w:color w:val="000000"/>
          </w:rPr>
          <w:t>Bougainville</w:t>
        </w:r>
      </w:smartTag>
      <w:r w:rsidRPr="003C006D">
        <w:rPr>
          <w:color w:val="000000"/>
        </w:rPr>
        <w:t>’s capacity to deliver services.</w:t>
      </w:r>
    </w:p>
    <w:p w:rsidR="00C754AB" w:rsidRPr="003C006D" w:rsidRDefault="00C754AB" w:rsidP="00C754AB">
      <w:pPr>
        <w:pStyle w:val="BodyText"/>
        <w:rPr>
          <w:color w:val="000000"/>
        </w:rPr>
      </w:pPr>
      <w:r w:rsidRPr="003C006D">
        <w:rPr>
          <w:color w:val="000000"/>
        </w:rPr>
        <w:t xml:space="preserve">In other areas of infrastructure, Australian assistance through ECP </w:t>
      </w:r>
      <w:r w:rsidR="0013538E" w:rsidRPr="003C006D">
        <w:rPr>
          <w:color w:val="000000"/>
        </w:rPr>
        <w:t>contributed to</w:t>
      </w:r>
      <w:r w:rsidRPr="003C006D">
        <w:rPr>
          <w:color w:val="000000"/>
        </w:rPr>
        <w:t xml:space="preserve"> improvements to</w:t>
      </w:r>
      <w:r w:rsidR="0013538E" w:rsidRPr="003C006D">
        <w:rPr>
          <w:color w:val="000000"/>
        </w:rPr>
        <w:t xml:space="preserve"> the</w:t>
      </w:r>
      <w:r w:rsidRPr="003C006D">
        <w:rPr>
          <w:color w:val="000000"/>
        </w:rPr>
        <w:t xml:space="preserve"> finances, operations and credibility </w:t>
      </w:r>
      <w:r w:rsidR="0013538E" w:rsidRPr="003C006D">
        <w:rPr>
          <w:color w:val="000000"/>
        </w:rPr>
        <w:t xml:space="preserve">of </w:t>
      </w:r>
      <w:r w:rsidRPr="003C006D">
        <w:rPr>
          <w:color w:val="000000"/>
        </w:rPr>
        <w:t>the Civil Aviation Authority.</w:t>
      </w:r>
    </w:p>
    <w:p w:rsidR="00C754AB" w:rsidRPr="003C006D" w:rsidRDefault="00C754AB" w:rsidP="00C754AB">
      <w:pPr>
        <w:pStyle w:val="BodyText"/>
        <w:rPr>
          <w:color w:val="000000"/>
        </w:rPr>
      </w:pPr>
      <w:r w:rsidRPr="003C006D">
        <w:rPr>
          <w:color w:val="000000"/>
        </w:rPr>
        <w:t>Although the trend for increased funding is promising and resulting in improved quality, it is also increasing the probability of inappropriate investment. There is concern</w:t>
      </w:r>
      <w:r w:rsidR="002F7819" w:rsidRPr="003C006D">
        <w:rPr>
          <w:color w:val="000000"/>
        </w:rPr>
        <w:t>,</w:t>
      </w:r>
      <w:r w:rsidRPr="003C006D">
        <w:rPr>
          <w:color w:val="000000"/>
        </w:rPr>
        <w:t xml:space="preserve"> for instance</w:t>
      </w:r>
      <w:r w:rsidR="002F7819" w:rsidRPr="003C006D">
        <w:rPr>
          <w:color w:val="000000"/>
        </w:rPr>
        <w:t>,</w:t>
      </w:r>
      <w:r w:rsidRPr="003C006D">
        <w:rPr>
          <w:color w:val="000000"/>
        </w:rPr>
        <w:t xml:space="preserve"> that </w:t>
      </w:r>
      <w:r w:rsidR="002F7819" w:rsidRPr="003C006D">
        <w:rPr>
          <w:color w:val="000000"/>
        </w:rPr>
        <w:t xml:space="preserve">supplementary budget </w:t>
      </w:r>
      <w:r w:rsidRPr="003C006D">
        <w:rPr>
          <w:color w:val="000000"/>
        </w:rPr>
        <w:t xml:space="preserve">funds will not be </w:t>
      </w:r>
      <w:r w:rsidR="002F7819" w:rsidRPr="003C006D">
        <w:rPr>
          <w:color w:val="000000"/>
        </w:rPr>
        <w:t xml:space="preserve">used to </w:t>
      </w:r>
      <w:r w:rsidRPr="003C006D">
        <w:rPr>
          <w:color w:val="000000"/>
        </w:rPr>
        <w:t xml:space="preserve">target identified priorities. Maintaining the focus on </w:t>
      </w:r>
      <w:r w:rsidRPr="003C006D">
        <w:rPr>
          <w:rFonts w:cs="Arial"/>
          <w:color w:val="000000"/>
          <w:szCs w:val="20"/>
        </w:rPr>
        <w:t>institutional</w:t>
      </w:r>
      <w:r w:rsidRPr="003C006D">
        <w:rPr>
          <w:color w:val="000000"/>
        </w:rPr>
        <w:t xml:space="preserve"> capacity and strong public expenditure controls will be a challenge. Increased spending is also stretching </w:t>
      </w:r>
      <w:r w:rsidR="002F7819" w:rsidRPr="003C006D">
        <w:rPr>
          <w:color w:val="000000"/>
        </w:rPr>
        <w:t xml:space="preserve">the </w:t>
      </w:r>
      <w:r w:rsidRPr="003C006D">
        <w:rPr>
          <w:color w:val="000000"/>
        </w:rPr>
        <w:t xml:space="preserve">capacity of </w:t>
      </w:r>
      <w:r w:rsidR="002F7819" w:rsidRPr="003C006D">
        <w:rPr>
          <w:color w:val="000000"/>
        </w:rPr>
        <w:t xml:space="preserve">the </w:t>
      </w:r>
      <w:r w:rsidRPr="003C006D">
        <w:rPr>
          <w:color w:val="000000"/>
        </w:rPr>
        <w:t xml:space="preserve">Department of Works and contractors, and there is a lack of engagement by central agencies in transport planning and coordination. </w:t>
      </w:r>
      <w:smartTag w:uri="urn:schemas-microsoft-com:office:smarttags" w:element="country-region">
        <w:r w:rsidRPr="003C006D">
          <w:rPr>
            <w:color w:val="000000"/>
          </w:rPr>
          <w:t>Australia</w:t>
        </w:r>
      </w:smartTag>
      <w:r w:rsidRPr="003C006D">
        <w:rPr>
          <w:color w:val="000000"/>
        </w:rPr>
        <w:t xml:space="preserve"> needs to increase its engagement with key agencies to support strategic priorities and strengthen coordination between sector agencies and key donors such as </w:t>
      </w:r>
      <w:r w:rsidR="006F4CE2" w:rsidRPr="003C006D">
        <w:rPr>
          <w:color w:val="000000"/>
        </w:rPr>
        <w:t>the World Bank</w:t>
      </w:r>
      <w:r w:rsidRPr="003C006D">
        <w:rPr>
          <w:color w:val="000000"/>
        </w:rPr>
        <w:t xml:space="preserve">, </w:t>
      </w:r>
      <w:r w:rsidR="006F4CE2" w:rsidRPr="003C006D">
        <w:rPr>
          <w:color w:val="000000"/>
        </w:rPr>
        <w:t xml:space="preserve">the European Union </w:t>
      </w:r>
      <w:r w:rsidRPr="003C006D">
        <w:rPr>
          <w:color w:val="000000"/>
        </w:rPr>
        <w:t xml:space="preserve">and </w:t>
      </w:r>
      <w:smartTag w:uri="urn:schemas-microsoft-com:office:smarttags" w:element="country-region">
        <w:r w:rsidR="006F4CE2" w:rsidRPr="003C006D">
          <w:rPr>
            <w:color w:val="000000"/>
          </w:rPr>
          <w:t>Japan</w:t>
        </w:r>
      </w:smartTag>
      <w:r w:rsidRPr="003C006D">
        <w:rPr>
          <w:color w:val="000000"/>
        </w:rPr>
        <w:t>.</w:t>
      </w:r>
    </w:p>
    <w:p w:rsidR="00C754AB" w:rsidRPr="003C006D" w:rsidRDefault="00C754AB" w:rsidP="00C754AB">
      <w:pPr>
        <w:pStyle w:val="BodyText"/>
        <w:rPr>
          <w:color w:val="000000"/>
        </w:rPr>
      </w:pPr>
      <w:r w:rsidRPr="003C006D">
        <w:rPr>
          <w:color w:val="000000"/>
        </w:rPr>
        <w:t xml:space="preserve">A </w:t>
      </w:r>
      <w:r w:rsidRPr="003C006D">
        <w:rPr>
          <w:rFonts w:cs="Arial"/>
          <w:color w:val="000000"/>
          <w:szCs w:val="20"/>
        </w:rPr>
        <w:t>sector</w:t>
      </w:r>
      <w:r w:rsidRPr="003C006D">
        <w:rPr>
          <w:color w:val="000000"/>
        </w:rPr>
        <w:t xml:space="preserve"> performance framework for the infrastructure program is in place.</w:t>
      </w:r>
    </w:p>
    <w:p w:rsidR="00844FCA" w:rsidRPr="003C006D" w:rsidRDefault="00844FCA" w:rsidP="00844FCA">
      <w:pPr>
        <w:pStyle w:val="Heading2nonumber"/>
        <w:rPr>
          <w:color w:val="000000"/>
        </w:rPr>
      </w:pPr>
      <w:bookmarkStart w:id="23" w:name="_Toc360819452"/>
      <w:r w:rsidRPr="003C006D">
        <w:rPr>
          <w:color w:val="000000"/>
        </w:rPr>
        <w:t>Objective 3</w:t>
      </w:r>
      <w:proofErr w:type="gramStart"/>
      <w:r w:rsidRPr="003C006D">
        <w:rPr>
          <w:color w:val="000000"/>
        </w:rPr>
        <w:t>:</w:t>
      </w:r>
      <w:proofErr w:type="gramEnd"/>
      <w:r w:rsidRPr="003C006D">
        <w:rPr>
          <w:color w:val="000000"/>
        </w:rPr>
        <w:br/>
        <w:t>Increased agricultural productivity</w:t>
      </w:r>
      <w:bookmarkEnd w:id="23"/>
    </w:p>
    <w:p w:rsidR="00844FCA" w:rsidRPr="003C006D" w:rsidRDefault="00844FCA" w:rsidP="00844FCA">
      <w:pPr>
        <w:pStyle w:val="Heading3nonumber"/>
        <w:rPr>
          <w:color w:val="000000"/>
        </w:rPr>
      </w:pPr>
      <w:r w:rsidRPr="003C006D">
        <w:rPr>
          <w:color w:val="000000"/>
        </w:rPr>
        <w:t>Rating</w:t>
      </w:r>
    </w:p>
    <w:p w:rsidR="00844FCA" w:rsidRPr="003C006D" w:rsidRDefault="003C006D" w:rsidP="00844FCA">
      <w:pPr>
        <w:pStyle w:val="HighlightBulletOrange"/>
        <w:rPr>
          <w:color w:val="000000"/>
          <w:sz w:val="20"/>
          <w:szCs w:val="24"/>
        </w:rPr>
      </w:pPr>
      <w:r w:rsidRPr="003C006D">
        <w:rPr>
          <w:color w:val="000000"/>
        </w:rPr>
        <w:t xml:space="preserve">(amber) </w:t>
      </w:r>
      <w:r w:rsidR="00844FCA" w:rsidRPr="003C006D">
        <w:rPr>
          <w:color w:val="000000"/>
        </w:rPr>
        <w:t>The objective will be partly achieved within the timeframe of the strategy.</w:t>
      </w:r>
    </w:p>
    <w:p w:rsidR="00844FCA" w:rsidRPr="003C006D" w:rsidRDefault="00844FCA" w:rsidP="00844FCA">
      <w:pPr>
        <w:pStyle w:val="BodyText"/>
        <w:rPr>
          <w:color w:val="000000"/>
        </w:rPr>
      </w:pPr>
      <w:r w:rsidRPr="003C006D">
        <w:rPr>
          <w:color w:val="000000"/>
        </w:rPr>
        <w:t xml:space="preserve">Aid program support </w:t>
      </w:r>
      <w:r w:rsidR="002F7819" w:rsidRPr="003C006D">
        <w:rPr>
          <w:color w:val="000000"/>
        </w:rPr>
        <w:t xml:space="preserve">to meet this objective </w:t>
      </w:r>
      <w:r w:rsidRPr="003C006D">
        <w:rPr>
          <w:color w:val="000000"/>
        </w:rPr>
        <w:t xml:space="preserve">is limited. The rating reflects slow progress but a new strategy and design for the sector is </w:t>
      </w:r>
      <w:r w:rsidR="002F7819" w:rsidRPr="003C006D">
        <w:rPr>
          <w:color w:val="000000"/>
        </w:rPr>
        <w:t xml:space="preserve">being </w:t>
      </w:r>
      <w:r w:rsidRPr="003C006D">
        <w:rPr>
          <w:color w:val="000000"/>
        </w:rPr>
        <w:t>develop</w:t>
      </w:r>
      <w:r w:rsidR="002F7819" w:rsidRPr="003C006D">
        <w:rPr>
          <w:color w:val="000000"/>
        </w:rPr>
        <w:t>ed</w:t>
      </w:r>
      <w:r w:rsidRPr="003C006D">
        <w:rPr>
          <w:color w:val="000000"/>
        </w:rPr>
        <w:t>. Current assistance in research and agricultural technologies has seen some results.</w:t>
      </w:r>
    </w:p>
    <w:p w:rsidR="00844FCA" w:rsidRPr="003C006D" w:rsidRDefault="00844FCA" w:rsidP="00844FCA">
      <w:pPr>
        <w:pStyle w:val="Heading3nonumber"/>
        <w:rPr>
          <w:color w:val="000000"/>
        </w:rPr>
      </w:pPr>
      <w:r w:rsidRPr="003C006D">
        <w:rPr>
          <w:color w:val="000000"/>
        </w:rPr>
        <w:t>Assessment of results and performance</w:t>
      </w:r>
    </w:p>
    <w:p w:rsidR="00844FCA" w:rsidRPr="003C006D" w:rsidRDefault="00844FCA" w:rsidP="00844FCA">
      <w:pPr>
        <w:pStyle w:val="BodyText"/>
        <w:rPr>
          <w:bCs/>
          <w:color w:val="000000"/>
        </w:rPr>
      </w:pPr>
      <w:r w:rsidRPr="003C006D">
        <w:rPr>
          <w:rFonts w:cs="Arial"/>
          <w:color w:val="000000"/>
          <w:szCs w:val="20"/>
        </w:rPr>
        <w:t>The</w:t>
      </w:r>
      <w:r w:rsidRPr="003C006D">
        <w:rPr>
          <w:color w:val="000000"/>
        </w:rPr>
        <w:t xml:space="preserve"> aid program provides limited but targeted support </w:t>
      </w:r>
      <w:r w:rsidR="00700FCA" w:rsidRPr="003C006D">
        <w:rPr>
          <w:color w:val="000000"/>
        </w:rPr>
        <w:t xml:space="preserve">to increase </w:t>
      </w:r>
      <w:r w:rsidRPr="003C006D">
        <w:rPr>
          <w:color w:val="000000"/>
        </w:rPr>
        <w:t>agricultural productivity through its focus on research and innovation technologies</w:t>
      </w:r>
      <w:r w:rsidR="00700FCA" w:rsidRPr="003C006D">
        <w:rPr>
          <w:color w:val="000000"/>
        </w:rPr>
        <w:t>—</w:t>
      </w:r>
      <w:r w:rsidRPr="003C006D">
        <w:rPr>
          <w:color w:val="000000"/>
        </w:rPr>
        <w:t xml:space="preserve">areas shown internationally to deliver good returns. With limited resources, reasonable progress was made in 2007. </w:t>
      </w:r>
      <w:r w:rsidR="006F4CE2" w:rsidRPr="003C006D">
        <w:rPr>
          <w:color w:val="000000"/>
        </w:rPr>
        <w:t xml:space="preserve">The programs of the </w:t>
      </w:r>
      <w:r w:rsidRPr="003C006D">
        <w:rPr>
          <w:color w:val="000000"/>
        </w:rPr>
        <w:t xml:space="preserve">Agricultural Research and Development Support Facility and </w:t>
      </w:r>
      <w:r w:rsidR="006F4CE2" w:rsidRPr="003C006D">
        <w:rPr>
          <w:color w:val="000000"/>
        </w:rPr>
        <w:t>the Australian Centre for International Agricultural Research (</w:t>
      </w:r>
      <w:r w:rsidRPr="003C006D">
        <w:rPr>
          <w:color w:val="000000"/>
        </w:rPr>
        <w:t>ACIAR</w:t>
      </w:r>
      <w:r w:rsidR="006F4CE2" w:rsidRPr="003C006D">
        <w:rPr>
          <w:color w:val="000000"/>
        </w:rPr>
        <w:t>)</w:t>
      </w:r>
      <w:r w:rsidRPr="003C006D">
        <w:rPr>
          <w:color w:val="000000"/>
        </w:rPr>
        <w:t xml:space="preserve"> contributed to enhanced agricultural productivity in the following areas</w:t>
      </w:r>
      <w:r w:rsidR="0068250E" w:rsidRPr="003C006D">
        <w:rPr>
          <w:color w:val="000000"/>
        </w:rPr>
        <w:t>.</w:t>
      </w:r>
    </w:p>
    <w:p w:rsidR="00844FCA" w:rsidRPr="003C006D" w:rsidRDefault="00844FCA" w:rsidP="00D40E10">
      <w:pPr>
        <w:pStyle w:val="ListBullet"/>
      </w:pPr>
      <w:r w:rsidRPr="003C006D">
        <w:t>Support</w:t>
      </w:r>
      <w:r w:rsidR="0048146F" w:rsidRPr="003C006D">
        <w:t xml:space="preserve"> for</w:t>
      </w:r>
      <w:r w:rsidRPr="003C006D">
        <w:t xml:space="preserve"> the National Agricultural Research Institute </w:t>
      </w:r>
      <w:r w:rsidR="0048146F" w:rsidRPr="003C006D">
        <w:t xml:space="preserve">has </w:t>
      </w:r>
      <w:r w:rsidRPr="003C006D">
        <w:t>shift</w:t>
      </w:r>
      <w:r w:rsidR="007B0288" w:rsidRPr="003C006D">
        <w:t xml:space="preserve">ed </w:t>
      </w:r>
      <w:r w:rsidRPr="003C006D">
        <w:t xml:space="preserve">towards </w:t>
      </w:r>
      <w:r w:rsidR="0068250E" w:rsidRPr="003C006D">
        <w:t>increasing</w:t>
      </w:r>
      <w:r w:rsidRPr="003C006D">
        <w:t xml:space="preserve"> development </w:t>
      </w:r>
      <w:r w:rsidR="007B0288" w:rsidRPr="003C006D">
        <w:t>based on</w:t>
      </w:r>
      <w:r w:rsidRPr="003C006D">
        <w:t xml:space="preserve"> participatory needs analysis and better planning processes. Sector</w:t>
      </w:r>
      <w:r w:rsidR="0068250E" w:rsidRPr="003C006D">
        <w:t>al</w:t>
      </w:r>
      <w:r w:rsidRPr="003C006D">
        <w:t xml:space="preserve"> organisations are collaborating </w:t>
      </w:r>
      <w:r w:rsidR="0048146F" w:rsidRPr="003C006D">
        <w:t xml:space="preserve">better </w:t>
      </w:r>
      <w:r w:rsidRPr="003C006D">
        <w:t xml:space="preserve">to respond to </w:t>
      </w:r>
      <w:r w:rsidRPr="003C006D">
        <w:lastRenderedPageBreak/>
        <w:t>the needs of farmers. A comprehensive monitoring and evaluation system has been developed and integrated into PNG planning systems.</w:t>
      </w:r>
    </w:p>
    <w:p w:rsidR="00844FCA" w:rsidRPr="003C006D" w:rsidRDefault="00844FCA" w:rsidP="00D40E10">
      <w:pPr>
        <w:pStyle w:val="ListBullet"/>
      </w:pPr>
      <w:r w:rsidRPr="003C006D">
        <w:t xml:space="preserve">A recent review of ACIAR programs concluded that assistance is improving farmers’ access to appropriate technologies in an effort to increase the productivity of smallholders. ACIAR </w:t>
      </w:r>
      <w:r w:rsidR="007B0288" w:rsidRPr="003C006D">
        <w:t xml:space="preserve">partnership </w:t>
      </w:r>
      <w:r w:rsidRPr="003C006D">
        <w:t>achievements include</w:t>
      </w:r>
      <w:r w:rsidR="007B0288" w:rsidRPr="003C006D">
        <w:t>d</w:t>
      </w:r>
      <w:r w:rsidRPr="003C006D">
        <w:t xml:space="preserve"> using integrated pest </w:t>
      </w:r>
      <w:r w:rsidR="007B0288" w:rsidRPr="003C006D">
        <w:t xml:space="preserve">and </w:t>
      </w:r>
      <w:r w:rsidRPr="003C006D">
        <w:t>disease management in response to the cocoa pod borer outbreak</w:t>
      </w:r>
      <w:r w:rsidR="007B0288" w:rsidRPr="003C006D">
        <w:t>,</w:t>
      </w:r>
      <w:r w:rsidRPr="003C006D">
        <w:t xml:space="preserve"> which had </w:t>
      </w:r>
      <w:r w:rsidR="0068250E" w:rsidRPr="003C006D">
        <w:t xml:space="preserve">a </w:t>
      </w:r>
      <w:r w:rsidRPr="003C006D">
        <w:t>direct effect on income generation for farmers</w:t>
      </w:r>
      <w:r w:rsidR="007B0288" w:rsidRPr="003C006D">
        <w:t>.</w:t>
      </w:r>
      <w:r w:rsidRPr="003C006D">
        <w:t xml:space="preserve"> </w:t>
      </w:r>
      <w:r w:rsidR="007B0288" w:rsidRPr="003C006D">
        <w:t xml:space="preserve">Also </w:t>
      </w:r>
      <w:r w:rsidRPr="003C006D">
        <w:t xml:space="preserve">research on </w:t>
      </w:r>
      <w:proofErr w:type="spellStart"/>
      <w:r w:rsidRPr="003C006D">
        <w:t>aflatoxin</w:t>
      </w:r>
      <w:proofErr w:type="spellEnd"/>
      <w:r w:rsidRPr="003C006D">
        <w:t xml:space="preserve"> contamination in peanuts informed solutions to this serious problem affecting income generation</w:t>
      </w:r>
      <w:r w:rsidR="007B0288" w:rsidRPr="003C006D">
        <w:t>, and</w:t>
      </w:r>
      <w:r w:rsidRPr="003C006D">
        <w:t xml:space="preserve"> selected cultivars were introduced to address the potato late blight problems.</w:t>
      </w:r>
    </w:p>
    <w:p w:rsidR="00844FCA" w:rsidRPr="003C006D" w:rsidRDefault="00844FCA" w:rsidP="00844FCA">
      <w:pPr>
        <w:pStyle w:val="BodyText"/>
        <w:rPr>
          <w:color w:val="000000"/>
        </w:rPr>
      </w:pPr>
      <w:r w:rsidRPr="003C006D">
        <w:rPr>
          <w:color w:val="000000"/>
        </w:rPr>
        <w:t xml:space="preserve">AusAID is in the process of developing an </w:t>
      </w:r>
      <w:r w:rsidR="00DA4F1E" w:rsidRPr="003C006D">
        <w:rPr>
          <w:color w:val="000000"/>
        </w:rPr>
        <w:t xml:space="preserve">engagement framework </w:t>
      </w:r>
      <w:r w:rsidRPr="003C006D">
        <w:rPr>
          <w:color w:val="000000"/>
        </w:rPr>
        <w:t xml:space="preserve">for the </w:t>
      </w:r>
      <w:r w:rsidR="0068250E" w:rsidRPr="003C006D">
        <w:rPr>
          <w:color w:val="000000"/>
        </w:rPr>
        <w:t xml:space="preserve">agricultural </w:t>
      </w:r>
      <w:r w:rsidRPr="003C006D">
        <w:rPr>
          <w:color w:val="000000"/>
        </w:rPr>
        <w:t xml:space="preserve">sector, which will clarify the objectives, scope, principles and rationale for </w:t>
      </w:r>
      <w:smartTag w:uri="urn:schemas-microsoft-com:office:smarttags" w:element="country-region">
        <w:r w:rsidRPr="003C006D">
          <w:rPr>
            <w:color w:val="000000"/>
          </w:rPr>
          <w:t>Australia</w:t>
        </w:r>
      </w:smartTag>
      <w:r w:rsidRPr="003C006D">
        <w:rPr>
          <w:color w:val="000000"/>
        </w:rPr>
        <w:t xml:space="preserve">’s support. One of the biggest challenges is to </w:t>
      </w:r>
      <w:r w:rsidRPr="003C006D">
        <w:rPr>
          <w:rFonts w:cs="Arial"/>
          <w:color w:val="000000"/>
          <w:szCs w:val="20"/>
        </w:rPr>
        <w:t>achieve</w:t>
      </w:r>
      <w:r w:rsidRPr="003C006D">
        <w:rPr>
          <w:color w:val="000000"/>
        </w:rPr>
        <w:t xml:space="preserve"> greater coordination of different PNG policies in this sector</w:t>
      </w:r>
      <w:r w:rsidR="00280C2C" w:rsidRPr="003C006D">
        <w:rPr>
          <w:color w:val="000000"/>
        </w:rPr>
        <w:t>—for example, on</w:t>
      </w:r>
      <w:r w:rsidRPr="003C006D">
        <w:rPr>
          <w:color w:val="000000"/>
        </w:rPr>
        <w:t xml:space="preserve"> forestry, oil palm and climate change. </w:t>
      </w:r>
      <w:r w:rsidR="00DA4F1E" w:rsidRPr="003C006D">
        <w:rPr>
          <w:color w:val="000000"/>
        </w:rPr>
        <w:t xml:space="preserve">The Agricultural Research and Development Support Facility </w:t>
      </w:r>
      <w:r w:rsidRPr="003C006D">
        <w:rPr>
          <w:color w:val="000000"/>
        </w:rPr>
        <w:t>is currently co-funding capacity</w:t>
      </w:r>
      <w:r w:rsidR="00DA4F1E" w:rsidRPr="003C006D">
        <w:rPr>
          <w:color w:val="000000"/>
        </w:rPr>
        <w:t>-</w:t>
      </w:r>
      <w:r w:rsidRPr="003C006D">
        <w:rPr>
          <w:color w:val="000000"/>
        </w:rPr>
        <w:t xml:space="preserve">building efforts in the </w:t>
      </w:r>
      <w:r w:rsidR="00DA4F1E" w:rsidRPr="003C006D">
        <w:rPr>
          <w:color w:val="000000"/>
        </w:rPr>
        <w:t>F</w:t>
      </w:r>
      <w:r w:rsidRPr="003C006D">
        <w:rPr>
          <w:color w:val="000000"/>
        </w:rPr>
        <w:t>resh Produce Development Agency with NZAID, and co-funding agricultural research projects with ACIAR. However</w:t>
      </w:r>
      <w:r w:rsidR="00DA4F1E" w:rsidRPr="003C006D">
        <w:rPr>
          <w:color w:val="000000"/>
        </w:rPr>
        <w:t>,</w:t>
      </w:r>
      <w:r w:rsidRPr="003C006D">
        <w:rPr>
          <w:color w:val="000000"/>
        </w:rPr>
        <w:t xml:space="preserve"> donor efforts to coordinate should be much stronger, especially with the </w:t>
      </w:r>
      <w:r w:rsidR="00DA4F1E" w:rsidRPr="003C006D">
        <w:rPr>
          <w:color w:val="000000"/>
        </w:rPr>
        <w:t>World Bank</w:t>
      </w:r>
      <w:r w:rsidRPr="003C006D">
        <w:rPr>
          <w:color w:val="000000"/>
        </w:rPr>
        <w:t xml:space="preserve">, which is increasing its support in PNG for this sector. </w:t>
      </w:r>
    </w:p>
    <w:p w:rsidR="006D78F0" w:rsidRPr="003C006D" w:rsidRDefault="006D78F0" w:rsidP="006D78F0">
      <w:pPr>
        <w:pStyle w:val="Heading2nonumber"/>
        <w:rPr>
          <w:color w:val="000000"/>
        </w:rPr>
      </w:pPr>
      <w:bookmarkStart w:id="24" w:name="_Toc360819453"/>
      <w:r w:rsidRPr="003C006D">
        <w:rPr>
          <w:color w:val="000000"/>
        </w:rPr>
        <w:t>Objective 4</w:t>
      </w:r>
      <w:proofErr w:type="gramStart"/>
      <w:r w:rsidRPr="003C006D">
        <w:rPr>
          <w:color w:val="000000"/>
        </w:rPr>
        <w:t>:</w:t>
      </w:r>
      <w:proofErr w:type="gramEnd"/>
      <w:r w:rsidRPr="003C006D">
        <w:rPr>
          <w:color w:val="000000"/>
        </w:rPr>
        <w:br/>
        <w:t>Increased workforce skills</w:t>
      </w:r>
      <w:bookmarkEnd w:id="24"/>
    </w:p>
    <w:p w:rsidR="006D78F0" w:rsidRPr="003C006D" w:rsidRDefault="006D78F0" w:rsidP="006D78F0">
      <w:pPr>
        <w:pStyle w:val="Heading3nonumber"/>
        <w:rPr>
          <w:color w:val="000000"/>
        </w:rPr>
      </w:pPr>
      <w:r w:rsidRPr="003C006D">
        <w:rPr>
          <w:color w:val="000000"/>
        </w:rPr>
        <w:t>Rating</w:t>
      </w:r>
    </w:p>
    <w:p w:rsidR="006D78F0" w:rsidRPr="003C006D" w:rsidRDefault="003C006D" w:rsidP="006D78F0">
      <w:pPr>
        <w:pStyle w:val="HighlightBulletGreen"/>
        <w:tabs>
          <w:tab w:val="clear" w:pos="227"/>
        </w:tabs>
        <w:ind w:left="567" w:hanging="567"/>
        <w:rPr>
          <w:color w:val="000000"/>
          <w:sz w:val="20"/>
          <w:szCs w:val="24"/>
        </w:rPr>
      </w:pPr>
      <w:r w:rsidRPr="003C006D">
        <w:rPr>
          <w:color w:val="000000"/>
        </w:rPr>
        <w:t xml:space="preserve">(green) </w:t>
      </w:r>
      <w:r w:rsidR="006D78F0" w:rsidRPr="003C006D">
        <w:rPr>
          <w:color w:val="000000"/>
        </w:rPr>
        <w:t>The objective is on track to be fully achieved within the timeframe of the strategy.</w:t>
      </w:r>
    </w:p>
    <w:p w:rsidR="006D78F0" w:rsidRPr="003C006D" w:rsidRDefault="006D78F0" w:rsidP="006D78F0">
      <w:pPr>
        <w:pStyle w:val="BodyText"/>
        <w:rPr>
          <w:color w:val="000000"/>
        </w:rPr>
      </w:pPr>
      <w:r w:rsidRPr="003C006D">
        <w:rPr>
          <w:color w:val="000000"/>
        </w:rPr>
        <w:t xml:space="preserve">The </w:t>
      </w:r>
      <w:smartTag w:uri="urn:schemas-microsoft-com:office:smarttags" w:element="country-region">
        <w:smartTag w:uri="urn:schemas-microsoft-com:office:smarttags" w:element="country-region">
          <w:r w:rsidRPr="003C006D">
            <w:rPr>
              <w:color w:val="000000"/>
            </w:rPr>
            <w:t>Australia</w:t>
          </w:r>
        </w:smartTag>
        <w:r w:rsidRPr="003C006D">
          <w:rPr>
            <w:color w:val="000000"/>
          </w:rPr>
          <w:t xml:space="preserve"> </w:t>
        </w:r>
        <w:smartTag w:uri="urn:schemas-microsoft-com:office:smarttags" w:element="country-region">
          <w:r w:rsidRPr="003C006D">
            <w:rPr>
              <w:color w:val="000000"/>
            </w:rPr>
            <w:t>Pacific</w:t>
          </w:r>
        </w:smartTag>
        <w:r w:rsidRPr="003C006D">
          <w:rPr>
            <w:color w:val="000000"/>
          </w:rPr>
          <w:t xml:space="preserve"> </w:t>
        </w:r>
        <w:smartTag w:uri="urn:schemas-microsoft-com:office:smarttags" w:element="country-region">
          <w:r w:rsidRPr="003C006D">
            <w:rPr>
              <w:color w:val="000000"/>
            </w:rPr>
            <w:t>Technical</w:t>
          </w:r>
        </w:smartTag>
        <w:r w:rsidRPr="003C006D">
          <w:rPr>
            <w:color w:val="000000"/>
          </w:rPr>
          <w:t xml:space="preserve"> </w:t>
        </w:r>
        <w:smartTag w:uri="urn:schemas-microsoft-com:office:smarttags" w:element="country-region">
          <w:r w:rsidRPr="003C006D">
            <w:rPr>
              <w:color w:val="000000"/>
            </w:rPr>
            <w:t>College</w:t>
          </w:r>
        </w:smartTag>
      </w:smartTag>
      <w:r w:rsidRPr="003C006D">
        <w:rPr>
          <w:color w:val="000000"/>
        </w:rPr>
        <w:t xml:space="preserve"> has been established in PNG, but it is too early to consider development impacts.</w:t>
      </w:r>
    </w:p>
    <w:p w:rsidR="006D78F0" w:rsidRPr="003C006D" w:rsidRDefault="006D78F0" w:rsidP="006D78F0">
      <w:pPr>
        <w:pStyle w:val="Heading3nonumber"/>
        <w:rPr>
          <w:color w:val="000000"/>
        </w:rPr>
      </w:pPr>
      <w:r w:rsidRPr="003C006D">
        <w:rPr>
          <w:color w:val="000000"/>
        </w:rPr>
        <w:t>Assessment of results and performance</w:t>
      </w:r>
    </w:p>
    <w:p w:rsidR="006D78F0" w:rsidRPr="003C006D" w:rsidRDefault="006D78F0" w:rsidP="006D78F0">
      <w:pPr>
        <w:pStyle w:val="BodyText"/>
        <w:rPr>
          <w:color w:val="000000"/>
        </w:rPr>
      </w:pPr>
      <w:r w:rsidRPr="003C006D">
        <w:rPr>
          <w:color w:val="000000"/>
        </w:rPr>
        <w:t xml:space="preserve">The </w:t>
      </w:r>
      <w:smartTag w:uri="urn:schemas-microsoft-com:office:smarttags" w:element="country-region">
        <w:smartTag w:uri="urn:schemas-microsoft-com:office:smarttags" w:element="country-region">
          <w:r w:rsidRPr="003C006D">
            <w:rPr>
              <w:color w:val="000000"/>
            </w:rPr>
            <w:t>Australia</w:t>
          </w:r>
        </w:smartTag>
        <w:r w:rsidRPr="003C006D">
          <w:rPr>
            <w:color w:val="000000"/>
          </w:rPr>
          <w:t xml:space="preserve"> </w:t>
        </w:r>
        <w:smartTag w:uri="urn:schemas-microsoft-com:office:smarttags" w:element="country-region">
          <w:r w:rsidRPr="003C006D">
            <w:rPr>
              <w:color w:val="000000"/>
            </w:rPr>
            <w:t>Pacific</w:t>
          </w:r>
        </w:smartTag>
        <w:r w:rsidRPr="003C006D">
          <w:rPr>
            <w:color w:val="000000"/>
          </w:rPr>
          <w:t xml:space="preserve"> </w:t>
        </w:r>
        <w:smartTag w:uri="urn:schemas-microsoft-com:office:smarttags" w:element="country-region">
          <w:r w:rsidRPr="003C006D">
            <w:rPr>
              <w:color w:val="000000"/>
            </w:rPr>
            <w:t>Technical</w:t>
          </w:r>
        </w:smartTag>
        <w:r w:rsidRPr="003C006D">
          <w:rPr>
            <w:color w:val="000000"/>
          </w:rPr>
          <w:t xml:space="preserve"> </w:t>
        </w:r>
        <w:smartTag w:uri="urn:schemas-microsoft-com:office:smarttags" w:element="country-region">
          <w:r w:rsidRPr="003C006D">
            <w:rPr>
              <w:color w:val="000000"/>
            </w:rPr>
            <w:t>College</w:t>
          </w:r>
        </w:smartTag>
      </w:smartTag>
      <w:r w:rsidRPr="003C006D">
        <w:rPr>
          <w:color w:val="000000"/>
        </w:rPr>
        <w:t xml:space="preserve"> in PNG </w:t>
      </w:r>
      <w:r w:rsidR="0068250E" w:rsidRPr="003C006D">
        <w:rPr>
          <w:color w:val="000000"/>
        </w:rPr>
        <w:t>was</w:t>
      </w:r>
      <w:r w:rsidRPr="003C006D">
        <w:rPr>
          <w:color w:val="000000"/>
        </w:rPr>
        <w:t xml:space="preserve"> successfully established</w:t>
      </w:r>
      <w:r w:rsidR="0068250E" w:rsidRPr="003C006D">
        <w:rPr>
          <w:color w:val="000000"/>
        </w:rPr>
        <w:t xml:space="preserve"> in 2007</w:t>
      </w:r>
      <w:r w:rsidRPr="003C006D">
        <w:rPr>
          <w:color w:val="000000"/>
        </w:rPr>
        <w:t xml:space="preserve">. The </w:t>
      </w:r>
      <w:r w:rsidR="00DA4F1E" w:rsidRPr="003C006D">
        <w:rPr>
          <w:color w:val="000000"/>
        </w:rPr>
        <w:t xml:space="preserve">college </w:t>
      </w:r>
      <w:r w:rsidRPr="003C006D">
        <w:rPr>
          <w:color w:val="000000"/>
        </w:rPr>
        <w:t xml:space="preserve">is providing training in </w:t>
      </w:r>
      <w:r w:rsidR="005A1DE4" w:rsidRPr="003C006D">
        <w:rPr>
          <w:color w:val="000000"/>
        </w:rPr>
        <w:t>PNG</w:t>
      </w:r>
      <w:r w:rsidRPr="003C006D">
        <w:rPr>
          <w:color w:val="000000"/>
        </w:rPr>
        <w:t xml:space="preserve"> in technology trades, and training outside </w:t>
      </w:r>
      <w:r w:rsidR="005A1DE4" w:rsidRPr="003C006D">
        <w:rPr>
          <w:color w:val="000000"/>
        </w:rPr>
        <w:t>PNG</w:t>
      </w:r>
      <w:r w:rsidRPr="003C006D">
        <w:rPr>
          <w:color w:val="000000"/>
        </w:rPr>
        <w:t xml:space="preserve"> in </w:t>
      </w:r>
      <w:r w:rsidR="00DA4F1E" w:rsidRPr="003C006D">
        <w:rPr>
          <w:color w:val="000000"/>
        </w:rPr>
        <w:t>hospitality and tourism</w:t>
      </w:r>
      <w:r w:rsidRPr="003C006D">
        <w:rPr>
          <w:color w:val="000000"/>
        </w:rPr>
        <w:t>. Students will graduate with skills of Australian standards</w:t>
      </w:r>
      <w:r w:rsidR="005A1DE4" w:rsidRPr="003C006D">
        <w:rPr>
          <w:color w:val="000000"/>
        </w:rPr>
        <w:t>,</w:t>
      </w:r>
      <w:r w:rsidRPr="003C006D">
        <w:rPr>
          <w:color w:val="000000"/>
        </w:rPr>
        <w:t xml:space="preserve"> which will support broad</w:t>
      </w:r>
      <w:r w:rsidR="005A1DE4" w:rsidRPr="003C006D">
        <w:rPr>
          <w:color w:val="000000"/>
        </w:rPr>
        <w:t>-</w:t>
      </w:r>
      <w:r w:rsidRPr="003C006D">
        <w:rPr>
          <w:color w:val="000000"/>
        </w:rPr>
        <w:t xml:space="preserve">based economic growth and increased productivity in </w:t>
      </w:r>
      <w:r w:rsidR="005A1DE4" w:rsidRPr="003C006D">
        <w:rPr>
          <w:color w:val="000000"/>
        </w:rPr>
        <w:t>PNG</w:t>
      </w:r>
      <w:r w:rsidRPr="003C006D">
        <w:rPr>
          <w:color w:val="000000"/>
        </w:rPr>
        <w:t>.</w:t>
      </w:r>
    </w:p>
    <w:p w:rsidR="00CA3BDD" w:rsidRPr="003C006D" w:rsidRDefault="00CA3BDD" w:rsidP="003E645B">
      <w:pPr>
        <w:pStyle w:val="BodyText"/>
        <w:rPr>
          <w:color w:val="000000"/>
        </w:rPr>
        <w:sectPr w:rsidR="00CA3BDD" w:rsidRPr="003C006D" w:rsidSect="003E645B">
          <w:headerReference w:type="even" r:id="rId51"/>
          <w:headerReference w:type="default" r:id="rId52"/>
          <w:footerReference w:type="even" r:id="rId53"/>
          <w:footerReference w:type="default" r:id="rId54"/>
          <w:pgSz w:w="11907" w:h="16840" w:code="9"/>
          <w:pgMar w:top="2268" w:right="1985" w:bottom="1247" w:left="1985" w:header="567" w:footer="567" w:gutter="0"/>
          <w:cols w:space="720"/>
        </w:sectPr>
      </w:pPr>
    </w:p>
    <w:p w:rsidR="00CA3BDD" w:rsidRPr="003C006D" w:rsidRDefault="00CA3BDD" w:rsidP="00343639">
      <w:pPr>
        <w:pStyle w:val="Heading1"/>
        <w:numPr>
          <w:ilvl w:val="0"/>
          <w:numId w:val="0"/>
        </w:numPr>
        <w:spacing w:before="120" w:after="60" w:line="440" w:lineRule="exact"/>
        <w:rPr>
          <w:color w:val="000000"/>
        </w:rPr>
      </w:pPr>
      <w:bookmarkStart w:id="25" w:name="_Toc360819454"/>
      <w:r w:rsidRPr="003C006D">
        <w:rPr>
          <w:color w:val="000000"/>
        </w:rPr>
        <w:lastRenderedPageBreak/>
        <w:t>Devel</w:t>
      </w:r>
      <w:r w:rsidR="001C5623" w:rsidRPr="003C006D">
        <w:rPr>
          <w:color w:val="000000"/>
        </w:rPr>
        <w:t xml:space="preserve">opment </w:t>
      </w:r>
      <w:r w:rsidR="003D5D66" w:rsidRPr="003C006D">
        <w:rPr>
          <w:color w:val="000000"/>
        </w:rPr>
        <w:t xml:space="preserve">theme </w:t>
      </w:r>
      <w:r w:rsidR="001C5623" w:rsidRPr="003C006D">
        <w:rPr>
          <w:color w:val="000000"/>
        </w:rPr>
        <w:t>3:</w:t>
      </w:r>
      <w:r w:rsidR="003D5D66" w:rsidRPr="003C006D">
        <w:rPr>
          <w:color w:val="000000"/>
        </w:rPr>
        <w:t xml:space="preserve"> </w:t>
      </w:r>
      <w:r w:rsidRPr="003C006D">
        <w:rPr>
          <w:color w:val="000000"/>
        </w:rPr>
        <w:t xml:space="preserve">Improved </w:t>
      </w:r>
      <w:r w:rsidR="003D5D66" w:rsidRPr="003C006D">
        <w:rPr>
          <w:color w:val="000000"/>
        </w:rPr>
        <w:t>service delivery and</w:t>
      </w:r>
      <w:r w:rsidR="00A24444" w:rsidRPr="003C006D">
        <w:rPr>
          <w:color w:val="000000"/>
        </w:rPr>
        <w:t> </w:t>
      </w:r>
      <w:r w:rsidR="003D5D66" w:rsidRPr="003C006D">
        <w:rPr>
          <w:color w:val="000000"/>
        </w:rPr>
        <w:t>stability</w:t>
      </w:r>
      <w:bookmarkEnd w:id="25"/>
    </w:p>
    <w:p w:rsidR="00807FC2" w:rsidRPr="003C006D" w:rsidRDefault="00807FC2" w:rsidP="00807FC2">
      <w:pPr>
        <w:pStyle w:val="Heading2nonumber"/>
        <w:rPr>
          <w:color w:val="000000"/>
        </w:rPr>
      </w:pPr>
      <w:bookmarkStart w:id="26" w:name="_Toc360819455"/>
      <w:r w:rsidRPr="003C006D">
        <w:rPr>
          <w:color w:val="000000"/>
        </w:rPr>
        <w:t>Objective 1</w:t>
      </w:r>
      <w:proofErr w:type="gramStart"/>
      <w:r w:rsidRPr="003C006D">
        <w:rPr>
          <w:color w:val="000000"/>
        </w:rPr>
        <w:t>:</w:t>
      </w:r>
      <w:proofErr w:type="gramEnd"/>
      <w:r w:rsidRPr="003C006D">
        <w:rPr>
          <w:color w:val="000000"/>
        </w:rPr>
        <w:br/>
        <w:t>All levels of government oriented towards and better able to coordinate and implement service delivery</w:t>
      </w:r>
      <w:bookmarkEnd w:id="26"/>
    </w:p>
    <w:p w:rsidR="00807FC2" w:rsidRPr="003C006D" w:rsidRDefault="00807FC2" w:rsidP="00807FC2">
      <w:pPr>
        <w:pStyle w:val="Heading3nonumber"/>
        <w:rPr>
          <w:color w:val="000000"/>
        </w:rPr>
      </w:pPr>
      <w:r w:rsidRPr="003C006D">
        <w:rPr>
          <w:color w:val="000000"/>
        </w:rPr>
        <w:t>Rating</w:t>
      </w:r>
    </w:p>
    <w:p w:rsidR="00807FC2" w:rsidRPr="003C006D" w:rsidRDefault="003C006D" w:rsidP="00807FC2">
      <w:pPr>
        <w:pStyle w:val="HighlightBulletOrange"/>
        <w:rPr>
          <w:color w:val="000000"/>
          <w:sz w:val="20"/>
          <w:szCs w:val="24"/>
        </w:rPr>
      </w:pPr>
      <w:r w:rsidRPr="003C006D">
        <w:rPr>
          <w:color w:val="000000"/>
        </w:rPr>
        <w:t xml:space="preserve">(amber) </w:t>
      </w:r>
      <w:r w:rsidR="00807FC2" w:rsidRPr="003C006D">
        <w:rPr>
          <w:color w:val="000000"/>
        </w:rPr>
        <w:t>The objective will be partly achieved within the timeframe of the strategy.</w:t>
      </w:r>
    </w:p>
    <w:p w:rsidR="00807FC2" w:rsidRPr="003C006D" w:rsidRDefault="00302B82" w:rsidP="00807FC2">
      <w:pPr>
        <w:pStyle w:val="BodyText"/>
        <w:rPr>
          <w:color w:val="000000"/>
        </w:rPr>
      </w:pPr>
      <w:r w:rsidRPr="003C006D">
        <w:rPr>
          <w:color w:val="000000"/>
        </w:rPr>
        <w:t xml:space="preserve">Despite being a </w:t>
      </w:r>
      <w:r w:rsidR="00807FC2" w:rsidRPr="003C006D">
        <w:rPr>
          <w:color w:val="000000"/>
        </w:rPr>
        <w:t xml:space="preserve">challenging objective in the PNG environment, the rating reflects confidence that the </w:t>
      </w:r>
      <w:r w:rsidR="004F7743" w:rsidRPr="003C006D">
        <w:rPr>
          <w:color w:val="000000"/>
        </w:rPr>
        <w:t xml:space="preserve">PNG aid </w:t>
      </w:r>
      <w:r w:rsidR="00807FC2" w:rsidRPr="003C006D">
        <w:rPr>
          <w:color w:val="000000"/>
        </w:rPr>
        <w:t>program’s increasing focus on intergovernmental systems and strengthening coordination at the provincial level will produce results in the medium to long term. The very low starting point for most provinces means that modest improvements constitute success.</w:t>
      </w:r>
    </w:p>
    <w:p w:rsidR="00807FC2" w:rsidRPr="003C006D" w:rsidRDefault="00807FC2" w:rsidP="00807FC2">
      <w:pPr>
        <w:pStyle w:val="Heading3nonumber"/>
        <w:rPr>
          <w:color w:val="000000"/>
        </w:rPr>
      </w:pPr>
      <w:r w:rsidRPr="003C006D">
        <w:rPr>
          <w:color w:val="000000"/>
        </w:rPr>
        <w:t>Assessment of results and performance</w:t>
      </w:r>
    </w:p>
    <w:p w:rsidR="00807FC2" w:rsidRPr="003C006D" w:rsidRDefault="00807FC2" w:rsidP="00807FC2">
      <w:pPr>
        <w:pStyle w:val="BodyText"/>
        <w:rPr>
          <w:color w:val="000000"/>
        </w:rPr>
      </w:pPr>
      <w:r w:rsidRPr="003C006D">
        <w:rPr>
          <w:color w:val="000000"/>
        </w:rPr>
        <w:t xml:space="preserve">This is a very broad objective where movement on a number of fronts would be needed to constitute progress. Like the first development theme, </w:t>
      </w:r>
      <w:r w:rsidR="00A35811" w:rsidRPr="003C006D">
        <w:rPr>
          <w:color w:val="000000"/>
        </w:rPr>
        <w:t xml:space="preserve">a </w:t>
      </w:r>
      <w:r w:rsidRPr="003C006D">
        <w:rPr>
          <w:color w:val="000000"/>
        </w:rPr>
        <w:t xml:space="preserve">lack of public sector capacity, uneven leadership and overly complex financial and administrative systems constrain progress. There is continuing uncertainty around plans for decentralisation, concern </w:t>
      </w:r>
      <w:r w:rsidR="0068250E" w:rsidRPr="003C006D">
        <w:rPr>
          <w:color w:val="000000"/>
        </w:rPr>
        <w:t>about</w:t>
      </w:r>
      <w:r w:rsidRPr="003C006D">
        <w:rPr>
          <w:color w:val="000000"/>
        </w:rPr>
        <w:t xml:space="preserve"> money held in trust funds and not spent, and </w:t>
      </w:r>
      <w:r w:rsidR="00A35811" w:rsidRPr="003C006D">
        <w:rPr>
          <w:color w:val="000000"/>
        </w:rPr>
        <w:t xml:space="preserve">a </w:t>
      </w:r>
      <w:r w:rsidRPr="003C006D">
        <w:rPr>
          <w:color w:val="000000"/>
        </w:rPr>
        <w:t>lack of medium</w:t>
      </w:r>
      <w:r w:rsidR="00A35811" w:rsidRPr="003C006D">
        <w:rPr>
          <w:color w:val="000000"/>
        </w:rPr>
        <w:t>-</w:t>
      </w:r>
      <w:r w:rsidRPr="003C006D">
        <w:rPr>
          <w:color w:val="000000"/>
        </w:rPr>
        <w:t>term financial planning, suggesting that line agencies at</w:t>
      </w:r>
      <w:r w:rsidR="00A35811" w:rsidRPr="003C006D">
        <w:rPr>
          <w:color w:val="000000"/>
        </w:rPr>
        <w:t xml:space="preserve"> the</w:t>
      </w:r>
      <w:r w:rsidRPr="003C006D">
        <w:rPr>
          <w:color w:val="000000"/>
        </w:rPr>
        <w:t xml:space="preserve"> national level are not gearing up to make use of increased revenues. There is no national capacity </w:t>
      </w:r>
      <w:r w:rsidR="00A35811" w:rsidRPr="003C006D">
        <w:rPr>
          <w:color w:val="000000"/>
        </w:rPr>
        <w:t xml:space="preserve">to respond to </w:t>
      </w:r>
      <w:r w:rsidRPr="003C006D">
        <w:rPr>
          <w:color w:val="000000"/>
        </w:rPr>
        <w:t>disaster</w:t>
      </w:r>
      <w:r w:rsidR="00A35811" w:rsidRPr="003C006D">
        <w:rPr>
          <w:color w:val="000000"/>
        </w:rPr>
        <w:t>s</w:t>
      </w:r>
      <w:r w:rsidRPr="003C006D">
        <w:rPr>
          <w:color w:val="000000"/>
        </w:rPr>
        <w:t>. Results against this objective are expected only in the long term, pending government service delivery agencies at all levels showing increased capacity to turn additional appropriations into outcomes.</w:t>
      </w:r>
      <w:r w:rsidR="00541E6E" w:rsidRPr="003C006D">
        <w:rPr>
          <w:color w:val="000000"/>
        </w:rPr>
        <w:t xml:space="preserve"> </w:t>
      </w:r>
    </w:p>
    <w:p w:rsidR="00807FC2" w:rsidRPr="003C006D" w:rsidRDefault="00807FC2" w:rsidP="00807FC2">
      <w:pPr>
        <w:pStyle w:val="BodyText"/>
        <w:rPr>
          <w:color w:val="000000"/>
        </w:rPr>
      </w:pPr>
      <w:r w:rsidRPr="003C006D">
        <w:rPr>
          <w:color w:val="000000"/>
        </w:rPr>
        <w:t xml:space="preserve">Australian assistance </w:t>
      </w:r>
      <w:r w:rsidR="004F7743" w:rsidRPr="003C006D">
        <w:rPr>
          <w:color w:val="000000"/>
        </w:rPr>
        <w:t>for meeting this</w:t>
      </w:r>
      <w:r w:rsidRPr="003C006D">
        <w:rPr>
          <w:color w:val="000000"/>
        </w:rPr>
        <w:t xml:space="preserve"> objective is delivered through all sectors, with </w:t>
      </w:r>
      <w:r w:rsidR="00DA5867" w:rsidRPr="003C006D">
        <w:rPr>
          <w:color w:val="000000"/>
        </w:rPr>
        <w:t>the Sub-National Strategy</w:t>
      </w:r>
      <w:r w:rsidRPr="003C006D">
        <w:rPr>
          <w:color w:val="000000"/>
        </w:rPr>
        <w:t xml:space="preserve"> demonstrating the potential to play a key coordination and monitoring role for the program. Some encouraging steps forward have been made: the alignment of provincial budgets to MTDS priorities is improving, and provinces </w:t>
      </w:r>
      <w:r w:rsidR="00DA4F1E" w:rsidRPr="003C006D">
        <w:rPr>
          <w:color w:val="000000"/>
        </w:rPr>
        <w:t xml:space="preserve">in the Provincial Program Improvement Initiative </w:t>
      </w:r>
      <w:r w:rsidRPr="003C006D">
        <w:rPr>
          <w:color w:val="000000"/>
        </w:rPr>
        <w:t xml:space="preserve">are making progress through the </w:t>
      </w:r>
      <w:r w:rsidR="0068250E" w:rsidRPr="003C006D">
        <w:rPr>
          <w:color w:val="000000"/>
        </w:rPr>
        <w:t xml:space="preserve">different </w:t>
      </w:r>
      <w:r w:rsidRPr="003C006D">
        <w:rPr>
          <w:color w:val="000000"/>
        </w:rPr>
        <w:t xml:space="preserve">phases of this </w:t>
      </w:r>
      <w:r w:rsidR="0068250E" w:rsidRPr="003C006D">
        <w:rPr>
          <w:color w:val="000000"/>
        </w:rPr>
        <w:t>initiative</w:t>
      </w:r>
      <w:r w:rsidRPr="003C006D">
        <w:rPr>
          <w:color w:val="000000"/>
        </w:rPr>
        <w:t xml:space="preserve">. </w:t>
      </w:r>
      <w:r w:rsidR="004F7743" w:rsidRPr="003C006D">
        <w:rPr>
          <w:color w:val="000000"/>
        </w:rPr>
        <w:t xml:space="preserve">Greater </w:t>
      </w:r>
      <w:r w:rsidRPr="003C006D">
        <w:rPr>
          <w:color w:val="000000"/>
        </w:rPr>
        <w:t xml:space="preserve">attention </w:t>
      </w:r>
      <w:r w:rsidR="004F7743" w:rsidRPr="003C006D">
        <w:rPr>
          <w:color w:val="000000"/>
        </w:rPr>
        <w:t xml:space="preserve">is being given </w:t>
      </w:r>
      <w:r w:rsidRPr="003C006D">
        <w:rPr>
          <w:color w:val="000000"/>
        </w:rPr>
        <w:t>to provincial performance</w:t>
      </w:r>
      <w:r w:rsidR="004F7743" w:rsidRPr="003C006D">
        <w:rPr>
          <w:color w:val="000000"/>
        </w:rPr>
        <w:t>,</w:t>
      </w:r>
      <w:r w:rsidRPr="003C006D">
        <w:rPr>
          <w:color w:val="000000"/>
        </w:rPr>
        <w:t xml:space="preserve"> thanks to better reporting systems. Provinces are meeting triggers for incentive payments; agreement on (but not implementation of) resource reallocation to match needs has occurred; and the Department of Provincial and Local Government Affairs has </w:t>
      </w:r>
      <w:r w:rsidR="004F7743" w:rsidRPr="003C006D">
        <w:rPr>
          <w:color w:val="000000"/>
        </w:rPr>
        <w:t>improved its performance</w:t>
      </w:r>
      <w:r w:rsidRPr="003C006D">
        <w:rPr>
          <w:color w:val="000000"/>
        </w:rPr>
        <w:t xml:space="preserve">. </w:t>
      </w:r>
    </w:p>
    <w:p w:rsidR="00807FC2" w:rsidRPr="003C006D" w:rsidRDefault="00807FC2" w:rsidP="00FA5B19">
      <w:pPr>
        <w:pStyle w:val="BodyText"/>
        <w:keepNext/>
        <w:rPr>
          <w:color w:val="000000"/>
        </w:rPr>
      </w:pPr>
      <w:r w:rsidRPr="003C006D">
        <w:rPr>
          <w:color w:val="000000"/>
        </w:rPr>
        <w:lastRenderedPageBreak/>
        <w:t xml:space="preserve">Assistance through the </w:t>
      </w:r>
      <w:r w:rsidR="00DA5867" w:rsidRPr="003C006D">
        <w:rPr>
          <w:color w:val="000000"/>
        </w:rPr>
        <w:t>Sub-National Strategy</w:t>
      </w:r>
      <w:r w:rsidRPr="003C006D">
        <w:rPr>
          <w:color w:val="000000"/>
        </w:rPr>
        <w:t xml:space="preserve"> has contributed to:</w:t>
      </w:r>
    </w:p>
    <w:p w:rsidR="00CF6727" w:rsidRPr="003C006D" w:rsidRDefault="00CF6727" w:rsidP="00D40E10">
      <w:pPr>
        <w:pStyle w:val="ListBullet"/>
      </w:pPr>
      <w:r w:rsidRPr="003C006D">
        <w:t xml:space="preserve">improved </w:t>
      </w:r>
      <w:r w:rsidR="00807FC2" w:rsidRPr="003C006D">
        <w:t xml:space="preserve">annual planning, coordination and reporting in provinces under the </w:t>
      </w:r>
      <w:r w:rsidR="00DA4F1E" w:rsidRPr="003C006D">
        <w:t>Provincial Program Improvement Initiative</w:t>
      </w:r>
    </w:p>
    <w:p w:rsidR="00807FC2" w:rsidRPr="003C006D" w:rsidRDefault="00DA4F1E" w:rsidP="00A96AD2">
      <w:pPr>
        <w:pStyle w:val="BodyText"/>
        <w:spacing w:before="40"/>
        <w:ind w:left="284"/>
        <w:rPr>
          <w:color w:val="000000"/>
        </w:rPr>
      </w:pPr>
      <w:r w:rsidRPr="003C006D">
        <w:rPr>
          <w:color w:val="000000"/>
        </w:rPr>
        <w:t xml:space="preserve">The Department of Provincial and Local Government Affairs </w:t>
      </w:r>
      <w:r w:rsidR="00807FC2" w:rsidRPr="003C006D">
        <w:rPr>
          <w:color w:val="000000"/>
        </w:rPr>
        <w:t>strengthened its performance and legitimacy, demonstrated by its lead role in developing a National Executive Council submission on restructuring of subnational government</w:t>
      </w:r>
      <w:r w:rsidR="00CF6727" w:rsidRPr="003C006D">
        <w:rPr>
          <w:color w:val="000000"/>
        </w:rPr>
        <w:t>,</w:t>
      </w:r>
      <w:r w:rsidR="00807FC2" w:rsidRPr="003C006D">
        <w:rPr>
          <w:color w:val="000000"/>
        </w:rPr>
        <w:t xml:space="preserve"> and establish</w:t>
      </w:r>
      <w:r w:rsidR="00CF6727" w:rsidRPr="003C006D">
        <w:rPr>
          <w:color w:val="000000"/>
        </w:rPr>
        <w:t>ing</w:t>
      </w:r>
      <w:r w:rsidR="00807FC2" w:rsidRPr="003C006D">
        <w:rPr>
          <w:color w:val="000000"/>
        </w:rPr>
        <w:t xml:space="preserve"> a Central Agencies Coordination Framework to better coordinate capacity</w:t>
      </w:r>
      <w:r w:rsidR="00CF6727" w:rsidRPr="003C006D">
        <w:rPr>
          <w:color w:val="000000"/>
        </w:rPr>
        <w:t>-</w:t>
      </w:r>
      <w:r w:rsidR="00807FC2" w:rsidRPr="003C006D">
        <w:rPr>
          <w:color w:val="000000"/>
        </w:rPr>
        <w:t>building support at the provincial and district level</w:t>
      </w:r>
      <w:r w:rsidR="00CF6727" w:rsidRPr="003C006D">
        <w:rPr>
          <w:color w:val="000000"/>
        </w:rPr>
        <w:t>s</w:t>
      </w:r>
      <w:r w:rsidR="00807FC2" w:rsidRPr="003C006D">
        <w:rPr>
          <w:color w:val="000000"/>
        </w:rPr>
        <w:t xml:space="preserve">. Agencies involved, including the Department of Personnel Management, the Department of </w:t>
      </w:r>
      <w:r w:rsidR="0068250E" w:rsidRPr="003C006D">
        <w:rPr>
          <w:color w:val="000000"/>
        </w:rPr>
        <w:t xml:space="preserve">the </w:t>
      </w:r>
      <w:r w:rsidR="00807FC2" w:rsidRPr="003C006D">
        <w:rPr>
          <w:color w:val="000000"/>
        </w:rPr>
        <w:t xml:space="preserve">Prime Minister and </w:t>
      </w:r>
      <w:r w:rsidRPr="003C006D">
        <w:rPr>
          <w:color w:val="000000"/>
        </w:rPr>
        <w:t>the National Executive Council</w:t>
      </w:r>
      <w:r w:rsidR="00CF6727" w:rsidRPr="003C006D">
        <w:rPr>
          <w:color w:val="000000"/>
        </w:rPr>
        <w:t>,</w:t>
      </w:r>
      <w:r w:rsidRPr="003C006D">
        <w:rPr>
          <w:color w:val="000000"/>
        </w:rPr>
        <w:t xml:space="preserve"> </w:t>
      </w:r>
      <w:r w:rsidR="00807FC2" w:rsidRPr="003C006D">
        <w:rPr>
          <w:color w:val="000000"/>
        </w:rPr>
        <w:t xml:space="preserve">and </w:t>
      </w:r>
      <w:r w:rsidRPr="003C006D">
        <w:rPr>
          <w:color w:val="000000"/>
        </w:rPr>
        <w:t xml:space="preserve">the </w:t>
      </w:r>
      <w:r w:rsidR="00807FC2" w:rsidRPr="003C006D">
        <w:rPr>
          <w:color w:val="000000"/>
        </w:rPr>
        <w:t xml:space="preserve">Department of National Planning </w:t>
      </w:r>
      <w:r w:rsidRPr="003C006D">
        <w:rPr>
          <w:color w:val="000000"/>
        </w:rPr>
        <w:t xml:space="preserve">and </w:t>
      </w:r>
      <w:r w:rsidR="00807FC2" w:rsidRPr="003C006D">
        <w:rPr>
          <w:color w:val="000000"/>
        </w:rPr>
        <w:t xml:space="preserve">Monitoring, agreed to coordinate programs focused on public sector efficiency, financial management, provision of funding and performance oversight. This is a critical success for the </w:t>
      </w:r>
      <w:r w:rsidRPr="003C006D">
        <w:rPr>
          <w:color w:val="000000"/>
        </w:rPr>
        <w:t>Department of Provincial and Local Government Affairs</w:t>
      </w:r>
      <w:r w:rsidR="00807FC2" w:rsidRPr="003C006D">
        <w:rPr>
          <w:color w:val="000000"/>
        </w:rPr>
        <w:t>, enabling far greater cohesion and minimisation of overlap on capacity</w:t>
      </w:r>
      <w:r w:rsidR="00FB3D85" w:rsidRPr="003C006D">
        <w:rPr>
          <w:color w:val="000000"/>
        </w:rPr>
        <w:t>-</w:t>
      </w:r>
      <w:r w:rsidR="00807FC2" w:rsidRPr="003C006D">
        <w:rPr>
          <w:color w:val="000000"/>
        </w:rPr>
        <w:t>building programs at subnational levels</w:t>
      </w:r>
      <w:r w:rsidR="0068250E" w:rsidRPr="003C006D">
        <w:rPr>
          <w:color w:val="000000"/>
        </w:rPr>
        <w:t>.</w:t>
      </w:r>
    </w:p>
    <w:p w:rsidR="00CF6727" w:rsidRPr="003C006D" w:rsidRDefault="00CF6727" w:rsidP="00D40E10">
      <w:pPr>
        <w:pStyle w:val="ListBullet"/>
      </w:pPr>
      <w:proofErr w:type="gramStart"/>
      <w:r w:rsidRPr="003C006D">
        <w:t>improved</w:t>
      </w:r>
      <w:proofErr w:type="gramEnd"/>
      <w:r w:rsidRPr="003C006D">
        <w:t xml:space="preserve"> </w:t>
      </w:r>
      <w:r w:rsidR="00807FC2" w:rsidRPr="003C006D">
        <w:t>information flows and transparency of government systems.</w:t>
      </w:r>
    </w:p>
    <w:p w:rsidR="00807FC2" w:rsidRPr="003C006D" w:rsidRDefault="00807FC2" w:rsidP="00A96AD2">
      <w:pPr>
        <w:pStyle w:val="BodyText"/>
        <w:spacing w:before="40"/>
        <w:ind w:left="284"/>
        <w:rPr>
          <w:color w:val="000000"/>
        </w:rPr>
      </w:pPr>
      <w:r w:rsidRPr="003C006D">
        <w:rPr>
          <w:color w:val="000000"/>
        </w:rPr>
        <w:t>Long</w:t>
      </w:r>
      <w:r w:rsidR="0068250E" w:rsidRPr="003C006D">
        <w:rPr>
          <w:color w:val="000000"/>
        </w:rPr>
        <w:t>-</w:t>
      </w:r>
      <w:r w:rsidRPr="003C006D">
        <w:rPr>
          <w:color w:val="000000"/>
        </w:rPr>
        <w:t xml:space="preserve">term Australian assistance has enabled </w:t>
      </w:r>
      <w:r w:rsidR="00DA4F1E" w:rsidRPr="003C006D">
        <w:rPr>
          <w:color w:val="000000"/>
        </w:rPr>
        <w:t>the Nati</w:t>
      </w:r>
      <w:r w:rsidR="0068250E" w:rsidRPr="003C006D">
        <w:rPr>
          <w:color w:val="000000"/>
        </w:rPr>
        <w:t>onal Economic Fiscal Commission</w:t>
      </w:r>
      <w:r w:rsidRPr="003C006D">
        <w:rPr>
          <w:color w:val="000000"/>
        </w:rPr>
        <w:t xml:space="preserve"> to produce high</w:t>
      </w:r>
      <w:r w:rsidR="00DA4F1E" w:rsidRPr="003C006D">
        <w:rPr>
          <w:color w:val="000000"/>
        </w:rPr>
        <w:t>-</w:t>
      </w:r>
      <w:r w:rsidRPr="003C006D">
        <w:rPr>
          <w:color w:val="000000"/>
        </w:rPr>
        <w:t xml:space="preserve">quality work on intergovernmental reform and </w:t>
      </w:r>
      <w:r w:rsidR="00DA4F1E" w:rsidRPr="003C006D">
        <w:rPr>
          <w:color w:val="000000"/>
        </w:rPr>
        <w:t xml:space="preserve">the National Research Institute </w:t>
      </w:r>
      <w:r w:rsidRPr="003C006D">
        <w:rPr>
          <w:color w:val="000000"/>
        </w:rPr>
        <w:t xml:space="preserve">to undertake research on decentralisation. The </w:t>
      </w:r>
      <w:r w:rsidR="00A96AD2" w:rsidRPr="003C006D">
        <w:rPr>
          <w:color w:val="000000"/>
        </w:rPr>
        <w:t>c</w:t>
      </w:r>
      <w:r w:rsidR="00DA4F1E" w:rsidRPr="003C006D">
        <w:rPr>
          <w:color w:val="000000"/>
        </w:rPr>
        <w:t>ommission</w:t>
      </w:r>
      <w:r w:rsidR="00A96AD2" w:rsidRPr="003C006D">
        <w:rPr>
          <w:color w:val="000000"/>
        </w:rPr>
        <w:t>’s</w:t>
      </w:r>
      <w:r w:rsidR="00DA4F1E" w:rsidRPr="003C006D">
        <w:rPr>
          <w:color w:val="000000"/>
        </w:rPr>
        <w:t xml:space="preserve"> </w:t>
      </w:r>
      <w:r w:rsidRPr="003C006D">
        <w:rPr>
          <w:color w:val="000000"/>
        </w:rPr>
        <w:t>review of intergovernmental financing arrangements serve</w:t>
      </w:r>
      <w:r w:rsidR="0068250E" w:rsidRPr="003C006D">
        <w:rPr>
          <w:color w:val="000000"/>
        </w:rPr>
        <w:t>d</w:t>
      </w:r>
      <w:r w:rsidRPr="003C006D">
        <w:rPr>
          <w:color w:val="000000"/>
        </w:rPr>
        <w:t xml:space="preserve"> to highlight issues of equity and predictability of government budgeting provisions, in an effort to equip provinces financially to deliver services better. Co-located officers provide advice to other AusAID areas about program management and design at the subnational level, critical to improving AusAID’s understanding of the decentralised system, and how </w:t>
      </w:r>
      <w:r w:rsidR="001211E5" w:rsidRPr="003C006D">
        <w:rPr>
          <w:color w:val="000000"/>
        </w:rPr>
        <w:t xml:space="preserve">the </w:t>
      </w:r>
      <w:r w:rsidRPr="003C006D">
        <w:rPr>
          <w:color w:val="000000"/>
        </w:rPr>
        <w:t>aid program can best respond to its challenges.</w:t>
      </w:r>
    </w:p>
    <w:p w:rsidR="00C95FDE" w:rsidRPr="003C006D" w:rsidRDefault="00C95FDE" w:rsidP="00C95FDE">
      <w:pPr>
        <w:pStyle w:val="Heading2nonumber"/>
        <w:rPr>
          <w:color w:val="000000"/>
        </w:rPr>
      </w:pPr>
      <w:bookmarkStart w:id="27" w:name="_Toc360819456"/>
      <w:r w:rsidRPr="003C006D">
        <w:rPr>
          <w:color w:val="000000"/>
        </w:rPr>
        <w:t>Objective 2</w:t>
      </w:r>
      <w:proofErr w:type="gramStart"/>
      <w:r w:rsidRPr="003C006D">
        <w:rPr>
          <w:color w:val="000000"/>
        </w:rPr>
        <w:t>:</w:t>
      </w:r>
      <w:proofErr w:type="gramEnd"/>
      <w:r w:rsidRPr="003C006D">
        <w:rPr>
          <w:color w:val="000000"/>
        </w:rPr>
        <w:br/>
        <w:t>Increased quality of and access to education</w:t>
      </w:r>
      <w:bookmarkEnd w:id="27"/>
    </w:p>
    <w:p w:rsidR="00C95FDE" w:rsidRPr="003C006D" w:rsidRDefault="00C95FDE" w:rsidP="00C95FDE">
      <w:pPr>
        <w:pStyle w:val="Heading3nonumber"/>
        <w:rPr>
          <w:color w:val="000000"/>
        </w:rPr>
      </w:pPr>
      <w:r w:rsidRPr="003C006D">
        <w:rPr>
          <w:color w:val="000000"/>
        </w:rPr>
        <w:t>Rating</w:t>
      </w:r>
    </w:p>
    <w:p w:rsidR="00C95FDE" w:rsidRPr="003C006D" w:rsidRDefault="003C006D" w:rsidP="00C95FDE">
      <w:pPr>
        <w:pStyle w:val="HighlightBulletOrange"/>
        <w:rPr>
          <w:color w:val="000000"/>
          <w:sz w:val="20"/>
          <w:szCs w:val="24"/>
        </w:rPr>
      </w:pPr>
      <w:r w:rsidRPr="003C006D">
        <w:rPr>
          <w:color w:val="000000"/>
        </w:rPr>
        <w:t xml:space="preserve">(amber) </w:t>
      </w:r>
      <w:r w:rsidR="00C95FDE" w:rsidRPr="003C006D">
        <w:rPr>
          <w:color w:val="000000"/>
        </w:rPr>
        <w:t>The objective will be partly achieved within the timeframe of the strategy.</w:t>
      </w:r>
    </w:p>
    <w:p w:rsidR="00C95FDE" w:rsidRPr="003C006D" w:rsidRDefault="00C95FDE" w:rsidP="00C95FDE">
      <w:pPr>
        <w:pStyle w:val="BodyText"/>
        <w:rPr>
          <w:color w:val="000000"/>
        </w:rPr>
      </w:pPr>
      <w:r w:rsidRPr="003C006D">
        <w:rPr>
          <w:color w:val="000000"/>
        </w:rPr>
        <w:t>The education sector has not improve</w:t>
      </w:r>
      <w:r w:rsidR="009900D2" w:rsidRPr="003C006D">
        <w:rPr>
          <w:color w:val="000000"/>
        </w:rPr>
        <w:t>d</w:t>
      </w:r>
      <w:r w:rsidRPr="003C006D">
        <w:rPr>
          <w:color w:val="000000"/>
        </w:rPr>
        <w:t xml:space="preserve"> completion</w:t>
      </w:r>
      <w:r w:rsidR="001211E5" w:rsidRPr="003C006D">
        <w:rPr>
          <w:color w:val="000000"/>
        </w:rPr>
        <w:t xml:space="preserve"> rates of primary education</w:t>
      </w:r>
      <w:r w:rsidRPr="003C006D">
        <w:rPr>
          <w:color w:val="000000"/>
        </w:rPr>
        <w:t>, youth literacy or female enrolment rates over the past decade</w:t>
      </w:r>
      <w:r w:rsidR="000C4ECC" w:rsidRPr="003C006D">
        <w:rPr>
          <w:color w:val="000000"/>
        </w:rPr>
        <w:t xml:space="preserve"> (Table 2)</w:t>
      </w:r>
      <w:r w:rsidRPr="003C006D">
        <w:rPr>
          <w:color w:val="000000"/>
        </w:rPr>
        <w:t>. More children enrol in primary school each year but expansion is not meeting needs, and there is evidence that the quality of education is low. Success will require much higher levels of public expenditure and a step change in quality. The amber rating reflects the judgement that weaknesses in the program strategy have been identified and there is broad confidence that the new strategy and delivery mechanisms</w:t>
      </w:r>
      <w:r w:rsidR="000C4ECC" w:rsidRPr="003C006D">
        <w:rPr>
          <w:color w:val="000000"/>
        </w:rPr>
        <w:t>—</w:t>
      </w:r>
      <w:r w:rsidRPr="003C006D">
        <w:rPr>
          <w:color w:val="000000"/>
        </w:rPr>
        <w:lastRenderedPageBreak/>
        <w:t xml:space="preserve">focusing on better service delivery and the achievement of </w:t>
      </w:r>
      <w:r w:rsidR="00F107EA" w:rsidRPr="003C006D">
        <w:rPr>
          <w:color w:val="000000"/>
        </w:rPr>
        <w:t>Millennium Development Goals</w:t>
      </w:r>
      <w:r w:rsidR="000C4ECC" w:rsidRPr="003C006D">
        <w:rPr>
          <w:color w:val="000000"/>
        </w:rPr>
        <w:t>—</w:t>
      </w:r>
      <w:r w:rsidRPr="003C006D">
        <w:rPr>
          <w:color w:val="000000"/>
        </w:rPr>
        <w:t>are on the right track.</w:t>
      </w:r>
    </w:p>
    <w:p w:rsidR="001211E5" w:rsidRPr="003C006D" w:rsidRDefault="001211E5" w:rsidP="0018662A">
      <w:pPr>
        <w:pStyle w:val="Caption"/>
      </w:pPr>
      <w:r w:rsidRPr="003C006D">
        <w:t xml:space="preserve">Table </w:t>
      </w:r>
      <w:fldSimple w:instr=" SEQ Table \* MERGEFORMAT ">
        <w:r w:rsidR="00E83381">
          <w:rPr>
            <w:noProof/>
          </w:rPr>
          <w:t>3</w:t>
        </w:r>
      </w:fldSimple>
      <w:r w:rsidRPr="003C006D">
        <w:tab/>
      </w:r>
      <w:r w:rsidR="00E37974" w:rsidRPr="003C006D">
        <w:t xml:space="preserve">Selected PNG Baseline Indicators: Development and poverty reduction </w:t>
      </w:r>
      <w:r w:rsidR="00E37974" w:rsidRPr="003C006D">
        <w:rPr>
          <w:rStyle w:val="Notelabel"/>
          <w:b/>
          <w:caps w:val="0"/>
          <w:color w:val="000000"/>
        </w:rPr>
        <w:t>a</w:t>
      </w:r>
      <w:r w:rsidR="00E37974" w:rsidRPr="003C006D">
        <w:rPr>
          <w:rStyle w:val="Notelabel"/>
          <w:color w:val="000000"/>
        </w:rPr>
        <w:t xml:space="preserve"> </w:t>
      </w:r>
    </w:p>
    <w:tbl>
      <w:tblPr>
        <w:tblW w:w="7938" w:type="dxa"/>
        <w:tblInd w:w="57" w:type="dxa"/>
        <w:tblCellMar>
          <w:left w:w="56" w:type="dxa"/>
          <w:right w:w="56" w:type="dxa"/>
        </w:tblCellMar>
        <w:tblLook w:val="0000" w:firstRow="0" w:lastRow="0" w:firstColumn="0" w:lastColumn="0" w:noHBand="0" w:noVBand="0"/>
        <w:tblCaption w:val="SELECTED PNG BASELINE INDICATORS: DEVELOPMENT AND POVERTY REDUCTION"/>
        <w:tblDescription w:val="Table provides details on Selected MDG Indicators in 1990, 2000 and Latest. The indicators cover Poverty, Hunger, Primary Education, Gender Equality, Women Empowerment, Child Mortality, Maternal Health, Combatting HIV/AIDS, Malaria and Other Diseases, and Environmental Sustainability."/>
      </w:tblPr>
      <w:tblGrid>
        <w:gridCol w:w="4834"/>
        <w:gridCol w:w="579"/>
        <w:gridCol w:w="472"/>
        <w:gridCol w:w="578"/>
        <w:gridCol w:w="472"/>
        <w:gridCol w:w="572"/>
        <w:gridCol w:w="485"/>
      </w:tblGrid>
      <w:tr w:rsidR="001211E5" w:rsidRPr="003C006D">
        <w:trPr>
          <w:trHeight w:val="228"/>
        </w:trPr>
        <w:tc>
          <w:tcPr>
            <w:tcW w:w="5018" w:type="dxa"/>
            <w:tcBorders>
              <w:top w:val="single" w:sz="4" w:space="0" w:color="auto"/>
              <w:bottom w:val="single" w:sz="4" w:space="0" w:color="auto"/>
            </w:tcBorders>
            <w:noWrap/>
            <w:vAlign w:val="bottom"/>
          </w:tcPr>
          <w:p w:rsidR="00E37974" w:rsidRPr="003C006D" w:rsidRDefault="00E37974" w:rsidP="00E37974">
            <w:pPr>
              <w:pStyle w:val="Tablecolumnheadings"/>
              <w:spacing w:before="0"/>
              <w:jc w:val="left"/>
              <w:rPr>
                <w:color w:val="000000"/>
              </w:rPr>
            </w:pPr>
            <w:r w:rsidRPr="003C006D">
              <w:rPr>
                <w:color w:val="000000"/>
              </w:rPr>
              <w:t>Selected MDG indicators</w:t>
            </w:r>
          </w:p>
        </w:tc>
        <w:tc>
          <w:tcPr>
            <w:tcW w:w="597" w:type="dxa"/>
            <w:tcBorders>
              <w:top w:val="single" w:sz="4" w:space="0" w:color="auto"/>
              <w:bottom w:val="single" w:sz="4" w:space="0" w:color="auto"/>
            </w:tcBorders>
            <w:noWrap/>
            <w:vAlign w:val="bottom"/>
          </w:tcPr>
          <w:p w:rsidR="001211E5" w:rsidRPr="003C006D" w:rsidRDefault="00E37974" w:rsidP="001211E5">
            <w:pPr>
              <w:pStyle w:val="Tablecolumnheadings"/>
              <w:rPr>
                <w:color w:val="000000"/>
              </w:rPr>
            </w:pPr>
            <w:r w:rsidRPr="003C006D">
              <w:rPr>
                <w:color w:val="000000"/>
              </w:rPr>
              <w:t>1990</w:t>
            </w:r>
          </w:p>
        </w:tc>
        <w:tc>
          <w:tcPr>
            <w:tcW w:w="486" w:type="dxa"/>
            <w:tcBorders>
              <w:top w:val="single" w:sz="4" w:space="0" w:color="auto"/>
              <w:bottom w:val="single" w:sz="4" w:space="0" w:color="auto"/>
            </w:tcBorders>
            <w:noWrap/>
            <w:vAlign w:val="bottom"/>
          </w:tcPr>
          <w:p w:rsidR="001211E5" w:rsidRPr="003C006D" w:rsidRDefault="001211E5" w:rsidP="009900D2">
            <w:pPr>
              <w:pStyle w:val="Tablecolumnheadings"/>
              <w:ind w:left="-28"/>
              <w:jc w:val="left"/>
              <w:rPr>
                <w:color w:val="000000"/>
                <w:vertAlign w:val="superscript"/>
              </w:rPr>
            </w:pPr>
          </w:p>
        </w:tc>
        <w:tc>
          <w:tcPr>
            <w:tcW w:w="596" w:type="dxa"/>
            <w:tcBorders>
              <w:top w:val="single" w:sz="4" w:space="0" w:color="auto"/>
              <w:bottom w:val="single" w:sz="4" w:space="0" w:color="auto"/>
            </w:tcBorders>
            <w:noWrap/>
            <w:vAlign w:val="bottom"/>
          </w:tcPr>
          <w:p w:rsidR="001211E5" w:rsidRPr="003C006D" w:rsidRDefault="00E37974" w:rsidP="001211E5">
            <w:pPr>
              <w:pStyle w:val="Tablecolumnheadings"/>
              <w:rPr>
                <w:color w:val="000000"/>
              </w:rPr>
            </w:pPr>
            <w:r w:rsidRPr="003C006D">
              <w:rPr>
                <w:color w:val="000000"/>
              </w:rPr>
              <w:t>2000</w:t>
            </w:r>
          </w:p>
        </w:tc>
        <w:tc>
          <w:tcPr>
            <w:tcW w:w="486" w:type="dxa"/>
            <w:tcBorders>
              <w:top w:val="single" w:sz="4" w:space="0" w:color="auto"/>
              <w:bottom w:val="single" w:sz="4" w:space="0" w:color="auto"/>
            </w:tcBorders>
            <w:noWrap/>
            <w:vAlign w:val="bottom"/>
          </w:tcPr>
          <w:p w:rsidR="001211E5" w:rsidRPr="003C006D" w:rsidRDefault="001211E5" w:rsidP="009900D2">
            <w:pPr>
              <w:pStyle w:val="Tablecolumnheadings"/>
              <w:ind w:left="-28"/>
              <w:jc w:val="left"/>
              <w:rPr>
                <w:color w:val="000000"/>
                <w:vertAlign w:val="superscript"/>
              </w:rPr>
            </w:pPr>
          </w:p>
        </w:tc>
        <w:tc>
          <w:tcPr>
            <w:tcW w:w="590" w:type="dxa"/>
            <w:tcBorders>
              <w:top w:val="single" w:sz="4" w:space="0" w:color="auto"/>
              <w:bottom w:val="single" w:sz="4" w:space="0" w:color="auto"/>
            </w:tcBorders>
            <w:noWrap/>
            <w:vAlign w:val="bottom"/>
          </w:tcPr>
          <w:p w:rsidR="001211E5" w:rsidRPr="003C006D" w:rsidRDefault="00E37974" w:rsidP="001211E5">
            <w:pPr>
              <w:pStyle w:val="Tablecolumnheadings"/>
              <w:rPr>
                <w:color w:val="000000"/>
              </w:rPr>
            </w:pPr>
            <w:r w:rsidRPr="003C006D">
              <w:rPr>
                <w:color w:val="000000"/>
              </w:rPr>
              <w:t>Latest</w:t>
            </w:r>
          </w:p>
        </w:tc>
        <w:tc>
          <w:tcPr>
            <w:tcW w:w="499" w:type="dxa"/>
            <w:tcBorders>
              <w:top w:val="single" w:sz="4" w:space="0" w:color="auto"/>
              <w:bottom w:val="single" w:sz="4" w:space="0" w:color="auto"/>
            </w:tcBorders>
            <w:noWrap/>
            <w:vAlign w:val="bottom"/>
          </w:tcPr>
          <w:p w:rsidR="001211E5" w:rsidRPr="003C006D" w:rsidRDefault="001211E5" w:rsidP="009900D2">
            <w:pPr>
              <w:pStyle w:val="Tablecolumnheadings"/>
              <w:ind w:left="-28"/>
              <w:jc w:val="left"/>
              <w:rPr>
                <w:color w:val="000000"/>
                <w:vertAlign w:val="superscript"/>
              </w:rPr>
            </w:pPr>
          </w:p>
        </w:tc>
      </w:tr>
      <w:tr w:rsidR="001211E5" w:rsidRPr="003C006D">
        <w:trPr>
          <w:trHeight w:val="228"/>
        </w:trPr>
        <w:tc>
          <w:tcPr>
            <w:tcW w:w="5018" w:type="dxa"/>
            <w:noWrap/>
            <w:vAlign w:val="bottom"/>
          </w:tcPr>
          <w:p w:rsidR="001211E5" w:rsidRPr="003C006D" w:rsidRDefault="001211E5" w:rsidP="001211E5">
            <w:pPr>
              <w:pStyle w:val="Tableheading1"/>
              <w:rPr>
                <w:color w:val="000000"/>
              </w:rPr>
            </w:pPr>
            <w:r w:rsidRPr="003C006D">
              <w:rPr>
                <w:color w:val="000000"/>
              </w:rPr>
              <w:t xml:space="preserve">Goal 1: Eradicate extreme poverty and hunger </w:t>
            </w:r>
          </w:p>
        </w:tc>
        <w:tc>
          <w:tcPr>
            <w:tcW w:w="597" w:type="dxa"/>
            <w:noWrap/>
            <w:vAlign w:val="bottom"/>
          </w:tcPr>
          <w:p w:rsidR="001211E5" w:rsidRPr="003C006D" w:rsidRDefault="001211E5" w:rsidP="001211E5">
            <w:pPr>
              <w:pStyle w:val="Tableheading1"/>
              <w:rPr>
                <w:color w:val="000000"/>
              </w:rPr>
            </w:pPr>
            <w:r w:rsidRPr="003C006D">
              <w:rPr>
                <w:color w:val="000000"/>
              </w:rPr>
              <w:t> </w:t>
            </w:r>
          </w:p>
        </w:tc>
        <w:tc>
          <w:tcPr>
            <w:tcW w:w="486" w:type="dxa"/>
            <w:noWrap/>
            <w:vAlign w:val="bottom"/>
          </w:tcPr>
          <w:p w:rsidR="001211E5" w:rsidRPr="003C006D" w:rsidRDefault="001211E5" w:rsidP="009900D2">
            <w:pPr>
              <w:pStyle w:val="Tableheading1"/>
              <w:ind w:left="-28"/>
              <w:rPr>
                <w:color w:val="000000"/>
              </w:rPr>
            </w:pPr>
            <w:r w:rsidRPr="003C006D">
              <w:rPr>
                <w:color w:val="000000"/>
                <w:vertAlign w:val="superscript"/>
              </w:rPr>
              <w:t> </w:t>
            </w:r>
          </w:p>
        </w:tc>
        <w:tc>
          <w:tcPr>
            <w:tcW w:w="596" w:type="dxa"/>
            <w:noWrap/>
            <w:vAlign w:val="bottom"/>
          </w:tcPr>
          <w:p w:rsidR="001211E5" w:rsidRPr="003C006D" w:rsidRDefault="001211E5" w:rsidP="001211E5">
            <w:pPr>
              <w:pStyle w:val="Tableheading1"/>
              <w:rPr>
                <w:color w:val="000000"/>
              </w:rPr>
            </w:pPr>
            <w:r w:rsidRPr="003C006D">
              <w:rPr>
                <w:color w:val="000000"/>
              </w:rPr>
              <w:t> </w:t>
            </w:r>
          </w:p>
        </w:tc>
        <w:tc>
          <w:tcPr>
            <w:tcW w:w="486" w:type="dxa"/>
            <w:noWrap/>
            <w:vAlign w:val="bottom"/>
          </w:tcPr>
          <w:p w:rsidR="001211E5" w:rsidRPr="003C006D" w:rsidRDefault="001211E5" w:rsidP="009900D2">
            <w:pPr>
              <w:pStyle w:val="Tableheading1"/>
              <w:ind w:left="-28"/>
              <w:rPr>
                <w:color w:val="000000"/>
              </w:rPr>
            </w:pPr>
            <w:r w:rsidRPr="003C006D">
              <w:rPr>
                <w:color w:val="000000"/>
                <w:vertAlign w:val="superscript"/>
              </w:rPr>
              <w:t> </w:t>
            </w:r>
          </w:p>
        </w:tc>
        <w:tc>
          <w:tcPr>
            <w:tcW w:w="590" w:type="dxa"/>
            <w:noWrap/>
            <w:vAlign w:val="bottom"/>
          </w:tcPr>
          <w:p w:rsidR="001211E5" w:rsidRPr="003C006D" w:rsidRDefault="001211E5" w:rsidP="001211E5">
            <w:pPr>
              <w:pStyle w:val="Tableheading1"/>
              <w:rPr>
                <w:color w:val="000000"/>
              </w:rPr>
            </w:pPr>
            <w:r w:rsidRPr="003C006D">
              <w:rPr>
                <w:color w:val="000000"/>
              </w:rPr>
              <w:t> </w:t>
            </w:r>
          </w:p>
        </w:tc>
        <w:tc>
          <w:tcPr>
            <w:tcW w:w="499" w:type="dxa"/>
            <w:noWrap/>
            <w:vAlign w:val="bottom"/>
          </w:tcPr>
          <w:p w:rsidR="001211E5" w:rsidRPr="003C006D" w:rsidRDefault="001211E5" w:rsidP="009900D2">
            <w:pPr>
              <w:pStyle w:val="Tableheading1"/>
              <w:ind w:left="-28"/>
              <w:rPr>
                <w:color w:val="000000"/>
              </w:rPr>
            </w:pPr>
            <w:r w:rsidRPr="003C006D">
              <w:rPr>
                <w:color w:val="000000"/>
                <w:vertAlign w:val="superscript"/>
              </w:rPr>
              <w:t> </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 xml:space="preserve">Poverty </w:t>
            </w:r>
            <w:r w:rsidR="0068250E" w:rsidRPr="003C006D">
              <w:rPr>
                <w:color w:val="000000"/>
              </w:rPr>
              <w:t xml:space="preserve">headcount </w:t>
            </w:r>
            <w:r w:rsidRPr="003C006D">
              <w:rPr>
                <w:color w:val="000000"/>
              </w:rPr>
              <w:t>($-a-day PPP; % of population)</w:t>
            </w:r>
            <w:r w:rsidRPr="003C006D">
              <w:rPr>
                <w:color w:val="000000"/>
                <w:vertAlign w:val="superscript"/>
              </w:rPr>
              <w:t xml:space="preserve"> </w:t>
            </w:r>
            <w:r w:rsidR="0068250E" w:rsidRPr="003C006D">
              <w:rPr>
                <w:rStyle w:val="Notelabel"/>
                <w:color w:val="000000"/>
              </w:rPr>
              <w:t>b</w:t>
            </w:r>
          </w:p>
        </w:tc>
        <w:tc>
          <w:tcPr>
            <w:tcW w:w="597" w:type="dxa"/>
            <w:noWrap/>
            <w:vAlign w:val="bottom"/>
          </w:tcPr>
          <w:p w:rsidR="001211E5" w:rsidRPr="003C006D" w:rsidRDefault="001211E5" w:rsidP="001211E5">
            <w:pPr>
              <w:pStyle w:val="Tablebody"/>
              <w:rPr>
                <w:color w:val="000000"/>
              </w:rPr>
            </w:pPr>
            <w:r w:rsidRPr="003C006D">
              <w:rPr>
                <w:color w:val="000000"/>
              </w:rPr>
              <w:t>25</w:t>
            </w:r>
          </w:p>
        </w:tc>
        <w:tc>
          <w:tcPr>
            <w:tcW w:w="486" w:type="dxa"/>
            <w:noWrap/>
            <w:vAlign w:val="bottom"/>
          </w:tcPr>
          <w:p w:rsidR="001211E5" w:rsidRPr="003C006D" w:rsidRDefault="001211E5" w:rsidP="009900D2">
            <w:pPr>
              <w:pStyle w:val="Tablebody"/>
              <w:ind w:left="-28"/>
              <w:jc w:val="left"/>
              <w:rPr>
                <w:color w:val="000000"/>
              </w:rPr>
            </w:pPr>
            <w:r w:rsidRPr="003C006D">
              <w:rPr>
                <w:color w:val="000000"/>
                <w:vertAlign w:val="superscript"/>
              </w:rPr>
              <w:t>1996</w:t>
            </w:r>
          </w:p>
        </w:tc>
        <w:tc>
          <w:tcPr>
            <w:tcW w:w="596" w:type="dxa"/>
            <w:noWrap/>
            <w:vAlign w:val="bottom"/>
          </w:tcPr>
          <w:p w:rsidR="001211E5" w:rsidRPr="003C006D" w:rsidRDefault="001211E5" w:rsidP="001211E5">
            <w:pPr>
              <w:pStyle w:val="Tablebody"/>
              <w:rPr>
                <w:color w:val="000000"/>
              </w:rPr>
            </w:pPr>
            <w:r w:rsidRPr="003C006D">
              <w:rPr>
                <w:color w:val="000000"/>
              </w:rPr>
              <w:t>35</w:t>
            </w:r>
          </w:p>
        </w:tc>
        <w:tc>
          <w:tcPr>
            <w:tcW w:w="486" w:type="dxa"/>
            <w:noWrap/>
            <w:vAlign w:val="bottom"/>
          </w:tcPr>
          <w:p w:rsidR="001211E5" w:rsidRPr="003C006D" w:rsidRDefault="0068250E" w:rsidP="009900D2">
            <w:pPr>
              <w:pStyle w:val="Tablebody"/>
              <w:ind w:left="-28"/>
              <w:jc w:val="left"/>
              <w:rPr>
                <w:rStyle w:val="Notelabel"/>
                <w:color w:val="000000"/>
              </w:rPr>
            </w:pPr>
            <w:r w:rsidRPr="003C006D">
              <w:rPr>
                <w:rStyle w:val="Notelabel"/>
                <w:color w:val="000000"/>
              </w:rPr>
              <w:t>c</w:t>
            </w:r>
          </w:p>
        </w:tc>
        <w:tc>
          <w:tcPr>
            <w:tcW w:w="590" w:type="dxa"/>
            <w:noWrap/>
            <w:vAlign w:val="bottom"/>
          </w:tcPr>
          <w:p w:rsidR="001211E5" w:rsidRPr="003C006D" w:rsidRDefault="001211E5" w:rsidP="001211E5">
            <w:pPr>
              <w:pStyle w:val="Tablebody"/>
              <w:rPr>
                <w:color w:val="000000"/>
              </w:rPr>
            </w:pPr>
            <w:r w:rsidRPr="003C006D">
              <w:rPr>
                <w:color w:val="000000"/>
              </w:rPr>
              <w:t>40</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 xml:space="preserve">2005 </w:t>
            </w:r>
            <w:r w:rsidR="0068250E" w:rsidRPr="003C006D">
              <w:rPr>
                <w:rStyle w:val="Notelabel"/>
                <w:color w:val="000000"/>
              </w:rPr>
              <w:t>c</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Prevalence of underweight children (</w:t>
            </w:r>
            <w:r w:rsidR="0068250E" w:rsidRPr="003C006D">
              <w:rPr>
                <w:color w:val="000000"/>
              </w:rPr>
              <w:t>%</w:t>
            </w:r>
            <w:r w:rsidR="00E1777E" w:rsidRPr="003C006D">
              <w:rPr>
                <w:color w:val="000000"/>
              </w:rPr>
              <w:t xml:space="preserve"> u</w:t>
            </w:r>
            <w:r w:rsidRPr="003C006D">
              <w:rPr>
                <w:color w:val="000000"/>
              </w:rPr>
              <w:t xml:space="preserve">nder 5 years of age) </w:t>
            </w:r>
            <w:r w:rsidR="0068250E" w:rsidRPr="003C006D">
              <w:rPr>
                <w:rStyle w:val="Notelabel"/>
                <w:color w:val="000000"/>
              </w:rPr>
              <w:t>d</w:t>
            </w:r>
          </w:p>
        </w:tc>
        <w:tc>
          <w:tcPr>
            <w:tcW w:w="597" w:type="dxa"/>
            <w:noWrap/>
            <w:vAlign w:val="bottom"/>
          </w:tcPr>
          <w:p w:rsidR="001211E5" w:rsidRPr="003C006D" w:rsidRDefault="001211E5" w:rsidP="001211E5">
            <w:pPr>
              <w:pStyle w:val="Tablebody"/>
              <w:rPr>
                <w:color w:val="000000"/>
              </w:rPr>
            </w:pPr>
            <w:r w:rsidRPr="003C006D">
              <w:rPr>
                <w:color w:val="000000"/>
              </w:rPr>
              <w:t>29</w:t>
            </w:r>
          </w:p>
        </w:tc>
        <w:tc>
          <w:tcPr>
            <w:tcW w:w="486" w:type="dxa"/>
            <w:noWrap/>
            <w:vAlign w:val="bottom"/>
          </w:tcPr>
          <w:p w:rsidR="001211E5" w:rsidRPr="003C006D" w:rsidRDefault="001211E5" w:rsidP="009900D2">
            <w:pPr>
              <w:pStyle w:val="Tablebody"/>
              <w:ind w:left="-28"/>
              <w:jc w:val="left"/>
              <w:rPr>
                <w:color w:val="000000"/>
              </w:rPr>
            </w:pPr>
            <w:r w:rsidRPr="003C006D">
              <w:rPr>
                <w:color w:val="000000"/>
                <w:vertAlign w:val="superscript"/>
              </w:rPr>
              <w:t>1996</w:t>
            </w:r>
          </w:p>
        </w:tc>
        <w:tc>
          <w:tcPr>
            <w:tcW w:w="596" w:type="dxa"/>
            <w:noWrap/>
            <w:vAlign w:val="bottom"/>
          </w:tcPr>
          <w:p w:rsidR="001211E5" w:rsidRPr="003C006D" w:rsidRDefault="001211E5" w:rsidP="001211E5">
            <w:pPr>
              <w:pStyle w:val="Tablebody"/>
              <w:rPr>
                <w:color w:val="000000"/>
              </w:rPr>
            </w:pPr>
            <w:r w:rsidRPr="003C006D">
              <w:rPr>
                <w:color w:val="000000"/>
              </w:rPr>
              <w:t>25</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w:t>
            </w:r>
          </w:p>
        </w:tc>
        <w:tc>
          <w:tcPr>
            <w:tcW w:w="499" w:type="dxa"/>
            <w:noWrap/>
            <w:vAlign w:val="bottom"/>
          </w:tcPr>
          <w:p w:rsidR="001211E5" w:rsidRPr="003C006D" w:rsidRDefault="001211E5" w:rsidP="009900D2">
            <w:pPr>
              <w:pStyle w:val="Tablebody"/>
              <w:ind w:left="-28"/>
              <w:jc w:val="left"/>
              <w:rPr>
                <w:color w:val="000000"/>
              </w:rPr>
            </w:pP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GDP per capita, PPP (current International $)</w:t>
            </w:r>
          </w:p>
        </w:tc>
        <w:tc>
          <w:tcPr>
            <w:tcW w:w="597" w:type="dxa"/>
            <w:noWrap/>
            <w:vAlign w:val="bottom"/>
          </w:tcPr>
          <w:p w:rsidR="001211E5" w:rsidRPr="003C006D" w:rsidRDefault="001211E5" w:rsidP="001211E5">
            <w:pPr>
              <w:pStyle w:val="Tablebody"/>
              <w:rPr>
                <w:color w:val="000000"/>
              </w:rPr>
            </w:pPr>
            <w:r w:rsidRPr="003C006D">
              <w:rPr>
                <w:color w:val="000000"/>
              </w:rPr>
              <w:t>1</w:t>
            </w:r>
            <w:r w:rsidR="0068250E" w:rsidRPr="003C006D">
              <w:rPr>
                <w:color w:val="000000"/>
              </w:rPr>
              <w:t xml:space="preserve"> </w:t>
            </w:r>
            <w:r w:rsidRPr="003C006D">
              <w:rPr>
                <w:color w:val="000000"/>
              </w:rPr>
              <w:t>079</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1</w:t>
            </w:r>
            <w:r w:rsidR="0068250E" w:rsidRPr="003C006D">
              <w:rPr>
                <w:color w:val="000000"/>
              </w:rPr>
              <w:t xml:space="preserve"> </w:t>
            </w:r>
            <w:r w:rsidRPr="003C006D">
              <w:rPr>
                <w:color w:val="000000"/>
              </w:rPr>
              <w:t>623</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1</w:t>
            </w:r>
            <w:r w:rsidR="0068250E" w:rsidRPr="003C006D">
              <w:rPr>
                <w:color w:val="000000"/>
              </w:rPr>
              <w:t xml:space="preserve"> </w:t>
            </w:r>
            <w:r w:rsidRPr="003C006D">
              <w:rPr>
                <w:color w:val="000000"/>
              </w:rPr>
              <w:t>817</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2006</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 xml:space="preserve">Real GDP per capita growth (annual %) </w:t>
            </w:r>
            <w:r w:rsidR="0068250E" w:rsidRPr="003C006D">
              <w:rPr>
                <w:rStyle w:val="Notelabel"/>
                <w:color w:val="000000"/>
              </w:rPr>
              <w:t>b</w:t>
            </w:r>
          </w:p>
        </w:tc>
        <w:tc>
          <w:tcPr>
            <w:tcW w:w="597" w:type="dxa"/>
            <w:noWrap/>
            <w:vAlign w:val="bottom"/>
          </w:tcPr>
          <w:p w:rsidR="001211E5" w:rsidRPr="003C006D" w:rsidRDefault="001211E5" w:rsidP="001211E5">
            <w:pPr>
              <w:pStyle w:val="Tablebody"/>
              <w:rPr>
                <w:color w:val="000000"/>
              </w:rPr>
            </w:pPr>
            <w:r w:rsidRPr="003C006D">
              <w:rPr>
                <w:color w:val="000000"/>
              </w:rPr>
              <w:t>-5.5</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-3.8</w:t>
            </w:r>
          </w:p>
        </w:tc>
        <w:tc>
          <w:tcPr>
            <w:tcW w:w="486" w:type="dxa"/>
            <w:noWrap/>
            <w:vAlign w:val="bottom"/>
          </w:tcPr>
          <w:p w:rsidR="001211E5" w:rsidRPr="003C006D" w:rsidRDefault="0068250E" w:rsidP="009900D2">
            <w:pPr>
              <w:pStyle w:val="Tablebody"/>
              <w:ind w:left="-28"/>
              <w:jc w:val="left"/>
              <w:rPr>
                <w:rStyle w:val="Notelabel"/>
                <w:color w:val="000000"/>
              </w:rPr>
            </w:pPr>
            <w:r w:rsidRPr="003C006D">
              <w:rPr>
                <w:rStyle w:val="Notelabel"/>
                <w:color w:val="000000"/>
              </w:rPr>
              <w:t>c</w:t>
            </w:r>
          </w:p>
        </w:tc>
        <w:tc>
          <w:tcPr>
            <w:tcW w:w="590" w:type="dxa"/>
            <w:noWrap/>
            <w:vAlign w:val="bottom"/>
          </w:tcPr>
          <w:p w:rsidR="001211E5" w:rsidRPr="003C006D" w:rsidRDefault="001211E5" w:rsidP="001211E5">
            <w:pPr>
              <w:pStyle w:val="Tablebody"/>
              <w:rPr>
                <w:color w:val="000000"/>
              </w:rPr>
            </w:pPr>
            <w:r w:rsidRPr="003C006D">
              <w:rPr>
                <w:color w:val="000000"/>
              </w:rPr>
              <w:t>0.4</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2006</w:t>
            </w:r>
          </w:p>
        </w:tc>
      </w:tr>
      <w:tr w:rsidR="001211E5" w:rsidRPr="003C006D">
        <w:trPr>
          <w:trHeight w:val="228"/>
        </w:trPr>
        <w:tc>
          <w:tcPr>
            <w:tcW w:w="5018" w:type="dxa"/>
            <w:noWrap/>
            <w:vAlign w:val="bottom"/>
          </w:tcPr>
          <w:p w:rsidR="001211E5" w:rsidRPr="003C006D" w:rsidRDefault="001211E5" w:rsidP="001211E5">
            <w:pPr>
              <w:pStyle w:val="Tableheading1"/>
              <w:rPr>
                <w:color w:val="000000"/>
              </w:rPr>
            </w:pPr>
            <w:r w:rsidRPr="003C006D">
              <w:rPr>
                <w:color w:val="000000"/>
              </w:rPr>
              <w:t xml:space="preserve">Goal 2: Achieve universal primary education </w:t>
            </w:r>
          </w:p>
        </w:tc>
        <w:tc>
          <w:tcPr>
            <w:tcW w:w="597"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6"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0" w:type="dxa"/>
            <w:noWrap/>
            <w:vAlign w:val="bottom"/>
          </w:tcPr>
          <w:p w:rsidR="001211E5" w:rsidRPr="003C006D" w:rsidRDefault="001211E5" w:rsidP="001211E5">
            <w:pPr>
              <w:pStyle w:val="Tableheading1"/>
              <w:rPr>
                <w:color w:val="000000"/>
              </w:rPr>
            </w:pPr>
          </w:p>
        </w:tc>
        <w:tc>
          <w:tcPr>
            <w:tcW w:w="499" w:type="dxa"/>
            <w:noWrap/>
            <w:vAlign w:val="bottom"/>
          </w:tcPr>
          <w:p w:rsidR="001211E5" w:rsidRPr="003C006D" w:rsidRDefault="001211E5" w:rsidP="009900D2">
            <w:pPr>
              <w:pStyle w:val="Tableheading1"/>
              <w:ind w:left="-28"/>
              <w:rPr>
                <w:color w:val="000000"/>
              </w:rPr>
            </w:pP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 xml:space="preserve">Primary completion rate (% of relevant age group) </w:t>
            </w:r>
          </w:p>
        </w:tc>
        <w:tc>
          <w:tcPr>
            <w:tcW w:w="597" w:type="dxa"/>
            <w:noWrap/>
            <w:vAlign w:val="bottom"/>
          </w:tcPr>
          <w:p w:rsidR="001211E5" w:rsidRPr="003C006D" w:rsidRDefault="001211E5" w:rsidP="001211E5">
            <w:pPr>
              <w:pStyle w:val="Tablebody"/>
              <w:rPr>
                <w:color w:val="000000"/>
              </w:rPr>
            </w:pPr>
            <w:r w:rsidRPr="003C006D">
              <w:rPr>
                <w:color w:val="000000"/>
              </w:rPr>
              <w:t>47</w:t>
            </w:r>
          </w:p>
        </w:tc>
        <w:tc>
          <w:tcPr>
            <w:tcW w:w="486" w:type="dxa"/>
            <w:noWrap/>
            <w:vAlign w:val="bottom"/>
          </w:tcPr>
          <w:p w:rsidR="001211E5" w:rsidRPr="003C006D" w:rsidRDefault="001211E5" w:rsidP="009900D2">
            <w:pPr>
              <w:pStyle w:val="Tablebody"/>
              <w:ind w:left="-28"/>
              <w:jc w:val="left"/>
              <w:rPr>
                <w:color w:val="000000"/>
              </w:rPr>
            </w:pPr>
            <w:r w:rsidRPr="003C006D">
              <w:rPr>
                <w:color w:val="000000"/>
                <w:vertAlign w:val="superscript"/>
              </w:rPr>
              <w:t>1991</w:t>
            </w:r>
          </w:p>
        </w:tc>
        <w:tc>
          <w:tcPr>
            <w:tcW w:w="596" w:type="dxa"/>
            <w:noWrap/>
            <w:vAlign w:val="bottom"/>
          </w:tcPr>
          <w:p w:rsidR="001211E5" w:rsidRPr="003C006D" w:rsidRDefault="001211E5" w:rsidP="001211E5">
            <w:pPr>
              <w:pStyle w:val="Tablebody"/>
              <w:rPr>
                <w:color w:val="000000"/>
              </w:rPr>
            </w:pPr>
            <w:r w:rsidRPr="003C006D">
              <w:rPr>
                <w:color w:val="000000"/>
              </w:rPr>
              <w:t>56</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54</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2003</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Youth literacy rate (% of ages 15</w:t>
            </w:r>
            <w:r w:rsidR="00196560" w:rsidRPr="003C006D">
              <w:rPr>
                <w:color w:val="000000"/>
              </w:rPr>
              <w:t>–</w:t>
            </w:r>
            <w:r w:rsidRPr="003C006D">
              <w:rPr>
                <w:color w:val="000000"/>
              </w:rPr>
              <w:t>24)</w:t>
            </w:r>
          </w:p>
        </w:tc>
        <w:tc>
          <w:tcPr>
            <w:tcW w:w="597" w:type="dxa"/>
            <w:noWrap/>
            <w:vAlign w:val="bottom"/>
          </w:tcPr>
          <w:p w:rsidR="001211E5" w:rsidRPr="003C006D" w:rsidRDefault="001211E5" w:rsidP="001211E5">
            <w:pPr>
              <w:pStyle w:val="Tablebody"/>
              <w:rPr>
                <w:color w:val="000000"/>
              </w:rPr>
            </w:pPr>
            <w:r w:rsidRPr="003C006D">
              <w:rPr>
                <w:color w:val="000000"/>
              </w:rPr>
              <w:t>69</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76</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78</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2003</w:t>
            </w:r>
          </w:p>
        </w:tc>
      </w:tr>
      <w:tr w:rsidR="001211E5" w:rsidRPr="003C006D">
        <w:trPr>
          <w:trHeight w:val="228"/>
        </w:trPr>
        <w:tc>
          <w:tcPr>
            <w:tcW w:w="5018" w:type="dxa"/>
            <w:noWrap/>
            <w:vAlign w:val="bottom"/>
          </w:tcPr>
          <w:p w:rsidR="001211E5" w:rsidRPr="003C006D" w:rsidRDefault="001211E5" w:rsidP="001211E5">
            <w:pPr>
              <w:pStyle w:val="Tableheading1"/>
              <w:rPr>
                <w:color w:val="000000"/>
              </w:rPr>
            </w:pPr>
            <w:r w:rsidRPr="003C006D">
              <w:rPr>
                <w:color w:val="000000"/>
              </w:rPr>
              <w:t xml:space="preserve">Goal 3: Promote gender equality and empower women </w:t>
            </w:r>
          </w:p>
        </w:tc>
        <w:tc>
          <w:tcPr>
            <w:tcW w:w="597"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6"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0" w:type="dxa"/>
            <w:noWrap/>
            <w:vAlign w:val="bottom"/>
          </w:tcPr>
          <w:p w:rsidR="001211E5" w:rsidRPr="003C006D" w:rsidRDefault="001211E5" w:rsidP="001211E5">
            <w:pPr>
              <w:pStyle w:val="Tableheading1"/>
              <w:rPr>
                <w:color w:val="000000"/>
              </w:rPr>
            </w:pPr>
          </w:p>
        </w:tc>
        <w:tc>
          <w:tcPr>
            <w:tcW w:w="499" w:type="dxa"/>
            <w:noWrap/>
            <w:vAlign w:val="bottom"/>
          </w:tcPr>
          <w:p w:rsidR="001211E5" w:rsidRPr="003C006D" w:rsidRDefault="001211E5" w:rsidP="009900D2">
            <w:pPr>
              <w:pStyle w:val="Tableheading1"/>
              <w:ind w:left="-28"/>
              <w:rPr>
                <w:color w:val="000000"/>
              </w:rPr>
            </w:pP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 xml:space="preserve">Ratio of girls to boys in primary education </w:t>
            </w:r>
          </w:p>
        </w:tc>
        <w:tc>
          <w:tcPr>
            <w:tcW w:w="597" w:type="dxa"/>
            <w:noWrap/>
            <w:vAlign w:val="bottom"/>
          </w:tcPr>
          <w:p w:rsidR="001211E5" w:rsidRPr="003C006D" w:rsidRDefault="001211E5" w:rsidP="001211E5">
            <w:pPr>
              <w:pStyle w:val="Tablebody"/>
              <w:rPr>
                <w:color w:val="000000"/>
              </w:rPr>
            </w:pPr>
            <w:r w:rsidRPr="003C006D">
              <w:rPr>
                <w:color w:val="000000"/>
              </w:rPr>
              <w:t>0.86</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0.90</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0.88</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2003</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Ratio of girls to boys in secondary education</w:t>
            </w:r>
          </w:p>
        </w:tc>
        <w:tc>
          <w:tcPr>
            <w:tcW w:w="597" w:type="dxa"/>
            <w:noWrap/>
            <w:vAlign w:val="bottom"/>
          </w:tcPr>
          <w:p w:rsidR="001211E5" w:rsidRPr="003C006D" w:rsidRDefault="001211E5" w:rsidP="001211E5">
            <w:pPr>
              <w:pStyle w:val="Tablebody"/>
              <w:rPr>
                <w:color w:val="000000"/>
              </w:rPr>
            </w:pPr>
            <w:r w:rsidRPr="003C006D">
              <w:rPr>
                <w:color w:val="000000"/>
              </w:rPr>
              <w:t>0.59</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0.79</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0.79</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2003</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 xml:space="preserve">Women employed in the non-agricultural sector (% of sector total) </w:t>
            </w:r>
            <w:r w:rsidR="0068250E" w:rsidRPr="003C006D">
              <w:rPr>
                <w:rStyle w:val="Notelabel"/>
                <w:color w:val="000000"/>
              </w:rPr>
              <w:t>e</w:t>
            </w:r>
          </w:p>
        </w:tc>
        <w:tc>
          <w:tcPr>
            <w:tcW w:w="597" w:type="dxa"/>
            <w:noWrap/>
            <w:vAlign w:val="bottom"/>
          </w:tcPr>
          <w:p w:rsidR="001211E5" w:rsidRPr="003C006D" w:rsidRDefault="001211E5" w:rsidP="001211E5">
            <w:pPr>
              <w:pStyle w:val="Tablebody"/>
              <w:rPr>
                <w:color w:val="000000"/>
              </w:rPr>
            </w:pPr>
            <w:r w:rsidRPr="003C006D">
              <w:rPr>
                <w:color w:val="000000"/>
              </w:rPr>
              <w:t>20</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32</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35</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2004</w:t>
            </w:r>
          </w:p>
        </w:tc>
      </w:tr>
      <w:tr w:rsidR="001211E5" w:rsidRPr="003C006D">
        <w:trPr>
          <w:trHeight w:val="228"/>
        </w:trPr>
        <w:tc>
          <w:tcPr>
            <w:tcW w:w="5018" w:type="dxa"/>
            <w:noWrap/>
            <w:vAlign w:val="bottom"/>
          </w:tcPr>
          <w:p w:rsidR="001211E5" w:rsidRPr="003C006D" w:rsidRDefault="001211E5" w:rsidP="001211E5">
            <w:pPr>
              <w:pStyle w:val="Tableheading1"/>
              <w:rPr>
                <w:color w:val="000000"/>
              </w:rPr>
            </w:pPr>
            <w:r w:rsidRPr="003C006D">
              <w:rPr>
                <w:color w:val="000000"/>
              </w:rPr>
              <w:t>Goal 4: Reduce child mortality</w:t>
            </w:r>
          </w:p>
        </w:tc>
        <w:tc>
          <w:tcPr>
            <w:tcW w:w="597"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6"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0" w:type="dxa"/>
            <w:noWrap/>
            <w:vAlign w:val="bottom"/>
          </w:tcPr>
          <w:p w:rsidR="001211E5" w:rsidRPr="003C006D" w:rsidRDefault="001211E5" w:rsidP="001211E5">
            <w:pPr>
              <w:pStyle w:val="Tableheading1"/>
              <w:rPr>
                <w:color w:val="000000"/>
              </w:rPr>
            </w:pPr>
          </w:p>
        </w:tc>
        <w:tc>
          <w:tcPr>
            <w:tcW w:w="499" w:type="dxa"/>
            <w:noWrap/>
            <w:vAlign w:val="bottom"/>
          </w:tcPr>
          <w:p w:rsidR="001211E5" w:rsidRPr="003C006D" w:rsidRDefault="001211E5" w:rsidP="009900D2">
            <w:pPr>
              <w:pStyle w:val="Tableheading1"/>
              <w:ind w:left="-28"/>
              <w:rPr>
                <w:color w:val="000000"/>
              </w:rPr>
            </w:pP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 xml:space="preserve">Under 5 mortality rate (per 1000) </w:t>
            </w:r>
          </w:p>
        </w:tc>
        <w:tc>
          <w:tcPr>
            <w:tcW w:w="597" w:type="dxa"/>
            <w:noWrap/>
            <w:vAlign w:val="bottom"/>
          </w:tcPr>
          <w:p w:rsidR="001211E5" w:rsidRPr="003C006D" w:rsidRDefault="001211E5" w:rsidP="001211E5">
            <w:pPr>
              <w:pStyle w:val="Tablebody"/>
              <w:rPr>
                <w:color w:val="000000"/>
              </w:rPr>
            </w:pPr>
            <w:r w:rsidRPr="003C006D">
              <w:rPr>
                <w:color w:val="000000"/>
              </w:rPr>
              <w:t>94</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80</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74</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2005</w:t>
            </w:r>
          </w:p>
        </w:tc>
      </w:tr>
      <w:tr w:rsidR="001211E5" w:rsidRPr="003C006D">
        <w:trPr>
          <w:trHeight w:val="228"/>
        </w:trPr>
        <w:tc>
          <w:tcPr>
            <w:tcW w:w="5018" w:type="dxa"/>
            <w:noWrap/>
            <w:vAlign w:val="bottom"/>
          </w:tcPr>
          <w:p w:rsidR="001211E5" w:rsidRPr="003C006D" w:rsidRDefault="001211E5" w:rsidP="001211E5">
            <w:pPr>
              <w:pStyle w:val="Tableheading1"/>
              <w:rPr>
                <w:color w:val="000000"/>
              </w:rPr>
            </w:pPr>
            <w:r w:rsidRPr="003C006D">
              <w:rPr>
                <w:color w:val="000000"/>
              </w:rPr>
              <w:t>Goal 5: Improve maternal health</w:t>
            </w:r>
          </w:p>
        </w:tc>
        <w:tc>
          <w:tcPr>
            <w:tcW w:w="597"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6"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0" w:type="dxa"/>
            <w:noWrap/>
            <w:vAlign w:val="bottom"/>
          </w:tcPr>
          <w:p w:rsidR="001211E5" w:rsidRPr="003C006D" w:rsidRDefault="001211E5" w:rsidP="001211E5">
            <w:pPr>
              <w:pStyle w:val="Tableheading1"/>
              <w:rPr>
                <w:color w:val="000000"/>
              </w:rPr>
            </w:pPr>
          </w:p>
        </w:tc>
        <w:tc>
          <w:tcPr>
            <w:tcW w:w="499" w:type="dxa"/>
            <w:noWrap/>
            <w:vAlign w:val="bottom"/>
          </w:tcPr>
          <w:p w:rsidR="001211E5" w:rsidRPr="003C006D" w:rsidRDefault="001211E5" w:rsidP="009900D2">
            <w:pPr>
              <w:pStyle w:val="Tableheading1"/>
              <w:ind w:left="-28"/>
              <w:rPr>
                <w:color w:val="000000"/>
              </w:rPr>
            </w:pP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Mat</w:t>
            </w:r>
            <w:r w:rsidRPr="003C006D">
              <w:rPr>
                <w:rStyle w:val="TablelistnumberChar"/>
                <w:color w:val="000000"/>
              </w:rPr>
              <w:t>e</w:t>
            </w:r>
            <w:r w:rsidRPr="003C006D">
              <w:rPr>
                <w:color w:val="000000"/>
              </w:rPr>
              <w:t>rnal mortality ratio (model</w:t>
            </w:r>
            <w:r w:rsidR="00196560" w:rsidRPr="003C006D">
              <w:rPr>
                <w:color w:val="000000"/>
              </w:rPr>
              <w:t>l</w:t>
            </w:r>
            <w:r w:rsidRPr="003C006D">
              <w:rPr>
                <w:color w:val="000000"/>
              </w:rPr>
              <w:t>ed estimate, per 100</w:t>
            </w:r>
            <w:r w:rsidR="00196560" w:rsidRPr="003C006D">
              <w:rPr>
                <w:color w:val="000000"/>
              </w:rPr>
              <w:t> </w:t>
            </w:r>
            <w:r w:rsidRPr="003C006D">
              <w:rPr>
                <w:color w:val="000000"/>
              </w:rPr>
              <w:t>000 live births)</w:t>
            </w:r>
            <w:r w:rsidR="00377391" w:rsidRPr="003C006D">
              <w:rPr>
                <w:color w:val="000000"/>
              </w:rPr>
              <w:t xml:space="preserve"> </w:t>
            </w:r>
          </w:p>
        </w:tc>
        <w:tc>
          <w:tcPr>
            <w:tcW w:w="597" w:type="dxa"/>
            <w:noWrap/>
            <w:vAlign w:val="bottom"/>
          </w:tcPr>
          <w:p w:rsidR="001211E5" w:rsidRPr="003C006D" w:rsidRDefault="001211E5" w:rsidP="001211E5">
            <w:pPr>
              <w:pStyle w:val="Tablebody"/>
              <w:rPr>
                <w:color w:val="000000"/>
              </w:rPr>
            </w:pPr>
            <w:r w:rsidRPr="003C006D">
              <w:rPr>
                <w:color w:val="000000"/>
              </w:rPr>
              <w:t>930</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300</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470</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2005</w:t>
            </w:r>
          </w:p>
        </w:tc>
      </w:tr>
      <w:tr w:rsidR="001211E5" w:rsidRPr="003C006D">
        <w:trPr>
          <w:trHeight w:val="228"/>
        </w:trPr>
        <w:tc>
          <w:tcPr>
            <w:tcW w:w="5018" w:type="dxa"/>
            <w:noWrap/>
            <w:vAlign w:val="bottom"/>
          </w:tcPr>
          <w:p w:rsidR="001211E5" w:rsidRPr="003C006D" w:rsidRDefault="001211E5" w:rsidP="001211E5">
            <w:pPr>
              <w:pStyle w:val="Tableheading1"/>
              <w:rPr>
                <w:color w:val="000000"/>
              </w:rPr>
            </w:pPr>
            <w:r w:rsidRPr="003C006D">
              <w:rPr>
                <w:color w:val="000000"/>
              </w:rPr>
              <w:t>Goal 6: Combat HIV/AIDS, malaria and other diseases</w:t>
            </w:r>
          </w:p>
        </w:tc>
        <w:tc>
          <w:tcPr>
            <w:tcW w:w="597"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6"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0" w:type="dxa"/>
            <w:noWrap/>
            <w:vAlign w:val="bottom"/>
          </w:tcPr>
          <w:p w:rsidR="001211E5" w:rsidRPr="003C006D" w:rsidRDefault="001211E5" w:rsidP="001211E5">
            <w:pPr>
              <w:pStyle w:val="Tableheading1"/>
              <w:rPr>
                <w:color w:val="000000"/>
              </w:rPr>
            </w:pPr>
          </w:p>
        </w:tc>
        <w:tc>
          <w:tcPr>
            <w:tcW w:w="499" w:type="dxa"/>
            <w:noWrap/>
            <w:vAlign w:val="bottom"/>
          </w:tcPr>
          <w:p w:rsidR="001211E5" w:rsidRPr="003C006D" w:rsidRDefault="001211E5" w:rsidP="009900D2">
            <w:pPr>
              <w:pStyle w:val="Tableheading1"/>
              <w:ind w:left="-28"/>
              <w:rPr>
                <w:color w:val="000000"/>
              </w:rPr>
            </w:pP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Prevalence of HIV, total (% of population aged15</w:t>
            </w:r>
            <w:r w:rsidR="00196560" w:rsidRPr="003C006D">
              <w:rPr>
                <w:color w:val="000000"/>
              </w:rPr>
              <w:t>–</w:t>
            </w:r>
            <w:r w:rsidRPr="003C006D">
              <w:rPr>
                <w:color w:val="000000"/>
              </w:rPr>
              <w:t xml:space="preserve">49) </w:t>
            </w:r>
            <w:r w:rsidRPr="003C006D">
              <w:rPr>
                <w:rStyle w:val="Notelabel"/>
                <w:color w:val="000000"/>
              </w:rPr>
              <w:t>f</w:t>
            </w:r>
          </w:p>
        </w:tc>
        <w:tc>
          <w:tcPr>
            <w:tcW w:w="597" w:type="dxa"/>
            <w:noWrap/>
            <w:vAlign w:val="bottom"/>
          </w:tcPr>
          <w:p w:rsidR="001211E5" w:rsidRPr="003C006D" w:rsidRDefault="001211E5" w:rsidP="001211E5">
            <w:pPr>
              <w:pStyle w:val="Tablebody"/>
              <w:rPr>
                <w:color w:val="000000"/>
              </w:rPr>
            </w:pPr>
            <w:r w:rsidRPr="003C006D">
              <w:rPr>
                <w:color w:val="000000"/>
              </w:rPr>
              <w:t>0.05</w:t>
            </w:r>
          </w:p>
        </w:tc>
        <w:tc>
          <w:tcPr>
            <w:tcW w:w="486" w:type="dxa"/>
            <w:noWrap/>
            <w:vAlign w:val="bottom"/>
          </w:tcPr>
          <w:p w:rsidR="001211E5" w:rsidRPr="003C006D" w:rsidRDefault="001211E5" w:rsidP="009900D2">
            <w:pPr>
              <w:pStyle w:val="Tablebody"/>
              <w:ind w:left="-28"/>
              <w:jc w:val="left"/>
              <w:rPr>
                <w:color w:val="000000"/>
              </w:rPr>
            </w:pPr>
            <w:r w:rsidRPr="003C006D">
              <w:rPr>
                <w:color w:val="000000"/>
                <w:vertAlign w:val="superscript"/>
              </w:rPr>
              <w:t>1993</w:t>
            </w:r>
          </w:p>
        </w:tc>
        <w:tc>
          <w:tcPr>
            <w:tcW w:w="596" w:type="dxa"/>
            <w:noWrap/>
            <w:vAlign w:val="bottom"/>
          </w:tcPr>
          <w:p w:rsidR="001211E5" w:rsidRPr="003C006D" w:rsidRDefault="001211E5" w:rsidP="001211E5">
            <w:pPr>
              <w:pStyle w:val="Tablebody"/>
              <w:rPr>
                <w:color w:val="000000"/>
              </w:rPr>
            </w:pPr>
            <w:r w:rsidRPr="003C006D">
              <w:rPr>
                <w:color w:val="000000"/>
              </w:rPr>
              <w:t>0.31</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1.61</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 xml:space="preserve">2007 </w:t>
            </w:r>
            <w:r w:rsidR="0068250E" w:rsidRPr="003C006D">
              <w:rPr>
                <w:rStyle w:val="Notelabel"/>
                <w:color w:val="000000"/>
              </w:rPr>
              <w:t>c</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Contraceptive prevalence rate (% of women aged 15</w:t>
            </w:r>
            <w:r w:rsidR="00196560" w:rsidRPr="003C006D">
              <w:rPr>
                <w:color w:val="000000"/>
              </w:rPr>
              <w:t>–</w:t>
            </w:r>
            <w:r w:rsidRPr="003C006D">
              <w:rPr>
                <w:color w:val="000000"/>
              </w:rPr>
              <w:t xml:space="preserve">49) </w:t>
            </w:r>
          </w:p>
        </w:tc>
        <w:tc>
          <w:tcPr>
            <w:tcW w:w="597" w:type="dxa"/>
            <w:noWrap/>
            <w:vAlign w:val="bottom"/>
          </w:tcPr>
          <w:p w:rsidR="001211E5" w:rsidRPr="003C006D" w:rsidRDefault="001211E5" w:rsidP="001211E5">
            <w:pPr>
              <w:pStyle w:val="Tablebody"/>
              <w:rPr>
                <w:color w:val="000000"/>
              </w:rPr>
            </w:pPr>
            <w:r w:rsidRPr="003C006D">
              <w:rPr>
                <w:color w:val="000000"/>
              </w:rPr>
              <w:t>26</w:t>
            </w:r>
          </w:p>
        </w:tc>
        <w:tc>
          <w:tcPr>
            <w:tcW w:w="486" w:type="dxa"/>
            <w:noWrap/>
            <w:vAlign w:val="bottom"/>
          </w:tcPr>
          <w:p w:rsidR="001211E5" w:rsidRPr="003C006D" w:rsidRDefault="001211E5" w:rsidP="009900D2">
            <w:pPr>
              <w:pStyle w:val="Tablebody"/>
              <w:ind w:left="-28"/>
              <w:jc w:val="left"/>
              <w:rPr>
                <w:color w:val="000000"/>
              </w:rPr>
            </w:pPr>
            <w:r w:rsidRPr="003C006D">
              <w:rPr>
                <w:color w:val="000000"/>
                <w:vertAlign w:val="superscript"/>
              </w:rPr>
              <w:t>1996</w:t>
            </w:r>
          </w:p>
        </w:tc>
        <w:tc>
          <w:tcPr>
            <w:tcW w:w="596" w:type="dxa"/>
            <w:noWrap/>
            <w:vAlign w:val="bottom"/>
          </w:tcPr>
          <w:p w:rsidR="001211E5" w:rsidRPr="003C006D" w:rsidRDefault="001211E5" w:rsidP="001211E5">
            <w:pPr>
              <w:pStyle w:val="Tablebody"/>
              <w:rPr>
                <w:color w:val="000000"/>
              </w:rPr>
            </w:pPr>
            <w:r w:rsidRPr="003C006D">
              <w:rPr>
                <w:color w:val="000000"/>
              </w:rPr>
              <w:t>26</w:t>
            </w:r>
          </w:p>
        </w:tc>
        <w:tc>
          <w:tcPr>
            <w:tcW w:w="486"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2001</w:t>
            </w:r>
          </w:p>
        </w:tc>
        <w:tc>
          <w:tcPr>
            <w:tcW w:w="590" w:type="dxa"/>
            <w:noWrap/>
            <w:vAlign w:val="bottom"/>
          </w:tcPr>
          <w:p w:rsidR="001211E5" w:rsidRPr="003C006D" w:rsidRDefault="001211E5" w:rsidP="001211E5">
            <w:pPr>
              <w:pStyle w:val="Tablebody"/>
              <w:rPr>
                <w:color w:val="000000"/>
              </w:rPr>
            </w:pPr>
            <w:r w:rsidRPr="003C006D">
              <w:rPr>
                <w:color w:val="000000"/>
              </w:rPr>
              <w:t>30</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2005</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Prevalence of tuberculosis (per 100</w:t>
            </w:r>
            <w:r w:rsidR="00196560" w:rsidRPr="003C006D">
              <w:rPr>
                <w:color w:val="000000"/>
              </w:rPr>
              <w:t> </w:t>
            </w:r>
            <w:r w:rsidRPr="003C006D">
              <w:rPr>
                <w:color w:val="000000"/>
              </w:rPr>
              <w:t>000 people)</w:t>
            </w:r>
          </w:p>
        </w:tc>
        <w:tc>
          <w:tcPr>
            <w:tcW w:w="597" w:type="dxa"/>
            <w:noWrap/>
            <w:vAlign w:val="bottom"/>
          </w:tcPr>
          <w:p w:rsidR="001211E5" w:rsidRPr="003C006D" w:rsidRDefault="001211E5" w:rsidP="001211E5">
            <w:pPr>
              <w:pStyle w:val="Tablebody"/>
              <w:rPr>
                <w:color w:val="000000"/>
              </w:rPr>
            </w:pPr>
            <w:r w:rsidRPr="003C006D">
              <w:rPr>
                <w:color w:val="000000"/>
              </w:rPr>
              <w:t>789</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637</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475</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2005</w:t>
            </w:r>
          </w:p>
        </w:tc>
      </w:tr>
      <w:tr w:rsidR="001211E5" w:rsidRPr="003C006D">
        <w:trPr>
          <w:trHeight w:val="228"/>
        </w:trPr>
        <w:tc>
          <w:tcPr>
            <w:tcW w:w="5018" w:type="dxa"/>
            <w:noWrap/>
            <w:vAlign w:val="bottom"/>
          </w:tcPr>
          <w:p w:rsidR="001211E5" w:rsidRPr="003C006D" w:rsidRDefault="001211E5" w:rsidP="001211E5">
            <w:pPr>
              <w:pStyle w:val="Tableheading1"/>
              <w:rPr>
                <w:color w:val="000000"/>
              </w:rPr>
            </w:pPr>
            <w:r w:rsidRPr="003C006D">
              <w:rPr>
                <w:color w:val="000000"/>
              </w:rPr>
              <w:t>Goal 7: Ensure environmental sustainability</w:t>
            </w:r>
          </w:p>
        </w:tc>
        <w:tc>
          <w:tcPr>
            <w:tcW w:w="597"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6" w:type="dxa"/>
            <w:noWrap/>
            <w:vAlign w:val="bottom"/>
          </w:tcPr>
          <w:p w:rsidR="001211E5" w:rsidRPr="003C006D" w:rsidRDefault="001211E5" w:rsidP="001211E5">
            <w:pPr>
              <w:pStyle w:val="Tableheading1"/>
              <w:rPr>
                <w:color w:val="000000"/>
              </w:rPr>
            </w:pPr>
          </w:p>
        </w:tc>
        <w:tc>
          <w:tcPr>
            <w:tcW w:w="486" w:type="dxa"/>
            <w:noWrap/>
            <w:vAlign w:val="bottom"/>
          </w:tcPr>
          <w:p w:rsidR="001211E5" w:rsidRPr="003C006D" w:rsidRDefault="001211E5" w:rsidP="009900D2">
            <w:pPr>
              <w:pStyle w:val="Tableheading1"/>
              <w:ind w:left="-28"/>
              <w:rPr>
                <w:color w:val="000000"/>
              </w:rPr>
            </w:pPr>
          </w:p>
        </w:tc>
        <w:tc>
          <w:tcPr>
            <w:tcW w:w="590" w:type="dxa"/>
            <w:noWrap/>
            <w:vAlign w:val="bottom"/>
          </w:tcPr>
          <w:p w:rsidR="001211E5" w:rsidRPr="003C006D" w:rsidRDefault="001211E5" w:rsidP="001211E5">
            <w:pPr>
              <w:pStyle w:val="Tableheading1"/>
              <w:rPr>
                <w:color w:val="000000"/>
              </w:rPr>
            </w:pPr>
          </w:p>
        </w:tc>
        <w:tc>
          <w:tcPr>
            <w:tcW w:w="499" w:type="dxa"/>
            <w:noWrap/>
            <w:vAlign w:val="bottom"/>
          </w:tcPr>
          <w:p w:rsidR="001211E5" w:rsidRPr="003C006D" w:rsidRDefault="001211E5" w:rsidP="009900D2">
            <w:pPr>
              <w:pStyle w:val="Tableheading1"/>
              <w:ind w:left="-28"/>
              <w:rPr>
                <w:color w:val="000000"/>
              </w:rPr>
            </w:pP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smartTag w:uri="urn:schemas-microsoft-com:office:smarttags" w:element="country-region">
              <w:r w:rsidRPr="003C006D">
                <w:rPr>
                  <w:color w:val="000000"/>
                </w:rPr>
                <w:t>Forest</w:t>
              </w:r>
            </w:smartTag>
            <w:r w:rsidRPr="003C006D">
              <w:rPr>
                <w:color w:val="000000"/>
              </w:rPr>
              <w:t xml:space="preserve"> </w:t>
            </w:r>
            <w:r w:rsidR="0068250E" w:rsidRPr="003C006D">
              <w:rPr>
                <w:color w:val="000000"/>
              </w:rPr>
              <w:t xml:space="preserve">area </w:t>
            </w:r>
            <w:r w:rsidRPr="003C006D">
              <w:rPr>
                <w:color w:val="000000"/>
              </w:rPr>
              <w:t xml:space="preserve">(% of total land area) </w:t>
            </w:r>
          </w:p>
        </w:tc>
        <w:tc>
          <w:tcPr>
            <w:tcW w:w="597" w:type="dxa"/>
            <w:noWrap/>
            <w:vAlign w:val="bottom"/>
          </w:tcPr>
          <w:p w:rsidR="001211E5" w:rsidRPr="003C006D" w:rsidRDefault="001211E5" w:rsidP="001211E5">
            <w:pPr>
              <w:pStyle w:val="Tablebody"/>
              <w:rPr>
                <w:color w:val="000000"/>
              </w:rPr>
            </w:pPr>
            <w:r w:rsidRPr="003C006D">
              <w:rPr>
                <w:color w:val="000000"/>
              </w:rPr>
              <w:t>70</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67</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65</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2005</w:t>
            </w:r>
          </w:p>
        </w:tc>
      </w:tr>
      <w:tr w:rsidR="001211E5" w:rsidRPr="003C006D">
        <w:trPr>
          <w:trHeight w:val="228"/>
        </w:trPr>
        <w:tc>
          <w:tcPr>
            <w:tcW w:w="5018" w:type="dxa"/>
            <w:noWrap/>
            <w:vAlign w:val="bottom"/>
          </w:tcPr>
          <w:p w:rsidR="001211E5" w:rsidRPr="003C006D" w:rsidRDefault="001211E5" w:rsidP="001211E5">
            <w:pPr>
              <w:pStyle w:val="Tablelistnumber"/>
              <w:rPr>
                <w:color w:val="000000"/>
              </w:rPr>
            </w:pPr>
            <w:r w:rsidRPr="003C006D">
              <w:rPr>
                <w:color w:val="000000"/>
              </w:rPr>
              <w:t xml:space="preserve">Access to improved water source (% of population) </w:t>
            </w:r>
          </w:p>
        </w:tc>
        <w:tc>
          <w:tcPr>
            <w:tcW w:w="597" w:type="dxa"/>
            <w:noWrap/>
            <w:vAlign w:val="bottom"/>
          </w:tcPr>
          <w:p w:rsidR="001211E5" w:rsidRPr="003C006D" w:rsidRDefault="001211E5" w:rsidP="001211E5">
            <w:pPr>
              <w:pStyle w:val="Tablebody"/>
              <w:rPr>
                <w:color w:val="000000"/>
              </w:rPr>
            </w:pPr>
            <w:r w:rsidRPr="003C006D">
              <w:rPr>
                <w:color w:val="000000"/>
              </w:rPr>
              <w:t>39</w:t>
            </w:r>
          </w:p>
        </w:tc>
        <w:tc>
          <w:tcPr>
            <w:tcW w:w="486" w:type="dxa"/>
            <w:noWrap/>
            <w:vAlign w:val="bottom"/>
          </w:tcPr>
          <w:p w:rsidR="001211E5" w:rsidRPr="003C006D" w:rsidRDefault="001211E5" w:rsidP="009900D2">
            <w:pPr>
              <w:pStyle w:val="Tablebody"/>
              <w:ind w:left="-28"/>
              <w:jc w:val="left"/>
              <w:rPr>
                <w:color w:val="000000"/>
              </w:rPr>
            </w:pPr>
          </w:p>
        </w:tc>
        <w:tc>
          <w:tcPr>
            <w:tcW w:w="596" w:type="dxa"/>
            <w:noWrap/>
            <w:vAlign w:val="bottom"/>
          </w:tcPr>
          <w:p w:rsidR="001211E5" w:rsidRPr="003C006D" w:rsidRDefault="001211E5" w:rsidP="001211E5">
            <w:pPr>
              <w:pStyle w:val="Tablebody"/>
              <w:rPr>
                <w:color w:val="000000"/>
              </w:rPr>
            </w:pPr>
            <w:r w:rsidRPr="003C006D">
              <w:rPr>
                <w:color w:val="000000"/>
              </w:rPr>
              <w:t>…</w:t>
            </w:r>
          </w:p>
        </w:tc>
        <w:tc>
          <w:tcPr>
            <w:tcW w:w="486" w:type="dxa"/>
            <w:noWrap/>
            <w:vAlign w:val="bottom"/>
          </w:tcPr>
          <w:p w:rsidR="001211E5" w:rsidRPr="003C006D" w:rsidRDefault="001211E5" w:rsidP="009900D2">
            <w:pPr>
              <w:pStyle w:val="Tablebody"/>
              <w:ind w:left="-28"/>
              <w:jc w:val="left"/>
              <w:rPr>
                <w:color w:val="000000"/>
              </w:rPr>
            </w:pPr>
          </w:p>
        </w:tc>
        <w:tc>
          <w:tcPr>
            <w:tcW w:w="590" w:type="dxa"/>
            <w:noWrap/>
            <w:vAlign w:val="bottom"/>
          </w:tcPr>
          <w:p w:rsidR="001211E5" w:rsidRPr="003C006D" w:rsidRDefault="001211E5" w:rsidP="001211E5">
            <w:pPr>
              <w:pStyle w:val="Tablebody"/>
              <w:rPr>
                <w:color w:val="000000"/>
              </w:rPr>
            </w:pPr>
            <w:r w:rsidRPr="003C006D">
              <w:rPr>
                <w:color w:val="000000"/>
              </w:rPr>
              <w:t>39</w:t>
            </w:r>
          </w:p>
        </w:tc>
        <w:tc>
          <w:tcPr>
            <w:tcW w:w="499" w:type="dxa"/>
            <w:noWrap/>
            <w:vAlign w:val="bottom"/>
          </w:tcPr>
          <w:p w:rsidR="001211E5" w:rsidRPr="003C006D" w:rsidRDefault="001211E5" w:rsidP="009900D2">
            <w:pPr>
              <w:pStyle w:val="Tablebody"/>
              <w:ind w:left="-28"/>
              <w:jc w:val="left"/>
              <w:rPr>
                <w:color w:val="000000"/>
              </w:rPr>
            </w:pPr>
            <w:r w:rsidRPr="003C006D">
              <w:rPr>
                <w:color w:val="000000"/>
                <w:vertAlign w:val="superscript"/>
              </w:rPr>
              <w:t>2004</w:t>
            </w:r>
          </w:p>
        </w:tc>
      </w:tr>
      <w:tr w:rsidR="001211E5" w:rsidRPr="003C006D">
        <w:trPr>
          <w:trHeight w:val="228"/>
        </w:trPr>
        <w:tc>
          <w:tcPr>
            <w:tcW w:w="5018" w:type="dxa"/>
            <w:tcBorders>
              <w:bottom w:val="single" w:sz="4" w:space="0" w:color="auto"/>
            </w:tcBorders>
            <w:noWrap/>
            <w:vAlign w:val="bottom"/>
          </w:tcPr>
          <w:p w:rsidR="001211E5" w:rsidRPr="003C006D" w:rsidRDefault="001211E5" w:rsidP="001211E5">
            <w:pPr>
              <w:pStyle w:val="Tablelistnumber"/>
              <w:rPr>
                <w:color w:val="000000"/>
              </w:rPr>
            </w:pPr>
            <w:r w:rsidRPr="003C006D">
              <w:rPr>
                <w:color w:val="000000"/>
              </w:rPr>
              <w:t xml:space="preserve">Access to improved sanitation (% of population) </w:t>
            </w:r>
          </w:p>
        </w:tc>
        <w:tc>
          <w:tcPr>
            <w:tcW w:w="597" w:type="dxa"/>
            <w:tcBorders>
              <w:bottom w:val="single" w:sz="4" w:space="0" w:color="auto"/>
            </w:tcBorders>
            <w:noWrap/>
            <w:vAlign w:val="bottom"/>
          </w:tcPr>
          <w:p w:rsidR="001211E5" w:rsidRPr="003C006D" w:rsidRDefault="001211E5" w:rsidP="001211E5">
            <w:pPr>
              <w:pStyle w:val="Tablebody"/>
              <w:rPr>
                <w:color w:val="000000"/>
              </w:rPr>
            </w:pPr>
            <w:r w:rsidRPr="003C006D">
              <w:rPr>
                <w:color w:val="000000"/>
              </w:rPr>
              <w:t>44</w:t>
            </w:r>
          </w:p>
        </w:tc>
        <w:tc>
          <w:tcPr>
            <w:tcW w:w="486" w:type="dxa"/>
            <w:tcBorders>
              <w:bottom w:val="single" w:sz="4" w:space="0" w:color="auto"/>
            </w:tcBorders>
            <w:noWrap/>
            <w:vAlign w:val="bottom"/>
          </w:tcPr>
          <w:p w:rsidR="001211E5" w:rsidRPr="003C006D" w:rsidRDefault="001211E5" w:rsidP="009900D2">
            <w:pPr>
              <w:pStyle w:val="Tablebody"/>
              <w:ind w:left="-28"/>
              <w:jc w:val="left"/>
              <w:rPr>
                <w:color w:val="000000"/>
              </w:rPr>
            </w:pPr>
          </w:p>
        </w:tc>
        <w:tc>
          <w:tcPr>
            <w:tcW w:w="596" w:type="dxa"/>
            <w:tcBorders>
              <w:bottom w:val="single" w:sz="4" w:space="0" w:color="auto"/>
            </w:tcBorders>
            <w:noWrap/>
            <w:vAlign w:val="bottom"/>
          </w:tcPr>
          <w:p w:rsidR="001211E5" w:rsidRPr="003C006D" w:rsidRDefault="001211E5" w:rsidP="001211E5">
            <w:pPr>
              <w:pStyle w:val="Tablebody"/>
              <w:rPr>
                <w:color w:val="000000"/>
              </w:rPr>
            </w:pPr>
            <w:r w:rsidRPr="003C006D">
              <w:rPr>
                <w:color w:val="000000"/>
              </w:rPr>
              <w:t>…</w:t>
            </w:r>
          </w:p>
        </w:tc>
        <w:tc>
          <w:tcPr>
            <w:tcW w:w="486" w:type="dxa"/>
            <w:tcBorders>
              <w:bottom w:val="single" w:sz="4" w:space="0" w:color="auto"/>
            </w:tcBorders>
            <w:noWrap/>
            <w:vAlign w:val="bottom"/>
          </w:tcPr>
          <w:p w:rsidR="001211E5" w:rsidRPr="003C006D" w:rsidRDefault="001211E5" w:rsidP="009900D2">
            <w:pPr>
              <w:pStyle w:val="Tablebody"/>
              <w:ind w:left="-28"/>
              <w:jc w:val="left"/>
              <w:rPr>
                <w:color w:val="000000"/>
              </w:rPr>
            </w:pPr>
          </w:p>
        </w:tc>
        <w:tc>
          <w:tcPr>
            <w:tcW w:w="590" w:type="dxa"/>
            <w:tcBorders>
              <w:bottom w:val="single" w:sz="4" w:space="0" w:color="auto"/>
            </w:tcBorders>
            <w:noWrap/>
            <w:vAlign w:val="bottom"/>
          </w:tcPr>
          <w:p w:rsidR="001211E5" w:rsidRPr="003C006D" w:rsidRDefault="001211E5" w:rsidP="001211E5">
            <w:pPr>
              <w:pStyle w:val="Tablebody"/>
              <w:rPr>
                <w:color w:val="000000"/>
              </w:rPr>
            </w:pPr>
            <w:r w:rsidRPr="003C006D">
              <w:rPr>
                <w:color w:val="000000"/>
              </w:rPr>
              <w:t>44</w:t>
            </w:r>
          </w:p>
        </w:tc>
        <w:tc>
          <w:tcPr>
            <w:tcW w:w="499" w:type="dxa"/>
            <w:tcBorders>
              <w:bottom w:val="single" w:sz="4" w:space="0" w:color="auto"/>
            </w:tcBorders>
            <w:noWrap/>
            <w:vAlign w:val="bottom"/>
          </w:tcPr>
          <w:p w:rsidR="001211E5" w:rsidRPr="003C006D" w:rsidRDefault="001211E5" w:rsidP="009900D2">
            <w:pPr>
              <w:pStyle w:val="Tablebody"/>
              <w:ind w:left="-28"/>
              <w:jc w:val="left"/>
              <w:rPr>
                <w:color w:val="000000"/>
              </w:rPr>
            </w:pPr>
            <w:r w:rsidRPr="003C006D">
              <w:rPr>
                <w:color w:val="000000"/>
                <w:vertAlign w:val="superscript"/>
              </w:rPr>
              <w:t>2004</w:t>
            </w:r>
          </w:p>
        </w:tc>
      </w:tr>
    </w:tbl>
    <w:p w:rsidR="001211E5" w:rsidRPr="003C006D" w:rsidRDefault="001211E5" w:rsidP="001211E5">
      <w:pPr>
        <w:pStyle w:val="Note"/>
        <w:rPr>
          <w:color w:val="000000"/>
        </w:rPr>
      </w:pPr>
      <w:proofErr w:type="gramStart"/>
      <w:r w:rsidRPr="003C006D">
        <w:rPr>
          <w:rStyle w:val="Notelabel"/>
          <w:color w:val="000000"/>
        </w:rPr>
        <w:t>a</w:t>
      </w:r>
      <w:proofErr w:type="gramEnd"/>
      <w:r w:rsidRPr="003C006D">
        <w:rPr>
          <w:color w:val="000000"/>
        </w:rPr>
        <w:t xml:space="preserve"> </w:t>
      </w:r>
      <w:r w:rsidR="00E37974" w:rsidRPr="003C006D">
        <w:rPr>
          <w:color w:val="000000"/>
        </w:rPr>
        <w:t xml:space="preserve">Sourced from UN Statistics Division unless otherwise stated. </w:t>
      </w:r>
      <w:proofErr w:type="gramStart"/>
      <w:r w:rsidR="006D59DB" w:rsidRPr="003C006D">
        <w:rPr>
          <w:rStyle w:val="Notelabel"/>
          <w:color w:val="000000"/>
        </w:rPr>
        <w:t>b</w:t>
      </w:r>
      <w:proofErr w:type="gramEnd"/>
      <w:r w:rsidR="006D59DB" w:rsidRPr="003C006D">
        <w:rPr>
          <w:color w:val="000000"/>
        </w:rPr>
        <w:t xml:space="preserve"> Sourced from the World Bank. </w:t>
      </w:r>
      <w:proofErr w:type="gramStart"/>
      <w:r w:rsidR="006D59DB" w:rsidRPr="003C006D">
        <w:rPr>
          <w:rStyle w:val="Notelabel"/>
          <w:color w:val="000000"/>
        </w:rPr>
        <w:t>c</w:t>
      </w:r>
      <w:proofErr w:type="gramEnd"/>
      <w:r w:rsidR="006D59DB" w:rsidRPr="003C006D">
        <w:rPr>
          <w:color w:val="000000"/>
        </w:rPr>
        <w:t xml:space="preserve"> Estimated figure. </w:t>
      </w:r>
      <w:proofErr w:type="gramStart"/>
      <w:r w:rsidR="006D59DB" w:rsidRPr="003C006D">
        <w:rPr>
          <w:rStyle w:val="Notelabel"/>
          <w:color w:val="000000"/>
        </w:rPr>
        <w:t>d</w:t>
      </w:r>
      <w:proofErr w:type="gramEnd"/>
      <w:r w:rsidR="006D59DB" w:rsidRPr="003C006D">
        <w:rPr>
          <w:color w:val="000000"/>
        </w:rPr>
        <w:t xml:space="preserve"> </w:t>
      </w:r>
      <w:r w:rsidR="00E37974" w:rsidRPr="003C006D">
        <w:rPr>
          <w:color w:val="000000"/>
        </w:rPr>
        <w:t xml:space="preserve">Sourced from the Secretariat of the Pacific Community. </w:t>
      </w:r>
      <w:proofErr w:type="gramStart"/>
      <w:r w:rsidR="006D59DB" w:rsidRPr="003C006D">
        <w:rPr>
          <w:rStyle w:val="Notelabel"/>
          <w:color w:val="000000"/>
        </w:rPr>
        <w:t>e</w:t>
      </w:r>
      <w:proofErr w:type="gramEnd"/>
      <w:r w:rsidR="006D59DB" w:rsidRPr="003C006D">
        <w:rPr>
          <w:color w:val="000000"/>
        </w:rPr>
        <w:t xml:space="preserve"> </w:t>
      </w:r>
      <w:r w:rsidR="00E37974" w:rsidRPr="003C006D">
        <w:rPr>
          <w:color w:val="000000"/>
        </w:rPr>
        <w:t xml:space="preserve">Sourced from the Asian Development Bank. </w:t>
      </w:r>
      <w:proofErr w:type="gramStart"/>
      <w:r w:rsidR="00E37974" w:rsidRPr="003C006D">
        <w:rPr>
          <w:rStyle w:val="Notelabel"/>
          <w:color w:val="000000"/>
        </w:rPr>
        <w:t>f</w:t>
      </w:r>
      <w:proofErr w:type="gramEnd"/>
      <w:r w:rsidR="00E37974" w:rsidRPr="003C006D">
        <w:rPr>
          <w:color w:val="000000"/>
        </w:rPr>
        <w:t xml:space="preserve"> Sourced from UNGASS PNG 2008 </w:t>
      </w:r>
      <w:r w:rsidR="006D59DB" w:rsidRPr="003C006D">
        <w:rPr>
          <w:color w:val="000000"/>
        </w:rPr>
        <w:t>country progress report</w:t>
      </w:r>
      <w:r w:rsidR="00E37974" w:rsidRPr="003C006D">
        <w:rPr>
          <w:color w:val="000000"/>
        </w:rPr>
        <w:t>.</w:t>
      </w:r>
    </w:p>
    <w:p w:rsidR="00C95FDE" w:rsidRPr="003C006D" w:rsidRDefault="00C95FDE" w:rsidP="00C95FDE">
      <w:pPr>
        <w:pStyle w:val="Heading3nonumber"/>
        <w:rPr>
          <w:color w:val="000000"/>
        </w:rPr>
      </w:pPr>
      <w:r w:rsidRPr="003C006D">
        <w:rPr>
          <w:color w:val="000000"/>
        </w:rPr>
        <w:t>Assessment of results and performance</w:t>
      </w:r>
    </w:p>
    <w:p w:rsidR="00C95FDE" w:rsidRPr="003C006D" w:rsidRDefault="00C95FDE" w:rsidP="00C95FDE">
      <w:pPr>
        <w:pStyle w:val="BodyText"/>
        <w:rPr>
          <w:color w:val="000000"/>
        </w:rPr>
      </w:pPr>
      <w:r w:rsidRPr="003C006D">
        <w:rPr>
          <w:color w:val="000000"/>
        </w:rPr>
        <w:t>Australian support for improved educational planning has contributed to growth (albeit insufficient) in enrolment rates, particularly at elementary and primary school</w:t>
      </w:r>
      <w:r w:rsidR="0068250E" w:rsidRPr="003C006D">
        <w:rPr>
          <w:color w:val="000000"/>
        </w:rPr>
        <w:t>s</w:t>
      </w:r>
      <w:r w:rsidRPr="003C006D">
        <w:rPr>
          <w:color w:val="000000"/>
        </w:rPr>
        <w:t xml:space="preserve">. Assistance for service delivery was made at </w:t>
      </w:r>
      <w:r w:rsidR="00DC5046" w:rsidRPr="003C006D">
        <w:rPr>
          <w:color w:val="000000"/>
        </w:rPr>
        <w:t xml:space="preserve">the </w:t>
      </w:r>
      <w:r w:rsidRPr="003C006D">
        <w:rPr>
          <w:color w:val="000000"/>
        </w:rPr>
        <w:t>provincial level in 200</w:t>
      </w:r>
      <w:r w:rsidR="00BA6491" w:rsidRPr="003C006D">
        <w:rPr>
          <w:color w:val="000000"/>
        </w:rPr>
        <w:t>7</w:t>
      </w:r>
      <w:r w:rsidRPr="003C006D">
        <w:rPr>
          <w:color w:val="000000"/>
        </w:rPr>
        <w:t>, and to elementary teacher training. Highlights include</w:t>
      </w:r>
      <w:r w:rsidR="0097454F" w:rsidRPr="003C006D">
        <w:rPr>
          <w:color w:val="000000"/>
        </w:rPr>
        <w:t>d</w:t>
      </w:r>
      <w:r w:rsidRPr="003C006D">
        <w:rPr>
          <w:color w:val="000000"/>
        </w:rPr>
        <w:t>:</w:t>
      </w:r>
    </w:p>
    <w:p w:rsidR="00C95FDE" w:rsidRPr="003C006D" w:rsidRDefault="0097454F" w:rsidP="00D40E10">
      <w:pPr>
        <w:pStyle w:val="ListBullet"/>
      </w:pPr>
      <w:r w:rsidRPr="003C006D">
        <w:t xml:space="preserve">the </w:t>
      </w:r>
      <w:r w:rsidR="00C95FDE" w:rsidRPr="003C006D">
        <w:t>trial implementation of the National Teacher In-service Plan 2007</w:t>
      </w:r>
      <w:r w:rsidR="007940C4" w:rsidRPr="003C006D">
        <w:t>–</w:t>
      </w:r>
      <w:r w:rsidR="00C95FDE" w:rsidRPr="003C006D">
        <w:t>2014 to strengthen PNG’s new school curriculum</w:t>
      </w:r>
      <w:r w:rsidRPr="003C006D">
        <w:t xml:space="preserve">, from which </w:t>
      </w:r>
      <w:r w:rsidR="00C95FDE" w:rsidRPr="003C006D">
        <w:t>87</w:t>
      </w:r>
      <w:r w:rsidR="004164E2" w:rsidRPr="003C006D">
        <w:t> per cent</w:t>
      </w:r>
      <w:r w:rsidR="00C95FDE" w:rsidRPr="003C006D">
        <w:t xml:space="preserve"> of survey respondents said they were better able to implement the reform curriculum following the completion of professional development training</w:t>
      </w:r>
    </w:p>
    <w:p w:rsidR="00C95FDE" w:rsidRPr="003C006D" w:rsidRDefault="0097454F" w:rsidP="00D40E10">
      <w:pPr>
        <w:pStyle w:val="ListBullet"/>
      </w:pPr>
      <w:r w:rsidRPr="003C006D">
        <w:lastRenderedPageBreak/>
        <w:t xml:space="preserve">support </w:t>
      </w:r>
      <w:r w:rsidR="00C95FDE" w:rsidRPr="003C006D">
        <w:t>to reform elementary teacher training</w:t>
      </w:r>
      <w:r w:rsidRPr="003C006D">
        <w:t>,</w:t>
      </w:r>
      <w:r w:rsidR="00C95FDE" w:rsidRPr="003C006D">
        <w:t xml:space="preserve"> including the development of curriculum</w:t>
      </w:r>
      <w:r w:rsidRPr="003C006D">
        <w:t>s</w:t>
      </w:r>
      <w:r w:rsidR="00C95FDE" w:rsidRPr="003C006D">
        <w:t xml:space="preserve"> for new training programs, </w:t>
      </w:r>
      <w:r w:rsidRPr="003C006D">
        <w:t xml:space="preserve">the </w:t>
      </w:r>
      <w:r w:rsidR="00C95FDE" w:rsidRPr="003C006D">
        <w:t xml:space="preserve">expansion of teacher training colleges and support </w:t>
      </w:r>
      <w:r w:rsidRPr="003C006D">
        <w:t xml:space="preserve">for </w:t>
      </w:r>
      <w:r w:rsidR="00C95FDE" w:rsidRPr="003C006D">
        <w:t>training instructors</w:t>
      </w:r>
    </w:p>
    <w:p w:rsidR="00C95FDE" w:rsidRPr="003C006D" w:rsidRDefault="0097454F" w:rsidP="00D40E10">
      <w:pPr>
        <w:pStyle w:val="ListBullet"/>
      </w:pPr>
      <w:r w:rsidRPr="003C006D">
        <w:t xml:space="preserve">completion </w:t>
      </w:r>
      <w:r w:rsidR="00C95FDE" w:rsidRPr="003C006D">
        <w:t xml:space="preserve">of a national school census in 2007, providing for the first time accurate baseline data at district, provincial and national levels with full gender and age disaggregation, to strengthen the evidence base for sector planning and inform the </w:t>
      </w:r>
      <w:r w:rsidRPr="003C006D">
        <w:t xml:space="preserve">government’s </w:t>
      </w:r>
      <w:r w:rsidR="00C95FDE" w:rsidRPr="003C006D">
        <w:t xml:space="preserve">plan for </w:t>
      </w:r>
      <w:r w:rsidR="007940C4" w:rsidRPr="003C006D">
        <w:t>universal basic education</w:t>
      </w:r>
    </w:p>
    <w:p w:rsidR="00C95FDE" w:rsidRPr="003C006D" w:rsidRDefault="0097454F" w:rsidP="00D40E10">
      <w:pPr>
        <w:pStyle w:val="ListBullet"/>
      </w:pPr>
      <w:r w:rsidRPr="003C006D">
        <w:t xml:space="preserve">the </w:t>
      </w:r>
      <w:r w:rsidR="00C95FDE" w:rsidRPr="003C006D">
        <w:t>trial implementation of School Learning Improvement Plans</w:t>
      </w:r>
    </w:p>
    <w:p w:rsidR="00C95FDE" w:rsidRPr="003C006D" w:rsidRDefault="0097454F" w:rsidP="00D40E10">
      <w:pPr>
        <w:pStyle w:val="ListBullet"/>
      </w:pPr>
      <w:r w:rsidRPr="003C006D">
        <w:t xml:space="preserve">reform </w:t>
      </w:r>
      <w:r w:rsidR="00C95FDE" w:rsidRPr="003C006D">
        <w:t>of the School Inspectorate and increased funding for standards officers</w:t>
      </w:r>
    </w:p>
    <w:p w:rsidR="00C95FDE" w:rsidRPr="003C006D" w:rsidRDefault="0097454F" w:rsidP="00D40E10">
      <w:pPr>
        <w:pStyle w:val="ListBullet"/>
      </w:pPr>
      <w:r w:rsidRPr="003C006D">
        <w:t xml:space="preserve">support </w:t>
      </w:r>
      <w:r w:rsidR="00C95FDE" w:rsidRPr="003C006D">
        <w:t>for the National Department of Education’s ‘</w:t>
      </w:r>
      <w:r w:rsidRPr="003C006D">
        <w:t xml:space="preserve">regionalisation’ </w:t>
      </w:r>
      <w:r w:rsidR="00C95FDE" w:rsidRPr="003C006D">
        <w:t>approach, which includes establishing regional offices, regional consultative forums and regional management of school standards officers</w:t>
      </w:r>
    </w:p>
    <w:p w:rsidR="00C95FDE" w:rsidRPr="003C006D" w:rsidRDefault="0097454F" w:rsidP="00D40E10">
      <w:pPr>
        <w:pStyle w:val="ListBullet"/>
      </w:pPr>
      <w:r w:rsidRPr="003C006D">
        <w:t xml:space="preserve">increased </w:t>
      </w:r>
      <w:r w:rsidR="00C95FDE" w:rsidRPr="003C006D">
        <w:t>demand for better education through supporting the development of a network of 323 District Women’s Facilitators</w:t>
      </w:r>
      <w:r w:rsidRPr="003C006D">
        <w:t>,</w:t>
      </w:r>
      <w:r w:rsidR="00C95FDE" w:rsidRPr="003C006D">
        <w:t xml:space="preserve"> </w:t>
      </w:r>
      <w:r w:rsidRPr="003C006D">
        <w:t>who</w:t>
      </w:r>
      <w:r w:rsidR="00C95FDE" w:rsidRPr="003C006D">
        <w:t xml:space="preserve"> mobilise community support for</w:t>
      </w:r>
      <w:r w:rsidR="0068250E" w:rsidRPr="003C006D">
        <w:t> </w:t>
      </w:r>
      <w:r w:rsidR="00C95FDE" w:rsidRPr="003C006D">
        <w:t>schools and assist communities to take responsibility for develop</w:t>
      </w:r>
      <w:r w:rsidR="0068250E" w:rsidRPr="003C006D">
        <w:t>ing</w:t>
      </w:r>
      <w:r w:rsidR="00C95FDE" w:rsidRPr="003C006D">
        <w:t xml:space="preserve"> and </w:t>
      </w:r>
      <w:r w:rsidR="0068250E" w:rsidRPr="003C006D">
        <w:t>maintaining facilities</w:t>
      </w:r>
    </w:p>
    <w:p w:rsidR="00C95FDE" w:rsidRPr="003C006D" w:rsidRDefault="0097454F" w:rsidP="00D40E10">
      <w:pPr>
        <w:pStyle w:val="ListBullet"/>
      </w:pPr>
      <w:r w:rsidRPr="003C006D">
        <w:t xml:space="preserve">significant </w:t>
      </w:r>
      <w:r w:rsidR="00C95FDE" w:rsidRPr="003C006D">
        <w:t xml:space="preserve">support </w:t>
      </w:r>
      <w:r w:rsidRPr="003C006D">
        <w:t xml:space="preserve">for </w:t>
      </w:r>
      <w:r w:rsidR="00C95FDE" w:rsidRPr="003C006D">
        <w:t>education infrastructure</w:t>
      </w:r>
      <w:r w:rsidRPr="003C006D">
        <w:t xml:space="preserve">—maintenance grants (median average K2762 per grant) to </w:t>
      </w:r>
      <w:r w:rsidR="00C95FDE" w:rsidRPr="003C006D">
        <w:t>1719 primary schools</w:t>
      </w:r>
      <w:r w:rsidRPr="003C006D">
        <w:t>,</w:t>
      </w:r>
      <w:r w:rsidR="00C95FDE" w:rsidRPr="003C006D">
        <w:t xml:space="preserve"> new classrooms and infrastructure in 22 schools (as part of wider program to do this in 220 priority schools across 13 provinces)</w:t>
      </w:r>
      <w:r w:rsidRPr="003C006D">
        <w:t>, and the</w:t>
      </w:r>
      <w:r w:rsidR="00C95FDE" w:rsidRPr="003C006D">
        <w:t xml:space="preserve"> upgrading of </w:t>
      </w:r>
      <w:r w:rsidRPr="003C006D">
        <w:t xml:space="preserve">seven </w:t>
      </w:r>
      <w:r w:rsidR="00C95FDE" w:rsidRPr="003C006D">
        <w:t xml:space="preserve">high schools, </w:t>
      </w:r>
      <w:r w:rsidRPr="003C006D">
        <w:t xml:space="preserve">three </w:t>
      </w:r>
      <w:r w:rsidR="00C95FDE" w:rsidRPr="003C006D">
        <w:t>of which are secondary schools</w:t>
      </w:r>
      <w:r w:rsidR="0098323F" w:rsidRPr="003C006D">
        <w:t xml:space="preserve"> for girls</w:t>
      </w:r>
      <w:r w:rsidR="00C95FDE" w:rsidRPr="003C006D">
        <w:t>.</w:t>
      </w:r>
    </w:p>
    <w:p w:rsidR="00C95FDE" w:rsidRPr="003C006D" w:rsidRDefault="00C95FDE" w:rsidP="00C95FDE">
      <w:pPr>
        <w:pStyle w:val="BodyText"/>
        <w:rPr>
          <w:color w:val="000000"/>
        </w:rPr>
      </w:pPr>
      <w:r w:rsidRPr="003C006D">
        <w:rPr>
          <w:color w:val="000000"/>
        </w:rPr>
        <w:t xml:space="preserve">Progress was made in 2007 towards the development of a </w:t>
      </w:r>
      <w:r w:rsidR="007940C4" w:rsidRPr="003C006D">
        <w:rPr>
          <w:color w:val="000000"/>
        </w:rPr>
        <w:t xml:space="preserve">sector-wide approach </w:t>
      </w:r>
      <w:r w:rsidRPr="003C006D">
        <w:rPr>
          <w:color w:val="000000"/>
        </w:rPr>
        <w:t>through the establishment of the Education Sector Improvement Program Steering Committee, resulting in increased collaboration between stakeholders and willingness to discuss and agree on sector</w:t>
      </w:r>
      <w:r w:rsidR="0068250E" w:rsidRPr="003C006D">
        <w:rPr>
          <w:color w:val="000000"/>
        </w:rPr>
        <w:t>al</w:t>
      </w:r>
      <w:r w:rsidRPr="003C006D">
        <w:rPr>
          <w:color w:val="000000"/>
        </w:rPr>
        <w:t xml:space="preserve"> expenditure priorities for 2008.</w:t>
      </w:r>
      <w:r w:rsidRPr="003C006D">
        <w:rPr>
          <w:iCs/>
          <w:color w:val="000000"/>
        </w:rPr>
        <w:t xml:space="preserve"> The approach has strong ownership </w:t>
      </w:r>
      <w:r w:rsidR="0068250E" w:rsidRPr="003C006D">
        <w:rPr>
          <w:iCs/>
          <w:color w:val="000000"/>
        </w:rPr>
        <w:t>by</w:t>
      </w:r>
      <w:r w:rsidRPr="003C006D">
        <w:rPr>
          <w:iCs/>
          <w:color w:val="000000"/>
        </w:rPr>
        <w:t xml:space="preserve"> </w:t>
      </w:r>
      <w:r w:rsidR="007940C4" w:rsidRPr="003C006D">
        <w:rPr>
          <w:iCs/>
          <w:color w:val="000000"/>
        </w:rPr>
        <w:t>the Government of Papua New Guinea</w:t>
      </w:r>
      <w:r w:rsidRPr="003C006D">
        <w:rPr>
          <w:iCs/>
          <w:color w:val="000000"/>
        </w:rPr>
        <w:t>.</w:t>
      </w:r>
      <w:r w:rsidRPr="003C006D">
        <w:rPr>
          <w:color w:val="000000"/>
        </w:rPr>
        <w:t xml:space="preserve"> </w:t>
      </w:r>
    </w:p>
    <w:p w:rsidR="00C95FDE" w:rsidRPr="003C006D" w:rsidRDefault="00C95FDE" w:rsidP="00C95FDE">
      <w:pPr>
        <w:pStyle w:val="BodyText"/>
        <w:rPr>
          <w:color w:val="000000"/>
        </w:rPr>
      </w:pPr>
      <w:r w:rsidRPr="003C006D">
        <w:rPr>
          <w:color w:val="000000"/>
        </w:rPr>
        <w:t>There are significant obstacles facing the resourcing and implementation of an inclusive national education system in PNG. A major risk is the lack of a medium</w:t>
      </w:r>
      <w:r w:rsidR="0068250E" w:rsidRPr="003C006D">
        <w:rPr>
          <w:color w:val="000000"/>
        </w:rPr>
        <w:t>-</w:t>
      </w:r>
      <w:r w:rsidRPr="003C006D">
        <w:rPr>
          <w:color w:val="000000"/>
        </w:rPr>
        <w:t xml:space="preserve">term plan for service delivery. The establishment of the </w:t>
      </w:r>
      <w:r w:rsidR="007940C4" w:rsidRPr="003C006D">
        <w:rPr>
          <w:color w:val="000000"/>
        </w:rPr>
        <w:t xml:space="preserve">sector-wide approach </w:t>
      </w:r>
      <w:r w:rsidRPr="003C006D">
        <w:rPr>
          <w:color w:val="000000"/>
        </w:rPr>
        <w:t>has provided an opportunity for AusAID to move to a better balance between support at the central and subnational levels and to merge the more successful elements of its policy</w:t>
      </w:r>
      <w:r w:rsidR="0068250E" w:rsidRPr="003C006D">
        <w:rPr>
          <w:color w:val="000000"/>
        </w:rPr>
        <w:t>-</w:t>
      </w:r>
      <w:r w:rsidRPr="003C006D">
        <w:rPr>
          <w:color w:val="000000"/>
        </w:rPr>
        <w:t>based work at national level and direct support for schools.</w:t>
      </w:r>
    </w:p>
    <w:p w:rsidR="00DA103C" w:rsidRPr="003C006D" w:rsidRDefault="00DA103C" w:rsidP="00DA103C">
      <w:pPr>
        <w:pStyle w:val="Heading2nonumber"/>
        <w:rPr>
          <w:color w:val="000000"/>
        </w:rPr>
      </w:pPr>
      <w:bookmarkStart w:id="28" w:name="_Toc360819457"/>
      <w:r w:rsidRPr="003C006D">
        <w:rPr>
          <w:color w:val="000000"/>
        </w:rPr>
        <w:t>Objective 3</w:t>
      </w:r>
      <w:proofErr w:type="gramStart"/>
      <w:r w:rsidRPr="003C006D">
        <w:rPr>
          <w:color w:val="000000"/>
        </w:rPr>
        <w:t>:</w:t>
      </w:r>
      <w:proofErr w:type="gramEnd"/>
      <w:r w:rsidRPr="003C006D">
        <w:rPr>
          <w:color w:val="000000"/>
        </w:rPr>
        <w:br/>
        <w:t>Increased quality of and access to health services</w:t>
      </w:r>
      <w:bookmarkEnd w:id="28"/>
    </w:p>
    <w:p w:rsidR="00DA103C" w:rsidRPr="003C006D" w:rsidRDefault="00DA103C" w:rsidP="00DA103C">
      <w:pPr>
        <w:pStyle w:val="Heading3nonumber"/>
        <w:rPr>
          <w:color w:val="000000"/>
        </w:rPr>
      </w:pPr>
      <w:r w:rsidRPr="003C006D">
        <w:rPr>
          <w:color w:val="000000"/>
        </w:rPr>
        <w:t>Rating</w:t>
      </w:r>
    </w:p>
    <w:p w:rsidR="00DA103C" w:rsidRPr="003C006D" w:rsidRDefault="003C006D" w:rsidP="00DA103C">
      <w:pPr>
        <w:pStyle w:val="HighlightBulletRed"/>
        <w:tabs>
          <w:tab w:val="clear" w:pos="0"/>
        </w:tabs>
        <w:ind w:hanging="567"/>
        <w:rPr>
          <w:color w:val="000000"/>
          <w:sz w:val="20"/>
          <w:szCs w:val="24"/>
        </w:rPr>
      </w:pPr>
      <w:r w:rsidRPr="003C006D">
        <w:rPr>
          <w:color w:val="000000"/>
        </w:rPr>
        <w:t xml:space="preserve">(red) </w:t>
      </w:r>
      <w:r w:rsidR="00DA103C" w:rsidRPr="003C006D">
        <w:rPr>
          <w:color w:val="000000"/>
        </w:rPr>
        <w:t>The objective is unlikely to be achieved within the timeframe of the strategy.</w:t>
      </w:r>
    </w:p>
    <w:p w:rsidR="00DA103C" w:rsidRPr="003C006D" w:rsidRDefault="00DA103C" w:rsidP="00DA103C">
      <w:pPr>
        <w:pStyle w:val="BodyText"/>
        <w:rPr>
          <w:color w:val="000000"/>
        </w:rPr>
      </w:pPr>
      <w:r w:rsidRPr="003C006D">
        <w:rPr>
          <w:color w:val="000000"/>
        </w:rPr>
        <w:lastRenderedPageBreak/>
        <w:t>The rating reflects serious concerns that, notwithstanding progress in some areas (</w:t>
      </w:r>
      <w:r w:rsidR="00285C9F" w:rsidRPr="003C006D">
        <w:rPr>
          <w:color w:val="000000"/>
        </w:rPr>
        <w:t xml:space="preserve">for example, </w:t>
      </w:r>
      <w:r w:rsidRPr="003C006D">
        <w:rPr>
          <w:color w:val="000000"/>
        </w:rPr>
        <w:t>donor</w:t>
      </w:r>
      <w:r w:rsidR="00285C9F" w:rsidRPr="003C006D">
        <w:rPr>
          <w:color w:val="000000"/>
        </w:rPr>
        <w:t>-</w:t>
      </w:r>
      <w:r w:rsidRPr="003C006D">
        <w:rPr>
          <w:color w:val="000000"/>
        </w:rPr>
        <w:t xml:space="preserve">implemented activities outside the </w:t>
      </w:r>
      <w:r w:rsidR="007940C4" w:rsidRPr="003C006D">
        <w:rPr>
          <w:color w:val="000000"/>
        </w:rPr>
        <w:t>sector-wide approach</w:t>
      </w:r>
      <w:r w:rsidRPr="003C006D">
        <w:rPr>
          <w:color w:val="000000"/>
        </w:rPr>
        <w:t xml:space="preserve">), the aid program’s investment in institutional capacity building at the national level is not seeing adequate results and is unlikely to do so even </w:t>
      </w:r>
      <w:r w:rsidR="00C3201F" w:rsidRPr="003C006D">
        <w:rPr>
          <w:color w:val="000000"/>
        </w:rPr>
        <w:t xml:space="preserve">in the </w:t>
      </w:r>
      <w:r w:rsidRPr="003C006D">
        <w:rPr>
          <w:color w:val="000000"/>
        </w:rPr>
        <w:t xml:space="preserve">medium term. Intensive action to address </w:t>
      </w:r>
      <w:r w:rsidR="007940C4" w:rsidRPr="003C006D">
        <w:rPr>
          <w:color w:val="000000"/>
        </w:rPr>
        <w:t xml:space="preserve">sector-wide </w:t>
      </w:r>
      <w:r w:rsidRPr="003C006D">
        <w:rPr>
          <w:color w:val="000000"/>
        </w:rPr>
        <w:t xml:space="preserve">governance issues and </w:t>
      </w:r>
      <w:r w:rsidR="00285C9F" w:rsidRPr="003C006D">
        <w:rPr>
          <w:color w:val="000000"/>
        </w:rPr>
        <w:t xml:space="preserve">to </w:t>
      </w:r>
      <w:r w:rsidRPr="003C006D">
        <w:rPr>
          <w:color w:val="000000"/>
        </w:rPr>
        <w:t>reposition Australian assistance has commenced</w:t>
      </w:r>
      <w:r w:rsidR="00285C9F" w:rsidRPr="003C006D">
        <w:rPr>
          <w:color w:val="000000"/>
        </w:rPr>
        <w:t>.</w:t>
      </w:r>
    </w:p>
    <w:p w:rsidR="00DA103C" w:rsidRPr="003C006D" w:rsidRDefault="00DA103C" w:rsidP="00DA103C">
      <w:pPr>
        <w:pStyle w:val="Heading3nonumber"/>
        <w:rPr>
          <w:color w:val="000000"/>
        </w:rPr>
      </w:pPr>
      <w:r w:rsidRPr="003C006D">
        <w:rPr>
          <w:color w:val="000000"/>
        </w:rPr>
        <w:t>Assessment of results and performance</w:t>
      </w:r>
    </w:p>
    <w:p w:rsidR="00DA103C" w:rsidRPr="003C006D" w:rsidRDefault="00DA103C" w:rsidP="00DA103C">
      <w:pPr>
        <w:pStyle w:val="BodyText"/>
        <w:rPr>
          <w:color w:val="000000"/>
          <w:szCs w:val="22"/>
        </w:rPr>
      </w:pPr>
      <w:r w:rsidRPr="003C006D">
        <w:rPr>
          <w:color w:val="000000"/>
        </w:rPr>
        <w:t>This is an extremely challenging objective, and the aid program’s ambitions are correspondingly high</w:t>
      </w:r>
      <w:r w:rsidR="00285C9F" w:rsidRPr="003C006D">
        <w:rPr>
          <w:color w:val="000000"/>
        </w:rPr>
        <w:t>—</w:t>
      </w:r>
      <w:r w:rsidRPr="003C006D">
        <w:rPr>
          <w:color w:val="000000"/>
        </w:rPr>
        <w:t xml:space="preserve">that is, </w:t>
      </w:r>
      <w:r w:rsidR="00285C9F" w:rsidRPr="003C006D">
        <w:rPr>
          <w:color w:val="000000"/>
        </w:rPr>
        <w:t>it is</w:t>
      </w:r>
      <w:r w:rsidRPr="003C006D">
        <w:rPr>
          <w:color w:val="000000"/>
        </w:rPr>
        <w:t xml:space="preserve"> aiming </w:t>
      </w:r>
      <w:r w:rsidR="00285C9F" w:rsidRPr="003C006D">
        <w:rPr>
          <w:color w:val="000000"/>
        </w:rPr>
        <w:t xml:space="preserve">to </w:t>
      </w:r>
      <w:r w:rsidRPr="003C006D">
        <w:rPr>
          <w:color w:val="000000"/>
        </w:rPr>
        <w:t>more than slow a decline in services. Overall</w:t>
      </w:r>
      <w:r w:rsidR="006527A3" w:rsidRPr="003C006D">
        <w:rPr>
          <w:color w:val="000000"/>
        </w:rPr>
        <w:t>,</w:t>
      </w:r>
      <w:r w:rsidRPr="003C006D">
        <w:rPr>
          <w:color w:val="000000"/>
        </w:rPr>
        <w:t xml:space="preserve"> health outcomes are mixed but show no real trend towards improvement, with key determinants of outcomes (</w:t>
      </w:r>
      <w:r w:rsidR="00564749" w:rsidRPr="003C006D">
        <w:rPr>
          <w:color w:val="000000"/>
        </w:rPr>
        <w:t xml:space="preserve">for example, </w:t>
      </w:r>
      <w:r w:rsidRPr="003C006D">
        <w:rPr>
          <w:color w:val="000000"/>
        </w:rPr>
        <w:t xml:space="preserve">births attended and availability of drugs and supplies) showing no improvement. Basic management indicators have also not improved or have deteriorated. The National Department of Health is unable to spend additional revenues, and funds arrive at </w:t>
      </w:r>
      <w:r w:rsidR="00564749" w:rsidRPr="003C006D">
        <w:rPr>
          <w:color w:val="000000"/>
        </w:rPr>
        <w:t xml:space="preserve">the </w:t>
      </w:r>
      <w:r w:rsidRPr="003C006D">
        <w:rPr>
          <w:color w:val="000000"/>
        </w:rPr>
        <w:t>district level too late.</w:t>
      </w:r>
      <w:r w:rsidRPr="003C006D">
        <w:rPr>
          <w:rStyle w:val="FootnoteReference"/>
          <w:color w:val="000000"/>
        </w:rPr>
        <w:footnoteReference w:id="21"/>
      </w:r>
      <w:r w:rsidRPr="003C006D">
        <w:rPr>
          <w:color w:val="000000"/>
        </w:rPr>
        <w:t xml:space="preserve"> Uncertain PNG leadership</w:t>
      </w:r>
      <w:r w:rsidR="006527A3" w:rsidRPr="003C006D">
        <w:rPr>
          <w:color w:val="000000"/>
        </w:rPr>
        <w:t xml:space="preserve"> and</w:t>
      </w:r>
      <w:r w:rsidRPr="003C006D">
        <w:rPr>
          <w:color w:val="000000"/>
        </w:rPr>
        <w:t xml:space="preserve"> </w:t>
      </w:r>
      <w:r w:rsidR="006527A3" w:rsidRPr="003C006D">
        <w:rPr>
          <w:color w:val="000000"/>
        </w:rPr>
        <w:t xml:space="preserve">the </w:t>
      </w:r>
      <w:r w:rsidRPr="003C006D">
        <w:rPr>
          <w:color w:val="000000"/>
        </w:rPr>
        <w:t xml:space="preserve">lack of strategic interaction between </w:t>
      </w:r>
      <w:r w:rsidR="006659E5" w:rsidRPr="003C006D">
        <w:rPr>
          <w:color w:val="000000"/>
        </w:rPr>
        <w:t xml:space="preserve">the department </w:t>
      </w:r>
      <w:r w:rsidRPr="003C006D">
        <w:rPr>
          <w:color w:val="000000"/>
        </w:rPr>
        <w:t>and central agencies ha</w:t>
      </w:r>
      <w:r w:rsidR="006527A3" w:rsidRPr="003C006D">
        <w:rPr>
          <w:color w:val="000000"/>
        </w:rPr>
        <w:t>ve</w:t>
      </w:r>
      <w:r w:rsidRPr="003C006D">
        <w:rPr>
          <w:color w:val="000000"/>
        </w:rPr>
        <w:t xml:space="preserve"> led to the </w:t>
      </w:r>
      <w:r w:rsidR="007940C4" w:rsidRPr="003C006D">
        <w:rPr>
          <w:color w:val="000000"/>
        </w:rPr>
        <w:t xml:space="preserve">sector-wide approach </w:t>
      </w:r>
      <w:r w:rsidR="006659E5" w:rsidRPr="003C006D">
        <w:rPr>
          <w:color w:val="000000"/>
        </w:rPr>
        <w:t>‘</w:t>
      </w:r>
      <w:r w:rsidRPr="003C006D">
        <w:rPr>
          <w:color w:val="000000"/>
        </w:rPr>
        <w:t>drifting</w:t>
      </w:r>
      <w:r w:rsidR="006659E5" w:rsidRPr="003C006D">
        <w:rPr>
          <w:color w:val="000000"/>
        </w:rPr>
        <w:t>’</w:t>
      </w:r>
      <w:r w:rsidRPr="003C006D">
        <w:rPr>
          <w:color w:val="000000"/>
        </w:rPr>
        <w:t xml:space="preserve">. </w:t>
      </w:r>
    </w:p>
    <w:p w:rsidR="00DA103C" w:rsidRPr="003C006D" w:rsidRDefault="00DA103C" w:rsidP="00DA103C">
      <w:pPr>
        <w:pStyle w:val="BodyText"/>
        <w:rPr>
          <w:color w:val="000000"/>
          <w:szCs w:val="22"/>
        </w:rPr>
      </w:pPr>
      <w:smartTag w:uri="urn:schemas-microsoft-com:office:smarttags" w:element="country-region">
        <w:r w:rsidRPr="003C006D">
          <w:rPr>
            <w:color w:val="000000"/>
            <w:szCs w:val="22"/>
          </w:rPr>
          <w:t>Australia</w:t>
        </w:r>
      </w:smartTag>
      <w:r w:rsidRPr="003C006D">
        <w:rPr>
          <w:color w:val="000000"/>
          <w:szCs w:val="22"/>
        </w:rPr>
        <w:t xml:space="preserve"> provided support for legislation passed in April 2007 to enable streamlined management of </w:t>
      </w:r>
      <w:r w:rsidR="007940C4" w:rsidRPr="003C006D">
        <w:rPr>
          <w:color w:val="000000"/>
          <w:szCs w:val="22"/>
        </w:rPr>
        <w:t xml:space="preserve">provincial hospitals </w:t>
      </w:r>
      <w:r w:rsidRPr="003C006D">
        <w:rPr>
          <w:color w:val="000000"/>
          <w:szCs w:val="22"/>
        </w:rPr>
        <w:t xml:space="preserve">and other health facilities under a common management board. </w:t>
      </w:r>
      <w:r w:rsidRPr="003C006D">
        <w:rPr>
          <w:color w:val="000000"/>
        </w:rPr>
        <w:t>Implementation</w:t>
      </w:r>
      <w:r w:rsidRPr="003C006D">
        <w:rPr>
          <w:color w:val="000000"/>
          <w:szCs w:val="22"/>
        </w:rPr>
        <w:t xml:space="preserve"> is being piloted in </w:t>
      </w:r>
      <w:r w:rsidRPr="003C006D">
        <w:rPr>
          <w:color w:val="000000"/>
        </w:rPr>
        <w:t>three provinces in 2008 with more to follow. This is a significant reform aimed at improving service delivery in p</w:t>
      </w:r>
      <w:r w:rsidRPr="003C006D">
        <w:rPr>
          <w:color w:val="000000"/>
          <w:szCs w:val="22"/>
        </w:rPr>
        <w:t xml:space="preserve">rovinces by rationalising management arrangements between hospital and primary care services. </w:t>
      </w:r>
      <w:r w:rsidR="00564749" w:rsidRPr="003C006D">
        <w:rPr>
          <w:color w:val="000000"/>
          <w:szCs w:val="22"/>
        </w:rPr>
        <w:t>The r</w:t>
      </w:r>
      <w:r w:rsidRPr="003C006D">
        <w:rPr>
          <w:color w:val="000000"/>
          <w:szCs w:val="22"/>
        </w:rPr>
        <w:t xml:space="preserve">esults of </w:t>
      </w:r>
      <w:r w:rsidRPr="003C006D">
        <w:rPr>
          <w:color w:val="000000"/>
        </w:rPr>
        <w:t>Australian</w:t>
      </w:r>
      <w:r w:rsidRPr="003C006D">
        <w:rPr>
          <w:color w:val="000000"/>
          <w:szCs w:val="22"/>
        </w:rPr>
        <w:t xml:space="preserve"> assistance is also </w:t>
      </w:r>
      <w:r w:rsidRPr="003C006D">
        <w:rPr>
          <w:color w:val="000000"/>
        </w:rPr>
        <w:t>evident</w:t>
      </w:r>
      <w:r w:rsidRPr="003C006D">
        <w:rPr>
          <w:color w:val="000000"/>
          <w:szCs w:val="22"/>
        </w:rPr>
        <w:t xml:space="preserve"> in the sector’s continued access to Global Fund money, its increasing involvement at </w:t>
      </w:r>
      <w:r w:rsidR="006527A3" w:rsidRPr="003C006D">
        <w:rPr>
          <w:color w:val="000000"/>
          <w:szCs w:val="22"/>
        </w:rPr>
        <w:t xml:space="preserve">the </w:t>
      </w:r>
      <w:r w:rsidRPr="003C006D">
        <w:rPr>
          <w:color w:val="000000"/>
          <w:szCs w:val="22"/>
        </w:rPr>
        <w:t>subnational level</w:t>
      </w:r>
      <w:r w:rsidR="00564749" w:rsidRPr="003C006D">
        <w:rPr>
          <w:color w:val="000000"/>
          <w:szCs w:val="22"/>
        </w:rPr>
        <w:t>,</w:t>
      </w:r>
      <w:r w:rsidRPr="003C006D">
        <w:rPr>
          <w:color w:val="000000"/>
          <w:szCs w:val="22"/>
        </w:rPr>
        <w:t xml:space="preserve"> </w:t>
      </w:r>
      <w:r w:rsidR="00564749" w:rsidRPr="003C006D">
        <w:rPr>
          <w:color w:val="000000"/>
          <w:szCs w:val="22"/>
        </w:rPr>
        <w:t xml:space="preserve">its </w:t>
      </w:r>
      <w:r w:rsidRPr="003C006D">
        <w:rPr>
          <w:color w:val="000000"/>
          <w:szCs w:val="22"/>
        </w:rPr>
        <w:t xml:space="preserve">increasing collection of sex-disaggregated data, and the roll-out of the new </w:t>
      </w:r>
      <w:r w:rsidR="00D33FC1" w:rsidRPr="003C006D">
        <w:rPr>
          <w:color w:val="000000"/>
          <w:szCs w:val="22"/>
        </w:rPr>
        <w:t xml:space="preserve">tuberculosis </w:t>
      </w:r>
      <w:r w:rsidRPr="003C006D">
        <w:rPr>
          <w:color w:val="000000"/>
          <w:szCs w:val="22"/>
        </w:rPr>
        <w:t xml:space="preserve">strategy in late 2007. </w:t>
      </w:r>
    </w:p>
    <w:p w:rsidR="00DA103C" w:rsidRPr="003C006D" w:rsidRDefault="00DA103C" w:rsidP="00DA103C">
      <w:pPr>
        <w:pStyle w:val="BodyText"/>
        <w:rPr>
          <w:color w:val="000000"/>
          <w:szCs w:val="22"/>
        </w:rPr>
      </w:pPr>
      <w:r w:rsidRPr="003C006D">
        <w:rPr>
          <w:color w:val="000000"/>
          <w:szCs w:val="22"/>
        </w:rPr>
        <w:t xml:space="preserve">Other program achievements in the sector occurred outside the </w:t>
      </w:r>
      <w:r w:rsidR="007940C4" w:rsidRPr="003C006D">
        <w:rPr>
          <w:color w:val="000000"/>
          <w:szCs w:val="22"/>
        </w:rPr>
        <w:t>sector-wide approach</w:t>
      </w:r>
      <w:r w:rsidRPr="003C006D">
        <w:rPr>
          <w:color w:val="000000"/>
          <w:szCs w:val="22"/>
        </w:rPr>
        <w:t xml:space="preserve">, most notably through the </w:t>
      </w:r>
      <w:r w:rsidRPr="003C006D">
        <w:rPr>
          <w:color w:val="000000"/>
        </w:rPr>
        <w:t>Tertiary</w:t>
      </w:r>
      <w:r w:rsidRPr="003C006D">
        <w:rPr>
          <w:color w:val="000000"/>
          <w:szCs w:val="22"/>
        </w:rPr>
        <w:t xml:space="preserve"> Health Services </w:t>
      </w:r>
      <w:r w:rsidR="00564749" w:rsidRPr="003C006D">
        <w:rPr>
          <w:color w:val="000000"/>
          <w:szCs w:val="22"/>
        </w:rPr>
        <w:t xml:space="preserve">Program, </w:t>
      </w:r>
      <w:r w:rsidR="00564749" w:rsidRPr="003C006D">
        <w:rPr>
          <w:color w:val="000000"/>
        </w:rPr>
        <w:t xml:space="preserve">which </w:t>
      </w:r>
      <w:r w:rsidRPr="003C006D">
        <w:rPr>
          <w:color w:val="000000"/>
          <w:szCs w:val="22"/>
        </w:rPr>
        <w:t>provides specialist operations in PNG that would otherwise be unavailable. In 2007, 2185 consultations and 807 operations were undertaken during 20 visits.</w:t>
      </w:r>
      <w:r w:rsidRPr="003C006D">
        <w:rPr>
          <w:rStyle w:val="FootnoteReference"/>
          <w:color w:val="000000"/>
          <w:szCs w:val="22"/>
        </w:rPr>
        <w:footnoteReference w:id="22"/>
      </w:r>
      <w:r w:rsidRPr="003C006D">
        <w:rPr>
          <w:color w:val="000000"/>
          <w:szCs w:val="22"/>
        </w:rPr>
        <w:t xml:space="preserve"> </w:t>
      </w:r>
    </w:p>
    <w:p w:rsidR="00DA103C" w:rsidRPr="003C006D" w:rsidRDefault="00DA103C" w:rsidP="00DA103C">
      <w:pPr>
        <w:pStyle w:val="BodyText"/>
        <w:rPr>
          <w:color w:val="000000"/>
          <w:szCs w:val="22"/>
        </w:rPr>
      </w:pPr>
      <w:r w:rsidRPr="003C006D">
        <w:rPr>
          <w:color w:val="000000"/>
          <w:spacing w:val="-2"/>
        </w:rPr>
        <w:t xml:space="preserve">AusAID’s incentive fund supported several health infrastructure projects </w:t>
      </w:r>
      <w:r w:rsidR="00564749" w:rsidRPr="003C006D">
        <w:rPr>
          <w:color w:val="000000"/>
          <w:spacing w:val="-2"/>
        </w:rPr>
        <w:t xml:space="preserve">during </w:t>
      </w:r>
      <w:r w:rsidRPr="003C006D">
        <w:rPr>
          <w:color w:val="000000"/>
          <w:spacing w:val="-2"/>
        </w:rPr>
        <w:t>2007,</w:t>
      </w:r>
      <w:r w:rsidRPr="003C006D">
        <w:rPr>
          <w:color w:val="000000"/>
        </w:rPr>
        <w:t xml:space="preserve"> providing a significant</w:t>
      </w:r>
      <w:r w:rsidRPr="003C006D">
        <w:rPr>
          <w:color w:val="000000"/>
          <w:szCs w:val="22"/>
        </w:rPr>
        <w:t xml:space="preserve"> improvement to </w:t>
      </w:r>
      <w:r w:rsidRPr="003C006D">
        <w:rPr>
          <w:color w:val="000000"/>
        </w:rPr>
        <w:t>health</w:t>
      </w:r>
      <w:r w:rsidRPr="003C006D">
        <w:rPr>
          <w:color w:val="000000"/>
          <w:szCs w:val="22"/>
        </w:rPr>
        <w:t xml:space="preserve"> facilities. </w:t>
      </w:r>
      <w:r w:rsidR="00564749" w:rsidRPr="003C006D">
        <w:rPr>
          <w:color w:val="000000"/>
          <w:szCs w:val="22"/>
        </w:rPr>
        <w:t xml:space="preserve">These projects </w:t>
      </w:r>
      <w:r w:rsidRPr="003C006D">
        <w:rPr>
          <w:color w:val="000000"/>
          <w:szCs w:val="22"/>
        </w:rPr>
        <w:t>include</w:t>
      </w:r>
      <w:r w:rsidR="00564749" w:rsidRPr="003C006D">
        <w:rPr>
          <w:color w:val="000000"/>
          <w:szCs w:val="22"/>
        </w:rPr>
        <w:t>d</w:t>
      </w:r>
      <w:r w:rsidRPr="003C006D">
        <w:rPr>
          <w:color w:val="000000"/>
          <w:szCs w:val="22"/>
        </w:rPr>
        <w:t>:</w:t>
      </w:r>
    </w:p>
    <w:p w:rsidR="00DA103C" w:rsidRPr="003C006D" w:rsidRDefault="00564749" w:rsidP="00D40E10">
      <w:pPr>
        <w:pStyle w:val="ListBullet"/>
      </w:pPr>
      <w:r w:rsidRPr="003C006D">
        <w:t xml:space="preserve">new </w:t>
      </w:r>
      <w:r w:rsidR="00DA103C" w:rsidRPr="003C006D">
        <w:t>surgery facilities and morgue at Mt Hagen Hospital</w:t>
      </w:r>
    </w:p>
    <w:p w:rsidR="00DA103C" w:rsidRPr="003C006D" w:rsidRDefault="00564749" w:rsidP="00D40E10">
      <w:pPr>
        <w:pStyle w:val="ListBullet"/>
      </w:pPr>
      <w:r w:rsidRPr="003C006D">
        <w:t xml:space="preserve">infrastructure </w:t>
      </w:r>
      <w:r w:rsidR="00DA103C" w:rsidRPr="003C006D">
        <w:t xml:space="preserve">improvement at </w:t>
      </w:r>
      <w:proofErr w:type="spellStart"/>
      <w:smartTag w:uri="urn:schemas-microsoft-com:office:smarttags" w:element="country-region">
        <w:smartTag w:uri="urn:schemas-microsoft-com:office:smarttags" w:element="country-region">
          <w:r w:rsidR="00DA103C" w:rsidRPr="003C006D">
            <w:t>Mingende</w:t>
          </w:r>
        </w:smartTag>
        <w:proofErr w:type="spellEnd"/>
        <w:r w:rsidR="00DA103C" w:rsidRPr="003C006D">
          <w:t xml:space="preserve"> </w:t>
        </w:r>
        <w:smartTag w:uri="urn:schemas-microsoft-com:office:smarttags" w:element="country-region">
          <w:r w:rsidR="00DA103C" w:rsidRPr="003C006D">
            <w:t>Hospital</w:t>
          </w:r>
        </w:smartTag>
      </w:smartTag>
      <w:r w:rsidR="00DA103C" w:rsidRPr="003C006D">
        <w:t xml:space="preserve"> and church-run health centres in </w:t>
      </w:r>
      <w:proofErr w:type="spellStart"/>
      <w:r w:rsidR="00DA103C" w:rsidRPr="003C006D">
        <w:t>Simb</w:t>
      </w:r>
      <w:r w:rsidR="00E1777E" w:rsidRPr="003C006D">
        <w:t>u</w:t>
      </w:r>
      <w:proofErr w:type="spellEnd"/>
    </w:p>
    <w:p w:rsidR="00DA103C" w:rsidRPr="003C006D" w:rsidRDefault="00564749" w:rsidP="00D40E10">
      <w:pPr>
        <w:pStyle w:val="ListBullet"/>
      </w:pPr>
      <w:r w:rsidRPr="003C006D">
        <w:lastRenderedPageBreak/>
        <w:t xml:space="preserve">infrastructure </w:t>
      </w:r>
      <w:r w:rsidR="00DA103C" w:rsidRPr="003C006D">
        <w:t>upgrade</w:t>
      </w:r>
      <w:r w:rsidR="006527A3" w:rsidRPr="003C006D">
        <w:t>s</w:t>
      </w:r>
      <w:r w:rsidR="00DA103C" w:rsidRPr="003C006D">
        <w:t xml:space="preserve"> at </w:t>
      </w:r>
      <w:proofErr w:type="spellStart"/>
      <w:smartTag w:uri="urn:schemas-microsoft-com:office:smarttags" w:element="country-region">
        <w:smartTag w:uri="urn:schemas-microsoft-com:office:smarttags" w:element="country-region">
          <w:r w:rsidR="00DA103C" w:rsidRPr="003C006D">
            <w:t>Kimbe</w:t>
          </w:r>
          <w:proofErr w:type="spellEnd"/>
          <w:r w:rsidR="00DA103C" w:rsidRPr="003C006D">
            <w:t xml:space="preserve"> General</w:t>
          </w:r>
        </w:smartTag>
        <w:r w:rsidR="00DA103C" w:rsidRPr="003C006D">
          <w:t xml:space="preserve"> </w:t>
        </w:r>
        <w:smartTag w:uri="urn:schemas-microsoft-com:office:smarttags" w:element="country-region">
          <w:r w:rsidR="00DA103C" w:rsidRPr="003C006D">
            <w:t>Hospital</w:t>
          </w:r>
        </w:smartTag>
      </w:smartTag>
      <w:r w:rsidR="00DA103C" w:rsidRPr="003C006D">
        <w:t xml:space="preserve">, including new kitchen, kiosk and public toilets, </w:t>
      </w:r>
      <w:r w:rsidRPr="003C006D">
        <w:t xml:space="preserve">and the </w:t>
      </w:r>
      <w:r w:rsidR="00DA103C" w:rsidRPr="003C006D">
        <w:t>procurement and installation of medical equipment</w:t>
      </w:r>
    </w:p>
    <w:p w:rsidR="00DA103C" w:rsidRPr="003C006D" w:rsidRDefault="00564749" w:rsidP="00D40E10">
      <w:pPr>
        <w:pStyle w:val="ListBullet"/>
      </w:pPr>
      <w:proofErr w:type="gramStart"/>
      <w:r w:rsidRPr="003C006D">
        <w:t>new</w:t>
      </w:r>
      <w:proofErr w:type="gramEnd"/>
      <w:r w:rsidRPr="003C006D">
        <w:t xml:space="preserve"> </w:t>
      </w:r>
      <w:r w:rsidR="00DA103C" w:rsidRPr="003C006D">
        <w:t xml:space="preserve">hospital buildings at </w:t>
      </w:r>
      <w:proofErr w:type="spellStart"/>
      <w:smartTag w:uri="urn:schemas-microsoft-com:office:smarttags" w:element="country-region">
        <w:smartTag w:uri="urn:schemas-microsoft-com:office:smarttags" w:element="country-region">
          <w:r w:rsidR="00DA103C" w:rsidRPr="003C006D">
            <w:t>Kudjip</w:t>
          </w:r>
        </w:smartTag>
        <w:proofErr w:type="spellEnd"/>
        <w:r w:rsidR="00DA103C" w:rsidRPr="003C006D">
          <w:t xml:space="preserve"> </w:t>
        </w:r>
        <w:smartTag w:uri="urn:schemas-microsoft-com:office:smarttags" w:element="country-region">
          <w:r w:rsidR="00DA103C" w:rsidRPr="003C006D">
            <w:t>Hospital</w:t>
          </w:r>
        </w:smartTag>
      </w:smartTag>
      <w:r w:rsidR="00DA103C" w:rsidRPr="003C006D">
        <w:t>, Western Highlands, to replace old and inadequate infrastructure</w:t>
      </w:r>
      <w:r w:rsidRPr="003C006D">
        <w:t>.</w:t>
      </w:r>
    </w:p>
    <w:p w:rsidR="00DA103C" w:rsidRPr="003C006D" w:rsidRDefault="00DA103C" w:rsidP="00DA103C">
      <w:pPr>
        <w:pStyle w:val="BodyText"/>
        <w:rPr>
          <w:color w:val="000000"/>
        </w:rPr>
      </w:pPr>
      <w:r w:rsidRPr="003C006D">
        <w:rPr>
          <w:color w:val="000000"/>
        </w:rPr>
        <w:t>Other health support include</w:t>
      </w:r>
      <w:r w:rsidR="00564749" w:rsidRPr="003C006D">
        <w:rPr>
          <w:color w:val="000000"/>
        </w:rPr>
        <w:t>d the following.</w:t>
      </w:r>
      <w:r w:rsidRPr="003C006D">
        <w:rPr>
          <w:color w:val="000000"/>
        </w:rPr>
        <w:t xml:space="preserve"> </w:t>
      </w:r>
    </w:p>
    <w:p w:rsidR="00DA103C" w:rsidRPr="003C006D" w:rsidRDefault="00DA103C" w:rsidP="00D40E10">
      <w:pPr>
        <w:pStyle w:val="ListBullet"/>
      </w:pPr>
      <w:r w:rsidRPr="003C006D">
        <w:t xml:space="preserve">Core funding to the </w:t>
      </w:r>
      <w:smartTag w:uri="urn:schemas-microsoft-com:office:smarttags" w:element="country-region">
        <w:smartTag w:uri="urn:schemas-microsoft-com:office:smarttags" w:element="country-region">
          <w:r w:rsidRPr="003C006D">
            <w:t>Institute</w:t>
          </w:r>
        </w:smartTag>
        <w:r w:rsidRPr="003C006D">
          <w:t xml:space="preserve"> of </w:t>
        </w:r>
        <w:smartTag w:uri="urn:schemas-microsoft-com:office:smarttags" w:element="country-region">
          <w:r w:rsidRPr="003C006D">
            <w:t>Medical Research</w:t>
          </w:r>
        </w:smartTag>
      </w:smartTag>
      <w:r w:rsidRPr="003C006D">
        <w:t xml:space="preserve"> contribute</w:t>
      </w:r>
      <w:r w:rsidR="006527A3" w:rsidRPr="003C006D">
        <w:t>d</w:t>
      </w:r>
      <w:r w:rsidRPr="003C006D">
        <w:t xml:space="preserve"> to its viability as a research institute with international standing, conducting research targeting PNG’s health sector priorities. Recent research included </w:t>
      </w:r>
      <w:r w:rsidR="00D33FC1" w:rsidRPr="003C006D">
        <w:t xml:space="preserve">mapping </w:t>
      </w:r>
      <w:r w:rsidRPr="003C006D">
        <w:t xml:space="preserve">malaria </w:t>
      </w:r>
      <w:r w:rsidR="00D33FC1" w:rsidRPr="003C006D">
        <w:t>in</w:t>
      </w:r>
      <w:r w:rsidRPr="003C006D">
        <w:t xml:space="preserve"> </w:t>
      </w:r>
      <w:r w:rsidR="0028580E" w:rsidRPr="003C006D">
        <w:t xml:space="preserve">the </w:t>
      </w:r>
      <w:r w:rsidRPr="003C006D">
        <w:t xml:space="preserve">highlands region </w:t>
      </w:r>
      <w:r w:rsidR="00D33FC1" w:rsidRPr="003C006D">
        <w:t xml:space="preserve">and </w:t>
      </w:r>
      <w:r w:rsidRPr="003C006D">
        <w:t xml:space="preserve">HIV and </w:t>
      </w:r>
      <w:r w:rsidR="00D33FC1" w:rsidRPr="003C006D">
        <w:t xml:space="preserve">sexually transmitted infections </w:t>
      </w:r>
      <w:r w:rsidRPr="003C006D">
        <w:t>in selected provinces, and collaborati</w:t>
      </w:r>
      <w:r w:rsidR="00D33FC1" w:rsidRPr="003C006D">
        <w:t>ng</w:t>
      </w:r>
      <w:r w:rsidRPr="003C006D">
        <w:t xml:space="preserve"> with </w:t>
      </w:r>
      <w:smartTag w:uri="urn:schemas-microsoft-com:office:smarttags" w:element="country-region">
        <w:r w:rsidRPr="003C006D">
          <w:t>Australia</w:t>
        </w:r>
      </w:smartTag>
      <w:r w:rsidRPr="003C006D">
        <w:t xml:space="preserve">’s biosecurity agencies on emerging diseases, including multidrug-resistant </w:t>
      </w:r>
      <w:r w:rsidR="00D33FC1" w:rsidRPr="003C006D">
        <w:t>tuberculosis.</w:t>
      </w:r>
    </w:p>
    <w:p w:rsidR="00DA103C" w:rsidRPr="003C006D" w:rsidRDefault="00DA103C" w:rsidP="00D40E10">
      <w:pPr>
        <w:pStyle w:val="ListBullet"/>
      </w:pPr>
      <w:r w:rsidRPr="003C006D">
        <w:t xml:space="preserve">AusAID support for the </w:t>
      </w:r>
      <w:smartTag w:uri="urn:schemas-microsoft-com:office:smarttags" w:element="country-region">
        <w:r w:rsidRPr="003C006D">
          <w:t>School</w:t>
        </w:r>
      </w:smartTag>
      <w:r w:rsidRPr="003C006D">
        <w:t xml:space="preserve"> of </w:t>
      </w:r>
      <w:smartTag w:uri="urn:schemas-microsoft-com:office:smarttags" w:element="country-region">
        <w:r w:rsidRPr="003C006D">
          <w:t>Medical</w:t>
        </w:r>
      </w:smartTag>
      <w:r w:rsidRPr="003C006D">
        <w:t xml:space="preserve"> and Health Sciences </w:t>
      </w:r>
      <w:r w:rsidR="008C58C5" w:rsidRPr="003C006D">
        <w:t xml:space="preserve">at the </w:t>
      </w:r>
      <w:smartTag w:uri="urn:schemas-microsoft-com:office:smarttags" w:element="country-region">
        <w:smartTag w:uri="urn:schemas-microsoft-com:office:smarttags" w:element="country-region">
          <w:r w:rsidR="008C58C5" w:rsidRPr="003C006D">
            <w:t>University</w:t>
          </w:r>
        </w:smartTag>
        <w:r w:rsidR="008C58C5" w:rsidRPr="003C006D">
          <w:t xml:space="preserve"> of </w:t>
        </w:r>
        <w:smartTag w:uri="urn:schemas-microsoft-com:office:smarttags" w:element="country-region">
          <w:r w:rsidR="008C58C5" w:rsidRPr="003C006D">
            <w:t>Papua New Guinea</w:t>
          </w:r>
        </w:smartTag>
      </w:smartTag>
      <w:r w:rsidR="008C58C5" w:rsidRPr="003C006D">
        <w:t xml:space="preserve"> </w:t>
      </w:r>
      <w:r w:rsidRPr="003C006D">
        <w:t xml:space="preserve">has been a critical factor enabling </w:t>
      </w:r>
      <w:r w:rsidR="008C58C5" w:rsidRPr="003C006D">
        <w:t xml:space="preserve">the university </w:t>
      </w:r>
      <w:r w:rsidRPr="003C006D">
        <w:t xml:space="preserve">to continue training PNG doctors and other health professionals. In 2007 the school graduated 229 students from the following programs: </w:t>
      </w:r>
      <w:r w:rsidR="006805F7" w:rsidRPr="003C006D">
        <w:rPr>
          <w:rFonts w:cs="Arial"/>
        </w:rPr>
        <w:t>Bachelor of Medicine, Bachelor of Surgery</w:t>
      </w:r>
      <w:r w:rsidR="006805F7" w:rsidRPr="003C006D">
        <w:rPr>
          <w:sz w:val="22"/>
          <w:szCs w:val="22"/>
        </w:rPr>
        <w:t xml:space="preserve"> </w:t>
      </w:r>
      <w:r w:rsidRPr="003C006D">
        <w:t>(43), postgraduate medicine (17), public health (15)</w:t>
      </w:r>
      <w:r w:rsidR="0028580E" w:rsidRPr="003C006D">
        <w:t>,</w:t>
      </w:r>
      <w:r w:rsidRPr="003C006D">
        <w:t xml:space="preserve"> health sciences (47), post</w:t>
      </w:r>
      <w:r w:rsidR="006527A3" w:rsidRPr="003C006D">
        <w:t>-</w:t>
      </w:r>
      <w:r w:rsidRPr="003C006D">
        <w:t>basic nursing (102) and dentistry (5)</w:t>
      </w:r>
      <w:r w:rsidR="0028580E" w:rsidRPr="003C006D">
        <w:t>.</w:t>
      </w:r>
    </w:p>
    <w:p w:rsidR="00DA103C" w:rsidRPr="003C006D" w:rsidRDefault="00DA103C" w:rsidP="00D40E10">
      <w:pPr>
        <w:pStyle w:val="ListBullet"/>
      </w:pPr>
      <w:r w:rsidRPr="003C006D">
        <w:t xml:space="preserve">AusAID co-financed with </w:t>
      </w:r>
      <w:r w:rsidR="00BA41AA" w:rsidRPr="003C006D">
        <w:t xml:space="preserve">the Asian Development Bank </w:t>
      </w:r>
      <w:r w:rsidRPr="003C006D">
        <w:t xml:space="preserve">the 2007 Demographic Health Survey, led by the National Statistics Office. The </w:t>
      </w:r>
      <w:r w:rsidR="00BA41AA" w:rsidRPr="003C006D">
        <w:t xml:space="preserve">survey </w:t>
      </w:r>
      <w:r w:rsidRPr="003C006D">
        <w:t>aim</w:t>
      </w:r>
      <w:r w:rsidR="006527A3" w:rsidRPr="003C006D">
        <w:t>ed</w:t>
      </w:r>
      <w:r w:rsidRPr="003C006D">
        <w:t xml:space="preserve"> to enhance monitoring of population and health indicators to track progress </w:t>
      </w:r>
      <w:r w:rsidR="0028580E" w:rsidRPr="003C006D">
        <w:t xml:space="preserve">towards </w:t>
      </w:r>
      <w:r w:rsidR="00F107EA" w:rsidRPr="003C006D">
        <w:t xml:space="preserve">Millennium Development Goals </w:t>
      </w:r>
      <w:r w:rsidRPr="003C006D">
        <w:t xml:space="preserve">and </w:t>
      </w:r>
      <w:r w:rsidR="00BA41AA" w:rsidRPr="003C006D">
        <w:t>the</w:t>
      </w:r>
      <w:r w:rsidRPr="003C006D">
        <w:t xml:space="preserve"> strategic directions</w:t>
      </w:r>
      <w:r w:rsidR="00BA41AA" w:rsidRPr="003C006D">
        <w:t xml:space="preserve"> of the PNG Government</w:t>
      </w:r>
      <w:r w:rsidRPr="003C006D">
        <w:t xml:space="preserve">. Data from the survey </w:t>
      </w:r>
      <w:r w:rsidR="006D34FF" w:rsidRPr="003C006D">
        <w:t>is</w:t>
      </w:r>
      <w:r w:rsidR="0028580E" w:rsidRPr="003C006D">
        <w:t xml:space="preserve"> </w:t>
      </w:r>
      <w:r w:rsidRPr="003C006D">
        <w:t xml:space="preserve">expected to be available </w:t>
      </w:r>
      <w:r w:rsidR="006D34FF" w:rsidRPr="003C006D">
        <w:t xml:space="preserve">late </w:t>
      </w:r>
      <w:r w:rsidRPr="003C006D">
        <w:t>2008</w:t>
      </w:r>
      <w:r w:rsidR="0028580E" w:rsidRPr="003C006D">
        <w:t>.</w:t>
      </w:r>
    </w:p>
    <w:p w:rsidR="00DA103C" w:rsidRPr="003C006D" w:rsidRDefault="00DA103C" w:rsidP="00D40E10">
      <w:pPr>
        <w:pStyle w:val="ListBullet"/>
      </w:pPr>
      <w:r w:rsidRPr="003C006D">
        <w:t xml:space="preserve">Through the Torres Strait Treaty Zone Health Partnership, AusAID supported communication officers in </w:t>
      </w:r>
      <w:smartTag w:uri="urn:schemas-microsoft-com:office:smarttags" w:element="country-region">
        <w:r w:rsidRPr="003C006D">
          <w:t>Western</w:t>
        </w:r>
      </w:smartTag>
      <w:r w:rsidRPr="003C006D">
        <w:t xml:space="preserve"> </w:t>
      </w:r>
      <w:smartTag w:uri="urn:schemas-microsoft-com:office:smarttags" w:element="country-region">
        <w:r w:rsidRPr="003C006D">
          <w:t>Province</w:t>
        </w:r>
      </w:smartTag>
      <w:r w:rsidRPr="003C006D">
        <w:t xml:space="preserve"> and the </w:t>
      </w:r>
      <w:smartTag w:uri="urn:schemas-microsoft-com:office:smarttags" w:element="country-region">
        <w:r w:rsidRPr="003C006D">
          <w:t>Torres Strait</w:t>
        </w:r>
      </w:smartTag>
      <w:r w:rsidRPr="003C006D">
        <w:t>. A review in late 2007 found these officers report</w:t>
      </w:r>
      <w:r w:rsidR="0028580E" w:rsidRPr="003C006D">
        <w:t>ed</w:t>
      </w:r>
      <w:r w:rsidRPr="003C006D">
        <w:t xml:space="preserve"> and manag</w:t>
      </w:r>
      <w:r w:rsidR="0028580E" w:rsidRPr="003C006D">
        <w:t>ed</w:t>
      </w:r>
      <w:r w:rsidRPr="003C006D">
        <w:t xml:space="preserve"> cases of communicable disease on both sides of the border, particular</w:t>
      </w:r>
      <w:r w:rsidR="006527A3" w:rsidRPr="003C006D">
        <w:t>ly</w:t>
      </w:r>
      <w:r w:rsidRPr="003C006D">
        <w:t xml:space="preserve"> cases of </w:t>
      </w:r>
      <w:r w:rsidR="00D33FC1" w:rsidRPr="003C006D">
        <w:t>tuberculosis</w:t>
      </w:r>
      <w:r w:rsidRPr="003C006D">
        <w:t xml:space="preserve">. This </w:t>
      </w:r>
      <w:r w:rsidR="006527A3" w:rsidRPr="003C006D">
        <w:t>was</w:t>
      </w:r>
      <w:r w:rsidRPr="003C006D">
        <w:t xml:space="preserve"> a stimulus for greater focus on </w:t>
      </w:r>
      <w:r w:rsidR="00D33FC1" w:rsidRPr="003C006D">
        <w:t>tuberculosis</w:t>
      </w:r>
      <w:r w:rsidRPr="003C006D">
        <w:t xml:space="preserve"> on the PNG side, including </w:t>
      </w:r>
      <w:r w:rsidR="0028580E" w:rsidRPr="003C006D">
        <w:t>more</w:t>
      </w:r>
      <w:r w:rsidRPr="003C006D">
        <w:t xml:space="preserve"> surveillance patrols in the South Fly District, and work towards national surveillance of </w:t>
      </w:r>
      <w:r w:rsidR="00D33FC1" w:rsidRPr="003C006D">
        <w:t>multidrug-resistant tuberculosis</w:t>
      </w:r>
      <w:r w:rsidRPr="003C006D">
        <w:t>.</w:t>
      </w:r>
    </w:p>
    <w:p w:rsidR="006527A3" w:rsidRPr="003C006D" w:rsidRDefault="00DA103C" w:rsidP="00DA103C">
      <w:pPr>
        <w:pStyle w:val="BodyText"/>
        <w:rPr>
          <w:color w:val="000000"/>
        </w:rPr>
      </w:pPr>
      <w:r w:rsidRPr="003C006D">
        <w:rPr>
          <w:color w:val="000000"/>
        </w:rPr>
        <w:t xml:space="preserve">There is some evidence that </w:t>
      </w:r>
      <w:smartTag w:uri="urn:schemas-microsoft-com:office:smarttags" w:element="country-region">
        <w:r w:rsidRPr="003C006D">
          <w:rPr>
            <w:color w:val="000000"/>
          </w:rPr>
          <w:t>Australia</w:t>
        </w:r>
      </w:smartTag>
      <w:r w:rsidRPr="003C006D">
        <w:rPr>
          <w:color w:val="000000"/>
        </w:rPr>
        <w:t xml:space="preserve"> has contributed to </w:t>
      </w:r>
      <w:r w:rsidR="0028580E" w:rsidRPr="003C006D">
        <w:rPr>
          <w:color w:val="000000"/>
        </w:rPr>
        <w:t>maintaining</w:t>
      </w:r>
      <w:r w:rsidRPr="003C006D">
        <w:rPr>
          <w:color w:val="000000"/>
        </w:rPr>
        <w:t xml:space="preserve"> the quality of health service delivery. Without Australian contributions, key positions in the health sector would not be filled and programs such as malaria prevention or immunisation would not be run, or run at lower levels of intensity and quality. Many of these results serve to question the aid program’s heavy investment in supporting health systems at the national level. Gains have come not through institutional capacity building at </w:t>
      </w:r>
      <w:r w:rsidR="0028580E" w:rsidRPr="003C006D">
        <w:rPr>
          <w:color w:val="000000"/>
        </w:rPr>
        <w:t xml:space="preserve">that </w:t>
      </w:r>
      <w:r w:rsidRPr="003C006D">
        <w:rPr>
          <w:color w:val="000000"/>
        </w:rPr>
        <w:t>level</w:t>
      </w:r>
      <w:r w:rsidR="0028580E" w:rsidRPr="003C006D">
        <w:rPr>
          <w:color w:val="000000"/>
        </w:rPr>
        <w:t>.</w:t>
      </w:r>
      <w:r w:rsidRPr="003C006D">
        <w:rPr>
          <w:color w:val="000000"/>
        </w:rPr>
        <w:t xml:space="preserve"> </w:t>
      </w:r>
      <w:r w:rsidR="0028580E" w:rsidRPr="003C006D">
        <w:rPr>
          <w:color w:val="000000"/>
        </w:rPr>
        <w:t xml:space="preserve">Rather </w:t>
      </w:r>
      <w:r w:rsidRPr="003C006D">
        <w:rPr>
          <w:color w:val="000000"/>
        </w:rPr>
        <w:t xml:space="preserve">improved health indicators are often linked to intensive programs supported by development partners, but these are not necessarily sustainable. </w:t>
      </w:r>
    </w:p>
    <w:p w:rsidR="00DA103C" w:rsidRPr="003C006D" w:rsidRDefault="00DA103C" w:rsidP="00DA103C">
      <w:pPr>
        <w:pStyle w:val="BodyText"/>
        <w:rPr>
          <w:color w:val="000000"/>
        </w:rPr>
      </w:pPr>
      <w:r w:rsidRPr="003C006D">
        <w:rPr>
          <w:color w:val="000000"/>
        </w:rPr>
        <w:t xml:space="preserve">New approaches to strategic engagement and new modes of service delivery need to be developed </w:t>
      </w:r>
      <w:r w:rsidR="0028580E" w:rsidRPr="003C006D">
        <w:rPr>
          <w:color w:val="000000"/>
        </w:rPr>
        <w:t xml:space="preserve">to </w:t>
      </w:r>
      <w:r w:rsidRPr="003C006D">
        <w:rPr>
          <w:color w:val="000000"/>
        </w:rPr>
        <w:t>tackle the many challenges confronting the sector, particular</w:t>
      </w:r>
      <w:r w:rsidR="0028580E" w:rsidRPr="003C006D">
        <w:rPr>
          <w:color w:val="000000"/>
        </w:rPr>
        <w:t>ly</w:t>
      </w:r>
      <w:r w:rsidRPr="003C006D">
        <w:rPr>
          <w:color w:val="000000"/>
        </w:rPr>
        <w:t xml:space="preserve"> </w:t>
      </w:r>
      <w:r w:rsidR="0028580E" w:rsidRPr="003C006D">
        <w:rPr>
          <w:color w:val="000000"/>
        </w:rPr>
        <w:lastRenderedPageBreak/>
        <w:t xml:space="preserve">the </w:t>
      </w:r>
      <w:r w:rsidRPr="003C006D">
        <w:rPr>
          <w:color w:val="000000"/>
        </w:rPr>
        <w:t>lack of consistent leadership and capacity in both state and non-state actors. An external review of the program is under</w:t>
      </w:r>
      <w:r w:rsidR="00BA41AA" w:rsidRPr="003C006D">
        <w:rPr>
          <w:color w:val="000000"/>
        </w:rPr>
        <w:t xml:space="preserve"> </w:t>
      </w:r>
      <w:r w:rsidRPr="003C006D">
        <w:rPr>
          <w:color w:val="000000"/>
        </w:rPr>
        <w:t>way to reassess objectives and the engagement</w:t>
      </w:r>
      <w:r w:rsidR="00BA41AA" w:rsidRPr="003C006D">
        <w:rPr>
          <w:color w:val="000000"/>
        </w:rPr>
        <w:t xml:space="preserve"> in the sector-wide approach</w:t>
      </w:r>
      <w:r w:rsidRPr="003C006D">
        <w:rPr>
          <w:color w:val="000000"/>
        </w:rPr>
        <w:t>.</w:t>
      </w:r>
    </w:p>
    <w:p w:rsidR="00DA103C" w:rsidRPr="003C006D" w:rsidRDefault="00DA103C" w:rsidP="00DA103C">
      <w:pPr>
        <w:pStyle w:val="Heading2nonumber"/>
        <w:rPr>
          <w:color w:val="000000"/>
        </w:rPr>
      </w:pPr>
      <w:bookmarkStart w:id="29" w:name="_Toc360819458"/>
      <w:r w:rsidRPr="003C006D">
        <w:rPr>
          <w:color w:val="000000"/>
        </w:rPr>
        <w:t>Objective 4</w:t>
      </w:r>
      <w:proofErr w:type="gramStart"/>
      <w:r w:rsidRPr="003C006D">
        <w:rPr>
          <w:color w:val="000000"/>
        </w:rPr>
        <w:t>:</w:t>
      </w:r>
      <w:proofErr w:type="gramEnd"/>
      <w:r w:rsidRPr="003C006D">
        <w:rPr>
          <w:color w:val="000000"/>
        </w:rPr>
        <w:br/>
        <w:t>Improved ability to provide law and justice services</w:t>
      </w:r>
      <w:bookmarkEnd w:id="29"/>
    </w:p>
    <w:p w:rsidR="00DA103C" w:rsidRPr="003C006D" w:rsidRDefault="00DA103C" w:rsidP="00DA103C">
      <w:pPr>
        <w:pStyle w:val="Heading3nonumber"/>
        <w:rPr>
          <w:color w:val="000000"/>
        </w:rPr>
      </w:pPr>
      <w:r w:rsidRPr="003C006D">
        <w:rPr>
          <w:color w:val="000000"/>
        </w:rPr>
        <w:t>Rating</w:t>
      </w:r>
    </w:p>
    <w:p w:rsidR="00DA103C" w:rsidRPr="003C006D" w:rsidRDefault="003C006D" w:rsidP="00DA103C">
      <w:pPr>
        <w:pStyle w:val="HighlightBulletOrange"/>
        <w:rPr>
          <w:color w:val="000000"/>
          <w:sz w:val="20"/>
          <w:szCs w:val="24"/>
        </w:rPr>
      </w:pPr>
      <w:r w:rsidRPr="003C006D">
        <w:rPr>
          <w:color w:val="000000"/>
        </w:rPr>
        <w:t xml:space="preserve">(amber) </w:t>
      </w:r>
      <w:r w:rsidR="00DA103C" w:rsidRPr="003C006D">
        <w:rPr>
          <w:color w:val="000000"/>
        </w:rPr>
        <w:t>The objective will be partly achieved within the timeframe of the strategy.</w:t>
      </w:r>
    </w:p>
    <w:p w:rsidR="00DA103C" w:rsidRPr="003C006D" w:rsidRDefault="00DA103C" w:rsidP="00DA103C">
      <w:pPr>
        <w:pStyle w:val="BodyText"/>
        <w:rPr>
          <w:color w:val="000000"/>
        </w:rPr>
      </w:pPr>
      <w:r w:rsidRPr="003C006D">
        <w:rPr>
          <w:color w:val="000000"/>
        </w:rPr>
        <w:t xml:space="preserve">The rating reflects solid progress in administration and resource management across the six agencies </w:t>
      </w:r>
      <w:r w:rsidR="0028580E" w:rsidRPr="003C006D">
        <w:rPr>
          <w:color w:val="000000"/>
        </w:rPr>
        <w:t xml:space="preserve">in the law and justice </w:t>
      </w:r>
      <w:r w:rsidR="00A970F2" w:rsidRPr="003C006D">
        <w:rPr>
          <w:color w:val="000000"/>
        </w:rPr>
        <w:t>sector</w:t>
      </w:r>
      <w:r w:rsidR="0028580E" w:rsidRPr="003C006D">
        <w:rPr>
          <w:color w:val="000000"/>
        </w:rPr>
        <w:t xml:space="preserve"> </w:t>
      </w:r>
      <w:r w:rsidRPr="003C006D">
        <w:rPr>
          <w:color w:val="000000"/>
        </w:rPr>
        <w:t xml:space="preserve">and some improvements in service delivery, particularly in leadership on gender issues. Due to difficulties in the broader bilateral relationship during 2007, the aid program was unable to provide direct support to policing, </w:t>
      </w:r>
      <w:r w:rsidR="006527A3" w:rsidRPr="003C006D">
        <w:rPr>
          <w:color w:val="000000"/>
        </w:rPr>
        <w:t xml:space="preserve">which </w:t>
      </w:r>
      <w:r w:rsidRPr="003C006D">
        <w:rPr>
          <w:color w:val="000000"/>
        </w:rPr>
        <w:t>reduc</w:t>
      </w:r>
      <w:r w:rsidR="006527A3" w:rsidRPr="003C006D">
        <w:rPr>
          <w:color w:val="000000"/>
        </w:rPr>
        <w:t>ed</w:t>
      </w:r>
      <w:r w:rsidRPr="003C006D">
        <w:rPr>
          <w:color w:val="000000"/>
        </w:rPr>
        <w:t xml:space="preserve"> progress in delivering law </w:t>
      </w:r>
      <w:r w:rsidR="00A970F2" w:rsidRPr="003C006D">
        <w:rPr>
          <w:color w:val="000000"/>
        </w:rPr>
        <w:t xml:space="preserve">and </w:t>
      </w:r>
      <w:r w:rsidRPr="003C006D">
        <w:rPr>
          <w:color w:val="000000"/>
        </w:rPr>
        <w:t>justice services to communities and reducing and prosecuting crime.</w:t>
      </w:r>
    </w:p>
    <w:p w:rsidR="00DA103C" w:rsidRPr="003C006D" w:rsidRDefault="00DA103C" w:rsidP="00DA103C">
      <w:pPr>
        <w:pStyle w:val="Heading3nonumber"/>
        <w:rPr>
          <w:color w:val="000000"/>
        </w:rPr>
      </w:pPr>
      <w:r w:rsidRPr="003C006D">
        <w:rPr>
          <w:color w:val="000000"/>
        </w:rPr>
        <w:t>Assessment of results and performance</w:t>
      </w:r>
    </w:p>
    <w:p w:rsidR="00DA103C" w:rsidRPr="003C006D" w:rsidRDefault="00DA103C" w:rsidP="00DA103C">
      <w:pPr>
        <w:pStyle w:val="BodyText"/>
        <w:rPr>
          <w:color w:val="000000"/>
          <w:spacing w:val="-2"/>
        </w:rPr>
      </w:pPr>
      <w:r w:rsidRPr="003C006D">
        <w:rPr>
          <w:color w:val="000000"/>
          <w:spacing w:val="-2"/>
        </w:rPr>
        <w:t xml:space="preserve">The </w:t>
      </w:r>
      <w:r w:rsidR="00A970F2" w:rsidRPr="003C006D">
        <w:rPr>
          <w:color w:val="000000"/>
          <w:spacing w:val="-2"/>
        </w:rPr>
        <w:t xml:space="preserve">law and justice </w:t>
      </w:r>
      <w:r w:rsidRPr="003C006D">
        <w:rPr>
          <w:color w:val="000000"/>
          <w:spacing w:val="-2"/>
        </w:rPr>
        <w:t xml:space="preserve">program is achieving measurable progress against most of its goals. Although beset to some degree by governance issues </w:t>
      </w:r>
      <w:r w:rsidR="006527A3" w:rsidRPr="003C006D">
        <w:rPr>
          <w:color w:val="000000"/>
          <w:spacing w:val="-2"/>
        </w:rPr>
        <w:t xml:space="preserve">similar to those in </w:t>
      </w:r>
      <w:r w:rsidRPr="003C006D">
        <w:rPr>
          <w:color w:val="000000"/>
          <w:spacing w:val="-2"/>
        </w:rPr>
        <w:t>other sectors, a strong sense of sectoral identity</w:t>
      </w:r>
      <w:r w:rsidR="00BA41AA" w:rsidRPr="003C006D">
        <w:rPr>
          <w:color w:val="000000"/>
          <w:spacing w:val="-2"/>
        </w:rPr>
        <w:t>—</w:t>
      </w:r>
      <w:r w:rsidRPr="003C006D">
        <w:rPr>
          <w:color w:val="000000"/>
          <w:spacing w:val="-2"/>
        </w:rPr>
        <w:t xml:space="preserve">evident in PNG </w:t>
      </w:r>
      <w:r w:rsidR="00BA41AA" w:rsidRPr="003C006D">
        <w:rPr>
          <w:color w:val="000000"/>
          <w:spacing w:val="-2"/>
        </w:rPr>
        <w:t xml:space="preserve">government </w:t>
      </w:r>
      <w:r w:rsidRPr="003C006D">
        <w:rPr>
          <w:color w:val="000000"/>
          <w:spacing w:val="-2"/>
        </w:rPr>
        <w:t>leadership at senior levels</w:t>
      </w:r>
      <w:r w:rsidR="00BA41AA" w:rsidRPr="003C006D">
        <w:rPr>
          <w:color w:val="000000"/>
          <w:spacing w:val="-2"/>
        </w:rPr>
        <w:t>—</w:t>
      </w:r>
      <w:r w:rsidRPr="003C006D">
        <w:rPr>
          <w:color w:val="000000"/>
          <w:spacing w:val="-2"/>
        </w:rPr>
        <w:t xml:space="preserve">has emerged and is beginning to lead to improvements in operations and </w:t>
      </w:r>
      <w:r w:rsidR="00A970F2" w:rsidRPr="003C006D">
        <w:rPr>
          <w:color w:val="000000"/>
          <w:spacing w:val="-2"/>
        </w:rPr>
        <w:t xml:space="preserve">so </w:t>
      </w:r>
      <w:r w:rsidRPr="003C006D">
        <w:rPr>
          <w:color w:val="000000"/>
          <w:spacing w:val="-2"/>
        </w:rPr>
        <w:t xml:space="preserve">in service delivery. Key outcomes are improvements in </w:t>
      </w:r>
      <w:r w:rsidR="00A970F2" w:rsidRPr="003C006D">
        <w:rPr>
          <w:color w:val="000000"/>
          <w:spacing w:val="-2"/>
        </w:rPr>
        <w:t xml:space="preserve">the </w:t>
      </w:r>
      <w:r w:rsidRPr="003C006D">
        <w:rPr>
          <w:color w:val="000000"/>
          <w:spacing w:val="-2"/>
        </w:rPr>
        <w:t xml:space="preserve">provision of legal aid services, </w:t>
      </w:r>
      <w:r w:rsidR="00A970F2" w:rsidRPr="003C006D">
        <w:rPr>
          <w:color w:val="000000"/>
          <w:spacing w:val="-2"/>
        </w:rPr>
        <w:t xml:space="preserve">the </w:t>
      </w:r>
      <w:r w:rsidRPr="003C006D">
        <w:rPr>
          <w:color w:val="000000"/>
          <w:spacing w:val="-2"/>
        </w:rPr>
        <w:t>functioning of the district courts and local</w:t>
      </w:r>
      <w:r w:rsidR="00A970F2" w:rsidRPr="003C006D">
        <w:rPr>
          <w:color w:val="000000"/>
          <w:spacing w:val="-2"/>
        </w:rPr>
        <w:t>-</w:t>
      </w:r>
      <w:r w:rsidRPr="003C006D">
        <w:rPr>
          <w:color w:val="000000"/>
          <w:spacing w:val="-2"/>
        </w:rPr>
        <w:t xml:space="preserve">level crime prevention initiatives. The sector also saw significant improvements in the way provinces engage with law and justice agencies. </w:t>
      </w:r>
    </w:p>
    <w:p w:rsidR="00DA103C" w:rsidRPr="003C006D" w:rsidRDefault="00DA103C" w:rsidP="00DA103C">
      <w:pPr>
        <w:pStyle w:val="BodyText"/>
        <w:rPr>
          <w:color w:val="000000"/>
          <w:szCs w:val="22"/>
        </w:rPr>
      </w:pPr>
      <w:r w:rsidRPr="003C006D">
        <w:rPr>
          <w:color w:val="000000"/>
          <w:szCs w:val="22"/>
        </w:rPr>
        <w:t>Australian</w:t>
      </w:r>
      <w:r w:rsidRPr="003C006D">
        <w:rPr>
          <w:color w:val="000000"/>
        </w:rPr>
        <w:t xml:space="preserve"> assistance has contributed to a number of achievements</w:t>
      </w:r>
      <w:r w:rsidR="00A970F2" w:rsidRPr="003C006D">
        <w:rPr>
          <w:color w:val="000000"/>
        </w:rPr>
        <w:t>.</w:t>
      </w:r>
    </w:p>
    <w:p w:rsidR="00DA103C" w:rsidRPr="003C006D" w:rsidRDefault="00DA103C" w:rsidP="00D40E10">
      <w:pPr>
        <w:pStyle w:val="ListBullet"/>
      </w:pPr>
      <w:smartTag w:uri="urn:schemas-microsoft-com:office:smarttags" w:element="country-region">
        <w:r w:rsidRPr="003C006D">
          <w:t>Port Moresby</w:t>
        </w:r>
      </w:smartTag>
      <w:r w:rsidRPr="003C006D">
        <w:t xml:space="preserve">’s </w:t>
      </w:r>
      <w:proofErr w:type="spellStart"/>
      <w:r w:rsidRPr="003C006D">
        <w:t>Yumi</w:t>
      </w:r>
      <w:proofErr w:type="spellEnd"/>
      <w:r w:rsidRPr="003C006D">
        <w:t xml:space="preserve"> </w:t>
      </w:r>
      <w:proofErr w:type="spellStart"/>
      <w:r w:rsidRPr="003C006D">
        <w:t>Lukautim</w:t>
      </w:r>
      <w:proofErr w:type="spellEnd"/>
      <w:r w:rsidRPr="003C006D">
        <w:t xml:space="preserve"> </w:t>
      </w:r>
      <w:proofErr w:type="spellStart"/>
      <w:r w:rsidRPr="003C006D">
        <w:t>Mosbi</w:t>
      </w:r>
      <w:proofErr w:type="spellEnd"/>
      <w:r w:rsidRPr="003C006D">
        <w:t xml:space="preserve"> crime prevention activity led to improved services for victims of domestic and sexual violence</w:t>
      </w:r>
      <w:r w:rsidR="007D782C" w:rsidRPr="003C006D">
        <w:t>,</w:t>
      </w:r>
      <w:r w:rsidRPr="003C006D">
        <w:t xml:space="preserve"> with a 130</w:t>
      </w:r>
      <w:r w:rsidR="004164E2" w:rsidRPr="003C006D">
        <w:t> per cent</w:t>
      </w:r>
      <w:r w:rsidRPr="003C006D">
        <w:t xml:space="preserve"> increase in the number of victims receiving accommodation and counselling by a local NGO</w:t>
      </w:r>
      <w:r w:rsidR="007D782C" w:rsidRPr="003C006D">
        <w:t xml:space="preserve">. </w:t>
      </w:r>
    </w:p>
    <w:p w:rsidR="00DA103C" w:rsidRPr="003C006D" w:rsidRDefault="00DA103C" w:rsidP="00D40E10">
      <w:pPr>
        <w:pStyle w:val="ListBullet"/>
      </w:pPr>
      <w:r w:rsidRPr="003C006D">
        <w:t xml:space="preserve">Funding for 13 civil society organisations provided community services in a wide range of areas including human rights, domestic violence, community development and welfare. A dramatic decrease in the civil case backlog </w:t>
      </w:r>
      <w:r w:rsidR="006527A3" w:rsidRPr="003C006D">
        <w:t>was</w:t>
      </w:r>
      <w:r w:rsidRPr="003C006D">
        <w:t xml:space="preserve"> facilitated through a major review of civil case files</w:t>
      </w:r>
      <w:r w:rsidR="00BA41AA" w:rsidRPr="003C006D">
        <w:t>.</w:t>
      </w:r>
    </w:p>
    <w:p w:rsidR="00DA103C" w:rsidRPr="003C006D" w:rsidRDefault="00DA103C" w:rsidP="00D40E10">
      <w:pPr>
        <w:pStyle w:val="ListBullet"/>
      </w:pPr>
      <w:r w:rsidRPr="003C006D">
        <w:t xml:space="preserve">Services for victims of domestic and sexual violence improved in </w:t>
      </w:r>
      <w:smartTag w:uri="urn:schemas-microsoft-com:office:smarttags" w:element="country-region">
        <w:smartTag w:uri="urn:schemas-microsoft-com:office:smarttags" w:element="country-region">
          <w:r w:rsidRPr="003C006D">
            <w:t>Eastern Highlands</w:t>
          </w:r>
        </w:smartTag>
        <w:r w:rsidRPr="003C006D">
          <w:t xml:space="preserve"> </w:t>
        </w:r>
        <w:smartTag w:uri="urn:schemas-microsoft-com:office:smarttags" w:element="country-region">
          <w:r w:rsidRPr="003C006D">
            <w:t>Province</w:t>
          </w:r>
        </w:smartTag>
      </w:smartTag>
      <w:r w:rsidRPr="003C006D">
        <w:t xml:space="preserve"> with the engagement and training of 20 counsellors by a local NGO</w:t>
      </w:r>
      <w:r w:rsidR="00E519C5" w:rsidRPr="003C006D">
        <w:t>.</w:t>
      </w:r>
      <w:r w:rsidRPr="003C006D">
        <w:t xml:space="preserve"> </w:t>
      </w:r>
    </w:p>
    <w:p w:rsidR="00DA103C" w:rsidRPr="003C006D" w:rsidRDefault="00DA103C" w:rsidP="00D40E10">
      <w:pPr>
        <w:pStyle w:val="ListBullet"/>
      </w:pPr>
      <w:r w:rsidRPr="003C006D">
        <w:t xml:space="preserve">There </w:t>
      </w:r>
      <w:r w:rsidR="006527A3" w:rsidRPr="003C006D">
        <w:t>were</w:t>
      </w:r>
      <w:r w:rsidRPr="003C006D">
        <w:t xml:space="preserve"> 12 months of no crime in </w:t>
      </w:r>
      <w:proofErr w:type="spellStart"/>
      <w:r w:rsidRPr="003C006D">
        <w:t>Barola</w:t>
      </w:r>
      <w:proofErr w:type="spellEnd"/>
      <w:r w:rsidRPr="003C006D">
        <w:t xml:space="preserve">, an area previously notorious for serious criminal activity, as a result of a community policing centre established. </w:t>
      </w:r>
      <w:r w:rsidRPr="003C006D">
        <w:lastRenderedPageBreak/>
        <w:t xml:space="preserve">Five long-standing tribal fights ended </w:t>
      </w:r>
      <w:r w:rsidR="006527A3" w:rsidRPr="003C006D">
        <w:t xml:space="preserve">as a result of </w:t>
      </w:r>
      <w:r w:rsidRPr="003C006D">
        <w:t>peace agreements involving communities, police, mediators and government officials</w:t>
      </w:r>
      <w:r w:rsidR="00BA41AA" w:rsidRPr="003C006D">
        <w:t>.</w:t>
      </w:r>
    </w:p>
    <w:p w:rsidR="00DA103C" w:rsidRPr="003C006D" w:rsidRDefault="009B1A17" w:rsidP="00D40E10">
      <w:pPr>
        <w:pStyle w:val="ListBullet"/>
      </w:pPr>
      <w:r w:rsidRPr="003C006D">
        <w:t xml:space="preserve">There </w:t>
      </w:r>
      <w:r w:rsidR="006527A3" w:rsidRPr="003C006D">
        <w:t>was</w:t>
      </w:r>
      <w:r w:rsidRPr="003C006D">
        <w:t xml:space="preserve"> a</w:t>
      </w:r>
      <w:r w:rsidR="00DA103C" w:rsidRPr="003C006D">
        <w:t>n improvement in the efficiency of the district courts, with a 170</w:t>
      </w:r>
      <w:r w:rsidR="004164E2" w:rsidRPr="003C006D">
        <w:t> per cent</w:t>
      </w:r>
      <w:r w:rsidR="00DA103C" w:rsidRPr="003C006D">
        <w:t xml:space="preserve"> increase in the number of cases registered</w:t>
      </w:r>
      <w:r w:rsidRPr="003C006D">
        <w:t>, and</w:t>
      </w:r>
      <w:r w:rsidR="00DA103C" w:rsidRPr="003C006D">
        <w:t xml:space="preserve"> a 6</w:t>
      </w:r>
      <w:r w:rsidR="004164E2" w:rsidRPr="003C006D">
        <w:t> per cent</w:t>
      </w:r>
      <w:r w:rsidR="00DA103C" w:rsidRPr="003C006D">
        <w:t xml:space="preserve"> increase in the number of village courts</w:t>
      </w:r>
      <w:r w:rsidRPr="003C006D">
        <w:t>.</w:t>
      </w:r>
      <w:r w:rsidR="00DA103C" w:rsidRPr="003C006D">
        <w:t xml:space="preserve"> </w:t>
      </w:r>
      <w:r w:rsidRPr="003C006D">
        <w:t>Eighteen</w:t>
      </w:r>
      <w:r w:rsidR="00DA103C" w:rsidRPr="003C006D">
        <w:t xml:space="preserve"> new women village court magistrates were appointed and trained in 2007</w:t>
      </w:r>
      <w:r w:rsidRPr="003C006D">
        <w:t>,</w:t>
      </w:r>
      <w:r w:rsidR="00DA103C" w:rsidRPr="003C006D">
        <w:t xml:space="preserve"> significant</w:t>
      </w:r>
      <w:r w:rsidRPr="003C006D">
        <w:t>ly</w:t>
      </w:r>
      <w:r w:rsidR="00DA103C" w:rsidRPr="003C006D">
        <w:t xml:space="preserve"> boost</w:t>
      </w:r>
      <w:r w:rsidRPr="003C006D">
        <w:t>ing</w:t>
      </w:r>
      <w:r w:rsidR="00DA103C" w:rsidRPr="003C006D">
        <w:t xml:space="preserve"> the number of </w:t>
      </w:r>
      <w:r w:rsidRPr="003C006D">
        <w:t>these</w:t>
      </w:r>
      <w:r w:rsidR="00DA103C" w:rsidRPr="003C006D">
        <w:t xml:space="preserve"> magistrates</w:t>
      </w:r>
      <w:r w:rsidR="00BA41AA" w:rsidRPr="003C006D">
        <w:t>.</w:t>
      </w:r>
    </w:p>
    <w:p w:rsidR="00DA103C" w:rsidRPr="003C006D" w:rsidRDefault="00DA103C" w:rsidP="00D40E10">
      <w:pPr>
        <w:pStyle w:val="ListBullet"/>
      </w:pPr>
      <w:r w:rsidRPr="003C006D">
        <w:t xml:space="preserve">Access to justice was enhanced in Bougainville with the completion of the National Courthouse and a community justice centre in </w:t>
      </w:r>
      <w:proofErr w:type="spellStart"/>
      <w:r w:rsidRPr="003C006D">
        <w:t>Wakunai</w:t>
      </w:r>
      <w:proofErr w:type="spellEnd"/>
      <w:r w:rsidRPr="003C006D">
        <w:t xml:space="preserve">, a remote part of </w:t>
      </w:r>
      <w:smartTag w:uri="urn:schemas-microsoft-com:office:smarttags" w:element="country-region">
        <w:r w:rsidRPr="003C006D">
          <w:t>Bougainville</w:t>
        </w:r>
      </w:smartTag>
      <w:r w:rsidR="00BA41AA" w:rsidRPr="003C006D">
        <w:t>.</w:t>
      </w:r>
    </w:p>
    <w:p w:rsidR="00DA103C" w:rsidRPr="003C006D" w:rsidRDefault="00DA103C" w:rsidP="00D40E10">
      <w:pPr>
        <w:pStyle w:val="ListBullet"/>
      </w:pPr>
      <w:r w:rsidRPr="003C006D">
        <w:t>Access to legal aid has begun to increase, with a 47</w:t>
      </w:r>
      <w:r w:rsidR="004164E2" w:rsidRPr="003C006D">
        <w:t> per cent</w:t>
      </w:r>
      <w:r w:rsidRPr="003C006D">
        <w:t xml:space="preserve"> increase in legal aid lawyers due to the Public Solicitors Office successfully seeking an increased staff budget from </w:t>
      </w:r>
      <w:r w:rsidR="006527A3" w:rsidRPr="003C006D">
        <w:t xml:space="preserve">the </w:t>
      </w:r>
      <w:r w:rsidRPr="003C006D">
        <w:t xml:space="preserve">PNG </w:t>
      </w:r>
      <w:r w:rsidR="00273E6E" w:rsidRPr="003C006D">
        <w:t xml:space="preserve">Government </w:t>
      </w:r>
      <w:r w:rsidRPr="003C006D">
        <w:t>and recruiting an additional 16 lawyers (12 women). A large proportion of beneficiaries of this service are women involved in domestic matters including violence, separation and child support.</w:t>
      </w:r>
    </w:p>
    <w:p w:rsidR="00DA103C" w:rsidRPr="003C006D" w:rsidRDefault="00DA103C" w:rsidP="00D40E10">
      <w:pPr>
        <w:pStyle w:val="ListBullet"/>
      </w:pPr>
      <w:r w:rsidRPr="003C006D">
        <w:t>Between 2001 and 2007 there was a 62</w:t>
      </w:r>
      <w:r w:rsidR="004164E2" w:rsidRPr="003C006D">
        <w:t> per cent</w:t>
      </w:r>
      <w:r w:rsidRPr="003C006D">
        <w:t xml:space="preserve"> reduction in the number of children held on remand, a 27</w:t>
      </w:r>
      <w:r w:rsidR="004164E2" w:rsidRPr="003C006D">
        <w:t> per cent</w:t>
      </w:r>
      <w:r w:rsidRPr="003C006D">
        <w:t xml:space="preserve"> reduction in the number of children sentenced to detention and a 47</w:t>
      </w:r>
      <w:r w:rsidR="004164E2" w:rsidRPr="003C006D">
        <w:t> per cent</w:t>
      </w:r>
      <w:r w:rsidRPr="003C006D">
        <w:t xml:space="preserve"> reduction in the use of correctional service facilities to detain children.</w:t>
      </w:r>
      <w:r w:rsidR="00541E6E" w:rsidRPr="003C006D">
        <w:t xml:space="preserve"> </w:t>
      </w:r>
      <w:r w:rsidRPr="003C006D">
        <w:t>Physical improvements made to prisons resulted in more secure and humane conditions for prisoners, particularly women and children.</w:t>
      </w:r>
    </w:p>
    <w:p w:rsidR="00DA103C" w:rsidRPr="003C006D" w:rsidRDefault="00DA103C" w:rsidP="00DA103C">
      <w:pPr>
        <w:pStyle w:val="BodyText"/>
        <w:rPr>
          <w:color w:val="000000"/>
        </w:rPr>
      </w:pPr>
      <w:r w:rsidRPr="003C006D">
        <w:rPr>
          <w:color w:val="000000"/>
        </w:rPr>
        <w:t>The impact of political commitment and leadership on sectoral outcomes is particularly striking in this sector.</w:t>
      </w:r>
      <w:r w:rsidR="00541E6E" w:rsidRPr="003C006D">
        <w:rPr>
          <w:color w:val="000000"/>
        </w:rPr>
        <w:t xml:space="preserve"> </w:t>
      </w:r>
      <w:r w:rsidRPr="003C006D">
        <w:rPr>
          <w:color w:val="000000"/>
        </w:rPr>
        <w:t xml:space="preserve">Despite significant progress in many areas, </w:t>
      </w:r>
      <w:r w:rsidR="008F7322" w:rsidRPr="003C006D">
        <w:rPr>
          <w:color w:val="000000"/>
        </w:rPr>
        <w:t xml:space="preserve">the </w:t>
      </w:r>
      <w:r w:rsidRPr="003C006D">
        <w:rPr>
          <w:color w:val="000000"/>
        </w:rPr>
        <w:t xml:space="preserve">lack of political support for policing has been the biggest challenge since the </w:t>
      </w:r>
      <w:r w:rsidRPr="003C006D">
        <w:rPr>
          <w:color w:val="000000"/>
          <w:szCs w:val="22"/>
        </w:rPr>
        <w:t>withdrawal</w:t>
      </w:r>
      <w:r w:rsidRPr="003C006D">
        <w:rPr>
          <w:color w:val="000000"/>
        </w:rPr>
        <w:t xml:space="preserve"> of the ECP policing component and the key constraint to better outcomes in this sector. Poor police performance is a major obstacle to improving the criminal justice system, deterring crime and addressing corruption in PNG. No measurable reduction in crime has occurred, and police performance and community trust in the police are low. </w:t>
      </w:r>
      <w:r w:rsidR="006527A3" w:rsidRPr="003C006D">
        <w:rPr>
          <w:color w:val="000000"/>
        </w:rPr>
        <w:t>D</w:t>
      </w:r>
      <w:r w:rsidRPr="003C006D">
        <w:rPr>
          <w:color w:val="000000"/>
        </w:rPr>
        <w:t xml:space="preserve">ata </w:t>
      </w:r>
      <w:r w:rsidR="006527A3" w:rsidRPr="003C006D">
        <w:rPr>
          <w:color w:val="000000"/>
        </w:rPr>
        <w:t xml:space="preserve">for 2006 </w:t>
      </w:r>
      <w:r w:rsidRPr="003C006D">
        <w:rPr>
          <w:color w:val="000000"/>
        </w:rPr>
        <w:t xml:space="preserve">from </w:t>
      </w:r>
      <w:smartTag w:uri="urn:schemas-microsoft-com:office:smarttags" w:element="country-region">
        <w:r w:rsidRPr="003C006D">
          <w:rPr>
            <w:color w:val="000000"/>
          </w:rPr>
          <w:t>Port Moresby</w:t>
        </w:r>
      </w:smartTag>
      <w:r w:rsidRPr="003C006D">
        <w:rPr>
          <w:color w:val="000000"/>
        </w:rPr>
        <w:t xml:space="preserve"> show</w:t>
      </w:r>
      <w:r w:rsidR="00D44C20" w:rsidRPr="003C006D">
        <w:rPr>
          <w:color w:val="000000"/>
        </w:rPr>
        <w:t xml:space="preserve"> that</w:t>
      </w:r>
      <w:r w:rsidRPr="003C006D">
        <w:rPr>
          <w:color w:val="000000"/>
        </w:rPr>
        <w:t xml:space="preserve"> 68</w:t>
      </w:r>
      <w:r w:rsidR="004164E2" w:rsidRPr="003C006D">
        <w:rPr>
          <w:color w:val="000000"/>
        </w:rPr>
        <w:t> per cent</w:t>
      </w:r>
      <w:r w:rsidRPr="003C006D">
        <w:rPr>
          <w:color w:val="000000"/>
        </w:rPr>
        <w:t xml:space="preserve"> of all persons charged with a serious crime were released before trial because of </w:t>
      </w:r>
      <w:r w:rsidR="00D44C20" w:rsidRPr="003C006D">
        <w:rPr>
          <w:color w:val="000000"/>
        </w:rPr>
        <w:t xml:space="preserve">the </w:t>
      </w:r>
      <w:r w:rsidRPr="003C006D">
        <w:rPr>
          <w:color w:val="000000"/>
        </w:rPr>
        <w:t>lack of evidence presented by the police. However</w:t>
      </w:r>
      <w:r w:rsidR="00D44C20" w:rsidRPr="003C006D">
        <w:rPr>
          <w:color w:val="000000"/>
        </w:rPr>
        <w:t>,</w:t>
      </w:r>
      <w:r w:rsidRPr="003C006D">
        <w:rPr>
          <w:color w:val="000000"/>
        </w:rPr>
        <w:t xml:space="preserve"> this figure was reduced to 48</w:t>
      </w:r>
      <w:r w:rsidR="004164E2" w:rsidRPr="003C006D">
        <w:rPr>
          <w:color w:val="000000"/>
        </w:rPr>
        <w:t> per cent</w:t>
      </w:r>
      <w:r w:rsidRPr="003C006D">
        <w:rPr>
          <w:color w:val="000000"/>
        </w:rPr>
        <w:t xml:space="preserve"> by the end of 2007 as a result of remedial action taken by the Royal Papua New Guinea Constabulary.</w:t>
      </w:r>
    </w:p>
    <w:p w:rsidR="00DA103C" w:rsidRPr="003C006D" w:rsidRDefault="00DA103C" w:rsidP="00DA103C">
      <w:pPr>
        <w:pStyle w:val="BodyText"/>
        <w:rPr>
          <w:color w:val="000000"/>
        </w:rPr>
      </w:pPr>
      <w:r w:rsidRPr="003C006D">
        <w:rPr>
          <w:color w:val="000000"/>
        </w:rPr>
        <w:t xml:space="preserve">Priorities for 2008 include re-engaging with the </w:t>
      </w:r>
      <w:r w:rsidR="00BA41AA" w:rsidRPr="003C006D">
        <w:rPr>
          <w:color w:val="000000"/>
        </w:rPr>
        <w:t xml:space="preserve">constabulary </w:t>
      </w:r>
      <w:r w:rsidRPr="003C006D">
        <w:rPr>
          <w:color w:val="000000"/>
        </w:rPr>
        <w:t>and support</w:t>
      </w:r>
      <w:r w:rsidR="00D44C20" w:rsidRPr="003C006D">
        <w:rPr>
          <w:color w:val="000000"/>
        </w:rPr>
        <w:t>ing</w:t>
      </w:r>
      <w:r w:rsidRPr="003C006D">
        <w:rPr>
          <w:color w:val="000000"/>
        </w:rPr>
        <w:t xml:space="preserve"> its reform agenda, through a strong partnership with the Australian Federal Police. Increased dialogue and engagement at the subnational </w:t>
      </w:r>
      <w:r w:rsidRPr="003C006D">
        <w:rPr>
          <w:color w:val="000000"/>
          <w:szCs w:val="22"/>
        </w:rPr>
        <w:t>level</w:t>
      </w:r>
      <w:r w:rsidRPr="003C006D">
        <w:rPr>
          <w:color w:val="000000"/>
        </w:rPr>
        <w:t xml:space="preserve"> is also needed to see improvements in service delivery. A new program design is </w:t>
      </w:r>
      <w:r w:rsidR="00D44C20" w:rsidRPr="003C006D">
        <w:rPr>
          <w:color w:val="000000"/>
        </w:rPr>
        <w:t xml:space="preserve">being </w:t>
      </w:r>
      <w:r w:rsidRPr="003C006D">
        <w:rPr>
          <w:color w:val="000000"/>
        </w:rPr>
        <w:t>develop</w:t>
      </w:r>
      <w:r w:rsidR="00D44C20" w:rsidRPr="003C006D">
        <w:rPr>
          <w:color w:val="000000"/>
        </w:rPr>
        <w:t>ed</w:t>
      </w:r>
      <w:r w:rsidRPr="003C006D">
        <w:rPr>
          <w:color w:val="000000"/>
        </w:rPr>
        <w:t xml:space="preserve"> and will be rolled out in 2009. </w:t>
      </w:r>
    </w:p>
    <w:p w:rsidR="00DA103C" w:rsidRPr="003C006D" w:rsidRDefault="00DA103C" w:rsidP="00DA103C">
      <w:pPr>
        <w:pStyle w:val="BodyText"/>
        <w:rPr>
          <w:color w:val="000000"/>
        </w:rPr>
      </w:pPr>
      <w:smartTag w:uri="urn:schemas-microsoft-com:office:smarttags" w:element="country-region">
        <w:r w:rsidRPr="003C006D">
          <w:rPr>
            <w:color w:val="000000"/>
            <w:szCs w:val="22"/>
          </w:rPr>
          <w:t>Australia</w:t>
        </w:r>
      </w:smartTag>
      <w:r w:rsidRPr="003C006D">
        <w:rPr>
          <w:color w:val="000000"/>
          <w:szCs w:val="22"/>
        </w:rPr>
        <w:t xml:space="preserve"> </w:t>
      </w:r>
      <w:r w:rsidRPr="003C006D">
        <w:rPr>
          <w:color w:val="000000"/>
        </w:rPr>
        <w:t>has made a major investment in performance systems for this sector, with improved quality and quantity of data and increasing national ownership.</w:t>
      </w:r>
    </w:p>
    <w:p w:rsidR="001C5623" w:rsidRPr="003C006D" w:rsidRDefault="001C5623" w:rsidP="003E645B">
      <w:pPr>
        <w:pStyle w:val="BodyText"/>
        <w:rPr>
          <w:color w:val="000000"/>
        </w:rPr>
        <w:sectPr w:rsidR="001C5623" w:rsidRPr="003C006D" w:rsidSect="003E645B">
          <w:headerReference w:type="even" r:id="rId55"/>
          <w:headerReference w:type="default" r:id="rId56"/>
          <w:footerReference w:type="even" r:id="rId57"/>
          <w:footerReference w:type="default" r:id="rId58"/>
          <w:pgSz w:w="11907" w:h="16840" w:code="9"/>
          <w:pgMar w:top="2268" w:right="1985" w:bottom="1247" w:left="1985" w:header="567" w:footer="567" w:gutter="0"/>
          <w:cols w:space="720"/>
        </w:sectPr>
      </w:pPr>
    </w:p>
    <w:p w:rsidR="001C5623" w:rsidRPr="003C006D" w:rsidRDefault="001C5623" w:rsidP="00343639">
      <w:pPr>
        <w:pStyle w:val="Heading1"/>
        <w:numPr>
          <w:ilvl w:val="0"/>
          <w:numId w:val="0"/>
        </w:numPr>
        <w:spacing w:before="120" w:after="60" w:line="440" w:lineRule="exact"/>
        <w:rPr>
          <w:color w:val="000000"/>
        </w:rPr>
      </w:pPr>
      <w:bookmarkStart w:id="30" w:name="_Toc360819459"/>
      <w:r w:rsidRPr="003C006D">
        <w:rPr>
          <w:color w:val="000000"/>
        </w:rPr>
        <w:lastRenderedPageBreak/>
        <w:t xml:space="preserve">Development </w:t>
      </w:r>
      <w:r w:rsidR="003D5D66" w:rsidRPr="003C006D">
        <w:rPr>
          <w:color w:val="000000"/>
        </w:rPr>
        <w:t xml:space="preserve">theme </w:t>
      </w:r>
      <w:r w:rsidRPr="003C006D">
        <w:rPr>
          <w:color w:val="000000"/>
        </w:rPr>
        <w:t>4: Strengthened, coordinated and effective response to the HIV and AIDS epidemic</w:t>
      </w:r>
      <w:bookmarkEnd w:id="30"/>
    </w:p>
    <w:p w:rsidR="009D06F6" w:rsidRPr="003C006D" w:rsidRDefault="009D06F6" w:rsidP="009D06F6">
      <w:pPr>
        <w:pStyle w:val="Heading2nonumber"/>
        <w:rPr>
          <w:color w:val="000000"/>
        </w:rPr>
      </w:pPr>
      <w:bookmarkStart w:id="31" w:name="_Toc360819460"/>
      <w:r w:rsidRPr="003C006D">
        <w:rPr>
          <w:color w:val="000000"/>
        </w:rPr>
        <w:t>Objective 1</w:t>
      </w:r>
      <w:proofErr w:type="gramStart"/>
      <w:r w:rsidRPr="003C006D">
        <w:rPr>
          <w:color w:val="000000"/>
        </w:rPr>
        <w:t>:</w:t>
      </w:r>
      <w:proofErr w:type="gramEnd"/>
      <w:r w:rsidRPr="003C006D">
        <w:rPr>
          <w:color w:val="000000"/>
        </w:rPr>
        <w:br/>
        <w:t>Stabilise spread of new infections by 2020</w:t>
      </w:r>
      <w:bookmarkEnd w:id="31"/>
    </w:p>
    <w:p w:rsidR="009D06F6" w:rsidRPr="003C006D" w:rsidRDefault="009D06F6" w:rsidP="009D06F6">
      <w:pPr>
        <w:pStyle w:val="Heading3nonumber"/>
        <w:rPr>
          <w:color w:val="000000"/>
        </w:rPr>
      </w:pPr>
      <w:r w:rsidRPr="003C006D">
        <w:rPr>
          <w:color w:val="000000"/>
        </w:rPr>
        <w:t>Rating</w:t>
      </w:r>
    </w:p>
    <w:p w:rsidR="009D06F6" w:rsidRPr="003C006D" w:rsidRDefault="003C006D" w:rsidP="009D06F6">
      <w:pPr>
        <w:pStyle w:val="HighlightBulletOrange"/>
        <w:rPr>
          <w:color w:val="000000"/>
          <w:sz w:val="20"/>
          <w:szCs w:val="24"/>
        </w:rPr>
      </w:pPr>
      <w:r w:rsidRPr="003C006D">
        <w:rPr>
          <w:color w:val="000000"/>
        </w:rPr>
        <w:t xml:space="preserve">(amber) </w:t>
      </w:r>
      <w:r w:rsidR="009D06F6" w:rsidRPr="003C006D">
        <w:rPr>
          <w:color w:val="000000"/>
        </w:rPr>
        <w:t>The objective will be partly achieved within the timeframe of the strategy.</w:t>
      </w:r>
    </w:p>
    <w:p w:rsidR="009D06F6" w:rsidRPr="003C006D" w:rsidRDefault="009D06F6" w:rsidP="009D06F6">
      <w:pPr>
        <w:pStyle w:val="BodyText"/>
        <w:rPr>
          <w:color w:val="000000"/>
        </w:rPr>
      </w:pPr>
      <w:r w:rsidRPr="003C006D">
        <w:rPr>
          <w:color w:val="000000"/>
        </w:rPr>
        <w:t>The rating for this objective is based on an assessment that Australian assistance</w:t>
      </w:r>
      <w:r w:rsidR="00BA41AA" w:rsidRPr="003C006D">
        <w:rPr>
          <w:color w:val="000000"/>
        </w:rPr>
        <w:t>—</w:t>
      </w:r>
      <w:r w:rsidRPr="003C006D">
        <w:rPr>
          <w:color w:val="000000"/>
        </w:rPr>
        <w:t>now in the second year of a new structure</w:t>
      </w:r>
      <w:r w:rsidR="00BA41AA" w:rsidRPr="003C006D">
        <w:rPr>
          <w:color w:val="000000"/>
        </w:rPr>
        <w:t>—</w:t>
      </w:r>
      <w:r w:rsidRPr="003C006D">
        <w:rPr>
          <w:color w:val="000000"/>
        </w:rPr>
        <w:t>is the right one to address emergency needs, long</w:t>
      </w:r>
      <w:r w:rsidR="008139BF" w:rsidRPr="003C006D">
        <w:rPr>
          <w:color w:val="000000"/>
        </w:rPr>
        <w:t>-</w:t>
      </w:r>
      <w:r w:rsidRPr="003C006D">
        <w:rPr>
          <w:color w:val="000000"/>
        </w:rPr>
        <w:t xml:space="preserve">term sustainability and PNG ownership of the HIV response. Given the size of the challenge, results will not be achieved without significantly greater understanding of the epidemic in PNG and scaling up prevention and treatment programs. </w:t>
      </w:r>
      <w:r w:rsidR="008139BF" w:rsidRPr="003C006D">
        <w:rPr>
          <w:color w:val="000000"/>
        </w:rPr>
        <w:t>AusAID has</w:t>
      </w:r>
      <w:r w:rsidRPr="003C006D">
        <w:rPr>
          <w:color w:val="000000"/>
        </w:rPr>
        <w:t xml:space="preserve"> planned for both increased research and HIV services. </w:t>
      </w:r>
    </w:p>
    <w:p w:rsidR="009D06F6" w:rsidRPr="003C006D" w:rsidRDefault="009D06F6" w:rsidP="009D06F6">
      <w:pPr>
        <w:pStyle w:val="Heading3nonumber"/>
        <w:rPr>
          <w:color w:val="000000"/>
        </w:rPr>
      </w:pPr>
      <w:r w:rsidRPr="003C006D">
        <w:rPr>
          <w:color w:val="000000"/>
        </w:rPr>
        <w:t>Assessment of results and performance</w:t>
      </w:r>
    </w:p>
    <w:p w:rsidR="009D06F6" w:rsidRPr="003C006D" w:rsidRDefault="009D06F6" w:rsidP="009D06F6">
      <w:pPr>
        <w:pStyle w:val="BodyText"/>
        <w:rPr>
          <w:color w:val="000000"/>
        </w:rPr>
      </w:pPr>
      <w:r w:rsidRPr="003C006D">
        <w:rPr>
          <w:color w:val="000000"/>
        </w:rPr>
        <w:t xml:space="preserve">Although progress is being made in embedding national governance structures for the HIV response and implementation efforts are being increased, the HIV epidemic in PNG is outpacing the response. </w:t>
      </w:r>
      <w:r w:rsidRPr="003C006D">
        <w:rPr>
          <w:color w:val="000000"/>
          <w:szCs w:val="22"/>
        </w:rPr>
        <w:t>Preventi</w:t>
      </w:r>
      <w:r w:rsidR="00BA6491" w:rsidRPr="003C006D">
        <w:rPr>
          <w:color w:val="000000"/>
          <w:szCs w:val="22"/>
        </w:rPr>
        <w:t>on</w:t>
      </w:r>
      <w:r w:rsidRPr="003C006D">
        <w:rPr>
          <w:color w:val="000000"/>
        </w:rPr>
        <w:t xml:space="preserve"> and education initiatives are largely not reaching community leaders, few preventi</w:t>
      </w:r>
      <w:r w:rsidR="00BA6491" w:rsidRPr="003C006D">
        <w:rPr>
          <w:color w:val="000000"/>
        </w:rPr>
        <w:t>on</w:t>
      </w:r>
      <w:r w:rsidRPr="003C006D">
        <w:rPr>
          <w:color w:val="000000"/>
        </w:rPr>
        <w:t xml:space="preserve"> programs demonstrate an adequate understanding of gender</w:t>
      </w:r>
      <w:r w:rsidR="00A24444" w:rsidRPr="003C006D">
        <w:rPr>
          <w:color w:val="000000"/>
        </w:rPr>
        <w:t xml:space="preserve"> issues</w:t>
      </w:r>
      <w:r w:rsidRPr="003C006D">
        <w:rPr>
          <w:color w:val="000000"/>
        </w:rPr>
        <w:t>, and no attempts have yet been made to systematically link surveillance data to preventi</w:t>
      </w:r>
      <w:r w:rsidR="00BA6491" w:rsidRPr="003C006D">
        <w:rPr>
          <w:color w:val="000000"/>
        </w:rPr>
        <w:t>on</w:t>
      </w:r>
      <w:r w:rsidRPr="003C006D">
        <w:rPr>
          <w:color w:val="000000"/>
        </w:rPr>
        <w:t xml:space="preserve"> programs. </w:t>
      </w:r>
    </w:p>
    <w:p w:rsidR="009D06F6" w:rsidRPr="003C006D" w:rsidRDefault="009D06F6" w:rsidP="009D06F6">
      <w:pPr>
        <w:pStyle w:val="BodyText"/>
        <w:rPr>
          <w:color w:val="000000"/>
        </w:rPr>
      </w:pPr>
      <w:smartTag w:uri="urn:schemas-microsoft-com:office:smarttags" w:element="country-region">
        <w:r w:rsidRPr="003C006D">
          <w:rPr>
            <w:color w:val="000000"/>
          </w:rPr>
          <w:t>Australia</w:t>
        </w:r>
      </w:smartTag>
      <w:r w:rsidRPr="003C006D">
        <w:rPr>
          <w:color w:val="000000"/>
        </w:rPr>
        <w:t xml:space="preserve"> provides </w:t>
      </w:r>
      <w:r w:rsidR="00A24444" w:rsidRPr="003C006D">
        <w:rPr>
          <w:color w:val="000000"/>
        </w:rPr>
        <w:t xml:space="preserve">about </w:t>
      </w:r>
      <w:r w:rsidRPr="003C006D">
        <w:rPr>
          <w:color w:val="000000"/>
        </w:rPr>
        <w:t>64</w:t>
      </w:r>
      <w:r w:rsidR="004164E2" w:rsidRPr="003C006D">
        <w:rPr>
          <w:color w:val="000000"/>
        </w:rPr>
        <w:t> per cent</w:t>
      </w:r>
      <w:r w:rsidRPr="003C006D">
        <w:rPr>
          <w:color w:val="000000"/>
        </w:rPr>
        <w:t xml:space="preserve"> of the total </w:t>
      </w:r>
      <w:r w:rsidR="00A24444" w:rsidRPr="003C006D">
        <w:rPr>
          <w:color w:val="000000"/>
        </w:rPr>
        <w:t xml:space="preserve">resources for the </w:t>
      </w:r>
      <w:r w:rsidRPr="003C006D">
        <w:rPr>
          <w:color w:val="000000"/>
        </w:rPr>
        <w:t>HIV and AIDS response, and supports implementation through funding to NGOs and churches, and capacity building and technical support for key coordination agencies and monitoring processes, including the provincial response capability. This support was well-targeted in 2007 although significant capacity issues remain. In 2007 Australian assistance contributed to</w:t>
      </w:r>
      <w:r w:rsidR="00E519C5" w:rsidRPr="003C006D">
        <w:rPr>
          <w:color w:val="000000"/>
        </w:rPr>
        <w:t xml:space="preserve"> the following.</w:t>
      </w:r>
    </w:p>
    <w:p w:rsidR="009D06F6" w:rsidRPr="003C006D" w:rsidRDefault="00E519C5" w:rsidP="00D40E10">
      <w:pPr>
        <w:pStyle w:val="ListBullet"/>
      </w:pPr>
      <w:r w:rsidRPr="003C006D">
        <w:t xml:space="preserve">Eight </w:t>
      </w:r>
      <w:r w:rsidR="009D06F6" w:rsidRPr="003C006D">
        <w:t xml:space="preserve">new </w:t>
      </w:r>
      <w:r w:rsidR="00BA41AA" w:rsidRPr="003C006D">
        <w:t xml:space="preserve">voluntary counselling and testing </w:t>
      </w:r>
      <w:r w:rsidR="009D06F6" w:rsidRPr="003C006D">
        <w:t xml:space="preserve">sites </w:t>
      </w:r>
      <w:r w:rsidRPr="003C006D">
        <w:t xml:space="preserve">were </w:t>
      </w:r>
      <w:r w:rsidR="009D06F6" w:rsidRPr="003C006D">
        <w:t>constructed, 226 people were trained in deliver</w:t>
      </w:r>
      <w:r w:rsidR="00BA41AA" w:rsidRPr="003C006D">
        <w:t>ing voluntary counselling and testing</w:t>
      </w:r>
      <w:r w:rsidRPr="003C006D">
        <w:t>,</w:t>
      </w:r>
      <w:r w:rsidR="009D06F6" w:rsidRPr="003C006D">
        <w:t xml:space="preserve"> and </w:t>
      </w:r>
      <w:r w:rsidR="00A24444" w:rsidRPr="003C006D">
        <w:t xml:space="preserve">the </w:t>
      </w:r>
      <w:r w:rsidR="009D06F6" w:rsidRPr="003C006D">
        <w:t xml:space="preserve">number of people receiving </w:t>
      </w:r>
      <w:r w:rsidR="00BA41AA" w:rsidRPr="003C006D">
        <w:t>voluntary counselling and testing</w:t>
      </w:r>
      <w:r w:rsidRPr="003C006D">
        <w:t xml:space="preserve"> continued to grow</w:t>
      </w:r>
      <w:r w:rsidR="009D06F6" w:rsidRPr="003C006D">
        <w:t xml:space="preserve"> </w:t>
      </w:r>
      <w:r w:rsidR="00A24444" w:rsidRPr="003C006D">
        <w:t xml:space="preserve">strongly </w:t>
      </w:r>
      <w:r w:rsidRPr="003C006D">
        <w:t>(</w:t>
      </w:r>
      <w:r w:rsidR="009D06F6" w:rsidRPr="003C006D">
        <w:t>26</w:t>
      </w:r>
      <w:r w:rsidR="00BA41AA" w:rsidRPr="003C006D">
        <w:t> </w:t>
      </w:r>
      <w:r w:rsidR="009D06F6" w:rsidRPr="003C006D">
        <w:t>934 tests were undertaken in 2007</w:t>
      </w:r>
      <w:r w:rsidRPr="003C006D">
        <w:t>)</w:t>
      </w:r>
      <w:r w:rsidR="009D06F6" w:rsidRPr="003C006D">
        <w:t>.</w:t>
      </w:r>
    </w:p>
    <w:p w:rsidR="009D06F6" w:rsidRPr="003C006D" w:rsidRDefault="00E519C5" w:rsidP="00D40E10">
      <w:pPr>
        <w:pStyle w:val="ListBullet"/>
      </w:pPr>
      <w:r w:rsidRPr="003C006D">
        <w:t xml:space="preserve">Sixty-six </w:t>
      </w:r>
      <w:r w:rsidR="009D06F6" w:rsidRPr="003C006D">
        <w:t>small grants totalling K720</w:t>
      </w:r>
      <w:r w:rsidR="00BA41AA" w:rsidRPr="003C006D">
        <w:t> </w:t>
      </w:r>
      <w:r w:rsidR="009D06F6" w:rsidRPr="003C006D">
        <w:t>363 were disbursed to government and community groups in 14 provinces.</w:t>
      </w:r>
    </w:p>
    <w:p w:rsidR="009D06F6" w:rsidRPr="003C006D" w:rsidRDefault="00E519C5" w:rsidP="00D40E10">
      <w:pPr>
        <w:pStyle w:val="ListBullet"/>
      </w:pPr>
      <w:r w:rsidRPr="003C006D">
        <w:t xml:space="preserve">A total of </w:t>
      </w:r>
      <w:r w:rsidR="009D06F6" w:rsidRPr="003C006D">
        <w:t xml:space="preserve">954 HIV awareness trainings were conducted, 1727 peer educators </w:t>
      </w:r>
      <w:r w:rsidRPr="003C006D">
        <w:t xml:space="preserve">were </w:t>
      </w:r>
      <w:r w:rsidR="009D06F6" w:rsidRPr="003C006D">
        <w:t>trained</w:t>
      </w:r>
      <w:r w:rsidRPr="003C006D">
        <w:t>,</w:t>
      </w:r>
      <w:r w:rsidR="009D06F6" w:rsidRPr="003C006D">
        <w:t xml:space="preserve"> and an estimated 71</w:t>
      </w:r>
      <w:r w:rsidR="00BA41AA" w:rsidRPr="003C006D">
        <w:t> </w:t>
      </w:r>
      <w:r w:rsidR="009D06F6" w:rsidRPr="003C006D">
        <w:t xml:space="preserve">000 people </w:t>
      </w:r>
      <w:r w:rsidRPr="003C006D">
        <w:t xml:space="preserve">were </w:t>
      </w:r>
      <w:r w:rsidR="009D06F6" w:rsidRPr="003C006D">
        <w:t xml:space="preserve">reached through </w:t>
      </w:r>
      <w:r w:rsidR="00BA41AA" w:rsidRPr="003C006D">
        <w:t xml:space="preserve">initiatives to increase community awareness of </w:t>
      </w:r>
      <w:r w:rsidR="009D06F6" w:rsidRPr="003C006D">
        <w:t>HIV.</w:t>
      </w:r>
    </w:p>
    <w:p w:rsidR="009D06F6" w:rsidRPr="003C006D" w:rsidRDefault="00E519C5" w:rsidP="00D40E10">
      <w:pPr>
        <w:pStyle w:val="ListBullet"/>
      </w:pPr>
      <w:r w:rsidRPr="003C006D">
        <w:lastRenderedPageBreak/>
        <w:t xml:space="preserve">As many as </w:t>
      </w:r>
      <w:r w:rsidR="009D06F6" w:rsidRPr="003C006D">
        <w:t xml:space="preserve">1683 employees participated in HIV </w:t>
      </w:r>
      <w:r w:rsidR="00BA41AA" w:rsidRPr="003C006D">
        <w:t xml:space="preserve">workplace awareness </w:t>
      </w:r>
      <w:r w:rsidR="009D06F6" w:rsidRPr="003C006D">
        <w:t xml:space="preserve">training. </w:t>
      </w:r>
    </w:p>
    <w:p w:rsidR="009D06F6" w:rsidRPr="003C006D" w:rsidRDefault="009D06F6" w:rsidP="00D40E10">
      <w:pPr>
        <w:pStyle w:val="ListBullet"/>
      </w:pPr>
      <w:r w:rsidRPr="003C006D">
        <w:t>Gender training with several NGO partners</w:t>
      </w:r>
      <w:r w:rsidR="00E519C5" w:rsidRPr="003C006D">
        <w:t xml:space="preserve"> was provided</w:t>
      </w:r>
      <w:r w:rsidRPr="003C006D">
        <w:t xml:space="preserve">, </w:t>
      </w:r>
      <w:r w:rsidR="00A24444" w:rsidRPr="003C006D">
        <w:t xml:space="preserve">and </w:t>
      </w:r>
      <w:r w:rsidRPr="003C006D">
        <w:t xml:space="preserve">manuals and other tools </w:t>
      </w:r>
      <w:r w:rsidR="00E519C5" w:rsidRPr="003C006D">
        <w:t xml:space="preserve">were produced </w:t>
      </w:r>
      <w:r w:rsidRPr="003C006D">
        <w:t>for training to deal with gender</w:t>
      </w:r>
      <w:r w:rsidR="00E519C5" w:rsidRPr="003C006D">
        <w:t>-</w:t>
      </w:r>
      <w:r w:rsidRPr="003C006D">
        <w:t xml:space="preserve">based violence. </w:t>
      </w:r>
      <w:r w:rsidR="00AB2B87" w:rsidRPr="003C006D">
        <w:t>This has</w:t>
      </w:r>
      <w:r w:rsidRPr="003C006D">
        <w:t xml:space="preserve"> result</w:t>
      </w:r>
      <w:r w:rsidR="00AB2B87" w:rsidRPr="003C006D">
        <w:t>ed</w:t>
      </w:r>
      <w:r w:rsidRPr="003C006D">
        <w:t xml:space="preserve"> in a pool of people </w:t>
      </w:r>
      <w:r w:rsidR="00AB2B87" w:rsidRPr="003C006D">
        <w:t xml:space="preserve">in communities </w:t>
      </w:r>
      <w:r w:rsidRPr="003C006D">
        <w:t xml:space="preserve">with skills to address gender </w:t>
      </w:r>
      <w:r w:rsidR="00AB2B87" w:rsidRPr="003C006D">
        <w:t xml:space="preserve">and social development issues </w:t>
      </w:r>
      <w:r w:rsidRPr="003C006D">
        <w:t xml:space="preserve">in their </w:t>
      </w:r>
      <w:r w:rsidR="006D34FF" w:rsidRPr="003C006D">
        <w:t>organisations</w:t>
      </w:r>
      <w:r w:rsidRPr="003C006D">
        <w:t>.</w:t>
      </w:r>
    </w:p>
    <w:p w:rsidR="009D06F6" w:rsidRPr="003C006D" w:rsidRDefault="009D06F6" w:rsidP="009D06F6">
      <w:pPr>
        <w:pStyle w:val="BodyText"/>
        <w:rPr>
          <w:color w:val="000000"/>
        </w:rPr>
      </w:pPr>
      <w:r w:rsidRPr="003C006D">
        <w:rPr>
          <w:color w:val="000000"/>
        </w:rPr>
        <w:t xml:space="preserve">The </w:t>
      </w:r>
      <w:r w:rsidR="006D34FF" w:rsidRPr="003C006D">
        <w:rPr>
          <w:color w:val="000000"/>
        </w:rPr>
        <w:t xml:space="preserve">HIV </w:t>
      </w:r>
      <w:r w:rsidRPr="003C006D">
        <w:rPr>
          <w:color w:val="000000"/>
        </w:rPr>
        <w:t xml:space="preserve">program has a significant presence nationally, with activities in highland, coastal and island provinces, but </w:t>
      </w:r>
      <w:r w:rsidR="00531635" w:rsidRPr="003C006D">
        <w:rPr>
          <w:color w:val="000000"/>
        </w:rPr>
        <w:t xml:space="preserve">it </w:t>
      </w:r>
      <w:r w:rsidRPr="003C006D">
        <w:rPr>
          <w:color w:val="000000"/>
        </w:rPr>
        <w:t>is not yet at the scale required to make an impact on the epidemic</w:t>
      </w:r>
      <w:r w:rsidR="00531635" w:rsidRPr="003C006D">
        <w:rPr>
          <w:color w:val="000000"/>
        </w:rPr>
        <w:t>.</w:t>
      </w:r>
      <w:r w:rsidRPr="003C006D">
        <w:rPr>
          <w:color w:val="000000"/>
        </w:rPr>
        <w:t xml:space="preserve"> </w:t>
      </w:r>
      <w:r w:rsidR="00531635" w:rsidRPr="003C006D">
        <w:rPr>
          <w:color w:val="000000"/>
        </w:rPr>
        <w:t>T</w:t>
      </w:r>
      <w:r w:rsidRPr="003C006D">
        <w:rPr>
          <w:color w:val="000000"/>
        </w:rPr>
        <w:t xml:space="preserve">he key challenge now is to scale up resources to meet the emerging needs in PNG. Much more support in areas of financial resources, implementation capacity, human resources, coordination and planning is </w:t>
      </w:r>
      <w:r w:rsidRPr="003C006D">
        <w:rPr>
          <w:color w:val="000000"/>
          <w:szCs w:val="22"/>
        </w:rPr>
        <w:t>needed</w:t>
      </w:r>
      <w:r w:rsidRPr="003C006D">
        <w:rPr>
          <w:color w:val="000000"/>
        </w:rPr>
        <w:t xml:space="preserve"> to bring the program on track to make satisfactory progress against DCS and PNG</w:t>
      </w:r>
      <w:r w:rsidR="00531635" w:rsidRPr="003C006D">
        <w:rPr>
          <w:color w:val="000000"/>
        </w:rPr>
        <w:t xml:space="preserve"> government</w:t>
      </w:r>
      <w:r w:rsidRPr="003C006D">
        <w:rPr>
          <w:color w:val="000000"/>
        </w:rPr>
        <w:t xml:space="preserve"> objectives. This will include increased funding to subnational agencies</w:t>
      </w:r>
      <w:r w:rsidR="00115EDD" w:rsidRPr="003C006D">
        <w:rPr>
          <w:color w:val="000000"/>
        </w:rPr>
        <w:t>,</w:t>
      </w:r>
      <w:r w:rsidRPr="003C006D">
        <w:rPr>
          <w:color w:val="000000"/>
        </w:rPr>
        <w:t xml:space="preserve"> including </w:t>
      </w:r>
      <w:r w:rsidR="00BA41AA" w:rsidRPr="003C006D">
        <w:rPr>
          <w:color w:val="000000"/>
        </w:rPr>
        <w:t xml:space="preserve">provincial and district </w:t>
      </w:r>
      <w:r w:rsidRPr="003C006D">
        <w:rPr>
          <w:color w:val="000000"/>
        </w:rPr>
        <w:t xml:space="preserve">AIDS </w:t>
      </w:r>
      <w:r w:rsidR="00BA41AA" w:rsidRPr="003C006D">
        <w:rPr>
          <w:color w:val="000000"/>
        </w:rPr>
        <w:t xml:space="preserve">committees </w:t>
      </w:r>
      <w:r w:rsidRPr="003C006D">
        <w:rPr>
          <w:color w:val="000000"/>
        </w:rPr>
        <w:t>and local NGOs, and scaling up community-based interventions.</w:t>
      </w:r>
    </w:p>
    <w:p w:rsidR="009D06F6" w:rsidRPr="003C006D" w:rsidRDefault="009D06F6" w:rsidP="009D06F6">
      <w:pPr>
        <w:pStyle w:val="BodyText"/>
        <w:rPr>
          <w:color w:val="000000"/>
          <w:szCs w:val="22"/>
        </w:rPr>
      </w:pPr>
      <w:r w:rsidRPr="003C006D">
        <w:rPr>
          <w:b/>
          <w:color w:val="000000"/>
          <w:szCs w:val="22"/>
        </w:rPr>
        <w:t>HIV mainstreaming</w:t>
      </w:r>
      <w:r w:rsidRPr="003C006D">
        <w:rPr>
          <w:color w:val="000000"/>
          <w:szCs w:val="22"/>
        </w:rPr>
        <w:t xml:space="preserve"> across the </w:t>
      </w:r>
      <w:r w:rsidR="00115EDD" w:rsidRPr="003C006D">
        <w:rPr>
          <w:color w:val="000000"/>
          <w:szCs w:val="22"/>
        </w:rPr>
        <w:t xml:space="preserve">PNG aid </w:t>
      </w:r>
      <w:r w:rsidRPr="003C006D">
        <w:rPr>
          <w:color w:val="000000"/>
          <w:szCs w:val="22"/>
        </w:rPr>
        <w:t>program, crucial to scaling up the preventi</w:t>
      </w:r>
      <w:r w:rsidR="00BA6491" w:rsidRPr="003C006D">
        <w:rPr>
          <w:color w:val="000000"/>
          <w:szCs w:val="22"/>
        </w:rPr>
        <w:t>on</w:t>
      </w:r>
      <w:r w:rsidRPr="003C006D">
        <w:rPr>
          <w:color w:val="000000"/>
          <w:szCs w:val="22"/>
        </w:rPr>
        <w:t xml:space="preserve"> response and achieving nation-wide coverage of </w:t>
      </w:r>
      <w:r w:rsidRPr="003C006D">
        <w:rPr>
          <w:color w:val="000000"/>
        </w:rPr>
        <w:t>services</w:t>
      </w:r>
      <w:r w:rsidRPr="003C006D">
        <w:rPr>
          <w:color w:val="000000"/>
          <w:szCs w:val="22"/>
        </w:rPr>
        <w:t xml:space="preserve">, is now seeing substantial progress. The quality of </w:t>
      </w:r>
      <w:r w:rsidRPr="003C006D">
        <w:rPr>
          <w:color w:val="000000"/>
        </w:rPr>
        <w:t>activities</w:t>
      </w:r>
      <w:r w:rsidRPr="003C006D">
        <w:rPr>
          <w:color w:val="000000"/>
          <w:szCs w:val="22"/>
        </w:rPr>
        <w:t xml:space="preserve">, the ability of </w:t>
      </w:r>
      <w:r w:rsidRPr="003C006D">
        <w:rPr>
          <w:color w:val="000000"/>
        </w:rPr>
        <w:t>providers</w:t>
      </w:r>
      <w:r w:rsidRPr="003C006D">
        <w:rPr>
          <w:color w:val="000000"/>
          <w:szCs w:val="22"/>
        </w:rPr>
        <w:t xml:space="preserve"> to meet the demand for HIV-related training, and sufficient human resource capacity to scale up</w:t>
      </w:r>
      <w:r w:rsidR="00AB2B87" w:rsidRPr="003C006D">
        <w:rPr>
          <w:color w:val="000000"/>
          <w:szCs w:val="22"/>
        </w:rPr>
        <w:t xml:space="preserve"> interventions,</w:t>
      </w:r>
      <w:r w:rsidRPr="003C006D">
        <w:rPr>
          <w:color w:val="000000"/>
          <w:szCs w:val="22"/>
        </w:rPr>
        <w:t xml:space="preserve"> especially in the key education sector are priority issues.</w:t>
      </w:r>
      <w:r w:rsidR="00541E6E" w:rsidRPr="003C006D">
        <w:rPr>
          <w:color w:val="000000"/>
          <w:szCs w:val="22"/>
        </w:rPr>
        <w:t xml:space="preserve"> </w:t>
      </w:r>
    </w:p>
    <w:p w:rsidR="009D06F6" w:rsidRPr="003C006D" w:rsidRDefault="009D06F6" w:rsidP="00D40E10">
      <w:pPr>
        <w:pStyle w:val="ListBullet"/>
      </w:pPr>
      <w:r w:rsidRPr="003C006D">
        <w:rPr>
          <w:b/>
        </w:rPr>
        <w:t>Education</w:t>
      </w:r>
      <w:r w:rsidR="005F5151" w:rsidRPr="003C006D">
        <w:t> </w:t>
      </w:r>
      <w:r w:rsidR="005F5151" w:rsidRPr="003C006D">
        <w:t>T</w:t>
      </w:r>
      <w:r w:rsidRPr="003C006D">
        <w:t xml:space="preserve">he aid program has supported a national HIV plan and theme </w:t>
      </w:r>
      <w:r w:rsidR="005F5151" w:rsidRPr="003C006D">
        <w:t>‘</w:t>
      </w:r>
      <w:proofErr w:type="gramStart"/>
      <w:r w:rsidRPr="003C006D">
        <w:t>Learning</w:t>
      </w:r>
      <w:proofErr w:type="gramEnd"/>
      <w:r w:rsidRPr="003C006D">
        <w:t xml:space="preserve"> about HIV and AIDS: our schools, our future, our responsibility</w:t>
      </w:r>
      <w:r w:rsidR="005F5151" w:rsidRPr="003C006D">
        <w:t>’</w:t>
      </w:r>
      <w:r w:rsidRPr="003C006D">
        <w:t xml:space="preserve">. </w:t>
      </w:r>
    </w:p>
    <w:p w:rsidR="009D06F6" w:rsidRPr="003C006D" w:rsidRDefault="009D06F6" w:rsidP="00D40E10">
      <w:pPr>
        <w:pStyle w:val="ListBullet"/>
      </w:pPr>
      <w:r w:rsidRPr="003C006D">
        <w:rPr>
          <w:b/>
        </w:rPr>
        <w:t xml:space="preserve">Law and </w:t>
      </w:r>
      <w:r w:rsidR="005F5151" w:rsidRPr="003C006D">
        <w:rPr>
          <w:b/>
        </w:rPr>
        <w:t>justice</w:t>
      </w:r>
      <w:r w:rsidR="005F5151" w:rsidRPr="003C006D">
        <w:t> </w:t>
      </w:r>
      <w:r w:rsidRPr="003C006D">
        <w:t>All agencies have developed workplace policies and most have begun addressing gender equality and HIV and AIDS issues in their workplaces and in their core business. Medical and health services for prisoners have been improved</w:t>
      </w:r>
      <w:r w:rsidR="00E6681D" w:rsidRPr="003C006D">
        <w:t>,</w:t>
      </w:r>
      <w:r w:rsidRPr="003C006D">
        <w:t xml:space="preserve"> with the training of medical orderlies at seven prisons in HIV awareness, peer education and </w:t>
      </w:r>
      <w:r w:rsidR="00531635" w:rsidRPr="003C006D">
        <w:t>voluntary counselling and testing</w:t>
      </w:r>
      <w:r w:rsidRPr="003C006D">
        <w:t xml:space="preserve">, and </w:t>
      </w:r>
      <w:r w:rsidR="00E6681D" w:rsidRPr="003C006D">
        <w:t xml:space="preserve">an </w:t>
      </w:r>
      <w:r w:rsidRPr="003C006D">
        <w:t xml:space="preserve">agreement </w:t>
      </w:r>
      <w:r w:rsidR="00E6681D" w:rsidRPr="003C006D">
        <w:t xml:space="preserve">has been </w:t>
      </w:r>
      <w:r w:rsidRPr="003C006D">
        <w:t>reached to recruit qualified nurses for all prisons in 2008.</w:t>
      </w:r>
    </w:p>
    <w:p w:rsidR="009D06F6" w:rsidRPr="003C006D" w:rsidRDefault="009D06F6" w:rsidP="00D40E10">
      <w:pPr>
        <w:pStyle w:val="ListBullet"/>
      </w:pPr>
      <w:r w:rsidRPr="003C006D">
        <w:rPr>
          <w:b/>
        </w:rPr>
        <w:t xml:space="preserve">Democratic </w:t>
      </w:r>
      <w:r w:rsidR="005F5151" w:rsidRPr="003C006D">
        <w:rPr>
          <w:b/>
        </w:rPr>
        <w:t>governance</w:t>
      </w:r>
      <w:r w:rsidR="005F5151" w:rsidRPr="003C006D">
        <w:t> </w:t>
      </w:r>
      <w:proofErr w:type="gramStart"/>
      <w:r w:rsidR="00965A33" w:rsidRPr="003C006D">
        <w:t>In</w:t>
      </w:r>
      <w:proofErr w:type="gramEnd"/>
      <w:r w:rsidR="00965A33" w:rsidRPr="003C006D">
        <w:t xml:space="preserve"> </w:t>
      </w:r>
      <w:r w:rsidRPr="003C006D">
        <w:t xml:space="preserve">2007 </w:t>
      </w:r>
      <w:r w:rsidR="00965A33" w:rsidRPr="003C006D">
        <w:t xml:space="preserve">churches </w:t>
      </w:r>
      <w:r w:rsidRPr="003C006D">
        <w:t xml:space="preserve">increased </w:t>
      </w:r>
      <w:r w:rsidR="00965A33" w:rsidRPr="003C006D">
        <w:t xml:space="preserve">their </w:t>
      </w:r>
      <w:r w:rsidRPr="003C006D">
        <w:t xml:space="preserve">focus on HIV. The establishment of an HIV </w:t>
      </w:r>
      <w:r w:rsidR="00965A33" w:rsidRPr="003C006D">
        <w:t xml:space="preserve">working group </w:t>
      </w:r>
      <w:r w:rsidRPr="003C006D">
        <w:t xml:space="preserve">further enhanced </w:t>
      </w:r>
      <w:r w:rsidR="00965A33" w:rsidRPr="003C006D">
        <w:t xml:space="preserve">the ability of </w:t>
      </w:r>
      <w:r w:rsidRPr="003C006D">
        <w:t xml:space="preserve">churches to undertake joint training and awareness activities and </w:t>
      </w:r>
      <w:r w:rsidR="00965A33" w:rsidRPr="003C006D">
        <w:t xml:space="preserve">to </w:t>
      </w:r>
      <w:r w:rsidRPr="003C006D">
        <w:t xml:space="preserve">mainstream gender through HIV interventions. </w:t>
      </w:r>
    </w:p>
    <w:p w:rsidR="009D06F6" w:rsidRPr="003C006D" w:rsidRDefault="009D06F6" w:rsidP="00D40E10">
      <w:pPr>
        <w:pStyle w:val="ListBullet"/>
      </w:pPr>
      <w:r w:rsidRPr="003C006D">
        <w:rPr>
          <w:b/>
        </w:rPr>
        <w:t xml:space="preserve">Transport </w:t>
      </w:r>
      <w:r w:rsidR="005F5151" w:rsidRPr="003C006D">
        <w:rPr>
          <w:b/>
        </w:rPr>
        <w:t>and infrastructure</w:t>
      </w:r>
      <w:r w:rsidR="005F5151" w:rsidRPr="003C006D">
        <w:rPr>
          <w:spacing w:val="-4"/>
        </w:rPr>
        <w:t> </w:t>
      </w:r>
      <w:proofErr w:type="gramStart"/>
      <w:r w:rsidR="005F5151" w:rsidRPr="003C006D">
        <w:t>The</w:t>
      </w:r>
      <w:proofErr w:type="gramEnd"/>
      <w:r w:rsidR="005F5151" w:rsidRPr="003C006D">
        <w:t xml:space="preserve"> </w:t>
      </w:r>
      <w:r w:rsidRPr="003C006D">
        <w:t xml:space="preserve">aid program works with </w:t>
      </w:r>
      <w:r w:rsidR="005F5151" w:rsidRPr="003C006D">
        <w:t xml:space="preserve">provincial </w:t>
      </w:r>
      <w:r w:rsidRPr="003C006D">
        <w:t xml:space="preserve">AIDS </w:t>
      </w:r>
      <w:r w:rsidR="005F5151" w:rsidRPr="003C006D">
        <w:t xml:space="preserve">councils </w:t>
      </w:r>
      <w:r w:rsidRPr="003C006D">
        <w:t xml:space="preserve">to </w:t>
      </w:r>
      <w:r w:rsidR="005F5151" w:rsidRPr="003C006D">
        <w:t>increase awareness of</w:t>
      </w:r>
      <w:r w:rsidRPr="003C006D">
        <w:t xml:space="preserve"> HIV</w:t>
      </w:r>
      <w:r w:rsidR="005F5151" w:rsidRPr="003C006D">
        <w:t>.</w:t>
      </w:r>
      <w:r w:rsidRPr="003C006D">
        <w:t xml:space="preserve"> </w:t>
      </w:r>
      <w:r w:rsidR="005F5151" w:rsidRPr="003C006D">
        <w:t>P</w:t>
      </w:r>
      <w:r w:rsidRPr="003C006D">
        <w:t xml:space="preserve">rogram </w:t>
      </w:r>
      <w:proofErr w:type="gramStart"/>
      <w:r w:rsidRPr="003C006D">
        <w:t>staff have</w:t>
      </w:r>
      <w:proofErr w:type="gramEnd"/>
      <w:r w:rsidRPr="003C006D">
        <w:t xml:space="preserve"> been accredited to provide awareness sessions</w:t>
      </w:r>
      <w:r w:rsidR="005F5151" w:rsidRPr="003C006D">
        <w:t>,</w:t>
      </w:r>
      <w:r w:rsidRPr="003C006D">
        <w:t xml:space="preserve"> and drama groups are funded to perform HIV skits in public places.</w:t>
      </w:r>
    </w:p>
    <w:p w:rsidR="009D06F6" w:rsidRPr="003C006D" w:rsidRDefault="009D06F6" w:rsidP="00D40E10">
      <w:pPr>
        <w:pStyle w:val="ListBullet"/>
      </w:pPr>
      <w:r w:rsidRPr="003C006D">
        <w:rPr>
          <w:b/>
        </w:rPr>
        <w:t xml:space="preserve">Rural </w:t>
      </w:r>
      <w:r w:rsidR="005F5151" w:rsidRPr="003C006D">
        <w:rPr>
          <w:b/>
        </w:rPr>
        <w:t>development</w:t>
      </w:r>
      <w:r w:rsidR="005F5151" w:rsidRPr="003C006D">
        <w:t> </w:t>
      </w:r>
      <w:r w:rsidR="00965A33" w:rsidRPr="003C006D">
        <w:t>A</w:t>
      </w:r>
      <w:r w:rsidRPr="003C006D">
        <w:t>ctivities</w:t>
      </w:r>
      <w:r w:rsidR="00965A33" w:rsidRPr="003C006D">
        <w:t xml:space="preserve"> undertaken by the Agricultural Research and Development Support Facility </w:t>
      </w:r>
      <w:r w:rsidRPr="003C006D">
        <w:t>include sensitisation workshops and assistance to develop HIV workplace policies and integrate HIV issues in</w:t>
      </w:r>
      <w:r w:rsidR="00965A33" w:rsidRPr="003C006D">
        <w:t>to</w:t>
      </w:r>
      <w:r w:rsidRPr="003C006D">
        <w:t xml:space="preserve"> agricultural research and development.</w:t>
      </w:r>
    </w:p>
    <w:p w:rsidR="009D06F6" w:rsidRPr="003C006D" w:rsidRDefault="009D06F6" w:rsidP="009D06F6">
      <w:pPr>
        <w:pStyle w:val="BodyText"/>
        <w:rPr>
          <w:color w:val="000000"/>
          <w:spacing w:val="-2"/>
        </w:rPr>
      </w:pPr>
      <w:r w:rsidRPr="003C006D">
        <w:rPr>
          <w:color w:val="000000"/>
          <w:spacing w:val="-2"/>
        </w:rPr>
        <w:t xml:space="preserve">The information base is mixed but investments are being made in building the monitoring and reporting capacity of national implementing partners. Better </w:t>
      </w:r>
      <w:r w:rsidRPr="003C006D">
        <w:rPr>
          <w:color w:val="000000"/>
          <w:spacing w:val="-2"/>
        </w:rPr>
        <w:lastRenderedPageBreak/>
        <w:t>information is being produced by sectors on mainstreaming initiatives. An impact assessment of the response through the Office of Development Effectiveness is being rolled out and</w:t>
      </w:r>
      <w:r w:rsidR="00965A33" w:rsidRPr="003C006D">
        <w:rPr>
          <w:color w:val="000000"/>
          <w:spacing w:val="-2"/>
        </w:rPr>
        <w:t>,</w:t>
      </w:r>
      <w:r w:rsidRPr="003C006D">
        <w:rPr>
          <w:color w:val="000000"/>
          <w:spacing w:val="-2"/>
        </w:rPr>
        <w:t xml:space="preserve"> with the National AIDS Council Secretariat and the </w:t>
      </w:r>
      <w:r w:rsidR="00BA41AA" w:rsidRPr="003C006D">
        <w:rPr>
          <w:color w:val="000000"/>
          <w:spacing w:val="-2"/>
        </w:rPr>
        <w:t>World Bank</w:t>
      </w:r>
      <w:r w:rsidRPr="003C006D">
        <w:rPr>
          <w:color w:val="000000"/>
          <w:spacing w:val="-2"/>
        </w:rPr>
        <w:t xml:space="preserve">, a national bio-behavioural survey </w:t>
      </w:r>
      <w:r w:rsidR="00965A33" w:rsidRPr="003C006D">
        <w:rPr>
          <w:color w:val="000000"/>
          <w:spacing w:val="-2"/>
        </w:rPr>
        <w:t xml:space="preserve">is being planned </w:t>
      </w:r>
      <w:r w:rsidRPr="003C006D">
        <w:rPr>
          <w:color w:val="000000"/>
          <w:spacing w:val="-2"/>
        </w:rPr>
        <w:t>for 2009. The 2007 Demographic Health Survey included HIV questions.</w:t>
      </w:r>
    </w:p>
    <w:p w:rsidR="00F55FC1" w:rsidRPr="003C006D" w:rsidRDefault="00F55FC1" w:rsidP="00F55FC1">
      <w:pPr>
        <w:pStyle w:val="Heading2nonumber"/>
        <w:rPr>
          <w:color w:val="000000"/>
        </w:rPr>
      </w:pPr>
      <w:bookmarkStart w:id="32" w:name="_Toc360819461"/>
      <w:r w:rsidRPr="003C006D">
        <w:rPr>
          <w:color w:val="000000"/>
        </w:rPr>
        <w:t>Objective 2</w:t>
      </w:r>
      <w:proofErr w:type="gramStart"/>
      <w:r w:rsidRPr="003C006D">
        <w:rPr>
          <w:color w:val="000000"/>
        </w:rPr>
        <w:t>:</w:t>
      </w:r>
      <w:proofErr w:type="gramEnd"/>
      <w:r w:rsidRPr="003C006D">
        <w:rPr>
          <w:color w:val="000000"/>
        </w:rPr>
        <w:br/>
        <w:t>Effective care and treatment of those infected</w:t>
      </w:r>
      <w:bookmarkEnd w:id="32"/>
    </w:p>
    <w:p w:rsidR="00F55FC1" w:rsidRPr="003C006D" w:rsidRDefault="00F55FC1" w:rsidP="00F55FC1">
      <w:pPr>
        <w:pStyle w:val="Heading3nonumber"/>
        <w:rPr>
          <w:color w:val="000000"/>
        </w:rPr>
      </w:pPr>
      <w:r w:rsidRPr="003C006D">
        <w:rPr>
          <w:color w:val="000000"/>
        </w:rPr>
        <w:t>Rating</w:t>
      </w:r>
    </w:p>
    <w:p w:rsidR="00F55FC1" w:rsidRPr="003C006D" w:rsidRDefault="003C006D" w:rsidP="00F55FC1">
      <w:pPr>
        <w:pStyle w:val="HighlightBulletOrange"/>
        <w:rPr>
          <w:color w:val="000000"/>
          <w:sz w:val="20"/>
          <w:szCs w:val="24"/>
        </w:rPr>
      </w:pPr>
      <w:r w:rsidRPr="003C006D">
        <w:rPr>
          <w:color w:val="000000"/>
        </w:rPr>
        <w:t xml:space="preserve">(amber) </w:t>
      </w:r>
      <w:r w:rsidR="00F55FC1" w:rsidRPr="003C006D">
        <w:rPr>
          <w:color w:val="000000"/>
        </w:rPr>
        <w:t>The objective will be partly achieved within the timeframe of the strategy.</w:t>
      </w:r>
    </w:p>
    <w:p w:rsidR="00F55FC1" w:rsidRPr="003C006D" w:rsidRDefault="00F55FC1" w:rsidP="00F55FC1">
      <w:pPr>
        <w:pStyle w:val="BodyText"/>
        <w:rPr>
          <w:color w:val="000000"/>
        </w:rPr>
      </w:pPr>
      <w:r w:rsidRPr="003C006D">
        <w:rPr>
          <w:color w:val="000000"/>
        </w:rPr>
        <w:t xml:space="preserve">Progress under this objective is tied at least in part to health sector performance. The aid program’s revised engagement in the </w:t>
      </w:r>
      <w:r w:rsidR="00123877" w:rsidRPr="003C006D">
        <w:rPr>
          <w:color w:val="000000"/>
        </w:rPr>
        <w:t xml:space="preserve">health </w:t>
      </w:r>
      <w:r w:rsidRPr="003C006D">
        <w:rPr>
          <w:color w:val="000000"/>
        </w:rPr>
        <w:t xml:space="preserve">sector will see improved management of the HIV response, but in the short term the response is being carried forward by civil society and donors. </w:t>
      </w:r>
    </w:p>
    <w:p w:rsidR="00F55FC1" w:rsidRPr="003C006D" w:rsidRDefault="00F55FC1" w:rsidP="00F55FC1">
      <w:pPr>
        <w:pStyle w:val="Heading3nonumber"/>
        <w:rPr>
          <w:color w:val="000000"/>
        </w:rPr>
      </w:pPr>
      <w:r w:rsidRPr="003C006D">
        <w:rPr>
          <w:color w:val="000000"/>
        </w:rPr>
        <w:t>Assessment of results and performance</w:t>
      </w:r>
    </w:p>
    <w:p w:rsidR="00F55FC1" w:rsidRPr="003C006D" w:rsidRDefault="00F55FC1" w:rsidP="00F55FC1">
      <w:pPr>
        <w:pStyle w:val="BodyText"/>
        <w:rPr>
          <w:color w:val="000000"/>
        </w:rPr>
      </w:pPr>
      <w:r w:rsidRPr="003C006D">
        <w:rPr>
          <w:color w:val="000000"/>
        </w:rPr>
        <w:t>Anti-retroviral therapy is still confined to a few urban hospitals</w:t>
      </w:r>
      <w:r w:rsidR="00CB7BB6" w:rsidRPr="003C006D">
        <w:rPr>
          <w:color w:val="000000"/>
        </w:rPr>
        <w:t>, covering an estimated 15 per cent of the national need.</w:t>
      </w:r>
      <w:r w:rsidRPr="003C006D">
        <w:rPr>
          <w:color w:val="000000"/>
        </w:rPr>
        <w:t xml:space="preserve"> </w:t>
      </w:r>
      <w:r w:rsidR="00CB7BB6" w:rsidRPr="003C006D">
        <w:rPr>
          <w:color w:val="000000"/>
        </w:rPr>
        <w:t xml:space="preserve">It is </w:t>
      </w:r>
      <w:r w:rsidRPr="003C006D">
        <w:rPr>
          <w:color w:val="000000"/>
        </w:rPr>
        <w:t xml:space="preserve">completely inaccessible </w:t>
      </w:r>
      <w:r w:rsidR="00CB7BB6" w:rsidRPr="003C006D">
        <w:rPr>
          <w:color w:val="000000"/>
        </w:rPr>
        <w:t xml:space="preserve">by </w:t>
      </w:r>
      <w:r w:rsidRPr="003C006D">
        <w:rPr>
          <w:color w:val="000000"/>
        </w:rPr>
        <w:t xml:space="preserve">remote communities. As the epidemic takes its toll in the rural areas and voluntary counselling and testing services are scaled up, the demand for </w:t>
      </w:r>
      <w:r w:rsidR="00BA41AA" w:rsidRPr="003C006D">
        <w:rPr>
          <w:color w:val="000000"/>
        </w:rPr>
        <w:t xml:space="preserve">anti-retroviral therapy </w:t>
      </w:r>
      <w:r w:rsidRPr="003C006D">
        <w:rPr>
          <w:color w:val="000000"/>
        </w:rPr>
        <w:t xml:space="preserve">will rise dramatically. </w:t>
      </w:r>
    </w:p>
    <w:p w:rsidR="00F55FC1" w:rsidRPr="003C006D" w:rsidRDefault="00DF15EC" w:rsidP="00F55FC1">
      <w:pPr>
        <w:pStyle w:val="BodyText"/>
        <w:rPr>
          <w:color w:val="000000"/>
        </w:rPr>
      </w:pPr>
      <w:r w:rsidRPr="003C006D">
        <w:rPr>
          <w:color w:val="000000"/>
        </w:rPr>
        <w:t>The a</w:t>
      </w:r>
      <w:r w:rsidR="00F55FC1" w:rsidRPr="003C006D">
        <w:rPr>
          <w:color w:val="000000"/>
        </w:rPr>
        <w:t>id program</w:t>
      </w:r>
      <w:r w:rsidRPr="003C006D">
        <w:rPr>
          <w:color w:val="000000"/>
        </w:rPr>
        <w:t>’s</w:t>
      </w:r>
      <w:r w:rsidR="00F55FC1" w:rsidRPr="003C006D">
        <w:rPr>
          <w:color w:val="000000"/>
        </w:rPr>
        <w:t xml:space="preserve"> support to the </w:t>
      </w:r>
      <w:r w:rsidRPr="003C006D">
        <w:rPr>
          <w:color w:val="000000"/>
        </w:rPr>
        <w:t xml:space="preserve">health sector’s </w:t>
      </w:r>
      <w:r w:rsidR="00F55FC1" w:rsidRPr="003C006D">
        <w:rPr>
          <w:color w:val="000000"/>
        </w:rPr>
        <w:t xml:space="preserve">HIV response has been managed </w:t>
      </w:r>
      <w:r w:rsidRPr="003C006D">
        <w:rPr>
          <w:color w:val="000000"/>
        </w:rPr>
        <w:t>by</w:t>
      </w:r>
      <w:r w:rsidR="00F55FC1" w:rsidRPr="003C006D">
        <w:rPr>
          <w:color w:val="000000"/>
        </w:rPr>
        <w:t xml:space="preserve"> </w:t>
      </w:r>
      <w:r w:rsidR="006659E5" w:rsidRPr="003C006D">
        <w:rPr>
          <w:color w:val="000000"/>
        </w:rPr>
        <w:t xml:space="preserve">the National Department of Health </w:t>
      </w:r>
      <w:r w:rsidR="00F55FC1" w:rsidRPr="003C006D">
        <w:rPr>
          <w:color w:val="000000"/>
        </w:rPr>
        <w:t>since mid-2006. Initiatives include the PNG Sexual Health Improvement Program, procurement (condoms and drug supplies), and support for the delivery of care and treatment services and surveillance. Australian-funded capacity</w:t>
      </w:r>
      <w:r w:rsidR="006659E5" w:rsidRPr="003C006D">
        <w:rPr>
          <w:color w:val="000000"/>
        </w:rPr>
        <w:t>-</w:t>
      </w:r>
      <w:r w:rsidR="00F55FC1" w:rsidRPr="003C006D">
        <w:rPr>
          <w:color w:val="000000"/>
        </w:rPr>
        <w:t xml:space="preserve">building support and in-line positions in </w:t>
      </w:r>
      <w:r w:rsidR="006659E5" w:rsidRPr="003C006D">
        <w:rPr>
          <w:color w:val="000000"/>
        </w:rPr>
        <w:t xml:space="preserve">the department </w:t>
      </w:r>
      <w:r w:rsidR="00F55FC1" w:rsidRPr="003C006D">
        <w:rPr>
          <w:color w:val="000000"/>
        </w:rPr>
        <w:t xml:space="preserve">play a key role in supporting the </w:t>
      </w:r>
      <w:r w:rsidR="006659E5" w:rsidRPr="003C006D">
        <w:rPr>
          <w:color w:val="000000"/>
        </w:rPr>
        <w:t xml:space="preserve">health </w:t>
      </w:r>
      <w:r w:rsidR="00F55FC1" w:rsidRPr="003C006D">
        <w:rPr>
          <w:color w:val="000000"/>
        </w:rPr>
        <w:t xml:space="preserve">sector’s HIV program. In 2007 </w:t>
      </w:r>
      <w:smartTag w:uri="urn:schemas-microsoft-com:office:smarttags" w:element="country-region">
        <w:r w:rsidR="00F55FC1" w:rsidRPr="003C006D">
          <w:rPr>
            <w:color w:val="000000"/>
          </w:rPr>
          <w:t>Australia</w:t>
        </w:r>
      </w:smartTag>
      <w:r w:rsidR="00F55FC1" w:rsidRPr="003C006D">
        <w:rPr>
          <w:color w:val="000000"/>
        </w:rPr>
        <w:t xml:space="preserve"> contributed to:</w:t>
      </w:r>
    </w:p>
    <w:p w:rsidR="00F55FC1" w:rsidRPr="003C006D" w:rsidRDefault="00F55FC1" w:rsidP="00D40E10">
      <w:pPr>
        <w:pStyle w:val="ListBullet"/>
      </w:pPr>
      <w:r w:rsidRPr="003C006D">
        <w:t>38 sites</w:t>
      </w:r>
      <w:r w:rsidR="008C1029" w:rsidRPr="003C006D">
        <w:t>,</w:t>
      </w:r>
      <w:r w:rsidR="00992F05" w:rsidRPr="003C006D">
        <w:t xml:space="preserve"> which</w:t>
      </w:r>
      <w:r w:rsidRPr="003C006D">
        <w:t xml:space="preserve"> now provid</w:t>
      </w:r>
      <w:r w:rsidR="00992F05" w:rsidRPr="003C006D">
        <w:t>e</w:t>
      </w:r>
      <w:r w:rsidRPr="003C006D">
        <w:t xml:space="preserve"> </w:t>
      </w:r>
      <w:r w:rsidR="00BA41AA" w:rsidRPr="003C006D">
        <w:t xml:space="preserve">anti-retroviral therapy </w:t>
      </w:r>
    </w:p>
    <w:p w:rsidR="00F55FC1" w:rsidRPr="003C006D" w:rsidRDefault="00F55FC1" w:rsidP="00D40E10">
      <w:pPr>
        <w:pStyle w:val="ListBullet"/>
      </w:pPr>
      <w:r w:rsidRPr="003C006D">
        <w:t>2</w:t>
      </w:r>
      <w:r w:rsidR="008C1029" w:rsidRPr="003C006D">
        <w:t>250</w:t>
      </w:r>
      <w:r w:rsidRPr="003C006D">
        <w:t xml:space="preserve"> </w:t>
      </w:r>
      <w:r w:rsidR="008C1029" w:rsidRPr="003C006D">
        <w:t>people, including</w:t>
      </w:r>
      <w:r w:rsidRPr="003C006D">
        <w:t xml:space="preserve"> 185 children</w:t>
      </w:r>
      <w:r w:rsidR="008C1029" w:rsidRPr="003C006D">
        <w:t>,</w:t>
      </w:r>
      <w:r w:rsidRPr="003C006D">
        <w:t xml:space="preserve"> on </w:t>
      </w:r>
      <w:r w:rsidR="00BA41AA" w:rsidRPr="003C006D">
        <w:t xml:space="preserve">anti-retroviral therapy </w:t>
      </w:r>
      <w:r w:rsidRPr="003C006D">
        <w:t>(</w:t>
      </w:r>
      <w:r w:rsidR="008C1029" w:rsidRPr="003C006D">
        <w:t xml:space="preserve">up from 1098 in </w:t>
      </w:r>
      <w:r w:rsidRPr="003C006D">
        <w:t>200</w:t>
      </w:r>
      <w:r w:rsidR="008C1029" w:rsidRPr="003C006D">
        <w:t>6</w:t>
      </w:r>
      <w:r w:rsidRPr="003C006D">
        <w:t>)</w:t>
      </w:r>
    </w:p>
    <w:p w:rsidR="00F55FC1" w:rsidRPr="003C006D" w:rsidRDefault="00AB2B87" w:rsidP="00D40E10">
      <w:pPr>
        <w:pStyle w:val="ListBullet"/>
      </w:pPr>
      <w:r w:rsidRPr="003C006D">
        <w:t xml:space="preserve">a </w:t>
      </w:r>
      <w:r w:rsidR="00F55FC1" w:rsidRPr="003C006D">
        <w:t>National HIV Surveillance Plan finali</w:t>
      </w:r>
      <w:r w:rsidR="006659E5" w:rsidRPr="003C006D">
        <w:t>s</w:t>
      </w:r>
      <w:r w:rsidR="00F55FC1" w:rsidRPr="003C006D">
        <w:t xml:space="preserve">ed with </w:t>
      </w:r>
      <w:r w:rsidR="006659E5" w:rsidRPr="003C006D">
        <w:t>the National Department of Health</w:t>
      </w:r>
    </w:p>
    <w:p w:rsidR="00F55FC1" w:rsidRPr="003C006D" w:rsidRDefault="00F55FC1" w:rsidP="00D40E10">
      <w:pPr>
        <w:pStyle w:val="ListBullet"/>
      </w:pPr>
      <w:r w:rsidRPr="003C006D">
        <w:t>23 community home-based care teams</w:t>
      </w:r>
      <w:r w:rsidR="005F0799" w:rsidRPr="003C006D">
        <w:t>, which</w:t>
      </w:r>
      <w:r w:rsidRPr="003C006D">
        <w:t xml:space="preserve"> cared for more than 500 individuals with HIV and other chronic diseases.</w:t>
      </w:r>
    </w:p>
    <w:p w:rsidR="00F55FC1" w:rsidRPr="003C006D" w:rsidRDefault="00F55FC1" w:rsidP="00F55FC1">
      <w:pPr>
        <w:pStyle w:val="BodyText"/>
        <w:rPr>
          <w:color w:val="000000"/>
        </w:rPr>
      </w:pPr>
      <w:r w:rsidRPr="003C006D">
        <w:rPr>
          <w:color w:val="000000"/>
        </w:rPr>
        <w:t xml:space="preserve">The Australian-funded Clinton Foundation PNG is accessing cheaper </w:t>
      </w:r>
      <w:r w:rsidR="00BA41AA" w:rsidRPr="003C006D">
        <w:rPr>
          <w:color w:val="000000"/>
        </w:rPr>
        <w:t>anti-retroviral therapy</w:t>
      </w:r>
      <w:r w:rsidRPr="003C006D">
        <w:rPr>
          <w:color w:val="000000"/>
        </w:rPr>
        <w:t xml:space="preserve"> drugs through the international system, helping </w:t>
      </w:r>
      <w:r w:rsidR="005F0799" w:rsidRPr="003C006D">
        <w:rPr>
          <w:color w:val="000000"/>
        </w:rPr>
        <w:t xml:space="preserve">to </w:t>
      </w:r>
      <w:r w:rsidRPr="003C006D">
        <w:rPr>
          <w:color w:val="000000"/>
        </w:rPr>
        <w:t xml:space="preserve">set standards </w:t>
      </w:r>
      <w:r w:rsidRPr="003C006D">
        <w:rPr>
          <w:color w:val="000000"/>
        </w:rPr>
        <w:lastRenderedPageBreak/>
        <w:t xml:space="preserve">for treatment, and trialling a model </w:t>
      </w:r>
      <w:r w:rsidR="005F0799" w:rsidRPr="003C006D">
        <w:rPr>
          <w:color w:val="000000"/>
        </w:rPr>
        <w:t xml:space="preserve">of </w:t>
      </w:r>
      <w:r w:rsidRPr="003C006D">
        <w:rPr>
          <w:color w:val="000000"/>
        </w:rPr>
        <w:t xml:space="preserve">care in rural PNG. New </w:t>
      </w:r>
      <w:r w:rsidR="00BA41AA" w:rsidRPr="003C006D">
        <w:rPr>
          <w:color w:val="000000"/>
        </w:rPr>
        <w:t xml:space="preserve">clinics funded by </w:t>
      </w:r>
      <w:smartTag w:uri="urn:schemas-microsoft-com:office:smarttags" w:element="country-region">
        <w:r w:rsidR="005F0799" w:rsidRPr="003C006D">
          <w:rPr>
            <w:color w:val="000000"/>
          </w:rPr>
          <w:t>Australia</w:t>
        </w:r>
      </w:smartTag>
      <w:r w:rsidR="00BA41AA" w:rsidRPr="003C006D">
        <w:rPr>
          <w:color w:val="000000"/>
        </w:rPr>
        <w:t xml:space="preserve"> to diagnose and treat sexually transmitted infections </w:t>
      </w:r>
      <w:r w:rsidRPr="003C006D">
        <w:rPr>
          <w:color w:val="000000"/>
        </w:rPr>
        <w:t xml:space="preserve">are providing expanded access to services but delays to implementation have kept treatment at low levels. </w:t>
      </w:r>
      <w:smartTag w:uri="urn:schemas-microsoft-com:office:smarttags" w:element="country-region">
        <w:r w:rsidRPr="003C006D">
          <w:rPr>
            <w:color w:val="000000"/>
          </w:rPr>
          <w:t>Australia</w:t>
        </w:r>
      </w:smartTag>
      <w:r w:rsidRPr="003C006D">
        <w:rPr>
          <w:color w:val="000000"/>
        </w:rPr>
        <w:t xml:space="preserve">’s partnership with </w:t>
      </w:r>
      <w:r w:rsidR="0081350D" w:rsidRPr="003C006D">
        <w:rPr>
          <w:color w:val="000000"/>
        </w:rPr>
        <w:t xml:space="preserve">the </w:t>
      </w:r>
      <w:r w:rsidR="00BA41AA" w:rsidRPr="003C006D">
        <w:rPr>
          <w:color w:val="000000"/>
        </w:rPr>
        <w:t xml:space="preserve">World Health Organization </w:t>
      </w:r>
      <w:r w:rsidRPr="003C006D">
        <w:rPr>
          <w:color w:val="000000"/>
        </w:rPr>
        <w:t xml:space="preserve">supports the provision of technical assistance to </w:t>
      </w:r>
      <w:r w:rsidR="006659E5" w:rsidRPr="003C006D">
        <w:rPr>
          <w:color w:val="000000"/>
        </w:rPr>
        <w:t>the National Department of Health</w:t>
      </w:r>
      <w:r w:rsidRPr="003C006D">
        <w:rPr>
          <w:color w:val="000000"/>
        </w:rPr>
        <w:t xml:space="preserve">, and </w:t>
      </w:r>
      <w:r w:rsidR="0081350D" w:rsidRPr="003C006D">
        <w:rPr>
          <w:color w:val="000000"/>
        </w:rPr>
        <w:t>AusAID is</w:t>
      </w:r>
      <w:r w:rsidRPr="003C006D">
        <w:rPr>
          <w:color w:val="000000"/>
        </w:rPr>
        <w:t xml:space="preserve"> co-financing </w:t>
      </w:r>
      <w:r w:rsidR="0081350D" w:rsidRPr="003C006D">
        <w:rPr>
          <w:color w:val="000000"/>
        </w:rPr>
        <w:t>the</w:t>
      </w:r>
      <w:r w:rsidRPr="003C006D">
        <w:rPr>
          <w:color w:val="000000"/>
        </w:rPr>
        <w:t xml:space="preserve"> rural preventi</w:t>
      </w:r>
      <w:r w:rsidR="00DF0C57" w:rsidRPr="003C006D">
        <w:rPr>
          <w:color w:val="000000"/>
        </w:rPr>
        <w:t>on</w:t>
      </w:r>
      <w:r w:rsidRPr="003C006D">
        <w:rPr>
          <w:color w:val="000000"/>
        </w:rPr>
        <w:t xml:space="preserve"> and treatment initiative</w:t>
      </w:r>
      <w:r w:rsidR="00BA41AA" w:rsidRPr="003C006D">
        <w:rPr>
          <w:color w:val="000000"/>
        </w:rPr>
        <w:t xml:space="preserve"> of the Asian Development Bank</w:t>
      </w:r>
      <w:r w:rsidRPr="003C006D">
        <w:rPr>
          <w:color w:val="000000"/>
        </w:rPr>
        <w:t xml:space="preserve">. </w:t>
      </w:r>
    </w:p>
    <w:p w:rsidR="00F55FC1" w:rsidRPr="003C006D" w:rsidRDefault="00F55FC1" w:rsidP="00F55FC1">
      <w:pPr>
        <w:pStyle w:val="BodyText"/>
        <w:rPr>
          <w:color w:val="000000"/>
        </w:rPr>
      </w:pPr>
      <w:r w:rsidRPr="003C006D">
        <w:rPr>
          <w:color w:val="000000"/>
        </w:rPr>
        <w:t xml:space="preserve">Performance issues in </w:t>
      </w:r>
      <w:r w:rsidR="000E723B" w:rsidRPr="003C006D">
        <w:rPr>
          <w:color w:val="000000"/>
        </w:rPr>
        <w:t xml:space="preserve">the </w:t>
      </w:r>
      <w:r w:rsidRPr="003C006D">
        <w:rPr>
          <w:color w:val="000000"/>
        </w:rPr>
        <w:t>health sector have strong impacts on the activities supported through the aid program</w:t>
      </w:r>
      <w:r w:rsidR="0081350D" w:rsidRPr="003C006D">
        <w:rPr>
          <w:color w:val="000000"/>
        </w:rPr>
        <w:t>,</w:t>
      </w:r>
      <w:r w:rsidRPr="003C006D">
        <w:rPr>
          <w:color w:val="000000"/>
        </w:rPr>
        <w:t xml:space="preserve"> and</w:t>
      </w:r>
      <w:r w:rsidR="0081350D" w:rsidRPr="003C006D">
        <w:rPr>
          <w:color w:val="000000"/>
        </w:rPr>
        <w:t xml:space="preserve"> the</w:t>
      </w:r>
      <w:r w:rsidRPr="003C006D">
        <w:rPr>
          <w:color w:val="000000"/>
        </w:rPr>
        <w:t xml:space="preserve"> lack of PNG capacity and leadership is hampering progress at both national and subnational levels. </w:t>
      </w:r>
      <w:r w:rsidR="006659E5" w:rsidRPr="003C006D">
        <w:rPr>
          <w:color w:val="000000"/>
        </w:rPr>
        <w:t xml:space="preserve">The National Department of Health </w:t>
      </w:r>
      <w:r w:rsidRPr="003C006D">
        <w:rPr>
          <w:color w:val="000000"/>
        </w:rPr>
        <w:t>for instance has primary responsibility for manag</w:t>
      </w:r>
      <w:r w:rsidR="0081350D" w:rsidRPr="003C006D">
        <w:rPr>
          <w:color w:val="000000"/>
        </w:rPr>
        <w:t>ing</w:t>
      </w:r>
      <w:r w:rsidRPr="003C006D">
        <w:rPr>
          <w:color w:val="000000"/>
        </w:rPr>
        <w:t xml:space="preserve"> Global Fund activities and </w:t>
      </w:r>
      <w:r w:rsidR="0081350D" w:rsidRPr="003C006D">
        <w:rPr>
          <w:color w:val="000000"/>
        </w:rPr>
        <w:t xml:space="preserve">the </w:t>
      </w:r>
      <w:r w:rsidRPr="003C006D">
        <w:rPr>
          <w:color w:val="000000"/>
        </w:rPr>
        <w:t>disbursement of funds, but delays in implementation ha</w:t>
      </w:r>
      <w:r w:rsidR="0081350D" w:rsidRPr="003C006D">
        <w:rPr>
          <w:color w:val="000000"/>
        </w:rPr>
        <w:t>ve</w:t>
      </w:r>
      <w:r w:rsidRPr="003C006D">
        <w:rPr>
          <w:color w:val="000000"/>
        </w:rPr>
        <w:t xml:space="preserve"> resulted in reduced funding. Considerable investment of donor time and resources is needed to make </w:t>
      </w:r>
      <w:r w:rsidR="0081350D" w:rsidRPr="003C006D">
        <w:rPr>
          <w:color w:val="000000"/>
        </w:rPr>
        <w:t xml:space="preserve">progress </w:t>
      </w:r>
      <w:r w:rsidRPr="003C006D">
        <w:rPr>
          <w:color w:val="000000"/>
        </w:rPr>
        <w:t xml:space="preserve">towards this objective. </w:t>
      </w:r>
    </w:p>
    <w:p w:rsidR="00F55FC1" w:rsidRPr="003C006D" w:rsidRDefault="00F55FC1" w:rsidP="00F55FC1">
      <w:pPr>
        <w:pStyle w:val="BodyText"/>
        <w:rPr>
          <w:color w:val="000000"/>
        </w:rPr>
      </w:pPr>
      <w:r w:rsidRPr="003C006D">
        <w:rPr>
          <w:color w:val="000000"/>
        </w:rPr>
        <w:t>Performance information in this area is improving slowly from a low base, but government health services are unable to provide consistent surveillance data. NGOs, churches and donor-funded advisers are the principal source of information.</w:t>
      </w:r>
    </w:p>
    <w:p w:rsidR="006707D7" w:rsidRPr="003C006D" w:rsidRDefault="006707D7" w:rsidP="006707D7">
      <w:pPr>
        <w:pStyle w:val="Heading2nonumber"/>
        <w:rPr>
          <w:color w:val="000000"/>
        </w:rPr>
      </w:pPr>
      <w:bookmarkStart w:id="33" w:name="_Toc360819462"/>
      <w:r w:rsidRPr="003C006D">
        <w:rPr>
          <w:color w:val="000000"/>
        </w:rPr>
        <w:t>Objective 3</w:t>
      </w:r>
      <w:proofErr w:type="gramStart"/>
      <w:r w:rsidRPr="003C006D">
        <w:rPr>
          <w:color w:val="000000"/>
        </w:rPr>
        <w:t>:</w:t>
      </w:r>
      <w:proofErr w:type="gramEnd"/>
      <w:r w:rsidRPr="003C006D">
        <w:rPr>
          <w:color w:val="000000"/>
        </w:rPr>
        <w:br/>
        <w:t xml:space="preserve">Strengthened national capacity to lead, coordinate </w:t>
      </w:r>
      <w:r w:rsidR="00AB2B87" w:rsidRPr="003C006D">
        <w:rPr>
          <w:color w:val="000000"/>
        </w:rPr>
        <w:t xml:space="preserve">and </w:t>
      </w:r>
      <w:r w:rsidRPr="003C006D">
        <w:rPr>
          <w:color w:val="000000"/>
        </w:rPr>
        <w:t>impleme</w:t>
      </w:r>
      <w:r w:rsidR="001C5623" w:rsidRPr="003C006D">
        <w:rPr>
          <w:color w:val="000000"/>
        </w:rPr>
        <w:t>nt the HIV </w:t>
      </w:r>
      <w:r w:rsidRPr="003C006D">
        <w:rPr>
          <w:color w:val="000000"/>
        </w:rPr>
        <w:t>response</w:t>
      </w:r>
      <w:bookmarkEnd w:id="33"/>
    </w:p>
    <w:p w:rsidR="006C06BF" w:rsidRPr="003C006D" w:rsidRDefault="006C06BF" w:rsidP="006C06BF">
      <w:pPr>
        <w:pStyle w:val="Heading3nonumber"/>
        <w:rPr>
          <w:color w:val="000000"/>
        </w:rPr>
      </w:pPr>
      <w:r w:rsidRPr="003C006D">
        <w:rPr>
          <w:color w:val="000000"/>
        </w:rPr>
        <w:t>Rating</w:t>
      </w:r>
    </w:p>
    <w:p w:rsidR="006C06BF" w:rsidRPr="003C006D" w:rsidRDefault="003C006D" w:rsidP="006C06BF">
      <w:pPr>
        <w:pStyle w:val="HighlightBulletOrange"/>
        <w:rPr>
          <w:color w:val="000000"/>
          <w:sz w:val="20"/>
          <w:szCs w:val="24"/>
        </w:rPr>
      </w:pPr>
      <w:r w:rsidRPr="003C006D">
        <w:rPr>
          <w:color w:val="000000"/>
        </w:rPr>
        <w:t xml:space="preserve">(amber) </w:t>
      </w:r>
      <w:r w:rsidR="006C06BF" w:rsidRPr="003C006D">
        <w:rPr>
          <w:color w:val="000000"/>
        </w:rPr>
        <w:t>The objective will be partly achieved within the timeframe of the strategy.</w:t>
      </w:r>
    </w:p>
    <w:p w:rsidR="006707D7" w:rsidRPr="003C006D" w:rsidRDefault="006707D7" w:rsidP="006C06BF">
      <w:pPr>
        <w:pStyle w:val="BodyText"/>
        <w:rPr>
          <w:color w:val="000000"/>
        </w:rPr>
      </w:pPr>
      <w:r w:rsidRPr="003C006D">
        <w:rPr>
          <w:color w:val="000000"/>
        </w:rPr>
        <w:t>The National AIDS Council Secretariat is developing some capacity after its first year in</w:t>
      </w:r>
      <w:r w:rsidR="00AB2B87" w:rsidRPr="003C006D">
        <w:rPr>
          <w:color w:val="000000"/>
        </w:rPr>
        <w:t> </w:t>
      </w:r>
      <w:r w:rsidRPr="003C006D">
        <w:rPr>
          <w:color w:val="000000"/>
        </w:rPr>
        <w:t xml:space="preserve">its new role, but remains a weak institution. </w:t>
      </w:r>
      <w:smartTag w:uri="urn:schemas-microsoft-com:office:smarttags" w:element="country-region">
        <w:r w:rsidRPr="003C006D">
          <w:rPr>
            <w:color w:val="000000"/>
          </w:rPr>
          <w:t>Australia</w:t>
        </w:r>
      </w:smartTag>
      <w:r w:rsidRPr="003C006D">
        <w:rPr>
          <w:color w:val="000000"/>
        </w:rPr>
        <w:t xml:space="preserve"> support</w:t>
      </w:r>
      <w:r w:rsidR="00753EFF" w:rsidRPr="003C006D">
        <w:rPr>
          <w:color w:val="000000"/>
        </w:rPr>
        <w:t>ed</w:t>
      </w:r>
      <w:r w:rsidRPr="003C006D">
        <w:rPr>
          <w:color w:val="000000"/>
        </w:rPr>
        <w:t xml:space="preserve"> the joint annual planning process and social research</w:t>
      </w:r>
      <w:r w:rsidR="00753EFF" w:rsidRPr="003C006D">
        <w:rPr>
          <w:color w:val="000000"/>
        </w:rPr>
        <w:t xml:space="preserve">, </w:t>
      </w:r>
      <w:r w:rsidRPr="003C006D">
        <w:rPr>
          <w:color w:val="000000"/>
        </w:rPr>
        <w:t>but many weaknesses remain, particularly in monitoring and evaluation.</w:t>
      </w:r>
    </w:p>
    <w:p w:rsidR="006C06BF" w:rsidRPr="003C006D" w:rsidRDefault="006C06BF" w:rsidP="006C06BF">
      <w:pPr>
        <w:pStyle w:val="Heading3nonumber"/>
        <w:rPr>
          <w:color w:val="000000"/>
        </w:rPr>
      </w:pPr>
      <w:r w:rsidRPr="003C006D">
        <w:rPr>
          <w:color w:val="000000"/>
        </w:rPr>
        <w:t>Assessment of results and performance</w:t>
      </w:r>
    </w:p>
    <w:p w:rsidR="006707D7" w:rsidRPr="003C006D" w:rsidRDefault="006707D7" w:rsidP="006C06BF">
      <w:pPr>
        <w:pStyle w:val="BodyText"/>
        <w:rPr>
          <w:color w:val="000000"/>
        </w:rPr>
      </w:pPr>
      <w:r w:rsidRPr="003C006D">
        <w:rPr>
          <w:color w:val="000000"/>
        </w:rPr>
        <w:t>Strong support through AusAID’s HIV program for the second annual planning process brought sectors and partners together to develop a common plan for implement</w:t>
      </w:r>
      <w:r w:rsidR="00AB2B87" w:rsidRPr="003C006D">
        <w:rPr>
          <w:color w:val="000000"/>
        </w:rPr>
        <w:t>ing</w:t>
      </w:r>
      <w:r w:rsidRPr="003C006D">
        <w:rPr>
          <w:color w:val="000000"/>
        </w:rPr>
        <w:t xml:space="preserve"> the National Strategic Plan, aligned to the PNG </w:t>
      </w:r>
      <w:r w:rsidR="00902B34" w:rsidRPr="003C006D">
        <w:rPr>
          <w:color w:val="000000"/>
        </w:rPr>
        <w:t xml:space="preserve">government </w:t>
      </w:r>
      <w:r w:rsidRPr="003C006D">
        <w:rPr>
          <w:color w:val="000000"/>
        </w:rPr>
        <w:t xml:space="preserve">budget cycle. This is a key process for the national response, assisting to clarify priority areas and gaps in implementation and capacity and establish sustainable coordination structures to optimise HIV and AIDS service delivery. </w:t>
      </w:r>
    </w:p>
    <w:p w:rsidR="006707D7" w:rsidRPr="003C006D" w:rsidRDefault="006707D7" w:rsidP="006C06BF">
      <w:pPr>
        <w:pStyle w:val="BodyText"/>
        <w:rPr>
          <w:color w:val="000000"/>
        </w:rPr>
      </w:pPr>
      <w:r w:rsidRPr="003C006D">
        <w:rPr>
          <w:color w:val="000000"/>
        </w:rPr>
        <w:t xml:space="preserve">Other key </w:t>
      </w:r>
      <w:r w:rsidR="00902B34" w:rsidRPr="003C006D">
        <w:rPr>
          <w:color w:val="000000"/>
        </w:rPr>
        <w:t>achievements</w:t>
      </w:r>
      <w:r w:rsidRPr="003C006D">
        <w:rPr>
          <w:color w:val="000000"/>
        </w:rPr>
        <w:t xml:space="preserve"> supported through </w:t>
      </w:r>
      <w:r w:rsidR="00902B34" w:rsidRPr="003C006D">
        <w:rPr>
          <w:color w:val="000000"/>
        </w:rPr>
        <w:t xml:space="preserve">the </w:t>
      </w:r>
      <w:r w:rsidRPr="003C006D">
        <w:rPr>
          <w:color w:val="000000"/>
        </w:rPr>
        <w:t>aid program include:</w:t>
      </w:r>
    </w:p>
    <w:p w:rsidR="006707D7" w:rsidRPr="003C006D" w:rsidRDefault="00902B34" w:rsidP="00D40E10">
      <w:pPr>
        <w:pStyle w:val="ListBullet"/>
      </w:pPr>
      <w:r w:rsidRPr="003C006D">
        <w:lastRenderedPageBreak/>
        <w:t>r</w:t>
      </w:r>
      <w:r w:rsidR="006707D7" w:rsidRPr="003C006D">
        <w:t xml:space="preserve">evised management policies and systems for </w:t>
      </w:r>
      <w:r w:rsidR="00BA41AA" w:rsidRPr="003C006D">
        <w:t xml:space="preserve">the National AIDS Council Secretariat </w:t>
      </w:r>
      <w:r w:rsidR="006707D7" w:rsidRPr="003C006D">
        <w:t xml:space="preserve">in </w:t>
      </w:r>
      <w:r w:rsidR="00BA41AA" w:rsidRPr="003C006D">
        <w:t>information technology</w:t>
      </w:r>
      <w:r w:rsidR="006707D7" w:rsidRPr="003C006D">
        <w:t xml:space="preserve">, </w:t>
      </w:r>
      <w:r w:rsidR="00BA41AA" w:rsidRPr="003C006D">
        <w:t xml:space="preserve">human resources and finance </w:t>
      </w:r>
    </w:p>
    <w:p w:rsidR="006707D7" w:rsidRPr="003C006D" w:rsidRDefault="00902B34" w:rsidP="00D40E10">
      <w:pPr>
        <w:pStyle w:val="ListBullet"/>
      </w:pPr>
      <w:r w:rsidRPr="003C006D">
        <w:t>the r</w:t>
      </w:r>
      <w:r w:rsidR="006707D7" w:rsidRPr="003C006D">
        <w:t>evision of the Provincial AIDS Council manual</w:t>
      </w:r>
    </w:p>
    <w:p w:rsidR="006707D7" w:rsidRPr="003C006D" w:rsidRDefault="00902B34" w:rsidP="00D40E10">
      <w:pPr>
        <w:pStyle w:val="ListBullet"/>
      </w:pPr>
      <w:r w:rsidRPr="003C006D">
        <w:t>the e</w:t>
      </w:r>
      <w:r w:rsidR="006707D7" w:rsidRPr="003C006D">
        <w:t>stablishment of a media unit</w:t>
      </w:r>
      <w:r w:rsidR="000E723B" w:rsidRPr="003C006D">
        <w:t xml:space="preserve"> within the National AIDS Council Secretariat</w:t>
      </w:r>
      <w:r w:rsidR="006707D7" w:rsidRPr="003C006D">
        <w:t xml:space="preserve"> and stronger media management processes</w:t>
      </w:r>
    </w:p>
    <w:p w:rsidR="006707D7" w:rsidRPr="003C006D" w:rsidRDefault="00902B34" w:rsidP="00D40E10">
      <w:pPr>
        <w:pStyle w:val="ListBullet"/>
      </w:pPr>
      <w:r w:rsidRPr="003C006D">
        <w:t xml:space="preserve">improved </w:t>
      </w:r>
      <w:r w:rsidR="006707D7" w:rsidRPr="003C006D">
        <w:t>focus on social research through a revitali</w:t>
      </w:r>
      <w:r w:rsidRPr="003C006D">
        <w:t>s</w:t>
      </w:r>
      <w:r w:rsidR="006707D7" w:rsidRPr="003C006D">
        <w:t xml:space="preserve">ed national committee, revised guidelines and </w:t>
      </w:r>
      <w:r w:rsidRPr="003C006D">
        <w:t xml:space="preserve">the </w:t>
      </w:r>
      <w:r w:rsidR="006707D7" w:rsidRPr="003C006D">
        <w:t>development of a national research agenda</w:t>
      </w:r>
      <w:r w:rsidRPr="003C006D">
        <w:t>, which</w:t>
      </w:r>
      <w:r w:rsidR="006707D7" w:rsidRPr="003C006D">
        <w:t xml:space="preserve"> will assist in prioriti</w:t>
      </w:r>
      <w:r w:rsidRPr="003C006D">
        <w:t>s</w:t>
      </w:r>
      <w:r w:rsidR="006707D7" w:rsidRPr="003C006D">
        <w:t>ing the response and establishing stronger information and analytical work across PNG</w:t>
      </w:r>
    </w:p>
    <w:p w:rsidR="006707D7" w:rsidRPr="003C006D" w:rsidRDefault="00902B34" w:rsidP="00D40E10">
      <w:pPr>
        <w:pStyle w:val="ListBullet"/>
      </w:pPr>
      <w:r w:rsidRPr="003C006D">
        <w:t>10 research cadets now undertaking projects around the country and in the Pacific</w:t>
      </w:r>
      <w:r w:rsidR="00AB2B87" w:rsidRPr="003C006D">
        <w:t>—</w:t>
      </w:r>
      <w:r w:rsidR="00A50C29" w:rsidRPr="003C006D">
        <w:t>the</w:t>
      </w:r>
      <w:r w:rsidRPr="003C006D">
        <w:t xml:space="preserve"> </w:t>
      </w:r>
      <w:r w:rsidR="00A50C29" w:rsidRPr="003C006D">
        <w:t>result of</w:t>
      </w:r>
      <w:r w:rsidRPr="003C006D">
        <w:t xml:space="preserve"> </w:t>
      </w:r>
      <w:r w:rsidR="00A50C29" w:rsidRPr="003C006D">
        <w:t xml:space="preserve">the </w:t>
      </w:r>
      <w:r w:rsidR="006707D7" w:rsidRPr="003C006D">
        <w:t>capacity</w:t>
      </w:r>
      <w:r w:rsidR="00BA41AA" w:rsidRPr="003C006D">
        <w:t>-</w:t>
      </w:r>
      <w:r w:rsidR="006707D7" w:rsidRPr="003C006D">
        <w:t xml:space="preserve">building partnership between </w:t>
      </w:r>
      <w:r w:rsidR="00BA41AA" w:rsidRPr="003C006D">
        <w:t xml:space="preserve">the </w:t>
      </w:r>
      <w:r w:rsidR="006707D7" w:rsidRPr="003C006D">
        <w:t xml:space="preserve">PNG Institute of Medical Research and </w:t>
      </w:r>
      <w:r w:rsidR="00BA41AA" w:rsidRPr="003C006D">
        <w:t xml:space="preserve">the </w:t>
      </w:r>
      <w:r w:rsidR="006707D7" w:rsidRPr="003C006D">
        <w:t>National Centre in HIV Social Research in Sydney</w:t>
      </w:r>
      <w:r w:rsidR="00A50C29" w:rsidRPr="003C006D">
        <w:t xml:space="preserve"> that</w:t>
      </w:r>
      <w:r w:rsidR="006707D7" w:rsidRPr="003C006D">
        <w:t xml:space="preserve"> commenced in 2006</w:t>
      </w:r>
    </w:p>
    <w:p w:rsidR="006707D7" w:rsidRPr="003C006D" w:rsidRDefault="00A50C29" w:rsidP="00D40E10">
      <w:pPr>
        <w:pStyle w:val="ListBullet"/>
      </w:pPr>
      <w:r w:rsidRPr="003C006D">
        <w:t xml:space="preserve">greater monitoring </w:t>
      </w:r>
      <w:r w:rsidR="006707D7" w:rsidRPr="003C006D">
        <w:t xml:space="preserve">and evaluation skills among NGOs and </w:t>
      </w:r>
      <w:r w:rsidR="00BA41AA" w:rsidRPr="003C006D">
        <w:t>the National AIDS Council Secretariat</w:t>
      </w:r>
      <w:r w:rsidR="006707D7" w:rsidRPr="003C006D">
        <w:t>, resulting in improved systems for reporting on activities</w:t>
      </w:r>
    </w:p>
    <w:p w:rsidR="006707D7" w:rsidRPr="003C006D" w:rsidRDefault="006707D7" w:rsidP="00D40E10">
      <w:pPr>
        <w:pStyle w:val="ListBullet"/>
      </w:pPr>
      <w:proofErr w:type="gramStart"/>
      <w:r w:rsidRPr="003C006D">
        <w:t>the</w:t>
      </w:r>
      <w:proofErr w:type="gramEnd"/>
      <w:r w:rsidRPr="003C006D">
        <w:t xml:space="preserve"> first </w:t>
      </w:r>
      <w:r w:rsidR="000E723B" w:rsidRPr="003C006D">
        <w:t>missions of an independent review group</w:t>
      </w:r>
      <w:r w:rsidRPr="003C006D">
        <w:t>, providing critical independent advice and oversight of the national response.</w:t>
      </w:r>
    </w:p>
    <w:p w:rsidR="006707D7" w:rsidRPr="003C006D" w:rsidRDefault="00BA41AA" w:rsidP="006C06BF">
      <w:pPr>
        <w:pStyle w:val="BodyText"/>
        <w:rPr>
          <w:color w:val="000000"/>
        </w:rPr>
      </w:pPr>
      <w:r w:rsidRPr="003C006D">
        <w:rPr>
          <w:color w:val="000000"/>
        </w:rPr>
        <w:t xml:space="preserve">The National AIDS Council Secretariat </w:t>
      </w:r>
      <w:r w:rsidR="006707D7" w:rsidRPr="003C006D">
        <w:rPr>
          <w:color w:val="000000"/>
        </w:rPr>
        <w:t xml:space="preserve">remains a weak institution and will require ongoing high levels of support to make progress </w:t>
      </w:r>
      <w:r w:rsidR="006707D7" w:rsidRPr="003C006D">
        <w:rPr>
          <w:color w:val="000000"/>
          <w:szCs w:val="22"/>
        </w:rPr>
        <w:t>towards</w:t>
      </w:r>
      <w:r w:rsidR="006707D7" w:rsidRPr="003C006D">
        <w:rPr>
          <w:color w:val="000000"/>
        </w:rPr>
        <w:t xml:space="preserve"> being an effective lead agency. However</w:t>
      </w:r>
      <w:r w:rsidR="009B6595" w:rsidRPr="003C006D">
        <w:rPr>
          <w:color w:val="000000"/>
        </w:rPr>
        <w:t>,</w:t>
      </w:r>
      <w:r w:rsidR="006707D7" w:rsidRPr="003C006D">
        <w:rPr>
          <w:color w:val="000000"/>
        </w:rPr>
        <w:t xml:space="preserve"> relations with AusAID are strong and capacity building is targeting key strategic areas. Monitoring and evaluation of the response </w:t>
      </w:r>
      <w:r w:rsidR="009B6595" w:rsidRPr="003C006D">
        <w:rPr>
          <w:color w:val="000000"/>
        </w:rPr>
        <w:t xml:space="preserve">are </w:t>
      </w:r>
      <w:r w:rsidR="006707D7" w:rsidRPr="003C006D">
        <w:rPr>
          <w:color w:val="000000"/>
        </w:rPr>
        <w:t>key weakness</w:t>
      </w:r>
      <w:r w:rsidR="006C33EA" w:rsidRPr="003C006D">
        <w:rPr>
          <w:color w:val="000000"/>
        </w:rPr>
        <w:t>es</w:t>
      </w:r>
      <w:r w:rsidR="006707D7" w:rsidRPr="003C006D">
        <w:rPr>
          <w:color w:val="000000"/>
        </w:rPr>
        <w:t xml:space="preserve"> and options are being explored to strengthen this area. </w:t>
      </w:r>
    </w:p>
    <w:p w:rsidR="005817C1" w:rsidRPr="003C006D" w:rsidRDefault="005817C1" w:rsidP="003B3D63">
      <w:pPr>
        <w:pStyle w:val="BodyText"/>
        <w:rPr>
          <w:color w:val="000000"/>
        </w:rPr>
        <w:sectPr w:rsidR="005817C1" w:rsidRPr="003C006D" w:rsidSect="003B3D63">
          <w:headerReference w:type="even" r:id="rId59"/>
          <w:headerReference w:type="default" r:id="rId60"/>
          <w:footerReference w:type="even" r:id="rId61"/>
          <w:footerReference w:type="default" r:id="rId62"/>
          <w:pgSz w:w="11907" w:h="16840" w:code="9"/>
          <w:pgMar w:top="2268" w:right="1985" w:bottom="1247" w:left="1985" w:header="567" w:footer="567" w:gutter="0"/>
          <w:cols w:space="720"/>
        </w:sectPr>
      </w:pPr>
    </w:p>
    <w:p w:rsidR="005817C1" w:rsidRPr="003C006D" w:rsidRDefault="005817C1" w:rsidP="00343639">
      <w:pPr>
        <w:pStyle w:val="Heading1"/>
        <w:numPr>
          <w:ilvl w:val="0"/>
          <w:numId w:val="0"/>
        </w:numPr>
        <w:spacing w:before="120" w:after="60" w:line="440" w:lineRule="exact"/>
        <w:rPr>
          <w:color w:val="000000"/>
        </w:rPr>
      </w:pPr>
      <w:bookmarkStart w:id="34" w:name="_Toc360819463"/>
      <w:r w:rsidRPr="003C006D">
        <w:rPr>
          <w:color w:val="000000"/>
        </w:rPr>
        <w:lastRenderedPageBreak/>
        <w:t xml:space="preserve">Enabling </w:t>
      </w:r>
      <w:r w:rsidR="003D5D66" w:rsidRPr="003C006D">
        <w:rPr>
          <w:color w:val="000000"/>
        </w:rPr>
        <w:t xml:space="preserve">theme </w:t>
      </w:r>
      <w:r w:rsidRPr="003C006D">
        <w:rPr>
          <w:color w:val="000000"/>
        </w:rPr>
        <w:t>1: Alignment of PNG and donor resources</w:t>
      </w:r>
      <w:bookmarkEnd w:id="34"/>
    </w:p>
    <w:p w:rsidR="006C06BF" w:rsidRPr="003C006D" w:rsidRDefault="006C06BF" w:rsidP="003D5D66">
      <w:pPr>
        <w:pStyle w:val="Heading2nonumber"/>
        <w:rPr>
          <w:color w:val="000000"/>
        </w:rPr>
      </w:pPr>
      <w:bookmarkStart w:id="35" w:name="_Toc208042417"/>
      <w:bookmarkStart w:id="36" w:name="_Toc208134131"/>
      <w:bookmarkStart w:id="37" w:name="_Toc208719752"/>
      <w:bookmarkStart w:id="38" w:name="_Toc360819464"/>
      <w:r w:rsidRPr="003C006D">
        <w:rPr>
          <w:color w:val="000000"/>
        </w:rPr>
        <w:t>Objectives</w:t>
      </w:r>
      <w:proofErr w:type="gramStart"/>
      <w:r w:rsidRPr="003C006D">
        <w:rPr>
          <w:color w:val="000000"/>
        </w:rPr>
        <w:t>:</w:t>
      </w:r>
      <w:proofErr w:type="gramEnd"/>
      <w:r w:rsidRPr="003C006D">
        <w:rPr>
          <w:color w:val="000000"/>
        </w:rPr>
        <w:br/>
      </w:r>
      <w:r w:rsidR="005C7E20" w:rsidRPr="003C006D">
        <w:rPr>
          <w:color w:val="000000"/>
        </w:rPr>
        <w:t xml:space="preserve">The Government of PNG </w:t>
      </w:r>
      <w:r w:rsidRPr="003C006D">
        <w:rPr>
          <w:color w:val="000000"/>
        </w:rPr>
        <w:t xml:space="preserve">and Development Partner allocations for priority sectors increasingly focused on </w:t>
      </w:r>
      <w:r w:rsidR="003D5D66" w:rsidRPr="003C006D">
        <w:rPr>
          <w:color w:val="000000"/>
        </w:rPr>
        <w:t xml:space="preserve">PNG sector strategic priorities; </w:t>
      </w:r>
      <w:r w:rsidRPr="003C006D">
        <w:rPr>
          <w:color w:val="000000"/>
        </w:rPr>
        <w:t xml:space="preserve">Maintain or further increase the allocation of </w:t>
      </w:r>
      <w:r w:rsidR="005C7E20" w:rsidRPr="003C006D">
        <w:rPr>
          <w:color w:val="000000"/>
        </w:rPr>
        <w:t>the government</w:t>
      </w:r>
      <w:r w:rsidRPr="003C006D">
        <w:rPr>
          <w:color w:val="000000"/>
        </w:rPr>
        <w:t xml:space="preserve"> and development partner resources to MTDS expenditure priorities</w:t>
      </w:r>
      <w:bookmarkEnd w:id="35"/>
      <w:bookmarkEnd w:id="36"/>
      <w:bookmarkEnd w:id="37"/>
      <w:bookmarkEnd w:id="38"/>
    </w:p>
    <w:p w:rsidR="006C06BF" w:rsidRPr="003C006D" w:rsidRDefault="006C06BF" w:rsidP="006C06BF">
      <w:pPr>
        <w:pStyle w:val="Heading3nonumber"/>
        <w:rPr>
          <w:color w:val="000000"/>
        </w:rPr>
      </w:pPr>
      <w:r w:rsidRPr="003C006D">
        <w:rPr>
          <w:color w:val="000000"/>
        </w:rPr>
        <w:t>Rating</w:t>
      </w:r>
    </w:p>
    <w:p w:rsidR="006C06BF" w:rsidRPr="003C006D" w:rsidRDefault="003C006D" w:rsidP="006C06BF">
      <w:pPr>
        <w:pStyle w:val="HighlightBulletGreen"/>
        <w:tabs>
          <w:tab w:val="clear" w:pos="227"/>
        </w:tabs>
        <w:ind w:left="567" w:hanging="567"/>
        <w:rPr>
          <w:color w:val="000000"/>
          <w:spacing w:val="-2"/>
          <w:sz w:val="20"/>
          <w:szCs w:val="24"/>
        </w:rPr>
      </w:pPr>
      <w:r w:rsidRPr="003C006D">
        <w:rPr>
          <w:color w:val="000000"/>
          <w:spacing w:val="-2"/>
        </w:rPr>
        <w:t xml:space="preserve">(green) </w:t>
      </w:r>
      <w:r w:rsidR="006C06BF" w:rsidRPr="003C006D">
        <w:rPr>
          <w:color w:val="000000"/>
          <w:spacing w:val="-2"/>
        </w:rPr>
        <w:t>The objective</w:t>
      </w:r>
      <w:r w:rsidR="00EC6769" w:rsidRPr="003C006D">
        <w:rPr>
          <w:color w:val="000000"/>
          <w:spacing w:val="-2"/>
        </w:rPr>
        <w:t>s</w:t>
      </w:r>
      <w:r w:rsidR="006C06BF" w:rsidRPr="003C006D">
        <w:rPr>
          <w:color w:val="000000"/>
          <w:spacing w:val="-2"/>
        </w:rPr>
        <w:t xml:space="preserve"> </w:t>
      </w:r>
      <w:r w:rsidR="00EC6769" w:rsidRPr="003C006D">
        <w:rPr>
          <w:color w:val="000000"/>
          <w:spacing w:val="-2"/>
        </w:rPr>
        <w:t xml:space="preserve">are </w:t>
      </w:r>
      <w:r w:rsidR="006C06BF" w:rsidRPr="003C006D">
        <w:rPr>
          <w:color w:val="000000"/>
          <w:spacing w:val="-2"/>
        </w:rPr>
        <w:t>on track to be fully achieved within the timeframe of the strategy.</w:t>
      </w:r>
    </w:p>
    <w:p w:rsidR="006C06BF" w:rsidRPr="003C006D" w:rsidRDefault="006C06BF" w:rsidP="006C06BF">
      <w:pPr>
        <w:pStyle w:val="BodyText"/>
        <w:rPr>
          <w:color w:val="000000"/>
        </w:rPr>
      </w:pPr>
      <w:r w:rsidRPr="003C006D">
        <w:rPr>
          <w:color w:val="000000"/>
        </w:rPr>
        <w:t xml:space="preserve">The rating is based on donor support </w:t>
      </w:r>
      <w:r w:rsidR="00AB2B87" w:rsidRPr="003C006D">
        <w:rPr>
          <w:color w:val="000000"/>
        </w:rPr>
        <w:t xml:space="preserve">increasingly being </w:t>
      </w:r>
      <w:r w:rsidR="006C33EA" w:rsidRPr="003C006D">
        <w:rPr>
          <w:color w:val="000000"/>
        </w:rPr>
        <w:t xml:space="preserve">based on </w:t>
      </w:r>
      <w:r w:rsidRPr="003C006D">
        <w:rPr>
          <w:color w:val="000000"/>
        </w:rPr>
        <w:t>PNG plans</w:t>
      </w:r>
      <w:r w:rsidR="00DF0C57" w:rsidRPr="003C006D">
        <w:rPr>
          <w:color w:val="000000"/>
        </w:rPr>
        <w:t xml:space="preserve"> and</w:t>
      </w:r>
      <w:r w:rsidRPr="003C006D">
        <w:rPr>
          <w:color w:val="000000"/>
        </w:rPr>
        <w:t xml:space="preserve"> increasing alignment of PNG budgets with MTDS priorities</w:t>
      </w:r>
      <w:r w:rsidR="006C33EA" w:rsidRPr="003C006D">
        <w:rPr>
          <w:color w:val="000000"/>
        </w:rPr>
        <w:t>.</w:t>
      </w:r>
    </w:p>
    <w:p w:rsidR="006C06BF" w:rsidRPr="003C006D" w:rsidRDefault="006C06BF" w:rsidP="006C06BF">
      <w:pPr>
        <w:pStyle w:val="Heading3nonumber"/>
        <w:rPr>
          <w:color w:val="000000"/>
        </w:rPr>
      </w:pPr>
      <w:r w:rsidRPr="003C006D">
        <w:rPr>
          <w:color w:val="000000"/>
        </w:rPr>
        <w:t>Assessment of results and performance</w:t>
      </w:r>
    </w:p>
    <w:p w:rsidR="006C06BF" w:rsidRPr="003C006D" w:rsidRDefault="006C06BF" w:rsidP="006C06BF">
      <w:pPr>
        <w:pStyle w:val="BodyText"/>
        <w:rPr>
          <w:color w:val="000000"/>
        </w:rPr>
      </w:pPr>
      <w:r w:rsidRPr="003C006D">
        <w:rPr>
          <w:color w:val="000000"/>
        </w:rPr>
        <w:t>In 2007 education joined health, law and justice, transport and HIV and AIDS as a sector in which donors are lining up behind a single sector plan. This form of collaboration now covers the majority of external support in PNG.</w:t>
      </w:r>
    </w:p>
    <w:p w:rsidR="006C06BF" w:rsidRPr="003C006D" w:rsidRDefault="006C06BF" w:rsidP="006C06BF">
      <w:pPr>
        <w:pStyle w:val="BodyText"/>
        <w:rPr>
          <w:color w:val="000000"/>
        </w:rPr>
      </w:pPr>
      <w:r w:rsidRPr="003C006D">
        <w:rPr>
          <w:color w:val="000000"/>
        </w:rPr>
        <w:t xml:space="preserve">Aid program support for sector or agency participation in the budget process is proving </w:t>
      </w:r>
      <w:r w:rsidR="006C33EA" w:rsidRPr="003C006D">
        <w:rPr>
          <w:color w:val="000000"/>
        </w:rPr>
        <w:t xml:space="preserve">to be </w:t>
      </w:r>
      <w:r w:rsidRPr="003C006D">
        <w:rPr>
          <w:color w:val="000000"/>
        </w:rPr>
        <w:t xml:space="preserve">helpful for good </w:t>
      </w:r>
      <w:r w:rsidRPr="003C006D">
        <w:rPr>
          <w:color w:val="000000"/>
          <w:szCs w:val="22"/>
        </w:rPr>
        <w:t>MTDS</w:t>
      </w:r>
      <w:r w:rsidRPr="003C006D">
        <w:rPr>
          <w:color w:val="000000"/>
        </w:rPr>
        <w:t>-aligned outcomes. The 2008 budget recorded further increases in budget provision for law and justice, transport and HIV and AIDS</w:t>
      </w:r>
      <w:r w:rsidR="00AB2B87" w:rsidRPr="003C006D">
        <w:rPr>
          <w:color w:val="000000"/>
        </w:rPr>
        <w:t>.</w:t>
      </w:r>
    </w:p>
    <w:p w:rsidR="008269B1" w:rsidRPr="003C006D" w:rsidRDefault="006C06BF" w:rsidP="006C06BF">
      <w:pPr>
        <w:pStyle w:val="BodyText"/>
        <w:rPr>
          <w:color w:val="000000"/>
          <w:spacing w:val="-2"/>
        </w:rPr>
      </w:pPr>
      <w:r w:rsidRPr="003C006D">
        <w:rPr>
          <w:color w:val="000000"/>
          <w:spacing w:val="-2"/>
        </w:rPr>
        <w:t>For 2008 almost 90</w:t>
      </w:r>
      <w:r w:rsidR="004164E2" w:rsidRPr="003C006D">
        <w:rPr>
          <w:color w:val="000000"/>
          <w:spacing w:val="-2"/>
        </w:rPr>
        <w:t> per cent</w:t>
      </w:r>
      <w:r w:rsidRPr="003C006D">
        <w:rPr>
          <w:color w:val="000000"/>
          <w:spacing w:val="-2"/>
        </w:rPr>
        <w:t xml:space="preserve"> of the development budget and more than 50</w:t>
      </w:r>
      <w:r w:rsidR="004164E2" w:rsidRPr="003C006D">
        <w:rPr>
          <w:color w:val="000000"/>
          <w:spacing w:val="-2"/>
        </w:rPr>
        <w:t> per cent</w:t>
      </w:r>
      <w:r w:rsidRPr="003C006D">
        <w:rPr>
          <w:color w:val="000000"/>
          <w:spacing w:val="-2"/>
        </w:rPr>
        <w:t xml:space="preserve"> of the recurrent budget are applied to MTDS expenditure priority areas, maintaining three years of sustained increase.</w:t>
      </w:r>
      <w:r w:rsidR="00541E6E" w:rsidRPr="003C006D">
        <w:rPr>
          <w:color w:val="000000"/>
          <w:spacing w:val="-2"/>
        </w:rPr>
        <w:t xml:space="preserve"> </w:t>
      </w:r>
      <w:r w:rsidRPr="003C006D">
        <w:rPr>
          <w:color w:val="000000"/>
          <w:spacing w:val="-2"/>
        </w:rPr>
        <w:t>However, the broad picture masks several ongoing weaknesses:</w:t>
      </w:r>
    </w:p>
    <w:p w:rsidR="008269B1" w:rsidRPr="003C006D" w:rsidRDefault="006C06BF" w:rsidP="00D40E10">
      <w:pPr>
        <w:pStyle w:val="ListBullet"/>
      </w:pPr>
      <w:r w:rsidRPr="003C006D">
        <w:t xml:space="preserve">additional allocations are not invested in </w:t>
      </w:r>
      <w:r w:rsidRPr="003C006D">
        <w:rPr>
          <w:szCs w:val="22"/>
        </w:rPr>
        <w:t>response</w:t>
      </w:r>
      <w:r w:rsidRPr="003C006D">
        <w:t xml:space="preserve"> to medium</w:t>
      </w:r>
      <w:r w:rsidR="008269B1" w:rsidRPr="003C006D">
        <w:t>-</w:t>
      </w:r>
      <w:r w:rsidRPr="003C006D">
        <w:t>term expenditure frameworks for key sectors</w:t>
      </w:r>
    </w:p>
    <w:p w:rsidR="008269B1" w:rsidRPr="003C006D" w:rsidRDefault="006C06BF" w:rsidP="00D40E10">
      <w:pPr>
        <w:pStyle w:val="ListBullet"/>
      </w:pPr>
      <w:r w:rsidRPr="003C006D">
        <w:t xml:space="preserve">the quality and appropriateness of some additional budget expenditure </w:t>
      </w:r>
      <w:r w:rsidR="008269B1" w:rsidRPr="003C006D">
        <w:t xml:space="preserve">are </w:t>
      </w:r>
      <w:r w:rsidRPr="003C006D">
        <w:t>subject to political and other pressures and arbitrary decisions</w:t>
      </w:r>
    </w:p>
    <w:p w:rsidR="006C06BF" w:rsidRPr="003C006D" w:rsidRDefault="006C06BF" w:rsidP="00D40E10">
      <w:pPr>
        <w:pStyle w:val="ListBullet"/>
      </w:pPr>
      <w:proofErr w:type="gramStart"/>
      <w:r w:rsidRPr="003C006D">
        <w:t>there</w:t>
      </w:r>
      <w:proofErr w:type="gramEnd"/>
      <w:r w:rsidRPr="003C006D">
        <w:t xml:space="preserve"> is a lack of focus on whether funds are actually applied for the purposes appropriated and, beyond that, whether they are having any real impact on service</w:t>
      </w:r>
      <w:r w:rsidR="00324C1B" w:rsidRPr="003C006D">
        <w:t> </w:t>
      </w:r>
      <w:r w:rsidRPr="003C006D">
        <w:t xml:space="preserve">delivery. </w:t>
      </w:r>
    </w:p>
    <w:p w:rsidR="005817C1" w:rsidRPr="003C006D" w:rsidRDefault="005817C1" w:rsidP="003B3D63">
      <w:pPr>
        <w:pStyle w:val="BodyText"/>
        <w:rPr>
          <w:color w:val="000000"/>
        </w:rPr>
        <w:sectPr w:rsidR="005817C1" w:rsidRPr="003C006D" w:rsidSect="003B3D63">
          <w:headerReference w:type="even" r:id="rId63"/>
          <w:headerReference w:type="default" r:id="rId64"/>
          <w:footerReference w:type="even" r:id="rId65"/>
          <w:footerReference w:type="default" r:id="rId66"/>
          <w:pgSz w:w="11907" w:h="16840" w:code="9"/>
          <w:pgMar w:top="2268" w:right="1985" w:bottom="1247" w:left="1985" w:header="567" w:footer="567" w:gutter="0"/>
          <w:cols w:space="720"/>
        </w:sectPr>
      </w:pPr>
    </w:p>
    <w:p w:rsidR="005817C1" w:rsidRPr="003C006D" w:rsidRDefault="005817C1" w:rsidP="00343639">
      <w:pPr>
        <w:pStyle w:val="Heading1"/>
        <w:numPr>
          <w:ilvl w:val="0"/>
          <w:numId w:val="0"/>
        </w:numPr>
        <w:spacing w:before="120" w:after="60" w:line="440" w:lineRule="exact"/>
        <w:rPr>
          <w:color w:val="000000"/>
        </w:rPr>
      </w:pPr>
      <w:bookmarkStart w:id="39" w:name="_Toc360819465"/>
      <w:r w:rsidRPr="003C006D">
        <w:rPr>
          <w:color w:val="000000"/>
        </w:rPr>
        <w:lastRenderedPageBreak/>
        <w:t>Enabling theme 2: Capacity building and integration with PNG systems</w:t>
      </w:r>
      <w:bookmarkEnd w:id="39"/>
    </w:p>
    <w:p w:rsidR="006C06BF" w:rsidRPr="003C006D" w:rsidRDefault="006C06BF" w:rsidP="003D5D66">
      <w:pPr>
        <w:pStyle w:val="Heading2nonumber"/>
        <w:rPr>
          <w:color w:val="000000"/>
        </w:rPr>
      </w:pPr>
      <w:bookmarkStart w:id="40" w:name="_Toc208042419"/>
      <w:bookmarkStart w:id="41" w:name="_Toc208134133"/>
      <w:bookmarkStart w:id="42" w:name="_Toc208719754"/>
      <w:bookmarkStart w:id="43" w:name="_Toc360819466"/>
      <w:r w:rsidRPr="003C006D">
        <w:rPr>
          <w:color w:val="000000"/>
        </w:rPr>
        <w:t>Capacity</w:t>
      </w:r>
      <w:r w:rsidR="00AA0255" w:rsidRPr="003C006D">
        <w:rPr>
          <w:color w:val="000000"/>
        </w:rPr>
        <w:t>-</w:t>
      </w:r>
      <w:r w:rsidRPr="003C006D">
        <w:rPr>
          <w:color w:val="000000"/>
        </w:rPr>
        <w:t>building objectives</w:t>
      </w:r>
      <w:proofErr w:type="gramStart"/>
      <w:r w:rsidR="005817C1" w:rsidRPr="003C006D">
        <w:rPr>
          <w:color w:val="000000"/>
        </w:rPr>
        <w:t>:</w:t>
      </w:r>
      <w:proofErr w:type="gramEnd"/>
      <w:r w:rsidR="005817C1" w:rsidRPr="003C006D">
        <w:rPr>
          <w:color w:val="000000"/>
        </w:rPr>
        <w:br/>
      </w:r>
      <w:r w:rsidRPr="003C006D">
        <w:rPr>
          <w:color w:val="000000"/>
        </w:rPr>
        <w:t>Contribute to PNG leadership development</w:t>
      </w:r>
      <w:r w:rsidR="003D5D66" w:rsidRPr="003C006D">
        <w:rPr>
          <w:color w:val="000000"/>
        </w:rPr>
        <w:t xml:space="preserve">; </w:t>
      </w:r>
      <w:r w:rsidRPr="003C006D">
        <w:rPr>
          <w:color w:val="000000"/>
        </w:rPr>
        <w:t xml:space="preserve">Promote </w:t>
      </w:r>
      <w:smartTag w:uri="urn:schemas-microsoft-com:office:smarttags" w:element="country-region">
        <w:smartTag w:uri="urn:schemas-microsoft-com:office:smarttags" w:element="country-region">
          <w:r w:rsidRPr="003C006D">
            <w:rPr>
              <w:color w:val="000000"/>
            </w:rPr>
            <w:t>effective</w:t>
          </w:r>
        </w:smartTag>
        <w:r w:rsidRPr="003C006D">
          <w:rPr>
            <w:color w:val="000000"/>
          </w:rPr>
          <w:t xml:space="preserve"> </w:t>
        </w:r>
        <w:smartTag w:uri="urn:schemas-microsoft-com:office:smarttags" w:element="country-region">
          <w:r w:rsidRPr="003C006D">
            <w:rPr>
              <w:color w:val="000000"/>
            </w:rPr>
            <w:t>capacity</w:t>
          </w:r>
        </w:smartTag>
        <w:r w:rsidRPr="003C006D">
          <w:rPr>
            <w:color w:val="000000"/>
          </w:rPr>
          <w:t xml:space="preserve"> </w:t>
        </w:r>
        <w:smartTag w:uri="urn:schemas-microsoft-com:office:smarttags" w:element="country-region">
          <w:r w:rsidRPr="003C006D">
            <w:rPr>
              <w:color w:val="000000"/>
            </w:rPr>
            <w:t>building</w:t>
          </w:r>
        </w:smartTag>
      </w:smartTag>
      <w:r w:rsidRPr="003C006D">
        <w:rPr>
          <w:color w:val="000000"/>
        </w:rPr>
        <w:t xml:space="preserve"> in the public sector and civil society organisations</w:t>
      </w:r>
      <w:bookmarkEnd w:id="40"/>
      <w:bookmarkEnd w:id="41"/>
      <w:bookmarkEnd w:id="42"/>
      <w:bookmarkEnd w:id="43"/>
    </w:p>
    <w:p w:rsidR="00666EF6" w:rsidRPr="003C006D" w:rsidRDefault="00666EF6" w:rsidP="00666EF6">
      <w:pPr>
        <w:pStyle w:val="Heading3nonumber"/>
        <w:rPr>
          <w:color w:val="000000"/>
        </w:rPr>
      </w:pPr>
      <w:r w:rsidRPr="003C006D">
        <w:rPr>
          <w:color w:val="000000"/>
        </w:rPr>
        <w:t>Rating</w:t>
      </w:r>
    </w:p>
    <w:p w:rsidR="00666EF6" w:rsidRPr="003C006D" w:rsidRDefault="003C006D" w:rsidP="00666EF6">
      <w:pPr>
        <w:pStyle w:val="HighlightBulletGreen"/>
        <w:tabs>
          <w:tab w:val="clear" w:pos="227"/>
        </w:tabs>
        <w:ind w:left="567" w:hanging="567"/>
        <w:rPr>
          <w:color w:val="000000"/>
          <w:spacing w:val="-2"/>
          <w:sz w:val="20"/>
          <w:szCs w:val="24"/>
        </w:rPr>
      </w:pPr>
      <w:r w:rsidRPr="003C006D">
        <w:rPr>
          <w:color w:val="000000"/>
          <w:spacing w:val="-2"/>
        </w:rPr>
        <w:t xml:space="preserve">(green) </w:t>
      </w:r>
      <w:r w:rsidR="00666EF6" w:rsidRPr="003C006D">
        <w:rPr>
          <w:color w:val="000000"/>
          <w:spacing w:val="-2"/>
        </w:rPr>
        <w:t>The objective</w:t>
      </w:r>
      <w:r w:rsidR="00EC6769" w:rsidRPr="003C006D">
        <w:rPr>
          <w:color w:val="000000"/>
          <w:spacing w:val="-2"/>
        </w:rPr>
        <w:t>s</w:t>
      </w:r>
      <w:r w:rsidR="00666EF6" w:rsidRPr="003C006D">
        <w:rPr>
          <w:color w:val="000000"/>
          <w:spacing w:val="-2"/>
        </w:rPr>
        <w:t xml:space="preserve"> </w:t>
      </w:r>
      <w:r w:rsidR="00EC6769" w:rsidRPr="003C006D">
        <w:rPr>
          <w:color w:val="000000"/>
          <w:spacing w:val="-2"/>
        </w:rPr>
        <w:t xml:space="preserve">are </w:t>
      </w:r>
      <w:r w:rsidR="00666EF6" w:rsidRPr="003C006D">
        <w:rPr>
          <w:color w:val="000000"/>
          <w:spacing w:val="-2"/>
        </w:rPr>
        <w:t>on track to be fully achieved within the timeframe of the strategy.</w:t>
      </w:r>
    </w:p>
    <w:p w:rsidR="006C06BF" w:rsidRPr="003C006D" w:rsidRDefault="006C06BF" w:rsidP="00666EF6">
      <w:pPr>
        <w:pStyle w:val="BodyText"/>
        <w:rPr>
          <w:color w:val="000000"/>
        </w:rPr>
      </w:pPr>
      <w:r w:rsidRPr="003C006D">
        <w:rPr>
          <w:color w:val="000000"/>
        </w:rPr>
        <w:t>The rating reflects the positive outcomes of major evaluations of the aid program’s capacity</w:t>
      </w:r>
      <w:r w:rsidR="00324C1B" w:rsidRPr="003C006D">
        <w:rPr>
          <w:color w:val="000000"/>
        </w:rPr>
        <w:t>-</w:t>
      </w:r>
      <w:r w:rsidRPr="003C006D">
        <w:rPr>
          <w:color w:val="000000"/>
        </w:rPr>
        <w:t>building activities in 2007. Some good outcomes have been achieved, but the limitations of capacity building in a complex and challenging operating environment must be acknowledged.</w:t>
      </w:r>
    </w:p>
    <w:p w:rsidR="00666EF6" w:rsidRPr="003C006D" w:rsidRDefault="00666EF6" w:rsidP="00666EF6">
      <w:pPr>
        <w:pStyle w:val="Heading3nonumber"/>
        <w:rPr>
          <w:color w:val="000000"/>
        </w:rPr>
      </w:pPr>
      <w:r w:rsidRPr="003C006D">
        <w:rPr>
          <w:color w:val="000000"/>
        </w:rPr>
        <w:t>Assessment of results and performance</w:t>
      </w:r>
    </w:p>
    <w:p w:rsidR="006C06BF" w:rsidRPr="003C006D" w:rsidRDefault="00AA0255" w:rsidP="00666EF6">
      <w:pPr>
        <w:pStyle w:val="BodyText"/>
        <w:rPr>
          <w:color w:val="000000"/>
        </w:rPr>
      </w:pPr>
      <w:r w:rsidRPr="003C006D">
        <w:rPr>
          <w:color w:val="000000"/>
        </w:rPr>
        <w:t xml:space="preserve">About </w:t>
      </w:r>
      <w:r w:rsidR="006C06BF" w:rsidRPr="003C006D">
        <w:rPr>
          <w:color w:val="000000"/>
        </w:rPr>
        <w:t>45</w:t>
      </w:r>
      <w:r w:rsidR="004164E2" w:rsidRPr="003C006D">
        <w:rPr>
          <w:color w:val="000000"/>
        </w:rPr>
        <w:t> per cent</w:t>
      </w:r>
      <w:r w:rsidR="006C06BF" w:rsidRPr="003C006D">
        <w:rPr>
          <w:color w:val="000000"/>
        </w:rPr>
        <w:t xml:space="preserve"> of the aid program is spent on capacity building, largely in the form of </w:t>
      </w:r>
      <w:r w:rsidR="000E723B" w:rsidRPr="003C006D">
        <w:rPr>
          <w:color w:val="000000"/>
        </w:rPr>
        <w:t>technical assistance</w:t>
      </w:r>
      <w:r w:rsidR="006C06BF" w:rsidRPr="003C006D">
        <w:rPr>
          <w:color w:val="000000"/>
        </w:rPr>
        <w:t xml:space="preserve">. </w:t>
      </w:r>
      <w:smartTag w:uri="urn:schemas-microsoft-com:office:smarttags" w:element="country-region">
        <w:r w:rsidR="006C06BF" w:rsidRPr="003C006D">
          <w:rPr>
            <w:color w:val="000000"/>
          </w:rPr>
          <w:t>Australia</w:t>
        </w:r>
      </w:smartTag>
      <w:r w:rsidR="006C06BF" w:rsidRPr="003C006D">
        <w:rPr>
          <w:color w:val="000000"/>
        </w:rPr>
        <w:t xml:space="preserve"> provides over 90</w:t>
      </w:r>
      <w:r w:rsidR="004164E2" w:rsidRPr="003C006D">
        <w:rPr>
          <w:color w:val="000000"/>
        </w:rPr>
        <w:t> per cent</w:t>
      </w:r>
      <w:r w:rsidR="006C06BF" w:rsidRPr="003C006D">
        <w:rPr>
          <w:color w:val="000000"/>
        </w:rPr>
        <w:t xml:space="preserve"> of </w:t>
      </w:r>
      <w:r w:rsidRPr="003C006D">
        <w:rPr>
          <w:color w:val="000000"/>
        </w:rPr>
        <w:t>this</w:t>
      </w:r>
      <w:r w:rsidR="000E723B" w:rsidRPr="003C006D">
        <w:rPr>
          <w:color w:val="000000"/>
        </w:rPr>
        <w:t xml:space="preserve"> assistance </w:t>
      </w:r>
      <w:r w:rsidR="006C06BF" w:rsidRPr="003C006D">
        <w:rPr>
          <w:color w:val="000000"/>
        </w:rPr>
        <w:t xml:space="preserve">in PNG, and among donors is the default provider, </w:t>
      </w:r>
      <w:r w:rsidRPr="003C006D">
        <w:rPr>
          <w:color w:val="000000"/>
        </w:rPr>
        <w:t xml:space="preserve">being </w:t>
      </w:r>
      <w:r w:rsidR="006C06BF" w:rsidRPr="003C006D">
        <w:rPr>
          <w:color w:val="000000"/>
        </w:rPr>
        <w:t xml:space="preserve">able to </w:t>
      </w:r>
      <w:r w:rsidR="006C06BF" w:rsidRPr="003C006D">
        <w:rPr>
          <w:color w:val="000000"/>
          <w:szCs w:val="22"/>
        </w:rPr>
        <w:t>mobilise</w:t>
      </w:r>
      <w:r w:rsidR="006C06BF" w:rsidRPr="003C006D">
        <w:rPr>
          <w:color w:val="000000"/>
        </w:rPr>
        <w:t xml:space="preserve"> support quickly. Th</w:t>
      </w:r>
      <w:r w:rsidRPr="003C006D">
        <w:rPr>
          <w:color w:val="000000"/>
        </w:rPr>
        <w:t>e technical assistance</w:t>
      </w:r>
      <w:r w:rsidR="006C06BF" w:rsidRPr="003C006D">
        <w:rPr>
          <w:color w:val="000000"/>
        </w:rPr>
        <w:t xml:space="preserve"> is not evenly distributed: two programs account for over half of the </w:t>
      </w:r>
      <w:r w:rsidRPr="003C006D">
        <w:rPr>
          <w:color w:val="000000"/>
        </w:rPr>
        <w:t xml:space="preserve">assistance </w:t>
      </w:r>
      <w:r w:rsidR="006C06BF" w:rsidRPr="003C006D">
        <w:rPr>
          <w:color w:val="000000"/>
        </w:rPr>
        <w:t>provided</w:t>
      </w:r>
      <w:r w:rsidRPr="003C006D">
        <w:rPr>
          <w:color w:val="000000"/>
        </w:rPr>
        <w:t>—</w:t>
      </w:r>
      <w:r w:rsidR="006C06BF" w:rsidRPr="003C006D">
        <w:rPr>
          <w:color w:val="000000"/>
        </w:rPr>
        <w:t xml:space="preserve">the Advisory Support Facility and </w:t>
      </w:r>
      <w:r w:rsidR="006810F1" w:rsidRPr="003C006D">
        <w:rPr>
          <w:color w:val="000000"/>
        </w:rPr>
        <w:t>SGP</w:t>
      </w:r>
      <w:r w:rsidR="006C06BF" w:rsidRPr="003C006D">
        <w:rPr>
          <w:color w:val="000000"/>
        </w:rPr>
        <w:t xml:space="preserve">. Arguably, more </w:t>
      </w:r>
      <w:r w:rsidR="000E723B" w:rsidRPr="003C006D">
        <w:rPr>
          <w:color w:val="000000"/>
        </w:rPr>
        <w:t xml:space="preserve">technical assistance </w:t>
      </w:r>
      <w:r w:rsidR="006C06BF" w:rsidRPr="003C006D">
        <w:rPr>
          <w:color w:val="000000"/>
        </w:rPr>
        <w:t>is needed in some areas</w:t>
      </w:r>
      <w:r w:rsidRPr="003C006D">
        <w:rPr>
          <w:color w:val="000000"/>
        </w:rPr>
        <w:t>.</w:t>
      </w:r>
      <w:r w:rsidR="006C06BF" w:rsidRPr="003C006D">
        <w:rPr>
          <w:color w:val="000000"/>
        </w:rPr>
        <w:t xml:space="preserve"> </w:t>
      </w:r>
      <w:r w:rsidRPr="003C006D">
        <w:rPr>
          <w:color w:val="000000"/>
        </w:rPr>
        <w:t>F</w:t>
      </w:r>
      <w:r w:rsidR="006C06BF" w:rsidRPr="003C006D">
        <w:rPr>
          <w:color w:val="000000"/>
        </w:rPr>
        <w:t>or inst</w:t>
      </w:r>
      <w:r w:rsidR="006C06BF" w:rsidRPr="003C006D">
        <w:rPr>
          <w:color w:val="000000"/>
          <w:szCs w:val="22"/>
        </w:rPr>
        <w:t>a</w:t>
      </w:r>
      <w:r w:rsidR="006C06BF" w:rsidRPr="003C006D">
        <w:rPr>
          <w:color w:val="000000"/>
        </w:rPr>
        <w:t>nce, only 10</w:t>
      </w:r>
      <w:r w:rsidRPr="003C006D">
        <w:rPr>
          <w:color w:val="000000"/>
        </w:rPr>
        <w:t>–</w:t>
      </w:r>
      <w:r w:rsidR="006C06BF" w:rsidRPr="003C006D">
        <w:rPr>
          <w:color w:val="000000"/>
        </w:rPr>
        <w:t>15</w:t>
      </w:r>
      <w:r w:rsidR="004164E2" w:rsidRPr="003C006D">
        <w:rPr>
          <w:color w:val="000000"/>
        </w:rPr>
        <w:t> per cent</w:t>
      </w:r>
      <w:r w:rsidR="006C06BF" w:rsidRPr="003C006D">
        <w:rPr>
          <w:color w:val="000000"/>
        </w:rPr>
        <w:t xml:space="preserve"> of the HIV and </w:t>
      </w:r>
      <w:r w:rsidRPr="003C006D">
        <w:rPr>
          <w:color w:val="000000"/>
        </w:rPr>
        <w:t xml:space="preserve">infrastructure </w:t>
      </w:r>
      <w:r w:rsidR="006C06BF" w:rsidRPr="003C006D">
        <w:rPr>
          <w:color w:val="000000"/>
        </w:rPr>
        <w:t xml:space="preserve">programs </w:t>
      </w:r>
      <w:proofErr w:type="gramStart"/>
      <w:r w:rsidR="006C06BF" w:rsidRPr="003C006D">
        <w:rPr>
          <w:color w:val="000000"/>
        </w:rPr>
        <w:t>is</w:t>
      </w:r>
      <w:proofErr w:type="gramEnd"/>
      <w:r w:rsidR="006C06BF" w:rsidRPr="003C006D">
        <w:rPr>
          <w:color w:val="000000"/>
        </w:rPr>
        <w:t xml:space="preserve"> spent on </w:t>
      </w:r>
      <w:r w:rsidR="000E723B" w:rsidRPr="003C006D">
        <w:rPr>
          <w:color w:val="000000"/>
        </w:rPr>
        <w:t>technical assistance</w:t>
      </w:r>
      <w:r w:rsidR="006C06BF" w:rsidRPr="003C006D">
        <w:rPr>
          <w:color w:val="000000"/>
        </w:rPr>
        <w:t xml:space="preserve">, sectors </w:t>
      </w:r>
      <w:r w:rsidRPr="003C006D">
        <w:rPr>
          <w:color w:val="000000"/>
        </w:rPr>
        <w:t xml:space="preserve">that </w:t>
      </w:r>
      <w:r w:rsidR="006C06BF" w:rsidRPr="003C006D">
        <w:rPr>
          <w:color w:val="000000"/>
        </w:rPr>
        <w:t xml:space="preserve">could easily absorb more capacity support. </w:t>
      </w:r>
    </w:p>
    <w:p w:rsidR="006C06BF" w:rsidRPr="003C006D" w:rsidRDefault="006C06BF" w:rsidP="00666EF6">
      <w:pPr>
        <w:pStyle w:val="BodyText"/>
        <w:rPr>
          <w:color w:val="000000"/>
        </w:rPr>
      </w:pPr>
      <w:r w:rsidRPr="003C006D">
        <w:rPr>
          <w:color w:val="000000"/>
        </w:rPr>
        <w:t xml:space="preserve">Evidence shows that the </w:t>
      </w:r>
      <w:r w:rsidR="00AA0255" w:rsidRPr="003C006D">
        <w:rPr>
          <w:color w:val="000000"/>
        </w:rPr>
        <w:t xml:space="preserve">aid </w:t>
      </w:r>
      <w:r w:rsidRPr="003C006D">
        <w:rPr>
          <w:color w:val="000000"/>
        </w:rPr>
        <w:t>program’s capacity</w:t>
      </w:r>
      <w:r w:rsidR="00DA5867" w:rsidRPr="003C006D">
        <w:rPr>
          <w:color w:val="000000"/>
        </w:rPr>
        <w:t>-</w:t>
      </w:r>
      <w:r w:rsidRPr="003C006D">
        <w:rPr>
          <w:color w:val="000000"/>
        </w:rPr>
        <w:t xml:space="preserve">building approaches are starting to produce some good </w:t>
      </w:r>
      <w:r w:rsidRPr="003C006D">
        <w:rPr>
          <w:color w:val="000000"/>
          <w:szCs w:val="22"/>
        </w:rPr>
        <w:t>outcomes</w:t>
      </w:r>
      <w:r w:rsidRPr="003C006D">
        <w:rPr>
          <w:rStyle w:val="FootnoteReference"/>
          <w:rFonts w:cs="Arial"/>
          <w:iCs/>
          <w:color w:val="000000"/>
        </w:rPr>
        <w:footnoteReference w:id="23"/>
      </w:r>
      <w:r w:rsidR="00A92770" w:rsidRPr="003C006D">
        <w:rPr>
          <w:color w:val="000000"/>
        </w:rPr>
        <w:t>,</w:t>
      </w:r>
      <w:r w:rsidRPr="003C006D">
        <w:rPr>
          <w:iCs/>
          <w:color w:val="000000"/>
        </w:rPr>
        <w:t xml:space="preserve"> particularly in the </w:t>
      </w:r>
      <w:r w:rsidR="00DA5867" w:rsidRPr="003C006D">
        <w:rPr>
          <w:iCs/>
          <w:color w:val="000000"/>
        </w:rPr>
        <w:t xml:space="preserve">education, law and justice, health, </w:t>
      </w:r>
      <w:r w:rsidR="00DA5867" w:rsidRPr="003C006D">
        <w:rPr>
          <w:iCs/>
          <w:caps/>
          <w:color w:val="000000"/>
        </w:rPr>
        <w:t>hiv</w:t>
      </w:r>
      <w:r w:rsidR="00DA5867" w:rsidRPr="003C006D">
        <w:rPr>
          <w:iCs/>
          <w:color w:val="000000"/>
        </w:rPr>
        <w:t xml:space="preserve"> </w:t>
      </w:r>
      <w:r w:rsidRPr="003C006D">
        <w:rPr>
          <w:iCs/>
          <w:color w:val="000000"/>
        </w:rPr>
        <w:t xml:space="preserve">and </w:t>
      </w:r>
      <w:r w:rsidR="00DA5867" w:rsidRPr="003C006D">
        <w:rPr>
          <w:iCs/>
          <w:color w:val="000000"/>
        </w:rPr>
        <w:t xml:space="preserve">subnational </w:t>
      </w:r>
      <w:r w:rsidRPr="003C006D">
        <w:rPr>
          <w:iCs/>
          <w:color w:val="000000"/>
        </w:rPr>
        <w:t>sector programs</w:t>
      </w:r>
      <w:r w:rsidR="00AA0255" w:rsidRPr="003C006D">
        <w:rPr>
          <w:iCs/>
          <w:color w:val="000000"/>
        </w:rPr>
        <w:t>.</w:t>
      </w:r>
    </w:p>
    <w:p w:rsidR="006C06BF" w:rsidRPr="003C006D" w:rsidRDefault="006C06BF" w:rsidP="00D40E10">
      <w:pPr>
        <w:pStyle w:val="ListBullet"/>
      </w:pPr>
      <w:r w:rsidRPr="003C006D">
        <w:t xml:space="preserve">The </w:t>
      </w:r>
      <w:r w:rsidR="00AA0255" w:rsidRPr="003C006D">
        <w:t xml:space="preserve">law and justice </w:t>
      </w:r>
      <w:r w:rsidRPr="003C006D">
        <w:t>sector is using a mix of practices to provide flexible and responsive support</w:t>
      </w:r>
      <w:r w:rsidR="00A92770" w:rsidRPr="003C006D">
        <w:t>,</w:t>
      </w:r>
      <w:r w:rsidRPr="003C006D">
        <w:t xml:space="preserve"> including agency-based </w:t>
      </w:r>
      <w:r w:rsidR="000E723B" w:rsidRPr="003C006D">
        <w:t xml:space="preserve">technical assistance </w:t>
      </w:r>
      <w:r w:rsidRPr="003C006D">
        <w:t xml:space="preserve">and </w:t>
      </w:r>
      <w:r w:rsidR="00AA0255" w:rsidRPr="003C006D">
        <w:t xml:space="preserve">a </w:t>
      </w:r>
      <w:r w:rsidRPr="003C006D">
        <w:t>core support team, twinning arrangements and support for PNG agencies to access consultancy services, where there is strong PNG ownership and ability to move forward.</w:t>
      </w:r>
    </w:p>
    <w:p w:rsidR="006C06BF" w:rsidRPr="003C006D" w:rsidRDefault="00AA0255" w:rsidP="00D40E10">
      <w:pPr>
        <w:pStyle w:val="ListBullet"/>
      </w:pPr>
      <w:r w:rsidRPr="003C006D">
        <w:t xml:space="preserve">The </w:t>
      </w:r>
      <w:r w:rsidR="00DA5867" w:rsidRPr="003C006D">
        <w:t>Sub-National Strategy</w:t>
      </w:r>
      <w:r w:rsidR="006C06BF" w:rsidRPr="003C006D">
        <w:t xml:space="preserve"> is building capacity through flexible partnerships within government and at </w:t>
      </w:r>
      <w:r w:rsidRPr="003C006D">
        <w:t xml:space="preserve">the </w:t>
      </w:r>
      <w:r w:rsidR="006C06BF" w:rsidRPr="003C006D">
        <w:t xml:space="preserve">community level. </w:t>
      </w:r>
    </w:p>
    <w:p w:rsidR="006C06BF" w:rsidRPr="003C006D" w:rsidRDefault="006C06BF" w:rsidP="00D40E10">
      <w:pPr>
        <w:pStyle w:val="ListBullet"/>
      </w:pPr>
      <w:r w:rsidRPr="003C006D">
        <w:t>The Advisory Support Facility has assisted agencies to implement</w:t>
      </w:r>
      <w:r w:rsidR="001D3DC6" w:rsidRPr="003C006D">
        <w:t xml:space="preserve"> the</w:t>
      </w:r>
      <w:r w:rsidRPr="003C006D">
        <w:t xml:space="preserve"> PNG</w:t>
      </w:r>
      <w:r w:rsidR="00AA0255" w:rsidRPr="003C006D">
        <w:t xml:space="preserve"> Government</w:t>
      </w:r>
      <w:r w:rsidRPr="003C006D">
        <w:t xml:space="preserve">’s public sector reform objectives and has PNG’s strong support in its provision of technical assistance. Contributions were made to strengthening </w:t>
      </w:r>
      <w:r w:rsidRPr="003C006D">
        <w:lastRenderedPageBreak/>
        <w:t>agencies’ corporate planning, organisational and change management, human resources and financial management.</w:t>
      </w:r>
    </w:p>
    <w:p w:rsidR="006C06BF" w:rsidRPr="003C006D" w:rsidRDefault="006C06BF" w:rsidP="00D40E10">
      <w:pPr>
        <w:pStyle w:val="ListBullet"/>
      </w:pPr>
      <w:r w:rsidRPr="003C006D">
        <w:t xml:space="preserve">The governance capacity of NGOs and </w:t>
      </w:r>
      <w:r w:rsidR="000E723B" w:rsidRPr="003C006D">
        <w:t xml:space="preserve">churches </w:t>
      </w:r>
      <w:r w:rsidRPr="003C006D">
        <w:t xml:space="preserve">was strengthened through HIV and </w:t>
      </w:r>
      <w:r w:rsidR="000E723B" w:rsidRPr="003C006D">
        <w:t xml:space="preserve">democratic governance </w:t>
      </w:r>
      <w:r w:rsidRPr="003C006D">
        <w:t>efforts</w:t>
      </w:r>
      <w:r w:rsidR="000E723B" w:rsidRPr="003C006D">
        <w:t>.</w:t>
      </w:r>
    </w:p>
    <w:p w:rsidR="006C06BF" w:rsidRPr="003C006D" w:rsidRDefault="006C06BF" w:rsidP="00D40E10">
      <w:pPr>
        <w:pStyle w:val="ListBullet"/>
      </w:pPr>
      <w:r w:rsidRPr="003C006D">
        <w:t>ECP assistance improved audit capacity in PNG.</w:t>
      </w:r>
    </w:p>
    <w:p w:rsidR="006C06BF" w:rsidRPr="003C006D" w:rsidRDefault="006C06BF" w:rsidP="00666EF6">
      <w:pPr>
        <w:pStyle w:val="BodyText"/>
        <w:rPr>
          <w:color w:val="000000"/>
        </w:rPr>
      </w:pPr>
      <w:r w:rsidRPr="003C006D">
        <w:rPr>
          <w:color w:val="000000"/>
        </w:rPr>
        <w:t>In PNG</w:t>
      </w:r>
      <w:r w:rsidR="001D3DC6" w:rsidRPr="003C006D">
        <w:rPr>
          <w:color w:val="000000"/>
        </w:rPr>
        <w:t>,</w:t>
      </w:r>
      <w:r w:rsidRPr="003C006D">
        <w:rPr>
          <w:color w:val="000000"/>
        </w:rPr>
        <w:t xml:space="preserve"> capacity building is necessary but not sufficient for progress. The aid program produced a large body of analytic</w:t>
      </w:r>
      <w:r w:rsidR="001D3DC6" w:rsidRPr="003C006D">
        <w:rPr>
          <w:color w:val="000000"/>
        </w:rPr>
        <w:t>al</w:t>
      </w:r>
      <w:r w:rsidRPr="003C006D">
        <w:rPr>
          <w:color w:val="000000"/>
        </w:rPr>
        <w:t xml:space="preserve"> work on the effectiveness of its capacity</w:t>
      </w:r>
      <w:r w:rsidR="001D3DC6" w:rsidRPr="003C006D">
        <w:rPr>
          <w:color w:val="000000"/>
        </w:rPr>
        <w:t>-</w:t>
      </w:r>
      <w:r w:rsidRPr="003C006D">
        <w:rPr>
          <w:color w:val="000000"/>
        </w:rPr>
        <w:t>building support through sector</w:t>
      </w:r>
      <w:r w:rsidR="00223AB3" w:rsidRPr="003C006D">
        <w:rPr>
          <w:color w:val="000000"/>
        </w:rPr>
        <w:t>al</w:t>
      </w:r>
      <w:r w:rsidRPr="003C006D">
        <w:rPr>
          <w:color w:val="000000"/>
        </w:rPr>
        <w:t xml:space="preserve"> </w:t>
      </w:r>
      <w:r w:rsidRPr="003C006D">
        <w:rPr>
          <w:color w:val="000000"/>
          <w:szCs w:val="22"/>
        </w:rPr>
        <w:t>program</w:t>
      </w:r>
      <w:r w:rsidRPr="003C006D">
        <w:rPr>
          <w:color w:val="000000"/>
        </w:rPr>
        <w:t xml:space="preserve"> reviews and design processes in 2007. This analysis is </w:t>
      </w:r>
      <w:r w:rsidR="001D3DC6" w:rsidRPr="003C006D">
        <w:rPr>
          <w:color w:val="000000"/>
        </w:rPr>
        <w:t>resulting in</w:t>
      </w:r>
      <w:r w:rsidRPr="003C006D">
        <w:rPr>
          <w:color w:val="000000"/>
        </w:rPr>
        <w:t xml:space="preserve"> </w:t>
      </w:r>
      <w:r w:rsidR="001D3DC6" w:rsidRPr="003C006D">
        <w:rPr>
          <w:color w:val="000000"/>
        </w:rPr>
        <w:t>technical assistance shifting</w:t>
      </w:r>
      <w:r w:rsidRPr="003C006D">
        <w:rPr>
          <w:color w:val="000000"/>
        </w:rPr>
        <w:t xml:space="preserve"> from being an automatic solution for poor performance, to </w:t>
      </w:r>
      <w:r w:rsidR="001D3DC6" w:rsidRPr="003C006D">
        <w:rPr>
          <w:color w:val="000000"/>
        </w:rPr>
        <w:t>adopting</w:t>
      </w:r>
      <w:r w:rsidRPr="003C006D">
        <w:rPr>
          <w:color w:val="000000"/>
        </w:rPr>
        <w:t xml:space="preserve"> a wider range of capacity development approaches</w:t>
      </w:r>
      <w:r w:rsidR="00556FFB" w:rsidRPr="003C006D">
        <w:rPr>
          <w:color w:val="000000"/>
        </w:rPr>
        <w:t xml:space="preserve">. These approaches </w:t>
      </w:r>
      <w:r w:rsidRPr="003C006D">
        <w:rPr>
          <w:color w:val="000000"/>
        </w:rPr>
        <w:t>recognise that enhancing technical skills is not enough</w:t>
      </w:r>
      <w:r w:rsidR="00556FFB" w:rsidRPr="003C006D">
        <w:rPr>
          <w:color w:val="000000"/>
        </w:rPr>
        <w:t xml:space="preserve"> and that</w:t>
      </w:r>
      <w:r w:rsidRPr="003C006D">
        <w:rPr>
          <w:color w:val="000000"/>
        </w:rPr>
        <w:t xml:space="preserve"> the most crucial and difficult step is changing behaviour and organisational culture and harnessing political will and drive. </w:t>
      </w:r>
    </w:p>
    <w:p w:rsidR="006C06BF" w:rsidRPr="003C006D" w:rsidRDefault="006C06BF" w:rsidP="00666EF6">
      <w:pPr>
        <w:pStyle w:val="BodyText"/>
        <w:rPr>
          <w:color w:val="000000"/>
        </w:rPr>
      </w:pPr>
      <w:r w:rsidRPr="003C006D">
        <w:rPr>
          <w:color w:val="000000"/>
        </w:rPr>
        <w:t>However</w:t>
      </w:r>
      <w:r w:rsidR="00556FFB" w:rsidRPr="003C006D">
        <w:rPr>
          <w:color w:val="000000"/>
        </w:rPr>
        <w:t>,</w:t>
      </w:r>
      <w:r w:rsidRPr="003C006D">
        <w:rPr>
          <w:color w:val="000000"/>
        </w:rPr>
        <w:t xml:space="preserve"> further work is required to ensure program frameworks more consistently translate into effective capacity building on the ground. Joint analysis with </w:t>
      </w:r>
      <w:r w:rsidR="00556FFB" w:rsidRPr="003C006D">
        <w:rPr>
          <w:color w:val="000000"/>
        </w:rPr>
        <w:t xml:space="preserve">the PNG </w:t>
      </w:r>
      <w:r w:rsidRPr="003C006D">
        <w:rPr>
          <w:color w:val="000000"/>
        </w:rPr>
        <w:t>Go</w:t>
      </w:r>
      <w:r w:rsidR="000E723B" w:rsidRPr="003C006D">
        <w:rPr>
          <w:color w:val="000000"/>
        </w:rPr>
        <w:t xml:space="preserve">vernment </w:t>
      </w:r>
      <w:r w:rsidRPr="003C006D">
        <w:rPr>
          <w:color w:val="000000"/>
        </w:rPr>
        <w:t xml:space="preserve">is planned </w:t>
      </w:r>
      <w:r w:rsidR="00A92770" w:rsidRPr="003C006D">
        <w:rPr>
          <w:color w:val="000000"/>
        </w:rPr>
        <w:t xml:space="preserve">in order </w:t>
      </w:r>
      <w:r w:rsidRPr="003C006D">
        <w:rPr>
          <w:color w:val="000000"/>
        </w:rPr>
        <w:t xml:space="preserve">to </w:t>
      </w:r>
      <w:r w:rsidR="00556FFB" w:rsidRPr="003C006D">
        <w:rPr>
          <w:color w:val="000000"/>
        </w:rPr>
        <w:t xml:space="preserve">gain a </w:t>
      </w:r>
      <w:r w:rsidRPr="003C006D">
        <w:rPr>
          <w:color w:val="000000"/>
        </w:rPr>
        <w:t>better understand</w:t>
      </w:r>
      <w:r w:rsidR="00556FFB" w:rsidRPr="003C006D">
        <w:rPr>
          <w:color w:val="000000"/>
        </w:rPr>
        <w:t>ing of</w:t>
      </w:r>
      <w:r w:rsidRPr="003C006D">
        <w:rPr>
          <w:color w:val="000000"/>
        </w:rPr>
        <w:t xml:space="preserve"> the </w:t>
      </w:r>
      <w:r w:rsidRPr="003C006D">
        <w:rPr>
          <w:color w:val="000000"/>
          <w:szCs w:val="22"/>
        </w:rPr>
        <w:t>underlying</w:t>
      </w:r>
      <w:r w:rsidRPr="003C006D">
        <w:rPr>
          <w:color w:val="000000"/>
        </w:rPr>
        <w:t xml:space="preserve"> causes and the means and incentives to improve public sector performance</w:t>
      </w:r>
      <w:r w:rsidR="00556FFB" w:rsidRPr="003C006D">
        <w:rPr>
          <w:color w:val="000000"/>
        </w:rPr>
        <w:t>. The work will</w:t>
      </w:r>
      <w:r w:rsidRPr="003C006D">
        <w:rPr>
          <w:color w:val="000000"/>
        </w:rPr>
        <w:t xml:space="preserve"> includ</w:t>
      </w:r>
      <w:r w:rsidR="00556FFB" w:rsidRPr="003C006D">
        <w:rPr>
          <w:color w:val="000000"/>
        </w:rPr>
        <w:t>e</w:t>
      </w:r>
      <w:r w:rsidRPr="003C006D">
        <w:rPr>
          <w:color w:val="000000"/>
        </w:rPr>
        <w:t xml:space="preserve"> </w:t>
      </w:r>
      <w:r w:rsidR="00556FFB" w:rsidRPr="003C006D">
        <w:rPr>
          <w:color w:val="000000"/>
        </w:rPr>
        <w:t>analysis of the</w:t>
      </w:r>
      <w:r w:rsidRPr="003C006D">
        <w:rPr>
          <w:color w:val="000000"/>
        </w:rPr>
        <w:t xml:space="preserve"> </w:t>
      </w:r>
      <w:r w:rsidR="00556FFB" w:rsidRPr="003C006D">
        <w:rPr>
          <w:color w:val="000000"/>
        </w:rPr>
        <w:t>drivers of change</w:t>
      </w:r>
      <w:r w:rsidRPr="003C006D">
        <w:rPr>
          <w:color w:val="000000"/>
        </w:rPr>
        <w:t xml:space="preserve">. Questions need to be asked about value for money, providing resources alongside advisory support, and the risk of ‘hollowing out’ capacity by doing rather than building counterpart capacity. </w:t>
      </w:r>
    </w:p>
    <w:p w:rsidR="00666EF6" w:rsidRPr="003C006D" w:rsidRDefault="00666EF6" w:rsidP="00666EF6">
      <w:pPr>
        <w:pStyle w:val="Heading2nonumber"/>
        <w:rPr>
          <w:color w:val="000000"/>
        </w:rPr>
      </w:pPr>
      <w:bookmarkStart w:id="44" w:name="_Toc208042420"/>
      <w:bookmarkStart w:id="45" w:name="_Toc208134134"/>
      <w:bookmarkStart w:id="46" w:name="_Toc208719755"/>
      <w:bookmarkStart w:id="47" w:name="_Toc360819467"/>
      <w:r w:rsidRPr="003C006D">
        <w:rPr>
          <w:color w:val="000000"/>
        </w:rPr>
        <w:t>Integration objectives</w:t>
      </w:r>
      <w:proofErr w:type="gramStart"/>
      <w:r w:rsidRPr="003C006D">
        <w:rPr>
          <w:color w:val="000000"/>
        </w:rPr>
        <w:t>:</w:t>
      </w:r>
      <w:proofErr w:type="gramEnd"/>
      <w:r w:rsidRPr="003C006D">
        <w:rPr>
          <w:color w:val="000000"/>
        </w:rPr>
        <w:br/>
        <w:t xml:space="preserve">Strengthen and integrate with PNG systems in a manner </w:t>
      </w:r>
      <w:r w:rsidR="00BE52CB" w:rsidRPr="003C006D">
        <w:rPr>
          <w:color w:val="000000"/>
        </w:rPr>
        <w:t xml:space="preserve">that </w:t>
      </w:r>
      <w:r w:rsidRPr="003C006D">
        <w:rPr>
          <w:color w:val="000000"/>
        </w:rPr>
        <w:t>reinforces sound public administration and corporate governance</w:t>
      </w:r>
      <w:bookmarkEnd w:id="44"/>
      <w:bookmarkEnd w:id="45"/>
      <w:bookmarkEnd w:id="46"/>
      <w:bookmarkEnd w:id="47"/>
    </w:p>
    <w:p w:rsidR="00666EF6" w:rsidRPr="003C006D" w:rsidRDefault="00666EF6" w:rsidP="00666EF6">
      <w:pPr>
        <w:pStyle w:val="Heading3nonumber"/>
        <w:rPr>
          <w:color w:val="000000"/>
        </w:rPr>
      </w:pPr>
      <w:r w:rsidRPr="003C006D">
        <w:rPr>
          <w:color w:val="000000"/>
        </w:rPr>
        <w:t>Rating</w:t>
      </w:r>
    </w:p>
    <w:p w:rsidR="00666EF6" w:rsidRPr="003C006D" w:rsidRDefault="003C006D" w:rsidP="00666EF6">
      <w:pPr>
        <w:pStyle w:val="HighlightBulletGreen"/>
        <w:tabs>
          <w:tab w:val="clear" w:pos="227"/>
        </w:tabs>
        <w:ind w:left="567" w:hanging="567"/>
        <w:rPr>
          <w:color w:val="000000"/>
          <w:spacing w:val="-2"/>
          <w:sz w:val="20"/>
          <w:szCs w:val="24"/>
        </w:rPr>
      </w:pPr>
      <w:r w:rsidRPr="003C006D">
        <w:rPr>
          <w:color w:val="000000"/>
          <w:spacing w:val="-2"/>
        </w:rPr>
        <w:t xml:space="preserve">(green) </w:t>
      </w:r>
      <w:r w:rsidR="00666EF6" w:rsidRPr="003C006D">
        <w:rPr>
          <w:color w:val="000000"/>
          <w:spacing w:val="-2"/>
        </w:rPr>
        <w:t>The objective</w:t>
      </w:r>
      <w:r w:rsidR="00EC6769" w:rsidRPr="003C006D">
        <w:rPr>
          <w:color w:val="000000"/>
          <w:spacing w:val="-2"/>
        </w:rPr>
        <w:t>s</w:t>
      </w:r>
      <w:r w:rsidR="00666EF6" w:rsidRPr="003C006D">
        <w:rPr>
          <w:color w:val="000000"/>
          <w:spacing w:val="-2"/>
        </w:rPr>
        <w:t xml:space="preserve"> </w:t>
      </w:r>
      <w:r w:rsidR="00EC6769" w:rsidRPr="003C006D">
        <w:rPr>
          <w:color w:val="000000"/>
          <w:spacing w:val="-2"/>
        </w:rPr>
        <w:t xml:space="preserve">are </w:t>
      </w:r>
      <w:r w:rsidR="00666EF6" w:rsidRPr="003C006D">
        <w:rPr>
          <w:color w:val="000000"/>
          <w:spacing w:val="-2"/>
        </w:rPr>
        <w:t>on track to be fully achieved within the timeframe of the strategy.</w:t>
      </w:r>
    </w:p>
    <w:p w:rsidR="00666EF6" w:rsidRPr="003C006D" w:rsidRDefault="00666EF6" w:rsidP="00666EF6">
      <w:pPr>
        <w:pStyle w:val="BodyText"/>
        <w:rPr>
          <w:color w:val="000000"/>
          <w:spacing w:val="-2"/>
        </w:rPr>
      </w:pPr>
      <w:r w:rsidRPr="003C006D">
        <w:rPr>
          <w:color w:val="000000"/>
          <w:spacing w:val="-2"/>
        </w:rPr>
        <w:t xml:space="preserve">The rating is based on program efforts to better analyse requirements for integration. Risks to the aid program and agency guidelines need to be agreed before </w:t>
      </w:r>
      <w:r w:rsidR="00DF0C57" w:rsidRPr="003C006D">
        <w:rPr>
          <w:color w:val="000000"/>
          <w:spacing w:val="-2"/>
        </w:rPr>
        <w:t xml:space="preserve">further </w:t>
      </w:r>
      <w:r w:rsidRPr="003C006D">
        <w:rPr>
          <w:color w:val="000000"/>
          <w:spacing w:val="-2"/>
        </w:rPr>
        <w:t>progress is made.</w:t>
      </w:r>
    </w:p>
    <w:p w:rsidR="00666EF6" w:rsidRPr="003C006D" w:rsidRDefault="00666EF6" w:rsidP="00666EF6">
      <w:pPr>
        <w:pStyle w:val="Heading3nonumber"/>
        <w:rPr>
          <w:color w:val="000000"/>
        </w:rPr>
      </w:pPr>
      <w:r w:rsidRPr="003C006D">
        <w:rPr>
          <w:color w:val="000000"/>
        </w:rPr>
        <w:t>Assessment of results and performance</w:t>
      </w:r>
    </w:p>
    <w:p w:rsidR="00666EF6" w:rsidRPr="003C006D" w:rsidRDefault="00666EF6" w:rsidP="00666EF6">
      <w:pPr>
        <w:pStyle w:val="BodyText"/>
        <w:rPr>
          <w:color w:val="000000"/>
        </w:rPr>
      </w:pPr>
      <w:r w:rsidRPr="003C006D">
        <w:rPr>
          <w:color w:val="000000"/>
        </w:rPr>
        <w:t xml:space="preserve">The aid program is moving slowly towards an approach that better positions </w:t>
      </w:r>
      <w:smartTag w:uri="urn:schemas-microsoft-com:office:smarttags" w:element="country-region">
        <w:r w:rsidR="00AA2757" w:rsidRPr="003C006D">
          <w:rPr>
            <w:color w:val="000000"/>
          </w:rPr>
          <w:t>Australia</w:t>
        </w:r>
      </w:smartTag>
      <w:r w:rsidR="00AA2757" w:rsidRPr="003C006D">
        <w:rPr>
          <w:color w:val="000000"/>
        </w:rPr>
        <w:t xml:space="preserve">’s </w:t>
      </w:r>
      <w:r w:rsidRPr="003C006D">
        <w:rPr>
          <w:color w:val="000000"/>
        </w:rPr>
        <w:t>engagement with key PNG</w:t>
      </w:r>
      <w:r w:rsidR="000E723B" w:rsidRPr="003C006D">
        <w:rPr>
          <w:color w:val="000000"/>
        </w:rPr>
        <w:t xml:space="preserve"> government</w:t>
      </w:r>
      <w:r w:rsidRPr="003C006D">
        <w:rPr>
          <w:color w:val="000000"/>
        </w:rPr>
        <w:t xml:space="preserve"> systems. The shift to program-based approaches</w:t>
      </w:r>
      <w:r w:rsidR="006247AB" w:rsidRPr="003C006D">
        <w:rPr>
          <w:color w:val="000000"/>
        </w:rPr>
        <w:t>,</w:t>
      </w:r>
      <w:r w:rsidRPr="003C006D">
        <w:rPr>
          <w:color w:val="000000"/>
        </w:rPr>
        <w:t xml:space="preserve"> leading to </w:t>
      </w:r>
      <w:r w:rsidR="000E723B" w:rsidRPr="003C006D">
        <w:rPr>
          <w:color w:val="000000"/>
        </w:rPr>
        <w:t xml:space="preserve">sector-wide approaches </w:t>
      </w:r>
      <w:r w:rsidRPr="003C006D">
        <w:rPr>
          <w:color w:val="000000"/>
        </w:rPr>
        <w:t>in key sectors</w:t>
      </w:r>
      <w:r w:rsidR="006247AB" w:rsidRPr="003C006D">
        <w:rPr>
          <w:color w:val="000000"/>
        </w:rPr>
        <w:t>,</w:t>
      </w:r>
      <w:r w:rsidRPr="003C006D">
        <w:rPr>
          <w:color w:val="000000"/>
        </w:rPr>
        <w:t xml:space="preserve"> provides the </w:t>
      </w:r>
      <w:r w:rsidRPr="003C006D">
        <w:rPr>
          <w:color w:val="000000"/>
          <w:szCs w:val="22"/>
        </w:rPr>
        <w:t>context</w:t>
      </w:r>
      <w:r w:rsidRPr="003C006D">
        <w:rPr>
          <w:color w:val="000000"/>
        </w:rPr>
        <w:t xml:space="preserve"> for </w:t>
      </w:r>
      <w:r w:rsidR="00AA2757" w:rsidRPr="003C006D">
        <w:rPr>
          <w:color w:val="000000"/>
        </w:rPr>
        <w:t xml:space="preserve">donors to </w:t>
      </w:r>
      <w:r w:rsidRPr="003C006D">
        <w:rPr>
          <w:color w:val="000000"/>
        </w:rPr>
        <w:t>increasing</w:t>
      </w:r>
      <w:r w:rsidR="00AA2757" w:rsidRPr="003C006D">
        <w:rPr>
          <w:color w:val="000000"/>
        </w:rPr>
        <w:t>ly</w:t>
      </w:r>
      <w:r w:rsidRPr="003C006D">
        <w:rPr>
          <w:color w:val="000000"/>
        </w:rPr>
        <w:t xml:space="preserve"> use PNG</w:t>
      </w:r>
      <w:r w:rsidR="000E723B" w:rsidRPr="003C006D">
        <w:rPr>
          <w:color w:val="000000"/>
        </w:rPr>
        <w:t xml:space="preserve"> government</w:t>
      </w:r>
      <w:r w:rsidRPr="003C006D">
        <w:rPr>
          <w:color w:val="000000"/>
        </w:rPr>
        <w:t xml:space="preserve"> systems, most obviously in the procurement and financial management areas.</w:t>
      </w:r>
    </w:p>
    <w:p w:rsidR="00666EF6" w:rsidRPr="003C006D" w:rsidRDefault="00666EF6" w:rsidP="00666EF6">
      <w:pPr>
        <w:pStyle w:val="BodyText"/>
        <w:rPr>
          <w:color w:val="000000"/>
        </w:rPr>
      </w:pPr>
      <w:r w:rsidRPr="003C006D">
        <w:rPr>
          <w:color w:val="000000"/>
        </w:rPr>
        <w:lastRenderedPageBreak/>
        <w:t xml:space="preserve">Overall, Australian assistance is making a concerted effort to improve financial accountability through </w:t>
      </w:r>
      <w:r w:rsidR="00A92770" w:rsidRPr="003C006D">
        <w:rPr>
          <w:color w:val="000000"/>
        </w:rPr>
        <w:t xml:space="preserve">the </w:t>
      </w:r>
      <w:r w:rsidRPr="003C006D">
        <w:rPr>
          <w:color w:val="000000"/>
          <w:szCs w:val="22"/>
        </w:rPr>
        <w:t>introduction</w:t>
      </w:r>
      <w:r w:rsidRPr="003C006D">
        <w:rPr>
          <w:color w:val="000000"/>
        </w:rPr>
        <w:t xml:space="preserve"> of the Integrated Financial Management System</w:t>
      </w:r>
      <w:r w:rsidR="000E723B" w:rsidRPr="003C006D">
        <w:rPr>
          <w:color w:val="000000"/>
        </w:rPr>
        <w:t>,</w:t>
      </w:r>
      <w:r w:rsidRPr="003C006D">
        <w:rPr>
          <w:color w:val="000000"/>
        </w:rPr>
        <w:t xml:space="preserve"> which will consolidate financial reporting and offer substantial opportunity to detect and manage corrupt activity in a proactive manner. Given the widespread use of </w:t>
      </w:r>
      <w:r w:rsidR="00AA2757" w:rsidRPr="003C006D">
        <w:rPr>
          <w:color w:val="000000"/>
        </w:rPr>
        <w:t xml:space="preserve">trust and </w:t>
      </w:r>
      <w:proofErr w:type="spellStart"/>
      <w:r w:rsidR="00AA2757" w:rsidRPr="003C006D">
        <w:rPr>
          <w:color w:val="000000"/>
        </w:rPr>
        <w:t>imprest</w:t>
      </w:r>
      <w:proofErr w:type="spellEnd"/>
      <w:r w:rsidR="00AA2757" w:rsidRPr="003C006D">
        <w:rPr>
          <w:color w:val="000000"/>
        </w:rPr>
        <w:t xml:space="preserve"> </w:t>
      </w:r>
      <w:r w:rsidRPr="003C006D">
        <w:rPr>
          <w:color w:val="000000"/>
        </w:rPr>
        <w:t xml:space="preserve">accounts within the program, most AusAID funds are effectively isolated from the risks prevalent in the PNG </w:t>
      </w:r>
      <w:r w:rsidR="000E723B" w:rsidRPr="003C006D">
        <w:rPr>
          <w:color w:val="000000"/>
        </w:rPr>
        <w:t xml:space="preserve">government </w:t>
      </w:r>
      <w:r w:rsidRPr="003C006D">
        <w:rPr>
          <w:color w:val="000000"/>
        </w:rPr>
        <w:t xml:space="preserve">system and subject to more rigorous controls and auditing. Until corporate guidelines </w:t>
      </w:r>
      <w:r w:rsidR="00AA2757" w:rsidRPr="003C006D">
        <w:rPr>
          <w:color w:val="000000"/>
        </w:rPr>
        <w:t>for</w:t>
      </w:r>
      <w:r w:rsidRPr="003C006D">
        <w:rPr>
          <w:color w:val="000000"/>
        </w:rPr>
        <w:t xml:space="preserve"> us</w:t>
      </w:r>
      <w:r w:rsidR="00AA2757" w:rsidRPr="003C006D">
        <w:rPr>
          <w:color w:val="000000"/>
        </w:rPr>
        <w:t>ing</w:t>
      </w:r>
      <w:r w:rsidRPr="003C006D">
        <w:rPr>
          <w:color w:val="000000"/>
        </w:rPr>
        <w:t xml:space="preserve"> partner government systems are finalised, sector</w:t>
      </w:r>
      <w:r w:rsidR="00223AB3" w:rsidRPr="003C006D">
        <w:rPr>
          <w:color w:val="000000"/>
        </w:rPr>
        <w:t>al</w:t>
      </w:r>
      <w:r w:rsidRPr="003C006D">
        <w:rPr>
          <w:color w:val="000000"/>
        </w:rPr>
        <w:t xml:space="preserve"> programs have no clear guidance on acceptable risk and are unable to progress</w:t>
      </w:r>
      <w:r w:rsidR="00AA2757" w:rsidRPr="003C006D">
        <w:rPr>
          <w:color w:val="000000"/>
        </w:rPr>
        <w:t xml:space="preserve"> the</w:t>
      </w:r>
      <w:r w:rsidRPr="003C006D">
        <w:rPr>
          <w:color w:val="000000"/>
        </w:rPr>
        <w:t xml:space="preserve"> integration of systems.</w:t>
      </w:r>
    </w:p>
    <w:p w:rsidR="00666EF6" w:rsidRPr="003C006D" w:rsidRDefault="00666EF6" w:rsidP="00666EF6">
      <w:pPr>
        <w:pStyle w:val="BodyText"/>
        <w:rPr>
          <w:color w:val="000000"/>
        </w:rPr>
      </w:pPr>
      <w:r w:rsidRPr="003C006D">
        <w:rPr>
          <w:color w:val="000000"/>
          <w:szCs w:val="22"/>
        </w:rPr>
        <w:t>Examples</w:t>
      </w:r>
      <w:r w:rsidRPr="003C006D">
        <w:rPr>
          <w:color w:val="000000"/>
        </w:rPr>
        <w:t xml:space="preserve"> of integration with PNG systems include:</w:t>
      </w:r>
    </w:p>
    <w:p w:rsidR="00666EF6" w:rsidRPr="003C006D" w:rsidRDefault="00AA2757" w:rsidP="00D40E10">
      <w:pPr>
        <w:pStyle w:val="ListBullet"/>
      </w:pPr>
      <w:r w:rsidRPr="003C006D">
        <w:t xml:space="preserve">all </w:t>
      </w:r>
      <w:r w:rsidR="00666EF6" w:rsidRPr="003C006D">
        <w:t>law and justice capital expenditure subject to PNG sector</w:t>
      </w:r>
      <w:r w:rsidR="00A92770" w:rsidRPr="003C006D">
        <w:t>al</w:t>
      </w:r>
      <w:r w:rsidR="00666EF6" w:rsidRPr="003C006D">
        <w:t xml:space="preserve"> planning procedures</w:t>
      </w:r>
    </w:p>
    <w:p w:rsidR="00666EF6" w:rsidRPr="003C006D" w:rsidRDefault="00A92770" w:rsidP="00D40E10">
      <w:pPr>
        <w:pStyle w:val="ListBullet"/>
      </w:pPr>
      <w:r w:rsidRPr="003C006D">
        <w:t xml:space="preserve">the </w:t>
      </w:r>
      <w:r w:rsidR="00AA2757" w:rsidRPr="003C006D">
        <w:t xml:space="preserve">transport </w:t>
      </w:r>
      <w:r w:rsidR="00666EF6" w:rsidRPr="003C006D">
        <w:t>program</w:t>
      </w:r>
      <w:r w:rsidR="00AA2757" w:rsidRPr="003C006D">
        <w:t>’s</w:t>
      </w:r>
      <w:r w:rsidR="00666EF6" w:rsidRPr="003C006D">
        <w:t xml:space="preserve"> use</w:t>
      </w:r>
      <w:r w:rsidR="00AA2757" w:rsidRPr="003C006D">
        <w:t xml:space="preserve"> of</w:t>
      </w:r>
      <w:r w:rsidR="00666EF6" w:rsidRPr="003C006D">
        <w:t xml:space="preserve"> </w:t>
      </w:r>
      <w:r w:rsidRPr="003C006D">
        <w:t xml:space="preserve">the </w:t>
      </w:r>
      <w:r w:rsidR="00666EF6" w:rsidRPr="003C006D">
        <w:t>Department of Works</w:t>
      </w:r>
      <w:r w:rsidRPr="003C006D">
        <w:t>’</w:t>
      </w:r>
      <w:r w:rsidR="00666EF6" w:rsidRPr="003C006D">
        <w:t xml:space="preserve"> procurement mechanisms</w:t>
      </w:r>
    </w:p>
    <w:p w:rsidR="00666EF6" w:rsidRPr="003C006D" w:rsidRDefault="00666EF6" w:rsidP="00D40E10">
      <w:pPr>
        <w:pStyle w:val="ListBullet"/>
      </w:pPr>
      <w:r w:rsidRPr="003C006D">
        <w:t xml:space="preserve">HIV and AIDS money channelled through </w:t>
      </w:r>
      <w:r w:rsidR="00BA41AA" w:rsidRPr="003C006D">
        <w:t xml:space="preserve">the National AIDS Council Secretariat’s </w:t>
      </w:r>
      <w:r w:rsidRPr="003C006D">
        <w:t>trust fund for small activity grants.</w:t>
      </w:r>
    </w:p>
    <w:p w:rsidR="00666EF6" w:rsidRPr="003C006D" w:rsidRDefault="00AA2757" w:rsidP="00666EF6">
      <w:pPr>
        <w:pStyle w:val="BodyText"/>
        <w:rPr>
          <w:color w:val="000000"/>
        </w:rPr>
      </w:pPr>
      <w:r w:rsidRPr="003C006D">
        <w:rPr>
          <w:color w:val="000000"/>
        </w:rPr>
        <w:t>C</w:t>
      </w:r>
      <w:r w:rsidR="00666EF6" w:rsidRPr="003C006D">
        <w:rPr>
          <w:color w:val="000000"/>
        </w:rPr>
        <w:t xml:space="preserve">orporate guidelines and further risk analysis </w:t>
      </w:r>
      <w:r w:rsidRPr="003C006D">
        <w:rPr>
          <w:color w:val="000000"/>
        </w:rPr>
        <w:t xml:space="preserve">are needed </w:t>
      </w:r>
      <w:r w:rsidR="00666EF6" w:rsidRPr="003C006D">
        <w:rPr>
          <w:color w:val="000000"/>
        </w:rPr>
        <w:t>to understand partner agencies on a sector-by-sector basis. This analysis will inform the aid program’s approach to risk</w:t>
      </w:r>
      <w:r w:rsidR="00A92770" w:rsidRPr="003C006D">
        <w:rPr>
          <w:color w:val="000000"/>
        </w:rPr>
        <w:t> </w:t>
      </w:r>
      <w:r w:rsidR="00666EF6" w:rsidRPr="003C006D">
        <w:rPr>
          <w:color w:val="000000"/>
        </w:rPr>
        <w:t xml:space="preserve">management. </w:t>
      </w:r>
    </w:p>
    <w:p w:rsidR="009A0BE9" w:rsidRPr="003C006D" w:rsidRDefault="009A0BE9" w:rsidP="009A0BE9">
      <w:pPr>
        <w:pStyle w:val="BodyText"/>
        <w:rPr>
          <w:color w:val="000000"/>
        </w:rPr>
        <w:sectPr w:rsidR="009A0BE9" w:rsidRPr="003C006D" w:rsidSect="009A0BE9">
          <w:headerReference w:type="even" r:id="rId67"/>
          <w:headerReference w:type="default" r:id="rId68"/>
          <w:footerReference w:type="even" r:id="rId69"/>
          <w:footerReference w:type="default" r:id="rId70"/>
          <w:pgSz w:w="11907" w:h="16840" w:code="9"/>
          <w:pgMar w:top="2268" w:right="1985" w:bottom="1247" w:left="1985" w:header="567" w:footer="567" w:gutter="0"/>
          <w:cols w:space="720"/>
        </w:sectPr>
      </w:pPr>
    </w:p>
    <w:p w:rsidR="009A0BE9" w:rsidRPr="003C006D" w:rsidRDefault="009A0BE9" w:rsidP="009A0BE9">
      <w:pPr>
        <w:pStyle w:val="Heading1"/>
        <w:numPr>
          <w:ilvl w:val="0"/>
          <w:numId w:val="0"/>
        </w:numPr>
        <w:spacing w:before="120" w:after="60" w:line="440" w:lineRule="exact"/>
        <w:rPr>
          <w:color w:val="000000"/>
        </w:rPr>
      </w:pPr>
      <w:bookmarkStart w:id="48" w:name="_Toc360819468"/>
      <w:r w:rsidRPr="003C006D">
        <w:rPr>
          <w:bCs/>
          <w:color w:val="000000"/>
        </w:rPr>
        <w:lastRenderedPageBreak/>
        <w:t xml:space="preserve">Enabling theme 3: Effective </w:t>
      </w:r>
      <w:r w:rsidR="003D5D66" w:rsidRPr="003C006D">
        <w:rPr>
          <w:bCs/>
          <w:color w:val="000000"/>
        </w:rPr>
        <w:t xml:space="preserve">partnerships </w:t>
      </w:r>
      <w:r w:rsidRPr="003C006D">
        <w:rPr>
          <w:bCs/>
          <w:color w:val="000000"/>
        </w:rPr>
        <w:t>with and beyond the Government of Papua New Guinea</w:t>
      </w:r>
      <w:bookmarkEnd w:id="48"/>
    </w:p>
    <w:p w:rsidR="009A0BE9" w:rsidRPr="003C006D" w:rsidRDefault="009A0BE9" w:rsidP="003D5D66">
      <w:pPr>
        <w:pStyle w:val="Heading2nonumber"/>
        <w:rPr>
          <w:color w:val="000000"/>
        </w:rPr>
      </w:pPr>
      <w:bookmarkStart w:id="49" w:name="_Toc208042422"/>
      <w:bookmarkStart w:id="50" w:name="_Toc208134136"/>
      <w:bookmarkStart w:id="51" w:name="_Toc208719757"/>
      <w:bookmarkStart w:id="52" w:name="_Toc360819469"/>
      <w:r w:rsidRPr="003C006D">
        <w:rPr>
          <w:color w:val="000000"/>
        </w:rPr>
        <w:t>Objectives</w:t>
      </w:r>
      <w:proofErr w:type="gramStart"/>
      <w:r w:rsidRPr="003C006D">
        <w:rPr>
          <w:color w:val="000000"/>
        </w:rPr>
        <w:t>:</w:t>
      </w:r>
      <w:proofErr w:type="gramEnd"/>
      <w:r w:rsidRPr="003C006D">
        <w:rPr>
          <w:color w:val="000000"/>
        </w:rPr>
        <w:br/>
        <w:t>Work effectively with Australian whole-of-government partners</w:t>
      </w:r>
      <w:r w:rsidR="003D5D66" w:rsidRPr="003C006D">
        <w:rPr>
          <w:color w:val="000000"/>
        </w:rPr>
        <w:t xml:space="preserve">; </w:t>
      </w:r>
      <w:r w:rsidRPr="003C006D">
        <w:rPr>
          <w:color w:val="000000"/>
        </w:rPr>
        <w:t>Policy dialogue with PNG Government and Members of Parliament</w:t>
      </w:r>
      <w:r w:rsidR="003D5D66" w:rsidRPr="003C006D">
        <w:rPr>
          <w:color w:val="000000"/>
        </w:rPr>
        <w:t xml:space="preserve">; </w:t>
      </w:r>
      <w:r w:rsidRPr="003C006D">
        <w:rPr>
          <w:color w:val="000000"/>
        </w:rPr>
        <w:t>Engage and strengthen PNG civil society organisations</w:t>
      </w:r>
      <w:r w:rsidR="003D5D66" w:rsidRPr="003C006D">
        <w:rPr>
          <w:color w:val="000000"/>
        </w:rPr>
        <w:t xml:space="preserve">; </w:t>
      </w:r>
      <w:r w:rsidRPr="003C006D">
        <w:rPr>
          <w:color w:val="000000"/>
        </w:rPr>
        <w:t>Work effectively with PNG’s Development Partners</w:t>
      </w:r>
      <w:bookmarkEnd w:id="49"/>
      <w:bookmarkEnd w:id="50"/>
      <w:bookmarkEnd w:id="51"/>
      <w:bookmarkEnd w:id="52"/>
    </w:p>
    <w:p w:rsidR="009A0BE9" w:rsidRPr="003C006D" w:rsidRDefault="009A0BE9" w:rsidP="009A0BE9">
      <w:pPr>
        <w:pStyle w:val="Heading3nonumber"/>
        <w:rPr>
          <w:color w:val="000000"/>
        </w:rPr>
      </w:pPr>
      <w:r w:rsidRPr="003C006D">
        <w:rPr>
          <w:color w:val="000000"/>
        </w:rPr>
        <w:t>Rating</w:t>
      </w:r>
    </w:p>
    <w:p w:rsidR="009A0BE9" w:rsidRPr="003C006D" w:rsidRDefault="003C006D" w:rsidP="009A0BE9">
      <w:pPr>
        <w:pStyle w:val="HighlightBulletGreen"/>
        <w:tabs>
          <w:tab w:val="clear" w:pos="227"/>
        </w:tabs>
        <w:ind w:left="567" w:hanging="567"/>
        <w:rPr>
          <w:color w:val="000000"/>
          <w:spacing w:val="-2"/>
          <w:sz w:val="20"/>
          <w:szCs w:val="24"/>
        </w:rPr>
      </w:pPr>
      <w:r w:rsidRPr="003C006D">
        <w:rPr>
          <w:color w:val="000000"/>
          <w:spacing w:val="-2"/>
        </w:rPr>
        <w:t xml:space="preserve">(green) </w:t>
      </w:r>
      <w:r w:rsidR="009A0BE9" w:rsidRPr="003C006D">
        <w:rPr>
          <w:color w:val="000000"/>
          <w:spacing w:val="-2"/>
        </w:rPr>
        <w:t>The objective</w:t>
      </w:r>
      <w:r w:rsidR="00EC6769" w:rsidRPr="003C006D">
        <w:rPr>
          <w:color w:val="000000"/>
          <w:spacing w:val="-2"/>
        </w:rPr>
        <w:t>s</w:t>
      </w:r>
      <w:r w:rsidR="009A0BE9" w:rsidRPr="003C006D">
        <w:rPr>
          <w:color w:val="000000"/>
          <w:spacing w:val="-2"/>
        </w:rPr>
        <w:t xml:space="preserve"> </w:t>
      </w:r>
      <w:r w:rsidR="00EC6769" w:rsidRPr="003C006D">
        <w:rPr>
          <w:color w:val="000000"/>
          <w:spacing w:val="-2"/>
        </w:rPr>
        <w:t xml:space="preserve">are </w:t>
      </w:r>
      <w:r w:rsidR="009A0BE9" w:rsidRPr="003C006D">
        <w:rPr>
          <w:color w:val="000000"/>
          <w:spacing w:val="-2"/>
        </w:rPr>
        <w:t>on track to be fully achieved within the timeframe of the strategy.</w:t>
      </w:r>
    </w:p>
    <w:p w:rsidR="009A0BE9" w:rsidRPr="003C006D" w:rsidRDefault="009A0BE9" w:rsidP="009A0BE9">
      <w:pPr>
        <w:pStyle w:val="BodyText"/>
        <w:rPr>
          <w:color w:val="000000"/>
        </w:rPr>
      </w:pPr>
      <w:r w:rsidRPr="003C006D">
        <w:rPr>
          <w:color w:val="000000"/>
        </w:rPr>
        <w:t>The rating is based on the strength and breadth of the aid program’s partnerships, and takes account of the high degree of complexity and resources required to sustain them.</w:t>
      </w:r>
    </w:p>
    <w:p w:rsidR="009A0BE9" w:rsidRPr="003C006D" w:rsidRDefault="009A0BE9" w:rsidP="009A0BE9">
      <w:pPr>
        <w:pStyle w:val="Heading3nonumber"/>
        <w:rPr>
          <w:color w:val="000000"/>
        </w:rPr>
      </w:pPr>
      <w:r w:rsidRPr="003C006D">
        <w:rPr>
          <w:color w:val="000000"/>
        </w:rPr>
        <w:t>Assessment of results and performance</w:t>
      </w:r>
    </w:p>
    <w:p w:rsidR="009A0BE9" w:rsidRPr="003C006D" w:rsidRDefault="009A0BE9" w:rsidP="009A0BE9">
      <w:pPr>
        <w:pStyle w:val="Heading4"/>
        <w:rPr>
          <w:color w:val="000000"/>
        </w:rPr>
      </w:pPr>
      <w:r w:rsidRPr="003C006D">
        <w:rPr>
          <w:color w:val="000000"/>
        </w:rPr>
        <w:t>Government</w:t>
      </w:r>
    </w:p>
    <w:p w:rsidR="009A0BE9" w:rsidRPr="003C006D" w:rsidRDefault="009A0BE9" w:rsidP="009A0BE9">
      <w:pPr>
        <w:pStyle w:val="BodyText"/>
        <w:rPr>
          <w:color w:val="000000"/>
        </w:rPr>
      </w:pPr>
      <w:r w:rsidRPr="003C006D">
        <w:rPr>
          <w:color w:val="000000"/>
        </w:rPr>
        <w:t xml:space="preserve">Evolving program approaches and the </w:t>
      </w:r>
      <w:r w:rsidR="00EC6769" w:rsidRPr="003C006D">
        <w:rPr>
          <w:color w:val="000000"/>
        </w:rPr>
        <w:t xml:space="preserve">performance review and dialogue </w:t>
      </w:r>
      <w:r w:rsidRPr="003C006D">
        <w:rPr>
          <w:color w:val="000000"/>
        </w:rPr>
        <w:t xml:space="preserve">have structured opportunities for policy dialogue. The 2007 national elections meant re-establishing relationships with some key politicians and bureaucrats. The </w:t>
      </w:r>
      <w:r w:rsidR="00DB133D" w:rsidRPr="003C006D">
        <w:rPr>
          <w:color w:val="000000"/>
        </w:rPr>
        <w:t xml:space="preserve">Partnership </w:t>
      </w:r>
      <w:r w:rsidR="00EC6769" w:rsidRPr="003C006D">
        <w:rPr>
          <w:color w:val="000000"/>
        </w:rPr>
        <w:t>for</w:t>
      </w:r>
      <w:r w:rsidR="00DB133D" w:rsidRPr="003C006D">
        <w:rPr>
          <w:color w:val="000000"/>
        </w:rPr>
        <w:t xml:space="preserve"> D</w:t>
      </w:r>
      <w:r w:rsidR="00EC6769" w:rsidRPr="003C006D">
        <w:rPr>
          <w:color w:val="000000"/>
        </w:rPr>
        <w:t xml:space="preserve">evelopment </w:t>
      </w:r>
      <w:r w:rsidRPr="003C006D">
        <w:rPr>
          <w:color w:val="000000"/>
        </w:rPr>
        <w:t xml:space="preserve">presents </w:t>
      </w:r>
      <w:r w:rsidRPr="003C006D">
        <w:rPr>
          <w:color w:val="000000"/>
          <w:szCs w:val="22"/>
        </w:rPr>
        <w:t>an</w:t>
      </w:r>
      <w:r w:rsidRPr="003C006D">
        <w:rPr>
          <w:color w:val="000000"/>
        </w:rPr>
        <w:t xml:space="preserve"> excellent opportunity to move to a new level of collaboration with </w:t>
      </w:r>
      <w:r w:rsidR="000E723B" w:rsidRPr="003C006D">
        <w:rPr>
          <w:color w:val="000000"/>
        </w:rPr>
        <w:t xml:space="preserve">the </w:t>
      </w:r>
      <w:r w:rsidR="00EC6769" w:rsidRPr="003C006D">
        <w:rPr>
          <w:color w:val="000000"/>
        </w:rPr>
        <w:t xml:space="preserve">PNG </w:t>
      </w:r>
      <w:r w:rsidR="000E723B" w:rsidRPr="003C006D">
        <w:rPr>
          <w:color w:val="000000"/>
        </w:rPr>
        <w:t>Government</w:t>
      </w:r>
      <w:r w:rsidRPr="003C006D">
        <w:rPr>
          <w:color w:val="000000"/>
        </w:rPr>
        <w:t xml:space="preserve">. The co-location of AusAID officers in </w:t>
      </w:r>
      <w:r w:rsidR="00DA4F1E" w:rsidRPr="003C006D">
        <w:rPr>
          <w:color w:val="000000"/>
        </w:rPr>
        <w:t>the Department of Provincial and Local Government Affairs</w:t>
      </w:r>
      <w:r w:rsidRPr="003C006D">
        <w:rPr>
          <w:color w:val="000000"/>
        </w:rPr>
        <w:t xml:space="preserve"> and in provincial administrations (</w:t>
      </w:r>
      <w:r w:rsidR="000E723B" w:rsidRPr="003C006D">
        <w:rPr>
          <w:color w:val="000000"/>
        </w:rPr>
        <w:t>Eastern Highlands</w:t>
      </w:r>
      <w:r w:rsidRPr="003C006D">
        <w:rPr>
          <w:color w:val="000000"/>
        </w:rPr>
        <w:t xml:space="preserve">, East New Britain, Central and </w:t>
      </w:r>
      <w:smartTag w:uri="urn:schemas-microsoft-com:office:smarttags" w:element="country-region">
        <w:r w:rsidRPr="003C006D">
          <w:rPr>
            <w:color w:val="000000"/>
          </w:rPr>
          <w:t>Bougainville</w:t>
        </w:r>
      </w:smartTag>
      <w:r w:rsidRPr="003C006D">
        <w:rPr>
          <w:color w:val="000000"/>
        </w:rPr>
        <w:t>) has enabled productive relationships with government counterparts and participation in high</w:t>
      </w:r>
      <w:r w:rsidR="000E723B" w:rsidRPr="003C006D">
        <w:rPr>
          <w:color w:val="000000"/>
        </w:rPr>
        <w:t>-</w:t>
      </w:r>
      <w:r w:rsidRPr="003C006D">
        <w:rPr>
          <w:color w:val="000000"/>
        </w:rPr>
        <w:t>level policy dialogue on policy and strategic outcomes.</w:t>
      </w:r>
    </w:p>
    <w:p w:rsidR="009A0BE9" w:rsidRPr="003C006D" w:rsidRDefault="009A0BE9" w:rsidP="009A0BE9">
      <w:pPr>
        <w:pStyle w:val="Heading4"/>
        <w:rPr>
          <w:color w:val="000000"/>
        </w:rPr>
      </w:pPr>
      <w:r w:rsidRPr="003C006D">
        <w:rPr>
          <w:color w:val="000000"/>
        </w:rPr>
        <w:t>Civil society</w:t>
      </w:r>
    </w:p>
    <w:p w:rsidR="009A0BE9" w:rsidRPr="003C006D" w:rsidRDefault="009A0BE9" w:rsidP="009A0BE9">
      <w:pPr>
        <w:pStyle w:val="BodyText"/>
        <w:rPr>
          <w:color w:val="000000"/>
        </w:rPr>
      </w:pPr>
      <w:r w:rsidRPr="003C006D">
        <w:rPr>
          <w:color w:val="000000"/>
        </w:rPr>
        <w:t xml:space="preserve">The </w:t>
      </w:r>
      <w:r w:rsidR="00EC6769" w:rsidRPr="003C006D">
        <w:rPr>
          <w:color w:val="000000"/>
        </w:rPr>
        <w:t xml:space="preserve">democratic governance program </w:t>
      </w:r>
      <w:r w:rsidRPr="003C006D">
        <w:rPr>
          <w:color w:val="000000"/>
        </w:rPr>
        <w:t>is working innovatively with a number of state and non-state partners</w:t>
      </w:r>
      <w:r w:rsidR="00EC6769" w:rsidRPr="003C006D">
        <w:rPr>
          <w:color w:val="000000"/>
        </w:rPr>
        <w:t>,</w:t>
      </w:r>
      <w:r w:rsidRPr="003C006D">
        <w:rPr>
          <w:color w:val="000000"/>
        </w:rPr>
        <w:t xml:space="preserve"> including government agencies, Australian and PNG </w:t>
      </w:r>
      <w:r w:rsidR="00EC6769" w:rsidRPr="003C006D">
        <w:rPr>
          <w:color w:val="000000"/>
        </w:rPr>
        <w:t>electoral commissions</w:t>
      </w:r>
      <w:r w:rsidRPr="003C006D">
        <w:rPr>
          <w:color w:val="000000"/>
        </w:rPr>
        <w:t xml:space="preserve">, the media, NGOs and churches. The </w:t>
      </w:r>
      <w:r w:rsidR="00EC6769" w:rsidRPr="003C006D">
        <w:rPr>
          <w:color w:val="000000"/>
        </w:rPr>
        <w:t>church partnership program</w:t>
      </w:r>
      <w:r w:rsidRPr="003C006D">
        <w:rPr>
          <w:color w:val="000000"/>
        </w:rPr>
        <w:t xml:space="preserve"> is a good example of practical multi-party partnership. In 2007 the HIV program strengthened its partnerships with a wide range of stakeholders</w:t>
      </w:r>
      <w:r w:rsidR="00EC6769" w:rsidRPr="003C006D">
        <w:rPr>
          <w:color w:val="000000"/>
        </w:rPr>
        <w:t>,</w:t>
      </w:r>
      <w:r w:rsidRPr="003C006D">
        <w:rPr>
          <w:color w:val="000000"/>
        </w:rPr>
        <w:t xml:space="preserve"> including the private sector, churches, and international and local NGOs, through capacity</w:t>
      </w:r>
      <w:r w:rsidR="000E723B" w:rsidRPr="003C006D">
        <w:rPr>
          <w:color w:val="000000"/>
        </w:rPr>
        <w:t>-</w:t>
      </w:r>
      <w:r w:rsidRPr="003C006D">
        <w:rPr>
          <w:color w:val="000000"/>
        </w:rPr>
        <w:t>building efforts</w:t>
      </w:r>
      <w:r w:rsidR="00EC6769" w:rsidRPr="003C006D">
        <w:rPr>
          <w:color w:val="000000"/>
        </w:rPr>
        <w:t>, for example</w:t>
      </w:r>
      <w:r w:rsidRPr="003C006D">
        <w:rPr>
          <w:color w:val="000000"/>
        </w:rPr>
        <w:t>.</w:t>
      </w:r>
    </w:p>
    <w:p w:rsidR="009A0BE9" w:rsidRPr="003C006D" w:rsidRDefault="009A0BE9" w:rsidP="009A0BE9">
      <w:pPr>
        <w:pStyle w:val="Heading4"/>
        <w:rPr>
          <w:color w:val="000000"/>
        </w:rPr>
      </w:pPr>
      <w:r w:rsidRPr="003C006D">
        <w:rPr>
          <w:color w:val="000000"/>
        </w:rPr>
        <w:lastRenderedPageBreak/>
        <w:t>Other donors</w:t>
      </w:r>
    </w:p>
    <w:p w:rsidR="00EC6769" w:rsidRPr="003C006D" w:rsidRDefault="009A0BE9" w:rsidP="009A0BE9">
      <w:pPr>
        <w:pStyle w:val="BodyText"/>
        <w:rPr>
          <w:bCs/>
          <w:color w:val="000000"/>
          <w:spacing w:val="-2"/>
        </w:rPr>
      </w:pPr>
      <w:r w:rsidRPr="003C006D">
        <w:rPr>
          <w:bCs/>
          <w:color w:val="000000"/>
          <w:spacing w:val="-2"/>
        </w:rPr>
        <w:t xml:space="preserve">The </w:t>
      </w:r>
      <w:r w:rsidR="008B7756" w:rsidRPr="003C006D">
        <w:rPr>
          <w:bCs/>
          <w:color w:val="000000"/>
          <w:spacing w:val="-2"/>
        </w:rPr>
        <w:t>PNG Commitment on Aid Effectiveness</w:t>
      </w:r>
      <w:r w:rsidRPr="003C006D">
        <w:rPr>
          <w:bCs/>
          <w:color w:val="000000"/>
          <w:spacing w:val="-2"/>
        </w:rPr>
        <w:t xml:space="preserve">, which </w:t>
      </w:r>
      <w:smartTag w:uri="urn:schemas-microsoft-com:office:smarttags" w:element="country-region">
        <w:r w:rsidRPr="003C006D">
          <w:rPr>
            <w:bCs/>
            <w:color w:val="000000"/>
            <w:spacing w:val="-2"/>
          </w:rPr>
          <w:t>Australia</w:t>
        </w:r>
      </w:smartTag>
      <w:r w:rsidRPr="003C006D">
        <w:rPr>
          <w:bCs/>
          <w:color w:val="000000"/>
          <w:spacing w:val="-2"/>
        </w:rPr>
        <w:t xml:space="preserve"> helped to bring about,</w:t>
      </w:r>
      <w:r w:rsidRPr="003C006D">
        <w:rPr>
          <w:color w:val="000000"/>
          <w:spacing w:val="-2"/>
        </w:rPr>
        <w:t xml:space="preserve"> was a major step forward in strengthening government and donor partnerships.</w:t>
      </w:r>
      <w:r w:rsidRPr="003C006D">
        <w:rPr>
          <w:bCs/>
          <w:color w:val="000000"/>
          <w:spacing w:val="-2"/>
        </w:rPr>
        <w:t xml:space="preserve"> AusAID took the lead in establishing a </w:t>
      </w:r>
      <w:r w:rsidRPr="003C006D">
        <w:rPr>
          <w:color w:val="000000"/>
          <w:spacing w:val="-2"/>
        </w:rPr>
        <w:t>formal</w:t>
      </w:r>
      <w:r w:rsidRPr="003C006D">
        <w:rPr>
          <w:bCs/>
          <w:color w:val="000000"/>
          <w:spacing w:val="-2"/>
        </w:rPr>
        <w:t xml:space="preserve"> </w:t>
      </w:r>
      <w:r w:rsidR="00EC6769" w:rsidRPr="003C006D">
        <w:rPr>
          <w:bCs/>
          <w:color w:val="000000"/>
          <w:spacing w:val="-2"/>
        </w:rPr>
        <w:t xml:space="preserve">monthly forum of </w:t>
      </w:r>
      <w:r w:rsidRPr="003C006D">
        <w:rPr>
          <w:bCs/>
          <w:color w:val="000000"/>
          <w:spacing w:val="-2"/>
        </w:rPr>
        <w:t xml:space="preserve">donor partners and co-chairs this with the UN </w:t>
      </w:r>
      <w:r w:rsidR="00EC6769" w:rsidRPr="003C006D">
        <w:rPr>
          <w:bCs/>
          <w:color w:val="000000"/>
          <w:spacing w:val="-2"/>
        </w:rPr>
        <w:t>resident coordinator</w:t>
      </w:r>
      <w:r w:rsidRPr="003C006D">
        <w:rPr>
          <w:bCs/>
          <w:color w:val="000000"/>
          <w:spacing w:val="-2"/>
        </w:rPr>
        <w:t>. However</w:t>
      </w:r>
      <w:r w:rsidR="00EC6769" w:rsidRPr="003C006D">
        <w:rPr>
          <w:bCs/>
          <w:color w:val="000000"/>
          <w:spacing w:val="-2"/>
        </w:rPr>
        <w:t>,</w:t>
      </w:r>
      <w:r w:rsidRPr="003C006D">
        <w:rPr>
          <w:bCs/>
          <w:color w:val="000000"/>
          <w:spacing w:val="-2"/>
        </w:rPr>
        <w:t xml:space="preserve"> there are a range of significant challenges for </w:t>
      </w:r>
      <w:smartTag w:uri="urn:schemas-microsoft-com:office:smarttags" w:element="country-region">
        <w:r w:rsidRPr="003C006D">
          <w:rPr>
            <w:bCs/>
            <w:color w:val="000000"/>
            <w:spacing w:val="-2"/>
          </w:rPr>
          <w:t>Australia</w:t>
        </w:r>
      </w:smartTag>
      <w:r w:rsidRPr="003C006D">
        <w:rPr>
          <w:bCs/>
          <w:color w:val="000000"/>
          <w:spacing w:val="-2"/>
        </w:rPr>
        <w:t xml:space="preserve"> and other donors </w:t>
      </w:r>
      <w:r w:rsidR="00EC6769" w:rsidRPr="003C006D">
        <w:rPr>
          <w:bCs/>
          <w:color w:val="000000"/>
          <w:spacing w:val="-2"/>
        </w:rPr>
        <w:t xml:space="preserve">in </w:t>
      </w:r>
      <w:r w:rsidRPr="003C006D">
        <w:rPr>
          <w:bCs/>
          <w:color w:val="000000"/>
          <w:spacing w:val="-2"/>
        </w:rPr>
        <w:t>develop</w:t>
      </w:r>
      <w:r w:rsidR="00EC6769" w:rsidRPr="003C006D">
        <w:rPr>
          <w:bCs/>
          <w:color w:val="000000"/>
          <w:spacing w:val="-2"/>
        </w:rPr>
        <w:t>ing</w:t>
      </w:r>
      <w:r w:rsidRPr="003C006D">
        <w:rPr>
          <w:bCs/>
          <w:color w:val="000000"/>
          <w:spacing w:val="-2"/>
        </w:rPr>
        <w:t xml:space="preserve"> and implement</w:t>
      </w:r>
      <w:r w:rsidR="00EC6769" w:rsidRPr="003C006D">
        <w:rPr>
          <w:bCs/>
          <w:color w:val="000000"/>
          <w:spacing w:val="-2"/>
        </w:rPr>
        <w:t>ing</w:t>
      </w:r>
      <w:r w:rsidRPr="003C006D">
        <w:rPr>
          <w:bCs/>
          <w:color w:val="000000"/>
          <w:spacing w:val="-2"/>
        </w:rPr>
        <w:t xml:space="preserve"> strategies to </w:t>
      </w:r>
      <w:proofErr w:type="gramStart"/>
      <w:r w:rsidR="00377391" w:rsidRPr="003C006D">
        <w:rPr>
          <w:bCs/>
          <w:color w:val="000000"/>
          <w:spacing w:val="-2"/>
        </w:rPr>
        <w:t>effect</w:t>
      </w:r>
      <w:proofErr w:type="gramEnd"/>
      <w:r w:rsidRPr="003C006D">
        <w:rPr>
          <w:bCs/>
          <w:color w:val="000000"/>
          <w:spacing w:val="-2"/>
        </w:rPr>
        <w:t xml:space="preserve"> </w:t>
      </w:r>
      <w:r w:rsidR="00EC6769" w:rsidRPr="003C006D">
        <w:rPr>
          <w:bCs/>
          <w:color w:val="000000"/>
          <w:spacing w:val="-2"/>
        </w:rPr>
        <w:t xml:space="preserve">the </w:t>
      </w:r>
      <w:proofErr w:type="spellStart"/>
      <w:r w:rsidR="008B7756" w:rsidRPr="003C006D">
        <w:rPr>
          <w:bCs/>
          <w:color w:val="000000"/>
          <w:spacing w:val="-2"/>
        </w:rPr>
        <w:t>Committment</w:t>
      </w:r>
      <w:proofErr w:type="spellEnd"/>
      <w:r w:rsidRPr="003C006D">
        <w:rPr>
          <w:bCs/>
          <w:color w:val="000000"/>
          <w:spacing w:val="-2"/>
        </w:rPr>
        <w:t xml:space="preserve">. </w:t>
      </w:r>
    </w:p>
    <w:p w:rsidR="009A0BE9" w:rsidRPr="003C006D" w:rsidRDefault="009A0BE9" w:rsidP="009A0BE9">
      <w:pPr>
        <w:pStyle w:val="BodyText"/>
        <w:rPr>
          <w:bCs/>
          <w:color w:val="000000"/>
          <w:spacing w:val="-2"/>
        </w:rPr>
      </w:pPr>
      <w:r w:rsidRPr="003C006D">
        <w:rPr>
          <w:color w:val="000000"/>
          <w:spacing w:val="-2"/>
        </w:rPr>
        <w:t xml:space="preserve">Development </w:t>
      </w:r>
      <w:r w:rsidR="00EC6769" w:rsidRPr="003C006D">
        <w:rPr>
          <w:color w:val="000000"/>
          <w:spacing w:val="-2"/>
        </w:rPr>
        <w:t xml:space="preserve">banks </w:t>
      </w:r>
      <w:r w:rsidRPr="003C006D">
        <w:rPr>
          <w:color w:val="000000"/>
          <w:spacing w:val="-2"/>
        </w:rPr>
        <w:t xml:space="preserve">are key strategic partners and there is a strong working relationship with the World Bank and </w:t>
      </w:r>
      <w:r w:rsidR="00854EA8" w:rsidRPr="003C006D">
        <w:rPr>
          <w:color w:val="000000"/>
          <w:spacing w:val="-2"/>
        </w:rPr>
        <w:t xml:space="preserve">the </w:t>
      </w:r>
      <w:r w:rsidRPr="003C006D">
        <w:rPr>
          <w:color w:val="000000"/>
          <w:spacing w:val="-2"/>
        </w:rPr>
        <w:t xml:space="preserve">Asian Development Bank, evidenced through donor forums and the Trilateral Cooperation Agenda, and a number of joint or co-financed activities. For instance, </w:t>
      </w:r>
      <w:r w:rsidRPr="003C006D">
        <w:rPr>
          <w:bCs/>
          <w:color w:val="000000"/>
          <w:spacing w:val="-2"/>
        </w:rPr>
        <w:t xml:space="preserve">AusAID is working with </w:t>
      </w:r>
      <w:r w:rsidR="000E723B" w:rsidRPr="003C006D">
        <w:rPr>
          <w:bCs/>
          <w:color w:val="000000"/>
          <w:spacing w:val="-2"/>
        </w:rPr>
        <w:t>the Asian Development Bank</w:t>
      </w:r>
      <w:r w:rsidRPr="003C006D">
        <w:rPr>
          <w:bCs/>
          <w:color w:val="000000"/>
          <w:spacing w:val="-2"/>
        </w:rPr>
        <w:t xml:space="preserve">, </w:t>
      </w:r>
      <w:r w:rsidR="000E723B" w:rsidRPr="003C006D">
        <w:rPr>
          <w:bCs/>
          <w:color w:val="000000"/>
          <w:spacing w:val="-2"/>
        </w:rPr>
        <w:t xml:space="preserve">the United Nations Development Programme </w:t>
      </w:r>
      <w:r w:rsidRPr="003C006D">
        <w:rPr>
          <w:bCs/>
          <w:color w:val="000000"/>
          <w:spacing w:val="-2"/>
        </w:rPr>
        <w:t xml:space="preserve">and </w:t>
      </w:r>
      <w:r w:rsidR="000E723B" w:rsidRPr="003C006D">
        <w:rPr>
          <w:bCs/>
          <w:color w:val="000000"/>
          <w:spacing w:val="-2"/>
        </w:rPr>
        <w:t xml:space="preserve">the </w:t>
      </w:r>
      <w:r w:rsidR="00854EA8" w:rsidRPr="003C006D">
        <w:rPr>
          <w:bCs/>
          <w:color w:val="000000"/>
          <w:spacing w:val="-2"/>
        </w:rPr>
        <w:t xml:space="preserve">PNG </w:t>
      </w:r>
      <w:r w:rsidR="000E723B" w:rsidRPr="003C006D">
        <w:rPr>
          <w:bCs/>
          <w:color w:val="000000"/>
          <w:spacing w:val="-2"/>
        </w:rPr>
        <w:t xml:space="preserve">Government </w:t>
      </w:r>
      <w:r w:rsidRPr="003C006D">
        <w:rPr>
          <w:bCs/>
          <w:color w:val="000000"/>
          <w:spacing w:val="-2"/>
        </w:rPr>
        <w:t xml:space="preserve">to improve capacity in financial management at the national and subnational levels through the </w:t>
      </w:r>
      <w:r w:rsidR="00854EA8" w:rsidRPr="003C006D">
        <w:rPr>
          <w:bCs/>
          <w:color w:val="000000"/>
          <w:spacing w:val="-2"/>
        </w:rPr>
        <w:t>financial management improvement program and the provincial capacity</w:t>
      </w:r>
      <w:r w:rsidR="003854D5" w:rsidRPr="003C006D">
        <w:rPr>
          <w:bCs/>
          <w:color w:val="000000"/>
          <w:spacing w:val="-2"/>
        </w:rPr>
        <w:t>-</w:t>
      </w:r>
      <w:r w:rsidR="00854EA8" w:rsidRPr="003C006D">
        <w:rPr>
          <w:bCs/>
          <w:color w:val="000000"/>
          <w:spacing w:val="-2"/>
        </w:rPr>
        <w:t>building program</w:t>
      </w:r>
      <w:r w:rsidRPr="003C006D">
        <w:rPr>
          <w:bCs/>
          <w:color w:val="000000"/>
          <w:spacing w:val="-2"/>
        </w:rPr>
        <w:t>.</w:t>
      </w:r>
    </w:p>
    <w:p w:rsidR="009A0BE9" w:rsidRPr="003C006D" w:rsidRDefault="009A0BE9" w:rsidP="009A0BE9">
      <w:pPr>
        <w:pStyle w:val="Heading4"/>
        <w:rPr>
          <w:color w:val="000000"/>
        </w:rPr>
      </w:pPr>
      <w:r w:rsidRPr="003C006D">
        <w:rPr>
          <w:color w:val="000000"/>
        </w:rPr>
        <w:t>Whole of government</w:t>
      </w:r>
    </w:p>
    <w:p w:rsidR="009A0BE9" w:rsidRPr="003C006D" w:rsidRDefault="009A0BE9" w:rsidP="009A0BE9">
      <w:pPr>
        <w:pStyle w:val="BodyText"/>
        <w:rPr>
          <w:color w:val="000000"/>
        </w:rPr>
      </w:pPr>
      <w:r w:rsidRPr="003C006D">
        <w:rPr>
          <w:color w:val="000000"/>
        </w:rPr>
        <w:t>Th</w:t>
      </w:r>
      <w:r w:rsidRPr="003C006D">
        <w:rPr>
          <w:color w:val="000000"/>
          <w:szCs w:val="22"/>
        </w:rPr>
        <w:t>e</w:t>
      </w:r>
      <w:r w:rsidRPr="003C006D">
        <w:rPr>
          <w:color w:val="000000"/>
        </w:rPr>
        <w:t xml:space="preserve"> aid program’s contribution to whole</w:t>
      </w:r>
      <w:r w:rsidR="000E723B" w:rsidRPr="003C006D">
        <w:rPr>
          <w:color w:val="000000"/>
        </w:rPr>
        <w:t>-</w:t>
      </w:r>
      <w:r w:rsidRPr="003C006D">
        <w:rPr>
          <w:color w:val="000000"/>
        </w:rPr>
        <w:t>of</w:t>
      </w:r>
      <w:r w:rsidR="000E723B" w:rsidRPr="003C006D">
        <w:rPr>
          <w:color w:val="000000"/>
        </w:rPr>
        <w:t>-</w:t>
      </w:r>
      <w:r w:rsidRPr="003C006D">
        <w:rPr>
          <w:color w:val="000000"/>
        </w:rPr>
        <w:t xml:space="preserve">government coherence </w:t>
      </w:r>
      <w:r w:rsidR="000E723B" w:rsidRPr="003C006D">
        <w:rPr>
          <w:color w:val="000000"/>
        </w:rPr>
        <w:t>was</w:t>
      </w:r>
      <w:r w:rsidRPr="003C006D">
        <w:rPr>
          <w:color w:val="000000"/>
        </w:rPr>
        <w:t xml:space="preserve"> strong in 2007, witnessed in the effective Oro response</w:t>
      </w:r>
      <w:r w:rsidR="00854EA8" w:rsidRPr="003C006D">
        <w:rPr>
          <w:color w:val="000000"/>
        </w:rPr>
        <w:t xml:space="preserve"> and</w:t>
      </w:r>
      <w:r w:rsidRPr="003C006D">
        <w:rPr>
          <w:color w:val="000000"/>
        </w:rPr>
        <w:t xml:space="preserve"> improved management of the ECP. Outcomes of interdepartmental discussion in </w:t>
      </w:r>
      <w:smartTag w:uri="urn:schemas-microsoft-com:office:smarttags" w:element="country-region">
        <w:r w:rsidRPr="003C006D">
          <w:rPr>
            <w:color w:val="000000"/>
          </w:rPr>
          <w:t>Canberra</w:t>
        </w:r>
      </w:smartTag>
      <w:r w:rsidRPr="003C006D">
        <w:rPr>
          <w:color w:val="000000"/>
        </w:rPr>
        <w:t xml:space="preserve"> show an increased appreciation of the complexity of supporting development in PNG. Partnerships in border security were strengthened through the PNG</w:t>
      </w:r>
      <w:r w:rsidR="000E723B" w:rsidRPr="003C006D">
        <w:rPr>
          <w:color w:val="000000"/>
        </w:rPr>
        <w:t>–</w:t>
      </w:r>
      <w:r w:rsidRPr="003C006D">
        <w:rPr>
          <w:color w:val="000000"/>
        </w:rPr>
        <w:t>Australia Quarantine Twinning Scheme</w:t>
      </w:r>
      <w:r w:rsidR="00854EA8" w:rsidRPr="003C006D">
        <w:rPr>
          <w:color w:val="000000"/>
        </w:rPr>
        <w:t>. Under the scheme</w:t>
      </w:r>
      <w:r w:rsidRPr="003C006D">
        <w:rPr>
          <w:color w:val="000000"/>
        </w:rPr>
        <w:t xml:space="preserve"> the National Agricultural Quarantine Inspection Authority and the Australian Quarantine and Inspection Service completed a quarantine risks assessment in PNG to inform future projects.</w:t>
      </w:r>
    </w:p>
    <w:p w:rsidR="0060162B" w:rsidRPr="003C006D" w:rsidRDefault="0060162B" w:rsidP="005D4CEF">
      <w:pPr>
        <w:pStyle w:val="BodyText"/>
        <w:rPr>
          <w:color w:val="000000"/>
        </w:rPr>
        <w:sectPr w:rsidR="0060162B" w:rsidRPr="003C006D" w:rsidSect="005D4CEF">
          <w:headerReference w:type="even" r:id="rId71"/>
          <w:headerReference w:type="default" r:id="rId72"/>
          <w:footerReference w:type="even" r:id="rId73"/>
          <w:footerReference w:type="default" r:id="rId74"/>
          <w:pgSz w:w="11907" w:h="16840" w:code="9"/>
          <w:pgMar w:top="2268" w:right="1985" w:bottom="1247" w:left="1985" w:header="567" w:footer="567" w:gutter="0"/>
          <w:cols w:space="720"/>
        </w:sectPr>
      </w:pPr>
    </w:p>
    <w:p w:rsidR="0060162B" w:rsidRPr="003C006D" w:rsidRDefault="0060162B" w:rsidP="0060162B">
      <w:pPr>
        <w:pStyle w:val="Heading1"/>
        <w:numPr>
          <w:ilvl w:val="0"/>
          <w:numId w:val="0"/>
        </w:numPr>
        <w:rPr>
          <w:color w:val="000000"/>
        </w:rPr>
      </w:pPr>
      <w:bookmarkStart w:id="53" w:name="_Toc360819470"/>
      <w:r w:rsidRPr="003C006D">
        <w:rPr>
          <w:bCs/>
          <w:color w:val="000000"/>
        </w:rPr>
        <w:lastRenderedPageBreak/>
        <w:t xml:space="preserve">Enabling theme 4: Gender </w:t>
      </w:r>
      <w:r w:rsidR="003D5D66" w:rsidRPr="003C006D">
        <w:rPr>
          <w:bCs/>
          <w:color w:val="000000"/>
        </w:rPr>
        <w:t>equality</w:t>
      </w:r>
      <w:bookmarkEnd w:id="53"/>
    </w:p>
    <w:p w:rsidR="0060162B" w:rsidRPr="003C006D" w:rsidRDefault="0060162B" w:rsidP="003D5D66">
      <w:pPr>
        <w:pStyle w:val="Heading2nonumber"/>
        <w:rPr>
          <w:color w:val="000000"/>
        </w:rPr>
      </w:pPr>
      <w:bookmarkStart w:id="54" w:name="_Toc208042424"/>
      <w:bookmarkStart w:id="55" w:name="_Toc208134138"/>
      <w:bookmarkStart w:id="56" w:name="_Toc208719759"/>
      <w:bookmarkStart w:id="57" w:name="_Toc360819471"/>
      <w:r w:rsidRPr="003C006D">
        <w:rPr>
          <w:color w:val="000000"/>
        </w:rPr>
        <w:t>Objectives</w:t>
      </w:r>
      <w:proofErr w:type="gramStart"/>
      <w:r w:rsidR="003D5D66" w:rsidRPr="003C006D">
        <w:rPr>
          <w:color w:val="000000"/>
        </w:rPr>
        <w:t>:</w:t>
      </w:r>
      <w:proofErr w:type="gramEnd"/>
      <w:r w:rsidR="003D5D66" w:rsidRPr="003C006D">
        <w:rPr>
          <w:color w:val="000000"/>
        </w:rPr>
        <w:br/>
      </w:r>
      <w:r w:rsidRPr="003C006D">
        <w:rPr>
          <w:color w:val="000000"/>
        </w:rPr>
        <w:t xml:space="preserve">Improve gender data </w:t>
      </w:r>
      <w:r w:rsidR="003D5D66" w:rsidRPr="003C006D">
        <w:rPr>
          <w:color w:val="000000"/>
        </w:rPr>
        <w:t xml:space="preserve">and analysis; </w:t>
      </w:r>
      <w:r w:rsidRPr="003C006D">
        <w:rPr>
          <w:color w:val="000000"/>
        </w:rPr>
        <w:t>Promote equality i</w:t>
      </w:r>
      <w:r w:rsidR="003D5D66" w:rsidRPr="003C006D">
        <w:rPr>
          <w:color w:val="000000"/>
        </w:rPr>
        <w:t xml:space="preserve">n leadership and representation; </w:t>
      </w:r>
      <w:r w:rsidRPr="003C006D">
        <w:rPr>
          <w:color w:val="000000"/>
        </w:rPr>
        <w:t>Promote equal development outcomes</w:t>
      </w:r>
      <w:bookmarkEnd w:id="54"/>
      <w:bookmarkEnd w:id="55"/>
      <w:bookmarkEnd w:id="56"/>
      <w:bookmarkEnd w:id="57"/>
    </w:p>
    <w:p w:rsidR="003D5D66" w:rsidRPr="003C006D" w:rsidRDefault="003D5D66" w:rsidP="003D5D66">
      <w:pPr>
        <w:pStyle w:val="Heading3nonumber"/>
        <w:rPr>
          <w:color w:val="000000"/>
        </w:rPr>
      </w:pPr>
      <w:r w:rsidRPr="003C006D">
        <w:rPr>
          <w:color w:val="000000"/>
        </w:rPr>
        <w:t>Rating</w:t>
      </w:r>
    </w:p>
    <w:p w:rsidR="003D5D66" w:rsidRPr="003C006D" w:rsidRDefault="003C006D" w:rsidP="003D5D66">
      <w:pPr>
        <w:pStyle w:val="HighlightBulletGreen"/>
        <w:tabs>
          <w:tab w:val="clear" w:pos="227"/>
        </w:tabs>
        <w:ind w:left="567" w:hanging="567"/>
        <w:rPr>
          <w:color w:val="000000"/>
          <w:spacing w:val="-2"/>
          <w:sz w:val="20"/>
          <w:szCs w:val="24"/>
        </w:rPr>
      </w:pPr>
      <w:r w:rsidRPr="003C006D">
        <w:rPr>
          <w:color w:val="000000"/>
          <w:spacing w:val="-2"/>
        </w:rPr>
        <w:t xml:space="preserve">(green) </w:t>
      </w:r>
      <w:r w:rsidR="003D5D66" w:rsidRPr="003C006D">
        <w:rPr>
          <w:color w:val="000000"/>
          <w:spacing w:val="-2"/>
        </w:rPr>
        <w:t>The objective</w:t>
      </w:r>
      <w:r w:rsidR="006F66D0" w:rsidRPr="003C006D">
        <w:rPr>
          <w:color w:val="000000"/>
          <w:spacing w:val="-2"/>
        </w:rPr>
        <w:t>s</w:t>
      </w:r>
      <w:r w:rsidR="003D5D66" w:rsidRPr="003C006D">
        <w:rPr>
          <w:color w:val="000000"/>
          <w:spacing w:val="-2"/>
        </w:rPr>
        <w:t xml:space="preserve"> </w:t>
      </w:r>
      <w:r w:rsidR="006F66D0" w:rsidRPr="003C006D">
        <w:rPr>
          <w:color w:val="000000"/>
          <w:spacing w:val="-2"/>
        </w:rPr>
        <w:t xml:space="preserve">are </w:t>
      </w:r>
      <w:r w:rsidR="003D5D66" w:rsidRPr="003C006D">
        <w:rPr>
          <w:color w:val="000000"/>
          <w:spacing w:val="-2"/>
        </w:rPr>
        <w:t>on track to be fully achieved within the timeframe of the strategy.</w:t>
      </w:r>
    </w:p>
    <w:p w:rsidR="0060162B" w:rsidRPr="003C006D" w:rsidRDefault="0060162B" w:rsidP="003D5D66">
      <w:pPr>
        <w:pStyle w:val="BodyText"/>
        <w:rPr>
          <w:color w:val="000000"/>
        </w:rPr>
      </w:pPr>
      <w:r w:rsidRPr="003C006D">
        <w:rPr>
          <w:color w:val="000000"/>
        </w:rPr>
        <w:t xml:space="preserve">The rating reflects recent strong progress in scaling up efforts to promote gender equality in the aid program, and the raised profile of gender </w:t>
      </w:r>
      <w:r w:rsidR="00A92770" w:rsidRPr="003C006D">
        <w:rPr>
          <w:color w:val="000000"/>
        </w:rPr>
        <w:t xml:space="preserve">equality </w:t>
      </w:r>
      <w:r w:rsidRPr="003C006D">
        <w:rPr>
          <w:color w:val="000000"/>
        </w:rPr>
        <w:t>across all sectors. However</w:t>
      </w:r>
      <w:r w:rsidR="00E606F8" w:rsidRPr="003C006D">
        <w:rPr>
          <w:color w:val="000000"/>
        </w:rPr>
        <w:t>,</w:t>
      </w:r>
      <w:r w:rsidRPr="003C006D">
        <w:rPr>
          <w:color w:val="000000"/>
        </w:rPr>
        <w:t xml:space="preserve"> given the scale of the </w:t>
      </w:r>
      <w:r w:rsidR="00A92770" w:rsidRPr="003C006D">
        <w:rPr>
          <w:color w:val="000000"/>
        </w:rPr>
        <w:t xml:space="preserve">inequality </w:t>
      </w:r>
      <w:r w:rsidRPr="003C006D">
        <w:rPr>
          <w:color w:val="000000"/>
        </w:rPr>
        <w:t xml:space="preserve">problem this work is only </w:t>
      </w:r>
      <w:r w:rsidR="00EB65D9" w:rsidRPr="003C006D">
        <w:rPr>
          <w:color w:val="000000"/>
        </w:rPr>
        <w:t xml:space="preserve">the </w:t>
      </w:r>
      <w:r w:rsidRPr="003C006D">
        <w:rPr>
          <w:color w:val="000000"/>
        </w:rPr>
        <w:t xml:space="preserve">beginning and there are key gaps </w:t>
      </w:r>
      <w:r w:rsidR="00EB65D9" w:rsidRPr="003C006D">
        <w:rPr>
          <w:color w:val="000000"/>
        </w:rPr>
        <w:t xml:space="preserve">that </w:t>
      </w:r>
      <w:r w:rsidRPr="003C006D">
        <w:rPr>
          <w:color w:val="000000"/>
        </w:rPr>
        <w:t>need to be filled if the program is to make an impact.</w:t>
      </w:r>
    </w:p>
    <w:p w:rsidR="003D5D66" w:rsidRPr="003C006D" w:rsidRDefault="003D5D66" w:rsidP="003D5D66">
      <w:pPr>
        <w:pStyle w:val="Heading3nonumber"/>
        <w:rPr>
          <w:color w:val="000000"/>
        </w:rPr>
      </w:pPr>
      <w:r w:rsidRPr="003C006D">
        <w:rPr>
          <w:color w:val="000000"/>
        </w:rPr>
        <w:t>Assessment of results and performance</w:t>
      </w:r>
    </w:p>
    <w:p w:rsidR="0060162B" w:rsidRPr="003C006D" w:rsidRDefault="00EB65D9" w:rsidP="003D5D66">
      <w:pPr>
        <w:pStyle w:val="BodyText"/>
        <w:rPr>
          <w:color w:val="000000"/>
        </w:rPr>
      </w:pPr>
      <w:r w:rsidRPr="003C006D">
        <w:rPr>
          <w:color w:val="000000"/>
        </w:rPr>
        <w:t>M</w:t>
      </w:r>
      <w:r w:rsidR="0060162B" w:rsidRPr="003C006D">
        <w:rPr>
          <w:color w:val="000000"/>
        </w:rPr>
        <w:t xml:space="preserve">uch more needs to be done, but there </w:t>
      </w:r>
      <w:r w:rsidR="00942D39" w:rsidRPr="003C006D">
        <w:rPr>
          <w:color w:val="000000"/>
        </w:rPr>
        <w:t xml:space="preserve">has been </w:t>
      </w:r>
      <w:r w:rsidR="0060162B" w:rsidRPr="003C006D">
        <w:rPr>
          <w:color w:val="000000"/>
        </w:rPr>
        <w:t xml:space="preserve">some excellent work across the aid program to support gender equality within the country. </w:t>
      </w:r>
      <w:r w:rsidRPr="003C006D">
        <w:rPr>
          <w:color w:val="000000"/>
        </w:rPr>
        <w:t>A</w:t>
      </w:r>
      <w:r w:rsidR="0060162B" w:rsidRPr="003C006D">
        <w:rPr>
          <w:color w:val="000000"/>
        </w:rPr>
        <w:t xml:space="preserve">chievements </w:t>
      </w:r>
      <w:r w:rsidRPr="003C006D">
        <w:rPr>
          <w:color w:val="000000"/>
        </w:rPr>
        <w:t xml:space="preserve">in 2007 </w:t>
      </w:r>
      <w:r w:rsidR="0060162B" w:rsidRPr="003C006D">
        <w:rPr>
          <w:color w:val="000000"/>
        </w:rPr>
        <w:t>include</w:t>
      </w:r>
      <w:r w:rsidRPr="003C006D">
        <w:rPr>
          <w:color w:val="000000"/>
        </w:rPr>
        <w:t>d the following.</w:t>
      </w:r>
      <w:r w:rsidR="00541E6E" w:rsidRPr="003C006D">
        <w:rPr>
          <w:color w:val="000000"/>
        </w:rPr>
        <w:t xml:space="preserve"> </w:t>
      </w:r>
    </w:p>
    <w:p w:rsidR="0060162B" w:rsidRPr="003C006D" w:rsidRDefault="0060162B" w:rsidP="00D40E10">
      <w:pPr>
        <w:pStyle w:val="ListBullet"/>
      </w:pPr>
      <w:r w:rsidRPr="003C006D">
        <w:t xml:space="preserve">Strong support </w:t>
      </w:r>
      <w:r w:rsidR="00EB65D9" w:rsidRPr="003C006D">
        <w:t xml:space="preserve">was provided </w:t>
      </w:r>
      <w:r w:rsidRPr="003C006D">
        <w:t>for women through the support for national elections</w:t>
      </w:r>
      <w:r w:rsidR="00EB65D9" w:rsidRPr="003C006D">
        <w:t>.</w:t>
      </w:r>
      <w:r w:rsidRPr="003C006D">
        <w:t xml:space="preserve"> </w:t>
      </w:r>
      <w:r w:rsidR="00EB65D9" w:rsidRPr="003C006D">
        <w:t xml:space="preserve">Women </w:t>
      </w:r>
      <w:r w:rsidRPr="003C006D">
        <w:t xml:space="preserve">made up </w:t>
      </w:r>
      <w:r w:rsidR="00A92770" w:rsidRPr="003C006D">
        <w:t xml:space="preserve">more than </w:t>
      </w:r>
      <w:r w:rsidRPr="003C006D">
        <w:t>one</w:t>
      </w:r>
      <w:r w:rsidR="00EB65D9" w:rsidRPr="003C006D">
        <w:t>-</w:t>
      </w:r>
      <w:r w:rsidRPr="003C006D">
        <w:t xml:space="preserve">third of </w:t>
      </w:r>
      <w:r w:rsidR="00EB65D9" w:rsidRPr="003C006D">
        <w:t xml:space="preserve">the </w:t>
      </w:r>
      <w:r w:rsidRPr="003C006D">
        <w:t>750</w:t>
      </w:r>
      <w:r w:rsidR="00580D5C" w:rsidRPr="003C006D">
        <w:t> </w:t>
      </w:r>
      <w:r w:rsidRPr="003C006D">
        <w:t>000 people educated in voter awareness programs</w:t>
      </w:r>
      <w:r w:rsidR="00EB65D9" w:rsidRPr="003C006D">
        <w:t>,</w:t>
      </w:r>
      <w:r w:rsidRPr="003C006D">
        <w:t xml:space="preserve"> which had governance messages. Women candidates were also supported at the local level to run for elections</w:t>
      </w:r>
      <w:r w:rsidR="00A92770" w:rsidRPr="003C006D">
        <w:t>.</w:t>
      </w:r>
    </w:p>
    <w:p w:rsidR="0060162B" w:rsidRPr="003C006D" w:rsidRDefault="0060162B" w:rsidP="00D40E10">
      <w:pPr>
        <w:pStyle w:val="ListBullet"/>
      </w:pPr>
      <w:r w:rsidRPr="003C006D">
        <w:t xml:space="preserve">Women’s networks in </w:t>
      </w:r>
      <w:smartTag w:uri="urn:schemas-microsoft-com:office:smarttags" w:element="country-region">
        <w:r w:rsidRPr="003C006D">
          <w:t>East New Britain</w:t>
        </w:r>
      </w:smartTag>
      <w:r w:rsidRPr="003C006D">
        <w:t xml:space="preserve"> </w:t>
      </w:r>
      <w:r w:rsidR="00942D39" w:rsidRPr="003C006D">
        <w:t>received</w:t>
      </w:r>
      <w:r w:rsidRPr="003C006D">
        <w:t xml:space="preserve"> support to run an education pro</w:t>
      </w:r>
      <w:r w:rsidR="00942D39" w:rsidRPr="003C006D">
        <w:t>gram</w:t>
      </w:r>
      <w:r w:rsidRPr="003C006D">
        <w:t xml:space="preserve"> for women interested in running for local elections</w:t>
      </w:r>
      <w:r w:rsidR="00942D39" w:rsidRPr="003C006D">
        <w:t>.</w:t>
      </w:r>
    </w:p>
    <w:p w:rsidR="0060162B" w:rsidRPr="003C006D" w:rsidRDefault="0060162B" w:rsidP="00D40E10">
      <w:pPr>
        <w:pStyle w:val="ListBullet"/>
      </w:pPr>
      <w:r w:rsidRPr="003C006D">
        <w:t xml:space="preserve">The </w:t>
      </w:r>
      <w:r w:rsidR="00942D39" w:rsidRPr="003C006D">
        <w:t>law and justice sector began</w:t>
      </w:r>
      <w:r w:rsidRPr="003C006D">
        <w:t xml:space="preserve"> to see returns </w:t>
      </w:r>
      <w:r w:rsidR="00942D39" w:rsidRPr="003C006D">
        <w:t xml:space="preserve">from </w:t>
      </w:r>
      <w:r w:rsidRPr="003C006D">
        <w:t>investing in gender equality through three gender advisers and the development of a gender strategy in 2005. All sector agencies now have equal employment opportunity policies, permitting decisions on discriminatory employment practices. Strong leadership has resulted in the prosecution of sexual harassment cases. The sector has funded 13 civil society organisations to work on human rights issues, including domestic violence. Physical improvements have been made to some prisons</w:t>
      </w:r>
      <w:r w:rsidR="00942D39" w:rsidRPr="003C006D">
        <w:t>,</w:t>
      </w:r>
      <w:r w:rsidRPr="003C006D">
        <w:t xml:space="preserve"> </w:t>
      </w:r>
      <w:r w:rsidR="00942D39" w:rsidRPr="003C006D">
        <w:t xml:space="preserve">which </w:t>
      </w:r>
      <w:r w:rsidRPr="003C006D">
        <w:t xml:space="preserve">have made conditions more secure and humane for women and children held within them. </w:t>
      </w:r>
      <w:r w:rsidR="00942D39" w:rsidRPr="003C006D">
        <w:t xml:space="preserve">Twelve </w:t>
      </w:r>
      <w:r w:rsidRPr="003C006D">
        <w:t xml:space="preserve">of </w:t>
      </w:r>
      <w:r w:rsidR="00942D39" w:rsidRPr="003C006D">
        <w:t xml:space="preserve">the </w:t>
      </w:r>
      <w:r w:rsidRPr="003C006D">
        <w:t xml:space="preserve">16 </w:t>
      </w:r>
      <w:r w:rsidR="00942D39" w:rsidRPr="003C006D">
        <w:t xml:space="preserve">new lawyers </w:t>
      </w:r>
      <w:r w:rsidRPr="003C006D">
        <w:t>appointed by the Chief Magistrate are women. Two important community policing initiatives</w:t>
      </w:r>
      <w:r w:rsidR="00942D39" w:rsidRPr="003C006D">
        <w:t>—</w:t>
      </w:r>
      <w:proofErr w:type="spellStart"/>
      <w:r w:rsidRPr="003C006D">
        <w:t>Haus</w:t>
      </w:r>
      <w:proofErr w:type="spellEnd"/>
      <w:r w:rsidRPr="003C006D">
        <w:t xml:space="preserve"> Ruth and the </w:t>
      </w:r>
      <w:proofErr w:type="spellStart"/>
      <w:r w:rsidRPr="003C006D">
        <w:t>Morata</w:t>
      </w:r>
      <w:proofErr w:type="spellEnd"/>
      <w:r w:rsidRPr="003C006D">
        <w:t xml:space="preserve"> Safe House</w:t>
      </w:r>
      <w:r w:rsidR="00942D39" w:rsidRPr="003C006D">
        <w:t>—</w:t>
      </w:r>
      <w:r w:rsidRPr="003C006D">
        <w:t xml:space="preserve">have helped </w:t>
      </w:r>
      <w:r w:rsidR="00A92770" w:rsidRPr="003C006D">
        <w:t xml:space="preserve">to </w:t>
      </w:r>
      <w:r w:rsidRPr="003C006D">
        <w:t>reduce domestic violence</w:t>
      </w:r>
      <w:r w:rsidR="00942D39" w:rsidRPr="003C006D">
        <w:t>.</w:t>
      </w:r>
    </w:p>
    <w:p w:rsidR="0060162B" w:rsidRPr="003C006D" w:rsidRDefault="0060162B" w:rsidP="00D40E10">
      <w:pPr>
        <w:pStyle w:val="ListBullet"/>
      </w:pPr>
      <w:r w:rsidRPr="003C006D">
        <w:t xml:space="preserve">The </w:t>
      </w:r>
      <w:r w:rsidR="00942D39" w:rsidRPr="003C006D">
        <w:t xml:space="preserve">transport </w:t>
      </w:r>
      <w:r w:rsidRPr="003C006D">
        <w:t xml:space="preserve">program has endeavoured to benefit women economically through </w:t>
      </w:r>
      <w:r w:rsidR="00A92770" w:rsidRPr="003C006D">
        <w:t xml:space="preserve">their </w:t>
      </w:r>
      <w:r w:rsidRPr="003C006D">
        <w:t xml:space="preserve">employment on roads projects and now in the development of a </w:t>
      </w:r>
      <w:r w:rsidRPr="003C006D">
        <w:lastRenderedPageBreak/>
        <w:t xml:space="preserve">gender strategy. In the </w:t>
      </w:r>
      <w:r w:rsidR="00A92770" w:rsidRPr="003C006D">
        <w:t xml:space="preserve">program </w:t>
      </w:r>
      <w:r w:rsidR="00942D39" w:rsidRPr="003C006D">
        <w:t>‘</w:t>
      </w:r>
      <w:r w:rsidRPr="003C006D">
        <w:t>Key Roads for Growth</w:t>
      </w:r>
      <w:r w:rsidR="00942D39" w:rsidRPr="003C006D">
        <w:t>’</w:t>
      </w:r>
      <w:r w:rsidRPr="003C006D">
        <w:t>, 30</w:t>
      </w:r>
      <w:r w:rsidR="004164E2" w:rsidRPr="003C006D">
        <w:t> per cent</w:t>
      </w:r>
      <w:r w:rsidRPr="003C006D">
        <w:t xml:space="preserve"> of road workers are women. Creative incentives have been built in by AusAID to encourage women’s participation</w:t>
      </w:r>
      <w:r w:rsidR="00942D39" w:rsidRPr="003C006D">
        <w:t>.</w:t>
      </w:r>
    </w:p>
    <w:p w:rsidR="0060162B" w:rsidRPr="003C006D" w:rsidRDefault="0060162B" w:rsidP="00D40E10">
      <w:pPr>
        <w:pStyle w:val="ListBullet"/>
      </w:pPr>
      <w:r w:rsidRPr="003C006D">
        <w:t xml:space="preserve">The </w:t>
      </w:r>
      <w:r w:rsidR="00942D39" w:rsidRPr="003C006D">
        <w:t xml:space="preserve">education </w:t>
      </w:r>
      <w:r w:rsidRPr="003C006D">
        <w:t>sector has supported the appointment of district women</w:t>
      </w:r>
      <w:r w:rsidR="00942D39" w:rsidRPr="003C006D">
        <w:t>’</w:t>
      </w:r>
      <w:r w:rsidRPr="003C006D">
        <w:t xml:space="preserve">s facilitators, increasing community participation in school boards. </w:t>
      </w:r>
    </w:p>
    <w:p w:rsidR="0060162B" w:rsidRPr="003C006D" w:rsidRDefault="0060162B" w:rsidP="003D5D66">
      <w:pPr>
        <w:pStyle w:val="BodyText"/>
        <w:rPr>
          <w:color w:val="000000"/>
        </w:rPr>
      </w:pPr>
      <w:r w:rsidRPr="003C006D">
        <w:rPr>
          <w:color w:val="000000"/>
        </w:rPr>
        <w:t xml:space="preserve">A major gap in the aid program is </w:t>
      </w:r>
      <w:r w:rsidR="00CB65A5" w:rsidRPr="003C006D">
        <w:rPr>
          <w:color w:val="000000"/>
        </w:rPr>
        <w:t xml:space="preserve">the </w:t>
      </w:r>
      <w:r w:rsidRPr="003C006D">
        <w:rPr>
          <w:color w:val="000000"/>
        </w:rPr>
        <w:t xml:space="preserve">lack of any focus on gender equality within the economic and public sector program. This is being addressed in the new sector design. </w:t>
      </w:r>
      <w:r w:rsidR="00CB65A5" w:rsidRPr="003C006D">
        <w:rPr>
          <w:color w:val="000000"/>
        </w:rPr>
        <w:t>The l</w:t>
      </w:r>
      <w:r w:rsidRPr="003C006D">
        <w:rPr>
          <w:color w:val="000000"/>
        </w:rPr>
        <w:t xml:space="preserve">ack of women in decision-making positions within all departments, combined with few women employed at all within the public sector, is a key hindrance to gender equality within the country. More broadly, a clearer articulation of how women contribute to economic activity within the country will support sustainable broad-based economic growth and increased productivity. </w:t>
      </w:r>
      <w:r w:rsidR="00A92770" w:rsidRPr="003C006D">
        <w:rPr>
          <w:color w:val="000000"/>
        </w:rPr>
        <w:t>What is needed are s</w:t>
      </w:r>
      <w:r w:rsidRPr="003C006D">
        <w:rPr>
          <w:color w:val="000000"/>
        </w:rPr>
        <w:t>pecific economic development opportunities that take account of the differences men and women play within the economic life of the country</w:t>
      </w:r>
      <w:r w:rsidR="00CB65A5" w:rsidRPr="003C006D">
        <w:rPr>
          <w:color w:val="000000"/>
        </w:rPr>
        <w:t>,</w:t>
      </w:r>
      <w:r w:rsidRPr="003C006D">
        <w:rPr>
          <w:color w:val="000000"/>
        </w:rPr>
        <w:t xml:space="preserve"> the central role women play in the agricultural sector and the critical issues they face around access to land.</w:t>
      </w:r>
    </w:p>
    <w:p w:rsidR="0060162B" w:rsidRPr="003C006D" w:rsidRDefault="0060162B" w:rsidP="003D5D66">
      <w:pPr>
        <w:pStyle w:val="BodyText"/>
        <w:rPr>
          <w:color w:val="000000"/>
        </w:rPr>
      </w:pPr>
      <w:r w:rsidRPr="003C006D">
        <w:rPr>
          <w:color w:val="000000"/>
        </w:rPr>
        <w:t>There is little evidence that gender equality is considered in more than a piecemeal way in the health sector</w:t>
      </w:r>
      <w:r w:rsidR="00BD6B35" w:rsidRPr="003C006D">
        <w:rPr>
          <w:color w:val="000000"/>
        </w:rPr>
        <w:t>.</w:t>
      </w:r>
      <w:r w:rsidRPr="003C006D">
        <w:rPr>
          <w:color w:val="000000"/>
        </w:rPr>
        <w:t xml:space="preserve"> </w:t>
      </w:r>
      <w:r w:rsidR="00BD6B35" w:rsidRPr="003C006D">
        <w:rPr>
          <w:color w:val="000000"/>
        </w:rPr>
        <w:t>G</w:t>
      </w:r>
      <w:r w:rsidRPr="003C006D">
        <w:rPr>
          <w:color w:val="000000"/>
        </w:rPr>
        <w:t xml:space="preserve">ender has a higher focus within the </w:t>
      </w:r>
      <w:r w:rsidR="00BD6B35" w:rsidRPr="003C006D">
        <w:rPr>
          <w:color w:val="000000"/>
        </w:rPr>
        <w:t xml:space="preserve">education </w:t>
      </w:r>
      <w:r w:rsidRPr="003C006D">
        <w:rPr>
          <w:color w:val="000000"/>
        </w:rPr>
        <w:t>sector. However, within the National Department of Education, gender equality initiatives linked to the education gender strategy have largely floundered.</w:t>
      </w:r>
    </w:p>
    <w:p w:rsidR="0060162B" w:rsidRPr="003C006D" w:rsidRDefault="0060162B" w:rsidP="003D5D66">
      <w:pPr>
        <w:pStyle w:val="BodyText"/>
        <w:rPr>
          <w:color w:val="000000"/>
        </w:rPr>
      </w:pPr>
      <w:r w:rsidRPr="003C006D">
        <w:rPr>
          <w:color w:val="000000"/>
        </w:rPr>
        <w:t>The HIV program</w:t>
      </w:r>
      <w:r w:rsidRPr="003C006D">
        <w:rPr>
          <w:b/>
          <w:i/>
          <w:color w:val="000000"/>
        </w:rPr>
        <w:t xml:space="preserve"> </w:t>
      </w:r>
      <w:r w:rsidRPr="003C006D">
        <w:rPr>
          <w:color w:val="000000"/>
        </w:rPr>
        <w:t xml:space="preserve">has a very clear focus on gender equality and has linked the lack of equality </w:t>
      </w:r>
      <w:r w:rsidR="00BD6B35" w:rsidRPr="003C006D">
        <w:rPr>
          <w:color w:val="000000"/>
        </w:rPr>
        <w:t xml:space="preserve">for </w:t>
      </w:r>
      <w:r w:rsidRPr="003C006D">
        <w:rPr>
          <w:color w:val="000000"/>
        </w:rPr>
        <w:t>women to the AIDS epidemic. The program has two gender advisers and has supported the development of a gender strategy for the sector. Despite this, the incidence of sexual violence against women has not abated across the country and the HIV epidemic will continue to flourish without a larger and more effective concentration on this area.</w:t>
      </w:r>
    </w:p>
    <w:p w:rsidR="0060162B" w:rsidRPr="003C006D" w:rsidRDefault="0060162B" w:rsidP="003D5D66">
      <w:pPr>
        <w:pStyle w:val="BodyText"/>
        <w:rPr>
          <w:color w:val="000000"/>
        </w:rPr>
      </w:pPr>
      <w:r w:rsidRPr="003C006D">
        <w:rPr>
          <w:color w:val="000000"/>
        </w:rPr>
        <w:t xml:space="preserve">The aid program has increased its knowledge base on gender inequality. A gender adviser </w:t>
      </w:r>
      <w:r w:rsidR="00BD6B35" w:rsidRPr="003C006D">
        <w:rPr>
          <w:color w:val="000000"/>
        </w:rPr>
        <w:t>w</w:t>
      </w:r>
      <w:r w:rsidRPr="003C006D">
        <w:rPr>
          <w:color w:val="000000"/>
        </w:rPr>
        <w:t>as recently appointed and the collection of gender</w:t>
      </w:r>
      <w:r w:rsidR="00A92770" w:rsidRPr="003C006D">
        <w:rPr>
          <w:color w:val="000000"/>
        </w:rPr>
        <w:t>-</w:t>
      </w:r>
      <w:r w:rsidRPr="003C006D">
        <w:rPr>
          <w:color w:val="000000"/>
        </w:rPr>
        <w:t>disaggregated data commenced at the sectoral level.</w:t>
      </w:r>
    </w:p>
    <w:p w:rsidR="005D4CEF" w:rsidRPr="003C006D" w:rsidRDefault="005D4CEF" w:rsidP="005D4CEF">
      <w:pPr>
        <w:pStyle w:val="BodyText"/>
        <w:rPr>
          <w:color w:val="000000"/>
        </w:rPr>
        <w:sectPr w:rsidR="005D4CEF" w:rsidRPr="003C006D" w:rsidSect="005D4CEF">
          <w:headerReference w:type="even" r:id="rId75"/>
          <w:headerReference w:type="default" r:id="rId76"/>
          <w:footerReference w:type="even" r:id="rId77"/>
          <w:footerReference w:type="default" r:id="rId78"/>
          <w:pgSz w:w="11907" w:h="16840" w:code="9"/>
          <w:pgMar w:top="2268" w:right="1985" w:bottom="1247" w:left="1985" w:header="567" w:footer="567" w:gutter="0"/>
          <w:cols w:space="720"/>
        </w:sectPr>
      </w:pPr>
    </w:p>
    <w:p w:rsidR="005D4CEF" w:rsidRPr="003C006D" w:rsidRDefault="005D4CEF" w:rsidP="00773591">
      <w:pPr>
        <w:pStyle w:val="Heading1nonumber"/>
        <w:spacing w:before="120" w:after="60" w:line="440" w:lineRule="exact"/>
        <w:rPr>
          <w:color w:val="000000"/>
        </w:rPr>
      </w:pPr>
      <w:bookmarkStart w:id="58" w:name="_Toc360819472"/>
      <w:r w:rsidRPr="003C006D">
        <w:rPr>
          <w:color w:val="000000"/>
        </w:rPr>
        <w:lastRenderedPageBreak/>
        <w:t xml:space="preserve">What is the quality of </w:t>
      </w:r>
      <w:r w:rsidR="00FB688B" w:rsidRPr="003C006D">
        <w:rPr>
          <w:color w:val="000000"/>
        </w:rPr>
        <w:t xml:space="preserve">AusAID </w:t>
      </w:r>
      <w:r w:rsidRPr="003C006D">
        <w:rPr>
          <w:color w:val="000000"/>
        </w:rPr>
        <w:t>activities</w:t>
      </w:r>
      <w:r w:rsidR="00773591" w:rsidRPr="003C006D">
        <w:rPr>
          <w:color w:val="000000"/>
        </w:rPr>
        <w:t xml:space="preserve"> in </w:t>
      </w:r>
      <w:smartTag w:uri="urn:schemas-microsoft-com:office:smarttags" w:element="country-region">
        <w:r w:rsidR="00773591" w:rsidRPr="003C006D">
          <w:rPr>
            <w:color w:val="000000"/>
          </w:rPr>
          <w:t>Papua New Guinea</w:t>
        </w:r>
      </w:smartTag>
      <w:r w:rsidRPr="003C006D">
        <w:rPr>
          <w:color w:val="000000"/>
        </w:rPr>
        <w:t>?</w:t>
      </w:r>
      <w:bookmarkEnd w:id="58"/>
    </w:p>
    <w:p w:rsidR="005D4CEF" w:rsidRPr="003C006D" w:rsidRDefault="005D4CEF" w:rsidP="009C0038">
      <w:pPr>
        <w:pStyle w:val="1stpara"/>
        <w:rPr>
          <w:color w:val="000000"/>
        </w:rPr>
      </w:pPr>
      <w:r w:rsidRPr="003C006D">
        <w:rPr>
          <w:color w:val="000000"/>
        </w:rPr>
        <w:t xml:space="preserve">The biggest challenge to the quality of the PNG </w:t>
      </w:r>
      <w:r w:rsidR="00DF5B89" w:rsidRPr="003C006D">
        <w:rPr>
          <w:color w:val="000000"/>
        </w:rPr>
        <w:t xml:space="preserve">aid program </w:t>
      </w:r>
      <w:r w:rsidRPr="003C006D">
        <w:rPr>
          <w:color w:val="000000"/>
        </w:rPr>
        <w:t xml:space="preserve">is </w:t>
      </w:r>
      <w:r w:rsidR="00DF5B89" w:rsidRPr="003C006D">
        <w:rPr>
          <w:color w:val="000000"/>
        </w:rPr>
        <w:t>its</w:t>
      </w:r>
      <w:r w:rsidRPr="003C006D">
        <w:rPr>
          <w:color w:val="000000"/>
        </w:rPr>
        <w:t xml:space="preserve"> monitoring and evaluation systems. The monitoring systems</w:t>
      </w:r>
      <w:r w:rsidR="00FD55F5" w:rsidRPr="003C006D">
        <w:rPr>
          <w:color w:val="000000"/>
        </w:rPr>
        <w:t xml:space="preserve"> </w:t>
      </w:r>
      <w:r w:rsidRPr="003C006D">
        <w:rPr>
          <w:color w:val="000000"/>
        </w:rPr>
        <w:t xml:space="preserve">of the two initiative designs that underwent a </w:t>
      </w:r>
      <w:r w:rsidR="004C6AA4" w:rsidRPr="003C006D">
        <w:rPr>
          <w:color w:val="000000"/>
        </w:rPr>
        <w:t>quality</w:t>
      </w:r>
      <w:r w:rsidR="00FD55F5" w:rsidRPr="003C006D">
        <w:rPr>
          <w:color w:val="000000"/>
        </w:rPr>
        <w:t>-</w:t>
      </w:r>
      <w:r w:rsidR="004C6AA4" w:rsidRPr="003C006D">
        <w:rPr>
          <w:color w:val="000000"/>
        </w:rPr>
        <w:t>at</w:t>
      </w:r>
      <w:r w:rsidR="00FD55F5" w:rsidRPr="003C006D">
        <w:rPr>
          <w:color w:val="000000"/>
        </w:rPr>
        <w:t>-</w:t>
      </w:r>
      <w:r w:rsidR="004C6AA4" w:rsidRPr="003C006D">
        <w:rPr>
          <w:color w:val="000000"/>
        </w:rPr>
        <w:t xml:space="preserve">entry (QAE) </w:t>
      </w:r>
      <w:r w:rsidRPr="003C006D">
        <w:rPr>
          <w:color w:val="000000"/>
        </w:rPr>
        <w:t xml:space="preserve">process were viewed as being of less than adequate quality, and the PNG </w:t>
      </w:r>
      <w:r w:rsidR="00FD55F5" w:rsidRPr="003C006D">
        <w:rPr>
          <w:color w:val="000000"/>
        </w:rPr>
        <w:t xml:space="preserve">program </w:t>
      </w:r>
      <w:r w:rsidRPr="003C006D">
        <w:rPr>
          <w:color w:val="000000"/>
        </w:rPr>
        <w:t xml:space="preserve">received its lowest number of satisfactory scores </w:t>
      </w:r>
      <w:r w:rsidR="003E6DAC" w:rsidRPr="003C006D">
        <w:rPr>
          <w:color w:val="000000"/>
        </w:rPr>
        <w:t xml:space="preserve">for </w:t>
      </w:r>
      <w:r w:rsidRPr="003C006D">
        <w:rPr>
          <w:rFonts w:cs="Arial"/>
          <w:color w:val="000000"/>
        </w:rPr>
        <w:t>monitoring</w:t>
      </w:r>
      <w:r w:rsidRPr="003C006D">
        <w:rPr>
          <w:color w:val="000000"/>
        </w:rPr>
        <w:t xml:space="preserve"> and evaluation</w:t>
      </w:r>
      <w:r w:rsidR="003E6DAC" w:rsidRPr="003C006D">
        <w:rPr>
          <w:color w:val="000000"/>
        </w:rPr>
        <w:t xml:space="preserve"> when assessed</w:t>
      </w:r>
      <w:r w:rsidRPr="003C006D">
        <w:rPr>
          <w:color w:val="000000"/>
        </w:rPr>
        <w:t xml:space="preserve"> </w:t>
      </w:r>
      <w:r w:rsidR="00FD55F5" w:rsidRPr="003C006D">
        <w:rPr>
          <w:color w:val="000000"/>
        </w:rPr>
        <w:t>for the quality of implementation</w:t>
      </w:r>
      <w:r w:rsidRPr="003C006D">
        <w:rPr>
          <w:color w:val="000000"/>
        </w:rPr>
        <w:t>. The QAI assessments identified that 65</w:t>
      </w:r>
      <w:r w:rsidR="004164E2" w:rsidRPr="003C006D">
        <w:rPr>
          <w:color w:val="000000"/>
        </w:rPr>
        <w:t> per cent</w:t>
      </w:r>
      <w:r w:rsidRPr="003C006D">
        <w:rPr>
          <w:color w:val="000000"/>
        </w:rPr>
        <w:t xml:space="preserve"> of all initiatives ha</w:t>
      </w:r>
      <w:r w:rsidR="00FD55F5" w:rsidRPr="003C006D">
        <w:rPr>
          <w:color w:val="000000"/>
        </w:rPr>
        <w:t>d</w:t>
      </w:r>
      <w:r w:rsidRPr="003C006D">
        <w:rPr>
          <w:color w:val="000000"/>
        </w:rPr>
        <w:t xml:space="preserve"> monitoring and evaluation framework</w:t>
      </w:r>
      <w:r w:rsidR="00FD55F5" w:rsidRPr="003C006D">
        <w:rPr>
          <w:color w:val="000000"/>
        </w:rPr>
        <w:t>s</w:t>
      </w:r>
      <w:r w:rsidRPr="003C006D">
        <w:rPr>
          <w:color w:val="000000"/>
        </w:rPr>
        <w:t xml:space="preserve"> that require some improvement. By contrast, the two QAE exercises undertaken at the sectoral level achieved a rating of good to very good. </w:t>
      </w:r>
    </w:p>
    <w:p w:rsidR="005D4CEF" w:rsidRPr="003C006D" w:rsidRDefault="005D4CEF" w:rsidP="009C0038">
      <w:pPr>
        <w:pStyle w:val="Heading2nonumber"/>
        <w:spacing w:before="440"/>
        <w:rPr>
          <w:color w:val="000000"/>
        </w:rPr>
      </w:pPr>
      <w:bookmarkStart w:id="59" w:name="_Toc208719761"/>
      <w:bookmarkStart w:id="60" w:name="_Toc360819473"/>
      <w:r w:rsidRPr="003C006D">
        <w:rPr>
          <w:color w:val="000000"/>
        </w:rPr>
        <w:t xml:space="preserve">Quality at </w:t>
      </w:r>
      <w:r w:rsidR="00A92770" w:rsidRPr="003C006D">
        <w:rPr>
          <w:color w:val="000000"/>
        </w:rPr>
        <w:t>entry</w:t>
      </w:r>
      <w:bookmarkEnd w:id="59"/>
      <w:bookmarkEnd w:id="60"/>
    </w:p>
    <w:p w:rsidR="005D4CEF" w:rsidRPr="003C006D" w:rsidRDefault="005D4CEF" w:rsidP="005D4CEF">
      <w:pPr>
        <w:pStyle w:val="BodyText"/>
        <w:rPr>
          <w:color w:val="000000"/>
        </w:rPr>
      </w:pPr>
      <w:r w:rsidRPr="003C006D">
        <w:rPr>
          <w:color w:val="000000"/>
        </w:rPr>
        <w:t>Only two PNG initiatives</w:t>
      </w:r>
      <w:r w:rsidR="003854D5" w:rsidRPr="003C006D">
        <w:rPr>
          <w:color w:val="000000"/>
        </w:rPr>
        <w:t xml:space="preserve"> involving sport for development and provincial capacity building </w:t>
      </w:r>
      <w:r w:rsidRPr="003C006D">
        <w:rPr>
          <w:color w:val="000000"/>
        </w:rPr>
        <w:t xml:space="preserve">went through the formal QAE process in 2007. It is therefore difficult to draw out any general comments on the </w:t>
      </w:r>
      <w:r w:rsidRPr="003C006D">
        <w:rPr>
          <w:rFonts w:cs="Arial"/>
          <w:color w:val="000000"/>
          <w:szCs w:val="20"/>
        </w:rPr>
        <w:t>quality</w:t>
      </w:r>
      <w:r w:rsidRPr="003C006D">
        <w:rPr>
          <w:color w:val="000000"/>
        </w:rPr>
        <w:t xml:space="preserve"> of the design work being undertaken within the </w:t>
      </w:r>
      <w:r w:rsidR="003854D5" w:rsidRPr="003C006D">
        <w:rPr>
          <w:color w:val="000000"/>
        </w:rPr>
        <w:t xml:space="preserve">PNG aid </w:t>
      </w:r>
      <w:r w:rsidRPr="003C006D">
        <w:rPr>
          <w:color w:val="000000"/>
        </w:rPr>
        <w:t>program. However</w:t>
      </w:r>
      <w:r w:rsidR="003854D5" w:rsidRPr="003C006D">
        <w:rPr>
          <w:color w:val="000000"/>
        </w:rPr>
        <w:t>,</w:t>
      </w:r>
      <w:r w:rsidRPr="003C006D">
        <w:rPr>
          <w:color w:val="000000"/>
        </w:rPr>
        <w:t xml:space="preserve"> the </w:t>
      </w:r>
      <w:r w:rsidR="003854D5" w:rsidRPr="003C006D">
        <w:rPr>
          <w:color w:val="000000"/>
        </w:rPr>
        <w:t xml:space="preserve">peer review </w:t>
      </w:r>
      <w:r w:rsidRPr="003C006D">
        <w:rPr>
          <w:color w:val="000000"/>
        </w:rPr>
        <w:t xml:space="preserve">for both of these </w:t>
      </w:r>
      <w:r w:rsidR="005C50FF" w:rsidRPr="003C006D">
        <w:rPr>
          <w:color w:val="000000"/>
        </w:rPr>
        <w:t>in</w:t>
      </w:r>
      <w:r w:rsidR="003854D5" w:rsidRPr="003C006D">
        <w:rPr>
          <w:color w:val="000000"/>
        </w:rPr>
        <w:t xml:space="preserve">itiatives </w:t>
      </w:r>
      <w:r w:rsidRPr="003C006D">
        <w:rPr>
          <w:color w:val="000000"/>
        </w:rPr>
        <w:t xml:space="preserve">rated the </w:t>
      </w:r>
      <w:r w:rsidR="003854D5" w:rsidRPr="003C006D">
        <w:rPr>
          <w:color w:val="000000"/>
        </w:rPr>
        <w:t xml:space="preserve">monitoring framework </w:t>
      </w:r>
      <w:r w:rsidRPr="003C006D">
        <w:rPr>
          <w:color w:val="000000"/>
        </w:rPr>
        <w:t>as being of less</w:t>
      </w:r>
      <w:r w:rsidR="00A92770" w:rsidRPr="003C006D">
        <w:rPr>
          <w:color w:val="000000"/>
        </w:rPr>
        <w:t>-</w:t>
      </w:r>
      <w:r w:rsidRPr="003C006D">
        <w:rPr>
          <w:color w:val="000000"/>
        </w:rPr>
        <w:t>than</w:t>
      </w:r>
      <w:r w:rsidR="00A92770" w:rsidRPr="003C006D">
        <w:rPr>
          <w:color w:val="000000"/>
        </w:rPr>
        <w:t>-</w:t>
      </w:r>
      <w:r w:rsidRPr="003C006D">
        <w:rPr>
          <w:color w:val="000000"/>
        </w:rPr>
        <w:t xml:space="preserve">adequate quality. Two additional QAE processes have been completed for </w:t>
      </w:r>
      <w:r w:rsidR="003854D5" w:rsidRPr="003C006D">
        <w:rPr>
          <w:color w:val="000000"/>
        </w:rPr>
        <w:t xml:space="preserve">the law and justice </w:t>
      </w:r>
      <w:r w:rsidRPr="003C006D">
        <w:rPr>
          <w:color w:val="000000"/>
        </w:rPr>
        <w:t xml:space="preserve">and </w:t>
      </w:r>
      <w:r w:rsidR="003854D5" w:rsidRPr="003C006D">
        <w:rPr>
          <w:color w:val="000000"/>
        </w:rPr>
        <w:t xml:space="preserve">the democratic governance </w:t>
      </w:r>
      <w:r w:rsidRPr="003C006D">
        <w:rPr>
          <w:color w:val="000000"/>
        </w:rPr>
        <w:t xml:space="preserve">programs at the broader sectoral level. The </w:t>
      </w:r>
      <w:r w:rsidR="00BD5F4E" w:rsidRPr="003C006D">
        <w:rPr>
          <w:color w:val="000000"/>
        </w:rPr>
        <w:t>ratings</w:t>
      </w:r>
      <w:r w:rsidRPr="003C006D">
        <w:rPr>
          <w:color w:val="000000"/>
        </w:rPr>
        <w:t xml:space="preserve"> </w:t>
      </w:r>
      <w:r w:rsidR="00BD5F4E" w:rsidRPr="003C006D">
        <w:rPr>
          <w:color w:val="000000"/>
        </w:rPr>
        <w:t>from</w:t>
      </w:r>
      <w:r w:rsidR="005C50FF" w:rsidRPr="003C006D">
        <w:rPr>
          <w:color w:val="000000"/>
        </w:rPr>
        <w:t xml:space="preserve"> </w:t>
      </w:r>
      <w:r w:rsidRPr="003C006D">
        <w:rPr>
          <w:color w:val="000000"/>
        </w:rPr>
        <w:t xml:space="preserve">these two QAE </w:t>
      </w:r>
      <w:r w:rsidR="00BD5F4E" w:rsidRPr="003C006D">
        <w:rPr>
          <w:color w:val="000000"/>
        </w:rPr>
        <w:t xml:space="preserve">reviews, which </w:t>
      </w:r>
      <w:r w:rsidRPr="003C006D">
        <w:rPr>
          <w:color w:val="000000"/>
        </w:rPr>
        <w:t xml:space="preserve">were good to very good, indicate that the PNG </w:t>
      </w:r>
      <w:r w:rsidR="00BD5F4E" w:rsidRPr="003C006D">
        <w:rPr>
          <w:color w:val="000000"/>
        </w:rPr>
        <w:t xml:space="preserve">program </w:t>
      </w:r>
      <w:r w:rsidRPr="003C006D">
        <w:rPr>
          <w:color w:val="000000"/>
        </w:rPr>
        <w:t xml:space="preserve">is having more success at designing </w:t>
      </w:r>
      <w:r w:rsidR="00BD5F4E" w:rsidRPr="003C006D">
        <w:rPr>
          <w:color w:val="000000"/>
        </w:rPr>
        <w:t>monitoring and evaluation</w:t>
      </w:r>
      <w:r w:rsidRPr="003C006D">
        <w:rPr>
          <w:color w:val="000000"/>
        </w:rPr>
        <w:t xml:space="preserve"> systems at the sectoral level </w:t>
      </w:r>
      <w:r w:rsidR="005D31A6" w:rsidRPr="003C006D">
        <w:rPr>
          <w:color w:val="000000"/>
        </w:rPr>
        <w:t>than at</w:t>
      </w:r>
      <w:r w:rsidRPr="003C006D">
        <w:rPr>
          <w:color w:val="000000"/>
        </w:rPr>
        <w:t xml:space="preserve"> the initiative or activity level. </w:t>
      </w:r>
    </w:p>
    <w:p w:rsidR="005D4CEF" w:rsidRPr="003C006D" w:rsidRDefault="005D4CEF" w:rsidP="009C0038">
      <w:pPr>
        <w:pStyle w:val="Heading2nonumber"/>
        <w:spacing w:before="420"/>
        <w:ind w:left="284" w:hanging="284"/>
        <w:rPr>
          <w:color w:val="000000"/>
        </w:rPr>
      </w:pPr>
      <w:bookmarkStart w:id="61" w:name="_Toc208719762"/>
      <w:bookmarkStart w:id="62" w:name="_Toc360819474"/>
      <w:r w:rsidRPr="003C006D">
        <w:rPr>
          <w:color w:val="000000"/>
        </w:rPr>
        <w:t xml:space="preserve">Quality at </w:t>
      </w:r>
      <w:r w:rsidR="00A92770" w:rsidRPr="003C006D">
        <w:rPr>
          <w:color w:val="000000"/>
        </w:rPr>
        <w:t>implementation</w:t>
      </w:r>
      <w:bookmarkEnd w:id="61"/>
      <w:bookmarkEnd w:id="62"/>
    </w:p>
    <w:p w:rsidR="005D4CEF" w:rsidRPr="003C006D" w:rsidRDefault="005D4CEF" w:rsidP="005D4CEF">
      <w:pPr>
        <w:pStyle w:val="BodyText"/>
        <w:rPr>
          <w:color w:val="000000"/>
        </w:rPr>
      </w:pPr>
      <w:r w:rsidRPr="003C006D">
        <w:rPr>
          <w:color w:val="000000"/>
        </w:rPr>
        <w:t>Based on the criteria set out in AusAID guidance, 35 initiatives out of a possible 82</w:t>
      </w:r>
      <w:r w:rsidR="009E11C3" w:rsidRPr="003C006D">
        <w:rPr>
          <w:color w:val="000000"/>
        </w:rPr>
        <w:t xml:space="preserve"> were assessed</w:t>
      </w:r>
      <w:r w:rsidR="00A92770" w:rsidRPr="003C006D">
        <w:rPr>
          <w:color w:val="000000"/>
        </w:rPr>
        <w:t xml:space="preserve"> (Figure 3)</w:t>
      </w:r>
      <w:r w:rsidRPr="003C006D">
        <w:rPr>
          <w:color w:val="000000"/>
        </w:rPr>
        <w:t xml:space="preserve">. </w:t>
      </w:r>
      <w:r w:rsidR="009E11C3" w:rsidRPr="003C006D">
        <w:rPr>
          <w:color w:val="000000"/>
        </w:rPr>
        <w:t xml:space="preserve">Although </w:t>
      </w:r>
      <w:r w:rsidRPr="003C006D">
        <w:rPr>
          <w:color w:val="000000"/>
        </w:rPr>
        <w:t>this is a relatively small number of initiatives (4</w:t>
      </w:r>
      <w:r w:rsidR="009E11C3" w:rsidRPr="003C006D">
        <w:rPr>
          <w:color w:val="000000"/>
        </w:rPr>
        <w:t>3</w:t>
      </w:r>
      <w:r w:rsidR="004164E2" w:rsidRPr="003C006D">
        <w:rPr>
          <w:color w:val="000000"/>
        </w:rPr>
        <w:t> per cent</w:t>
      </w:r>
      <w:r w:rsidRPr="003C006D">
        <w:rPr>
          <w:color w:val="000000"/>
        </w:rPr>
        <w:t>), it represents in dollar terms around 87</w:t>
      </w:r>
      <w:r w:rsidR="004164E2" w:rsidRPr="003C006D">
        <w:rPr>
          <w:color w:val="000000"/>
        </w:rPr>
        <w:t> per cent</w:t>
      </w:r>
      <w:r w:rsidRPr="003C006D">
        <w:rPr>
          <w:color w:val="000000"/>
        </w:rPr>
        <w:t xml:space="preserve"> of 2007</w:t>
      </w:r>
      <w:r w:rsidR="00C039EC" w:rsidRPr="003C006D">
        <w:rPr>
          <w:color w:val="000000"/>
        </w:rPr>
        <w:t>–</w:t>
      </w:r>
      <w:r w:rsidRPr="003C006D">
        <w:rPr>
          <w:color w:val="000000"/>
        </w:rPr>
        <w:t xml:space="preserve">08 expenditure. AusAID as an agency is </w:t>
      </w:r>
      <w:r w:rsidR="009E11C3" w:rsidRPr="003C006D">
        <w:rPr>
          <w:color w:val="000000"/>
        </w:rPr>
        <w:t xml:space="preserve">aiming </w:t>
      </w:r>
      <w:r w:rsidRPr="003C006D">
        <w:rPr>
          <w:color w:val="000000"/>
        </w:rPr>
        <w:t>to have an overall quality rating of 75</w:t>
      </w:r>
      <w:r w:rsidR="004164E2" w:rsidRPr="003C006D">
        <w:rPr>
          <w:color w:val="000000"/>
        </w:rPr>
        <w:t> per cent</w:t>
      </w:r>
      <w:r w:rsidRPr="003C006D">
        <w:rPr>
          <w:color w:val="000000"/>
        </w:rPr>
        <w:t xml:space="preserve"> ‘satisfactory’. The PNG </w:t>
      </w:r>
      <w:r w:rsidR="009E11C3" w:rsidRPr="003C006D">
        <w:rPr>
          <w:color w:val="000000"/>
        </w:rPr>
        <w:t xml:space="preserve">program </w:t>
      </w:r>
      <w:r w:rsidRPr="003C006D">
        <w:rPr>
          <w:color w:val="000000"/>
        </w:rPr>
        <w:t>meets this benchmark against only one of the four criteria</w:t>
      </w:r>
      <w:r w:rsidR="00A92770" w:rsidRPr="003C006D">
        <w:rPr>
          <w:color w:val="000000"/>
        </w:rPr>
        <w:t>—implementation progress, achieving objectives, monitoring and evaluation, and sustainability</w:t>
      </w:r>
      <w:r w:rsidRPr="003C006D">
        <w:rPr>
          <w:color w:val="000000"/>
        </w:rPr>
        <w:t xml:space="preserve">. </w:t>
      </w:r>
    </w:p>
    <w:p w:rsidR="005D4CEF" w:rsidRPr="003C006D" w:rsidRDefault="005D4CEF" w:rsidP="005D4CEF">
      <w:pPr>
        <w:pStyle w:val="BodyText"/>
        <w:rPr>
          <w:color w:val="000000"/>
        </w:rPr>
      </w:pPr>
      <w:r w:rsidRPr="003C006D">
        <w:rPr>
          <w:color w:val="000000"/>
        </w:rPr>
        <w:t>Overall program results found</w:t>
      </w:r>
      <w:r w:rsidR="009C0038" w:rsidRPr="003C006D">
        <w:rPr>
          <w:color w:val="000000"/>
        </w:rPr>
        <w:t xml:space="preserve"> that</w:t>
      </w:r>
      <w:r w:rsidRPr="003C006D">
        <w:rPr>
          <w:color w:val="000000"/>
        </w:rPr>
        <w:t>:</w:t>
      </w:r>
    </w:p>
    <w:p w:rsidR="005D4CEF" w:rsidRPr="003C006D" w:rsidRDefault="005D4CEF" w:rsidP="00D40E10">
      <w:pPr>
        <w:pStyle w:val="ListBullet"/>
      </w:pPr>
      <w:r w:rsidRPr="003C006D">
        <w:t>71</w:t>
      </w:r>
      <w:r w:rsidR="004164E2" w:rsidRPr="003C006D">
        <w:t> per cent</w:t>
      </w:r>
      <w:r w:rsidRPr="003C006D">
        <w:t xml:space="preserve"> of initiative managers rated the progress </w:t>
      </w:r>
      <w:r w:rsidR="00A92770" w:rsidRPr="003C006D">
        <w:t xml:space="preserve">in </w:t>
      </w:r>
      <w:r w:rsidRPr="003C006D">
        <w:t>implementation as satisfactory</w:t>
      </w:r>
      <w:r w:rsidR="009C0038" w:rsidRPr="003C006D">
        <w:t>—</w:t>
      </w:r>
      <w:r w:rsidRPr="003C006D">
        <w:t>down from 87</w:t>
      </w:r>
      <w:r w:rsidR="004164E2" w:rsidRPr="003C006D">
        <w:t> per cent</w:t>
      </w:r>
      <w:r w:rsidRPr="003C006D">
        <w:t xml:space="preserve"> </w:t>
      </w:r>
      <w:r w:rsidR="009C0038" w:rsidRPr="003C006D">
        <w:t>in 2006–07</w:t>
      </w:r>
    </w:p>
    <w:p w:rsidR="005D4CEF" w:rsidRPr="003C006D" w:rsidRDefault="00A92770" w:rsidP="00D40E10">
      <w:pPr>
        <w:pStyle w:val="ListBullet"/>
      </w:pPr>
      <w:r w:rsidRPr="003C006D">
        <w:t>86 </w:t>
      </w:r>
      <w:r w:rsidR="004164E2" w:rsidRPr="003C006D">
        <w:t>per cent</w:t>
      </w:r>
      <w:r w:rsidR="005D4CEF" w:rsidRPr="003C006D">
        <w:t xml:space="preserve"> of initiative managers determined that the</w:t>
      </w:r>
      <w:r w:rsidR="009C0038" w:rsidRPr="003C006D">
        <w:t>ir</w:t>
      </w:r>
      <w:r w:rsidR="005D4CEF" w:rsidRPr="003C006D">
        <w:t xml:space="preserve"> initiative was achieving its objectives</w:t>
      </w:r>
      <w:r w:rsidR="009C0038" w:rsidRPr="003C006D">
        <w:t>—</w:t>
      </w:r>
      <w:r w:rsidR="005D4CEF" w:rsidRPr="003C006D">
        <w:t>down from 87</w:t>
      </w:r>
      <w:r w:rsidR="004164E2" w:rsidRPr="003C006D">
        <w:t> per cent</w:t>
      </w:r>
      <w:r w:rsidR="005D4CEF" w:rsidRPr="003C006D">
        <w:t xml:space="preserve"> </w:t>
      </w:r>
      <w:r w:rsidR="009C0038" w:rsidRPr="003C006D">
        <w:t>in 2006–07</w:t>
      </w:r>
    </w:p>
    <w:p w:rsidR="005D4CEF" w:rsidRPr="003C006D" w:rsidRDefault="00A92770" w:rsidP="00D40E10">
      <w:pPr>
        <w:pStyle w:val="ListBullet"/>
      </w:pPr>
      <w:r w:rsidRPr="003C006D">
        <w:lastRenderedPageBreak/>
        <w:t>66 </w:t>
      </w:r>
      <w:r w:rsidR="004164E2" w:rsidRPr="003C006D">
        <w:t>per cent</w:t>
      </w:r>
      <w:r w:rsidR="005D4CEF" w:rsidRPr="003C006D">
        <w:t xml:space="preserve"> of initiative managers rated the monitoring and evaluation framework for their initiative as satisfactory</w:t>
      </w:r>
      <w:r w:rsidR="009C0038" w:rsidRPr="003C006D">
        <w:t>—</w:t>
      </w:r>
      <w:r w:rsidR="005D4CEF" w:rsidRPr="003C006D">
        <w:t>up from 62</w:t>
      </w:r>
      <w:r w:rsidR="004164E2" w:rsidRPr="003C006D">
        <w:t> per cent</w:t>
      </w:r>
      <w:r w:rsidR="005D4CEF" w:rsidRPr="003C006D">
        <w:t xml:space="preserve"> </w:t>
      </w:r>
      <w:r w:rsidR="009C0038" w:rsidRPr="003C006D">
        <w:t>in 2006–07</w:t>
      </w:r>
    </w:p>
    <w:p w:rsidR="005D4CEF" w:rsidRPr="003C006D" w:rsidRDefault="005D4CEF" w:rsidP="00D40E10">
      <w:pPr>
        <w:pStyle w:val="ListBullet"/>
      </w:pPr>
      <w:r w:rsidRPr="003C006D">
        <w:t>71</w:t>
      </w:r>
      <w:r w:rsidR="004164E2" w:rsidRPr="003C006D">
        <w:t> per cent</w:t>
      </w:r>
      <w:r w:rsidRPr="003C006D">
        <w:t xml:space="preserve"> of initiative managers rated the</w:t>
      </w:r>
      <w:r w:rsidR="009C0038" w:rsidRPr="003C006D">
        <w:t>ir</w:t>
      </w:r>
      <w:r w:rsidRPr="003C006D">
        <w:t xml:space="preserve"> initiative’s sustainability as satisfactory</w:t>
      </w:r>
      <w:r w:rsidR="009C0038" w:rsidRPr="003C006D">
        <w:t>—</w:t>
      </w:r>
      <w:r w:rsidRPr="003C006D">
        <w:t>up from 65</w:t>
      </w:r>
      <w:r w:rsidR="004164E2" w:rsidRPr="003C006D">
        <w:t> per cent</w:t>
      </w:r>
      <w:r w:rsidRPr="003C006D">
        <w:t xml:space="preserve"> </w:t>
      </w:r>
      <w:r w:rsidR="009C0038" w:rsidRPr="003C006D">
        <w:t>in 2006–07</w:t>
      </w:r>
      <w:r w:rsidRPr="003C006D">
        <w:t xml:space="preserve">. </w:t>
      </w:r>
    </w:p>
    <w:p w:rsidR="005D4CEF" w:rsidRDefault="005D4CEF" w:rsidP="0018662A">
      <w:pPr>
        <w:pStyle w:val="Caption"/>
      </w:pPr>
      <w:r w:rsidRPr="003C006D">
        <w:t xml:space="preserve">Figure </w:t>
      </w:r>
      <w:r w:rsidR="0018662A">
        <w:fldChar w:fldCharType="begin"/>
      </w:r>
      <w:r w:rsidR="0018662A">
        <w:instrText xml:space="preserve"> SEQ Figure \* ARABIC </w:instrText>
      </w:r>
      <w:r w:rsidR="0018662A">
        <w:fldChar w:fldCharType="separate"/>
      </w:r>
      <w:proofErr w:type="gramStart"/>
      <w:r w:rsidR="00DF66C4">
        <w:rPr>
          <w:noProof/>
        </w:rPr>
        <w:t>3</w:t>
      </w:r>
      <w:r w:rsidR="0018662A">
        <w:fldChar w:fldCharType="end"/>
      </w:r>
      <w:r w:rsidRPr="003C006D">
        <w:tab/>
        <w:t>Program quality</w:t>
      </w:r>
      <w:proofErr w:type="gramEnd"/>
      <w:r w:rsidRPr="003C006D">
        <w:t xml:space="preserve"> at Implementation</w:t>
      </w:r>
      <w:r w:rsidR="00D634E6" w:rsidRPr="003C006D">
        <w:t xml:space="preserve"> scores</w:t>
      </w:r>
    </w:p>
    <w:p w:rsidR="00DF66C4" w:rsidRDefault="00DF66C4" w:rsidP="00DF66C4">
      <w:pPr>
        <w:pStyle w:val="BodyText"/>
      </w:pPr>
      <w:r>
        <w:rPr>
          <w:noProof/>
          <w:color w:val="000000"/>
          <w:lang w:val="en-CA" w:eastAsia="en-CA"/>
        </w:rPr>
        <w:drawing>
          <wp:inline distT="0" distB="0" distL="0" distR="0" wp14:anchorId="76D7D376" wp14:editId="50D8491B">
            <wp:extent cx="5022215" cy="2513330"/>
            <wp:effectExtent l="0" t="0" r="0" b="0"/>
            <wp:docPr id="4" name="Picture 4" descr="Line chart detailing Program Quality at Implementation Scores, total of 35 initiatives, Rating between 1 (Very Poor) and 6 (Very Good):&#10;Implementation Progress: 10 Initiatives rated 3, 9 rated 4, 14 rated 5, and 2 rated 6.&#10;Monitoring and Evaluation: 1 Initiative rated 1, 4 rated 2, 7 rated 3, 15 rated 4, and 8 rated 5.&#10;Achieving Objectives: 5 Initiatives rated 3, 13 rated 4, 16 rated 5 and, 1 rated 6.&#10;Sustainability: 2 Initiatives rated 2, 8 rated 3, 20 rated 4, and 5 rated 5." title="Program Quality at Implemenation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022215" cy="2513330"/>
                    </a:xfrm>
                    <a:prstGeom prst="rect">
                      <a:avLst/>
                    </a:prstGeom>
                    <a:noFill/>
                    <a:ln>
                      <a:noFill/>
                    </a:ln>
                  </pic:spPr>
                </pic:pic>
              </a:graphicData>
            </a:graphic>
          </wp:inline>
        </w:drawing>
      </w:r>
    </w:p>
    <w:p w:rsidR="00DF66C4" w:rsidRPr="00DF66C4" w:rsidRDefault="00DF66C4" w:rsidP="00DF66C4">
      <w:pPr>
        <w:pStyle w:val="Note"/>
      </w:pPr>
      <w:r w:rsidRPr="003C006D">
        <w:rPr>
          <w:b/>
        </w:rPr>
        <w:t>Note:</w:t>
      </w:r>
      <w:r w:rsidRPr="003C006D">
        <w:t xml:space="preserve"> Satisfactory ratings: 6 = very good; 5 = good; 4 = adequate. Less-than-satisfactory ratings: 3 = less than adequate; 2= poor; 1 = very poor.</w:t>
      </w:r>
    </w:p>
    <w:p w:rsidR="005D4CEF" w:rsidRPr="003C006D" w:rsidRDefault="005D4CEF" w:rsidP="005D4CEF">
      <w:pPr>
        <w:pStyle w:val="BodyText"/>
        <w:rPr>
          <w:color w:val="000000"/>
        </w:rPr>
      </w:pPr>
      <w:r w:rsidRPr="003C006D">
        <w:rPr>
          <w:color w:val="000000"/>
        </w:rPr>
        <w:t xml:space="preserve">An interesting statistic to look at across these four </w:t>
      </w:r>
      <w:r w:rsidR="00D634E6" w:rsidRPr="003C006D">
        <w:rPr>
          <w:color w:val="000000"/>
        </w:rPr>
        <w:t xml:space="preserve">criteria </w:t>
      </w:r>
      <w:r w:rsidRPr="003C006D">
        <w:rPr>
          <w:color w:val="000000"/>
        </w:rPr>
        <w:t xml:space="preserve">is the percentage of initiatives that require some improvement (all initiatives rated ‘4’ or lower). </w:t>
      </w:r>
      <w:r w:rsidR="00FD4E0D" w:rsidRPr="003C006D">
        <w:rPr>
          <w:color w:val="000000"/>
        </w:rPr>
        <w:t>In 2007–08 a</w:t>
      </w:r>
      <w:r w:rsidR="004E777A" w:rsidRPr="003C006D">
        <w:rPr>
          <w:color w:val="000000"/>
        </w:rPr>
        <w:t xml:space="preserve">bout </w:t>
      </w:r>
      <w:r w:rsidRPr="003C006D">
        <w:rPr>
          <w:color w:val="000000"/>
        </w:rPr>
        <w:t>45</w:t>
      </w:r>
      <w:r w:rsidR="004164E2" w:rsidRPr="003C006D">
        <w:rPr>
          <w:color w:val="000000"/>
        </w:rPr>
        <w:t> per cent</w:t>
      </w:r>
      <w:r w:rsidRPr="003C006D">
        <w:rPr>
          <w:color w:val="000000"/>
        </w:rPr>
        <w:t xml:space="preserve"> of initiatives require</w:t>
      </w:r>
      <w:r w:rsidR="00FD4E0D" w:rsidRPr="003C006D">
        <w:rPr>
          <w:color w:val="000000"/>
        </w:rPr>
        <w:t>d</w:t>
      </w:r>
      <w:r w:rsidRPr="003C006D">
        <w:rPr>
          <w:color w:val="000000"/>
        </w:rPr>
        <w:t xml:space="preserve"> some </w:t>
      </w:r>
      <w:r w:rsidRPr="003C006D">
        <w:rPr>
          <w:rFonts w:cs="Arial"/>
          <w:color w:val="000000"/>
          <w:szCs w:val="20"/>
        </w:rPr>
        <w:t>improvement</w:t>
      </w:r>
      <w:r w:rsidRPr="003C006D">
        <w:rPr>
          <w:color w:val="000000"/>
        </w:rPr>
        <w:t xml:space="preserve"> </w:t>
      </w:r>
      <w:r w:rsidR="0026538E" w:rsidRPr="003C006D">
        <w:rPr>
          <w:color w:val="000000"/>
        </w:rPr>
        <w:t xml:space="preserve">in </w:t>
      </w:r>
      <w:r w:rsidRPr="003C006D">
        <w:rPr>
          <w:color w:val="000000"/>
        </w:rPr>
        <w:t>implementation, 51</w:t>
      </w:r>
      <w:r w:rsidR="004164E2" w:rsidRPr="003C006D">
        <w:rPr>
          <w:color w:val="000000"/>
        </w:rPr>
        <w:t> per cent</w:t>
      </w:r>
      <w:r w:rsidRPr="003C006D">
        <w:rPr>
          <w:color w:val="000000"/>
        </w:rPr>
        <w:t xml:space="preserve"> </w:t>
      </w:r>
      <w:r w:rsidR="0026538E" w:rsidRPr="003C006D">
        <w:rPr>
          <w:color w:val="000000"/>
        </w:rPr>
        <w:t>in</w:t>
      </w:r>
      <w:r w:rsidRPr="003C006D">
        <w:rPr>
          <w:color w:val="000000"/>
        </w:rPr>
        <w:t xml:space="preserve"> achiev</w:t>
      </w:r>
      <w:r w:rsidR="0026538E" w:rsidRPr="003C006D">
        <w:rPr>
          <w:color w:val="000000"/>
        </w:rPr>
        <w:t>ing</w:t>
      </w:r>
      <w:r w:rsidRPr="003C006D">
        <w:rPr>
          <w:color w:val="000000"/>
        </w:rPr>
        <w:t xml:space="preserve"> objectives, 73</w:t>
      </w:r>
      <w:r w:rsidR="004164E2" w:rsidRPr="003C006D">
        <w:rPr>
          <w:color w:val="000000"/>
        </w:rPr>
        <w:t> per cent</w:t>
      </w:r>
      <w:r w:rsidRPr="003C006D">
        <w:rPr>
          <w:color w:val="000000"/>
        </w:rPr>
        <w:t xml:space="preserve"> </w:t>
      </w:r>
      <w:r w:rsidR="0026538E" w:rsidRPr="003C006D">
        <w:rPr>
          <w:color w:val="000000"/>
        </w:rPr>
        <w:t xml:space="preserve">in </w:t>
      </w:r>
      <w:r w:rsidRPr="003C006D">
        <w:rPr>
          <w:color w:val="000000"/>
        </w:rPr>
        <w:t>monitoring and evaluation</w:t>
      </w:r>
      <w:r w:rsidR="004E777A" w:rsidRPr="003C006D">
        <w:rPr>
          <w:color w:val="000000"/>
        </w:rPr>
        <w:t>,</w:t>
      </w:r>
      <w:r w:rsidRPr="003C006D">
        <w:rPr>
          <w:color w:val="000000"/>
        </w:rPr>
        <w:t xml:space="preserve"> and 88</w:t>
      </w:r>
      <w:r w:rsidR="004164E2" w:rsidRPr="003C006D">
        <w:rPr>
          <w:color w:val="000000"/>
        </w:rPr>
        <w:t> per cent</w:t>
      </w:r>
      <w:r w:rsidRPr="003C006D">
        <w:rPr>
          <w:color w:val="000000"/>
        </w:rPr>
        <w:t xml:space="preserve"> </w:t>
      </w:r>
      <w:r w:rsidR="0026538E" w:rsidRPr="003C006D">
        <w:rPr>
          <w:color w:val="000000"/>
        </w:rPr>
        <w:t xml:space="preserve">in </w:t>
      </w:r>
      <w:r w:rsidRPr="003C006D">
        <w:rPr>
          <w:color w:val="000000"/>
        </w:rPr>
        <w:t xml:space="preserve">sustainability. In relation to sustainability, </w:t>
      </w:r>
      <w:r w:rsidR="00FD4E0D" w:rsidRPr="003C006D">
        <w:rPr>
          <w:color w:val="000000"/>
        </w:rPr>
        <w:t xml:space="preserve">although </w:t>
      </w:r>
      <w:r w:rsidRPr="003C006D">
        <w:rPr>
          <w:color w:val="000000"/>
          <w:sz w:val="22"/>
          <w:szCs w:val="22"/>
        </w:rPr>
        <w:t xml:space="preserve">the number of initiatives </w:t>
      </w:r>
      <w:r w:rsidRPr="003C006D">
        <w:rPr>
          <w:color w:val="000000"/>
        </w:rPr>
        <w:t xml:space="preserve">rated as satisfactory increased, the greatest increase </w:t>
      </w:r>
      <w:r w:rsidR="00FD4E0D" w:rsidRPr="003C006D">
        <w:rPr>
          <w:color w:val="000000"/>
        </w:rPr>
        <w:t>was in the number rated as</w:t>
      </w:r>
      <w:r w:rsidRPr="003C006D">
        <w:rPr>
          <w:color w:val="000000"/>
        </w:rPr>
        <w:t xml:space="preserve"> ‘adequate’, indicating that more work needs to be done to ensure the sustainability of these initiatives</w:t>
      </w:r>
      <w:r w:rsidR="005C7E20" w:rsidRPr="003C006D">
        <w:rPr>
          <w:color w:val="000000"/>
        </w:rPr>
        <w:t>.</w:t>
      </w:r>
      <w:r w:rsidR="0026538E" w:rsidRPr="003C006D">
        <w:rPr>
          <w:color w:val="000000"/>
        </w:rPr>
        <w:t xml:space="preserve"> </w:t>
      </w:r>
    </w:p>
    <w:p w:rsidR="005D4CEF" w:rsidRPr="003C006D" w:rsidRDefault="005D4CEF" w:rsidP="005D4CEF">
      <w:pPr>
        <w:pStyle w:val="BodyText"/>
        <w:rPr>
          <w:color w:val="000000"/>
        </w:rPr>
      </w:pPr>
      <w:r w:rsidRPr="003C006D">
        <w:rPr>
          <w:color w:val="000000"/>
        </w:rPr>
        <w:t xml:space="preserve">Only two initiatives </w:t>
      </w:r>
      <w:r w:rsidR="0026538E" w:rsidRPr="003C006D">
        <w:rPr>
          <w:color w:val="000000"/>
        </w:rPr>
        <w:t>received</w:t>
      </w:r>
      <w:r w:rsidRPr="003C006D">
        <w:rPr>
          <w:color w:val="000000"/>
        </w:rPr>
        <w:t xml:space="preserve"> the highest score possible </w:t>
      </w:r>
      <w:r w:rsidR="0026538E" w:rsidRPr="003C006D">
        <w:rPr>
          <w:color w:val="000000"/>
        </w:rPr>
        <w:t>(</w:t>
      </w:r>
      <w:r w:rsidRPr="003C006D">
        <w:rPr>
          <w:color w:val="000000"/>
        </w:rPr>
        <w:t>6</w:t>
      </w:r>
      <w:r w:rsidR="0026538E" w:rsidRPr="003C006D">
        <w:rPr>
          <w:color w:val="000000"/>
        </w:rPr>
        <w:t>)</w:t>
      </w:r>
      <w:r w:rsidR="00C80ACA" w:rsidRPr="003C006D">
        <w:rPr>
          <w:color w:val="000000"/>
        </w:rPr>
        <w:t xml:space="preserve"> </w:t>
      </w:r>
      <w:r w:rsidR="0084253C" w:rsidRPr="003C006D">
        <w:rPr>
          <w:color w:val="000000"/>
        </w:rPr>
        <w:t xml:space="preserve">for </w:t>
      </w:r>
      <w:r w:rsidRPr="003C006D">
        <w:rPr>
          <w:color w:val="000000"/>
        </w:rPr>
        <w:t xml:space="preserve">implementation progress and </w:t>
      </w:r>
      <w:r w:rsidR="00C80ACA" w:rsidRPr="003C006D">
        <w:rPr>
          <w:color w:val="000000"/>
        </w:rPr>
        <w:t xml:space="preserve">one of them received that score for </w:t>
      </w:r>
      <w:r w:rsidRPr="003C006D">
        <w:rPr>
          <w:color w:val="000000"/>
        </w:rPr>
        <w:t xml:space="preserve">achieving objectives. At the other </w:t>
      </w:r>
      <w:r w:rsidRPr="003C006D">
        <w:rPr>
          <w:rFonts w:cs="Arial"/>
          <w:color w:val="000000"/>
          <w:szCs w:val="20"/>
        </w:rPr>
        <w:t>end</w:t>
      </w:r>
      <w:r w:rsidRPr="003C006D">
        <w:rPr>
          <w:color w:val="000000"/>
        </w:rPr>
        <w:t xml:space="preserve"> of the spectrum, two initiatives </w:t>
      </w:r>
      <w:r w:rsidR="00DD31F3" w:rsidRPr="003C006D">
        <w:rPr>
          <w:color w:val="000000"/>
        </w:rPr>
        <w:t xml:space="preserve">were </w:t>
      </w:r>
      <w:r w:rsidRPr="003C006D">
        <w:rPr>
          <w:color w:val="000000"/>
        </w:rPr>
        <w:t xml:space="preserve">rated as unsatisfactory across all four criteria. </w:t>
      </w:r>
      <w:r w:rsidR="00DD31F3" w:rsidRPr="003C006D">
        <w:rPr>
          <w:color w:val="000000"/>
        </w:rPr>
        <w:t>For b</w:t>
      </w:r>
      <w:r w:rsidRPr="003C006D">
        <w:rPr>
          <w:color w:val="000000"/>
        </w:rPr>
        <w:t xml:space="preserve">oth the capacity of counterpart agencies </w:t>
      </w:r>
      <w:r w:rsidR="00DD31F3" w:rsidRPr="003C006D">
        <w:rPr>
          <w:color w:val="000000"/>
        </w:rPr>
        <w:t xml:space="preserve">was considered </w:t>
      </w:r>
      <w:r w:rsidRPr="003C006D">
        <w:rPr>
          <w:color w:val="000000"/>
        </w:rPr>
        <w:t>one of the</w:t>
      </w:r>
      <w:r w:rsidR="00C80ACA" w:rsidRPr="003C006D">
        <w:rPr>
          <w:color w:val="000000"/>
        </w:rPr>
        <w:t>ir</w:t>
      </w:r>
      <w:r w:rsidRPr="003C006D">
        <w:rPr>
          <w:color w:val="000000"/>
        </w:rPr>
        <w:t xml:space="preserve"> biggest impediments. The </w:t>
      </w:r>
      <w:r w:rsidR="002E4ADD" w:rsidRPr="003C006D">
        <w:rPr>
          <w:color w:val="000000"/>
        </w:rPr>
        <w:t xml:space="preserve">health sector </w:t>
      </w:r>
      <w:r w:rsidRPr="003C006D">
        <w:rPr>
          <w:color w:val="000000"/>
        </w:rPr>
        <w:t>contains a number of initiatives at risk of also falling into this category.</w:t>
      </w:r>
    </w:p>
    <w:p w:rsidR="005D4CEF" w:rsidRPr="003C006D" w:rsidRDefault="003A7EDB" w:rsidP="005D4CEF">
      <w:pPr>
        <w:pStyle w:val="BodyText"/>
        <w:rPr>
          <w:color w:val="000000"/>
        </w:rPr>
      </w:pPr>
      <w:r w:rsidRPr="003C006D">
        <w:rPr>
          <w:color w:val="000000"/>
        </w:rPr>
        <w:t xml:space="preserve">Within the sectoral programs, </w:t>
      </w:r>
      <w:r w:rsidR="00C80ACA" w:rsidRPr="003C006D">
        <w:rPr>
          <w:color w:val="000000"/>
        </w:rPr>
        <w:t xml:space="preserve">some </w:t>
      </w:r>
      <w:r w:rsidRPr="003C006D">
        <w:rPr>
          <w:color w:val="000000"/>
        </w:rPr>
        <w:t>t</w:t>
      </w:r>
      <w:r w:rsidR="005D4CEF" w:rsidRPr="003C006D">
        <w:rPr>
          <w:color w:val="000000"/>
        </w:rPr>
        <w:t xml:space="preserve">rends were apparent. With a small number of exceptions, the </w:t>
      </w:r>
      <w:r w:rsidRPr="003C006D">
        <w:rPr>
          <w:color w:val="000000"/>
        </w:rPr>
        <w:t xml:space="preserve">health </w:t>
      </w:r>
      <w:r w:rsidR="005D4CEF" w:rsidRPr="003C006D">
        <w:rPr>
          <w:color w:val="000000"/>
        </w:rPr>
        <w:t xml:space="preserve">program rated </w:t>
      </w:r>
      <w:r w:rsidRPr="003C006D">
        <w:rPr>
          <w:color w:val="000000"/>
        </w:rPr>
        <w:t xml:space="preserve">its </w:t>
      </w:r>
      <w:r w:rsidR="005D4CEF" w:rsidRPr="003C006D">
        <w:rPr>
          <w:color w:val="000000"/>
        </w:rPr>
        <w:t xml:space="preserve">initiatives as adequate or lower. </w:t>
      </w:r>
      <w:r w:rsidRPr="003C006D">
        <w:rPr>
          <w:color w:val="000000"/>
        </w:rPr>
        <w:t xml:space="preserve">The democratic governance program </w:t>
      </w:r>
      <w:r w:rsidR="005D4CEF" w:rsidRPr="003C006D">
        <w:rPr>
          <w:color w:val="000000"/>
        </w:rPr>
        <w:t>ha</w:t>
      </w:r>
      <w:r w:rsidRPr="003C006D">
        <w:rPr>
          <w:color w:val="000000"/>
        </w:rPr>
        <w:t>d</w:t>
      </w:r>
      <w:r w:rsidR="005D4CEF" w:rsidRPr="003C006D">
        <w:rPr>
          <w:color w:val="000000"/>
        </w:rPr>
        <w:t xml:space="preserve"> similar ratings (with only </w:t>
      </w:r>
      <w:r w:rsidR="00C80ACA" w:rsidRPr="003C006D">
        <w:rPr>
          <w:color w:val="000000"/>
        </w:rPr>
        <w:t>one</w:t>
      </w:r>
      <w:r w:rsidRPr="003C006D">
        <w:rPr>
          <w:color w:val="000000"/>
        </w:rPr>
        <w:t xml:space="preserve"> program </w:t>
      </w:r>
      <w:r w:rsidR="005D4CEF" w:rsidRPr="003C006D">
        <w:rPr>
          <w:color w:val="000000"/>
        </w:rPr>
        <w:t xml:space="preserve">scoring a rating higher than adequate). The ECP and </w:t>
      </w:r>
      <w:r w:rsidRPr="003C006D">
        <w:rPr>
          <w:color w:val="000000"/>
        </w:rPr>
        <w:t xml:space="preserve">rural development </w:t>
      </w:r>
      <w:r w:rsidR="005D4CEF" w:rsidRPr="003C006D">
        <w:rPr>
          <w:rFonts w:cs="Arial"/>
          <w:color w:val="000000"/>
          <w:szCs w:val="20"/>
        </w:rPr>
        <w:t>initiatives</w:t>
      </w:r>
      <w:r w:rsidR="005D4CEF" w:rsidRPr="003C006D">
        <w:rPr>
          <w:color w:val="000000"/>
        </w:rPr>
        <w:t xml:space="preserve"> provide</w:t>
      </w:r>
      <w:r w:rsidRPr="003C006D">
        <w:rPr>
          <w:color w:val="000000"/>
        </w:rPr>
        <w:t>d</w:t>
      </w:r>
      <w:r w:rsidR="005D4CEF" w:rsidRPr="003C006D">
        <w:rPr>
          <w:color w:val="000000"/>
        </w:rPr>
        <w:t xml:space="preserve"> the biggest contrast</w:t>
      </w:r>
      <w:r w:rsidRPr="003C006D">
        <w:rPr>
          <w:color w:val="000000"/>
        </w:rPr>
        <w:t>,</w:t>
      </w:r>
      <w:r w:rsidR="005D4CEF" w:rsidRPr="003C006D">
        <w:rPr>
          <w:color w:val="000000"/>
        </w:rPr>
        <w:t xml:space="preserve"> with </w:t>
      </w:r>
      <w:r w:rsidRPr="003C006D">
        <w:rPr>
          <w:color w:val="000000"/>
        </w:rPr>
        <w:t>ratings</w:t>
      </w:r>
      <w:r w:rsidR="005D4CEF" w:rsidRPr="003C006D">
        <w:rPr>
          <w:color w:val="000000"/>
        </w:rPr>
        <w:t xml:space="preserve"> ranging from poor to good quality across the four criteria. While some level of subjectivity cannot be avoided, these </w:t>
      </w:r>
      <w:r w:rsidRPr="003C006D">
        <w:rPr>
          <w:color w:val="000000"/>
        </w:rPr>
        <w:t xml:space="preserve">ratings </w:t>
      </w:r>
      <w:r w:rsidR="005D4CEF" w:rsidRPr="003C006D">
        <w:rPr>
          <w:color w:val="000000"/>
        </w:rPr>
        <w:t xml:space="preserve">generally, and </w:t>
      </w:r>
      <w:r w:rsidRPr="003C006D">
        <w:rPr>
          <w:color w:val="000000"/>
        </w:rPr>
        <w:t>probably</w:t>
      </w:r>
      <w:r w:rsidR="005D4CEF" w:rsidRPr="003C006D">
        <w:rPr>
          <w:color w:val="000000"/>
        </w:rPr>
        <w:t xml:space="preserve"> accurately, reflect trends within the particular programs. </w:t>
      </w:r>
    </w:p>
    <w:p w:rsidR="005D4CEF" w:rsidRPr="003C006D" w:rsidRDefault="005D4CEF" w:rsidP="005D4CEF">
      <w:pPr>
        <w:pStyle w:val="BodyText"/>
        <w:rPr>
          <w:color w:val="000000"/>
        </w:rPr>
      </w:pPr>
      <w:r w:rsidRPr="003C006D">
        <w:rPr>
          <w:color w:val="000000"/>
          <w:spacing w:val="-2"/>
        </w:rPr>
        <w:lastRenderedPageBreak/>
        <w:t>If the results of the recent QAI exercise</w:t>
      </w:r>
      <w:r w:rsidR="003A7EDB" w:rsidRPr="003C006D">
        <w:rPr>
          <w:color w:val="000000"/>
          <w:spacing w:val="-2"/>
        </w:rPr>
        <w:t xml:space="preserve"> are compared with</w:t>
      </w:r>
      <w:r w:rsidRPr="003C006D">
        <w:rPr>
          <w:color w:val="000000"/>
          <w:spacing w:val="-2"/>
        </w:rPr>
        <w:t xml:space="preserve"> the one completed </w:t>
      </w:r>
      <w:r w:rsidR="003A7EDB" w:rsidRPr="003C006D">
        <w:rPr>
          <w:color w:val="000000"/>
          <w:spacing w:val="-2"/>
        </w:rPr>
        <w:t>in 2006–07</w:t>
      </w:r>
      <w:r w:rsidRPr="003C006D">
        <w:rPr>
          <w:color w:val="000000"/>
          <w:spacing w:val="-2"/>
        </w:rPr>
        <w:t>,</w:t>
      </w:r>
      <w:r w:rsidRPr="003C006D">
        <w:rPr>
          <w:color w:val="000000"/>
        </w:rPr>
        <w:t xml:space="preserve"> for the most part the results at the initiative level remained steady or improved. </w:t>
      </w:r>
      <w:r w:rsidR="003A7EDB" w:rsidRPr="003C006D">
        <w:rPr>
          <w:color w:val="000000"/>
        </w:rPr>
        <w:t>The quality of a</w:t>
      </w:r>
      <w:r w:rsidRPr="003C006D">
        <w:rPr>
          <w:color w:val="000000"/>
        </w:rPr>
        <w:t xml:space="preserve"> small number of initiatives </w:t>
      </w:r>
      <w:r w:rsidR="003A7EDB" w:rsidRPr="003C006D">
        <w:rPr>
          <w:color w:val="000000"/>
        </w:rPr>
        <w:t>was</w:t>
      </w:r>
      <w:r w:rsidRPr="003C006D">
        <w:rPr>
          <w:color w:val="000000"/>
        </w:rPr>
        <w:t xml:space="preserve"> lower </w:t>
      </w:r>
      <w:r w:rsidR="003A7EDB" w:rsidRPr="003C006D">
        <w:rPr>
          <w:color w:val="000000"/>
        </w:rPr>
        <w:t>in 2007</w:t>
      </w:r>
      <w:r w:rsidR="005C7E20" w:rsidRPr="003C006D">
        <w:rPr>
          <w:color w:val="000000"/>
        </w:rPr>
        <w:t xml:space="preserve"> </w:t>
      </w:r>
      <w:r w:rsidRPr="003C006D">
        <w:rPr>
          <w:color w:val="000000"/>
        </w:rPr>
        <w:t>th</w:t>
      </w:r>
      <w:r w:rsidR="003A7EDB" w:rsidRPr="003C006D">
        <w:rPr>
          <w:color w:val="000000"/>
        </w:rPr>
        <w:t>a</w:t>
      </w:r>
      <w:r w:rsidRPr="003C006D">
        <w:rPr>
          <w:color w:val="000000"/>
        </w:rPr>
        <w:t xml:space="preserve">n </w:t>
      </w:r>
      <w:r w:rsidR="003A7EDB" w:rsidRPr="003C006D">
        <w:rPr>
          <w:color w:val="000000"/>
        </w:rPr>
        <w:t>in the previous year</w:t>
      </w:r>
      <w:r w:rsidRPr="003C006D">
        <w:rPr>
          <w:color w:val="000000"/>
        </w:rPr>
        <w:t xml:space="preserve">. </w:t>
      </w:r>
      <w:r w:rsidR="003A7EDB" w:rsidRPr="003C006D">
        <w:rPr>
          <w:color w:val="000000"/>
        </w:rPr>
        <w:t xml:space="preserve">AusAID is </w:t>
      </w:r>
      <w:r w:rsidRPr="003C006D">
        <w:rPr>
          <w:color w:val="000000"/>
        </w:rPr>
        <w:t>working to identify the extent to which these ratings are the result of a more stringent review of the quality of the program, or whether the decline in ratings indicates that additional resources need to be invested to improve the quality of these initiatives.</w:t>
      </w:r>
    </w:p>
    <w:p w:rsidR="005D4CEF" w:rsidRPr="003C006D" w:rsidRDefault="005D4CEF" w:rsidP="005D4CEF">
      <w:pPr>
        <w:pStyle w:val="Heading2nonumber"/>
        <w:rPr>
          <w:color w:val="000000"/>
        </w:rPr>
      </w:pPr>
      <w:bookmarkStart w:id="63" w:name="_Toc208719763"/>
      <w:bookmarkStart w:id="64" w:name="_Toc360819475"/>
      <w:r w:rsidRPr="003C006D">
        <w:rPr>
          <w:color w:val="000000"/>
        </w:rPr>
        <w:t xml:space="preserve">Quality at </w:t>
      </w:r>
      <w:r w:rsidR="00A92770" w:rsidRPr="003C006D">
        <w:rPr>
          <w:color w:val="000000"/>
        </w:rPr>
        <w:t>completion</w:t>
      </w:r>
      <w:bookmarkEnd w:id="63"/>
      <w:bookmarkEnd w:id="64"/>
    </w:p>
    <w:p w:rsidR="005D4CEF" w:rsidRPr="003C006D" w:rsidRDefault="005576A3" w:rsidP="005D4CEF">
      <w:pPr>
        <w:pStyle w:val="BodyText"/>
        <w:rPr>
          <w:color w:val="000000"/>
          <w:szCs w:val="20"/>
        </w:rPr>
      </w:pPr>
      <w:r w:rsidRPr="003C006D">
        <w:rPr>
          <w:color w:val="000000"/>
        </w:rPr>
        <w:t>A large gap was identified in the information on q</w:t>
      </w:r>
      <w:r w:rsidR="008D5DAC" w:rsidRPr="003C006D">
        <w:rPr>
          <w:color w:val="000000"/>
        </w:rPr>
        <w:t>uality at completion (</w:t>
      </w:r>
      <w:r w:rsidR="005D4CEF" w:rsidRPr="003C006D">
        <w:rPr>
          <w:color w:val="000000"/>
        </w:rPr>
        <w:t>QAC</w:t>
      </w:r>
      <w:r w:rsidR="008D5DAC" w:rsidRPr="003C006D">
        <w:rPr>
          <w:color w:val="000000"/>
        </w:rPr>
        <w:t>)</w:t>
      </w:r>
      <w:r w:rsidR="005D4CEF" w:rsidRPr="003C006D">
        <w:rPr>
          <w:color w:val="000000"/>
        </w:rPr>
        <w:t xml:space="preserve"> being collected by the PNG </w:t>
      </w:r>
      <w:r w:rsidRPr="003C006D">
        <w:rPr>
          <w:color w:val="000000"/>
        </w:rPr>
        <w:t xml:space="preserve">aid </w:t>
      </w:r>
      <w:r w:rsidR="00580D5C" w:rsidRPr="003C006D">
        <w:rPr>
          <w:color w:val="000000"/>
        </w:rPr>
        <w:t>program</w:t>
      </w:r>
      <w:r w:rsidR="005D4CEF" w:rsidRPr="003C006D">
        <w:rPr>
          <w:color w:val="000000"/>
        </w:rPr>
        <w:t xml:space="preserve">. The </w:t>
      </w:r>
      <w:r w:rsidR="00580D5C" w:rsidRPr="003C006D">
        <w:rPr>
          <w:color w:val="000000"/>
        </w:rPr>
        <w:t xml:space="preserve">program </w:t>
      </w:r>
      <w:r w:rsidR="005D4CEF" w:rsidRPr="003C006D">
        <w:rPr>
          <w:color w:val="000000"/>
        </w:rPr>
        <w:t xml:space="preserve">had 19 initiatives that </w:t>
      </w:r>
      <w:r w:rsidR="00580D5C" w:rsidRPr="003C006D">
        <w:rPr>
          <w:color w:val="000000"/>
        </w:rPr>
        <w:t xml:space="preserve">the Operations Policy and Management Unit </w:t>
      </w:r>
      <w:r w:rsidR="005D4CEF" w:rsidRPr="003C006D">
        <w:rPr>
          <w:color w:val="000000"/>
        </w:rPr>
        <w:t xml:space="preserve">identified as being within </w:t>
      </w:r>
      <w:r w:rsidR="00937836" w:rsidRPr="003C006D">
        <w:rPr>
          <w:color w:val="000000"/>
        </w:rPr>
        <w:t xml:space="preserve">the </w:t>
      </w:r>
      <w:r w:rsidR="005D4CEF" w:rsidRPr="003C006D">
        <w:rPr>
          <w:color w:val="000000"/>
        </w:rPr>
        <w:t>scope of the QAC tool.</w:t>
      </w:r>
      <w:r w:rsidR="005D4CEF" w:rsidRPr="003C006D">
        <w:rPr>
          <w:color w:val="000000"/>
          <w:vertAlign w:val="superscript"/>
        </w:rPr>
        <w:footnoteReference w:id="24"/>
      </w:r>
      <w:r w:rsidR="005D4CEF" w:rsidRPr="003C006D">
        <w:rPr>
          <w:color w:val="000000"/>
        </w:rPr>
        <w:t xml:space="preserve"> Of these 19 initiatives, none have completed a formal QAC process, or an alternat</w:t>
      </w:r>
      <w:r w:rsidR="008D5DAC" w:rsidRPr="003C006D">
        <w:rPr>
          <w:color w:val="000000"/>
        </w:rPr>
        <w:t>iv</w:t>
      </w:r>
      <w:r w:rsidR="005D4CEF" w:rsidRPr="003C006D">
        <w:rPr>
          <w:color w:val="000000"/>
        </w:rPr>
        <w:t xml:space="preserve">e process that addresses the QAC ratings. As a result, there are no QAC ratings for the PNG </w:t>
      </w:r>
      <w:r w:rsidR="008D5DAC" w:rsidRPr="003C006D">
        <w:rPr>
          <w:color w:val="000000"/>
        </w:rPr>
        <w:t xml:space="preserve">program </w:t>
      </w:r>
      <w:r w:rsidR="005D4CEF" w:rsidRPr="003C006D">
        <w:rPr>
          <w:color w:val="000000"/>
        </w:rPr>
        <w:t xml:space="preserve">for inclusion in </w:t>
      </w:r>
      <w:r w:rsidR="00C80ACA" w:rsidRPr="003C006D">
        <w:rPr>
          <w:color w:val="000000"/>
        </w:rPr>
        <w:t>this report</w:t>
      </w:r>
      <w:r w:rsidR="005D4CEF" w:rsidRPr="003C006D">
        <w:rPr>
          <w:color w:val="000000"/>
        </w:rPr>
        <w:t xml:space="preserve">. In 2008 the program will incorporate QAC ratings into the </w:t>
      </w:r>
      <w:r w:rsidR="005D4CEF" w:rsidRPr="003C006D">
        <w:rPr>
          <w:color w:val="000000"/>
          <w:szCs w:val="20"/>
        </w:rPr>
        <w:t>terms of reference</w:t>
      </w:r>
      <w:r w:rsidR="005C7E20" w:rsidRPr="003C006D">
        <w:rPr>
          <w:color w:val="000000"/>
          <w:szCs w:val="20"/>
        </w:rPr>
        <w:t xml:space="preserve"> for all independent reviews</w:t>
      </w:r>
      <w:r w:rsidR="005D4CEF" w:rsidRPr="003C006D">
        <w:rPr>
          <w:color w:val="000000"/>
          <w:szCs w:val="20"/>
        </w:rPr>
        <w:t xml:space="preserve">, enabling the QAC tool to be </w:t>
      </w:r>
      <w:r w:rsidR="004B647A" w:rsidRPr="003C006D">
        <w:rPr>
          <w:color w:val="000000"/>
          <w:szCs w:val="20"/>
        </w:rPr>
        <w:t>used</w:t>
      </w:r>
      <w:r w:rsidR="005D4CEF" w:rsidRPr="003C006D">
        <w:rPr>
          <w:color w:val="000000"/>
          <w:szCs w:val="20"/>
        </w:rPr>
        <w:t xml:space="preserve"> as part of the independent appraisal process. </w:t>
      </w:r>
    </w:p>
    <w:p w:rsidR="005D4CEF" w:rsidRPr="003C006D" w:rsidRDefault="005D4CEF" w:rsidP="005D4CEF">
      <w:pPr>
        <w:pStyle w:val="Heading2nonumber"/>
        <w:rPr>
          <w:color w:val="000000"/>
        </w:rPr>
      </w:pPr>
      <w:bookmarkStart w:id="65" w:name="_Toc208719764"/>
      <w:bookmarkStart w:id="66" w:name="_Toc360819476"/>
      <w:r w:rsidRPr="003C006D">
        <w:rPr>
          <w:color w:val="000000"/>
        </w:rPr>
        <w:t>Looking forward</w:t>
      </w:r>
      <w:bookmarkEnd w:id="65"/>
      <w:bookmarkEnd w:id="66"/>
    </w:p>
    <w:p w:rsidR="005D4CEF" w:rsidRPr="003C006D" w:rsidRDefault="004B647A" w:rsidP="005D4CEF">
      <w:pPr>
        <w:pStyle w:val="BodyText"/>
        <w:rPr>
          <w:color w:val="000000"/>
        </w:rPr>
      </w:pPr>
      <w:r w:rsidRPr="003C006D">
        <w:rPr>
          <w:color w:val="000000"/>
        </w:rPr>
        <w:t>I</w:t>
      </w:r>
      <w:r w:rsidR="005D4CEF" w:rsidRPr="003C006D">
        <w:rPr>
          <w:color w:val="000000"/>
        </w:rPr>
        <w:t xml:space="preserve">nitiative managers </w:t>
      </w:r>
      <w:r w:rsidRPr="003C006D">
        <w:rPr>
          <w:color w:val="000000"/>
        </w:rPr>
        <w:t xml:space="preserve">were asked </w:t>
      </w:r>
      <w:r w:rsidR="005D4CEF" w:rsidRPr="003C006D">
        <w:rPr>
          <w:color w:val="000000"/>
        </w:rPr>
        <w:t>to make statements on a number of crosscutting themes</w:t>
      </w:r>
      <w:r w:rsidRPr="003C006D">
        <w:rPr>
          <w:color w:val="000000"/>
        </w:rPr>
        <w:t>,</w:t>
      </w:r>
      <w:r w:rsidR="005D4CEF" w:rsidRPr="003C006D">
        <w:rPr>
          <w:color w:val="000000"/>
        </w:rPr>
        <w:t xml:space="preserve"> including gender and anticorruption</w:t>
      </w:r>
      <w:r w:rsidRPr="003C006D">
        <w:rPr>
          <w:color w:val="000000"/>
        </w:rPr>
        <w:t>, in QAI reports</w:t>
      </w:r>
      <w:r w:rsidR="005D4CEF" w:rsidRPr="003C006D">
        <w:rPr>
          <w:color w:val="000000"/>
        </w:rPr>
        <w:t xml:space="preserve">. </w:t>
      </w:r>
      <w:r w:rsidR="006305F2" w:rsidRPr="003C006D">
        <w:rPr>
          <w:color w:val="000000"/>
        </w:rPr>
        <w:t>In 2007</w:t>
      </w:r>
      <w:r w:rsidR="005C7E20" w:rsidRPr="003C006D">
        <w:rPr>
          <w:color w:val="000000"/>
        </w:rPr>
        <w:t xml:space="preserve"> </w:t>
      </w:r>
      <w:r w:rsidR="006305F2" w:rsidRPr="003C006D">
        <w:rPr>
          <w:color w:val="000000"/>
        </w:rPr>
        <w:t>AusAID was</w:t>
      </w:r>
      <w:r w:rsidR="005D4CEF" w:rsidRPr="003C006D">
        <w:rPr>
          <w:color w:val="000000"/>
        </w:rPr>
        <w:t xml:space="preserve"> able to better focus the thinking of initiative managers in these areas by providing them with specific questions to answer (which were linked to the PNG </w:t>
      </w:r>
      <w:r w:rsidR="002F7BB5" w:rsidRPr="003C006D">
        <w:rPr>
          <w:color w:val="000000"/>
        </w:rPr>
        <w:t>program</w:t>
      </w:r>
      <w:r w:rsidR="006305F2" w:rsidRPr="003C006D">
        <w:rPr>
          <w:color w:val="000000"/>
        </w:rPr>
        <w:t>’s</w:t>
      </w:r>
      <w:r w:rsidR="002F7BB5" w:rsidRPr="003C006D">
        <w:rPr>
          <w:color w:val="000000"/>
        </w:rPr>
        <w:t xml:space="preserve"> </w:t>
      </w:r>
      <w:r w:rsidR="005D4CEF" w:rsidRPr="003C006D">
        <w:rPr>
          <w:color w:val="000000"/>
        </w:rPr>
        <w:t xml:space="preserve">Performance Assessment Framework). </w:t>
      </w:r>
      <w:r w:rsidR="006305F2" w:rsidRPr="003C006D">
        <w:rPr>
          <w:color w:val="000000"/>
        </w:rPr>
        <w:t>AusAID</w:t>
      </w:r>
      <w:r w:rsidR="005D4CEF" w:rsidRPr="003C006D">
        <w:rPr>
          <w:color w:val="000000"/>
        </w:rPr>
        <w:t xml:space="preserve"> plan</w:t>
      </w:r>
      <w:r w:rsidR="006305F2" w:rsidRPr="003C006D">
        <w:rPr>
          <w:color w:val="000000"/>
        </w:rPr>
        <w:t>s</w:t>
      </w:r>
      <w:r w:rsidR="005D4CEF" w:rsidRPr="003C006D">
        <w:rPr>
          <w:color w:val="000000"/>
        </w:rPr>
        <w:t xml:space="preserve"> to provide ratings </w:t>
      </w:r>
      <w:r w:rsidR="007734FB" w:rsidRPr="003C006D">
        <w:rPr>
          <w:color w:val="000000"/>
        </w:rPr>
        <w:t xml:space="preserve">for </w:t>
      </w:r>
      <w:r w:rsidR="005D4CEF" w:rsidRPr="003C006D">
        <w:rPr>
          <w:color w:val="000000"/>
        </w:rPr>
        <w:t>two aid program crosscutting themes</w:t>
      </w:r>
      <w:r w:rsidR="006305F2" w:rsidRPr="003C006D">
        <w:rPr>
          <w:color w:val="000000"/>
        </w:rPr>
        <w:t>—</w:t>
      </w:r>
      <w:r w:rsidR="005D4CEF" w:rsidRPr="003C006D">
        <w:rPr>
          <w:color w:val="000000"/>
        </w:rPr>
        <w:t xml:space="preserve">gender and anticorruption. </w:t>
      </w:r>
    </w:p>
    <w:p w:rsidR="005D4CEF" w:rsidRPr="003C006D" w:rsidRDefault="005D4CEF" w:rsidP="005D4CEF">
      <w:pPr>
        <w:pStyle w:val="BodyText"/>
        <w:rPr>
          <w:color w:val="000000"/>
          <w:spacing w:val="-2"/>
        </w:rPr>
      </w:pPr>
      <w:r w:rsidRPr="003C006D">
        <w:rPr>
          <w:color w:val="000000"/>
          <w:spacing w:val="-2"/>
        </w:rPr>
        <w:t xml:space="preserve">In conjunction with AusAID’s Operations Policy and Support Branch, </w:t>
      </w:r>
      <w:r w:rsidR="006305F2" w:rsidRPr="003C006D">
        <w:rPr>
          <w:color w:val="000000"/>
          <w:spacing w:val="-2"/>
        </w:rPr>
        <w:t>the PNG program</w:t>
      </w:r>
      <w:r w:rsidRPr="003C006D">
        <w:rPr>
          <w:color w:val="000000"/>
          <w:spacing w:val="-2"/>
        </w:rPr>
        <w:t xml:space="preserve"> </w:t>
      </w:r>
      <w:r w:rsidR="006305F2" w:rsidRPr="003C006D">
        <w:rPr>
          <w:color w:val="000000"/>
          <w:spacing w:val="-2"/>
        </w:rPr>
        <w:t xml:space="preserve">is </w:t>
      </w:r>
      <w:r w:rsidRPr="003C006D">
        <w:rPr>
          <w:color w:val="000000"/>
          <w:spacing w:val="-2"/>
        </w:rPr>
        <w:t xml:space="preserve">looking at ways to improve </w:t>
      </w:r>
      <w:r w:rsidR="006305F2" w:rsidRPr="003C006D">
        <w:rPr>
          <w:color w:val="000000"/>
          <w:spacing w:val="-2"/>
        </w:rPr>
        <w:t xml:space="preserve">portfolio monitoring plans </w:t>
      </w:r>
      <w:r w:rsidRPr="003C006D">
        <w:rPr>
          <w:color w:val="000000"/>
          <w:spacing w:val="-2"/>
        </w:rPr>
        <w:t xml:space="preserve">to enable stronger links to other AusAID quality processes. This will assist in better integrating key corporate processes within the program in relation to quality, monitoring and risk management. </w:t>
      </w:r>
    </w:p>
    <w:p w:rsidR="00F71DB7" w:rsidRPr="003C006D" w:rsidRDefault="00F71DB7" w:rsidP="00541E6E">
      <w:pPr>
        <w:pStyle w:val="BodyText"/>
        <w:rPr>
          <w:color w:val="000000"/>
        </w:rPr>
        <w:sectPr w:rsidR="00F71DB7" w:rsidRPr="003C006D" w:rsidSect="00541E6E">
          <w:headerReference w:type="even" r:id="rId80"/>
          <w:headerReference w:type="default" r:id="rId81"/>
          <w:footerReference w:type="even" r:id="rId82"/>
          <w:footerReference w:type="default" r:id="rId83"/>
          <w:pgSz w:w="11907" w:h="16840" w:code="9"/>
          <w:pgMar w:top="2268" w:right="1985" w:bottom="1247" w:left="1985" w:header="567" w:footer="567" w:gutter="0"/>
          <w:cols w:space="720"/>
        </w:sectPr>
      </w:pPr>
    </w:p>
    <w:p w:rsidR="00950CD3" w:rsidRPr="003C006D" w:rsidRDefault="00950CD3" w:rsidP="00BF594F">
      <w:pPr>
        <w:pStyle w:val="Heading7"/>
        <w:numPr>
          <w:ilvl w:val="0"/>
          <w:numId w:val="0"/>
        </w:numPr>
        <w:spacing w:before="120" w:after="60" w:line="440" w:lineRule="exact"/>
        <w:ind w:left="-284"/>
        <w:rPr>
          <w:color w:val="000000"/>
        </w:rPr>
      </w:pPr>
      <w:bookmarkStart w:id="67" w:name="_Toc208719765"/>
      <w:bookmarkStart w:id="68" w:name="_Toc208719770"/>
      <w:bookmarkStart w:id="69" w:name="_Toc208719771"/>
      <w:bookmarkStart w:id="70" w:name="_Toc208719773"/>
      <w:bookmarkStart w:id="71" w:name="_Toc208719775"/>
      <w:bookmarkStart w:id="72" w:name="_Toc208719776"/>
      <w:bookmarkStart w:id="73" w:name="_Toc208719777"/>
      <w:bookmarkStart w:id="74" w:name="_Toc208719782"/>
      <w:bookmarkStart w:id="75" w:name="_Toc208719785"/>
      <w:bookmarkStart w:id="76" w:name="_Toc208719786"/>
      <w:bookmarkStart w:id="77" w:name="_Toc208719788"/>
      <w:bookmarkStart w:id="78" w:name="_Toc208719789"/>
      <w:bookmarkStart w:id="79" w:name="_Toc208719794"/>
      <w:bookmarkStart w:id="80" w:name="_Toc208719798"/>
      <w:bookmarkStart w:id="81" w:name="_Toc208719800"/>
      <w:bookmarkStart w:id="82" w:name="_Toc20871980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sectPr w:rsidR="00950CD3" w:rsidRPr="003C006D" w:rsidSect="0018310B">
      <w:headerReference w:type="even" r:id="rId84"/>
      <w:headerReference w:type="default" r:id="rId85"/>
      <w:footerReference w:type="even" r:id="rId86"/>
      <w:footerReference w:type="default" r:id="rId87"/>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62" w:rsidRDefault="00CA6C62">
      <w:r>
        <w:separator/>
      </w:r>
    </w:p>
  </w:endnote>
  <w:endnote w:type="continuationSeparator" w:id="0">
    <w:p w:rsidR="00CA6C62" w:rsidRDefault="00CA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p w:rsidR="00D40E10" w:rsidRDefault="00D40E10">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7</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12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11</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16</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t xml:space="preserve">: </w:t>
    </w:r>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17</w:t>
    </w:r>
    <w:r>
      <w:rPr>
        <w:rStyle w:val="PageNumber"/>
        <w:caps w:val="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20</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19</w:t>
    </w:r>
    <w:r>
      <w:rPr>
        <w:rStyle w:val="PageNumber"/>
        <w:caps w:val="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24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23</w:t>
    </w:r>
    <w:r>
      <w:rPr>
        <w:rStyle w:val="PageNumber"/>
        <w:caps w:val="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30</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29</w:t>
    </w:r>
    <w:r>
      <w:rPr>
        <w:rStyle w:val="PageNumber"/>
        <w:caps w:val="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34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33</w:t>
    </w:r>
    <w:r>
      <w:rPr>
        <w:rStyle w:val="PageNumber"/>
        <w:caps w:val="0"/>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42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41</w:t>
    </w:r>
    <w:r>
      <w:rPr>
        <w:rStyle w:val="PageNumber"/>
        <w:caps w:val="0"/>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46</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DF66C4">
        <w:rPr>
          <w:noProof/>
        </w:rPr>
        <w:t>Annual program performance report for Papua New Guinea 2007–08</w:t>
      </w:r>
    </w:fldSimple>
    <w:r>
      <w:fldChar w:fldCharType="begin"/>
    </w:r>
    <w:r>
      <w:instrText xml:space="preserve"> STYLEREF  Subtitle </w:instrText>
    </w:r>
    <w:r w:rsidR="00E83381">
      <w:fldChar w:fldCharType="separate"/>
    </w:r>
    <w:r w:rsidR="00DF66C4">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DF66C4">
      <w:rPr>
        <w:rStyle w:val="PageNumber"/>
        <w:caps w:val="0"/>
        <w:noProof/>
      </w:rPr>
      <w:t>47</w:t>
    </w:r>
    <w:r>
      <w:rPr>
        <w:rStyle w:val="PageNumber"/>
        <w:caps w:val="0"/>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48</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47</w:t>
    </w:r>
    <w:r>
      <w:rPr>
        <w:rStyle w:val="PageNumber"/>
        <w:caps w:val="0"/>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50</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51</w:t>
    </w:r>
    <w:r>
      <w:rPr>
        <w:rStyle w:val="PageNumber"/>
        <w:caps w:val="0"/>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52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53</w:t>
    </w:r>
    <w:r>
      <w:rPr>
        <w:rStyle w:val="PageNumber"/>
        <w:caps w:val="0"/>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54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283809" w:rsidRPr="00283809">
        <w:rPr>
          <w:b/>
          <w:bCs/>
          <w:noProof/>
          <w:lang w:val="en-US"/>
        </w:rPr>
        <w:t>Annual program performance report for Papua New Guinea 2007</w:t>
      </w:r>
      <w:r w:rsidR="00283809">
        <w:rPr>
          <w:noProof/>
        </w:rPr>
        <w:t>–08</w:t>
      </w:r>
    </w:fldSimple>
    <w:r>
      <w:fldChar w:fldCharType="begin"/>
    </w:r>
    <w:r>
      <w:instrText xml:space="preserve"> STYLEREF  Subtitle </w:instrText>
    </w:r>
    <w:r>
      <w:fldChar w:fldCharType="separate"/>
    </w:r>
    <w:r w:rsidR="00283809">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283809">
      <w:rPr>
        <w:rStyle w:val="PageNumber"/>
        <w:caps w:val="0"/>
        <w:noProof/>
      </w:rPr>
      <w:t>55</w:t>
    </w:r>
    <w:r>
      <w:rPr>
        <w:rStyle w:val="PageNumber"/>
        <w:caps w:val="0"/>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rsidP="008D14B5">
    <w:pPr>
      <w:pStyle w:val="Footer"/>
    </w:pPr>
    <w:r>
      <w:rPr>
        <w:rStyle w:val="PageNumber"/>
      </w:rPr>
      <w:fldChar w:fldCharType="begin"/>
    </w:r>
    <w:r>
      <w:rPr>
        <w:rStyle w:val="PageNumber"/>
      </w:rPr>
      <w:instrText xml:space="preserve"> PAGE </w:instrText>
    </w:r>
    <w:r>
      <w:rPr>
        <w:rStyle w:val="PageNumber"/>
      </w:rPr>
      <w:fldChar w:fldCharType="separate"/>
    </w:r>
    <w:r w:rsidR="00DF66C4">
      <w:rPr>
        <w:rStyle w:val="PageNumber"/>
        <w:noProof/>
      </w:rPr>
      <w:t>58</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DF66C4">
        <w:rPr>
          <w:noProof/>
        </w:rPr>
        <w:t>Annual program performance report for Papua New Guinea 2007–08</w:t>
      </w:r>
    </w:fldSimple>
    <w:r>
      <w:fldChar w:fldCharType="begin"/>
    </w:r>
    <w:r>
      <w:instrText xml:space="preserve"> STYLEREF  Subtitle </w:instrText>
    </w:r>
    <w:r w:rsidR="00E83381">
      <w:fldChar w:fldCharType="separate"/>
    </w:r>
    <w:r w:rsidR="00DF66C4">
      <w:rPr>
        <w:noProof/>
      </w:rPr>
      <w:t>SEPTEMBER 2008</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rsidP="008D14B5">
    <w:pPr>
      <w:pStyle w:val="Footer"/>
    </w:pPr>
    <w:r>
      <w:tab/>
    </w:r>
    <w:r>
      <w:tab/>
    </w:r>
    <w:r>
      <w:rPr>
        <w:b/>
      </w:rPr>
      <w:t>A</w:t>
    </w:r>
    <w:r>
      <w:rPr>
        <w:b/>
        <w:caps w:val="0"/>
        <w:smallCaps/>
      </w:rPr>
      <w:t>us</w:t>
    </w:r>
    <w:r>
      <w:rPr>
        <w:b/>
      </w:rPr>
      <w:t>AID</w:t>
    </w:r>
    <w:r>
      <w:t> </w:t>
    </w:r>
    <w:fldSimple w:instr=" STYLEREF Title \* MERGEFORMAT ">
      <w:r w:rsidR="00283809" w:rsidRPr="00283809">
        <w:rPr>
          <w:b/>
          <w:bCs/>
          <w:noProof/>
          <w:lang w:val="en-US"/>
        </w:rPr>
        <w:t>Annual program performance report for Papua New Guinea 2007</w:t>
      </w:r>
      <w:r w:rsidR="00283809">
        <w:rPr>
          <w:noProof/>
        </w:rPr>
        <w:t>–08</w:t>
      </w:r>
    </w:fldSimple>
    <w:r>
      <w:fldChar w:fldCharType="begin"/>
    </w:r>
    <w:r>
      <w:instrText xml:space="preserve"> STYLEREF  Subtitle </w:instrText>
    </w:r>
    <w:r>
      <w:fldChar w:fldCharType="separate"/>
    </w:r>
    <w:r w:rsidR="00283809">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283809">
      <w:rPr>
        <w:rStyle w:val="PageNumber"/>
        <w:caps w:val="0"/>
        <w:noProof/>
      </w:rPr>
      <w:t>57</w:t>
    </w:r>
    <w:r>
      <w:rPr>
        <w:rStyle w:val="PageNumber"/>
        <w:cap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Pr>
        <w:b/>
        <w:bCs/>
        <w:noProof/>
        <w:lang w:val="en-US"/>
      </w:rPr>
      <w:t>Error! No text of specified style in document.</w:t>
    </w:r>
    <w:r>
      <w:fldChar w:fldCharType="end"/>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3</w:t>
    </w:r>
    <w:r>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Pr>
        <w:b/>
        <w:bCs/>
        <w:noProof/>
        <w:lang w:val="en-US"/>
      </w:rPr>
      <w:t>Error! No text of specified style in document.</w:t>
    </w:r>
    <w:r>
      <w:fldChar w:fldCharType="end"/>
    </w:r>
    <w:r>
      <w:fldChar w:fldCharType="begin"/>
    </w:r>
    <w:r>
      <w:instrText xml:space="preserve"> STYLEREF  Subtitle </w:instrText>
    </w:r>
    <w:r>
      <w:fldChar w:fldCharType="separate"/>
    </w:r>
    <w:r>
      <w:rPr>
        <w:b/>
        <w:bCs/>
        <w:noProof/>
        <w:lang w:val="en-US"/>
      </w:rPr>
      <w:t>Error! No text of specified style in document.</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tab/>
    </w:r>
    <w: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E87582">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Footer"/>
    </w:pPr>
    <w:r>
      <w:rPr>
        <w:rStyle w:val="PageNumber"/>
      </w:rPr>
      <w:fldChar w:fldCharType="begin"/>
    </w:r>
    <w:r>
      <w:rPr>
        <w:rStyle w:val="PageNumber"/>
      </w:rPr>
      <w:instrText xml:space="preserve"> PAGE </w:instrText>
    </w:r>
    <w:r>
      <w:rPr>
        <w:rStyle w:val="PageNumber"/>
      </w:rPr>
      <w:fldChar w:fldCharType="separate"/>
    </w:r>
    <w:r w:rsidR="00E87582">
      <w:rPr>
        <w:rStyle w:val="PageNumber"/>
        <w:noProof/>
      </w:rPr>
      <w:t>6</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E87582" w:rsidRPr="00E87582">
        <w:rPr>
          <w:b/>
          <w:bCs/>
          <w:noProof/>
          <w:lang w:val="en-US"/>
        </w:rPr>
        <w:t>Annual program performance report for Papua New Guinea 2007</w:t>
      </w:r>
      <w:r w:rsidR="00E87582">
        <w:rPr>
          <w:noProof/>
        </w:rPr>
        <w:t>–08</w:t>
      </w:r>
    </w:fldSimple>
    <w:r>
      <w:fldChar w:fldCharType="begin"/>
    </w:r>
    <w:r>
      <w:instrText xml:space="preserve"> STYLEREF  Subtitle </w:instrText>
    </w:r>
    <w:r>
      <w:fldChar w:fldCharType="separate"/>
    </w:r>
    <w:r w:rsidR="00E87582">
      <w:rPr>
        <w:noProof/>
      </w:rPr>
      <w:t>SEPTEMBER 2008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62" w:rsidRDefault="00CA6C62">
      <w:r>
        <w:separator/>
      </w:r>
    </w:p>
  </w:footnote>
  <w:footnote w:type="continuationSeparator" w:id="0">
    <w:p w:rsidR="00CA6C62" w:rsidRDefault="00CA6C62">
      <w:r>
        <w:continuationSeparator/>
      </w:r>
    </w:p>
  </w:footnote>
  <w:footnote w:id="1">
    <w:p w:rsidR="00D40E10" w:rsidRDefault="00D40E10" w:rsidP="00D06D92">
      <w:pPr>
        <w:pStyle w:val="FootnoteText"/>
        <w:widowControl w:val="0"/>
      </w:pPr>
      <w:r w:rsidRPr="00461025">
        <w:rPr>
          <w:rStyle w:val="FootnoteReference"/>
        </w:rPr>
        <w:footnoteRef/>
      </w:r>
      <w:r w:rsidRPr="00461025">
        <w:t xml:space="preserve"> </w:t>
      </w:r>
      <w:r>
        <w:tab/>
      </w:r>
      <w:r>
        <w:rPr>
          <w:rFonts w:cs="Arial"/>
        </w:rPr>
        <w:t>For example,</w:t>
      </w:r>
      <w:r w:rsidRPr="00461025">
        <w:rPr>
          <w:rFonts w:cs="Arial"/>
        </w:rPr>
        <w:t xml:space="preserve"> the child mortality rate decreased from 80 in 2000 to 74 in 2005</w:t>
      </w:r>
      <w:r>
        <w:t xml:space="preserve">—similar to the rate in </w:t>
      </w:r>
      <w:r w:rsidRPr="00461025">
        <w:rPr>
          <w:rFonts w:cs="Arial"/>
        </w:rPr>
        <w:t xml:space="preserve">Solomon Islands </w:t>
      </w:r>
      <w:r>
        <w:rPr>
          <w:rFonts w:cs="Arial"/>
        </w:rPr>
        <w:t>(</w:t>
      </w:r>
      <w:r w:rsidRPr="00461025">
        <w:rPr>
          <w:rFonts w:cs="Arial"/>
        </w:rPr>
        <w:t>75</w:t>
      </w:r>
      <w:r>
        <w:rPr>
          <w:rFonts w:cs="Arial"/>
        </w:rPr>
        <w:t>)</w:t>
      </w:r>
      <w:r w:rsidRPr="00461025">
        <w:rPr>
          <w:rFonts w:cs="Arial"/>
        </w:rPr>
        <w:t>, but well above Vanuatu</w:t>
      </w:r>
      <w:r>
        <w:rPr>
          <w:rFonts w:cs="Arial"/>
        </w:rPr>
        <w:t>’s</w:t>
      </w:r>
      <w:r w:rsidRPr="00461025">
        <w:rPr>
          <w:rFonts w:cs="Arial"/>
        </w:rPr>
        <w:t xml:space="preserve"> </w:t>
      </w:r>
      <w:r>
        <w:rPr>
          <w:rFonts w:cs="Arial"/>
        </w:rPr>
        <w:t>(</w:t>
      </w:r>
      <w:r w:rsidRPr="00461025">
        <w:rPr>
          <w:rFonts w:cs="Arial"/>
        </w:rPr>
        <w:t>36</w:t>
      </w:r>
      <w:r>
        <w:rPr>
          <w:rFonts w:cs="Arial"/>
        </w:rPr>
        <w:t>)</w:t>
      </w:r>
      <w:r w:rsidRPr="00461025">
        <w:rPr>
          <w:rFonts w:cs="Arial"/>
        </w:rPr>
        <w:t>, Tonga</w:t>
      </w:r>
      <w:r>
        <w:rPr>
          <w:rFonts w:cs="Arial"/>
        </w:rPr>
        <w:t>’s</w:t>
      </w:r>
      <w:r w:rsidRPr="00461025">
        <w:rPr>
          <w:rFonts w:cs="Arial"/>
        </w:rPr>
        <w:t xml:space="preserve"> </w:t>
      </w:r>
      <w:r>
        <w:rPr>
          <w:rFonts w:cs="Arial"/>
        </w:rPr>
        <w:t>(</w:t>
      </w:r>
      <w:r w:rsidRPr="00461025">
        <w:rPr>
          <w:rFonts w:cs="Arial"/>
        </w:rPr>
        <w:t xml:space="preserve">24 </w:t>
      </w:r>
      <w:r>
        <w:rPr>
          <w:rFonts w:cs="Arial"/>
        </w:rPr>
        <w:t>) and</w:t>
      </w:r>
      <w:r w:rsidRPr="00461025">
        <w:rPr>
          <w:rFonts w:cs="Arial"/>
        </w:rPr>
        <w:t xml:space="preserve"> Fiji</w:t>
      </w:r>
      <w:r>
        <w:rPr>
          <w:rFonts w:cs="Arial"/>
        </w:rPr>
        <w:t>’s</w:t>
      </w:r>
      <w:r w:rsidRPr="00461025">
        <w:rPr>
          <w:rFonts w:cs="Arial"/>
        </w:rPr>
        <w:t xml:space="preserve"> </w:t>
      </w:r>
      <w:r>
        <w:rPr>
          <w:rFonts w:cs="Arial"/>
        </w:rPr>
        <w:t>(</w:t>
      </w:r>
      <w:r w:rsidRPr="00461025">
        <w:rPr>
          <w:rFonts w:cs="Arial"/>
        </w:rPr>
        <w:t>18</w:t>
      </w:r>
      <w:r>
        <w:rPr>
          <w:rFonts w:cs="Arial"/>
        </w:rPr>
        <w:t>)</w:t>
      </w:r>
      <w:r w:rsidRPr="00461025">
        <w:rPr>
          <w:rFonts w:cs="Arial"/>
        </w:rPr>
        <w:t>.</w:t>
      </w:r>
    </w:p>
  </w:footnote>
  <w:footnote w:id="2">
    <w:p w:rsidR="00D40E10" w:rsidRDefault="00D40E10" w:rsidP="00D06D92">
      <w:pPr>
        <w:pStyle w:val="FootnoteText"/>
      </w:pPr>
      <w:r w:rsidRPr="00D06D92">
        <w:rPr>
          <w:rStyle w:val="FootnoteReference"/>
        </w:rPr>
        <w:footnoteRef/>
      </w:r>
      <w:r w:rsidRPr="00D93D27">
        <w:rPr>
          <w:rStyle w:val="FootnoteReference"/>
          <w:sz w:val="16"/>
          <w:szCs w:val="18"/>
          <w:vertAlign w:val="baseline"/>
        </w:rPr>
        <w:t xml:space="preserve"> </w:t>
      </w:r>
      <w:r>
        <w:rPr>
          <w:szCs w:val="18"/>
        </w:rPr>
        <w:tab/>
      </w:r>
      <w:r w:rsidRPr="00D93D27">
        <w:rPr>
          <w:rStyle w:val="FootnoteReference"/>
          <w:sz w:val="16"/>
          <w:vertAlign w:val="baseline"/>
        </w:rPr>
        <w:t xml:space="preserve">Speech at the opening of Parliament, </w:t>
      </w:r>
      <w:r w:rsidRPr="00D06D92">
        <w:rPr>
          <w:rStyle w:val="FootnoteReference"/>
          <w:sz w:val="16"/>
          <w:vertAlign w:val="baseline"/>
        </w:rPr>
        <w:t>September</w:t>
      </w:r>
      <w:r w:rsidRPr="00D93D27">
        <w:rPr>
          <w:rStyle w:val="FootnoteReference"/>
          <w:sz w:val="16"/>
          <w:vertAlign w:val="baseline"/>
        </w:rPr>
        <w:t xml:space="preserve"> 2007</w:t>
      </w:r>
      <w:r>
        <w:t>.</w:t>
      </w:r>
    </w:p>
  </w:footnote>
  <w:footnote w:id="3">
    <w:p w:rsidR="00D40E10" w:rsidRDefault="00D40E10" w:rsidP="00D06D92">
      <w:pPr>
        <w:pStyle w:val="FootnoteText"/>
      </w:pPr>
      <w:r w:rsidRPr="001364D6">
        <w:rPr>
          <w:rStyle w:val="FootnoteReference"/>
          <w:rFonts w:cs="Arial"/>
        </w:rPr>
        <w:footnoteRef/>
      </w:r>
      <w:r w:rsidRPr="001364D6">
        <w:rPr>
          <w:rStyle w:val="FootnoteReference"/>
          <w:rFonts w:cs="Arial"/>
        </w:rPr>
        <w:t xml:space="preserve"> </w:t>
      </w:r>
      <w:r>
        <w:rPr>
          <w:rFonts w:cs="Arial"/>
        </w:rPr>
        <w:tab/>
      </w:r>
      <w:r>
        <w:t>In the</w:t>
      </w:r>
      <w:r w:rsidRPr="00D06D92">
        <w:t xml:space="preserve"> </w:t>
      </w:r>
      <w:r>
        <w:t>Human Development Index</w:t>
      </w:r>
      <w:r w:rsidRPr="00D06D92">
        <w:t xml:space="preserve"> PNG rank</w:t>
      </w:r>
      <w:r>
        <w:t>s</w:t>
      </w:r>
      <w:r w:rsidRPr="00D06D92">
        <w:t xml:space="preserve"> 145th out of 177 countries. In the Human Poverty Index-1, PNG ranks 90th among 108 developing countries for which the index has been calculated </w:t>
      </w:r>
      <w:r>
        <w:t>&lt;</w:t>
      </w:r>
      <w:r w:rsidRPr="00D06D92">
        <w:t>http://hdr.undp.org/en/statistics/</w:t>
      </w:r>
      <w:r>
        <w:t>&gt;.</w:t>
      </w:r>
    </w:p>
  </w:footnote>
  <w:footnote w:id="4">
    <w:p w:rsidR="00D40E10" w:rsidRDefault="00D40E10" w:rsidP="00131D51">
      <w:pPr>
        <w:pStyle w:val="FootnoteText"/>
      </w:pPr>
      <w:r w:rsidRPr="00D93D27">
        <w:rPr>
          <w:rStyle w:val="FootnoteReference"/>
          <w:rFonts w:cs="Arial"/>
        </w:rPr>
        <w:footnoteRef/>
      </w:r>
      <w:r w:rsidRPr="00D93D27">
        <w:rPr>
          <w:rStyle w:val="FootnoteReference"/>
        </w:rPr>
        <w:t xml:space="preserve"> </w:t>
      </w:r>
      <w:r>
        <w:tab/>
      </w:r>
      <w:r w:rsidRPr="00131D51">
        <w:rPr>
          <w:rStyle w:val="FootnoteTextChar"/>
        </w:rPr>
        <w:t xml:space="preserve">International Monetary Fund, </w:t>
      </w:r>
      <w:r w:rsidRPr="00DD7E30">
        <w:rPr>
          <w:rStyle w:val="FootnoteTextChar"/>
          <w:i/>
        </w:rPr>
        <w:t xml:space="preserve">Papua New Guinea: 2007 Article IV Consultation—staff report; </w:t>
      </w:r>
      <w:r w:rsidRPr="00982013">
        <w:t>and</w:t>
      </w:r>
      <w:r w:rsidRPr="00DD7E30">
        <w:rPr>
          <w:rStyle w:val="FootnoteTextChar"/>
          <w:i/>
        </w:rPr>
        <w:t xml:space="preserve"> Public information notice on the Executive Board discussion for Papua New Guinea</w:t>
      </w:r>
      <w:r w:rsidRPr="00131D51">
        <w:rPr>
          <w:rStyle w:val="FootnoteTextChar"/>
        </w:rPr>
        <w:t>, IMF Country Report No. 08/98</w:t>
      </w:r>
      <w:r>
        <w:rPr>
          <w:rStyle w:val="FootnoteTextChar"/>
        </w:rPr>
        <w:t xml:space="preserve">, Washington, DC, </w:t>
      </w:r>
      <w:r w:rsidRPr="00D06D92">
        <w:t>March 2008</w:t>
      </w:r>
      <w:r>
        <w:t>.</w:t>
      </w:r>
    </w:p>
  </w:footnote>
  <w:footnote w:id="5">
    <w:p w:rsidR="00D40E10" w:rsidRDefault="00D40E10" w:rsidP="00D06D92">
      <w:pPr>
        <w:pStyle w:val="FootnoteText"/>
      </w:pPr>
      <w:r w:rsidRPr="00D93D27">
        <w:rPr>
          <w:rStyle w:val="FootnoteReference"/>
          <w:rFonts w:cs="Arial"/>
        </w:rPr>
        <w:footnoteRef/>
      </w:r>
      <w:r w:rsidRPr="00D93D27">
        <w:rPr>
          <w:rFonts w:cs="Arial"/>
        </w:rPr>
        <w:t xml:space="preserve"> </w:t>
      </w:r>
      <w:r>
        <w:rPr>
          <w:rFonts w:cs="Arial"/>
        </w:rPr>
        <w:tab/>
      </w:r>
      <w:proofErr w:type="gramStart"/>
      <w:r w:rsidRPr="00D93D27">
        <w:rPr>
          <w:rFonts w:cs="Arial"/>
        </w:rPr>
        <w:t xml:space="preserve">MTDS Performance Management Framework </w:t>
      </w:r>
      <w:r w:rsidRPr="00982013">
        <w:rPr>
          <w:rFonts w:cs="Arial"/>
          <w:i/>
        </w:rPr>
        <w:t>Pocketbook 2007</w:t>
      </w:r>
      <w:r>
        <w:rPr>
          <w:rFonts w:cs="Arial"/>
        </w:rPr>
        <w:t>.</w:t>
      </w:r>
      <w:proofErr w:type="gramEnd"/>
    </w:p>
  </w:footnote>
  <w:footnote w:id="6">
    <w:p w:rsidR="00D40E10" w:rsidRDefault="00D40E10" w:rsidP="00D06D92">
      <w:pPr>
        <w:pStyle w:val="FootnoteText"/>
      </w:pPr>
      <w:r w:rsidRPr="00D93D27">
        <w:rPr>
          <w:rStyle w:val="FootnoteReference"/>
          <w:rFonts w:cs="Arial"/>
        </w:rPr>
        <w:footnoteRef/>
      </w:r>
      <w:r w:rsidRPr="00D93D27">
        <w:rPr>
          <w:rFonts w:cs="Arial"/>
        </w:rPr>
        <w:t xml:space="preserve"> </w:t>
      </w:r>
      <w:r>
        <w:rPr>
          <w:rFonts w:cs="Arial"/>
        </w:rPr>
        <w:tab/>
      </w:r>
      <w:r w:rsidRPr="00D93D27">
        <w:rPr>
          <w:rFonts w:cs="Arial"/>
        </w:rPr>
        <w:t>AusAID estimates.</w:t>
      </w:r>
    </w:p>
  </w:footnote>
  <w:footnote w:id="7">
    <w:p w:rsidR="00D40E10" w:rsidRDefault="00D40E10" w:rsidP="00D06D92">
      <w:pPr>
        <w:pStyle w:val="FootnoteText"/>
        <w:jc w:val="both"/>
      </w:pPr>
      <w:r w:rsidRPr="00D93D27">
        <w:rPr>
          <w:rStyle w:val="FootnoteReference"/>
          <w:rFonts w:cs="Arial"/>
        </w:rPr>
        <w:footnoteRef/>
      </w:r>
      <w:r>
        <w:rPr>
          <w:rFonts w:cs="Arial"/>
        </w:rPr>
        <w:t xml:space="preserve"> </w:t>
      </w:r>
      <w:r>
        <w:rPr>
          <w:rFonts w:cs="Arial"/>
        </w:rPr>
        <w:tab/>
      </w:r>
      <w:proofErr w:type="gramStart"/>
      <w:r w:rsidRPr="00D93D27">
        <w:rPr>
          <w:rFonts w:cs="Arial"/>
        </w:rPr>
        <w:t>National Department of Education</w:t>
      </w:r>
      <w:r>
        <w:rPr>
          <w:rFonts w:cs="Arial"/>
        </w:rPr>
        <w:t>,</w:t>
      </w:r>
      <w:r w:rsidRPr="00D93D27">
        <w:rPr>
          <w:rFonts w:cs="Arial"/>
        </w:rPr>
        <w:t xml:space="preserve"> </w:t>
      </w:r>
      <w:r w:rsidRPr="00982013">
        <w:rPr>
          <w:rFonts w:cs="Arial"/>
          <w:i/>
        </w:rPr>
        <w:t>2006 annual report</w:t>
      </w:r>
      <w:r>
        <w:rPr>
          <w:rFonts w:cs="Arial"/>
        </w:rPr>
        <w:t>.</w:t>
      </w:r>
      <w:proofErr w:type="gramEnd"/>
    </w:p>
  </w:footnote>
  <w:footnote w:id="8">
    <w:p w:rsidR="00D40E10" w:rsidRDefault="00D40E10" w:rsidP="00D06D92">
      <w:pPr>
        <w:pStyle w:val="FootnoteText"/>
      </w:pPr>
      <w:r w:rsidRPr="00461025">
        <w:rPr>
          <w:rStyle w:val="FootnoteReference"/>
          <w:rFonts w:cs="Arial"/>
        </w:rPr>
        <w:footnoteRef/>
      </w:r>
      <w:r w:rsidRPr="00461025">
        <w:rPr>
          <w:rFonts w:cs="Arial"/>
        </w:rPr>
        <w:t xml:space="preserve"> </w:t>
      </w:r>
      <w:r>
        <w:rPr>
          <w:rFonts w:cs="Arial"/>
        </w:rPr>
        <w:tab/>
      </w:r>
      <w:r w:rsidRPr="00461025">
        <w:rPr>
          <w:rFonts w:cs="Arial"/>
        </w:rPr>
        <w:t>PNG Education Advocacy Network and Asian South Pacific Bureau of Adult Education</w:t>
      </w:r>
      <w:r>
        <w:rPr>
          <w:rFonts w:cs="Arial"/>
        </w:rPr>
        <w:t xml:space="preserve">, </w:t>
      </w:r>
      <w:r w:rsidRPr="00DD7E30">
        <w:rPr>
          <w:rFonts w:cs="Arial"/>
          <w:i/>
        </w:rPr>
        <w:t>Education watch report PNG—Educational Experience Survey: education, language &amp; literacy</w:t>
      </w:r>
      <w:r w:rsidRPr="00461025">
        <w:rPr>
          <w:rFonts w:cs="Arial"/>
        </w:rPr>
        <w:t>, October 2007.</w:t>
      </w:r>
    </w:p>
  </w:footnote>
  <w:footnote w:id="9">
    <w:p w:rsidR="00D40E10" w:rsidRDefault="00D40E10" w:rsidP="00D06D92">
      <w:pPr>
        <w:pStyle w:val="FootnoteText"/>
      </w:pPr>
      <w:r w:rsidRPr="00461025">
        <w:rPr>
          <w:rStyle w:val="FootnoteReference"/>
        </w:rPr>
        <w:footnoteRef/>
      </w:r>
      <w:r w:rsidRPr="00461025">
        <w:t xml:space="preserve"> </w:t>
      </w:r>
      <w:r>
        <w:tab/>
      </w:r>
      <w:r w:rsidRPr="00461025">
        <w:t xml:space="preserve">PNG </w:t>
      </w:r>
      <w:r w:rsidRPr="00461025">
        <w:rPr>
          <w:rFonts w:cs="Arial"/>
        </w:rPr>
        <w:t>annual health sector review, May 2008.</w:t>
      </w:r>
    </w:p>
  </w:footnote>
  <w:footnote w:id="10">
    <w:p w:rsidR="00D40E10" w:rsidRDefault="00D40E10" w:rsidP="00D06D92">
      <w:pPr>
        <w:pStyle w:val="FootnoteText"/>
      </w:pPr>
      <w:r w:rsidRPr="00461025">
        <w:rPr>
          <w:rStyle w:val="FootnoteReference"/>
          <w:rFonts w:cs="Arial"/>
        </w:rPr>
        <w:footnoteRef/>
      </w:r>
      <w:r w:rsidRPr="00461025">
        <w:rPr>
          <w:rFonts w:cs="Arial"/>
        </w:rPr>
        <w:t xml:space="preserve"> </w:t>
      </w:r>
      <w:r>
        <w:rPr>
          <w:rFonts w:cs="Arial"/>
        </w:rPr>
        <w:tab/>
      </w:r>
      <w:proofErr w:type="gramStart"/>
      <w:r w:rsidRPr="00461025">
        <w:rPr>
          <w:rFonts w:cs="Arial"/>
        </w:rPr>
        <w:t>MTDS Performance Management Framework</w:t>
      </w:r>
      <w:r>
        <w:rPr>
          <w:rFonts w:cs="Arial"/>
        </w:rPr>
        <w:t>,</w:t>
      </w:r>
      <w:r w:rsidRPr="00461025">
        <w:rPr>
          <w:rFonts w:cs="Arial"/>
        </w:rPr>
        <w:t xml:space="preserve"> </w:t>
      </w:r>
      <w:r w:rsidRPr="009A1787">
        <w:rPr>
          <w:rFonts w:cs="Arial"/>
          <w:i/>
        </w:rPr>
        <w:t>Pocketbook 2007</w:t>
      </w:r>
      <w:r>
        <w:rPr>
          <w:rFonts w:cs="Arial"/>
        </w:rPr>
        <w:t>.</w:t>
      </w:r>
      <w:proofErr w:type="gramEnd"/>
    </w:p>
  </w:footnote>
  <w:footnote w:id="11">
    <w:p w:rsidR="00D40E10" w:rsidRDefault="00D40E10" w:rsidP="00D06D92">
      <w:pPr>
        <w:pStyle w:val="FootnoteText"/>
      </w:pPr>
      <w:r w:rsidRPr="00461025">
        <w:rPr>
          <w:rStyle w:val="FootnoteReference"/>
          <w:rFonts w:cs="Arial"/>
        </w:rPr>
        <w:footnoteRef/>
      </w:r>
      <w:r w:rsidRPr="00461025">
        <w:rPr>
          <w:rFonts w:cs="Arial"/>
        </w:rPr>
        <w:t xml:space="preserve"> </w:t>
      </w:r>
      <w:r>
        <w:rPr>
          <w:rFonts w:cs="Arial"/>
        </w:rPr>
        <w:tab/>
      </w:r>
      <w:r w:rsidRPr="009A1787">
        <w:rPr>
          <w:rFonts w:cs="Arial"/>
          <w:i/>
        </w:rPr>
        <w:t>Review of the Public Sector Reform Program: report to the Chief Secretary</w:t>
      </w:r>
      <w:r w:rsidRPr="00461025">
        <w:rPr>
          <w:rFonts w:cs="Arial"/>
        </w:rPr>
        <w:t>, June 2007</w:t>
      </w:r>
      <w:r>
        <w:rPr>
          <w:rFonts w:cs="Arial"/>
        </w:rPr>
        <w:t>.</w:t>
      </w:r>
    </w:p>
  </w:footnote>
  <w:footnote w:id="12">
    <w:p w:rsidR="00D40E10" w:rsidRDefault="00D40E10" w:rsidP="00C6115C">
      <w:pPr>
        <w:pStyle w:val="FootnoteText"/>
      </w:pPr>
      <w:r w:rsidRPr="00461025">
        <w:rPr>
          <w:rStyle w:val="FootnoteReference"/>
          <w:sz w:val="16"/>
        </w:rPr>
        <w:footnoteRef/>
      </w:r>
      <w:r w:rsidRPr="00461025">
        <w:t xml:space="preserve"> </w:t>
      </w:r>
      <w:r>
        <w:tab/>
      </w:r>
      <w:hyperlink r:id="rId1" w:history="1">
        <w:r w:rsidRPr="00C6115C">
          <w:t>www.govindicators.org</w:t>
        </w:r>
      </w:hyperlink>
      <w:r>
        <w:t>.</w:t>
      </w:r>
    </w:p>
  </w:footnote>
  <w:footnote w:id="13">
    <w:p w:rsidR="00D40E10" w:rsidRDefault="00D40E10" w:rsidP="00D06D92">
      <w:pPr>
        <w:pStyle w:val="FootnoteText"/>
      </w:pPr>
      <w:r>
        <w:rPr>
          <w:rStyle w:val="FootnoteReference"/>
        </w:rPr>
        <w:footnoteRef/>
      </w:r>
      <w:r>
        <w:t xml:space="preserve"> </w:t>
      </w:r>
      <w:r>
        <w:tab/>
        <w:t xml:space="preserve">Bryant Allen, </w:t>
      </w:r>
      <w:r w:rsidRPr="005C7B80">
        <w:rPr>
          <w:i/>
        </w:rPr>
        <w:t>Internationa</w:t>
      </w:r>
      <w:r>
        <w:rPr>
          <w:i/>
        </w:rPr>
        <w:t>l food price rises and food secur</w:t>
      </w:r>
      <w:r w:rsidRPr="005C7B80">
        <w:rPr>
          <w:i/>
        </w:rPr>
        <w:t>ity in PNG</w:t>
      </w:r>
      <w:r>
        <w:t xml:space="preserve">, RSPAS, </w:t>
      </w:r>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Canberra</w:t>
          </w:r>
        </w:smartTag>
      </w:smartTag>
      <w:r>
        <w:t>, June 2008.</w:t>
      </w:r>
    </w:p>
  </w:footnote>
  <w:footnote w:id="14">
    <w:p w:rsidR="00D40E10" w:rsidRDefault="00D40E10" w:rsidP="00DD51E0">
      <w:pPr>
        <w:pStyle w:val="FootnoteText"/>
        <w:tabs>
          <w:tab w:val="left" w:pos="342"/>
        </w:tabs>
      </w:pPr>
      <w:r w:rsidRPr="00E34A35">
        <w:rPr>
          <w:vertAlign w:val="superscript"/>
        </w:rPr>
        <w:footnoteRef/>
      </w:r>
      <w:r>
        <w:rPr>
          <w:vertAlign w:val="superscript"/>
        </w:rPr>
        <w:t xml:space="preserve"> </w:t>
      </w:r>
      <w:r>
        <w:rPr>
          <w:vertAlign w:val="superscript"/>
        </w:rPr>
        <w:tab/>
      </w:r>
      <w:r w:rsidRPr="002F7BB5">
        <w:rPr>
          <w:spacing w:val="-2"/>
        </w:rPr>
        <w:t xml:space="preserve">Education, health, HIV/AIDS, transport infrastructure, economic and public sector governance, democratic governance, law and justice, Sub-National Strategy, rural development, disaster management, performance review and dialogue, leadership and scholarships. </w:t>
      </w:r>
    </w:p>
  </w:footnote>
  <w:footnote w:id="15">
    <w:p w:rsidR="00D40E10" w:rsidRDefault="00D40E10" w:rsidP="00DD51E0">
      <w:pPr>
        <w:pStyle w:val="FootnoteText"/>
        <w:tabs>
          <w:tab w:val="clear" w:pos="284"/>
          <w:tab w:val="left" w:pos="285"/>
        </w:tabs>
      </w:pPr>
      <w:r w:rsidRPr="00E34A35">
        <w:rPr>
          <w:vertAlign w:val="superscript"/>
        </w:rPr>
        <w:footnoteRef/>
      </w:r>
      <w:r>
        <w:t xml:space="preserve"> </w:t>
      </w:r>
      <w:r>
        <w:tab/>
      </w:r>
      <w:r w:rsidRPr="00E34A35">
        <w:t>Improved governance and nation building; sustainable broad-based growth and increased productivity; improved service delivery and stability; strengthened, coordinated and effective response to the HIV/AIDS epidemic; alignment of PNG and donor resources; integration with PNG systems; capacity building of PNG institutions; partnerships; gender inequality in PNG; anticorruption; whole-of-government coherence; performance incentives.</w:t>
      </w:r>
    </w:p>
  </w:footnote>
  <w:footnote w:id="16">
    <w:p w:rsidR="00D40E10" w:rsidRDefault="00D40E10" w:rsidP="00D411E2">
      <w:pPr>
        <w:pStyle w:val="FootnoteText"/>
      </w:pPr>
      <w:r w:rsidRPr="00461025">
        <w:rPr>
          <w:rStyle w:val="FootnoteReference"/>
        </w:rPr>
        <w:footnoteRef/>
      </w:r>
      <w:r w:rsidRPr="00461025">
        <w:t xml:space="preserve"> </w:t>
      </w:r>
      <w:r>
        <w:tab/>
        <w:t xml:space="preserve">The </w:t>
      </w:r>
      <w:r>
        <w:rPr>
          <w:rFonts w:cs="Arial"/>
        </w:rPr>
        <w:t>r</w:t>
      </w:r>
      <w:r w:rsidRPr="00461025">
        <w:rPr>
          <w:rFonts w:cs="Arial"/>
        </w:rPr>
        <w:t>eview of the Public Sector Workforce Development Initiative, November 2007</w:t>
      </w:r>
      <w:r>
        <w:rPr>
          <w:rFonts w:cs="Arial"/>
        </w:rPr>
        <w:t>,</w:t>
      </w:r>
      <w:r w:rsidRPr="00461025">
        <w:rPr>
          <w:rFonts w:cs="Arial"/>
        </w:rPr>
        <w:t xml:space="preserve"> </w:t>
      </w:r>
      <w:r w:rsidRPr="00461025">
        <w:rPr>
          <w:rFonts w:cs="Arial"/>
          <w:bCs/>
        </w:rPr>
        <w:t>found that, with better leadership by central agencies and adequate resources, the initiative could become the country’s most effective program for leveraging the public service into an efficient service delivery mechanism.</w:t>
      </w:r>
    </w:p>
  </w:footnote>
  <w:footnote w:id="17">
    <w:p w:rsidR="00D40E10" w:rsidRDefault="00D40E10" w:rsidP="00F814B5">
      <w:pPr>
        <w:pStyle w:val="FootnoteText"/>
      </w:pPr>
      <w:r>
        <w:rPr>
          <w:rStyle w:val="FootnoteReference"/>
        </w:rPr>
        <w:footnoteRef/>
      </w:r>
      <w:r>
        <w:t xml:space="preserve"> </w:t>
      </w:r>
      <w:r>
        <w:tab/>
      </w:r>
      <w:r w:rsidRPr="00A210EF">
        <w:t xml:space="preserve">See </w:t>
      </w:r>
      <w:r w:rsidRPr="00A80C37">
        <w:rPr>
          <w:i/>
        </w:rPr>
        <w:t>Democratic governance program sector performance report 2007</w:t>
      </w:r>
      <w:r w:rsidRPr="00A210EF">
        <w:t xml:space="preserve">, and Standish, </w:t>
      </w:r>
      <w:r w:rsidRPr="00982013">
        <w:rPr>
          <w:i/>
        </w:rPr>
        <w:t>PNG’s national</w:t>
      </w:r>
      <w:r w:rsidRPr="00982013">
        <w:rPr>
          <w:rFonts w:ascii="Times New Roman" w:hAnsi="Times New Roman"/>
          <w:i/>
        </w:rPr>
        <w:t xml:space="preserve"> </w:t>
      </w:r>
      <w:r w:rsidRPr="00982013">
        <w:rPr>
          <w:i/>
        </w:rPr>
        <w:t xml:space="preserve">election 2007 final </w:t>
      </w:r>
      <w:smartTag w:uri="urn:schemas-microsoft-com:office:smarttags" w:element="place">
        <w:smartTag w:uri="urn:schemas-microsoft-com:office:smarttags" w:element="City">
          <w:r w:rsidRPr="00982013">
            <w:rPr>
              <w:i/>
            </w:rPr>
            <w:t>ABA</w:t>
          </w:r>
        </w:smartTag>
      </w:smartTag>
      <w:r w:rsidRPr="00982013">
        <w:rPr>
          <w:i/>
        </w:rPr>
        <w:t xml:space="preserve"> observation report</w:t>
      </w:r>
      <w:r>
        <w:t>,</w:t>
      </w:r>
      <w:r w:rsidRPr="00A210EF">
        <w:t xml:space="preserve"> December 2007.</w:t>
      </w:r>
    </w:p>
  </w:footnote>
  <w:footnote w:id="18">
    <w:p w:rsidR="00D40E10" w:rsidRDefault="00D40E10" w:rsidP="00FD55B7">
      <w:pPr>
        <w:pStyle w:val="FootnoteText"/>
      </w:pPr>
      <w:r w:rsidRPr="00461025">
        <w:rPr>
          <w:rStyle w:val="FootnoteReference"/>
        </w:rPr>
        <w:footnoteRef/>
      </w:r>
      <w:r w:rsidRPr="00461025">
        <w:t xml:space="preserve"> </w:t>
      </w:r>
      <w:r>
        <w:tab/>
        <w:t>See</w:t>
      </w:r>
      <w:r w:rsidRPr="00461025">
        <w:t xml:space="preserve"> Democratic Governance Program Sector Performance Report</w:t>
      </w:r>
      <w:r>
        <w:t xml:space="preserve"> 2007</w:t>
      </w:r>
      <w:r w:rsidRPr="00461025">
        <w:t>.</w:t>
      </w:r>
    </w:p>
  </w:footnote>
  <w:footnote w:id="19">
    <w:p w:rsidR="00D40E10" w:rsidRDefault="00D40E10" w:rsidP="00CC2871">
      <w:pPr>
        <w:pStyle w:val="FootnoteText"/>
      </w:pPr>
      <w:r w:rsidRPr="00461025">
        <w:rPr>
          <w:rStyle w:val="FootnoteReference"/>
        </w:rPr>
        <w:footnoteRef/>
      </w:r>
      <w:r w:rsidRPr="00461025">
        <w:t xml:space="preserve"> </w:t>
      </w:r>
      <w:r>
        <w:tab/>
        <w:t>T </w:t>
      </w:r>
      <w:r w:rsidRPr="00461025">
        <w:t xml:space="preserve">Smith, </w:t>
      </w:r>
      <w:r w:rsidRPr="00982013">
        <w:rPr>
          <w:i/>
        </w:rPr>
        <w:t xml:space="preserve">Promoting broad-based growth in PNG: </w:t>
      </w:r>
      <w:smartTag w:uri="urn:schemas-microsoft-com:office:smarttags" w:element="place">
        <w:smartTag w:uri="urn:schemas-microsoft-com:office:smarttags" w:element="country-region">
          <w:r w:rsidRPr="00982013">
            <w:rPr>
              <w:i/>
            </w:rPr>
            <w:t>Australia</w:t>
          </w:r>
        </w:smartTag>
      </w:smartTag>
      <w:r w:rsidRPr="00982013">
        <w:rPr>
          <w:i/>
        </w:rPr>
        <w:t>’s contribution</w:t>
      </w:r>
      <w:r w:rsidRPr="00461025">
        <w:t>, AusAID, August 2007</w:t>
      </w:r>
      <w:r>
        <w:t>.</w:t>
      </w:r>
    </w:p>
  </w:footnote>
  <w:footnote w:id="20">
    <w:p w:rsidR="00D40E10" w:rsidRDefault="00D40E10" w:rsidP="00C754AB">
      <w:pPr>
        <w:pStyle w:val="FootnoteText"/>
      </w:pPr>
      <w:r w:rsidRPr="00461025">
        <w:rPr>
          <w:rStyle w:val="FootnoteReference"/>
        </w:rPr>
        <w:footnoteRef/>
      </w:r>
      <w:r w:rsidRPr="00461025">
        <w:t xml:space="preserve"> </w:t>
      </w:r>
      <w:r>
        <w:tab/>
      </w:r>
      <w:r w:rsidRPr="00461025">
        <w:t xml:space="preserve">The impact study for </w:t>
      </w:r>
      <w:smartTag w:uri="urn:schemas-microsoft-com:office:smarttags" w:element="place">
        <w:r w:rsidRPr="00461025">
          <w:t>Bougainville</w:t>
        </w:r>
      </w:smartTag>
      <w:r w:rsidRPr="00461025">
        <w:t xml:space="preserve"> highlighted the benefits of road maintenance: local construction industry growth</w:t>
      </w:r>
      <w:r>
        <w:t>,</w:t>
      </w:r>
      <w:r w:rsidRPr="00461025">
        <w:t xml:space="preserve"> new businesses along roads</w:t>
      </w:r>
      <w:r>
        <w:t>,</w:t>
      </w:r>
      <w:r w:rsidRPr="00461025">
        <w:t xml:space="preserve"> reduced travel times and improved access to health and education. The </w:t>
      </w:r>
      <w:r>
        <w:t>World Bank</w:t>
      </w:r>
      <w:r w:rsidRPr="00461025">
        <w:t xml:space="preserve"> social</w:t>
      </w:r>
      <w:r>
        <w:t xml:space="preserve"> and </w:t>
      </w:r>
      <w:r w:rsidRPr="00461025">
        <w:t>economic impact study confirmed similar results</w:t>
      </w:r>
      <w:r>
        <w:t>,</w:t>
      </w:r>
      <w:r w:rsidRPr="00461025">
        <w:t xml:space="preserve"> which lead to a reduction in poverty</w:t>
      </w:r>
      <w:r>
        <w:t>.</w:t>
      </w:r>
    </w:p>
  </w:footnote>
  <w:footnote w:id="21">
    <w:p w:rsidR="00D40E10" w:rsidRDefault="00D40E10" w:rsidP="00DA103C">
      <w:pPr>
        <w:pStyle w:val="FootnoteText"/>
      </w:pPr>
      <w:r w:rsidRPr="00461025">
        <w:rPr>
          <w:rStyle w:val="FootnoteReference"/>
        </w:rPr>
        <w:footnoteRef/>
      </w:r>
      <w:r w:rsidRPr="00461025">
        <w:t xml:space="preserve"> </w:t>
      </w:r>
      <w:r>
        <w:tab/>
      </w:r>
      <w:r w:rsidRPr="00461025">
        <w:t xml:space="preserve">The limited capacity of </w:t>
      </w:r>
      <w:r>
        <w:t>the National Department of Health</w:t>
      </w:r>
      <w:r w:rsidRPr="00461025">
        <w:t xml:space="preserve"> to spend funds on priority programs was demonstrated in 2007 with only 57</w:t>
      </w:r>
      <w:r>
        <w:t> per cent</w:t>
      </w:r>
      <w:r w:rsidRPr="00461025">
        <w:t xml:space="preserve"> disbursement of the Health Services Improvement Program trust funds.</w:t>
      </w:r>
    </w:p>
  </w:footnote>
  <w:footnote w:id="22">
    <w:p w:rsidR="00D40E10" w:rsidRDefault="00D40E10" w:rsidP="00DA103C">
      <w:pPr>
        <w:pStyle w:val="FootnoteText"/>
      </w:pPr>
      <w:r w:rsidRPr="00461025">
        <w:rPr>
          <w:rStyle w:val="FootnoteReference"/>
        </w:rPr>
        <w:footnoteRef/>
      </w:r>
      <w:r w:rsidRPr="00461025">
        <w:t xml:space="preserve"> </w:t>
      </w:r>
      <w:r>
        <w:tab/>
      </w:r>
      <w:r w:rsidRPr="00461025">
        <w:t>While there has been some capacity building of PNG surgeons as a result of these visits, these results reinforce the Independent Monitoring and Review Group’s findings that the most improved health indicators are those linked to vertical intensive programs supported by development partners</w:t>
      </w:r>
      <w:r>
        <w:t>.</w:t>
      </w:r>
      <w:r w:rsidRPr="00461025">
        <w:t xml:space="preserve"> </w:t>
      </w:r>
      <w:r>
        <w:t>B</w:t>
      </w:r>
      <w:r w:rsidRPr="00461025">
        <w:t>asic management indicators have not improved or have deteriorated (Independent Monitoring and Review Group</w:t>
      </w:r>
      <w:r>
        <w:t xml:space="preserve">, </w:t>
      </w:r>
      <w:r w:rsidRPr="00461025">
        <w:t>report no. 3</w:t>
      </w:r>
      <w:r>
        <w:t>,</w:t>
      </w:r>
      <w:r w:rsidRPr="00461025">
        <w:t xml:space="preserve"> 2007</w:t>
      </w:r>
      <w:r>
        <w:t>, p. </w:t>
      </w:r>
      <w:r w:rsidRPr="00461025">
        <w:t>19).</w:t>
      </w:r>
    </w:p>
  </w:footnote>
  <w:footnote w:id="23">
    <w:p w:rsidR="00D40E10" w:rsidRDefault="00D40E10" w:rsidP="006C06BF">
      <w:pPr>
        <w:pStyle w:val="FootnoteText"/>
      </w:pPr>
      <w:r w:rsidRPr="00461025">
        <w:rPr>
          <w:rStyle w:val="FootnoteReference"/>
        </w:rPr>
        <w:footnoteRef/>
      </w:r>
      <w:r w:rsidRPr="00461025">
        <w:t xml:space="preserve"> </w:t>
      </w:r>
      <w:r>
        <w:tab/>
      </w:r>
      <w:r w:rsidRPr="00461025">
        <w:rPr>
          <w:iCs/>
        </w:rPr>
        <w:t xml:space="preserve">The 2007 Advisory Support Facility Phase 2 review, and a review of capacity building in the law </w:t>
      </w:r>
      <w:r>
        <w:rPr>
          <w:iCs/>
        </w:rPr>
        <w:t>and</w:t>
      </w:r>
      <w:r w:rsidRPr="00461025">
        <w:rPr>
          <w:iCs/>
        </w:rPr>
        <w:t xml:space="preserve"> justice sector (</w:t>
      </w:r>
      <w:smartTag w:uri="urn:schemas-microsoft-com:office:smarttags" w:element="PersonName">
        <w:r w:rsidRPr="00461025">
          <w:rPr>
            <w:iCs/>
          </w:rPr>
          <w:t>Patricia Lyon</w:t>
        </w:r>
      </w:smartTag>
      <w:r w:rsidRPr="00461025">
        <w:rPr>
          <w:iCs/>
        </w:rPr>
        <w:t xml:space="preserve">). </w:t>
      </w:r>
    </w:p>
  </w:footnote>
  <w:footnote w:id="24">
    <w:p w:rsidR="00D40E10" w:rsidRDefault="00D40E10" w:rsidP="00DA5867">
      <w:pPr>
        <w:pStyle w:val="FootnoteText"/>
      </w:pPr>
      <w:r w:rsidRPr="00461025">
        <w:rPr>
          <w:rStyle w:val="FootnoteReference"/>
        </w:rPr>
        <w:footnoteRef/>
      </w:r>
      <w:r w:rsidRPr="00461025">
        <w:t xml:space="preserve"> </w:t>
      </w:r>
      <w:r>
        <w:tab/>
      </w:r>
      <w:r w:rsidRPr="00461025">
        <w:t xml:space="preserve">It should be noted that </w:t>
      </w:r>
      <w:r>
        <w:t>four</w:t>
      </w:r>
      <w:r w:rsidRPr="00461025">
        <w:t xml:space="preserve"> of these 19 initiatives </w:t>
      </w:r>
      <w:r>
        <w:t>were</w:t>
      </w:r>
      <w:r w:rsidRPr="00461025">
        <w:t xml:space="preserve"> not complete</w:t>
      </w:r>
      <w:r>
        <w:t>d</w:t>
      </w:r>
      <w:r w:rsidRPr="00461025">
        <w:t xml:space="preserve"> but subsumed into a broader </w:t>
      </w:r>
      <w:r w:rsidRPr="00DA5867">
        <w:t>initiative</w:t>
      </w:r>
      <w:r w:rsidRPr="00461025">
        <w:t>. The current</w:t>
      </w:r>
      <w:r>
        <w:t xml:space="preserve"> reporting of the</w:t>
      </w:r>
      <w:r w:rsidRPr="00461025">
        <w:t xml:space="preserve"> </w:t>
      </w:r>
      <w:r w:rsidRPr="00541E6E">
        <w:t xml:space="preserve">Operations Policy and Management Unit </w:t>
      </w:r>
      <w:r w:rsidRPr="00461025">
        <w:t>records this as non-compliance.</w:t>
      </w:r>
      <w:r>
        <w:t xml:space="preserve"> </w:t>
      </w:r>
      <w:r w:rsidRPr="00461025">
        <w:t>It should be noted that</w:t>
      </w:r>
      <w:r>
        <w:t>,</w:t>
      </w:r>
      <w:r w:rsidRPr="00461025">
        <w:t xml:space="preserve"> for the PNG program, all but one of the initiatives concluded in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r>
      <w:rPr>
        <w:noProof/>
        <w:lang w:val="en-CA" w:eastAsia="en-CA"/>
      </w:rPr>
      <mc:AlternateContent>
        <mc:Choice Requires="wpg">
          <w:drawing>
            <wp:anchor distT="0" distB="0" distL="114300" distR="114300" simplePos="0" relativeHeight="251659264" behindDoc="1" locked="0" layoutInCell="1" allowOverlap="1" wp14:anchorId="4EBEC6D7" wp14:editId="07DF0E09">
              <wp:simplePos x="0" y="0"/>
              <wp:positionH relativeFrom="column">
                <wp:posOffset>1809355</wp:posOffset>
              </wp:positionH>
              <wp:positionV relativeFrom="paragraph">
                <wp:posOffset>635</wp:posOffset>
              </wp:positionV>
              <wp:extent cx="114935" cy="10737850"/>
              <wp:effectExtent l="0" t="0" r="18415" b="25400"/>
              <wp:wrapNone/>
              <wp:docPr id="11" name="Group 11"/>
              <wp:cNvGraphicFramePr/>
              <a:graphic xmlns:a="http://schemas.openxmlformats.org/drawingml/2006/main">
                <a:graphicData uri="http://schemas.microsoft.com/office/word/2010/wordprocessingGroup">
                  <wpg:wgp>
                    <wpg:cNvGrpSpPr/>
                    <wpg:grpSpPr>
                      <a:xfrm>
                        <a:off x="0" y="0"/>
                        <a:ext cx="114935" cy="10737850"/>
                        <a:chOff x="0" y="0"/>
                        <a:chExt cx="115260" cy="10737850"/>
                      </a:xfrm>
                    </wpg:grpSpPr>
                    <wps:wsp>
                      <wps:cNvPr id="12" name="Straight Connector 12"/>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115260" y="261257"/>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1" o:spid="_x0000_s1026" style="position:absolute;margin-left:142.45pt;margin-top:.05pt;width:9.05pt;height:845.5pt;z-index:-251657216" coordsize="1152,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">
              <v:line id="Straight Connector 12"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BYMEAAADbAAAADwAAAGRycy9kb3ducmV2LnhtbERPTWsCMRC9F/ofwhS8SE0qpchqFGkR&#10;hV6seuhx2Iy7azeTJRl1/fdNQehtHu9zZovet+pCMTWBLbyMDCjiMriGKwuH/ep5AioJssM2MFm4&#10;UYLF/PFhhoULV/6iy04qlUM4FWihFukKrVNZk8c0Ch1x5o4hepQMY6VdxGsO960eG/OmPTacG2rs&#10;6L2m8md39haGm9fTmePWrD+Xor8bc5L98MPawVO/nIIS6uVffHdvXJ4/hr9f8gF6/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4FgwQAAANsAAAAPAAAAAAAAAAAAAAAA&#10;AKECAABkcnMvZG93bnJldi54bWxQSwUGAAAAAAQABAD5AAAAjwMAAAAA&#10;" strokecolor="#d8d8d8 [2732]" strokeweight=".5pt"/>
              <v:line id="Straight Connector 13" o:spid="_x0000_s1028" style="position:absolute;visibility:visible;mso-wrap-style:square" from="1152,2612" to="1152,1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m3R8IAAADbAAAADwAAAGRycy9kb3ducmV2LnhtbERPTWsCMRC9F/wPYQQvUrNalboapRUK&#10;4kmtB4/Tzbi7uJmsSbpu/70RhN7m8T5nsWpNJRpyvrSsYDhIQBBnVpecKzh+f72+g/ABWWNlmRT8&#10;kYfVsvOywFTbG++pOYRcxBD2KSooQqhTKX1WkEE/sDVx5M7WGQwRulxqh7cYbio5SpKpNFhybCiw&#10;pnVB2eXwaxTwZxg313Pjkv5Oz07rzfbnMpkq1eu2H3MQgdrwL366NzrOf4PHL/E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m3R8IAAADbAAAADwAAAAAAAAAAAAAA&#10;AAChAgAAZHJzL2Rvd25yZXYueG1sUEsFBgAAAAAEAAQA+QAAAJADA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r>
      <w:rPr>
        <w:noProof/>
        <w:lang w:val="en-CA" w:eastAsia="en-CA"/>
      </w:rPr>
      <mc:AlternateContent>
        <mc:Choice Requires="wpg">
          <w:drawing>
            <wp:anchor distT="0" distB="0" distL="114300" distR="114300" simplePos="0" relativeHeight="251663360" behindDoc="0" locked="0" layoutInCell="1" allowOverlap="1" wp14:anchorId="54916987" wp14:editId="698A34C9">
              <wp:simplePos x="0" y="0"/>
              <wp:positionH relativeFrom="column">
                <wp:posOffset>-1270000</wp:posOffset>
              </wp:positionH>
              <wp:positionV relativeFrom="paragraph">
                <wp:posOffset>-360045</wp:posOffset>
              </wp:positionV>
              <wp:extent cx="6480175" cy="10692130"/>
              <wp:effectExtent l="0" t="0" r="15875" b="13970"/>
              <wp:wrapNone/>
              <wp:docPr id="22" name="Group 22"/>
              <wp:cNvGraphicFramePr/>
              <a:graphic xmlns:a="http://schemas.openxmlformats.org/drawingml/2006/main">
                <a:graphicData uri="http://schemas.microsoft.com/office/word/2010/wordprocessingGroup">
                  <wpg:wgp>
                    <wpg:cNvGrpSpPr/>
                    <wpg:grpSpPr bwMode="auto">
                      <a:xfrm>
                        <a:off x="0" y="0"/>
                        <a:ext cx="6480175" cy="10692130"/>
                        <a:chOff x="0" y="0"/>
                        <a:chExt cx="10205" cy="16838"/>
                      </a:xfrm>
                    </wpg:grpSpPr>
                    <wps:wsp>
                      <wps:cNvPr id="23" name="Line 2"/>
                      <wps:cNvCnPr/>
                      <wps:spPr bwMode="auto">
                        <a:xfrm>
                          <a:off x="0" y="2268"/>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4" name="Line 3"/>
                      <wps:cNvCnPr/>
                      <wps:spPr bwMode="auto">
                        <a:xfrm>
                          <a:off x="0" y="3402"/>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5" name="Line 4"/>
                      <wps:cNvCnPr/>
                      <wps:spPr bwMode="auto">
                        <a:xfrm>
                          <a:off x="0" y="3515"/>
                          <a:ext cx="1020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s:wsp>
                      <wps:cNvPr id="26" name="Line 5"/>
                      <wps:cNvCnPr/>
                      <wps:spPr bwMode="auto">
                        <a:xfrm>
                          <a:off x="2155" y="0"/>
                          <a:ext cx="0" cy="16838"/>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2" o:spid="_x0000_s1026" style="position:absolute;margin-left:-100pt;margin-top:-28.35pt;width:510.25pt;height:841.9pt;z-index:251663360" coordsize="1020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">
              <v:line id="Line 2" o:spid="_x0000_s1027" style="position:absolute;visibility:visible;mso-wrap-style:square" from="0,2268" to="10205,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DwsMAAADbAAAADwAAAGRycy9kb3ducmV2LnhtbESPQYvCMBSE7wv7H8Jb8CKaqssqXaOo&#10;IHjwoi7i8dE827LJS21irf/eCILHYWa+Yabz1hrRUO1LxwoG/QQEceZ0ybmCv8O6NwHhA7JG45gU&#10;3MnDfPb5McVUuxvvqNmHXEQI+xQVFCFUqZQ+K8ii77uKOHpnV1sMUda51DXeItwaOUySH2mx5LhQ&#10;YEWrgrL//dUqsMZvm/Y6NpfTcbM7LJbdb2e7SnW+2sUviEBteIdf7Y1WMBzB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sQ8LDAAAA2wAAAA8AAAAAAAAAAAAA&#10;AAAAoQIAAGRycy9kb3ducmV2LnhtbFBLBQYAAAAABAAEAPkAAACRAwAAAAA=&#10;" strokecolor="#d4cbbe" strokeweight=".6pt"/>
              <v:line id="Line 3" o:spid="_x0000_s1028" style="position:absolute;visibility:visible;mso-wrap-style:square" from="0,3402" to="10205,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XbtsUAAADbAAAADwAAAGRycy9kb3ducmV2LnhtbESPzWrDMBCE74W8g9hALyGRG0xTnMgh&#10;KRR86CU/hB4Xa2ubSivHUmzn7aNCocdhZr5hNtvRGtFT5xvHCl4WCQji0umGKwXn08f8DYQPyBqN&#10;Y1JwJw/bfPK0wUy7gQ/UH0MlIoR9hgrqENpMSl/WZNEvXEscvW/XWQxRdpXUHQ4Rbo1cJsmrtNhw&#10;XKixpfeayp/jzSqwxn/2421lrl+X4nDa7WepszOlnqfjbg0i0Bj+w3/tQitYpvD7Jf4Am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XbtsUAAADbAAAADwAAAAAAAAAA&#10;AAAAAAChAgAAZHJzL2Rvd25yZXYueG1sUEsFBgAAAAAEAAQA+QAAAJMDAAAAAA==&#10;" strokecolor="#d4cbbe" strokeweight=".6pt"/>
              <v:line id="Line 4" o:spid="_x0000_s1029" style="position:absolute;visibility:visible;mso-wrap-style:square" from="0,3515" to="10205,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J6SsYAAADbAAAADwAAAGRycy9kb3ducmV2LnhtbESPQWvCQBSE7wX/w/IK3nTTWGuJboII&#10;gh56qBX0+Jp9Jmmzb9fsqum/7xaEHoeZ+YZZFL1pxZU631hW8DROQBCXVjdcKdh/rEevIHxA1tha&#10;JgU/5KHIBw8LzLS98Ttdd6ESEcI+QwV1CC6T0pc1GfRj64ijd7KdwRBlV0nd4S3CTSvTJHmRBhuO&#10;CzU6WtVUfu8uRsHk0qT7t+3Ezc7HZfvlDrOtfP5UavjYL+cgAvXhP3xvb7SCdAp/X+IP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iekrGAAAA2wAAAA8AAAAAAAAA&#10;AAAAAAAAoQIAAGRycy9kb3ducmV2LnhtbFBLBQYAAAAABAAEAPkAAACUAwAAAAA=&#10;" strokecolor="#e2dbd2" strokeweight="4pt"/>
              <v:line id="Line 5" o:spid="_x0000_s1030" style="position:absolute;visibility:visible;mso-wrap-style:square" from="2155,0" to="2155,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ZAEcQAAADbAAAADwAAAGRycy9kb3ducmV2LnhtbESPQWuDQBSE74H+h+UVektWAxVjspEQ&#10;SPFq0hZ6e3VfVOq+te5W7b/vBgI9DjPzDbPLZ9OJkQbXWlYQryIQxJXVLdcKXi+nZQrCeWSNnWVS&#10;8EsO8v3DYoeZthOXNJ59LQKEXYYKGu/7TEpXNWTQrWxPHLyrHQz6IIda6gGnADedXEdRIg22HBYa&#10;7OnYUPV1/jEKkpePY0qbw6m8FM+bT/v9lr5TrNTT43zYgvA0+//wvV1oBesEbl/CD5D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BkARxAAAANsAAAAPAAAAAAAAAAAA&#10;AAAAAKECAABkcnMvZG93bnJldi54bWxQSwUGAAAAAAQABAD5AAAAkgMAAAAA&#10;" strokecolor="#7f7267" strokeweight=".6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10" w:rsidRDefault="00D40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4C1E60"/>
    <w:lvl w:ilvl="0">
      <w:start w:val="1"/>
      <w:numFmt w:val="bullet"/>
      <w:pStyle w:val="ListNumber"/>
      <w:lvlText w:val=""/>
      <w:lvlJc w:val="left"/>
      <w:pPr>
        <w:tabs>
          <w:tab w:val="num" w:pos="360"/>
        </w:tabs>
        <w:ind w:left="360" w:hanging="360"/>
      </w:pPr>
      <w:rPr>
        <w:rFonts w:ascii="Symbol" w:hAnsi="Symbol" w:hint="default"/>
      </w:rPr>
    </w:lvl>
  </w:abstractNum>
  <w:abstractNum w:abstractNumId="1">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3">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4">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5">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6">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7">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8">
    <w:nsid w:val="2B953D92"/>
    <w:multiLevelType w:val="singleLevel"/>
    <w:tmpl w:val="DD20D3E0"/>
    <w:lvl w:ilvl="0">
      <w:start w:val="1"/>
      <w:numFmt w:val="bullet"/>
      <w:pStyle w:val="Tablelistbullet"/>
      <w:lvlText w:val="•"/>
      <w:lvlJc w:val="left"/>
      <w:pPr>
        <w:tabs>
          <w:tab w:val="num" w:pos="170"/>
        </w:tabs>
        <w:ind w:left="170" w:hanging="170"/>
      </w:pPr>
      <w:rPr>
        <w:rFonts w:ascii="Arial" w:hAnsi="Arial" w:hint="default"/>
      </w:rPr>
    </w:lvl>
  </w:abstractNum>
  <w:abstractNum w:abstractNumId="9">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0">
    <w:nsid w:val="38667170"/>
    <w:multiLevelType w:val="singleLevel"/>
    <w:tmpl w:val="F1144880"/>
    <w:lvl w:ilvl="0">
      <w:start w:val="1"/>
      <w:numFmt w:val="bullet"/>
      <w:pStyle w:val="ListBullet"/>
      <w:lvlText w:val=""/>
      <w:lvlJc w:val="left"/>
      <w:pPr>
        <w:ind w:left="360" w:hanging="360"/>
      </w:pPr>
      <w:rPr>
        <w:rFonts w:ascii="Wingdings" w:hAnsi="Wingdings" w:hint="default"/>
        <w:sz w:val="18"/>
      </w:rPr>
    </w:lvl>
  </w:abstractNum>
  <w:abstractNum w:abstractNumId="11">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2">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4">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6">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17">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86401F"/>
    <w:multiLevelType w:val="multilevel"/>
    <w:tmpl w:val="4C2A500C"/>
    <w:lvl w:ilvl="0">
      <w:start w:val="1"/>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357"/>
        </w:tabs>
        <w:ind w:left="357" w:hanging="357"/>
      </w:pPr>
      <w:rPr>
        <w:rFonts w:cs="Times New Roman" w:hint="default"/>
      </w:rPr>
    </w:lvl>
    <w:lvl w:ilvl="2">
      <w:start w:val="1"/>
      <w:numFmt w:val="decimal"/>
      <w:lvlText w:val="%2.%3"/>
      <w:lvlJc w:val="left"/>
      <w:pPr>
        <w:tabs>
          <w:tab w:val="num" w:pos="851"/>
        </w:tabs>
        <w:ind w:left="851" w:hanging="494"/>
      </w:pPr>
      <w:rPr>
        <w:rFonts w:ascii="Arial" w:hAnsi="Arial" w:cs="Times New Roman" w:hint="default"/>
        <w:b/>
        <w:i/>
        <w:sz w:val="22"/>
        <w:szCs w:val="22"/>
      </w:rPr>
    </w:lvl>
    <w:lvl w:ilvl="3">
      <w:start w:val="1"/>
      <w:numFmt w:val="lowerLetter"/>
      <w:pStyle w:val="List-outline-numbered"/>
      <w:lvlText w:val="%4."/>
      <w:lvlJc w:val="left"/>
      <w:pPr>
        <w:tabs>
          <w:tab w:val="num" w:pos="737"/>
        </w:tabs>
        <w:ind w:left="737" w:hanging="380"/>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19">
    <w:nsid w:val="74D01F91"/>
    <w:multiLevelType w:val="singleLevel"/>
    <w:tmpl w:val="9302296E"/>
    <w:lvl w:ilvl="0">
      <w:start w:val="1"/>
      <w:numFmt w:val="decimal"/>
      <w:lvlText w:val="%1"/>
      <w:lvlJc w:val="left"/>
      <w:pPr>
        <w:tabs>
          <w:tab w:val="num" w:pos="360"/>
        </w:tabs>
        <w:ind w:left="284" w:hanging="284"/>
      </w:pPr>
      <w:rPr>
        <w:rFonts w:cs="Times New Roman"/>
      </w:rPr>
    </w:lvl>
  </w:abstractNum>
  <w:num w:numId="1">
    <w:abstractNumId w:val="0"/>
  </w:num>
  <w:num w:numId="2">
    <w:abstractNumId w:val="6"/>
  </w:num>
  <w:num w:numId="3">
    <w:abstractNumId w:val="3"/>
  </w:num>
  <w:num w:numId="4">
    <w:abstractNumId w:val="10"/>
  </w:num>
  <w:num w:numId="5">
    <w:abstractNumId w:val="19"/>
  </w:num>
  <w:num w:numId="6">
    <w:abstractNumId w:val="8"/>
  </w:num>
  <w:num w:numId="7">
    <w:abstractNumId w:val="13"/>
  </w:num>
  <w:num w:numId="8">
    <w:abstractNumId w:val="2"/>
  </w:num>
  <w:num w:numId="9">
    <w:abstractNumId w:val="11"/>
  </w:num>
  <w:num w:numId="10">
    <w:abstractNumId w:val="15"/>
  </w:num>
  <w:num w:numId="11">
    <w:abstractNumId w:val="16"/>
  </w:num>
  <w:num w:numId="12">
    <w:abstractNumId w:val="9"/>
  </w:num>
  <w:num w:numId="13">
    <w:abstractNumId w:val="4"/>
  </w:num>
  <w:num w:numId="14">
    <w:abstractNumId w:val="5"/>
  </w:num>
  <w:num w:numId="15">
    <w:abstractNumId w:val="12"/>
  </w:num>
  <w:num w:numId="16">
    <w:abstractNumId w:val="7"/>
  </w:num>
  <w:num w:numId="17">
    <w:abstractNumId w:val="17"/>
  </w:num>
  <w:num w:numId="18">
    <w:abstractNumId w:val="14"/>
  </w:num>
  <w:num w:numId="19">
    <w:abstractNumId w:val="1"/>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EE"/>
    <w:rsid w:val="00011244"/>
    <w:rsid w:val="000156B3"/>
    <w:rsid w:val="00021B0D"/>
    <w:rsid w:val="00031094"/>
    <w:rsid w:val="00040103"/>
    <w:rsid w:val="0004075C"/>
    <w:rsid w:val="000439E2"/>
    <w:rsid w:val="00054674"/>
    <w:rsid w:val="00054734"/>
    <w:rsid w:val="00055A43"/>
    <w:rsid w:val="00057C94"/>
    <w:rsid w:val="00065EC2"/>
    <w:rsid w:val="00084E27"/>
    <w:rsid w:val="00085C66"/>
    <w:rsid w:val="0009498D"/>
    <w:rsid w:val="00095285"/>
    <w:rsid w:val="000A0948"/>
    <w:rsid w:val="000B7F22"/>
    <w:rsid w:val="000C14FA"/>
    <w:rsid w:val="000C4ECC"/>
    <w:rsid w:val="000D22BE"/>
    <w:rsid w:val="000D7A2B"/>
    <w:rsid w:val="000E723B"/>
    <w:rsid w:val="001129E8"/>
    <w:rsid w:val="00115EDD"/>
    <w:rsid w:val="00120493"/>
    <w:rsid w:val="001211E5"/>
    <w:rsid w:val="00123877"/>
    <w:rsid w:val="00123986"/>
    <w:rsid w:val="00125C70"/>
    <w:rsid w:val="001268AE"/>
    <w:rsid w:val="00131D51"/>
    <w:rsid w:val="0013538E"/>
    <w:rsid w:val="001364D6"/>
    <w:rsid w:val="00150B1F"/>
    <w:rsid w:val="001545EE"/>
    <w:rsid w:val="00157BB7"/>
    <w:rsid w:val="00166579"/>
    <w:rsid w:val="001742C9"/>
    <w:rsid w:val="00175786"/>
    <w:rsid w:val="0018310B"/>
    <w:rsid w:val="00185BDD"/>
    <w:rsid w:val="0018662A"/>
    <w:rsid w:val="001872C4"/>
    <w:rsid w:val="00192798"/>
    <w:rsid w:val="001949D9"/>
    <w:rsid w:val="00194F6B"/>
    <w:rsid w:val="00196560"/>
    <w:rsid w:val="00196E6C"/>
    <w:rsid w:val="001A0CD7"/>
    <w:rsid w:val="001A1DE5"/>
    <w:rsid w:val="001A5343"/>
    <w:rsid w:val="001B0E69"/>
    <w:rsid w:val="001B2666"/>
    <w:rsid w:val="001B3F3C"/>
    <w:rsid w:val="001C0AAC"/>
    <w:rsid w:val="001C2189"/>
    <w:rsid w:val="001C31EA"/>
    <w:rsid w:val="001C415A"/>
    <w:rsid w:val="001C5623"/>
    <w:rsid w:val="001C610F"/>
    <w:rsid w:val="001C7F3B"/>
    <w:rsid w:val="001D3DC6"/>
    <w:rsid w:val="001E0B29"/>
    <w:rsid w:val="001E74BE"/>
    <w:rsid w:val="001F2ECA"/>
    <w:rsid w:val="001F4C55"/>
    <w:rsid w:val="0021427C"/>
    <w:rsid w:val="00220D35"/>
    <w:rsid w:val="00223AB3"/>
    <w:rsid w:val="002253EA"/>
    <w:rsid w:val="00251328"/>
    <w:rsid w:val="00255AB6"/>
    <w:rsid w:val="00261255"/>
    <w:rsid w:val="0026538E"/>
    <w:rsid w:val="00265FA5"/>
    <w:rsid w:val="0027014B"/>
    <w:rsid w:val="00273E6E"/>
    <w:rsid w:val="00274F0B"/>
    <w:rsid w:val="00280C2C"/>
    <w:rsid w:val="00283809"/>
    <w:rsid w:val="0028580E"/>
    <w:rsid w:val="00285C9F"/>
    <w:rsid w:val="002C4E3D"/>
    <w:rsid w:val="002D04FD"/>
    <w:rsid w:val="002D3065"/>
    <w:rsid w:val="002D4E6A"/>
    <w:rsid w:val="002E4ADD"/>
    <w:rsid w:val="002E5E16"/>
    <w:rsid w:val="002F20F8"/>
    <w:rsid w:val="002F7819"/>
    <w:rsid w:val="002F7BB5"/>
    <w:rsid w:val="00302B82"/>
    <w:rsid w:val="00307455"/>
    <w:rsid w:val="00311BFA"/>
    <w:rsid w:val="00324C1B"/>
    <w:rsid w:val="003320D1"/>
    <w:rsid w:val="0033410C"/>
    <w:rsid w:val="003378CA"/>
    <w:rsid w:val="00343639"/>
    <w:rsid w:val="00346A7F"/>
    <w:rsid w:val="00351D39"/>
    <w:rsid w:val="00353733"/>
    <w:rsid w:val="003553B5"/>
    <w:rsid w:val="00360BB2"/>
    <w:rsid w:val="00361D51"/>
    <w:rsid w:val="003633C1"/>
    <w:rsid w:val="00377391"/>
    <w:rsid w:val="003854D5"/>
    <w:rsid w:val="00392D7B"/>
    <w:rsid w:val="003933CB"/>
    <w:rsid w:val="00395188"/>
    <w:rsid w:val="00395B07"/>
    <w:rsid w:val="003A7EDB"/>
    <w:rsid w:val="003B1D12"/>
    <w:rsid w:val="003B3D63"/>
    <w:rsid w:val="003C006D"/>
    <w:rsid w:val="003D5D66"/>
    <w:rsid w:val="003D69E7"/>
    <w:rsid w:val="003D77C2"/>
    <w:rsid w:val="003E084D"/>
    <w:rsid w:val="003E1D50"/>
    <w:rsid w:val="003E645B"/>
    <w:rsid w:val="003E6DAC"/>
    <w:rsid w:val="00407C8F"/>
    <w:rsid w:val="004164E2"/>
    <w:rsid w:val="00420F75"/>
    <w:rsid w:val="00421274"/>
    <w:rsid w:val="00422682"/>
    <w:rsid w:val="00425C21"/>
    <w:rsid w:val="00433640"/>
    <w:rsid w:val="004536AB"/>
    <w:rsid w:val="00453CA8"/>
    <w:rsid w:val="004577DB"/>
    <w:rsid w:val="00461025"/>
    <w:rsid w:val="0046172E"/>
    <w:rsid w:val="004664A5"/>
    <w:rsid w:val="00474183"/>
    <w:rsid w:val="00480713"/>
    <w:rsid w:val="0048146F"/>
    <w:rsid w:val="004927BE"/>
    <w:rsid w:val="00495EF9"/>
    <w:rsid w:val="004979BF"/>
    <w:rsid w:val="00497AF9"/>
    <w:rsid w:val="004A025F"/>
    <w:rsid w:val="004A4EDA"/>
    <w:rsid w:val="004B5CD1"/>
    <w:rsid w:val="004B647A"/>
    <w:rsid w:val="004C6AA4"/>
    <w:rsid w:val="004D1A34"/>
    <w:rsid w:val="004D5784"/>
    <w:rsid w:val="004D7D0C"/>
    <w:rsid w:val="004E777A"/>
    <w:rsid w:val="004F085F"/>
    <w:rsid w:val="004F7743"/>
    <w:rsid w:val="005047B7"/>
    <w:rsid w:val="0050650E"/>
    <w:rsid w:val="00510015"/>
    <w:rsid w:val="00511141"/>
    <w:rsid w:val="00531635"/>
    <w:rsid w:val="00535B1A"/>
    <w:rsid w:val="00541E6E"/>
    <w:rsid w:val="00554AE0"/>
    <w:rsid w:val="00554CDB"/>
    <w:rsid w:val="00555AE2"/>
    <w:rsid w:val="00556FFB"/>
    <w:rsid w:val="005576A3"/>
    <w:rsid w:val="005609D8"/>
    <w:rsid w:val="00563ECF"/>
    <w:rsid w:val="00564749"/>
    <w:rsid w:val="005765E1"/>
    <w:rsid w:val="00580D5C"/>
    <w:rsid w:val="005817C1"/>
    <w:rsid w:val="005824D0"/>
    <w:rsid w:val="005837A0"/>
    <w:rsid w:val="005912D3"/>
    <w:rsid w:val="005A124B"/>
    <w:rsid w:val="005A1DE4"/>
    <w:rsid w:val="005A23E5"/>
    <w:rsid w:val="005B6B3A"/>
    <w:rsid w:val="005C50FF"/>
    <w:rsid w:val="005C7B80"/>
    <w:rsid w:val="005C7E20"/>
    <w:rsid w:val="005D31A6"/>
    <w:rsid w:val="005D4CEF"/>
    <w:rsid w:val="005D5EE9"/>
    <w:rsid w:val="005F0799"/>
    <w:rsid w:val="005F5151"/>
    <w:rsid w:val="0060162B"/>
    <w:rsid w:val="0060605B"/>
    <w:rsid w:val="00610655"/>
    <w:rsid w:val="0061261E"/>
    <w:rsid w:val="0061303E"/>
    <w:rsid w:val="006133C9"/>
    <w:rsid w:val="006247AB"/>
    <w:rsid w:val="00627044"/>
    <w:rsid w:val="006305F2"/>
    <w:rsid w:val="006323E1"/>
    <w:rsid w:val="0063639D"/>
    <w:rsid w:val="00636A0E"/>
    <w:rsid w:val="00643DBC"/>
    <w:rsid w:val="006527A3"/>
    <w:rsid w:val="00652FA2"/>
    <w:rsid w:val="00656CA4"/>
    <w:rsid w:val="0066590E"/>
    <w:rsid w:val="006659E5"/>
    <w:rsid w:val="00666EF6"/>
    <w:rsid w:val="00667E95"/>
    <w:rsid w:val="006707D7"/>
    <w:rsid w:val="006805F7"/>
    <w:rsid w:val="006810F1"/>
    <w:rsid w:val="006824F3"/>
    <w:rsid w:val="0068250E"/>
    <w:rsid w:val="0069519A"/>
    <w:rsid w:val="0069585C"/>
    <w:rsid w:val="00696ED4"/>
    <w:rsid w:val="006A5C32"/>
    <w:rsid w:val="006C06BF"/>
    <w:rsid w:val="006C33EA"/>
    <w:rsid w:val="006C3823"/>
    <w:rsid w:val="006D34FF"/>
    <w:rsid w:val="006D59DB"/>
    <w:rsid w:val="006D78F0"/>
    <w:rsid w:val="006F4CE2"/>
    <w:rsid w:val="006F4CE9"/>
    <w:rsid w:val="006F5777"/>
    <w:rsid w:val="006F66D0"/>
    <w:rsid w:val="006F7D0B"/>
    <w:rsid w:val="00700FCA"/>
    <w:rsid w:val="00705214"/>
    <w:rsid w:val="00707F62"/>
    <w:rsid w:val="00724018"/>
    <w:rsid w:val="0072408E"/>
    <w:rsid w:val="00737DA0"/>
    <w:rsid w:val="0074593E"/>
    <w:rsid w:val="00753EFF"/>
    <w:rsid w:val="00760700"/>
    <w:rsid w:val="007633B8"/>
    <w:rsid w:val="00763809"/>
    <w:rsid w:val="007734FB"/>
    <w:rsid w:val="00773591"/>
    <w:rsid w:val="007841E0"/>
    <w:rsid w:val="0078462C"/>
    <w:rsid w:val="00787408"/>
    <w:rsid w:val="007940C4"/>
    <w:rsid w:val="00795C76"/>
    <w:rsid w:val="007A4E9B"/>
    <w:rsid w:val="007B0288"/>
    <w:rsid w:val="007C1D33"/>
    <w:rsid w:val="007C2D75"/>
    <w:rsid w:val="007C4E3B"/>
    <w:rsid w:val="007D782C"/>
    <w:rsid w:val="007E22ED"/>
    <w:rsid w:val="00802C96"/>
    <w:rsid w:val="00803A17"/>
    <w:rsid w:val="00807FC2"/>
    <w:rsid w:val="008103C0"/>
    <w:rsid w:val="0081350D"/>
    <w:rsid w:val="008139BF"/>
    <w:rsid w:val="00814474"/>
    <w:rsid w:val="00814EAF"/>
    <w:rsid w:val="00815985"/>
    <w:rsid w:val="00815F71"/>
    <w:rsid w:val="00816EA9"/>
    <w:rsid w:val="008247C0"/>
    <w:rsid w:val="008269B1"/>
    <w:rsid w:val="0082709B"/>
    <w:rsid w:val="00841C6C"/>
    <w:rsid w:val="0084253C"/>
    <w:rsid w:val="00844FCA"/>
    <w:rsid w:val="0084678B"/>
    <w:rsid w:val="00854EA8"/>
    <w:rsid w:val="00856B71"/>
    <w:rsid w:val="00870AB6"/>
    <w:rsid w:val="00873E94"/>
    <w:rsid w:val="00873F59"/>
    <w:rsid w:val="00885A2A"/>
    <w:rsid w:val="00895A3D"/>
    <w:rsid w:val="00897386"/>
    <w:rsid w:val="008A4E09"/>
    <w:rsid w:val="008B5627"/>
    <w:rsid w:val="008B568D"/>
    <w:rsid w:val="008B7756"/>
    <w:rsid w:val="008C1029"/>
    <w:rsid w:val="008C41A5"/>
    <w:rsid w:val="008C58C5"/>
    <w:rsid w:val="008C759A"/>
    <w:rsid w:val="008D14B5"/>
    <w:rsid w:val="008D31FF"/>
    <w:rsid w:val="008D5DAC"/>
    <w:rsid w:val="008E5AEC"/>
    <w:rsid w:val="008F6B59"/>
    <w:rsid w:val="008F7322"/>
    <w:rsid w:val="00902B34"/>
    <w:rsid w:val="00904B15"/>
    <w:rsid w:val="00911A05"/>
    <w:rsid w:val="00921CF6"/>
    <w:rsid w:val="00937836"/>
    <w:rsid w:val="009415A2"/>
    <w:rsid w:val="009428FE"/>
    <w:rsid w:val="00942D39"/>
    <w:rsid w:val="009443F6"/>
    <w:rsid w:val="009476A5"/>
    <w:rsid w:val="00950CD3"/>
    <w:rsid w:val="00952078"/>
    <w:rsid w:val="0095689C"/>
    <w:rsid w:val="00956C17"/>
    <w:rsid w:val="00956E65"/>
    <w:rsid w:val="009611E3"/>
    <w:rsid w:val="00965A33"/>
    <w:rsid w:val="00971C3E"/>
    <w:rsid w:val="0097454F"/>
    <w:rsid w:val="00974B73"/>
    <w:rsid w:val="00982013"/>
    <w:rsid w:val="0098323F"/>
    <w:rsid w:val="009838A7"/>
    <w:rsid w:val="00983D31"/>
    <w:rsid w:val="009900D2"/>
    <w:rsid w:val="009915B3"/>
    <w:rsid w:val="00992F05"/>
    <w:rsid w:val="009A0BE9"/>
    <w:rsid w:val="009A1787"/>
    <w:rsid w:val="009A4A46"/>
    <w:rsid w:val="009A5830"/>
    <w:rsid w:val="009B1A17"/>
    <w:rsid w:val="009B2ED4"/>
    <w:rsid w:val="009B3EC8"/>
    <w:rsid w:val="009B5744"/>
    <w:rsid w:val="009B6595"/>
    <w:rsid w:val="009C0038"/>
    <w:rsid w:val="009C16F0"/>
    <w:rsid w:val="009D06F6"/>
    <w:rsid w:val="009D2932"/>
    <w:rsid w:val="009D6A1E"/>
    <w:rsid w:val="009E11C3"/>
    <w:rsid w:val="009E4C52"/>
    <w:rsid w:val="009F2582"/>
    <w:rsid w:val="00A103ED"/>
    <w:rsid w:val="00A14461"/>
    <w:rsid w:val="00A16A53"/>
    <w:rsid w:val="00A210EF"/>
    <w:rsid w:val="00A24444"/>
    <w:rsid w:val="00A33C0D"/>
    <w:rsid w:val="00A35593"/>
    <w:rsid w:val="00A35811"/>
    <w:rsid w:val="00A4114B"/>
    <w:rsid w:val="00A46EFF"/>
    <w:rsid w:val="00A50C29"/>
    <w:rsid w:val="00A612F3"/>
    <w:rsid w:val="00A66745"/>
    <w:rsid w:val="00A80C37"/>
    <w:rsid w:val="00A92770"/>
    <w:rsid w:val="00A9594F"/>
    <w:rsid w:val="00A96AD2"/>
    <w:rsid w:val="00A970F2"/>
    <w:rsid w:val="00AA0255"/>
    <w:rsid w:val="00AA2757"/>
    <w:rsid w:val="00AA48DF"/>
    <w:rsid w:val="00AA5FF8"/>
    <w:rsid w:val="00AB2B87"/>
    <w:rsid w:val="00AB53C7"/>
    <w:rsid w:val="00AC1047"/>
    <w:rsid w:val="00AC1657"/>
    <w:rsid w:val="00AE1E60"/>
    <w:rsid w:val="00AF11FF"/>
    <w:rsid w:val="00AF3082"/>
    <w:rsid w:val="00B0073C"/>
    <w:rsid w:val="00B03B9F"/>
    <w:rsid w:val="00B25C4C"/>
    <w:rsid w:val="00B269D6"/>
    <w:rsid w:val="00B32C85"/>
    <w:rsid w:val="00B34677"/>
    <w:rsid w:val="00B367D1"/>
    <w:rsid w:val="00B37EB8"/>
    <w:rsid w:val="00B52E5E"/>
    <w:rsid w:val="00B6440A"/>
    <w:rsid w:val="00B75D58"/>
    <w:rsid w:val="00B85389"/>
    <w:rsid w:val="00B863BF"/>
    <w:rsid w:val="00B86411"/>
    <w:rsid w:val="00B96389"/>
    <w:rsid w:val="00BA2328"/>
    <w:rsid w:val="00BA41AA"/>
    <w:rsid w:val="00BA4E5E"/>
    <w:rsid w:val="00BA6491"/>
    <w:rsid w:val="00BB2FB2"/>
    <w:rsid w:val="00BC62B7"/>
    <w:rsid w:val="00BD058E"/>
    <w:rsid w:val="00BD5F4E"/>
    <w:rsid w:val="00BD6B35"/>
    <w:rsid w:val="00BE1900"/>
    <w:rsid w:val="00BE4546"/>
    <w:rsid w:val="00BE4655"/>
    <w:rsid w:val="00BE52CB"/>
    <w:rsid w:val="00BF594F"/>
    <w:rsid w:val="00C01D3C"/>
    <w:rsid w:val="00C039EC"/>
    <w:rsid w:val="00C1522D"/>
    <w:rsid w:val="00C16C3C"/>
    <w:rsid w:val="00C23748"/>
    <w:rsid w:val="00C24459"/>
    <w:rsid w:val="00C31954"/>
    <w:rsid w:val="00C31C5B"/>
    <w:rsid w:val="00C3201F"/>
    <w:rsid w:val="00C32EE7"/>
    <w:rsid w:val="00C365DF"/>
    <w:rsid w:val="00C4492D"/>
    <w:rsid w:val="00C50C91"/>
    <w:rsid w:val="00C5507E"/>
    <w:rsid w:val="00C6115C"/>
    <w:rsid w:val="00C740B1"/>
    <w:rsid w:val="00C754AB"/>
    <w:rsid w:val="00C762EF"/>
    <w:rsid w:val="00C76680"/>
    <w:rsid w:val="00C80ACA"/>
    <w:rsid w:val="00C953FB"/>
    <w:rsid w:val="00C95FDE"/>
    <w:rsid w:val="00CA3BDD"/>
    <w:rsid w:val="00CA6C62"/>
    <w:rsid w:val="00CB0466"/>
    <w:rsid w:val="00CB1B1F"/>
    <w:rsid w:val="00CB55CF"/>
    <w:rsid w:val="00CB65A5"/>
    <w:rsid w:val="00CB7BB6"/>
    <w:rsid w:val="00CC2871"/>
    <w:rsid w:val="00CD2BD3"/>
    <w:rsid w:val="00CD349D"/>
    <w:rsid w:val="00CE4F55"/>
    <w:rsid w:val="00CE6991"/>
    <w:rsid w:val="00CF0CE7"/>
    <w:rsid w:val="00CF6727"/>
    <w:rsid w:val="00CF6EF1"/>
    <w:rsid w:val="00D01A8F"/>
    <w:rsid w:val="00D0329E"/>
    <w:rsid w:val="00D06D92"/>
    <w:rsid w:val="00D07EC1"/>
    <w:rsid w:val="00D16586"/>
    <w:rsid w:val="00D17984"/>
    <w:rsid w:val="00D201F6"/>
    <w:rsid w:val="00D22DF9"/>
    <w:rsid w:val="00D2502C"/>
    <w:rsid w:val="00D27263"/>
    <w:rsid w:val="00D32C9C"/>
    <w:rsid w:val="00D33FC1"/>
    <w:rsid w:val="00D35CA2"/>
    <w:rsid w:val="00D37AC1"/>
    <w:rsid w:val="00D40E10"/>
    <w:rsid w:val="00D411E2"/>
    <w:rsid w:val="00D438F7"/>
    <w:rsid w:val="00D44C20"/>
    <w:rsid w:val="00D51F29"/>
    <w:rsid w:val="00D520D4"/>
    <w:rsid w:val="00D5720A"/>
    <w:rsid w:val="00D634E6"/>
    <w:rsid w:val="00D92FF1"/>
    <w:rsid w:val="00D93D27"/>
    <w:rsid w:val="00DA103C"/>
    <w:rsid w:val="00DA42AA"/>
    <w:rsid w:val="00DA4F1E"/>
    <w:rsid w:val="00DA5867"/>
    <w:rsid w:val="00DA5EEE"/>
    <w:rsid w:val="00DB133D"/>
    <w:rsid w:val="00DB36DB"/>
    <w:rsid w:val="00DB3723"/>
    <w:rsid w:val="00DC38DB"/>
    <w:rsid w:val="00DC4714"/>
    <w:rsid w:val="00DC4B8B"/>
    <w:rsid w:val="00DC5046"/>
    <w:rsid w:val="00DC6501"/>
    <w:rsid w:val="00DC6A61"/>
    <w:rsid w:val="00DC73C7"/>
    <w:rsid w:val="00DD30E5"/>
    <w:rsid w:val="00DD31F3"/>
    <w:rsid w:val="00DD51E0"/>
    <w:rsid w:val="00DD7E30"/>
    <w:rsid w:val="00DE1970"/>
    <w:rsid w:val="00DE36A0"/>
    <w:rsid w:val="00DE58ED"/>
    <w:rsid w:val="00DF0C57"/>
    <w:rsid w:val="00DF15EC"/>
    <w:rsid w:val="00DF5B89"/>
    <w:rsid w:val="00DF5E88"/>
    <w:rsid w:val="00DF66C4"/>
    <w:rsid w:val="00DF7C7B"/>
    <w:rsid w:val="00E0336D"/>
    <w:rsid w:val="00E10EED"/>
    <w:rsid w:val="00E1235A"/>
    <w:rsid w:val="00E1777E"/>
    <w:rsid w:val="00E24EAC"/>
    <w:rsid w:val="00E331B9"/>
    <w:rsid w:val="00E345C4"/>
    <w:rsid w:val="00E34A35"/>
    <w:rsid w:val="00E37974"/>
    <w:rsid w:val="00E37BF2"/>
    <w:rsid w:val="00E45150"/>
    <w:rsid w:val="00E519C5"/>
    <w:rsid w:val="00E606F8"/>
    <w:rsid w:val="00E61320"/>
    <w:rsid w:val="00E6681D"/>
    <w:rsid w:val="00E701A4"/>
    <w:rsid w:val="00E72FF8"/>
    <w:rsid w:val="00E74991"/>
    <w:rsid w:val="00E83381"/>
    <w:rsid w:val="00E87582"/>
    <w:rsid w:val="00EB3A9F"/>
    <w:rsid w:val="00EB65D9"/>
    <w:rsid w:val="00EC0E3C"/>
    <w:rsid w:val="00EC6769"/>
    <w:rsid w:val="00ED1F69"/>
    <w:rsid w:val="00ED65E2"/>
    <w:rsid w:val="00EE4CAD"/>
    <w:rsid w:val="00EE4EBE"/>
    <w:rsid w:val="00EF1982"/>
    <w:rsid w:val="00EF3214"/>
    <w:rsid w:val="00EF50DF"/>
    <w:rsid w:val="00F01093"/>
    <w:rsid w:val="00F0526B"/>
    <w:rsid w:val="00F107EA"/>
    <w:rsid w:val="00F169EE"/>
    <w:rsid w:val="00F22D0E"/>
    <w:rsid w:val="00F2448E"/>
    <w:rsid w:val="00F427FA"/>
    <w:rsid w:val="00F42B4E"/>
    <w:rsid w:val="00F55FC1"/>
    <w:rsid w:val="00F62D86"/>
    <w:rsid w:val="00F64912"/>
    <w:rsid w:val="00F66D5D"/>
    <w:rsid w:val="00F71DB7"/>
    <w:rsid w:val="00F7770F"/>
    <w:rsid w:val="00F814B5"/>
    <w:rsid w:val="00F9050C"/>
    <w:rsid w:val="00F92251"/>
    <w:rsid w:val="00F93459"/>
    <w:rsid w:val="00FA4027"/>
    <w:rsid w:val="00FA45A2"/>
    <w:rsid w:val="00FA5B19"/>
    <w:rsid w:val="00FA7215"/>
    <w:rsid w:val="00FB1C26"/>
    <w:rsid w:val="00FB3D85"/>
    <w:rsid w:val="00FB40F1"/>
    <w:rsid w:val="00FB688B"/>
    <w:rsid w:val="00FC084D"/>
    <w:rsid w:val="00FD0085"/>
    <w:rsid w:val="00FD4E0D"/>
    <w:rsid w:val="00FD55B7"/>
    <w:rsid w:val="00FD55F5"/>
    <w:rsid w:val="00FD7F80"/>
    <w:rsid w:val="00FE1E90"/>
    <w:rsid w:val="00FE201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55"/>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6"/>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6"/>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6"/>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6"/>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16"/>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6"/>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6"/>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locked/>
    <w:rsid w:val="005D4CEF"/>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D40E10"/>
    <w:pPr>
      <w:numPr>
        <w:numId w:val="4"/>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9"/>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18662A"/>
    <w:pPr>
      <w:keepNext/>
      <w:spacing w:before="240" w:after="24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5"/>
      </w:numPr>
      <w:tabs>
        <w:tab w:val="num" w:pos="445"/>
      </w:tabs>
      <w:spacing w:before="50" w:after="0" w:line="190" w:lineRule="exact"/>
    </w:pPr>
  </w:style>
  <w:style w:type="paragraph" w:customStyle="1" w:styleId="Tablelistbullet">
    <w:name w:val="Table list bullet"/>
    <w:basedOn w:val="Tablebody"/>
    <w:uiPriority w:val="99"/>
    <w:rsid w:val="00EE4CAD"/>
    <w:pPr>
      <w:numPr>
        <w:numId w:val="6"/>
      </w:numPr>
      <w:jc w:val="left"/>
    </w:pPr>
  </w:style>
  <w:style w:type="paragraph" w:customStyle="1" w:styleId="Tablebody">
    <w:name w:val="Table body"/>
    <w:basedOn w:val="Normal"/>
    <w:link w:val="TablebodyChar"/>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2"/>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3"/>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4"/>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EF1982"/>
    <w:pPr>
      <w:tabs>
        <w:tab w:val="left" w:pos="284"/>
        <w:tab w:val="right" w:pos="7938"/>
      </w:tabs>
      <w:spacing w:before="140" w:line="260" w:lineRule="exact"/>
      <w:ind w:left="284" w:right="567" w:hanging="284"/>
    </w:pPr>
    <w:rPr>
      <w:rFonts w:ascii="Arial Narrow" w:hAnsi="Arial Narrow"/>
      <w:b/>
      <w:caps/>
      <w:sz w:val="20"/>
    </w:rPr>
  </w:style>
  <w:style w:type="paragraph" w:styleId="TOC2">
    <w:name w:val="toc 2"/>
    <w:basedOn w:val="TOC1"/>
    <w:uiPriority w:val="39"/>
    <w:rsid w:val="00EF1982"/>
    <w:pPr>
      <w:tabs>
        <w:tab w:val="clear" w:pos="284"/>
        <w:tab w:val="left" w:pos="737"/>
      </w:tabs>
      <w:spacing w:before="40" w:line="240" w:lineRule="exact"/>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125C70"/>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table" w:styleId="TableGrid">
    <w:name w:val="Table Grid"/>
    <w:basedOn w:val="TableNormal"/>
    <w:uiPriority w:val="99"/>
    <w:rsid w:val="00D06D92"/>
    <w:pPr>
      <w:spacing w:before="60" w:after="0" w:line="240" w:lineRule="auto"/>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tblPr/>
      <w:trPr>
        <w:tblHeader/>
      </w:trPr>
      <w:tcPr>
        <w:shd w:val="clear" w:color="auto" w:fill="E0E0E0"/>
      </w:tcPr>
    </w:tblStyle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3"/>
      </w:numPr>
      <w:tabs>
        <w:tab w:val="left" w:pos="284"/>
      </w:tabs>
    </w:pPr>
    <w:rPr>
      <w:b/>
      <w:color w:val="808080"/>
    </w:rPr>
  </w:style>
  <w:style w:type="paragraph" w:styleId="ListNumber">
    <w:name w:val="List Number"/>
    <w:basedOn w:val="ListBullet"/>
    <w:uiPriority w:val="99"/>
    <w:pPr>
      <w:numPr>
        <w:numId w:val="1"/>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CoverSubtitle"/>
    <w:link w:val="SubtitleChar"/>
    <w:uiPriority w:val="99"/>
    <w:qFormat/>
    <w:rsid w:val="00D40E10"/>
  </w:style>
  <w:style w:type="character" w:customStyle="1" w:styleId="SubtitleChar">
    <w:name w:val="Subtitle Char"/>
    <w:basedOn w:val="DefaultParagraphFont"/>
    <w:link w:val="Subtitle"/>
    <w:uiPriority w:val="99"/>
    <w:rsid w:val="00D40E10"/>
    <w:rPr>
      <w:rFonts w:ascii="Garamond" w:hAnsi="Garamond"/>
      <w:sz w:val="24"/>
      <w:szCs w:val="24"/>
      <w:lang w:val="en-AU" w:eastAsia="en-AU"/>
    </w:rPr>
  </w:style>
  <w:style w:type="paragraph" w:styleId="Title">
    <w:name w:val="Title"/>
    <w:basedOn w:val="CoverTitle"/>
    <w:next w:val="Subtitle"/>
    <w:link w:val="TitleChar"/>
    <w:uiPriority w:val="99"/>
    <w:qFormat/>
    <w:rsid w:val="00D40E10"/>
  </w:style>
  <w:style w:type="character" w:customStyle="1" w:styleId="TitleChar">
    <w:name w:val="Title Char"/>
    <w:basedOn w:val="DefaultParagraphFont"/>
    <w:link w:val="Title"/>
    <w:uiPriority w:val="99"/>
    <w:rsid w:val="00D40E10"/>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link w:val="Tableheading1Char"/>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7"/>
      </w:numPr>
      <w:jc w:val="left"/>
    </w:pPr>
  </w:style>
  <w:style w:type="paragraph" w:customStyle="1" w:styleId="Tablelistnumber">
    <w:name w:val="Table list number"/>
    <w:basedOn w:val="Tablebody"/>
    <w:link w:val="TablelistnumberChar"/>
    <w:uiPriority w:val="99"/>
    <w:pPr>
      <w:numPr>
        <w:numId w:val="8"/>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0"/>
      </w:numPr>
      <w:tabs>
        <w:tab w:val="clear" w:pos="445"/>
        <w:tab w:val="left" w:pos="369"/>
      </w:tabs>
      <w:spacing w:before="60"/>
    </w:pPr>
  </w:style>
  <w:style w:type="paragraph" w:customStyle="1" w:styleId="BoxListBullet2">
    <w:name w:val="Box List Bullet 2"/>
    <w:basedOn w:val="BoxListBullet"/>
    <w:uiPriority w:val="99"/>
    <w:semiHidden/>
    <w:pPr>
      <w:numPr>
        <w:numId w:val="11"/>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2"/>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17"/>
      </w:numPr>
    </w:pPr>
  </w:style>
  <w:style w:type="paragraph" w:customStyle="1" w:styleId="HighlightBulletGreen">
    <w:name w:val="Highlight Bullet Green"/>
    <w:basedOn w:val="HighlightBulletOrange"/>
    <w:uiPriority w:val="99"/>
    <w:rsid w:val="0074593E"/>
    <w:pPr>
      <w:numPr>
        <w:numId w:val="18"/>
      </w:numPr>
      <w:tabs>
        <w:tab w:val="num" w:pos="227"/>
      </w:tabs>
      <w:ind w:left="227" w:hanging="227"/>
    </w:pPr>
  </w:style>
  <w:style w:type="paragraph" w:customStyle="1" w:styleId="HighlightBulletRed">
    <w:name w:val="Highlight Bullet Red"/>
    <w:basedOn w:val="HighlightBulletOrange"/>
    <w:uiPriority w:val="99"/>
    <w:rsid w:val="0074593E"/>
    <w:pPr>
      <w:numPr>
        <w:numId w:val="19"/>
      </w:numPr>
      <w:tabs>
        <w:tab w:val="num" w:pos="0"/>
      </w:tabs>
      <w:ind w:hanging="284"/>
    </w:pPr>
  </w:style>
  <w:style w:type="character" w:customStyle="1" w:styleId="FootnoteTextChar">
    <w:name w:val="Footnote Text Char"/>
    <w:basedOn w:val="DefaultParagraphFont"/>
    <w:link w:val="FootnoteText"/>
    <w:uiPriority w:val="99"/>
    <w:semiHidden/>
    <w:locked/>
    <w:rsid w:val="00D06D92"/>
    <w:rPr>
      <w:rFonts w:ascii="Arial Narrow" w:hAnsi="Arial Narrow" w:cs="Times New Roman"/>
      <w:sz w:val="16"/>
      <w:szCs w:val="16"/>
      <w:lang w:val="en-AU" w:eastAsia="en-AU" w:bidi="ar-SA"/>
    </w:rPr>
  </w:style>
  <w:style w:type="character" w:customStyle="1" w:styleId="CharCharChar">
    <w:name w:val="Char Char Char"/>
    <w:basedOn w:val="DefaultParagraphFont"/>
    <w:uiPriority w:val="99"/>
    <w:semiHidden/>
    <w:locked/>
    <w:rsid w:val="00DD51E0"/>
    <w:rPr>
      <w:rFonts w:ascii="Arial" w:hAnsi="Arial" w:cs="Times New Roman"/>
      <w:lang w:val="en-AU" w:eastAsia="en-US" w:bidi="ar-SA"/>
    </w:rPr>
  </w:style>
  <w:style w:type="paragraph" w:customStyle="1" w:styleId="Heading1a">
    <w:name w:val="Heading 1a"/>
    <w:basedOn w:val="Heading1"/>
    <w:uiPriority w:val="99"/>
    <w:rsid w:val="00DD51E0"/>
    <w:pPr>
      <w:numPr>
        <w:numId w:val="0"/>
      </w:numPr>
      <w:tabs>
        <w:tab w:val="left" w:pos="720"/>
      </w:tabs>
      <w:spacing w:before="240" w:after="120" w:line="240" w:lineRule="auto"/>
      <w:ind w:left="720" w:hanging="720"/>
    </w:pPr>
    <w:rPr>
      <w:rFonts w:cs="Arial"/>
      <w:bCs/>
      <w:color w:val="8C7D73"/>
      <w:kern w:val="32"/>
      <w:sz w:val="22"/>
      <w:szCs w:val="32"/>
      <w:lang w:eastAsia="en-US"/>
    </w:rPr>
  </w:style>
  <w:style w:type="paragraph" w:customStyle="1" w:styleId="Default">
    <w:name w:val="Default"/>
    <w:uiPriority w:val="99"/>
    <w:rsid w:val="00C953FB"/>
    <w:pPr>
      <w:autoSpaceDE w:val="0"/>
      <w:autoSpaceDN w:val="0"/>
      <w:adjustRightInd w:val="0"/>
      <w:spacing w:after="0" w:line="240" w:lineRule="auto"/>
    </w:pPr>
    <w:rPr>
      <w:rFonts w:ascii="Cambria" w:hAnsi="Cambria" w:cs="Cambria"/>
      <w:color w:val="000000"/>
      <w:sz w:val="24"/>
      <w:szCs w:val="24"/>
      <w:lang w:val="en-AU" w:eastAsia="en-AU"/>
    </w:rPr>
  </w:style>
  <w:style w:type="character" w:customStyle="1" w:styleId="StyleFootnoteReferenceCalifornianFB">
    <w:name w:val="Style Footnote Reference + Californian FB"/>
    <w:basedOn w:val="FootnoteReference"/>
    <w:uiPriority w:val="99"/>
    <w:rsid w:val="00DD51E0"/>
    <w:rPr>
      <w:rFonts w:ascii="Garamond" w:hAnsi="Garamond" w:cs="Times New Roman"/>
      <w:position w:val="0"/>
      <w:sz w:val="22"/>
      <w:szCs w:val="22"/>
      <w:vertAlign w:val="superscript"/>
    </w:rPr>
  </w:style>
  <w:style w:type="character" w:customStyle="1" w:styleId="TablebodyChar">
    <w:name w:val="Table body Char"/>
    <w:basedOn w:val="DefaultParagraphFont"/>
    <w:link w:val="Tablebody"/>
    <w:uiPriority w:val="99"/>
    <w:locked/>
    <w:rsid w:val="00FB1C26"/>
    <w:rPr>
      <w:rFonts w:ascii="Arial Narrow" w:hAnsi="Arial Narrow" w:cs="Times New Roman"/>
      <w:sz w:val="17"/>
      <w:lang w:val="en-AU" w:eastAsia="en-AU" w:bidi="ar-SA"/>
    </w:rPr>
  </w:style>
  <w:style w:type="character" w:customStyle="1" w:styleId="Tableheading1Char">
    <w:name w:val="Table heading 1 Char"/>
    <w:basedOn w:val="TablebodyChar"/>
    <w:link w:val="Tableheading1"/>
    <w:uiPriority w:val="99"/>
    <w:locked/>
    <w:rsid w:val="00FB1C26"/>
    <w:rPr>
      <w:rFonts w:ascii="Arial Narrow" w:hAnsi="Arial Narrow" w:cs="Times New Roman"/>
      <w:b/>
      <w:color w:val="7F7267"/>
      <w:sz w:val="17"/>
      <w:szCs w:val="17"/>
      <w:lang w:val="en-AU" w:eastAsia="en-AU" w:bidi="ar-SA"/>
    </w:rPr>
  </w:style>
  <w:style w:type="paragraph" w:customStyle="1" w:styleId="List-outline-numbered">
    <w:name w:val="List-outline-numbered"/>
    <w:basedOn w:val="Normal"/>
    <w:uiPriority w:val="99"/>
    <w:rsid w:val="00D411E2"/>
    <w:pPr>
      <w:numPr>
        <w:ilvl w:val="3"/>
        <w:numId w:val="20"/>
      </w:numPr>
      <w:spacing w:before="120"/>
    </w:pPr>
    <w:rPr>
      <w:rFonts w:ascii="Arial" w:hAnsi="Arial"/>
      <w:szCs w:val="24"/>
      <w:lang w:eastAsia="en-US"/>
    </w:rPr>
  </w:style>
  <w:style w:type="character" w:customStyle="1" w:styleId="TablelistnumberChar">
    <w:name w:val="Table list number Char"/>
    <w:basedOn w:val="TablebodyChar"/>
    <w:link w:val="Tablelistnumber"/>
    <w:uiPriority w:val="99"/>
    <w:locked/>
    <w:rsid w:val="001211E5"/>
    <w:rPr>
      <w:rFonts w:ascii="Arial Narrow" w:hAnsi="Arial Narrow" w:cs="Times New Roman"/>
      <w:sz w:val="17"/>
      <w:szCs w:val="20"/>
      <w:lang w:val="en-AU" w:eastAsia="en-AU" w:bidi="ar-SA"/>
    </w:rPr>
  </w:style>
  <w:style w:type="paragraph" w:customStyle="1" w:styleId="CoverLink">
    <w:name w:val="Cover Link"/>
    <w:basedOn w:val="Subtitle"/>
    <w:qFormat/>
    <w:rsid w:val="00FD0085"/>
    <w:pPr>
      <w:spacing w:before="5280"/>
    </w:pPr>
    <w:rPr>
      <w:caps/>
      <w:color w:val="000000"/>
      <w:sz w:val="23"/>
      <w:szCs w:val="23"/>
    </w:rPr>
  </w:style>
  <w:style w:type="paragraph" w:customStyle="1" w:styleId="CoverTitle">
    <w:name w:val="Cover Title"/>
    <w:rsid w:val="00D40E10"/>
    <w:pPr>
      <w:spacing w:before="2640"/>
      <w:ind w:left="3402"/>
    </w:pPr>
    <w:rPr>
      <w:rFonts w:ascii="Arial Narrow" w:hAnsi="Arial Narrow"/>
      <w:kern w:val="28"/>
      <w:sz w:val="56"/>
      <w:szCs w:val="20"/>
      <w:lang w:val="en-AU" w:eastAsia="en-AU"/>
    </w:rPr>
  </w:style>
  <w:style w:type="paragraph" w:customStyle="1" w:styleId="CoverSubtitle">
    <w:name w:val="Cover Subtitle"/>
    <w:rsid w:val="00D40E10"/>
    <w:pPr>
      <w:spacing w:before="2280"/>
      <w:ind w:left="3402"/>
    </w:pPr>
    <w:rPr>
      <w:rFonts w:ascii="Garamond" w:hAnsi="Garamond"/>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55"/>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6"/>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6"/>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6"/>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6"/>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16"/>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6"/>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6"/>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locked/>
    <w:rsid w:val="005D4CEF"/>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D40E10"/>
    <w:pPr>
      <w:numPr>
        <w:numId w:val="4"/>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9"/>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18662A"/>
    <w:pPr>
      <w:keepNext/>
      <w:spacing w:before="240" w:after="24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5"/>
      </w:numPr>
      <w:tabs>
        <w:tab w:val="num" w:pos="445"/>
      </w:tabs>
      <w:spacing w:before="50" w:after="0" w:line="190" w:lineRule="exact"/>
    </w:pPr>
  </w:style>
  <w:style w:type="paragraph" w:customStyle="1" w:styleId="Tablelistbullet">
    <w:name w:val="Table list bullet"/>
    <w:basedOn w:val="Tablebody"/>
    <w:uiPriority w:val="99"/>
    <w:rsid w:val="00EE4CAD"/>
    <w:pPr>
      <w:numPr>
        <w:numId w:val="6"/>
      </w:numPr>
      <w:jc w:val="left"/>
    </w:pPr>
  </w:style>
  <w:style w:type="paragraph" w:customStyle="1" w:styleId="Tablebody">
    <w:name w:val="Table body"/>
    <w:basedOn w:val="Normal"/>
    <w:link w:val="TablebodyChar"/>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2"/>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3"/>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4"/>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EF1982"/>
    <w:pPr>
      <w:tabs>
        <w:tab w:val="left" w:pos="284"/>
        <w:tab w:val="right" w:pos="7938"/>
      </w:tabs>
      <w:spacing w:before="140" w:line="260" w:lineRule="exact"/>
      <w:ind w:left="284" w:right="567" w:hanging="284"/>
    </w:pPr>
    <w:rPr>
      <w:rFonts w:ascii="Arial Narrow" w:hAnsi="Arial Narrow"/>
      <w:b/>
      <w:caps/>
      <w:sz w:val="20"/>
    </w:rPr>
  </w:style>
  <w:style w:type="paragraph" w:styleId="TOC2">
    <w:name w:val="toc 2"/>
    <w:basedOn w:val="TOC1"/>
    <w:uiPriority w:val="39"/>
    <w:rsid w:val="00EF1982"/>
    <w:pPr>
      <w:tabs>
        <w:tab w:val="clear" w:pos="284"/>
        <w:tab w:val="left" w:pos="737"/>
      </w:tabs>
      <w:spacing w:before="40" w:line="240" w:lineRule="exact"/>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125C70"/>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table" w:styleId="TableGrid">
    <w:name w:val="Table Grid"/>
    <w:basedOn w:val="TableNormal"/>
    <w:uiPriority w:val="99"/>
    <w:rsid w:val="00D06D92"/>
    <w:pPr>
      <w:spacing w:before="60" w:after="0" w:line="240" w:lineRule="auto"/>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tblPr/>
      <w:trPr>
        <w:tblHeader/>
      </w:trPr>
      <w:tcPr>
        <w:shd w:val="clear" w:color="auto" w:fill="E0E0E0"/>
      </w:tcPr>
    </w:tblStyle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3"/>
      </w:numPr>
      <w:tabs>
        <w:tab w:val="left" w:pos="284"/>
      </w:tabs>
    </w:pPr>
    <w:rPr>
      <w:b/>
      <w:color w:val="808080"/>
    </w:rPr>
  </w:style>
  <w:style w:type="paragraph" w:styleId="ListNumber">
    <w:name w:val="List Number"/>
    <w:basedOn w:val="ListBullet"/>
    <w:uiPriority w:val="99"/>
    <w:pPr>
      <w:numPr>
        <w:numId w:val="1"/>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CoverSubtitle"/>
    <w:link w:val="SubtitleChar"/>
    <w:uiPriority w:val="99"/>
    <w:qFormat/>
    <w:rsid w:val="00D40E10"/>
  </w:style>
  <w:style w:type="character" w:customStyle="1" w:styleId="SubtitleChar">
    <w:name w:val="Subtitle Char"/>
    <w:basedOn w:val="DefaultParagraphFont"/>
    <w:link w:val="Subtitle"/>
    <w:uiPriority w:val="99"/>
    <w:rsid w:val="00D40E10"/>
    <w:rPr>
      <w:rFonts w:ascii="Garamond" w:hAnsi="Garamond"/>
      <w:sz w:val="24"/>
      <w:szCs w:val="24"/>
      <w:lang w:val="en-AU" w:eastAsia="en-AU"/>
    </w:rPr>
  </w:style>
  <w:style w:type="paragraph" w:styleId="Title">
    <w:name w:val="Title"/>
    <w:basedOn w:val="CoverTitle"/>
    <w:next w:val="Subtitle"/>
    <w:link w:val="TitleChar"/>
    <w:uiPriority w:val="99"/>
    <w:qFormat/>
    <w:rsid w:val="00D40E10"/>
  </w:style>
  <w:style w:type="character" w:customStyle="1" w:styleId="TitleChar">
    <w:name w:val="Title Char"/>
    <w:basedOn w:val="DefaultParagraphFont"/>
    <w:link w:val="Title"/>
    <w:uiPriority w:val="99"/>
    <w:rsid w:val="00D40E10"/>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link w:val="Tableheading1Char"/>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7"/>
      </w:numPr>
      <w:jc w:val="left"/>
    </w:pPr>
  </w:style>
  <w:style w:type="paragraph" w:customStyle="1" w:styleId="Tablelistnumber">
    <w:name w:val="Table list number"/>
    <w:basedOn w:val="Tablebody"/>
    <w:link w:val="TablelistnumberChar"/>
    <w:uiPriority w:val="99"/>
    <w:pPr>
      <w:numPr>
        <w:numId w:val="8"/>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0"/>
      </w:numPr>
      <w:tabs>
        <w:tab w:val="clear" w:pos="445"/>
        <w:tab w:val="left" w:pos="369"/>
      </w:tabs>
      <w:spacing w:before="60"/>
    </w:pPr>
  </w:style>
  <w:style w:type="paragraph" w:customStyle="1" w:styleId="BoxListBullet2">
    <w:name w:val="Box List Bullet 2"/>
    <w:basedOn w:val="BoxListBullet"/>
    <w:uiPriority w:val="99"/>
    <w:semiHidden/>
    <w:pPr>
      <w:numPr>
        <w:numId w:val="11"/>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2"/>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17"/>
      </w:numPr>
    </w:pPr>
  </w:style>
  <w:style w:type="paragraph" w:customStyle="1" w:styleId="HighlightBulletGreen">
    <w:name w:val="Highlight Bullet Green"/>
    <w:basedOn w:val="HighlightBulletOrange"/>
    <w:uiPriority w:val="99"/>
    <w:rsid w:val="0074593E"/>
    <w:pPr>
      <w:numPr>
        <w:numId w:val="18"/>
      </w:numPr>
      <w:tabs>
        <w:tab w:val="num" w:pos="227"/>
      </w:tabs>
      <w:ind w:left="227" w:hanging="227"/>
    </w:pPr>
  </w:style>
  <w:style w:type="paragraph" w:customStyle="1" w:styleId="HighlightBulletRed">
    <w:name w:val="Highlight Bullet Red"/>
    <w:basedOn w:val="HighlightBulletOrange"/>
    <w:uiPriority w:val="99"/>
    <w:rsid w:val="0074593E"/>
    <w:pPr>
      <w:numPr>
        <w:numId w:val="19"/>
      </w:numPr>
      <w:tabs>
        <w:tab w:val="num" w:pos="0"/>
      </w:tabs>
      <w:ind w:hanging="284"/>
    </w:pPr>
  </w:style>
  <w:style w:type="character" w:customStyle="1" w:styleId="FootnoteTextChar">
    <w:name w:val="Footnote Text Char"/>
    <w:basedOn w:val="DefaultParagraphFont"/>
    <w:link w:val="FootnoteText"/>
    <w:uiPriority w:val="99"/>
    <w:semiHidden/>
    <w:locked/>
    <w:rsid w:val="00D06D92"/>
    <w:rPr>
      <w:rFonts w:ascii="Arial Narrow" w:hAnsi="Arial Narrow" w:cs="Times New Roman"/>
      <w:sz w:val="16"/>
      <w:szCs w:val="16"/>
      <w:lang w:val="en-AU" w:eastAsia="en-AU" w:bidi="ar-SA"/>
    </w:rPr>
  </w:style>
  <w:style w:type="character" w:customStyle="1" w:styleId="CharCharChar">
    <w:name w:val="Char Char Char"/>
    <w:basedOn w:val="DefaultParagraphFont"/>
    <w:uiPriority w:val="99"/>
    <w:semiHidden/>
    <w:locked/>
    <w:rsid w:val="00DD51E0"/>
    <w:rPr>
      <w:rFonts w:ascii="Arial" w:hAnsi="Arial" w:cs="Times New Roman"/>
      <w:lang w:val="en-AU" w:eastAsia="en-US" w:bidi="ar-SA"/>
    </w:rPr>
  </w:style>
  <w:style w:type="paragraph" w:customStyle="1" w:styleId="Heading1a">
    <w:name w:val="Heading 1a"/>
    <w:basedOn w:val="Heading1"/>
    <w:uiPriority w:val="99"/>
    <w:rsid w:val="00DD51E0"/>
    <w:pPr>
      <w:numPr>
        <w:numId w:val="0"/>
      </w:numPr>
      <w:tabs>
        <w:tab w:val="left" w:pos="720"/>
      </w:tabs>
      <w:spacing w:before="240" w:after="120" w:line="240" w:lineRule="auto"/>
      <w:ind w:left="720" w:hanging="720"/>
    </w:pPr>
    <w:rPr>
      <w:rFonts w:cs="Arial"/>
      <w:bCs/>
      <w:color w:val="8C7D73"/>
      <w:kern w:val="32"/>
      <w:sz w:val="22"/>
      <w:szCs w:val="32"/>
      <w:lang w:eastAsia="en-US"/>
    </w:rPr>
  </w:style>
  <w:style w:type="paragraph" w:customStyle="1" w:styleId="Default">
    <w:name w:val="Default"/>
    <w:uiPriority w:val="99"/>
    <w:rsid w:val="00C953FB"/>
    <w:pPr>
      <w:autoSpaceDE w:val="0"/>
      <w:autoSpaceDN w:val="0"/>
      <w:adjustRightInd w:val="0"/>
      <w:spacing w:after="0" w:line="240" w:lineRule="auto"/>
    </w:pPr>
    <w:rPr>
      <w:rFonts w:ascii="Cambria" w:hAnsi="Cambria" w:cs="Cambria"/>
      <w:color w:val="000000"/>
      <w:sz w:val="24"/>
      <w:szCs w:val="24"/>
      <w:lang w:val="en-AU" w:eastAsia="en-AU"/>
    </w:rPr>
  </w:style>
  <w:style w:type="character" w:customStyle="1" w:styleId="StyleFootnoteReferenceCalifornianFB">
    <w:name w:val="Style Footnote Reference + Californian FB"/>
    <w:basedOn w:val="FootnoteReference"/>
    <w:uiPriority w:val="99"/>
    <w:rsid w:val="00DD51E0"/>
    <w:rPr>
      <w:rFonts w:ascii="Garamond" w:hAnsi="Garamond" w:cs="Times New Roman"/>
      <w:position w:val="0"/>
      <w:sz w:val="22"/>
      <w:szCs w:val="22"/>
      <w:vertAlign w:val="superscript"/>
    </w:rPr>
  </w:style>
  <w:style w:type="character" w:customStyle="1" w:styleId="TablebodyChar">
    <w:name w:val="Table body Char"/>
    <w:basedOn w:val="DefaultParagraphFont"/>
    <w:link w:val="Tablebody"/>
    <w:uiPriority w:val="99"/>
    <w:locked/>
    <w:rsid w:val="00FB1C26"/>
    <w:rPr>
      <w:rFonts w:ascii="Arial Narrow" w:hAnsi="Arial Narrow" w:cs="Times New Roman"/>
      <w:sz w:val="17"/>
      <w:lang w:val="en-AU" w:eastAsia="en-AU" w:bidi="ar-SA"/>
    </w:rPr>
  </w:style>
  <w:style w:type="character" w:customStyle="1" w:styleId="Tableheading1Char">
    <w:name w:val="Table heading 1 Char"/>
    <w:basedOn w:val="TablebodyChar"/>
    <w:link w:val="Tableheading1"/>
    <w:uiPriority w:val="99"/>
    <w:locked/>
    <w:rsid w:val="00FB1C26"/>
    <w:rPr>
      <w:rFonts w:ascii="Arial Narrow" w:hAnsi="Arial Narrow" w:cs="Times New Roman"/>
      <w:b/>
      <w:color w:val="7F7267"/>
      <w:sz w:val="17"/>
      <w:szCs w:val="17"/>
      <w:lang w:val="en-AU" w:eastAsia="en-AU" w:bidi="ar-SA"/>
    </w:rPr>
  </w:style>
  <w:style w:type="paragraph" w:customStyle="1" w:styleId="List-outline-numbered">
    <w:name w:val="List-outline-numbered"/>
    <w:basedOn w:val="Normal"/>
    <w:uiPriority w:val="99"/>
    <w:rsid w:val="00D411E2"/>
    <w:pPr>
      <w:numPr>
        <w:ilvl w:val="3"/>
        <w:numId w:val="20"/>
      </w:numPr>
      <w:spacing w:before="120"/>
    </w:pPr>
    <w:rPr>
      <w:rFonts w:ascii="Arial" w:hAnsi="Arial"/>
      <w:szCs w:val="24"/>
      <w:lang w:eastAsia="en-US"/>
    </w:rPr>
  </w:style>
  <w:style w:type="character" w:customStyle="1" w:styleId="TablelistnumberChar">
    <w:name w:val="Table list number Char"/>
    <w:basedOn w:val="TablebodyChar"/>
    <w:link w:val="Tablelistnumber"/>
    <w:uiPriority w:val="99"/>
    <w:locked/>
    <w:rsid w:val="001211E5"/>
    <w:rPr>
      <w:rFonts w:ascii="Arial Narrow" w:hAnsi="Arial Narrow" w:cs="Times New Roman"/>
      <w:sz w:val="17"/>
      <w:szCs w:val="20"/>
      <w:lang w:val="en-AU" w:eastAsia="en-AU" w:bidi="ar-SA"/>
    </w:rPr>
  </w:style>
  <w:style w:type="paragraph" w:customStyle="1" w:styleId="CoverLink">
    <w:name w:val="Cover Link"/>
    <w:basedOn w:val="Subtitle"/>
    <w:qFormat/>
    <w:rsid w:val="00FD0085"/>
    <w:pPr>
      <w:spacing w:before="5280"/>
    </w:pPr>
    <w:rPr>
      <w:caps/>
      <w:color w:val="000000"/>
      <w:sz w:val="23"/>
      <w:szCs w:val="23"/>
    </w:rPr>
  </w:style>
  <w:style w:type="paragraph" w:customStyle="1" w:styleId="CoverTitle">
    <w:name w:val="Cover Title"/>
    <w:rsid w:val="00D40E10"/>
    <w:pPr>
      <w:spacing w:before="2640"/>
      <w:ind w:left="3402"/>
    </w:pPr>
    <w:rPr>
      <w:rFonts w:ascii="Arial Narrow" w:hAnsi="Arial Narrow"/>
      <w:kern w:val="28"/>
      <w:sz w:val="56"/>
      <w:szCs w:val="20"/>
      <w:lang w:val="en-AU" w:eastAsia="en-AU"/>
    </w:rPr>
  </w:style>
  <w:style w:type="paragraph" w:customStyle="1" w:styleId="CoverSubtitle">
    <w:name w:val="Cover Subtitle"/>
    <w:rsid w:val="00D40E10"/>
    <w:pPr>
      <w:spacing w:before="2280"/>
      <w:ind w:left="3402"/>
    </w:pPr>
    <w:rPr>
      <w:rFonts w:ascii="Garamond" w:hAnsi="Garamond"/>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2265">
      <w:marLeft w:val="0"/>
      <w:marRight w:val="0"/>
      <w:marTop w:val="0"/>
      <w:marBottom w:val="0"/>
      <w:divBdr>
        <w:top w:val="none" w:sz="0" w:space="0" w:color="auto"/>
        <w:left w:val="none" w:sz="0" w:space="0" w:color="auto"/>
        <w:bottom w:val="none" w:sz="0" w:space="0" w:color="auto"/>
        <w:right w:val="none" w:sz="0" w:space="0" w:color="auto"/>
      </w:divBdr>
    </w:div>
    <w:div w:id="348872266">
      <w:marLeft w:val="0"/>
      <w:marRight w:val="0"/>
      <w:marTop w:val="0"/>
      <w:marBottom w:val="0"/>
      <w:divBdr>
        <w:top w:val="none" w:sz="0" w:space="0" w:color="auto"/>
        <w:left w:val="none" w:sz="0" w:space="0" w:color="auto"/>
        <w:bottom w:val="none" w:sz="0" w:space="0" w:color="auto"/>
        <w:right w:val="none" w:sz="0" w:space="0" w:color="auto"/>
      </w:divBdr>
    </w:div>
    <w:div w:id="348872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4.xml"/><Relationship Id="rId42" Type="http://schemas.openxmlformats.org/officeDocument/2006/relationships/image" Target="media/image3.wmf"/><Relationship Id="rId47" Type="http://schemas.openxmlformats.org/officeDocument/2006/relationships/header" Target="header16.xml"/><Relationship Id="rId63" Type="http://schemas.openxmlformats.org/officeDocument/2006/relationships/header" Target="header24.xml"/><Relationship Id="rId68" Type="http://schemas.openxmlformats.org/officeDocument/2006/relationships/header" Target="header27.xml"/><Relationship Id="rId84" Type="http://schemas.openxmlformats.org/officeDocument/2006/relationships/header" Target="header34.xml"/><Relationship Id="rId89" Type="http://schemas.openxmlformats.org/officeDocument/2006/relationships/theme" Target="theme/theme1.xml"/><Relationship Id="rId16" Type="http://schemas.openxmlformats.org/officeDocument/2006/relationships/hyperlink" Target="http://www.ausaid.gov.au/" TargetMode="External"/><Relationship Id="rId11" Type="http://schemas.openxmlformats.org/officeDocument/2006/relationships/header" Target="header1.xml"/><Relationship Id="rId32" Type="http://schemas.openxmlformats.org/officeDocument/2006/relationships/footer" Target="footer10.xml"/><Relationship Id="rId37" Type="http://schemas.openxmlformats.org/officeDocument/2006/relationships/footer" Target="footer12.xml"/><Relationship Id="rId53" Type="http://schemas.openxmlformats.org/officeDocument/2006/relationships/footer" Target="footer19.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image" Target="media/image4.wmf"/><Relationship Id="rId5" Type="http://schemas.openxmlformats.org/officeDocument/2006/relationships/settings" Target="settings.xml"/><Relationship Id="rId90" Type="http://schemas.openxmlformats.org/officeDocument/2006/relationships/customXml" Target="../customXml/item2.xml"/><Relationship Id="rId14" Type="http://schemas.openxmlformats.org/officeDocument/2006/relationships/hyperlink" Target="http://www.ag.gov.au/cca"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4.xml"/><Relationship Id="rId48" Type="http://schemas.openxmlformats.org/officeDocument/2006/relationships/header" Target="header17.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footer" Target="footer31.xml"/><Relationship Id="rId8" Type="http://schemas.openxmlformats.org/officeDocument/2006/relationships/endnotes" Target="endnotes.xml"/><Relationship Id="rId51" Type="http://schemas.openxmlformats.org/officeDocument/2006/relationships/header" Target="header18.xml"/><Relationship Id="rId72" Type="http://schemas.openxmlformats.org/officeDocument/2006/relationships/header" Target="header29.xml"/><Relationship Id="rId80" Type="http://schemas.openxmlformats.org/officeDocument/2006/relationships/header" Target="header32.xml"/><Relationship Id="rId85" Type="http://schemas.openxmlformats.org/officeDocument/2006/relationships/header" Target="header3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image" Target="media/image2.emf"/><Relationship Id="rId38" Type="http://schemas.openxmlformats.org/officeDocument/2006/relationships/header" Target="header12.xml"/><Relationship Id="rId46" Type="http://schemas.openxmlformats.org/officeDocument/2006/relationships/footer" Target="footer16.xml"/><Relationship Id="rId59" Type="http://schemas.openxmlformats.org/officeDocument/2006/relationships/header" Target="header22.xml"/><Relationship Id="rId67" Type="http://schemas.openxmlformats.org/officeDocument/2006/relationships/header" Target="header26.xml"/><Relationship Id="rId20" Type="http://schemas.openxmlformats.org/officeDocument/2006/relationships/footer" Target="footer4.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header" Target="header30.xml"/><Relationship Id="rId83" Type="http://schemas.openxmlformats.org/officeDocument/2006/relationships/footer" Target="footer34.xml"/><Relationship Id="rId88" Type="http://schemas.openxmlformats.org/officeDocument/2006/relationships/fontTable" Target="fontTable.xml"/><Relationship Id="rId9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aid.gov.au/publications"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hyperlink" Target="http://www.ausaid.gov.au/" TargetMode="Externa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footer" Target="footer32.xml"/><Relationship Id="rId81" Type="http://schemas.openxmlformats.org/officeDocument/2006/relationships/header" Target="header33.xml"/><Relationship Id="rId86" Type="http://schemas.openxmlformats.org/officeDocument/2006/relationships/footer" Target="footer35.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9" Type="http://schemas.openxmlformats.org/officeDocument/2006/relationships/header" Target="header13.xml"/><Relationship Id="rId34" Type="http://schemas.openxmlformats.org/officeDocument/2006/relationships/header" Target="header10.xml"/><Relationship Id="rId50" Type="http://schemas.openxmlformats.org/officeDocument/2006/relationships/footer" Target="footer18.xml"/><Relationship Id="rId55" Type="http://schemas.openxmlformats.org/officeDocument/2006/relationships/header" Target="header20.xml"/><Relationship Id="rId76" Type="http://schemas.openxmlformats.org/officeDocument/2006/relationships/header" Target="header31.xml"/><Relationship Id="rId7" Type="http://schemas.openxmlformats.org/officeDocument/2006/relationships/footnotes" Target="footnotes.xml"/><Relationship Id="rId71" Type="http://schemas.openxmlformats.org/officeDocument/2006/relationships/header" Target="header28.xml"/><Relationship Id="rId92" Type="http://schemas.openxmlformats.org/officeDocument/2006/relationships/customXml" Target="../customXml/item4.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footer" Target="footer6.xml"/><Relationship Id="rId40" Type="http://schemas.openxmlformats.org/officeDocument/2006/relationships/footer" Target="footer13.xml"/><Relationship Id="rId45" Type="http://schemas.openxmlformats.org/officeDocument/2006/relationships/footer" Target="footer15.xml"/><Relationship Id="rId66" Type="http://schemas.openxmlformats.org/officeDocument/2006/relationships/footer" Target="footer26.xml"/><Relationship Id="rId87" Type="http://schemas.openxmlformats.org/officeDocument/2006/relationships/footer" Target="footer36.xml"/><Relationship Id="rId61" Type="http://schemas.openxmlformats.org/officeDocument/2006/relationships/footer" Target="footer23.xml"/><Relationship Id="rId82" Type="http://schemas.openxmlformats.org/officeDocument/2006/relationships/footer" Target="footer33.xml"/><Relationship Id="rId1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ovindicato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A7D7A-1013-4D83-ACF6-22860FA43007}"/>
</file>

<file path=customXml/itemProps2.xml><?xml version="1.0" encoding="utf-8"?>
<ds:datastoreItem xmlns:ds="http://schemas.openxmlformats.org/officeDocument/2006/customXml" ds:itemID="{BDBE52A8-57B8-4251-92E7-6B72D9460D36}"/>
</file>

<file path=customXml/itemProps3.xml><?xml version="1.0" encoding="utf-8"?>
<ds:datastoreItem xmlns:ds="http://schemas.openxmlformats.org/officeDocument/2006/customXml" ds:itemID="{A93DA6AA-AC60-42F5-8792-E9334A28000F}"/>
</file>

<file path=customXml/itemProps4.xml><?xml version="1.0" encoding="utf-8"?>
<ds:datastoreItem xmlns:ds="http://schemas.openxmlformats.org/officeDocument/2006/customXml" ds:itemID="{32896478-2853-4107-8ED3-B298DFC9FD2E}"/>
</file>

<file path=docProps/app.xml><?xml version="1.0" encoding="utf-8"?>
<Properties xmlns="http://schemas.openxmlformats.org/officeDocument/2006/extended-properties" xmlns:vt="http://schemas.openxmlformats.org/officeDocument/2006/docPropsVTypes">
  <Template>AusAID long report.dot</Template>
  <TotalTime>94</TotalTime>
  <Pages>57</Pages>
  <Words>18798</Words>
  <Characters>107154</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125701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Papua New Guinea 2007–2008</dc:title>
  <dc:subject>Annual program performance report for Papua New Guinea 2007–2008</dc:subject>
  <dc:creator>Australian Government AusAID</dc:creator>
  <cp:keywords>AusAID; Annual program performance report; APPR; Papua New Guinea; 2007; 2008;</cp:keywords>
  <cp:lastModifiedBy>aelrayes</cp:lastModifiedBy>
  <cp:revision>5</cp:revision>
  <cp:lastPrinted>2008-09-09T14:09:00Z</cp:lastPrinted>
  <dcterms:created xsi:type="dcterms:W3CDTF">2013-07-05T17:40:00Z</dcterms:created>
  <dcterms:modified xsi:type="dcterms:W3CDTF">2013-07-06T01:17:00Z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299800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