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36" w:rsidRPr="0092078A" w:rsidRDefault="00B04F36" w:rsidP="0092078A">
      <w:pPr>
        <w:pStyle w:val="Title"/>
        <w:rPr>
          <w:noProof/>
          <w:color w:val="FFFFFF"/>
        </w:rPr>
      </w:pPr>
      <w:r w:rsidRPr="00B04F36">
        <w:rPr>
          <w:color w:val="FFFFFF"/>
        </w:rPr>
        <w:t>Annual Program Performance Report for</w:t>
      </w:r>
      <w:r w:rsidR="00D036D9">
        <w:rPr>
          <w:noProof/>
          <w:color w:val="FFFFFF"/>
          <w:lang w:val="en-US" w:eastAsia="en-US"/>
        </w:rPr>
        <w:drawing>
          <wp:anchor distT="0" distB="0" distL="114300" distR="114300" simplePos="0" relativeHeight="251652096" behindDoc="1" locked="0" layoutInCell="0" allowOverlap="1">
            <wp:simplePos x="0" y="0"/>
            <wp:positionH relativeFrom="page">
              <wp:posOffset>0</wp:posOffset>
            </wp:positionH>
            <wp:positionV relativeFrom="page">
              <wp:posOffset>0</wp:posOffset>
            </wp:positionV>
            <wp:extent cx="7560310" cy="10694035"/>
            <wp:effectExtent l="0" t="0" r="2540" b="0"/>
            <wp:wrapNone/>
            <wp:docPr id="1184" name="Picture 1184" descr="Australian Government AusA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AusAID_report_asia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rPr>
        <w:t xml:space="preserve"> </w:t>
      </w:r>
      <w:r w:rsidRPr="00B04F36">
        <w:rPr>
          <w:color w:val="FFFFFF"/>
        </w:rPr>
        <w:t>Timor-Leste Program (2008)</w:t>
      </w:r>
    </w:p>
    <w:p w:rsidR="00B04F36" w:rsidRPr="00953A8D" w:rsidRDefault="00B04F36">
      <w:pPr>
        <w:pStyle w:val="Date"/>
        <w:spacing w:before="0" w:after="0" w:line="14" w:lineRule="exact"/>
      </w:pPr>
      <w:r>
        <w:br w:type="page"/>
      </w:r>
    </w:p>
    <w:p w:rsidR="00B04F36" w:rsidRDefault="00B04F36" w:rsidP="0092078A">
      <w:pPr>
        <w:pStyle w:val="Title"/>
        <w:ind w:left="0"/>
        <w:sectPr w:rsidR="00B04F36">
          <w:headerReference w:type="even" r:id="rId13"/>
          <w:pgSz w:w="11907" w:h="16840" w:code="9"/>
          <w:pgMar w:top="2381" w:right="2268" w:bottom="851" w:left="1701" w:header="851" w:footer="340" w:gutter="0"/>
          <w:cols w:space="720"/>
        </w:sectPr>
      </w:pPr>
    </w:p>
    <w:p w:rsidR="00BB71AD" w:rsidRPr="001141C9" w:rsidRDefault="00BB71AD" w:rsidP="001141C9">
      <w:pPr>
        <w:pStyle w:val="H1"/>
      </w:pPr>
      <w:bookmarkStart w:id="0" w:name="_Toc361166975"/>
      <w:r w:rsidRPr="001141C9">
        <w:lastRenderedPageBreak/>
        <w:t>Annual Program Performance Report for Timor-Leste Program (2008)</w:t>
      </w:r>
      <w:r w:rsidR="00D036D9">
        <w:rPr>
          <w:noProof/>
          <w:lang w:val="en-US" w:eastAsia="en-US"/>
        </w:rPr>
        <w:drawing>
          <wp:anchor distT="0" distB="0" distL="114300" distR="114300" simplePos="0" relativeHeight="251651072" behindDoc="0" locked="0" layoutInCell="1" allowOverlap="1">
            <wp:simplePos x="0" y="0"/>
            <wp:positionH relativeFrom="page">
              <wp:posOffset>0</wp:posOffset>
            </wp:positionH>
            <wp:positionV relativeFrom="page">
              <wp:posOffset>180340</wp:posOffset>
            </wp:positionV>
            <wp:extent cx="7560310" cy="2015490"/>
            <wp:effectExtent l="0" t="0" r="2540" b="3810"/>
            <wp:wrapNone/>
            <wp:docPr id="1189" name="Picture 1189" descr="Australian Government AusA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asia internal tit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310"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6D9">
        <w:rPr>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-1268730</wp:posOffset>
                </wp:positionH>
                <wp:positionV relativeFrom="page">
                  <wp:posOffset>9969500</wp:posOffset>
                </wp:positionV>
                <wp:extent cx="7560310" cy="720090"/>
                <wp:effectExtent l="1270" t="0" r="1270" b="0"/>
                <wp:wrapNone/>
                <wp:docPr id="5" name="Rectangle 1185"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C447" id="Rectangle 1185" o:spid="_x0000_s1026" alt="AusAID graphics asia internal chapter" style="position:absolute;left:0;text-align:left;margin-left:-99.9pt;margin-top:785pt;width:595.3pt;height:5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" stroked="f">
                <w10:wrap anchory="page"/>
              </v:rect>
            </w:pict>
          </mc:Fallback>
        </mc:AlternateContent>
      </w:r>
      <w:bookmarkEnd w:id="0"/>
    </w:p>
    <w:p w:rsidR="00BB71AD" w:rsidRPr="001141C9" w:rsidRDefault="00D036D9" w:rsidP="001141C9">
      <w:pPr>
        <w:pStyle w:val="H1A"/>
      </w:pPr>
      <w:bookmarkStart w:id="1" w:name="_Toc361166976"/>
      <w:r>
        <w:lastRenderedPageBreak/>
        <mc:AlternateContent>
          <mc:Choice Requires="wpg">
            <w:drawing>
              <wp:anchor distT="0" distB="0" distL="114300" distR="114300" simplePos="0" relativeHeight="251650048" behindDoc="1" locked="0" layoutInCell="1" allowOverlap="1">
                <wp:simplePos x="0" y="0"/>
                <wp:positionH relativeFrom="page">
                  <wp:posOffset>0</wp:posOffset>
                </wp:positionH>
                <wp:positionV relativeFrom="page">
                  <wp:posOffset>1386205</wp:posOffset>
                </wp:positionV>
                <wp:extent cx="7562850" cy="1592580"/>
                <wp:effectExtent l="0" t="0" r="0" b="2540"/>
                <wp:wrapNone/>
                <wp:docPr id="2" name="Group 1186"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3" name="Picture 1187" descr="AusAID graphics asia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188" descr="AusAID graphics asia internal chapter"/>
                          <pic:cNvPicPr>
                            <a:picLocks noChangeAspect="1" noChangeArrowheads="1"/>
                          </pic:cNvPicPr>
                        </pic:nvPicPr>
                        <pic:blipFill>
                          <a:blip r:embed="rId16">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079649" id="Group 1186" o:spid="_x0000_s1026" alt="AusAID graphics asia internal chapter" style="position:absolute;left:0;text-align:left;margin-left:0;margin-top:109.15pt;width:595.5pt;height:125.4pt;z-index:-251666432;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">
                <v:shape id="Picture 1187"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BcavEAAAA2gAAAA8AAABkcnMvZG93bnJldi54bWxEj0FrwkAUhO+C/2F5Qm+6sUJpUjdBlIJI&#10;S1Hben1mn0kw+zZktzH117uFgsdhZr5h5llvatFR6yrLCqaTCARxbnXFhYLP/ev4GYTzyBpry6Tg&#10;lxxk6XAwx0TbC2+p2/lCBAi7BBWU3jeJlC4vyaCb2IY4eCfbGvRBtoXULV4C3NTyMYqepMGKw0KJ&#10;DS1Lys+7H6PgsN2sNqvFV3c91i5+4493F3/HSj2M+sULCE+9v4f/22utYAZ/V8INkO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BcavEAAAA2gAAAA8AAAAAAAAAAAAAAAAA&#10;nwIAAGRycy9kb3ducmV2LnhtbFBLBQYAAAAABAAEAPcAAACQAwAAAAA=&#10;">
                  <v:imagedata r:id="rId17" o:title="AusAID graphics asia internal chapter"/>
                </v:shape>
                <v:shape id="Picture 1188"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R+GrBAAAA2gAAAA8AAABkcnMvZG93bnJldi54bWxEj1FrwjAUhd8H/odwhb3NVB1Tq1GKIIwx&#10;BlZ/wKW5tsXmpiSxzf79Mhjs8XDO+Q5nd4imEwM531pWMJ9lIIgrq1uuFVwvp5c1CB+QNXaWScE3&#10;eTjsJ087zLUd+UxDGWqRIOxzVNCE0OdS+qohg35me+Lk3awzGJJ0tdQOxwQ3nVxk2Zs02HJaaLCn&#10;Y0PVvXwYBbb8jKv7Bpf1UHy1LPEjao1KPU9jsQURKIb/8F/7XSt4hd8r6QbI/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R+GrBAAAA2gAAAA8AAAAAAAAAAAAAAAAAnwIA&#10;AGRycy9kb3ducmV2LnhtbFBLBQYAAAAABAAEAPcAAACNAwAAAAA=&#10;">
                  <v:imagedata r:id="rId18" o:title="AusAID graphics asia internal chapter" gain="52429f" blacklevel="6554f"/>
                </v:shape>
                <w10:wrap anchorx="page" anchory="page"/>
              </v:group>
            </w:pict>
          </mc:Fallback>
        </mc:AlternateContent>
      </w:r>
      <w:r w:rsidR="00BB71AD" w:rsidRPr="001141C9">
        <w:t>Contents</w:t>
      </w:r>
      <w:bookmarkEnd w:id="1"/>
    </w:p>
    <w:p w:rsidR="00AE099D" w:rsidRDefault="00AE099D">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\t "H1,1,H1 A,1" </w:instrText>
      </w:r>
      <w:r>
        <w:fldChar w:fldCharType="separate"/>
      </w:r>
      <w:hyperlink w:anchor="_Toc361166975" w:history="1">
        <w:r w:rsidRPr="00D65297">
          <w:rPr>
            <w:rStyle w:val="Hyperlink"/>
            <w:noProof/>
          </w:rPr>
          <w:t>Annual Program Performance Report for Timor-Leste Program (2008)</w:t>
        </w:r>
        <w:r>
          <w:rPr>
            <w:noProof/>
            <w:webHidden/>
          </w:rPr>
          <w:tab/>
        </w:r>
        <w:r>
          <w:rPr>
            <w:rStyle w:val="Hyperlink"/>
            <w:noProof/>
            <w:rtl/>
          </w:rPr>
          <w:fldChar w:fldCharType="begin"/>
        </w:r>
        <w:r>
          <w:rPr>
            <w:noProof/>
            <w:webHidden/>
          </w:rPr>
          <w:instrText xml:space="preserve"> PAGEREF _Toc361166975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6976" w:history="1">
        <w:r w:rsidRPr="00D65297">
          <w:rPr>
            <w:rStyle w:val="Hyperlink"/>
            <w:noProof/>
          </w:rPr>
          <w:t>Contents</w:t>
        </w:r>
        <w:r>
          <w:rPr>
            <w:noProof/>
            <w:webHidden/>
          </w:rPr>
          <w:tab/>
        </w:r>
        <w:r>
          <w:rPr>
            <w:rStyle w:val="Hyperlink"/>
            <w:noProof/>
            <w:rtl/>
          </w:rPr>
          <w:fldChar w:fldCharType="begin"/>
        </w:r>
        <w:r>
          <w:rPr>
            <w:noProof/>
            <w:webHidden/>
          </w:rPr>
          <w:instrText xml:space="preserve"> PAGEREF _Toc361166976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6977" w:history="1">
        <w:r w:rsidRPr="00D65297">
          <w:rPr>
            <w:rStyle w:val="Hyperlink"/>
            <w:noProof/>
          </w:rPr>
          <w:t>Summary</w:t>
        </w:r>
        <w:r>
          <w:rPr>
            <w:noProof/>
            <w:webHidden/>
          </w:rPr>
          <w:tab/>
        </w:r>
        <w:r>
          <w:rPr>
            <w:rStyle w:val="Hyperlink"/>
            <w:noProof/>
            <w:rtl/>
          </w:rPr>
          <w:fldChar w:fldCharType="begin"/>
        </w:r>
        <w:r>
          <w:rPr>
            <w:noProof/>
            <w:webHidden/>
          </w:rPr>
          <w:instrText xml:space="preserve"> PAGEREF _Toc361166977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78" w:history="1">
        <w:r w:rsidRPr="00D65297">
          <w:rPr>
            <w:rStyle w:val="Hyperlink"/>
            <w:noProof/>
          </w:rPr>
          <w:t>Working in Timor-Leste</w:t>
        </w:r>
        <w:r>
          <w:rPr>
            <w:noProof/>
            <w:webHidden/>
          </w:rPr>
          <w:tab/>
        </w:r>
        <w:r>
          <w:rPr>
            <w:rStyle w:val="Hyperlink"/>
            <w:noProof/>
            <w:rtl/>
          </w:rPr>
          <w:fldChar w:fldCharType="begin"/>
        </w:r>
        <w:r>
          <w:rPr>
            <w:noProof/>
            <w:webHidden/>
          </w:rPr>
          <w:instrText xml:space="preserve"> PAGEREF _Toc361166978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79" w:history="1">
        <w:r w:rsidRPr="00D65297">
          <w:rPr>
            <w:rStyle w:val="Hyperlink"/>
            <w:noProof/>
          </w:rPr>
          <w:t>The challenge of operating without a strategy</w:t>
        </w:r>
        <w:r>
          <w:rPr>
            <w:noProof/>
            <w:webHidden/>
          </w:rPr>
          <w:tab/>
        </w:r>
        <w:r>
          <w:rPr>
            <w:rStyle w:val="Hyperlink"/>
            <w:noProof/>
            <w:rtl/>
          </w:rPr>
          <w:fldChar w:fldCharType="begin"/>
        </w:r>
        <w:r>
          <w:rPr>
            <w:noProof/>
            <w:webHidden/>
          </w:rPr>
          <w:instrText xml:space="preserve"> PAGEREF _Toc361166979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80" w:history="1">
        <w:r w:rsidRPr="00D65297">
          <w:rPr>
            <w:rStyle w:val="Hyperlink"/>
            <w:noProof/>
          </w:rPr>
          <w:t>Some areas of significant impact</w:t>
        </w:r>
        <w:r>
          <w:rPr>
            <w:noProof/>
            <w:webHidden/>
          </w:rPr>
          <w:tab/>
        </w:r>
        <w:r>
          <w:rPr>
            <w:rStyle w:val="Hyperlink"/>
            <w:noProof/>
            <w:rtl/>
          </w:rPr>
          <w:fldChar w:fldCharType="begin"/>
        </w:r>
        <w:r>
          <w:rPr>
            <w:noProof/>
            <w:webHidden/>
          </w:rPr>
          <w:instrText xml:space="preserve"> PAGEREF _Toc361166980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81" w:history="1">
        <w:r w:rsidRPr="00D65297">
          <w:rPr>
            <w:rStyle w:val="Hyperlink"/>
            <w:noProof/>
          </w:rPr>
          <w:t>Ratings</w:t>
        </w:r>
        <w:r>
          <w:rPr>
            <w:noProof/>
            <w:webHidden/>
          </w:rPr>
          <w:tab/>
        </w:r>
        <w:r>
          <w:rPr>
            <w:rStyle w:val="Hyperlink"/>
            <w:noProof/>
            <w:rtl/>
          </w:rPr>
          <w:fldChar w:fldCharType="begin"/>
        </w:r>
        <w:r>
          <w:rPr>
            <w:noProof/>
            <w:webHidden/>
          </w:rPr>
          <w:instrText xml:space="preserve"> PAGEREF _Toc361166981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82" w:history="1">
        <w:r w:rsidRPr="00D65297">
          <w:rPr>
            <w:rStyle w:val="Hyperlink"/>
            <w:noProof/>
          </w:rPr>
          <w:t>Main management consequences</w:t>
        </w:r>
        <w:r>
          <w:rPr>
            <w:noProof/>
            <w:webHidden/>
          </w:rPr>
          <w:tab/>
        </w:r>
        <w:r>
          <w:rPr>
            <w:rStyle w:val="Hyperlink"/>
            <w:noProof/>
            <w:rtl/>
          </w:rPr>
          <w:fldChar w:fldCharType="begin"/>
        </w:r>
        <w:r>
          <w:rPr>
            <w:noProof/>
            <w:webHidden/>
          </w:rPr>
          <w:instrText xml:space="preserve"> PAGEREF _Toc361166982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6983" w:history="1">
        <w:r w:rsidRPr="00D65297">
          <w:rPr>
            <w:rStyle w:val="Hyperlink"/>
            <w:noProof/>
          </w:rPr>
          <w:t>1</w:t>
        </w:r>
        <w:r>
          <w:rPr>
            <w:rFonts w:asciiTheme="minorHAnsi" w:eastAsiaTheme="minorEastAsia" w:hAnsiTheme="minorHAnsi" w:cstheme="minorBidi"/>
            <w:noProof/>
            <w:color w:val="auto"/>
            <w:sz w:val="22"/>
            <w:szCs w:val="22"/>
            <w:lang w:val="en-US" w:eastAsia="en-US"/>
          </w:rPr>
          <w:tab/>
        </w:r>
        <w:r w:rsidRPr="00D65297">
          <w:rPr>
            <w:rStyle w:val="Hyperlink"/>
            <w:noProof/>
          </w:rPr>
          <w:t xml:space="preserve">Country performance </w:t>
        </w:r>
        <w:r>
          <w:rPr>
            <w:noProof/>
            <w:webHidden/>
          </w:rPr>
          <w:tab/>
        </w:r>
        <w:r>
          <w:rPr>
            <w:rStyle w:val="Hyperlink"/>
            <w:noProof/>
            <w:rtl/>
          </w:rPr>
          <w:fldChar w:fldCharType="begin"/>
        </w:r>
        <w:r>
          <w:rPr>
            <w:noProof/>
            <w:webHidden/>
          </w:rPr>
          <w:instrText xml:space="preserve"> PAGEREF _Toc361166983 \h </w:instrText>
        </w:r>
        <w:r>
          <w:rPr>
            <w:rStyle w:val="Hyperlink"/>
            <w:noProof/>
            <w:rtl/>
          </w:rPr>
        </w:r>
        <w:r>
          <w:rPr>
            <w:rStyle w:val="Hyperlink"/>
            <w:noProof/>
            <w:rtl/>
          </w:rPr>
          <w:fldChar w:fldCharType="separate"/>
        </w:r>
        <w:r>
          <w:rPr>
            <w:noProof/>
            <w:webHidden/>
          </w:rPr>
          <w:t>10</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6984" w:history="1">
        <w:r w:rsidRPr="00D65297">
          <w:rPr>
            <w:rStyle w:val="Hyperlink"/>
            <w:noProof/>
          </w:rPr>
          <w:t>2</w:t>
        </w:r>
        <w:r>
          <w:rPr>
            <w:rFonts w:asciiTheme="minorHAnsi" w:eastAsiaTheme="minorEastAsia" w:hAnsiTheme="minorHAnsi" w:cstheme="minorBidi"/>
            <w:noProof/>
            <w:color w:val="auto"/>
            <w:sz w:val="22"/>
            <w:szCs w:val="22"/>
            <w:lang w:val="en-US" w:eastAsia="en-US"/>
          </w:rPr>
          <w:tab/>
        </w:r>
        <w:r w:rsidRPr="00D65297">
          <w:rPr>
            <w:rStyle w:val="Hyperlink"/>
            <w:noProof/>
          </w:rPr>
          <w:t>What are the results of our aid program?</w:t>
        </w:r>
        <w:r>
          <w:rPr>
            <w:noProof/>
            <w:webHidden/>
          </w:rPr>
          <w:tab/>
        </w:r>
        <w:r>
          <w:rPr>
            <w:rStyle w:val="Hyperlink"/>
            <w:noProof/>
            <w:rtl/>
          </w:rPr>
          <w:fldChar w:fldCharType="begin"/>
        </w:r>
        <w:r>
          <w:rPr>
            <w:noProof/>
            <w:webHidden/>
          </w:rPr>
          <w:instrText xml:space="preserve"> PAGEREF _Toc361166984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85" w:history="1">
        <w:r w:rsidRPr="00D65297">
          <w:rPr>
            <w:rStyle w:val="Hyperlink"/>
            <w:noProof/>
          </w:rPr>
          <w:t>2.1</w:t>
        </w:r>
        <w:r>
          <w:rPr>
            <w:rFonts w:asciiTheme="minorHAnsi" w:eastAsiaTheme="minorEastAsia" w:hAnsiTheme="minorHAnsi" w:cstheme="minorBidi"/>
            <w:noProof/>
            <w:color w:val="auto"/>
            <w:sz w:val="22"/>
            <w:szCs w:val="22"/>
            <w:lang w:val="en-US" w:eastAsia="en-US"/>
          </w:rPr>
          <w:tab/>
        </w:r>
        <w:r w:rsidRPr="00D65297">
          <w:rPr>
            <w:rStyle w:val="Hyperlink"/>
            <w:noProof/>
          </w:rPr>
          <w:t>Governance sector = 28 per cent</w:t>
        </w:r>
        <w:r>
          <w:rPr>
            <w:noProof/>
            <w:webHidden/>
          </w:rPr>
          <w:tab/>
        </w:r>
        <w:r>
          <w:rPr>
            <w:rStyle w:val="Hyperlink"/>
            <w:noProof/>
            <w:rtl/>
          </w:rPr>
          <w:fldChar w:fldCharType="begin"/>
        </w:r>
        <w:r>
          <w:rPr>
            <w:noProof/>
            <w:webHidden/>
          </w:rPr>
          <w:instrText xml:space="preserve"> PAGEREF _Toc361166985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86" w:history="1">
        <w:r w:rsidRPr="00D65297">
          <w:rPr>
            <w:rStyle w:val="Hyperlink"/>
            <w:noProof/>
          </w:rPr>
          <w:t>Objective: Sustainable and effective system of governance and public administration for the delivery of high-quality public services in Timor-Leste</w:t>
        </w:r>
        <w:r>
          <w:rPr>
            <w:noProof/>
            <w:webHidden/>
          </w:rPr>
          <w:tab/>
        </w:r>
        <w:r>
          <w:rPr>
            <w:rStyle w:val="Hyperlink"/>
            <w:noProof/>
            <w:rtl/>
          </w:rPr>
          <w:fldChar w:fldCharType="begin"/>
        </w:r>
        <w:r>
          <w:rPr>
            <w:noProof/>
            <w:webHidden/>
          </w:rPr>
          <w:instrText xml:space="preserve"> PAGEREF _Toc361166986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87" w:history="1">
        <w:r w:rsidRPr="00D65297">
          <w:rPr>
            <w:rStyle w:val="Hyperlink"/>
            <w:noProof/>
          </w:rPr>
          <w:t>Objective: Strengthen the Government's capacity in financial management and budget execution</w:t>
        </w:r>
        <w:r>
          <w:rPr>
            <w:noProof/>
            <w:webHidden/>
          </w:rPr>
          <w:tab/>
        </w:r>
        <w:r>
          <w:rPr>
            <w:rStyle w:val="Hyperlink"/>
            <w:noProof/>
            <w:rtl/>
          </w:rPr>
          <w:fldChar w:fldCharType="begin"/>
        </w:r>
        <w:r>
          <w:rPr>
            <w:noProof/>
            <w:webHidden/>
          </w:rPr>
          <w:instrText xml:space="preserve"> PAGEREF _Toc361166987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88" w:history="1">
        <w:r w:rsidRPr="00D65297">
          <w:rPr>
            <w:rStyle w:val="Hyperlink"/>
            <w:noProof/>
          </w:rPr>
          <w:t>Objective: Support the development of an inclusive and accountable parliamentary democracy in Timor-Leste</w:t>
        </w:r>
        <w:r>
          <w:rPr>
            <w:noProof/>
            <w:webHidden/>
          </w:rPr>
          <w:tab/>
        </w:r>
        <w:r>
          <w:rPr>
            <w:rStyle w:val="Hyperlink"/>
            <w:noProof/>
            <w:rtl/>
          </w:rPr>
          <w:fldChar w:fldCharType="begin"/>
        </w:r>
        <w:r>
          <w:rPr>
            <w:noProof/>
            <w:webHidden/>
          </w:rPr>
          <w:instrText xml:space="preserve"> PAGEREF _Toc361166988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89" w:history="1">
        <w:r w:rsidRPr="00D65297">
          <w:rPr>
            <w:rStyle w:val="Hyperlink"/>
            <w:noProof/>
          </w:rPr>
          <w:t>2.2</w:t>
        </w:r>
        <w:r>
          <w:rPr>
            <w:rFonts w:asciiTheme="minorHAnsi" w:eastAsiaTheme="minorEastAsia" w:hAnsiTheme="minorHAnsi" w:cstheme="minorBidi"/>
            <w:noProof/>
            <w:color w:val="auto"/>
            <w:sz w:val="22"/>
            <w:szCs w:val="22"/>
            <w:lang w:val="en-US" w:eastAsia="en-US"/>
          </w:rPr>
          <w:tab/>
        </w:r>
        <w:r w:rsidRPr="00D65297">
          <w:rPr>
            <w:rStyle w:val="Hyperlink"/>
            <w:noProof/>
          </w:rPr>
          <w:t>Security sector = 16.5 per cent</w:t>
        </w:r>
        <w:r>
          <w:rPr>
            <w:noProof/>
            <w:webHidden/>
          </w:rPr>
          <w:tab/>
        </w:r>
        <w:r>
          <w:rPr>
            <w:rStyle w:val="Hyperlink"/>
            <w:noProof/>
            <w:rtl/>
          </w:rPr>
          <w:fldChar w:fldCharType="begin"/>
        </w:r>
        <w:r>
          <w:rPr>
            <w:noProof/>
            <w:webHidden/>
          </w:rPr>
          <w:instrText xml:space="preserve"> PAGEREF _Toc361166989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0" w:history="1">
        <w:r w:rsidRPr="00D65297">
          <w:rPr>
            <w:rStyle w:val="Hyperlink"/>
            <w:noProof/>
          </w:rPr>
          <w:t>Objective: Contribute to the development of a more effective, accessible and accountable justice system</w:t>
        </w:r>
        <w:r>
          <w:rPr>
            <w:noProof/>
            <w:webHidden/>
          </w:rPr>
          <w:tab/>
        </w:r>
        <w:r>
          <w:rPr>
            <w:rStyle w:val="Hyperlink"/>
            <w:noProof/>
            <w:rtl/>
          </w:rPr>
          <w:fldChar w:fldCharType="begin"/>
        </w:r>
        <w:r>
          <w:rPr>
            <w:noProof/>
            <w:webHidden/>
          </w:rPr>
          <w:instrText xml:space="preserve"> PAGEREF _Toc361166990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1" w:history="1">
        <w:r w:rsidRPr="00D65297">
          <w:rPr>
            <w:rStyle w:val="Hyperlink"/>
            <w:noProof/>
          </w:rPr>
          <w:t>Objective: Build the foundations of a more effective and accountable  police service</w:t>
        </w:r>
        <w:r>
          <w:rPr>
            <w:noProof/>
            <w:webHidden/>
          </w:rPr>
          <w:tab/>
        </w:r>
        <w:r>
          <w:rPr>
            <w:rStyle w:val="Hyperlink"/>
            <w:noProof/>
            <w:rtl/>
          </w:rPr>
          <w:fldChar w:fldCharType="begin"/>
        </w:r>
        <w:r>
          <w:rPr>
            <w:noProof/>
            <w:webHidden/>
          </w:rPr>
          <w:instrText xml:space="preserve"> PAGEREF _Toc361166991 \h </w:instrText>
        </w:r>
        <w:r>
          <w:rPr>
            <w:rStyle w:val="Hyperlink"/>
            <w:noProof/>
            <w:rtl/>
          </w:rPr>
        </w:r>
        <w:r>
          <w:rPr>
            <w:rStyle w:val="Hyperlink"/>
            <w:noProof/>
            <w:rtl/>
          </w:rPr>
          <w:fldChar w:fldCharType="separate"/>
        </w:r>
        <w:r>
          <w:rPr>
            <w:noProof/>
            <w:webHidden/>
          </w:rPr>
          <w:t>18</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92" w:history="1">
        <w:r w:rsidRPr="00D65297">
          <w:rPr>
            <w:rStyle w:val="Hyperlink"/>
            <w:noProof/>
          </w:rPr>
          <w:t>2.3</w:t>
        </w:r>
        <w:r>
          <w:rPr>
            <w:rFonts w:asciiTheme="minorHAnsi" w:eastAsiaTheme="minorEastAsia" w:hAnsiTheme="minorHAnsi" w:cstheme="minorBidi"/>
            <w:noProof/>
            <w:color w:val="auto"/>
            <w:sz w:val="22"/>
            <w:szCs w:val="22"/>
            <w:lang w:val="en-US" w:eastAsia="en-US"/>
          </w:rPr>
          <w:tab/>
        </w:r>
        <w:r w:rsidRPr="00D65297">
          <w:rPr>
            <w:rStyle w:val="Hyperlink"/>
            <w:noProof/>
          </w:rPr>
          <w:t>Service delivery (health, education and water supply and sanitation) = 40.9 per cent</w:t>
        </w:r>
        <w:r>
          <w:rPr>
            <w:noProof/>
            <w:webHidden/>
          </w:rPr>
          <w:tab/>
        </w:r>
        <w:r>
          <w:rPr>
            <w:rStyle w:val="Hyperlink"/>
            <w:noProof/>
            <w:rtl/>
          </w:rPr>
          <w:fldChar w:fldCharType="begin"/>
        </w:r>
        <w:r>
          <w:rPr>
            <w:noProof/>
            <w:webHidden/>
          </w:rPr>
          <w:instrText xml:space="preserve"> PAGEREF _Toc361166992 \h </w:instrText>
        </w:r>
        <w:r>
          <w:rPr>
            <w:rStyle w:val="Hyperlink"/>
            <w:noProof/>
            <w:rtl/>
          </w:rPr>
        </w:r>
        <w:r>
          <w:rPr>
            <w:rStyle w:val="Hyperlink"/>
            <w:noProof/>
            <w:rtl/>
          </w:rPr>
          <w:fldChar w:fldCharType="separate"/>
        </w:r>
        <w:r>
          <w:rPr>
            <w:noProof/>
            <w:webHidden/>
          </w:rPr>
          <w:t>19</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3" w:history="1">
        <w:r w:rsidRPr="00D65297">
          <w:rPr>
            <w:rStyle w:val="Hyperlink"/>
            <w:noProof/>
          </w:rPr>
          <w:t>Objective: Expand rural community access to clean water and adequate sanitation, and improve hygiene behaviour</w:t>
        </w:r>
        <w:r>
          <w:rPr>
            <w:noProof/>
            <w:webHidden/>
          </w:rPr>
          <w:tab/>
        </w:r>
        <w:r>
          <w:rPr>
            <w:rStyle w:val="Hyperlink"/>
            <w:noProof/>
            <w:rtl/>
          </w:rPr>
          <w:fldChar w:fldCharType="begin"/>
        </w:r>
        <w:r>
          <w:rPr>
            <w:noProof/>
            <w:webHidden/>
          </w:rPr>
          <w:instrText xml:space="preserve"> PAGEREF _Toc361166993 \h </w:instrText>
        </w:r>
        <w:r>
          <w:rPr>
            <w:rStyle w:val="Hyperlink"/>
            <w:noProof/>
            <w:rtl/>
          </w:rPr>
        </w:r>
        <w:r>
          <w:rPr>
            <w:rStyle w:val="Hyperlink"/>
            <w:noProof/>
            <w:rtl/>
          </w:rPr>
          <w:fldChar w:fldCharType="separate"/>
        </w:r>
        <w:r>
          <w:rPr>
            <w:noProof/>
            <w:webHidden/>
          </w:rPr>
          <w:t>19</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4" w:history="1">
        <w:r w:rsidRPr="00D65297">
          <w:rPr>
            <w:rStyle w:val="Hyperlink"/>
            <w:noProof/>
          </w:rPr>
          <w:t>Objective: Improve health service systems and delivery</w:t>
        </w:r>
        <w:r>
          <w:rPr>
            <w:noProof/>
            <w:webHidden/>
          </w:rPr>
          <w:tab/>
        </w:r>
        <w:r>
          <w:rPr>
            <w:rStyle w:val="Hyperlink"/>
            <w:noProof/>
            <w:rtl/>
          </w:rPr>
          <w:fldChar w:fldCharType="begin"/>
        </w:r>
        <w:r>
          <w:rPr>
            <w:noProof/>
            <w:webHidden/>
          </w:rPr>
          <w:instrText xml:space="preserve"> PAGEREF _Toc361166994 \h </w:instrText>
        </w:r>
        <w:r>
          <w:rPr>
            <w:rStyle w:val="Hyperlink"/>
            <w:noProof/>
            <w:rtl/>
          </w:rPr>
        </w:r>
        <w:r>
          <w:rPr>
            <w:rStyle w:val="Hyperlink"/>
            <w:noProof/>
            <w:rtl/>
          </w:rPr>
          <w:fldChar w:fldCharType="separate"/>
        </w:r>
        <w:r>
          <w:rPr>
            <w:noProof/>
            <w:webHidden/>
          </w:rPr>
          <w:t>20</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5" w:history="1">
        <w:r w:rsidRPr="00D65297">
          <w:rPr>
            <w:rStyle w:val="Hyperlink"/>
            <w:noProof/>
          </w:rPr>
          <w:t>Objective: Improve work skills and employment opportunities, particularly for Timorese youth</w:t>
        </w:r>
        <w:r>
          <w:rPr>
            <w:noProof/>
            <w:webHidden/>
          </w:rPr>
          <w:tab/>
        </w:r>
        <w:r>
          <w:rPr>
            <w:rStyle w:val="Hyperlink"/>
            <w:noProof/>
            <w:rtl/>
          </w:rPr>
          <w:fldChar w:fldCharType="begin"/>
        </w:r>
        <w:r>
          <w:rPr>
            <w:noProof/>
            <w:webHidden/>
          </w:rPr>
          <w:instrText xml:space="preserve"> PAGEREF _Toc361166995 \h </w:instrText>
        </w:r>
        <w:r>
          <w:rPr>
            <w:rStyle w:val="Hyperlink"/>
            <w:noProof/>
            <w:rtl/>
          </w:rPr>
        </w:r>
        <w:r>
          <w:rPr>
            <w:rStyle w:val="Hyperlink"/>
            <w:noProof/>
            <w:rtl/>
          </w:rPr>
          <w:fldChar w:fldCharType="separate"/>
        </w:r>
        <w:r>
          <w:rPr>
            <w:noProof/>
            <w:webHidden/>
          </w:rPr>
          <w:t>21</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96" w:history="1">
        <w:r w:rsidRPr="00D65297">
          <w:rPr>
            <w:rStyle w:val="Hyperlink"/>
            <w:noProof/>
          </w:rPr>
          <w:t>2.4</w:t>
        </w:r>
        <w:r>
          <w:rPr>
            <w:rFonts w:asciiTheme="minorHAnsi" w:eastAsiaTheme="minorEastAsia" w:hAnsiTheme="minorHAnsi" w:cstheme="minorBidi"/>
            <w:noProof/>
            <w:color w:val="auto"/>
            <w:sz w:val="22"/>
            <w:szCs w:val="22"/>
            <w:lang w:val="en-US" w:eastAsia="en-US"/>
          </w:rPr>
          <w:tab/>
        </w:r>
        <w:r w:rsidRPr="00D65297">
          <w:rPr>
            <w:rStyle w:val="Hyperlink"/>
            <w:noProof/>
          </w:rPr>
          <w:t>Rural development = seven per cent</w:t>
        </w:r>
        <w:r>
          <w:rPr>
            <w:noProof/>
            <w:webHidden/>
          </w:rPr>
          <w:tab/>
        </w:r>
        <w:r>
          <w:rPr>
            <w:rStyle w:val="Hyperlink"/>
            <w:noProof/>
            <w:rtl/>
          </w:rPr>
          <w:fldChar w:fldCharType="begin"/>
        </w:r>
        <w:r>
          <w:rPr>
            <w:noProof/>
            <w:webHidden/>
          </w:rPr>
          <w:instrText xml:space="preserve"> PAGEREF _Toc361166996 \h </w:instrText>
        </w:r>
        <w:r>
          <w:rPr>
            <w:rStyle w:val="Hyperlink"/>
            <w:noProof/>
            <w:rtl/>
          </w:rPr>
        </w:r>
        <w:r>
          <w:rPr>
            <w:rStyle w:val="Hyperlink"/>
            <w:noProof/>
            <w:rtl/>
          </w:rPr>
          <w:fldChar w:fldCharType="separate"/>
        </w:r>
        <w:r>
          <w:rPr>
            <w:noProof/>
            <w:webHidden/>
          </w:rPr>
          <w:t>22</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7" w:history="1">
        <w:r w:rsidRPr="00D65297">
          <w:rPr>
            <w:rStyle w:val="Hyperlink"/>
            <w:noProof/>
          </w:rPr>
          <w:t>Objective: Improve and protect food security and income-generation opportunities</w:t>
        </w:r>
        <w:r>
          <w:rPr>
            <w:noProof/>
            <w:webHidden/>
          </w:rPr>
          <w:tab/>
        </w:r>
        <w:r>
          <w:rPr>
            <w:rStyle w:val="Hyperlink"/>
            <w:noProof/>
            <w:rtl/>
          </w:rPr>
          <w:fldChar w:fldCharType="begin"/>
        </w:r>
        <w:r>
          <w:rPr>
            <w:noProof/>
            <w:webHidden/>
          </w:rPr>
          <w:instrText xml:space="preserve"> PAGEREF _Toc361166997 \h </w:instrText>
        </w:r>
        <w:r>
          <w:rPr>
            <w:rStyle w:val="Hyperlink"/>
            <w:noProof/>
            <w:rtl/>
          </w:rPr>
        </w:r>
        <w:r>
          <w:rPr>
            <w:rStyle w:val="Hyperlink"/>
            <w:noProof/>
            <w:rtl/>
          </w:rPr>
          <w:fldChar w:fldCharType="separate"/>
        </w:r>
        <w:r>
          <w:rPr>
            <w:noProof/>
            <w:webHidden/>
          </w:rPr>
          <w:t>22</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6998" w:history="1">
        <w:r w:rsidRPr="00D65297">
          <w:rPr>
            <w:rStyle w:val="Hyperlink"/>
            <w:noProof/>
          </w:rPr>
          <w:t>2.5</w:t>
        </w:r>
        <w:r>
          <w:rPr>
            <w:rFonts w:asciiTheme="minorHAnsi" w:eastAsiaTheme="minorEastAsia" w:hAnsiTheme="minorHAnsi" w:cstheme="minorBidi"/>
            <w:noProof/>
            <w:color w:val="auto"/>
            <w:sz w:val="22"/>
            <w:szCs w:val="22"/>
            <w:lang w:val="en-US" w:eastAsia="en-US"/>
          </w:rPr>
          <w:tab/>
        </w:r>
        <w:r w:rsidRPr="00D65297">
          <w:rPr>
            <w:rStyle w:val="Hyperlink"/>
            <w:noProof/>
          </w:rPr>
          <w:t>Humanitarian and emergency assistance = two per cent</w:t>
        </w:r>
        <w:r>
          <w:rPr>
            <w:noProof/>
            <w:webHidden/>
          </w:rPr>
          <w:tab/>
        </w:r>
        <w:r>
          <w:rPr>
            <w:rStyle w:val="Hyperlink"/>
            <w:noProof/>
            <w:rtl/>
          </w:rPr>
          <w:fldChar w:fldCharType="begin"/>
        </w:r>
        <w:r>
          <w:rPr>
            <w:noProof/>
            <w:webHidden/>
          </w:rPr>
          <w:instrText xml:space="preserve"> PAGEREF _Toc361166998 \h </w:instrText>
        </w:r>
        <w:r>
          <w:rPr>
            <w:rStyle w:val="Hyperlink"/>
            <w:noProof/>
            <w:rtl/>
          </w:rPr>
        </w:r>
        <w:r>
          <w:rPr>
            <w:rStyle w:val="Hyperlink"/>
            <w:noProof/>
            <w:rtl/>
          </w:rPr>
          <w:fldChar w:fldCharType="separate"/>
        </w:r>
        <w:r>
          <w:rPr>
            <w:noProof/>
            <w:webHidden/>
          </w:rPr>
          <w:t>23</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6999" w:history="1">
        <w:r w:rsidRPr="00D65297">
          <w:rPr>
            <w:rStyle w:val="Hyperlink"/>
            <w:noProof/>
          </w:rPr>
          <w:t>Objective: Support the sustainable return, reintegration and protection of internally displaced persons, and strengthen long-term community resilience through improved disaster risk management</w:t>
        </w:r>
        <w:r>
          <w:rPr>
            <w:noProof/>
            <w:webHidden/>
          </w:rPr>
          <w:tab/>
        </w:r>
        <w:r>
          <w:rPr>
            <w:rStyle w:val="Hyperlink"/>
            <w:noProof/>
            <w:rtl/>
          </w:rPr>
          <w:fldChar w:fldCharType="begin"/>
        </w:r>
        <w:r>
          <w:rPr>
            <w:noProof/>
            <w:webHidden/>
          </w:rPr>
          <w:instrText xml:space="preserve"> PAGEREF _Toc361166999 \h </w:instrText>
        </w:r>
        <w:r>
          <w:rPr>
            <w:rStyle w:val="Hyperlink"/>
            <w:noProof/>
            <w:rtl/>
          </w:rPr>
        </w:r>
        <w:r>
          <w:rPr>
            <w:rStyle w:val="Hyperlink"/>
            <w:noProof/>
            <w:rtl/>
          </w:rPr>
          <w:fldChar w:fldCharType="separate"/>
        </w:r>
        <w:r>
          <w:rPr>
            <w:noProof/>
            <w:webHidden/>
          </w:rPr>
          <w:t>23</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7000" w:history="1">
        <w:r w:rsidRPr="00D65297">
          <w:rPr>
            <w:rStyle w:val="Hyperlink"/>
            <w:noProof/>
          </w:rPr>
          <w:t>3</w:t>
        </w:r>
        <w:r>
          <w:rPr>
            <w:rFonts w:asciiTheme="minorHAnsi" w:eastAsiaTheme="minorEastAsia" w:hAnsiTheme="minorHAnsi" w:cstheme="minorBidi"/>
            <w:noProof/>
            <w:color w:val="auto"/>
            <w:sz w:val="22"/>
            <w:szCs w:val="22"/>
            <w:lang w:val="en-US" w:eastAsia="en-US"/>
          </w:rPr>
          <w:tab/>
        </w:r>
        <w:r w:rsidRPr="00D65297">
          <w:rPr>
            <w:rStyle w:val="Hyperlink"/>
            <w:noProof/>
          </w:rPr>
          <w:t>What is the quality of our aid activities?</w:t>
        </w:r>
        <w:r>
          <w:rPr>
            <w:noProof/>
            <w:webHidden/>
          </w:rPr>
          <w:tab/>
        </w:r>
        <w:r>
          <w:rPr>
            <w:rStyle w:val="Hyperlink"/>
            <w:noProof/>
            <w:rtl/>
          </w:rPr>
          <w:fldChar w:fldCharType="begin"/>
        </w:r>
        <w:r>
          <w:rPr>
            <w:noProof/>
            <w:webHidden/>
          </w:rPr>
          <w:instrText xml:space="preserve"> PAGEREF _Toc361167000 \h </w:instrText>
        </w:r>
        <w:r>
          <w:rPr>
            <w:rStyle w:val="Hyperlink"/>
            <w:noProof/>
            <w:rtl/>
          </w:rPr>
        </w:r>
        <w:r>
          <w:rPr>
            <w:rStyle w:val="Hyperlink"/>
            <w:noProof/>
            <w:rtl/>
          </w:rPr>
          <w:fldChar w:fldCharType="separate"/>
        </w:r>
        <w:r>
          <w:rPr>
            <w:noProof/>
            <w:webHidden/>
          </w:rPr>
          <w:t>25</w:t>
        </w:r>
        <w:r>
          <w:rPr>
            <w:rStyle w:val="Hyperlink"/>
            <w:noProof/>
            <w:rtl/>
          </w:rPr>
          <w:fldChar w:fldCharType="end"/>
        </w:r>
      </w:hyperlink>
    </w:p>
    <w:p w:rsidR="00AE099D" w:rsidRDefault="00AE099D">
      <w:pPr>
        <w:pStyle w:val="TOC2"/>
        <w:rPr>
          <w:rFonts w:asciiTheme="minorHAnsi" w:eastAsiaTheme="minorEastAsia" w:hAnsiTheme="minorHAnsi" w:cstheme="minorBidi"/>
          <w:noProof/>
          <w:color w:val="auto"/>
          <w:sz w:val="22"/>
          <w:szCs w:val="22"/>
          <w:lang w:val="en-US" w:eastAsia="en-US"/>
        </w:rPr>
      </w:pPr>
      <w:hyperlink w:anchor="_Toc361167001" w:history="1">
        <w:r w:rsidRPr="00D65297">
          <w:rPr>
            <w:rStyle w:val="Hyperlink"/>
            <w:noProof/>
          </w:rPr>
          <w:t>3.1</w:t>
        </w:r>
        <w:r>
          <w:rPr>
            <w:rFonts w:asciiTheme="minorHAnsi" w:eastAsiaTheme="minorEastAsia" w:hAnsiTheme="minorHAnsi" w:cstheme="minorBidi"/>
            <w:noProof/>
            <w:color w:val="auto"/>
            <w:sz w:val="22"/>
            <w:szCs w:val="22"/>
            <w:lang w:val="en-US" w:eastAsia="en-US"/>
          </w:rPr>
          <w:tab/>
        </w:r>
        <w:r w:rsidRPr="00D65297">
          <w:rPr>
            <w:rStyle w:val="Hyperlink"/>
            <w:noProof/>
          </w:rPr>
          <w:t>Discussion of Quality at Implementation ratings</w:t>
        </w:r>
        <w:r>
          <w:rPr>
            <w:noProof/>
            <w:webHidden/>
          </w:rPr>
          <w:tab/>
        </w:r>
        <w:r>
          <w:rPr>
            <w:rStyle w:val="Hyperlink"/>
            <w:noProof/>
            <w:rtl/>
          </w:rPr>
          <w:fldChar w:fldCharType="begin"/>
        </w:r>
        <w:r>
          <w:rPr>
            <w:noProof/>
            <w:webHidden/>
          </w:rPr>
          <w:instrText xml:space="preserve"> PAGEREF _Toc361167001 \h </w:instrText>
        </w:r>
        <w:r>
          <w:rPr>
            <w:rStyle w:val="Hyperlink"/>
            <w:noProof/>
            <w:rtl/>
          </w:rPr>
        </w:r>
        <w:r>
          <w:rPr>
            <w:rStyle w:val="Hyperlink"/>
            <w:noProof/>
            <w:rtl/>
          </w:rPr>
          <w:fldChar w:fldCharType="separate"/>
        </w:r>
        <w:r>
          <w:rPr>
            <w:noProof/>
            <w:webHidden/>
          </w:rPr>
          <w:t>26</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2" w:history="1">
        <w:r w:rsidRPr="00D65297">
          <w:rPr>
            <w:rStyle w:val="Hyperlink"/>
            <w:noProof/>
          </w:rPr>
          <w:t>Implementation progress</w:t>
        </w:r>
        <w:r>
          <w:rPr>
            <w:noProof/>
            <w:webHidden/>
          </w:rPr>
          <w:tab/>
        </w:r>
        <w:r>
          <w:rPr>
            <w:rStyle w:val="Hyperlink"/>
            <w:noProof/>
            <w:rtl/>
          </w:rPr>
          <w:fldChar w:fldCharType="begin"/>
        </w:r>
        <w:r>
          <w:rPr>
            <w:noProof/>
            <w:webHidden/>
          </w:rPr>
          <w:instrText xml:space="preserve"> PAGEREF _Toc361167002 \h </w:instrText>
        </w:r>
        <w:r>
          <w:rPr>
            <w:rStyle w:val="Hyperlink"/>
            <w:noProof/>
            <w:rtl/>
          </w:rPr>
        </w:r>
        <w:r>
          <w:rPr>
            <w:rStyle w:val="Hyperlink"/>
            <w:noProof/>
            <w:rtl/>
          </w:rPr>
          <w:fldChar w:fldCharType="separate"/>
        </w:r>
        <w:r>
          <w:rPr>
            <w:noProof/>
            <w:webHidden/>
          </w:rPr>
          <w:t>26</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3" w:history="1">
        <w:r w:rsidRPr="00D65297">
          <w:rPr>
            <w:rStyle w:val="Hyperlink"/>
            <w:noProof/>
          </w:rPr>
          <w:t>Achievement of objectives</w:t>
        </w:r>
        <w:r>
          <w:rPr>
            <w:noProof/>
            <w:webHidden/>
          </w:rPr>
          <w:tab/>
        </w:r>
        <w:r>
          <w:rPr>
            <w:rStyle w:val="Hyperlink"/>
            <w:noProof/>
            <w:rtl/>
          </w:rPr>
          <w:fldChar w:fldCharType="begin"/>
        </w:r>
        <w:r>
          <w:rPr>
            <w:noProof/>
            <w:webHidden/>
          </w:rPr>
          <w:instrText xml:space="preserve"> PAGEREF _Toc361167003 \h </w:instrText>
        </w:r>
        <w:r>
          <w:rPr>
            <w:rStyle w:val="Hyperlink"/>
            <w:noProof/>
            <w:rtl/>
          </w:rPr>
        </w:r>
        <w:r>
          <w:rPr>
            <w:rStyle w:val="Hyperlink"/>
            <w:noProof/>
            <w:rtl/>
          </w:rPr>
          <w:fldChar w:fldCharType="separate"/>
        </w:r>
        <w:r>
          <w:rPr>
            <w:noProof/>
            <w:webHidden/>
          </w:rPr>
          <w:t>26</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4" w:history="1">
        <w:r w:rsidRPr="00D65297">
          <w:rPr>
            <w:rStyle w:val="Hyperlink"/>
            <w:noProof/>
          </w:rPr>
          <w:t>Sustainability</w:t>
        </w:r>
        <w:r>
          <w:rPr>
            <w:noProof/>
            <w:webHidden/>
          </w:rPr>
          <w:tab/>
        </w:r>
        <w:r>
          <w:rPr>
            <w:rStyle w:val="Hyperlink"/>
            <w:noProof/>
            <w:rtl/>
          </w:rPr>
          <w:fldChar w:fldCharType="begin"/>
        </w:r>
        <w:r>
          <w:rPr>
            <w:noProof/>
            <w:webHidden/>
          </w:rPr>
          <w:instrText xml:space="preserve"> PAGEREF _Toc361167004 \h </w:instrText>
        </w:r>
        <w:r>
          <w:rPr>
            <w:rStyle w:val="Hyperlink"/>
            <w:noProof/>
            <w:rtl/>
          </w:rPr>
        </w:r>
        <w:r>
          <w:rPr>
            <w:rStyle w:val="Hyperlink"/>
            <w:noProof/>
            <w:rtl/>
          </w:rPr>
          <w:fldChar w:fldCharType="separate"/>
        </w:r>
        <w:r>
          <w:rPr>
            <w:noProof/>
            <w:webHidden/>
          </w:rPr>
          <w:t>26</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5" w:history="1">
        <w:r w:rsidRPr="00D65297">
          <w:rPr>
            <w:rStyle w:val="Hyperlink"/>
            <w:noProof/>
          </w:rPr>
          <w:t>Monitoring and evaluation</w:t>
        </w:r>
        <w:r>
          <w:rPr>
            <w:noProof/>
            <w:webHidden/>
          </w:rPr>
          <w:tab/>
        </w:r>
        <w:r>
          <w:rPr>
            <w:rStyle w:val="Hyperlink"/>
            <w:noProof/>
            <w:rtl/>
          </w:rPr>
          <w:fldChar w:fldCharType="begin"/>
        </w:r>
        <w:r>
          <w:rPr>
            <w:noProof/>
            <w:webHidden/>
          </w:rPr>
          <w:instrText xml:space="preserve"> PAGEREF _Toc361167005 \h </w:instrText>
        </w:r>
        <w:r>
          <w:rPr>
            <w:rStyle w:val="Hyperlink"/>
            <w:noProof/>
            <w:rtl/>
          </w:rPr>
        </w:r>
        <w:r>
          <w:rPr>
            <w:rStyle w:val="Hyperlink"/>
            <w:noProof/>
            <w:rtl/>
          </w:rPr>
          <w:fldChar w:fldCharType="separate"/>
        </w:r>
        <w:r>
          <w:rPr>
            <w:noProof/>
            <w:webHidden/>
          </w:rPr>
          <w:t>27</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6" w:history="1">
        <w:r w:rsidRPr="00D65297">
          <w:rPr>
            <w:rStyle w:val="Hyperlink"/>
            <w:noProof/>
          </w:rPr>
          <w:t>Forms of aid</w:t>
        </w:r>
        <w:r>
          <w:rPr>
            <w:noProof/>
            <w:webHidden/>
          </w:rPr>
          <w:tab/>
        </w:r>
        <w:r>
          <w:rPr>
            <w:rStyle w:val="Hyperlink"/>
            <w:noProof/>
            <w:rtl/>
          </w:rPr>
          <w:fldChar w:fldCharType="begin"/>
        </w:r>
        <w:r>
          <w:rPr>
            <w:noProof/>
            <w:webHidden/>
          </w:rPr>
          <w:instrText xml:space="preserve"> PAGEREF _Toc361167006 \h </w:instrText>
        </w:r>
        <w:r>
          <w:rPr>
            <w:rStyle w:val="Hyperlink"/>
            <w:noProof/>
            <w:rtl/>
          </w:rPr>
        </w:r>
        <w:r>
          <w:rPr>
            <w:rStyle w:val="Hyperlink"/>
            <w:noProof/>
            <w:rtl/>
          </w:rPr>
          <w:fldChar w:fldCharType="separate"/>
        </w:r>
        <w:r>
          <w:rPr>
            <w:noProof/>
            <w:webHidden/>
          </w:rPr>
          <w:t>27</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7" w:history="1">
        <w:r w:rsidRPr="00D65297">
          <w:rPr>
            <w:rStyle w:val="Hyperlink"/>
            <w:noProof/>
          </w:rPr>
          <w:t>Strategic links to country strategy</w:t>
        </w:r>
        <w:r>
          <w:rPr>
            <w:noProof/>
            <w:webHidden/>
          </w:rPr>
          <w:tab/>
        </w:r>
        <w:r>
          <w:rPr>
            <w:rStyle w:val="Hyperlink"/>
            <w:noProof/>
            <w:rtl/>
          </w:rPr>
          <w:fldChar w:fldCharType="begin"/>
        </w:r>
        <w:r>
          <w:rPr>
            <w:noProof/>
            <w:webHidden/>
          </w:rPr>
          <w:instrText xml:space="preserve"> PAGEREF _Toc361167007 \h </w:instrText>
        </w:r>
        <w:r>
          <w:rPr>
            <w:rStyle w:val="Hyperlink"/>
            <w:noProof/>
            <w:rtl/>
          </w:rPr>
        </w:r>
        <w:r>
          <w:rPr>
            <w:rStyle w:val="Hyperlink"/>
            <w:noProof/>
            <w:rtl/>
          </w:rPr>
          <w:fldChar w:fldCharType="separate"/>
        </w:r>
        <w:r>
          <w:rPr>
            <w:noProof/>
            <w:webHidden/>
          </w:rPr>
          <w:t>27</w:t>
        </w:r>
        <w:r>
          <w:rPr>
            <w:rStyle w:val="Hyperlink"/>
            <w:noProof/>
            <w:rtl/>
          </w:rPr>
          <w:fldChar w:fldCharType="end"/>
        </w:r>
      </w:hyperlink>
    </w:p>
    <w:p w:rsidR="00AE099D" w:rsidRDefault="00AE099D">
      <w:pPr>
        <w:pStyle w:val="TOC3"/>
        <w:rPr>
          <w:rFonts w:asciiTheme="minorHAnsi" w:eastAsiaTheme="minorEastAsia" w:hAnsiTheme="minorHAnsi" w:cstheme="minorBidi"/>
          <w:noProof/>
          <w:sz w:val="22"/>
          <w:szCs w:val="22"/>
          <w:lang w:val="en-US" w:eastAsia="en-US"/>
        </w:rPr>
      </w:pPr>
      <w:hyperlink w:anchor="_Toc361167008" w:history="1">
        <w:r w:rsidRPr="00D65297">
          <w:rPr>
            <w:rStyle w:val="Hyperlink"/>
            <w:noProof/>
          </w:rPr>
          <w:t>Resources</w:t>
        </w:r>
        <w:r>
          <w:rPr>
            <w:noProof/>
            <w:webHidden/>
          </w:rPr>
          <w:tab/>
        </w:r>
        <w:r>
          <w:rPr>
            <w:rStyle w:val="Hyperlink"/>
            <w:noProof/>
            <w:rtl/>
          </w:rPr>
          <w:fldChar w:fldCharType="begin"/>
        </w:r>
        <w:r>
          <w:rPr>
            <w:noProof/>
            <w:webHidden/>
          </w:rPr>
          <w:instrText xml:space="preserve"> PAGEREF _Toc361167008 \h </w:instrText>
        </w:r>
        <w:r>
          <w:rPr>
            <w:rStyle w:val="Hyperlink"/>
            <w:noProof/>
            <w:rtl/>
          </w:rPr>
        </w:r>
        <w:r>
          <w:rPr>
            <w:rStyle w:val="Hyperlink"/>
            <w:noProof/>
            <w:rtl/>
          </w:rPr>
          <w:fldChar w:fldCharType="separate"/>
        </w:r>
        <w:r>
          <w:rPr>
            <w:noProof/>
            <w:webHidden/>
          </w:rPr>
          <w:t>27</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7009" w:history="1">
        <w:r w:rsidRPr="00D65297">
          <w:rPr>
            <w:rStyle w:val="Hyperlink"/>
            <w:noProof/>
          </w:rPr>
          <w:t>4</w:t>
        </w:r>
        <w:r>
          <w:rPr>
            <w:rFonts w:asciiTheme="minorHAnsi" w:eastAsiaTheme="minorEastAsia" w:hAnsiTheme="minorHAnsi" w:cstheme="minorBidi"/>
            <w:noProof/>
            <w:color w:val="auto"/>
            <w:sz w:val="22"/>
            <w:szCs w:val="22"/>
            <w:lang w:val="en-US" w:eastAsia="en-US"/>
          </w:rPr>
          <w:tab/>
        </w:r>
        <w:r w:rsidRPr="00D65297">
          <w:rPr>
            <w:rStyle w:val="Hyperlink"/>
            <w:noProof/>
          </w:rPr>
          <w:t>What are the management consequences of this assessment?</w:t>
        </w:r>
        <w:r>
          <w:rPr>
            <w:noProof/>
            <w:webHidden/>
          </w:rPr>
          <w:tab/>
        </w:r>
        <w:r>
          <w:rPr>
            <w:rStyle w:val="Hyperlink"/>
            <w:noProof/>
            <w:rtl/>
          </w:rPr>
          <w:fldChar w:fldCharType="begin"/>
        </w:r>
        <w:r>
          <w:rPr>
            <w:noProof/>
            <w:webHidden/>
          </w:rPr>
          <w:instrText xml:space="preserve"> PAGEREF _Toc361167009 \h </w:instrText>
        </w:r>
        <w:r>
          <w:rPr>
            <w:rStyle w:val="Hyperlink"/>
            <w:noProof/>
            <w:rtl/>
          </w:rPr>
        </w:r>
        <w:r>
          <w:rPr>
            <w:rStyle w:val="Hyperlink"/>
            <w:noProof/>
            <w:rtl/>
          </w:rPr>
          <w:fldChar w:fldCharType="separate"/>
        </w:r>
        <w:r>
          <w:rPr>
            <w:noProof/>
            <w:webHidden/>
          </w:rPr>
          <w:t>28</w:t>
        </w:r>
        <w:r>
          <w:rPr>
            <w:rStyle w:val="Hyperlink"/>
            <w:noProof/>
            <w:rtl/>
          </w:rPr>
          <w:fldChar w:fldCharType="end"/>
        </w:r>
      </w:hyperlink>
    </w:p>
    <w:p w:rsidR="00AE099D" w:rsidRDefault="00AE099D">
      <w:pPr>
        <w:pStyle w:val="TOC1"/>
        <w:rPr>
          <w:rFonts w:asciiTheme="minorHAnsi" w:eastAsiaTheme="minorEastAsia" w:hAnsiTheme="minorHAnsi" w:cstheme="minorBidi"/>
          <w:noProof/>
          <w:color w:val="auto"/>
          <w:sz w:val="22"/>
          <w:szCs w:val="22"/>
          <w:lang w:val="en-US" w:eastAsia="en-US"/>
        </w:rPr>
      </w:pPr>
      <w:hyperlink w:anchor="_Toc361167010" w:history="1">
        <w:r w:rsidRPr="00D65297">
          <w:rPr>
            <w:rStyle w:val="Hyperlink"/>
            <w:noProof/>
          </w:rPr>
          <w:t>Acronyms</w:t>
        </w:r>
        <w:r>
          <w:rPr>
            <w:noProof/>
            <w:webHidden/>
          </w:rPr>
          <w:tab/>
        </w:r>
        <w:r>
          <w:rPr>
            <w:rStyle w:val="Hyperlink"/>
            <w:noProof/>
            <w:rtl/>
          </w:rPr>
          <w:fldChar w:fldCharType="begin"/>
        </w:r>
        <w:r>
          <w:rPr>
            <w:noProof/>
            <w:webHidden/>
          </w:rPr>
          <w:instrText xml:space="preserve"> PAGEREF _Toc361167010 \h </w:instrText>
        </w:r>
        <w:r>
          <w:rPr>
            <w:rStyle w:val="Hyperlink"/>
            <w:noProof/>
            <w:rtl/>
          </w:rPr>
        </w:r>
        <w:r>
          <w:rPr>
            <w:rStyle w:val="Hyperlink"/>
            <w:noProof/>
            <w:rtl/>
          </w:rPr>
          <w:fldChar w:fldCharType="separate"/>
        </w:r>
        <w:r>
          <w:rPr>
            <w:noProof/>
            <w:webHidden/>
          </w:rPr>
          <w:t>31</w:t>
        </w:r>
        <w:r>
          <w:rPr>
            <w:rStyle w:val="Hyperlink"/>
            <w:noProof/>
            <w:rtl/>
          </w:rPr>
          <w:fldChar w:fldCharType="end"/>
        </w:r>
      </w:hyperlink>
    </w:p>
    <w:p w:rsidR="00910ACE" w:rsidRDefault="00AE099D">
      <w:pPr>
        <w:pStyle w:val="TOC1"/>
      </w:pPr>
      <w:r>
        <w:fldChar w:fldCharType="end"/>
      </w:r>
      <w:bookmarkStart w:id="2" w:name="_GoBack"/>
      <w:bookmarkEnd w:id="2"/>
    </w:p>
    <w:p w:rsidR="00217AC9" w:rsidRDefault="00217AC9">
      <w:pPr>
        <w:pStyle w:val="Heading1unnumbered"/>
        <w:rPr>
          <w:noProof/>
        </w:rPr>
      </w:pPr>
      <w:r w:rsidRPr="00217AC9">
        <w:rPr>
          <w:rFonts w:ascii="Times New Roman" w:hAnsi="Times New Roman"/>
          <w:color w:val="auto"/>
          <w:spacing w:val="0"/>
          <w:kern w:val="0"/>
          <w:sz w:val="20"/>
          <w:szCs w:val="24"/>
        </w:rPr>
        <w:lastRenderedPageBreak/>
        <w:t xml:space="preserve"> </w:t>
      </w:r>
      <w:bookmarkStart w:id="3" w:name="_Toc361166977"/>
      <w:r w:rsidR="001B676F" w:rsidRPr="00217AC9">
        <w:t>Summary</w:t>
      </w:r>
      <w:r w:rsidR="00D036D9">
        <w:rPr>
          <w:noProof/>
          <w:lang w:val="en-US" w:eastAsia="en-US"/>
        </w:rPr>
        <w:drawing>
          <wp:anchor distT="0" distB="0" distL="114300" distR="114300" simplePos="0" relativeHeight="251654144" behindDoc="1" locked="0" layoutInCell="1" allowOverlap="1" wp14:anchorId="3AEFAE49" wp14:editId="17FDF978">
            <wp:simplePos x="0" y="0"/>
            <wp:positionH relativeFrom="page">
              <wp:posOffset>0</wp:posOffset>
            </wp:positionH>
            <wp:positionV relativeFrom="page">
              <wp:posOffset>1386205</wp:posOffset>
            </wp:positionV>
            <wp:extent cx="7560310" cy="1585595"/>
            <wp:effectExtent l="0" t="0" r="2540" b="0"/>
            <wp:wrapNone/>
            <wp:docPr id="1195" name="Picture 119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br/>
      </w:r>
    </w:p>
    <w:p w:rsidR="001B676F" w:rsidRPr="00BB6A35" w:rsidRDefault="001B676F" w:rsidP="001B676F">
      <w:pPr>
        <w:pStyle w:val="Heading2unnumbered"/>
      </w:pPr>
      <w:bookmarkStart w:id="4" w:name="_Toc361166978"/>
      <w:r>
        <w:t>Working in Timor-Leste</w:t>
      </w:r>
      <w:bookmarkEnd w:id="4"/>
    </w:p>
    <w:p w:rsidR="001B676F" w:rsidRPr="0004561C" w:rsidRDefault="001B676F" w:rsidP="001B676F">
      <w:pPr>
        <w:pStyle w:val="BodyText"/>
      </w:pPr>
      <w:r>
        <w:t xml:space="preserve">Timor-Leste is the poorest country in </w:t>
      </w:r>
      <w:smartTag w:uri="urn:schemas-microsoft-com:office:smarttags" w:element="place">
        <w:r>
          <w:t>Asia</w:t>
        </w:r>
      </w:smartTag>
      <w:r>
        <w:t>. It is also a classic ‘fragile’ state. The challenges of operating in the country are therefore wide ranging and complex. Over the course of 2008, the agenda for the Australian aid program in Timor-Leste has faced the</w:t>
      </w:r>
      <w:r w:rsidR="0070121A">
        <w:t xml:space="preserve"> following</w:t>
      </w:r>
      <w:r>
        <w:t xml:space="preserve"> challenges</w:t>
      </w:r>
      <w:r w:rsidR="0070121A">
        <w:t>.</w:t>
      </w:r>
    </w:p>
    <w:p w:rsidR="001B676F" w:rsidRPr="00DE58DB" w:rsidRDefault="001B676F" w:rsidP="001B676F">
      <w:pPr>
        <w:pStyle w:val="BodyText"/>
        <w:rPr>
          <w:b/>
          <w:i/>
        </w:rPr>
      </w:pPr>
      <w:r w:rsidRPr="00060F1C">
        <w:rPr>
          <w:b/>
          <w:i/>
        </w:rPr>
        <w:t xml:space="preserve">Poverty has </w:t>
      </w:r>
      <w:r>
        <w:rPr>
          <w:b/>
          <w:i/>
        </w:rPr>
        <w:t>increased</w:t>
      </w:r>
      <w:r w:rsidRPr="00C144D4">
        <w:t>—</w:t>
      </w:r>
      <w:r>
        <w:t>Poverty has increased since 2000, such that more than half of the population lives below the poverty line of US$0.88 per day. Rural productivity is low with food insecurity affecting up to 80 per cent of households in some districts. The population is one of the fastest growing in the world with women having an average of 6.5 children each, increasing pressure on social service delivery and jobs as well as threatening women’s health. These challenges have placed</w:t>
      </w:r>
      <w:r>
        <w:rPr>
          <w:b/>
          <w:i/>
        </w:rPr>
        <w:t xml:space="preserve"> </w:t>
      </w:r>
      <w:r>
        <w:t>added pressure on the Government of Timor-Leste (</w:t>
      </w:r>
      <w:proofErr w:type="spellStart"/>
      <w:r>
        <w:t>GoTL</w:t>
      </w:r>
      <w:proofErr w:type="spellEnd"/>
      <w:r>
        <w:t xml:space="preserve">) and donors to deliver tangible improvements in the lives of the people of Timor-Leste. </w:t>
      </w:r>
    </w:p>
    <w:p w:rsidR="001B676F" w:rsidRPr="00DE58DB" w:rsidRDefault="001B676F" w:rsidP="001B676F">
      <w:pPr>
        <w:pStyle w:val="BodyText"/>
        <w:rPr>
          <w:b/>
          <w:i/>
        </w:rPr>
      </w:pPr>
      <w:r w:rsidRPr="00F5140E">
        <w:rPr>
          <w:b/>
          <w:i/>
        </w:rPr>
        <w:t>Economic performance</w:t>
      </w:r>
      <w:r>
        <w:rPr>
          <w:b/>
          <w:i/>
        </w:rPr>
        <w:t xml:space="preserve"> and budget sustainability</w:t>
      </w:r>
      <w:r w:rsidRPr="00C144D4">
        <w:t>—</w:t>
      </w:r>
      <w:r>
        <w:t xml:space="preserve">While Timor-Leste has experienced high rates of economic growth there has been little sustainable growth in non-oil activity. High levels of unemployment and low levels </w:t>
      </w:r>
      <w:r w:rsidRPr="00640070">
        <w:t>of private sector investment</w:t>
      </w:r>
      <w:r>
        <w:t xml:space="preserve"> continue to pose major constraints to opening up the economy. The </w:t>
      </w:r>
      <w:proofErr w:type="spellStart"/>
      <w:r>
        <w:t>GoTL’s</w:t>
      </w:r>
      <w:proofErr w:type="spellEnd"/>
      <w:r>
        <w:t xml:space="preserve"> fiscal policy risks running down the US$4-billion Petroleum Fund. The International Monetary Fund (IMF) and the World Bank have warned that if current budget and revenue trends continue, the Petroleum Fund will be completely exhausted within eight to 10 years unless major new oilfields come on-stream. </w:t>
      </w:r>
      <w:r w:rsidRPr="00951A96">
        <w:t>I</w:t>
      </w:r>
      <w:r>
        <w:t xml:space="preserve">ncreases in budget expenditure are also further pressuring weak government systems. Expenditure has not always aligned with longer-term </w:t>
      </w:r>
      <w:proofErr w:type="spellStart"/>
      <w:r>
        <w:t>GoTL</w:t>
      </w:r>
      <w:proofErr w:type="spellEnd"/>
      <w:r>
        <w:t xml:space="preserve"> priorities and to achieve expenditure increases the Sustainable Expenditure Limit of the Petroleum Fund was breached. </w:t>
      </w:r>
    </w:p>
    <w:p w:rsidR="001B676F" w:rsidRPr="00DE58DB" w:rsidRDefault="001B676F" w:rsidP="001B676F">
      <w:pPr>
        <w:pStyle w:val="BodyText"/>
        <w:rPr>
          <w:b/>
          <w:i/>
        </w:rPr>
      </w:pPr>
      <w:r>
        <w:rPr>
          <w:b/>
          <w:i/>
        </w:rPr>
        <w:t>Underlying drivers of</w:t>
      </w:r>
      <w:r w:rsidRPr="00F37862">
        <w:rPr>
          <w:b/>
          <w:i/>
        </w:rPr>
        <w:t xml:space="preserve"> conflict</w:t>
      </w:r>
      <w:r w:rsidRPr="00A24C05">
        <w:t>—</w:t>
      </w:r>
      <w:r w:rsidRPr="0069636D">
        <w:t>The</w:t>
      </w:r>
      <w:r>
        <w:rPr>
          <w:b/>
        </w:rPr>
        <w:t xml:space="preserve"> </w:t>
      </w:r>
      <w:proofErr w:type="spellStart"/>
      <w:r>
        <w:t>GoTL</w:t>
      </w:r>
      <w:proofErr w:type="spellEnd"/>
      <w:r>
        <w:t xml:space="preserve"> has made some progress in addressing the grievances of petitioners and helping internally displaced persons (IDPs) to reintegrate into the community. However reliance on cash payments creates an expectation of further direct benefits. Support for dialogue and reconciliation efforts at the community level did not begin until relatively late in the resettlement process and will require ongoing effort. Unless underlying resentments and rivalries are resolved, peace within communities will remain fragile. The lines of r</w:t>
      </w:r>
      <w:r w:rsidRPr="001863CF">
        <w:t xml:space="preserve">esponsibility between the </w:t>
      </w:r>
      <w:r>
        <w:t xml:space="preserve">national army </w:t>
      </w:r>
      <w:r w:rsidRPr="001863CF">
        <w:t xml:space="preserve">and </w:t>
      </w:r>
      <w:r>
        <w:t xml:space="preserve">police force are imprecise and still evolving. </w:t>
      </w:r>
      <w:r w:rsidRPr="001863CF">
        <w:t>Underlying rivalries</w:t>
      </w:r>
      <w:r>
        <w:t xml:space="preserve"> between and within security forces could still pose a threat to Timor-Leste’s security.</w:t>
      </w:r>
    </w:p>
    <w:p w:rsidR="00910ACE" w:rsidRDefault="001B676F" w:rsidP="00BF0CFF">
      <w:pPr>
        <w:pStyle w:val="BodyText"/>
      </w:pPr>
      <w:r>
        <w:rPr>
          <w:b/>
          <w:i/>
        </w:rPr>
        <w:t>C</w:t>
      </w:r>
      <w:r w:rsidRPr="00603BBC">
        <w:rPr>
          <w:b/>
          <w:i/>
        </w:rPr>
        <w:t>orruption</w:t>
      </w:r>
      <w:r w:rsidRPr="00C144D4">
        <w:t>—</w:t>
      </w:r>
      <w:proofErr w:type="gramStart"/>
      <w:r w:rsidRPr="007E35B7">
        <w:t>The</w:t>
      </w:r>
      <w:proofErr w:type="gramEnd"/>
      <w:r w:rsidRPr="007E35B7">
        <w:t xml:space="preserve"> latest figures from Transparency International indicate that corruption </w:t>
      </w:r>
      <w:r>
        <w:t xml:space="preserve">may </w:t>
      </w:r>
      <w:r w:rsidRPr="007E35B7">
        <w:t>have worsened</w:t>
      </w:r>
      <w:r>
        <w:t>. (</w:t>
      </w:r>
      <w:r w:rsidRPr="007E35B7">
        <w:t xml:space="preserve">Timor-Leste </w:t>
      </w:r>
      <w:r>
        <w:t xml:space="preserve">ranked </w:t>
      </w:r>
      <w:r w:rsidRPr="007E35B7">
        <w:t>145</w:t>
      </w:r>
      <w:r w:rsidR="0070121A">
        <w:t xml:space="preserve"> </w:t>
      </w:r>
      <w:r w:rsidRPr="007E35B7">
        <w:t>out of 180 countries in 2008</w:t>
      </w:r>
      <w:r w:rsidRPr="00F34EE5">
        <w:rPr>
          <w:i/>
        </w:rPr>
        <w:t>—</w:t>
      </w:r>
      <w:r w:rsidRPr="007E35B7">
        <w:t>a dro</w:t>
      </w:r>
      <w:r w:rsidR="00BF0CFF">
        <w:t>p from</w:t>
      </w:r>
    </w:p>
    <w:p w:rsidR="003B5401" w:rsidRPr="00DE58DB" w:rsidRDefault="001B676F" w:rsidP="001B676F">
      <w:pPr>
        <w:pStyle w:val="BodyText"/>
        <w:rPr>
          <w:b/>
          <w:i/>
        </w:rPr>
      </w:pPr>
      <w:r>
        <w:lastRenderedPageBreak/>
        <w:t>123 in 2007).</w:t>
      </w:r>
      <w:r w:rsidR="003B5401" w:rsidRPr="007E35B7">
        <w:rPr>
          <w:rStyle w:val="FootnoteReference"/>
        </w:rPr>
        <w:footnoteReference w:id="2"/>
      </w:r>
      <w:r w:rsidR="003B5401">
        <w:t xml:space="preserve"> Anecdotal evidence also suggests there has been a rise in the number of </w:t>
      </w:r>
      <w:r w:rsidR="0070121A">
        <w:br/>
      </w:r>
      <w:r w:rsidR="003B5401">
        <w:t xml:space="preserve">sole-source and limited-selection contracts. </w:t>
      </w:r>
    </w:p>
    <w:p w:rsidR="003B5401" w:rsidRPr="009B7C66" w:rsidRDefault="003B5401" w:rsidP="001B676F">
      <w:pPr>
        <w:pStyle w:val="BodyText"/>
      </w:pPr>
      <w:r w:rsidRPr="00353464">
        <w:rPr>
          <w:b/>
          <w:i/>
        </w:rPr>
        <w:t>Donor harmonisation</w:t>
      </w:r>
      <w:r w:rsidRPr="00C144D4">
        <w:t>—</w:t>
      </w:r>
      <w:r>
        <w:t>The more than</w:t>
      </w:r>
      <w:r w:rsidRPr="009B7C66">
        <w:t xml:space="preserve"> 40 donors and hundreds of </w:t>
      </w:r>
      <w:r w:rsidRPr="006F555F">
        <w:t>Non-</w:t>
      </w:r>
      <w:r>
        <w:t>G</w:t>
      </w:r>
      <w:r w:rsidRPr="009B7C66">
        <w:t xml:space="preserve">overnment </w:t>
      </w:r>
      <w:r>
        <w:t>O</w:t>
      </w:r>
      <w:r w:rsidRPr="009B7C66">
        <w:t xml:space="preserve">rganisations </w:t>
      </w:r>
      <w:r>
        <w:t xml:space="preserve">(NGOs) </w:t>
      </w:r>
      <w:r w:rsidRPr="009B7C66">
        <w:t xml:space="preserve">place considerable burden on </w:t>
      </w:r>
      <w:r>
        <w:t xml:space="preserve">the </w:t>
      </w:r>
      <w:proofErr w:type="spellStart"/>
      <w:r w:rsidRPr="009B7C66">
        <w:t>GoTL</w:t>
      </w:r>
      <w:proofErr w:type="spellEnd"/>
      <w:r w:rsidRPr="009B7C66">
        <w:t xml:space="preserve"> and challenge coordination between donors and alignment </w:t>
      </w:r>
      <w:r>
        <w:t>with</w:t>
      </w:r>
      <w:r w:rsidRPr="009B7C66">
        <w:t xml:space="preserve"> </w:t>
      </w:r>
      <w:proofErr w:type="spellStart"/>
      <w:r w:rsidRPr="009B7C66">
        <w:t>GoTL</w:t>
      </w:r>
      <w:proofErr w:type="spellEnd"/>
      <w:r w:rsidRPr="009B7C66">
        <w:t xml:space="preserve"> priorities.</w:t>
      </w:r>
    </w:p>
    <w:p w:rsidR="003B5401" w:rsidRDefault="003B5401" w:rsidP="0067793A">
      <w:pPr>
        <w:pStyle w:val="Heading2unnumbered"/>
      </w:pPr>
      <w:bookmarkStart w:id="5" w:name="_Toc361166979"/>
      <w:r>
        <w:t>The challenge of operating without a strategy</w:t>
      </w:r>
      <w:bookmarkEnd w:id="5"/>
      <w:r>
        <w:t xml:space="preserve"> </w:t>
      </w:r>
    </w:p>
    <w:p w:rsidR="003B5401" w:rsidRDefault="003B5401" w:rsidP="001B676F">
      <w:pPr>
        <w:pStyle w:val="BodyText"/>
      </w:pPr>
      <w:smartTag w:uri="urn:schemas-microsoft-com:office:smarttags" w:element="place">
        <w:smartTag w:uri="urn:schemas-microsoft-com:office:smarttags" w:element="country-region">
          <w:r>
            <w:t>Australia</w:t>
          </w:r>
        </w:smartTag>
      </w:smartTag>
      <w:r>
        <w:t xml:space="preserve">’s development assistance program has demonstrated the flexibility needed to respond to changing priorities, but </w:t>
      </w:r>
      <w:r w:rsidR="0070121A">
        <w:t xml:space="preserve">it </w:t>
      </w:r>
      <w:r>
        <w:t xml:space="preserve">has struggled to achieve strategic coherence. The main reason is the proliferation of funded activities across almost every sector (in 2008, $60 million for about 50 activities). The struggle to achieve coherence is exacerbated by the fact that although most activities are delivered with and through other agencies, there is not always </w:t>
      </w:r>
      <w:smartTag w:uri="urn:schemas-microsoft-com:office:smarttags" w:element="PersonName">
        <w:r>
          <w:t>clarity</w:t>
        </w:r>
      </w:smartTag>
      <w:r>
        <w:t xml:space="preserve"> about what </w:t>
      </w:r>
      <w:smartTag w:uri="urn:schemas-microsoft-com:office:smarttags" w:element="place">
        <w:smartTag w:uri="urn:schemas-microsoft-com:office:smarttags" w:element="country-region">
          <w:r>
            <w:t>Australia</w:t>
          </w:r>
        </w:smartTag>
      </w:smartTag>
      <w:r>
        <w:t xml:space="preserve"> expects from these partnerships. </w:t>
      </w:r>
    </w:p>
    <w:p w:rsidR="003B5401" w:rsidRDefault="003B5401" w:rsidP="001B676F">
      <w:pPr>
        <w:pStyle w:val="BodyText"/>
      </w:pPr>
      <w:r>
        <w:t xml:space="preserve">Part of the reason for the proliferation is the absence of a country strategy to guide engagement in Timor-Leste. This has been compounded by the absence of a strongly owned Timorese development plan or nationally owned set of priorities with which the aid program could align. Without a strategy, the flexibility to respond became the guiding force, even though this approach made it difficult to determine priorities. Activities and initiatives therefore proliferated, some driven by budget priorities, others by individual Timorese Ministers or Australian community interest. As the largest donor in the country, </w:t>
      </w:r>
      <w:smartTag w:uri="urn:schemas-microsoft-com:office:smarttags" w:element="place">
        <w:smartTag w:uri="urn:schemas-microsoft-com:office:smarttags" w:element="country-region">
          <w:r>
            <w:t>Australia</w:t>
          </w:r>
        </w:smartTag>
      </w:smartTag>
      <w:r>
        <w:t xml:space="preserve"> has become the program of first and last resort. </w:t>
      </w:r>
    </w:p>
    <w:p w:rsidR="003B5401" w:rsidRDefault="003B5401" w:rsidP="001B676F">
      <w:pPr>
        <w:pStyle w:val="BodyText"/>
      </w:pPr>
      <w:r>
        <w:t xml:space="preserve">The major focus for the Australian aid program in 2008 was on building state institutions. </w:t>
      </w:r>
      <w:r w:rsidR="0070121A">
        <w:br/>
      </w:r>
      <w:r>
        <w:t>As a result, the focus was in Dili. Achievements have been significant, but largely invisible bureaucratic and legislative reforms relying on the input of internationally recruited technical advisers. Evidence of successful capacity development is hard to find, although expectations need to be tempered by a realistic assessment of the scale of the challenge.</w:t>
      </w:r>
    </w:p>
    <w:p w:rsidR="003B5401" w:rsidRDefault="003B5401" w:rsidP="001B676F">
      <w:pPr>
        <w:pStyle w:val="BodyText"/>
      </w:pPr>
      <w:r>
        <w:t xml:space="preserve">The program’s responsiveness and flexibility is welcomed by the </w:t>
      </w:r>
      <w:proofErr w:type="spellStart"/>
      <w:r>
        <w:t>GoTL</w:t>
      </w:r>
      <w:proofErr w:type="spellEnd"/>
      <w:r>
        <w:t xml:space="preserve"> and has contributed </w:t>
      </w:r>
      <w:r w:rsidR="0070121A">
        <w:br/>
      </w:r>
      <w:r>
        <w:t xml:space="preserve">to the country’s progress over the past 10 years. However, the lack of strategic focus has led </w:t>
      </w:r>
      <w:r w:rsidR="0070121A">
        <w:br/>
      </w:r>
      <w:r>
        <w:t xml:space="preserve">the Australian aid program to spread resources too thinly and not achieve consistent development impact. </w:t>
      </w:r>
    </w:p>
    <w:p w:rsidR="003B5401" w:rsidRDefault="003B5401" w:rsidP="0067793A">
      <w:pPr>
        <w:pStyle w:val="Heading2unnumbered"/>
      </w:pPr>
      <w:bookmarkStart w:id="6" w:name="_Toc361166980"/>
      <w:r>
        <w:t>Some areas of significant impact</w:t>
      </w:r>
      <w:bookmarkEnd w:id="6"/>
      <w:r>
        <w:t xml:space="preserve"> </w:t>
      </w:r>
    </w:p>
    <w:p w:rsidR="00910ACE" w:rsidRDefault="003B5401" w:rsidP="003210B7">
      <w:pPr>
        <w:pStyle w:val="BodyText"/>
      </w:pPr>
      <w:r>
        <w:t>Despite the difficulty of working without a strategic focus and the requirement to respond to a wide range of priorities, the aid program’s support has contributed to these key results:</w:t>
      </w:r>
    </w:p>
    <w:p w:rsidR="003B5401" w:rsidRDefault="003B5401" w:rsidP="003210B7">
      <w:pPr>
        <w:pStyle w:val="ListBullet"/>
        <w:spacing w:before="720"/>
      </w:pPr>
      <w:r>
        <w:lastRenderedPageBreak/>
        <w:t xml:space="preserve">Improved budget execution rates and revenue. Budget execution rates increased from </w:t>
      </w:r>
      <w:r w:rsidR="0070121A">
        <w:br/>
      </w:r>
      <w:r>
        <w:t xml:space="preserve">58 per cent in the 2007 transition budget to 78 per cent on a cash basis in the 2008 budget, largely attributable to </w:t>
      </w:r>
      <w:smartTag w:uri="urn:schemas-microsoft-com:office:smarttags" w:element="place">
        <w:smartTag w:uri="urn:schemas-microsoft-com:office:smarttags" w:element="country-region">
          <w:r>
            <w:t>Australia</w:t>
          </w:r>
        </w:smartTag>
      </w:smartTag>
      <w:r>
        <w:t xml:space="preserve">’s ongoing support for the </w:t>
      </w:r>
      <w:proofErr w:type="spellStart"/>
      <w:r>
        <w:t>GoTL’s</w:t>
      </w:r>
      <w:proofErr w:type="spellEnd"/>
      <w:r>
        <w:t xml:space="preserve"> central budget process and revenue collection. </w:t>
      </w:r>
    </w:p>
    <w:p w:rsidR="003B5401" w:rsidRDefault="003B5401" w:rsidP="0067793A">
      <w:pPr>
        <w:pStyle w:val="ListBullet"/>
      </w:pPr>
      <w:r>
        <w:t>Approximate</w:t>
      </w:r>
      <w:r w:rsidR="00AE51CB">
        <w:t>ly</w:t>
      </w:r>
      <w:r>
        <w:t xml:space="preserve"> 50 000 beneficiaries were provided with access to clean water and sanitation as a result of Australian assistance since 2002. National water and sanitation sector planning and coordination have been strengthened.</w:t>
      </w:r>
    </w:p>
    <w:p w:rsidR="003B5401" w:rsidRDefault="003B5401" w:rsidP="0067793A">
      <w:pPr>
        <w:pStyle w:val="ListBullet"/>
      </w:pPr>
      <w:r>
        <w:t>Improved food security for more than 2000 farming families through the successful identification and trial of higher yielding staple food crops.</w:t>
      </w:r>
    </w:p>
    <w:p w:rsidR="003B5401" w:rsidRDefault="003B5401" w:rsidP="0067793A">
      <w:pPr>
        <w:pStyle w:val="ListBullet"/>
      </w:pPr>
      <w:r>
        <w:t>Improved Parliamentary oversight and debate of legislation including the national budget. A</w:t>
      </w:r>
      <w:r w:rsidRPr="007D3E26">
        <w:t xml:space="preserve"> comprehensive report on 2004</w:t>
      </w:r>
      <w:r>
        <w:t>–</w:t>
      </w:r>
      <w:r w:rsidRPr="007D3E26">
        <w:t xml:space="preserve">08 </w:t>
      </w:r>
      <w:r>
        <w:t>s</w:t>
      </w:r>
      <w:r w:rsidRPr="007D3E26">
        <w:t xml:space="preserve">tate </w:t>
      </w:r>
      <w:r>
        <w:t>b</w:t>
      </w:r>
      <w:r w:rsidRPr="007D3E26">
        <w:t xml:space="preserve">udget </w:t>
      </w:r>
      <w:r>
        <w:t>e</w:t>
      </w:r>
      <w:r w:rsidRPr="007D3E26">
        <w:t xml:space="preserve">xecution </w:t>
      </w:r>
      <w:r>
        <w:t>t</w:t>
      </w:r>
      <w:r w:rsidRPr="007D3E26">
        <w:t xml:space="preserve">rends </w:t>
      </w:r>
      <w:r>
        <w:t>and</w:t>
      </w:r>
      <w:r w:rsidRPr="007D3E26">
        <w:t xml:space="preserve"> booklets on </w:t>
      </w:r>
      <w:r>
        <w:t>‘</w:t>
      </w:r>
      <w:r w:rsidRPr="007D3E26">
        <w:t>Engaging Parliamentarians in th</w:t>
      </w:r>
      <w:r>
        <w:t>e Millennium Development Goals’</w:t>
      </w:r>
      <w:r w:rsidRPr="007D3E26">
        <w:t xml:space="preserve"> and </w:t>
      </w:r>
      <w:r>
        <w:t>‘</w:t>
      </w:r>
      <w:r w:rsidRPr="007D3E26">
        <w:t>Public Expenditure Management and Poverty Reduction</w:t>
      </w:r>
      <w:r>
        <w:t>’</w:t>
      </w:r>
      <w:r w:rsidRPr="007D3E26">
        <w:t xml:space="preserve"> </w:t>
      </w:r>
      <w:r>
        <w:t xml:space="preserve">were produced.  </w:t>
      </w:r>
    </w:p>
    <w:p w:rsidR="003B5401" w:rsidRDefault="003B5401" w:rsidP="0067793A">
      <w:pPr>
        <w:pStyle w:val="ListBullet"/>
      </w:pPr>
      <w:r>
        <w:t xml:space="preserve">Passage of key legislation to underpin the reorganisation of the National Police </w:t>
      </w:r>
      <w:r w:rsidRPr="002E775A">
        <w:t>Force (</w:t>
      </w:r>
      <w:r w:rsidRPr="002E775A">
        <w:rPr>
          <w:rFonts w:cs="Arial"/>
          <w:i/>
          <w:lang w:val="en"/>
        </w:rPr>
        <w:t xml:space="preserve">Policia Nacional de </w:t>
      </w:r>
      <w:r w:rsidRPr="00740DCE">
        <w:rPr>
          <w:i/>
        </w:rPr>
        <w:t>Timor</w:t>
      </w:r>
      <w:r w:rsidRPr="002E775A">
        <w:rPr>
          <w:rFonts w:cs="Arial"/>
          <w:i/>
          <w:lang w:val="en"/>
        </w:rPr>
        <w:t>-Leste</w:t>
      </w:r>
      <w:r w:rsidRPr="002E775A">
        <w:t xml:space="preserve"> or PNTL) and improve the chain of command, hierarchy of ranks, re</w:t>
      </w:r>
      <w:r>
        <w:t>muneration levels and career development opportunities for PNTL officers.</w:t>
      </w:r>
    </w:p>
    <w:p w:rsidR="003B5401" w:rsidRDefault="003B5401" w:rsidP="0067793A">
      <w:pPr>
        <w:pStyle w:val="ListBullet"/>
      </w:pPr>
      <w:r>
        <w:t>Closure of 60 IDP camps and reintegration of more than 100 000 IDPs, supported by Australian humanitarian assistance.</w:t>
      </w:r>
    </w:p>
    <w:p w:rsidR="003B5401" w:rsidRDefault="003B5401" w:rsidP="00E65220">
      <w:pPr>
        <w:pStyle w:val="Heading2unnumbered"/>
      </w:pPr>
      <w:bookmarkStart w:id="7" w:name="_Toc361166981"/>
      <w:r>
        <w:t>Ratings</w:t>
      </w:r>
      <w:r>
        <w:rPr>
          <w:rStyle w:val="FootnoteReference"/>
        </w:rPr>
        <w:footnoteReference w:id="3"/>
      </w:r>
      <w:bookmarkEnd w:id="7"/>
    </w:p>
    <w:tbl>
      <w:tblPr>
        <w:tblW w:w="0" w:type="auto"/>
        <w:tblInd w:w="57" w:type="dxa"/>
        <w:tblLook w:val="01E0" w:firstRow="1" w:lastRow="1" w:firstColumn="1" w:lastColumn="1" w:noHBand="0" w:noVBand="0"/>
        <w:tblDescription w:val="Ratings"/>
      </w:tblPr>
      <w:tblGrid>
        <w:gridCol w:w="1732"/>
        <w:gridCol w:w="3706"/>
        <w:gridCol w:w="935"/>
        <w:gridCol w:w="1564"/>
      </w:tblGrid>
      <w:tr w:rsidR="003B5401" w:rsidTr="00E92112">
        <w:trPr>
          <w:cantSplit/>
          <w:tblHeader/>
        </w:trPr>
        <w:tc>
          <w:tcPr>
            <w:tcW w:w="1732" w:type="dxa"/>
            <w:tcBorders>
              <w:top w:val="single" w:sz="1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3B5401" w:rsidRPr="00387772" w:rsidRDefault="003B5401" w:rsidP="00552885">
            <w:pPr>
              <w:pStyle w:val="TableTextColumnHeading"/>
            </w:pPr>
            <w:r>
              <w:t>Sector</w:t>
            </w:r>
          </w:p>
        </w:tc>
        <w:tc>
          <w:tcPr>
            <w:tcW w:w="3706" w:type="dxa"/>
            <w:tcBorders>
              <w:top w:val="single" w:sz="1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3B5401" w:rsidRPr="00387772" w:rsidRDefault="003B5401" w:rsidP="00552885">
            <w:pPr>
              <w:pStyle w:val="TableTextColumnHeading"/>
            </w:pPr>
            <w:r w:rsidRPr="00387772">
              <w:t>Objective</w:t>
            </w:r>
          </w:p>
        </w:tc>
        <w:tc>
          <w:tcPr>
            <w:tcW w:w="935" w:type="dxa"/>
            <w:tcBorders>
              <w:top w:val="single" w:sz="1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3B5401" w:rsidRPr="00387772" w:rsidRDefault="003B5401" w:rsidP="00552885">
            <w:pPr>
              <w:pStyle w:val="TableTextColumnHeading"/>
            </w:pPr>
            <w:r w:rsidRPr="00387772">
              <w:t>Rating</w:t>
            </w:r>
          </w:p>
        </w:tc>
        <w:tc>
          <w:tcPr>
            <w:tcW w:w="1564" w:type="dxa"/>
            <w:tcBorders>
              <w:top w:val="single" w:sz="1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387772" w:rsidRDefault="003B5401" w:rsidP="00552885">
            <w:pPr>
              <w:pStyle w:val="TableTextColumnHeading"/>
            </w:pPr>
            <w:r>
              <w:t>Review against previous rating</w:t>
            </w:r>
          </w:p>
        </w:tc>
      </w:tr>
      <w:tr w:rsidR="003B5401">
        <w:tc>
          <w:tcPr>
            <w:tcW w:w="1732" w:type="dxa"/>
            <w:vMerge w:val="restart"/>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extDirection w:val="btLr"/>
          </w:tcPr>
          <w:p w:rsidR="003B5401" w:rsidRPr="00E65220" w:rsidRDefault="003B5401" w:rsidP="00F571D4">
            <w:pPr>
              <w:pStyle w:val="TableTextEntries"/>
              <w:jc w:val="center"/>
              <w:rPr>
                <w:b/>
              </w:rPr>
            </w:pPr>
            <w:r w:rsidRPr="00E65220">
              <w:rPr>
                <w:b/>
              </w:rPr>
              <w:t>GOVERNANCE</w:t>
            </w:r>
          </w:p>
          <w:p w:rsidR="003B5401" w:rsidRPr="00D63A5C" w:rsidRDefault="003B5401" w:rsidP="00F571D4">
            <w:pPr>
              <w:pStyle w:val="TableTextEntries"/>
              <w:jc w:val="center"/>
              <w:rPr>
                <w:highlight w:val="yellow"/>
              </w:rPr>
            </w:pPr>
            <w:r w:rsidRPr="00E65220">
              <w:rPr>
                <w:b/>
              </w:rPr>
              <w:t>28%</w:t>
            </w: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F571D4" w:rsidRDefault="003B5401" w:rsidP="00552885">
            <w:pPr>
              <w:pStyle w:val="TableTextEntries"/>
              <w:rPr>
                <w:b/>
              </w:rPr>
            </w:pPr>
            <w:r w:rsidRPr="00F571D4">
              <w:rPr>
                <w:b/>
              </w:rPr>
              <w:t>Public sector reform</w:t>
            </w:r>
          </w:p>
          <w:p w:rsidR="003B5401" w:rsidRPr="008440A5" w:rsidRDefault="003B5401" w:rsidP="00552885">
            <w:pPr>
              <w:pStyle w:val="TableTextEntries"/>
            </w:pPr>
            <w:r w:rsidRPr="008440A5">
              <w:t xml:space="preserve">Promote a sustainable and effective system of governance and public administration for the delivery of high quality public services in </w:t>
            </w:r>
            <w:r>
              <w:t>Timor-Leste</w:t>
            </w:r>
          </w:p>
        </w:tc>
        <w:tc>
          <w:tcPr>
            <w:tcW w:w="935" w:type="dxa"/>
            <w:tcBorders>
              <w:top w:val="single" w:sz="2" w:space="0" w:color="auto"/>
              <w:left w:val="single" w:sz="2" w:space="0" w:color="auto"/>
              <w:bottom w:val="single" w:sz="2" w:space="0" w:color="auto"/>
              <w:right w:val="single" w:sz="2" w:space="0" w:color="auto"/>
            </w:tcBorders>
            <w:shd w:val="clear" w:color="auto" w:fill="FFCC00"/>
            <w:tcMar>
              <w:top w:w="0" w:type="dxa"/>
              <w:left w:w="57" w:type="dxa"/>
              <w:bottom w:w="0" w:type="dxa"/>
              <w:right w:w="57" w:type="dxa"/>
            </w:tcMar>
          </w:tcPr>
          <w:p w:rsidR="003B5401" w:rsidRPr="001141C9" w:rsidRDefault="00A17F17" w:rsidP="00552885">
            <w:pPr>
              <w:pStyle w:val="TableTextEntries"/>
            </w:pPr>
            <w:r>
              <w:t>Y</w:t>
            </w:r>
            <w:r w:rsidR="001141C9" w:rsidRPr="001141C9">
              <w:t>ellow</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F5842" w:rsidRDefault="003B5401" w:rsidP="00552885">
            <w:pPr>
              <w:pStyle w:val="TableTextEntries"/>
              <w:rPr>
                <w:i/>
              </w:rPr>
            </w:pPr>
            <w:r w:rsidRPr="007A513C">
              <w:rPr>
                <w:i/>
              </w:rPr>
              <w:t>n/a</w:t>
            </w:r>
          </w:p>
        </w:tc>
      </w:tr>
      <w:tr w:rsidR="003B5401" w:rsidTr="00E92112">
        <w:trPr>
          <w:cantSplit/>
          <w:trHeight w:val="62"/>
        </w:trPr>
        <w:tc>
          <w:tcPr>
            <w:tcW w:w="1732" w:type="dxa"/>
            <w:vMerge/>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D72502" w:rsidRDefault="003B5401" w:rsidP="00552885">
            <w:pPr>
              <w:pStyle w:val="TableTextEntries"/>
            </w:pP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Default="003B5401" w:rsidP="00552885">
            <w:pPr>
              <w:pStyle w:val="TableTextEntries"/>
              <w:rPr>
                <w:b/>
              </w:rPr>
            </w:pPr>
            <w:r w:rsidRPr="00B21FCF">
              <w:rPr>
                <w:b/>
              </w:rPr>
              <w:t xml:space="preserve">Financial </w:t>
            </w:r>
            <w:r>
              <w:rPr>
                <w:b/>
              </w:rPr>
              <w:t>m</w:t>
            </w:r>
            <w:r w:rsidRPr="00B21FCF">
              <w:rPr>
                <w:b/>
              </w:rPr>
              <w:t>an</w:t>
            </w:r>
            <w:r>
              <w:rPr>
                <w:b/>
              </w:rPr>
              <w:t>a</w:t>
            </w:r>
            <w:r w:rsidRPr="00B21FCF">
              <w:rPr>
                <w:b/>
              </w:rPr>
              <w:t>gement</w:t>
            </w:r>
          </w:p>
          <w:p w:rsidR="003B5401" w:rsidRPr="00D72502" w:rsidRDefault="003B5401" w:rsidP="00552885">
            <w:pPr>
              <w:pStyle w:val="TableTextEntries"/>
            </w:pPr>
            <w:r w:rsidRPr="00D72502">
              <w:t>Strengthen the Government's capacity in financial management and budget execution</w:t>
            </w:r>
          </w:p>
        </w:tc>
        <w:tc>
          <w:tcPr>
            <w:tcW w:w="935" w:type="dxa"/>
            <w:tcBorders>
              <w:top w:val="single" w:sz="2" w:space="0" w:color="auto"/>
              <w:left w:val="single" w:sz="2" w:space="0" w:color="auto"/>
              <w:bottom w:val="single" w:sz="2" w:space="0" w:color="auto"/>
              <w:right w:val="single" w:sz="2" w:space="0" w:color="auto"/>
            </w:tcBorders>
            <w:shd w:val="clear" w:color="auto" w:fill="FFCC00"/>
            <w:tcMar>
              <w:top w:w="0" w:type="dxa"/>
              <w:left w:w="57" w:type="dxa"/>
              <w:bottom w:w="0" w:type="dxa"/>
              <w:right w:w="57" w:type="dxa"/>
            </w:tcMar>
          </w:tcPr>
          <w:p w:rsidR="003B5401" w:rsidRPr="001141C9" w:rsidRDefault="00A17F17" w:rsidP="00552885">
            <w:pPr>
              <w:pStyle w:val="TableTextEntries"/>
            </w:pPr>
            <w:r>
              <w:t>Y</w:t>
            </w:r>
            <w:r w:rsidRPr="001141C9">
              <w:t>ellow</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unchanged</w:t>
            </w:r>
          </w:p>
        </w:tc>
      </w:tr>
      <w:tr w:rsidR="003B5401" w:rsidTr="00E92112">
        <w:trPr>
          <w:cantSplit/>
          <w:trHeight w:val="62"/>
        </w:trPr>
        <w:tc>
          <w:tcPr>
            <w:tcW w:w="1732" w:type="dxa"/>
            <w:vMerge/>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D72502" w:rsidRDefault="003B5401" w:rsidP="00552885">
            <w:pPr>
              <w:pStyle w:val="TableTextEntries"/>
            </w:pP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Default="003B5401" w:rsidP="00552885">
            <w:pPr>
              <w:pStyle w:val="TableTextEntries"/>
              <w:rPr>
                <w:b/>
              </w:rPr>
            </w:pPr>
            <w:r>
              <w:rPr>
                <w:b/>
              </w:rPr>
              <w:t>Political g</w:t>
            </w:r>
            <w:r w:rsidRPr="00B21FCF">
              <w:rPr>
                <w:b/>
              </w:rPr>
              <w:t>overnance</w:t>
            </w:r>
          </w:p>
          <w:p w:rsidR="003B5401" w:rsidRPr="00D72502" w:rsidRDefault="003B5401" w:rsidP="00552885">
            <w:pPr>
              <w:pStyle w:val="TableTextEntries"/>
            </w:pPr>
            <w:r w:rsidRPr="00D72502">
              <w:t>Support the development o</w:t>
            </w:r>
            <w:r>
              <w:t>f an inclusive and accountable p</w:t>
            </w:r>
            <w:r w:rsidRPr="00D72502">
              <w:t>arliamentary democracy in Timor</w:t>
            </w:r>
            <w:r>
              <w:t>-Leste</w:t>
            </w:r>
          </w:p>
        </w:tc>
        <w:tc>
          <w:tcPr>
            <w:tcW w:w="935" w:type="dxa"/>
            <w:tcBorders>
              <w:top w:val="single" w:sz="2" w:space="0" w:color="auto"/>
              <w:left w:val="single" w:sz="2" w:space="0" w:color="auto"/>
              <w:bottom w:val="single" w:sz="2" w:space="0" w:color="auto"/>
              <w:right w:val="single" w:sz="2" w:space="0" w:color="auto"/>
            </w:tcBorders>
            <w:shd w:val="clear" w:color="auto" w:fill="99CC00"/>
            <w:tcMar>
              <w:top w:w="0" w:type="dxa"/>
              <w:left w:w="57" w:type="dxa"/>
              <w:bottom w:w="0" w:type="dxa"/>
              <w:right w:w="57" w:type="dxa"/>
            </w:tcMar>
          </w:tcPr>
          <w:p w:rsidR="003B5401" w:rsidRPr="001141C9" w:rsidRDefault="00B539CE" w:rsidP="00552885">
            <w:pPr>
              <w:pStyle w:val="TableTextEntries"/>
            </w:pPr>
            <w:r w:rsidRPr="001141C9">
              <w:t xml:space="preserve"> </w:t>
            </w:r>
            <w:r w:rsidR="001141C9" w:rsidRPr="001141C9">
              <w:t>Green</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unchanged</w:t>
            </w:r>
          </w:p>
        </w:tc>
      </w:tr>
      <w:tr w:rsidR="003B5401">
        <w:trPr>
          <w:trHeight w:val="62"/>
        </w:trPr>
        <w:tc>
          <w:tcPr>
            <w:tcW w:w="1732" w:type="dxa"/>
            <w:vMerge w:val="restart"/>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extDirection w:val="btLr"/>
          </w:tcPr>
          <w:p w:rsidR="003B5401" w:rsidRPr="00E65220" w:rsidRDefault="003B5401" w:rsidP="00F571D4">
            <w:pPr>
              <w:pStyle w:val="TableTextEntries"/>
              <w:jc w:val="center"/>
              <w:rPr>
                <w:b/>
              </w:rPr>
            </w:pPr>
            <w:r w:rsidRPr="00E65220">
              <w:rPr>
                <w:b/>
              </w:rPr>
              <w:t>SECURITY</w:t>
            </w:r>
          </w:p>
          <w:p w:rsidR="003B5401" w:rsidRPr="00D72502" w:rsidRDefault="003B5401" w:rsidP="00F571D4">
            <w:pPr>
              <w:pStyle w:val="TableTextEntries"/>
              <w:jc w:val="center"/>
            </w:pPr>
            <w:r w:rsidRPr="00E65220">
              <w:rPr>
                <w:b/>
              </w:rPr>
              <w:t>16.7%</w:t>
            </w: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F571D4" w:rsidRDefault="003B5401" w:rsidP="00552885">
            <w:pPr>
              <w:pStyle w:val="TableTextEntries"/>
              <w:rPr>
                <w:b/>
              </w:rPr>
            </w:pPr>
            <w:r w:rsidRPr="00F571D4">
              <w:rPr>
                <w:b/>
              </w:rPr>
              <w:t>Justice</w:t>
            </w:r>
          </w:p>
          <w:p w:rsidR="003B5401" w:rsidRPr="00D72502" w:rsidRDefault="003B5401" w:rsidP="00552885">
            <w:pPr>
              <w:pStyle w:val="TableTextEntries"/>
            </w:pPr>
            <w:r w:rsidRPr="00D72502">
              <w:t>Contribute to the development of a more effective, accessible</w:t>
            </w:r>
            <w:r>
              <w:t xml:space="preserve"> and accountable justice system</w:t>
            </w:r>
          </w:p>
        </w:tc>
        <w:tc>
          <w:tcPr>
            <w:tcW w:w="935" w:type="dxa"/>
            <w:tcBorders>
              <w:top w:val="single" w:sz="2" w:space="0" w:color="auto"/>
              <w:left w:val="single" w:sz="2" w:space="0" w:color="auto"/>
              <w:bottom w:val="single" w:sz="2" w:space="0" w:color="auto"/>
              <w:right w:val="single" w:sz="2" w:space="0" w:color="auto"/>
            </w:tcBorders>
            <w:shd w:val="clear" w:color="auto" w:fill="FF0000"/>
            <w:tcMar>
              <w:top w:w="0" w:type="dxa"/>
              <w:left w:w="57" w:type="dxa"/>
              <w:bottom w:w="0" w:type="dxa"/>
              <w:right w:w="57" w:type="dxa"/>
            </w:tcMar>
          </w:tcPr>
          <w:p w:rsidR="003B5401" w:rsidRPr="001141C9" w:rsidRDefault="001141C9" w:rsidP="00552885">
            <w:pPr>
              <w:pStyle w:val="TableTextEntries"/>
            </w:pPr>
            <w:r w:rsidRPr="001141C9">
              <w:t>Red</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n/a</w:t>
            </w:r>
          </w:p>
        </w:tc>
      </w:tr>
      <w:tr w:rsidR="003B5401" w:rsidTr="00E92112">
        <w:trPr>
          <w:cantSplit/>
          <w:trHeight w:val="692"/>
        </w:trPr>
        <w:tc>
          <w:tcPr>
            <w:tcW w:w="1732" w:type="dxa"/>
            <w:vMerge/>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4E23A1" w:rsidRDefault="003B5401" w:rsidP="00552885">
            <w:pPr>
              <w:pStyle w:val="TableTextEntries"/>
              <w:rPr>
                <w:highlight w:val="yellow"/>
              </w:rPr>
            </w:pP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256BE7" w:rsidRDefault="003B5401" w:rsidP="00552885">
            <w:pPr>
              <w:pStyle w:val="TableTextEntries"/>
              <w:rPr>
                <w:b/>
              </w:rPr>
            </w:pPr>
            <w:r w:rsidRPr="00256BE7">
              <w:rPr>
                <w:b/>
              </w:rPr>
              <w:t>Policing</w:t>
            </w:r>
          </w:p>
          <w:p w:rsidR="003B5401" w:rsidRPr="004E23A1" w:rsidRDefault="003B5401" w:rsidP="00552885">
            <w:pPr>
              <w:pStyle w:val="TableTextEntries"/>
              <w:rPr>
                <w:highlight w:val="yellow"/>
              </w:rPr>
            </w:pPr>
            <w:r w:rsidRPr="00256BE7">
              <w:t xml:space="preserve">Build the foundations of a more effective and accountable police service </w:t>
            </w:r>
          </w:p>
        </w:tc>
        <w:tc>
          <w:tcPr>
            <w:tcW w:w="935" w:type="dxa"/>
            <w:tcBorders>
              <w:top w:val="single" w:sz="2" w:space="0" w:color="auto"/>
              <w:left w:val="single" w:sz="2" w:space="0" w:color="auto"/>
              <w:bottom w:val="single" w:sz="2" w:space="0" w:color="auto"/>
              <w:right w:val="single" w:sz="2" w:space="0" w:color="auto"/>
            </w:tcBorders>
            <w:shd w:val="clear" w:color="auto" w:fill="99CC00"/>
            <w:tcMar>
              <w:top w:w="0" w:type="dxa"/>
              <w:left w:w="57" w:type="dxa"/>
              <w:bottom w:w="0" w:type="dxa"/>
              <w:right w:w="57" w:type="dxa"/>
            </w:tcMar>
          </w:tcPr>
          <w:p w:rsidR="003B5401" w:rsidRPr="001141C9" w:rsidRDefault="001141C9" w:rsidP="00552885">
            <w:pPr>
              <w:pStyle w:val="TableTextEntries"/>
            </w:pPr>
            <w:r w:rsidRPr="001141C9">
              <w:t>Green</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n/a</w:t>
            </w:r>
            <w:r w:rsidRPr="00F34EE5">
              <w:rPr>
                <w:i/>
              </w:rPr>
              <w:t>—</w:t>
            </w:r>
            <w:r>
              <w:rPr>
                <w:i/>
              </w:rPr>
              <w:t>objective refocused</w:t>
            </w:r>
          </w:p>
        </w:tc>
      </w:tr>
      <w:tr w:rsidR="003B5401">
        <w:trPr>
          <w:trHeight w:val="62"/>
        </w:trPr>
        <w:tc>
          <w:tcPr>
            <w:tcW w:w="1732" w:type="dxa"/>
            <w:vMerge w:val="restart"/>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extDirection w:val="btLr"/>
          </w:tcPr>
          <w:p w:rsidR="003B5401" w:rsidRPr="00E65220" w:rsidRDefault="003B5401" w:rsidP="00F571D4">
            <w:pPr>
              <w:pStyle w:val="TableTextEntries"/>
              <w:jc w:val="center"/>
              <w:rPr>
                <w:b/>
              </w:rPr>
            </w:pPr>
            <w:r w:rsidRPr="00E65220">
              <w:rPr>
                <w:b/>
              </w:rPr>
              <w:t>SERVICE</w:t>
            </w:r>
          </w:p>
          <w:p w:rsidR="003B5401" w:rsidRPr="00E65220" w:rsidRDefault="003B5401" w:rsidP="00F571D4">
            <w:pPr>
              <w:pStyle w:val="TableTextEntries"/>
              <w:jc w:val="center"/>
              <w:rPr>
                <w:b/>
              </w:rPr>
            </w:pPr>
            <w:r w:rsidRPr="00E65220">
              <w:rPr>
                <w:b/>
              </w:rPr>
              <w:t>DELIVERY</w:t>
            </w:r>
          </w:p>
          <w:p w:rsidR="003B5401" w:rsidRPr="00D72502" w:rsidRDefault="003B5401" w:rsidP="00F571D4">
            <w:pPr>
              <w:pStyle w:val="TableTextEntries"/>
              <w:jc w:val="center"/>
            </w:pPr>
            <w:r w:rsidRPr="00E65220">
              <w:rPr>
                <w:b/>
              </w:rPr>
              <w:t>40.9%</w:t>
            </w: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F571D4" w:rsidRDefault="003B5401" w:rsidP="00552885">
            <w:pPr>
              <w:pStyle w:val="TableTextEntries"/>
              <w:rPr>
                <w:b/>
              </w:rPr>
            </w:pPr>
            <w:r w:rsidRPr="00F571D4">
              <w:rPr>
                <w:b/>
              </w:rPr>
              <w:t>Water and sanitation</w:t>
            </w:r>
          </w:p>
          <w:p w:rsidR="00910ACE" w:rsidRDefault="00910ACE" w:rsidP="00552885">
            <w:pPr>
              <w:pStyle w:val="TableTextEntries"/>
            </w:pPr>
          </w:p>
          <w:p w:rsidR="003B5401" w:rsidRPr="00D72502" w:rsidRDefault="003B5401" w:rsidP="00552885">
            <w:pPr>
              <w:pStyle w:val="TableTextEntries"/>
            </w:pPr>
            <w:r w:rsidRPr="00D72502">
              <w:lastRenderedPageBreak/>
              <w:t xml:space="preserve">Expand rural community access to clean water and adequate sanitation, and improve hygiene behaviour </w:t>
            </w:r>
          </w:p>
        </w:tc>
        <w:tc>
          <w:tcPr>
            <w:tcW w:w="935" w:type="dxa"/>
            <w:tcBorders>
              <w:top w:val="single" w:sz="2" w:space="0" w:color="auto"/>
              <w:left w:val="single" w:sz="2" w:space="0" w:color="auto"/>
              <w:bottom w:val="single" w:sz="2" w:space="0" w:color="auto"/>
              <w:right w:val="single" w:sz="2" w:space="0" w:color="auto"/>
            </w:tcBorders>
            <w:shd w:val="clear" w:color="auto" w:fill="FFCC00"/>
            <w:tcMar>
              <w:top w:w="0" w:type="dxa"/>
              <w:left w:w="57" w:type="dxa"/>
              <w:bottom w:w="0" w:type="dxa"/>
              <w:right w:w="57" w:type="dxa"/>
            </w:tcMar>
          </w:tcPr>
          <w:p w:rsidR="003B5401" w:rsidRPr="001141C9" w:rsidRDefault="00A17F17" w:rsidP="00552885">
            <w:pPr>
              <w:pStyle w:val="TableTextEntries"/>
            </w:pPr>
            <w:r>
              <w:lastRenderedPageBreak/>
              <w:t>Y</w:t>
            </w:r>
            <w:r w:rsidRPr="001141C9">
              <w:t>ellow</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n/a</w:t>
            </w:r>
          </w:p>
        </w:tc>
      </w:tr>
      <w:tr w:rsidR="003B5401" w:rsidTr="00E92112">
        <w:trPr>
          <w:cantSplit/>
          <w:trHeight w:val="62"/>
        </w:trPr>
        <w:tc>
          <w:tcPr>
            <w:tcW w:w="1732" w:type="dxa"/>
            <w:vMerge/>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D72502" w:rsidRDefault="003B5401" w:rsidP="00552885">
            <w:pPr>
              <w:pStyle w:val="TableTextEntries"/>
            </w:pP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Default="003B5401" w:rsidP="00552885">
            <w:pPr>
              <w:pStyle w:val="TableTextEntries"/>
              <w:rPr>
                <w:b/>
              </w:rPr>
            </w:pPr>
            <w:r w:rsidRPr="00B21FCF">
              <w:rPr>
                <w:b/>
              </w:rPr>
              <w:t>Health</w:t>
            </w:r>
          </w:p>
          <w:p w:rsidR="003B5401" w:rsidRPr="00D72502" w:rsidRDefault="003B5401" w:rsidP="00552885">
            <w:pPr>
              <w:pStyle w:val="TableTextEntries"/>
            </w:pPr>
            <w:r w:rsidRPr="00D72502">
              <w:t>Improve health service systems and delivery</w:t>
            </w:r>
          </w:p>
        </w:tc>
        <w:tc>
          <w:tcPr>
            <w:tcW w:w="935" w:type="dxa"/>
            <w:tcBorders>
              <w:top w:val="single" w:sz="2" w:space="0" w:color="auto"/>
              <w:left w:val="single" w:sz="2" w:space="0" w:color="auto"/>
              <w:bottom w:val="single" w:sz="2" w:space="0" w:color="auto"/>
              <w:right w:val="single" w:sz="2" w:space="0" w:color="auto"/>
            </w:tcBorders>
            <w:shd w:val="clear" w:color="auto" w:fill="FFCC00"/>
            <w:tcMar>
              <w:top w:w="0" w:type="dxa"/>
              <w:left w:w="57" w:type="dxa"/>
              <w:bottom w:w="0" w:type="dxa"/>
              <w:right w:w="57" w:type="dxa"/>
            </w:tcMar>
          </w:tcPr>
          <w:p w:rsidR="003B5401" w:rsidRPr="001141C9" w:rsidRDefault="00A17F17" w:rsidP="00552885">
            <w:pPr>
              <w:pStyle w:val="TableTextEntries"/>
            </w:pPr>
            <w:r>
              <w:t>Y</w:t>
            </w:r>
            <w:r w:rsidRPr="001141C9">
              <w:t>ellow</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unchanged</w:t>
            </w:r>
          </w:p>
        </w:tc>
      </w:tr>
      <w:tr w:rsidR="003B5401" w:rsidTr="00E92112">
        <w:trPr>
          <w:cantSplit/>
          <w:trHeight w:val="62"/>
        </w:trPr>
        <w:tc>
          <w:tcPr>
            <w:tcW w:w="1732" w:type="dxa"/>
            <w:vMerge/>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D72502" w:rsidRDefault="003B5401" w:rsidP="00552885">
            <w:pPr>
              <w:pStyle w:val="TableTextEntries"/>
            </w:pP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Default="003B5401" w:rsidP="00552885">
            <w:pPr>
              <w:pStyle w:val="TableTextEntries"/>
              <w:rPr>
                <w:b/>
              </w:rPr>
            </w:pPr>
            <w:r w:rsidRPr="00B21FCF">
              <w:rPr>
                <w:b/>
              </w:rPr>
              <w:t>Education</w:t>
            </w:r>
          </w:p>
          <w:p w:rsidR="003B5401" w:rsidRPr="00C11EDB" w:rsidRDefault="003B5401" w:rsidP="00552885">
            <w:pPr>
              <w:pStyle w:val="TableTextEntries"/>
              <w:rPr>
                <w:b/>
              </w:rPr>
            </w:pPr>
            <w:r w:rsidRPr="00D72502">
              <w:t>Improve work skills and employment opportunities, particularly for Timorese youth</w:t>
            </w:r>
          </w:p>
        </w:tc>
        <w:tc>
          <w:tcPr>
            <w:tcW w:w="935" w:type="dxa"/>
            <w:tcBorders>
              <w:top w:val="single" w:sz="2" w:space="0" w:color="auto"/>
              <w:left w:val="single" w:sz="2" w:space="0" w:color="auto"/>
              <w:bottom w:val="single" w:sz="2" w:space="0" w:color="auto"/>
              <w:right w:val="single" w:sz="2" w:space="0" w:color="auto"/>
            </w:tcBorders>
            <w:shd w:val="clear" w:color="auto" w:fill="FFCC00"/>
            <w:tcMar>
              <w:top w:w="0" w:type="dxa"/>
              <w:left w:w="57" w:type="dxa"/>
              <w:bottom w:w="0" w:type="dxa"/>
              <w:right w:w="57" w:type="dxa"/>
            </w:tcMar>
          </w:tcPr>
          <w:p w:rsidR="003B5401" w:rsidRPr="001141C9" w:rsidRDefault="00A17F17" w:rsidP="00552885">
            <w:pPr>
              <w:pStyle w:val="TableTextEntries"/>
            </w:pPr>
            <w:r>
              <w:t>Y</w:t>
            </w:r>
            <w:r w:rsidRPr="001141C9">
              <w:t>ellow</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unchanged</w:t>
            </w:r>
          </w:p>
        </w:tc>
      </w:tr>
      <w:tr w:rsidR="003B5401">
        <w:trPr>
          <w:trHeight w:val="1806"/>
        </w:trPr>
        <w:tc>
          <w:tcPr>
            <w:tcW w:w="173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extDirection w:val="btLr"/>
          </w:tcPr>
          <w:p w:rsidR="003B5401" w:rsidRPr="00B539CE" w:rsidRDefault="003B5401" w:rsidP="00F571D4">
            <w:pPr>
              <w:pStyle w:val="TableTextEntries"/>
              <w:jc w:val="center"/>
              <w:rPr>
                <w:b/>
              </w:rPr>
            </w:pPr>
            <w:r w:rsidRPr="00B539CE">
              <w:rPr>
                <w:b/>
              </w:rPr>
              <w:t>RURAL DEVELOPMENT</w:t>
            </w:r>
          </w:p>
          <w:p w:rsidR="003B5401" w:rsidRPr="004E23A1" w:rsidRDefault="003B5401" w:rsidP="00F571D4">
            <w:pPr>
              <w:pStyle w:val="TableTextEntries"/>
              <w:jc w:val="center"/>
              <w:rPr>
                <w:highlight w:val="yellow"/>
              </w:rPr>
            </w:pPr>
            <w:r w:rsidRPr="00B539CE">
              <w:rPr>
                <w:b/>
              </w:rPr>
              <w:t>7%</w:t>
            </w:r>
          </w:p>
        </w:tc>
        <w:tc>
          <w:tcPr>
            <w:tcW w:w="370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F571D4" w:rsidRDefault="003B5401" w:rsidP="00552885">
            <w:pPr>
              <w:pStyle w:val="TableTextEntries"/>
              <w:rPr>
                <w:b/>
              </w:rPr>
            </w:pPr>
            <w:r w:rsidRPr="00F571D4">
              <w:rPr>
                <w:b/>
              </w:rPr>
              <w:t>Food security and income generation</w:t>
            </w:r>
          </w:p>
          <w:p w:rsidR="003B5401" w:rsidRPr="00B17032" w:rsidRDefault="003B5401" w:rsidP="00552885">
            <w:pPr>
              <w:pStyle w:val="TableTextEntries"/>
            </w:pPr>
            <w:r w:rsidRPr="00B17032">
              <w:t xml:space="preserve">Improve and protect food security and income generation for target farming families </w:t>
            </w:r>
          </w:p>
        </w:tc>
        <w:tc>
          <w:tcPr>
            <w:tcW w:w="935" w:type="dxa"/>
            <w:tcBorders>
              <w:top w:val="single" w:sz="2" w:space="0" w:color="auto"/>
              <w:left w:val="single" w:sz="2" w:space="0" w:color="auto"/>
              <w:bottom w:val="single" w:sz="2" w:space="0" w:color="auto"/>
              <w:right w:val="single" w:sz="2" w:space="0" w:color="auto"/>
            </w:tcBorders>
            <w:shd w:val="clear" w:color="auto" w:fill="99CC00"/>
            <w:tcMar>
              <w:top w:w="0" w:type="dxa"/>
              <w:left w:w="57" w:type="dxa"/>
              <w:bottom w:w="0" w:type="dxa"/>
              <w:right w:w="57" w:type="dxa"/>
            </w:tcMar>
          </w:tcPr>
          <w:p w:rsidR="003B5401" w:rsidRPr="001141C9" w:rsidRDefault="001141C9" w:rsidP="00552885">
            <w:pPr>
              <w:pStyle w:val="TableTextEntries"/>
            </w:pPr>
            <w:r w:rsidRPr="001141C9">
              <w:t>Green</w:t>
            </w:r>
          </w:p>
        </w:tc>
        <w:tc>
          <w:tcPr>
            <w:tcW w:w="156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unchanged</w:t>
            </w:r>
          </w:p>
        </w:tc>
      </w:tr>
      <w:tr w:rsidR="003B5401">
        <w:trPr>
          <w:trHeight w:val="2005"/>
        </w:trPr>
        <w:tc>
          <w:tcPr>
            <w:tcW w:w="1732" w:type="dxa"/>
            <w:tcBorders>
              <w:top w:val="single" w:sz="2" w:space="0" w:color="auto"/>
              <w:left w:val="single" w:sz="2" w:space="0" w:color="auto"/>
              <w:bottom w:val="single" w:sz="12" w:space="0" w:color="auto"/>
              <w:right w:val="single" w:sz="2" w:space="0" w:color="auto"/>
            </w:tcBorders>
            <w:tcMar>
              <w:top w:w="0" w:type="dxa"/>
              <w:left w:w="57" w:type="dxa"/>
              <w:bottom w:w="0" w:type="dxa"/>
              <w:right w:w="57" w:type="dxa"/>
            </w:tcMar>
            <w:textDirection w:val="btLr"/>
          </w:tcPr>
          <w:p w:rsidR="003B5401" w:rsidRPr="00B539CE" w:rsidRDefault="003B5401" w:rsidP="00F571D4">
            <w:pPr>
              <w:pStyle w:val="TableTextEntries"/>
              <w:jc w:val="center"/>
              <w:rPr>
                <w:b/>
              </w:rPr>
            </w:pPr>
            <w:r w:rsidRPr="00B539CE">
              <w:rPr>
                <w:b/>
              </w:rPr>
              <w:t>HUMANITARIAN AND EMERGENCY ASSISTANCE</w:t>
            </w:r>
          </w:p>
          <w:p w:rsidR="003B5401" w:rsidRPr="00D63A5C" w:rsidRDefault="003B5401" w:rsidP="00F571D4">
            <w:pPr>
              <w:pStyle w:val="TableTextEntries"/>
              <w:jc w:val="center"/>
            </w:pPr>
            <w:r w:rsidRPr="00B539CE">
              <w:rPr>
                <w:b/>
              </w:rPr>
              <w:t>2%</w:t>
            </w:r>
          </w:p>
        </w:tc>
        <w:tc>
          <w:tcPr>
            <w:tcW w:w="3706" w:type="dxa"/>
            <w:tcBorders>
              <w:top w:val="single" w:sz="2" w:space="0" w:color="auto"/>
              <w:left w:val="single" w:sz="2" w:space="0" w:color="auto"/>
              <w:bottom w:val="single" w:sz="12" w:space="0" w:color="auto"/>
              <w:right w:val="single" w:sz="2" w:space="0" w:color="auto"/>
            </w:tcBorders>
            <w:tcMar>
              <w:top w:w="0" w:type="dxa"/>
              <w:left w:w="57" w:type="dxa"/>
              <w:bottom w:w="0" w:type="dxa"/>
              <w:right w:w="57" w:type="dxa"/>
            </w:tcMar>
          </w:tcPr>
          <w:p w:rsidR="003B5401" w:rsidRPr="00F571D4" w:rsidRDefault="003B5401" w:rsidP="00552885">
            <w:pPr>
              <w:pStyle w:val="TableTextEntries"/>
              <w:rPr>
                <w:b/>
              </w:rPr>
            </w:pPr>
            <w:r w:rsidRPr="00F571D4">
              <w:rPr>
                <w:b/>
              </w:rPr>
              <w:t>Crisis response and disaster planning</w:t>
            </w:r>
          </w:p>
          <w:p w:rsidR="003B5401" w:rsidRPr="004B44A6" w:rsidRDefault="003B5401" w:rsidP="00552885">
            <w:pPr>
              <w:pStyle w:val="TableTextEntries"/>
            </w:pPr>
            <w:r w:rsidRPr="004B44A6">
              <w:t>Support the sustainable return, reintegration and protection of IDPs</w:t>
            </w:r>
          </w:p>
          <w:p w:rsidR="003B5401" w:rsidRPr="004E23A1" w:rsidRDefault="003B5401" w:rsidP="00552885">
            <w:pPr>
              <w:pStyle w:val="TableTextEntries"/>
              <w:rPr>
                <w:highlight w:val="yellow"/>
              </w:rPr>
            </w:pPr>
            <w:r>
              <w:t>Strengthen</w:t>
            </w:r>
            <w:r w:rsidRPr="004B44A6">
              <w:t xml:space="preserve"> community resilience </w:t>
            </w:r>
            <w:r>
              <w:t>through improved</w:t>
            </w:r>
            <w:r w:rsidRPr="004B44A6">
              <w:t xml:space="preserve"> disaster risk management</w:t>
            </w:r>
          </w:p>
        </w:tc>
        <w:tc>
          <w:tcPr>
            <w:tcW w:w="935" w:type="dxa"/>
            <w:tcBorders>
              <w:top w:val="single" w:sz="2" w:space="0" w:color="auto"/>
              <w:left w:val="single" w:sz="2" w:space="0" w:color="auto"/>
              <w:bottom w:val="single" w:sz="12" w:space="0" w:color="auto"/>
              <w:right w:val="single" w:sz="2" w:space="0" w:color="auto"/>
            </w:tcBorders>
            <w:shd w:val="clear" w:color="auto" w:fill="99CC00"/>
            <w:tcMar>
              <w:top w:w="0" w:type="dxa"/>
              <w:left w:w="57" w:type="dxa"/>
              <w:bottom w:w="0" w:type="dxa"/>
              <w:right w:w="57" w:type="dxa"/>
            </w:tcMar>
          </w:tcPr>
          <w:p w:rsidR="003B5401" w:rsidRPr="001141C9" w:rsidRDefault="001141C9" w:rsidP="00552885">
            <w:pPr>
              <w:pStyle w:val="TableTextEntries"/>
            </w:pPr>
            <w:r w:rsidRPr="001141C9">
              <w:t>Green</w:t>
            </w:r>
          </w:p>
        </w:tc>
        <w:tc>
          <w:tcPr>
            <w:tcW w:w="1564" w:type="dxa"/>
            <w:tcBorders>
              <w:top w:val="single" w:sz="2" w:space="0" w:color="auto"/>
              <w:left w:val="single" w:sz="2" w:space="0" w:color="auto"/>
              <w:bottom w:val="single" w:sz="12" w:space="0" w:color="auto"/>
              <w:right w:val="single" w:sz="2" w:space="0" w:color="auto"/>
            </w:tcBorders>
            <w:tcMar>
              <w:top w:w="0" w:type="dxa"/>
              <w:left w:w="57" w:type="dxa"/>
              <w:bottom w:w="0" w:type="dxa"/>
              <w:right w:w="57" w:type="dxa"/>
            </w:tcMar>
          </w:tcPr>
          <w:p w:rsidR="003B5401" w:rsidRPr="005964FA" w:rsidRDefault="003B5401" w:rsidP="00552885">
            <w:pPr>
              <w:pStyle w:val="TableTextEntries"/>
              <w:rPr>
                <w:i/>
              </w:rPr>
            </w:pPr>
            <w:r>
              <w:rPr>
                <w:i/>
              </w:rPr>
              <w:t>n/a</w:t>
            </w:r>
          </w:p>
        </w:tc>
      </w:tr>
    </w:tbl>
    <w:p w:rsidR="003B5401" w:rsidRPr="00BB6A35" w:rsidRDefault="003B5401" w:rsidP="000A061A">
      <w:pPr>
        <w:pStyle w:val="Heading2unnumbered"/>
      </w:pPr>
      <w:bookmarkStart w:id="8" w:name="_Toc361166982"/>
      <w:r w:rsidRPr="0030441A">
        <w:t>Main management consequences</w:t>
      </w:r>
      <w:bookmarkEnd w:id="8"/>
    </w:p>
    <w:p w:rsidR="003B5401" w:rsidRDefault="003B5401" w:rsidP="000A061A">
      <w:pPr>
        <w:pStyle w:val="BodyText"/>
      </w:pPr>
      <w:r>
        <w:t xml:space="preserve">The analysis in this annual review points to changes needed throughout 2009 in the management of </w:t>
      </w:r>
      <w:smartTag w:uri="urn:schemas-microsoft-com:office:smarttags" w:element="place">
        <w:smartTag w:uri="urn:schemas-microsoft-com:office:smarttags" w:element="country-region">
          <w:r>
            <w:t>Australia</w:t>
          </w:r>
        </w:smartTag>
      </w:smartTag>
      <w:r>
        <w:t xml:space="preserve">’s Timor-Leste program. </w:t>
      </w:r>
    </w:p>
    <w:p w:rsidR="003B5401" w:rsidRDefault="003B5401" w:rsidP="000A061A">
      <w:pPr>
        <w:pStyle w:val="BodyText"/>
      </w:pPr>
      <w:r>
        <w:t xml:space="preserve">In partnership with the </w:t>
      </w:r>
      <w:proofErr w:type="spellStart"/>
      <w:r>
        <w:t>GoTL</w:t>
      </w:r>
      <w:proofErr w:type="spellEnd"/>
      <w:r>
        <w:t xml:space="preserve">, </w:t>
      </w:r>
      <w:smartTag w:uri="urn:schemas-microsoft-com:office:smarttags" w:element="place">
        <w:smartTag w:uri="urn:schemas-microsoft-com:office:smarttags" w:element="country-region">
          <w:r>
            <w:t>Australia</w:t>
          </w:r>
        </w:smartTag>
      </w:smartTag>
      <w:r>
        <w:t xml:space="preserve"> will </w:t>
      </w:r>
      <w:r w:rsidRPr="007949A3">
        <w:rPr>
          <w:b/>
        </w:rPr>
        <w:t>finalise the new country strategy</w:t>
      </w:r>
      <w:r>
        <w:t xml:space="preserve"> as a matter of priority. In agreed areas of assistance, </w:t>
      </w:r>
      <w:smartTag w:uri="urn:schemas-microsoft-com:office:smarttags" w:element="place">
        <w:smartTag w:uri="urn:schemas-microsoft-com:office:smarttags" w:element="country-region">
          <w:r>
            <w:t>Australia</w:t>
          </w:r>
        </w:smartTag>
      </w:smartTag>
      <w:r>
        <w:t xml:space="preserve"> will be a leader in donor harmonisation to reduce the burden on the </w:t>
      </w:r>
      <w:proofErr w:type="spellStart"/>
      <w:r>
        <w:t>GoTL</w:t>
      </w:r>
      <w:proofErr w:type="spellEnd"/>
      <w:r>
        <w:t xml:space="preserve"> and promote consistent, well-informed policy advice. Reflecting this commitment, </w:t>
      </w:r>
      <w:smartTag w:uri="urn:schemas-microsoft-com:office:smarttags" w:element="place">
        <w:smartTag w:uri="urn:schemas-microsoft-com:office:smarttags" w:element="country-region">
          <w:r>
            <w:t>Australia</w:t>
          </w:r>
        </w:smartTag>
      </w:smartTag>
      <w:r>
        <w:t xml:space="preserve"> has upgraded its representation in Dili by appointing a new Minister-Counsellor to lead AusAID’s team in Timor-Leste. This will ensure that management decisions are made on the basis of more accurate knowledge and in closer partnership with the </w:t>
      </w:r>
      <w:proofErr w:type="spellStart"/>
      <w:r>
        <w:t>GoTL</w:t>
      </w:r>
      <w:proofErr w:type="spellEnd"/>
      <w:r>
        <w:t xml:space="preserve"> and other donors. New and better targeted expertise will be </w:t>
      </w:r>
      <w:r w:rsidR="004F2A38">
        <w:br/>
      </w:r>
      <w:r>
        <w:t xml:space="preserve">sought to promote the results achieved and policy dialogue in priority areas. The AusAID team in </w:t>
      </w:r>
      <w:smartTag w:uri="urn:schemas-microsoft-com:office:smarttags" w:element="place">
        <w:smartTag w:uri="urn:schemas-microsoft-com:office:smarttags" w:element="City">
          <w:r>
            <w:t>Canberra</w:t>
          </w:r>
        </w:smartTag>
      </w:smartTag>
      <w:r>
        <w:t xml:space="preserve"> will provide high-quality analysis and expertise to improve the quality of assistance and leverage the expertise and interest of the vast array of Australian stakeholders in Timor-Leste.</w:t>
      </w:r>
    </w:p>
    <w:p w:rsidR="00910ACE" w:rsidRDefault="003B5401" w:rsidP="000A061A">
      <w:pPr>
        <w:pStyle w:val="BodyText"/>
      </w:pPr>
      <w:r>
        <w:t xml:space="preserve">Reflecting lessons learned from international experience in supporting fragile states, </w:t>
      </w:r>
      <w:smartTag w:uri="urn:schemas-microsoft-com:office:smarttags" w:element="place">
        <w:smartTag w:uri="urn:schemas-microsoft-com:office:smarttags" w:element="country-region">
          <w:r w:rsidRPr="007949A3">
            <w:rPr>
              <w:b/>
            </w:rPr>
            <w:t>Australia</w:t>
          </w:r>
        </w:smartTag>
      </w:smartTag>
      <w:r w:rsidRPr="007949A3">
        <w:rPr>
          <w:b/>
        </w:rPr>
        <w:t>’s assistance will focus on reforms in fewer areas</w:t>
      </w:r>
      <w:r>
        <w:t xml:space="preserve"> and adjust the balance of assistance beyond institution-building to improv</w:t>
      </w:r>
      <w:r w:rsidR="004F2A38">
        <w:t>ing</w:t>
      </w:r>
      <w:r>
        <w:t xml:space="preserve"> service delivery (particularly health services) and improv</w:t>
      </w:r>
      <w:r w:rsidR="004F2A38">
        <w:t>ing</w:t>
      </w:r>
      <w:r>
        <w:t xml:space="preserve"> livelihoods in districts. Given that</w:t>
      </w:r>
      <w:r w:rsidR="004F2A38">
        <w:t xml:space="preserve"> the </w:t>
      </w:r>
      <w:r>
        <w:t xml:space="preserve">provision of technical assistance has to date been expensive and not always effective in building the capacity of Timorese institutions and staff, </w:t>
      </w:r>
      <w:smartTag w:uri="urn:schemas-microsoft-com:office:smarttags" w:element="place">
        <w:smartTag w:uri="urn:schemas-microsoft-com:office:smarttags" w:element="country-region">
          <w:r>
            <w:t>Australia</w:t>
          </w:r>
        </w:smartTag>
      </w:smartTag>
      <w:r>
        <w:t xml:space="preserve"> will trial different approaches to capacity building. </w:t>
      </w:r>
    </w:p>
    <w:p w:rsidR="00910ACE" w:rsidRDefault="00910ACE" w:rsidP="000A061A">
      <w:pPr>
        <w:pStyle w:val="BodyText"/>
      </w:pPr>
    </w:p>
    <w:p w:rsidR="003B5401" w:rsidRDefault="003B5401" w:rsidP="000A061A">
      <w:pPr>
        <w:pStyle w:val="BodyText"/>
      </w:pPr>
      <w:r>
        <w:lastRenderedPageBreak/>
        <w:t>Th</w:t>
      </w:r>
      <w:r w:rsidR="004F2A38">
        <w:t>ese</w:t>
      </w:r>
      <w:r>
        <w:t xml:space="preserve"> will not be limited to the </w:t>
      </w:r>
      <w:proofErr w:type="spellStart"/>
      <w:r>
        <w:t>GoTL’s</w:t>
      </w:r>
      <w:proofErr w:type="spellEnd"/>
      <w:r>
        <w:t xml:space="preserve"> public sector</w:t>
      </w:r>
      <w:r w:rsidRPr="00F34EE5">
        <w:rPr>
          <w:i/>
        </w:rPr>
        <w:t>—</w:t>
      </w:r>
      <w:proofErr w:type="spellStart"/>
      <w:r>
        <w:t>AusAID</w:t>
      </w:r>
      <w:proofErr w:type="spellEnd"/>
      <w:r>
        <w:t xml:space="preserve"> will also commit to better using and developing the management and leadership skills of its own Timorese staff.</w:t>
      </w:r>
    </w:p>
    <w:p w:rsidR="003B5401" w:rsidRDefault="003B5401">
      <w:pPr>
        <w:pStyle w:val="Heading1"/>
        <w:rPr>
          <w:noProof/>
        </w:rPr>
      </w:pPr>
      <w:bookmarkStart w:id="9" w:name="_Toc361166983"/>
      <w:r w:rsidRPr="00B723FD">
        <w:lastRenderedPageBreak/>
        <w:t xml:space="preserve">Country performance </w:t>
      </w:r>
      <w:r w:rsidR="00D036D9">
        <w:rPr>
          <w:noProof/>
          <w:lang w:val="en-US" w:eastAsia="en-US"/>
        </w:rPr>
        <w:drawing>
          <wp:anchor distT="0" distB="0" distL="114300" distR="114300" simplePos="0" relativeHeight="251664384" behindDoc="1" locked="0" layoutInCell="1" allowOverlap="1" wp14:anchorId="055826FF" wp14:editId="21DCB32B">
            <wp:simplePos x="0" y="0"/>
            <wp:positionH relativeFrom="page">
              <wp:posOffset>0</wp:posOffset>
            </wp:positionH>
            <wp:positionV relativeFrom="page">
              <wp:posOffset>1386205</wp:posOffset>
            </wp:positionV>
            <wp:extent cx="7560310" cy="1585595"/>
            <wp:effectExtent l="0" t="0" r="2540" b="0"/>
            <wp:wrapNone/>
            <wp:docPr id="1201" name="Picture 1201"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r>
        <w:br/>
      </w:r>
    </w:p>
    <w:p w:rsidR="009B132E" w:rsidRDefault="009B132E" w:rsidP="005A6A75">
      <w:pPr>
        <w:pStyle w:val="BodyText"/>
        <w:rPr>
          <w:szCs w:val="20"/>
        </w:rPr>
      </w:pPr>
    </w:p>
    <w:p w:rsidR="003B5401" w:rsidRPr="00A77385" w:rsidRDefault="003B5401" w:rsidP="005A6A75">
      <w:pPr>
        <w:pStyle w:val="BodyText"/>
      </w:pPr>
      <w:r w:rsidRPr="00A77385">
        <w:rPr>
          <w:szCs w:val="20"/>
        </w:rPr>
        <w:t>Timor-Leste is one of the poorest countries in the world, ranking 158 out of 177 countries in the United Nations Human Development Index</w:t>
      </w:r>
      <w:r>
        <w:rPr>
          <w:szCs w:val="20"/>
        </w:rPr>
        <w:t xml:space="preserve">. </w:t>
      </w:r>
      <w:r w:rsidRPr="00A77385">
        <w:rPr>
          <w:szCs w:val="20"/>
        </w:rPr>
        <w:t>Poverty has increased since 2000, such that half of the population lives below the poverty line of US</w:t>
      </w:r>
      <w:r>
        <w:rPr>
          <w:szCs w:val="20"/>
        </w:rPr>
        <w:t>$</w:t>
      </w:r>
      <w:r w:rsidRPr="00A77385">
        <w:rPr>
          <w:szCs w:val="20"/>
        </w:rPr>
        <w:t>0.88 per day.</w:t>
      </w:r>
      <w:r w:rsidRPr="00A77385">
        <w:rPr>
          <w:rStyle w:val="FootnoteReference"/>
          <w:rFonts w:cs="Arial"/>
          <w:szCs w:val="20"/>
        </w:rPr>
        <w:footnoteReference w:id="4"/>
      </w:r>
      <w:r w:rsidRPr="00A77385">
        <w:rPr>
          <w:rStyle w:val="FootnoteReference"/>
          <w:rFonts w:cs="Arial"/>
          <w:szCs w:val="20"/>
        </w:rPr>
        <w:t xml:space="preserve"> </w:t>
      </w:r>
      <w:r>
        <w:rPr>
          <w:rFonts w:cs="Arial"/>
          <w:szCs w:val="20"/>
        </w:rPr>
        <w:t xml:space="preserve"> </w:t>
      </w:r>
      <w:r w:rsidRPr="00A77385">
        <w:rPr>
          <w:szCs w:val="20"/>
        </w:rPr>
        <w:t>It is likely that only two of the seven Millennium Development Goals (MDGs) will be met by 2015</w:t>
      </w:r>
      <w:r w:rsidRPr="00F34EE5">
        <w:rPr>
          <w:i/>
        </w:rPr>
        <w:t>—</w:t>
      </w:r>
      <w:r w:rsidRPr="00A77385">
        <w:rPr>
          <w:szCs w:val="20"/>
        </w:rPr>
        <w:t>primary education and gender equality in education</w:t>
      </w:r>
      <w:r>
        <w:rPr>
          <w:szCs w:val="20"/>
        </w:rPr>
        <w:t xml:space="preserve">. </w:t>
      </w:r>
      <w:r w:rsidRPr="00A77385">
        <w:rPr>
          <w:szCs w:val="20"/>
        </w:rPr>
        <w:t>Life expectancy is 60 years and adult literacy is less than 50</w:t>
      </w:r>
      <w:r>
        <w:rPr>
          <w:szCs w:val="20"/>
        </w:rPr>
        <w:t xml:space="preserve"> per cent</w:t>
      </w:r>
      <w:r w:rsidRPr="00A77385">
        <w:rPr>
          <w:szCs w:val="20"/>
        </w:rPr>
        <w:t>.</w:t>
      </w:r>
    </w:p>
    <w:p w:rsidR="003B5401" w:rsidRPr="009055B5" w:rsidRDefault="003B5401" w:rsidP="005A6A75">
      <w:pPr>
        <w:pStyle w:val="BodyText"/>
      </w:pPr>
      <w:r w:rsidRPr="009055B5">
        <w:t>Most of those living below the poverty line reside in rural areas</w:t>
      </w:r>
      <w:r>
        <w:t xml:space="preserve">. </w:t>
      </w:r>
      <w:r w:rsidRPr="009055B5">
        <w:t>Food insecurity affects up to 80</w:t>
      </w:r>
      <w:r>
        <w:t xml:space="preserve"> per cent</w:t>
      </w:r>
      <w:r w:rsidRPr="009055B5">
        <w:t xml:space="preserve"> of households in some districts</w:t>
      </w:r>
      <w:r>
        <w:t xml:space="preserve">. </w:t>
      </w:r>
      <w:r w:rsidRPr="009055B5">
        <w:t>Social services are not always reaching those most in need</w:t>
      </w:r>
      <w:r>
        <w:t xml:space="preserve">. </w:t>
      </w:r>
      <w:r w:rsidRPr="009055B5">
        <w:t>Access to quality maternal and neonatal health services is particularly low</w:t>
      </w:r>
      <w:r>
        <w:t>,</w:t>
      </w:r>
      <w:r w:rsidRPr="009055B5">
        <w:t xml:space="preserve"> resulting in high maternal and neonatal death rates</w:t>
      </w:r>
      <w:r>
        <w:t xml:space="preserve">. </w:t>
      </w:r>
      <w:smartTag w:uri="urn:schemas-microsoft-com:office:smarttags" w:element="PersonName">
        <w:r w:rsidRPr="009055B5">
          <w:t>Employment</w:t>
        </w:r>
      </w:smartTag>
      <w:r w:rsidRPr="009055B5">
        <w:t xml:space="preserve"> opportunities are scar</w:t>
      </w:r>
      <w:r>
        <w:t>c</w:t>
      </w:r>
      <w:r w:rsidRPr="009055B5">
        <w:t>e</w:t>
      </w:r>
      <w:r>
        <w:t xml:space="preserve">. </w:t>
      </w:r>
      <w:r w:rsidRPr="009055B5">
        <w:t>With approximately 16</w:t>
      </w:r>
      <w:r>
        <w:t xml:space="preserve"> </w:t>
      </w:r>
      <w:r w:rsidRPr="009055B5">
        <w:t>000 young people entering the labour market each year, the rate of youth unemployment is about 40</w:t>
      </w:r>
      <w:r>
        <w:t xml:space="preserve"> per cent. </w:t>
      </w:r>
      <w:r w:rsidRPr="009055B5">
        <w:t>Less than half as many women as men participate in the paid labour force</w:t>
      </w:r>
      <w:r>
        <w:t xml:space="preserve">. </w:t>
      </w:r>
      <w:r w:rsidRPr="009055B5">
        <w:t xml:space="preserve">The population is one of the fastest growing in the world, with women having an average of 6.5 children each, </w:t>
      </w:r>
      <w:r>
        <w:t>increasing</w:t>
      </w:r>
      <w:r w:rsidRPr="009055B5">
        <w:t xml:space="preserve"> pressure on social service delivery and jobs, as well as threatening women’s health.</w:t>
      </w:r>
    </w:p>
    <w:p w:rsidR="003B5401" w:rsidRPr="009055B5" w:rsidRDefault="003B5401" w:rsidP="005A6A75">
      <w:pPr>
        <w:pStyle w:val="BodyText"/>
      </w:pPr>
      <w:r w:rsidRPr="009055B5">
        <w:t xml:space="preserve">However, in the </w:t>
      </w:r>
      <w:r>
        <w:t>10</w:t>
      </w:r>
      <w:r w:rsidRPr="009055B5">
        <w:t xml:space="preserve"> years since the independence referendum, much has changed</w:t>
      </w:r>
      <w:r>
        <w:t xml:space="preserve">. </w:t>
      </w:r>
      <w:r w:rsidRPr="009055B5">
        <w:t xml:space="preserve">While significant progress is yet to be made on combating poverty, </w:t>
      </w:r>
      <w:r>
        <w:t xml:space="preserve">overall </w:t>
      </w:r>
      <w:r w:rsidRPr="009055B5">
        <w:t xml:space="preserve">stability has </w:t>
      </w:r>
      <w:r>
        <w:t>improved</w:t>
      </w:r>
      <w:r w:rsidRPr="009055B5">
        <w:t xml:space="preserve"> despite the </w:t>
      </w:r>
      <w:r>
        <w:t xml:space="preserve">assassination attempts on the President and Prime Minister </w:t>
      </w:r>
      <w:r w:rsidRPr="009055B5">
        <w:t>in 2008</w:t>
      </w:r>
      <w:r>
        <w:t xml:space="preserve">. </w:t>
      </w:r>
      <w:r w:rsidRPr="009055B5">
        <w:t xml:space="preserve">Most of the </w:t>
      </w:r>
      <w:r>
        <w:t>more than</w:t>
      </w:r>
      <w:r w:rsidRPr="009055B5">
        <w:t xml:space="preserve"> 100</w:t>
      </w:r>
      <w:r>
        <w:t xml:space="preserve"> </w:t>
      </w:r>
      <w:r w:rsidRPr="009055B5">
        <w:t xml:space="preserve">000 IDPs have now been resettled and Dili is a </w:t>
      </w:r>
      <w:r>
        <w:t xml:space="preserve">busy city. The </w:t>
      </w:r>
      <w:proofErr w:type="spellStart"/>
      <w:r w:rsidRPr="009055B5">
        <w:t>GoTL</w:t>
      </w:r>
      <w:proofErr w:type="spellEnd"/>
      <w:r w:rsidRPr="009055B5">
        <w:t xml:space="preserve"> has signalled a desire to shift investment away from emergency assistance towards broader development goals and is increasingly articulating clear</w:t>
      </w:r>
      <w:r>
        <w:t>,</w:t>
      </w:r>
      <w:r w:rsidRPr="009055B5">
        <w:t xml:space="preserve"> longer-term national priorities </w:t>
      </w:r>
      <w:r>
        <w:t>with</w:t>
      </w:r>
      <w:r w:rsidRPr="009055B5">
        <w:t xml:space="preserve"> which the donor community can align</w:t>
      </w:r>
      <w:r>
        <w:t xml:space="preserve">. The </w:t>
      </w:r>
      <w:proofErr w:type="spellStart"/>
      <w:r w:rsidRPr="009055B5">
        <w:t>GoTL</w:t>
      </w:r>
      <w:proofErr w:type="spellEnd"/>
      <w:r w:rsidRPr="009055B5">
        <w:t>, with Australian support, has also elected to partic</w:t>
      </w:r>
      <w:r>
        <w:t xml:space="preserve">ipate </w:t>
      </w:r>
      <w:r w:rsidRPr="009055B5">
        <w:t xml:space="preserve">in the </w:t>
      </w:r>
      <w:r>
        <w:t>Organisation for Economic Co-operation and Development’s</w:t>
      </w:r>
      <w:r w:rsidRPr="009055B5">
        <w:t xml:space="preserve"> </w:t>
      </w:r>
      <w:r>
        <w:t>(</w:t>
      </w:r>
      <w:r w:rsidRPr="009055B5">
        <w:t>OECD</w:t>
      </w:r>
      <w:r>
        <w:t>)</w:t>
      </w:r>
      <w:r w:rsidRPr="009055B5">
        <w:t xml:space="preserve"> assessment of how donors operate in fragile states</w:t>
      </w:r>
      <w:r>
        <w:t xml:space="preserve">. </w:t>
      </w:r>
    </w:p>
    <w:p w:rsidR="00910ACE" w:rsidRDefault="003B5401" w:rsidP="005A6A75">
      <w:pPr>
        <w:pStyle w:val="BodyText"/>
      </w:pPr>
      <w:r>
        <w:t>Yet</w:t>
      </w:r>
      <w:r w:rsidRPr="009055B5">
        <w:t xml:space="preserve"> how</w:t>
      </w:r>
      <w:r w:rsidR="004F2A38">
        <w:t xml:space="preserve"> the</w:t>
      </w:r>
      <w:r w:rsidRPr="009055B5">
        <w:t xml:space="preserve"> </w:t>
      </w:r>
      <w:proofErr w:type="spellStart"/>
      <w:r w:rsidRPr="009055B5">
        <w:t>GoT</w:t>
      </w:r>
      <w:r>
        <w:t>L</w:t>
      </w:r>
      <w:r w:rsidRPr="009055B5">
        <w:t>’s</w:t>
      </w:r>
      <w:proofErr w:type="spellEnd"/>
      <w:r w:rsidRPr="009055B5">
        <w:t xml:space="preserve"> stated priorities will be </w:t>
      </w:r>
      <w:r>
        <w:t>achieved</w:t>
      </w:r>
      <w:r w:rsidRPr="009055B5">
        <w:t xml:space="preserve"> remains </w:t>
      </w:r>
      <w:r>
        <w:t xml:space="preserve">unclear. </w:t>
      </w:r>
      <w:r w:rsidRPr="009055B5">
        <w:t xml:space="preserve">Despite an economic growth rate of </w:t>
      </w:r>
      <w:r>
        <w:t xml:space="preserve">about </w:t>
      </w:r>
      <w:r w:rsidRPr="007B4641">
        <w:t>10</w:t>
      </w:r>
      <w:r>
        <w:t xml:space="preserve"> per cent</w:t>
      </w:r>
      <w:r w:rsidRPr="007B4641">
        <w:t xml:space="preserve"> in 2</w:t>
      </w:r>
      <w:r w:rsidRPr="009055B5">
        <w:t>008, Timor-Leste depend</w:t>
      </w:r>
      <w:r>
        <w:t>s</w:t>
      </w:r>
      <w:r w:rsidRPr="009055B5">
        <w:t xml:space="preserve"> on oil and gas revenue for </w:t>
      </w:r>
      <w:r>
        <w:t>more than</w:t>
      </w:r>
      <w:r w:rsidRPr="009055B5">
        <w:t xml:space="preserve"> 95</w:t>
      </w:r>
      <w:r>
        <w:t xml:space="preserve"> per cent</w:t>
      </w:r>
      <w:r w:rsidRPr="009055B5">
        <w:t xml:space="preserve"> of its national income</w:t>
      </w:r>
      <w:r>
        <w:t xml:space="preserve">. </w:t>
      </w:r>
      <w:r w:rsidRPr="009055B5">
        <w:t>To date, the Petroleum Fund has accumulated around US</w:t>
      </w:r>
      <w:r>
        <w:t>$</w:t>
      </w:r>
      <w:r w:rsidRPr="009055B5">
        <w:t>4.3 billion</w:t>
      </w:r>
      <w:r>
        <w:t>,</w:t>
      </w:r>
      <w:r w:rsidRPr="009055B5">
        <w:t xml:space="preserve"> but recent oil price falls and ballooning public expenditure threaten sustainability</w:t>
      </w:r>
      <w:r>
        <w:t xml:space="preserve">. </w:t>
      </w:r>
      <w:r w:rsidRPr="009055B5">
        <w:t xml:space="preserve">Agriculture remains the single most important economic activity for the country </w:t>
      </w:r>
    </w:p>
    <w:p w:rsidR="003B5401" w:rsidRPr="009055B5" w:rsidRDefault="003B5401" w:rsidP="005A6A75">
      <w:pPr>
        <w:pStyle w:val="BodyText"/>
      </w:pPr>
      <w:proofErr w:type="gramStart"/>
      <w:r w:rsidRPr="009055B5">
        <w:lastRenderedPageBreak/>
        <w:t>but</w:t>
      </w:r>
      <w:proofErr w:type="gramEnd"/>
      <w:r w:rsidRPr="009055B5">
        <w:t xml:space="preserve"> th</w:t>
      </w:r>
      <w:r>
        <w:t>is</w:t>
      </w:r>
      <w:r w:rsidRPr="009055B5">
        <w:t xml:space="preserve"> sector continues to be characterised by low productivity</w:t>
      </w:r>
      <w:r>
        <w:t xml:space="preserve"> and</w:t>
      </w:r>
      <w:r w:rsidRPr="009055B5">
        <w:t xml:space="preserve"> little private sector investment</w:t>
      </w:r>
      <w:r>
        <w:t>. It is also</w:t>
      </w:r>
      <w:r w:rsidRPr="009055B5">
        <w:t xml:space="preserve"> vulnerable </w:t>
      </w:r>
      <w:r>
        <w:t>to</w:t>
      </w:r>
      <w:r w:rsidRPr="009055B5">
        <w:t xml:space="preserve"> climate change</w:t>
      </w:r>
      <w:r>
        <w:t xml:space="preserve">. The </w:t>
      </w:r>
      <w:proofErr w:type="spellStart"/>
      <w:r w:rsidRPr="009055B5">
        <w:t>GoTL</w:t>
      </w:r>
      <w:proofErr w:type="spellEnd"/>
      <w:r w:rsidRPr="009055B5">
        <w:t xml:space="preserve"> and donors</w:t>
      </w:r>
      <w:r>
        <w:t xml:space="preserve"> need to invest</w:t>
      </w:r>
      <w:r w:rsidRPr="009055B5">
        <w:t xml:space="preserve"> in the capacity of the Timorese and government systems </w:t>
      </w:r>
      <w:r>
        <w:t xml:space="preserve">so they can deliver the services </w:t>
      </w:r>
      <w:r w:rsidRPr="009055B5">
        <w:t>need</w:t>
      </w:r>
      <w:r>
        <w:t>ed</w:t>
      </w:r>
      <w:r w:rsidRPr="009055B5">
        <w:t xml:space="preserve"> </w:t>
      </w:r>
      <w:r>
        <w:t>to</w:t>
      </w:r>
      <w:r w:rsidRPr="009055B5">
        <w:t xml:space="preserve"> </w:t>
      </w:r>
      <w:r>
        <w:t xml:space="preserve">reduce poverty and </w:t>
      </w:r>
      <w:r w:rsidRPr="009055B5">
        <w:t>reliance on expensive international advisers and parallel systems.</w:t>
      </w:r>
    </w:p>
    <w:p w:rsidR="003B5401" w:rsidRPr="009055B5" w:rsidRDefault="003B5401" w:rsidP="005A6A75">
      <w:pPr>
        <w:pStyle w:val="BodyText"/>
      </w:pPr>
      <w:r>
        <w:t>The r</w:t>
      </w:r>
      <w:r w:rsidRPr="009055B5">
        <w:t xml:space="preserve">isk of returning to conflict </w:t>
      </w:r>
      <w:r>
        <w:t>is</w:t>
      </w:r>
      <w:r w:rsidRPr="009055B5">
        <w:t xml:space="preserve"> exacerbated by the in</w:t>
      </w:r>
      <w:r>
        <w:t xml:space="preserve">ability to reduce poverty and deliver services outside </w:t>
      </w:r>
      <w:r w:rsidR="004F2A38">
        <w:t xml:space="preserve">of </w:t>
      </w:r>
      <w:r>
        <w:t xml:space="preserve">Dili, by </w:t>
      </w:r>
      <w:r w:rsidRPr="009055B5">
        <w:t>youth unemployment and</w:t>
      </w:r>
      <w:r>
        <w:t xml:space="preserve"> by</w:t>
      </w:r>
      <w:r w:rsidRPr="009055B5">
        <w:t xml:space="preserve"> unresolved tensions between security forces</w:t>
      </w:r>
      <w:r>
        <w:t xml:space="preserve">. </w:t>
      </w:r>
      <w:r w:rsidRPr="009055B5">
        <w:t>The peace</w:t>
      </w:r>
      <w:r>
        <w:t xml:space="preserve"> experienced in the country</w:t>
      </w:r>
      <w:r w:rsidRPr="009055B5">
        <w:t xml:space="preserve"> since the </w:t>
      </w:r>
      <w:r>
        <w:t xml:space="preserve">February 2008 </w:t>
      </w:r>
      <w:r w:rsidRPr="009055B5">
        <w:t>assassination attempts has to some extent been bought</w:t>
      </w:r>
      <w:r>
        <w:t xml:space="preserve"> on</w:t>
      </w:r>
      <w:r w:rsidRPr="009055B5">
        <w:t xml:space="preserve"> by the </w:t>
      </w:r>
      <w:r>
        <w:t>G</w:t>
      </w:r>
      <w:r w:rsidRPr="009055B5">
        <w:t xml:space="preserve">overnment’s cash transfers </w:t>
      </w:r>
      <w:r>
        <w:t xml:space="preserve">of approximately </w:t>
      </w:r>
      <w:r w:rsidR="004F2A38">
        <w:br/>
      </w:r>
      <w:r>
        <w:t xml:space="preserve">$100 million </w:t>
      </w:r>
      <w:r w:rsidRPr="009055B5">
        <w:t>to vulnerable groups</w:t>
      </w:r>
      <w:r>
        <w:t>,</w:t>
      </w:r>
      <w:r w:rsidRPr="009055B5">
        <w:t xml:space="preserve"> including veterans and IDPs</w:t>
      </w:r>
      <w:r>
        <w:t>. However, this has</w:t>
      </w:r>
      <w:r w:rsidRPr="009055B5">
        <w:t xml:space="preserve"> </w:t>
      </w:r>
      <w:r>
        <w:t>inflated</w:t>
      </w:r>
      <w:r w:rsidRPr="009055B5">
        <w:t xml:space="preserve"> economic growth and public expenditure without providing dividends from longer-term investment </w:t>
      </w:r>
      <w:r w:rsidRPr="009A3A62">
        <w:t>in economic growth. On the</w:t>
      </w:r>
      <w:r w:rsidRPr="009055B5">
        <w:t xml:space="preserve"> other hand, </w:t>
      </w:r>
      <w:r>
        <w:t xml:space="preserve">many of the </w:t>
      </w:r>
      <w:r w:rsidRPr="009055B5">
        <w:t>large</w:t>
      </w:r>
      <w:r>
        <w:t>-</w:t>
      </w:r>
      <w:r w:rsidRPr="009055B5">
        <w:t xml:space="preserve">scale infrastructure projects </w:t>
      </w:r>
      <w:r>
        <w:t xml:space="preserve">implemented have been </w:t>
      </w:r>
      <w:r w:rsidRPr="009055B5">
        <w:t>pushed through without adequate planning or due process.</w:t>
      </w:r>
    </w:p>
    <w:p w:rsidR="003B5401" w:rsidRPr="009055B5" w:rsidRDefault="003B5401" w:rsidP="005A6A75">
      <w:pPr>
        <w:pStyle w:val="BodyText"/>
      </w:pPr>
      <w:r w:rsidRPr="009055B5">
        <w:t>These challenges define Timor-Leste as a fragile state</w:t>
      </w:r>
      <w:r>
        <w:t xml:space="preserve">. </w:t>
      </w:r>
      <w:r w:rsidRPr="009055B5">
        <w:t>In fragile states emerging from conflict, a combination of weak governance, corruption and insecurity work</w:t>
      </w:r>
      <w:r w:rsidR="00656297">
        <w:t xml:space="preserve"> </w:t>
      </w:r>
      <w:r w:rsidRPr="009055B5">
        <w:t xml:space="preserve">together </w:t>
      </w:r>
      <w:r w:rsidR="00656297">
        <w:t>to</w:t>
      </w:r>
      <w:r w:rsidRPr="009055B5">
        <w:t xml:space="preserve"> lower growth</w:t>
      </w:r>
      <w:r w:rsidR="00656297">
        <w:t xml:space="preserve">, </w:t>
      </w:r>
      <w:r w:rsidRPr="009055B5">
        <w:t>increase poverty and</w:t>
      </w:r>
      <w:r w:rsidR="00656297">
        <w:t xml:space="preserve"> increase</w:t>
      </w:r>
      <w:r w:rsidRPr="009055B5">
        <w:t xml:space="preserve"> the risk of returning to conflict</w:t>
      </w:r>
      <w:r>
        <w:t xml:space="preserve">. </w:t>
      </w:r>
    </w:p>
    <w:p w:rsidR="003B5401" w:rsidRDefault="003B5401">
      <w:pPr>
        <w:pStyle w:val="Heading1"/>
        <w:rPr>
          <w:noProof/>
        </w:rPr>
      </w:pPr>
      <w:bookmarkStart w:id="10" w:name="_Toc361166984"/>
      <w:r w:rsidRPr="00B723FD">
        <w:lastRenderedPageBreak/>
        <w:t>What are the results of our aid program?</w:t>
      </w:r>
      <w:r w:rsidRPr="00B723FD">
        <w:rPr>
          <w:vertAlign w:val="superscript"/>
        </w:rPr>
        <w:footnoteReference w:id="5"/>
      </w:r>
      <w:r w:rsidR="00D036D9">
        <w:rPr>
          <w:noProof/>
          <w:lang w:val="en-US" w:eastAsia="en-US"/>
        </w:rPr>
        <w:drawing>
          <wp:anchor distT="0" distB="0" distL="114300" distR="114300" simplePos="0" relativeHeight="251666432" behindDoc="1" locked="0" layoutInCell="1" allowOverlap="1" wp14:anchorId="2AD24ABE" wp14:editId="608A37DC">
            <wp:simplePos x="0" y="0"/>
            <wp:positionH relativeFrom="page">
              <wp:posOffset>0</wp:posOffset>
            </wp:positionH>
            <wp:positionV relativeFrom="page">
              <wp:posOffset>1386205</wp:posOffset>
            </wp:positionV>
            <wp:extent cx="7560310" cy="1585595"/>
            <wp:effectExtent l="0" t="0" r="2540" b="0"/>
            <wp:wrapNone/>
            <wp:docPr id="1202" name="Picture 1202"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r>
        <w:br/>
      </w:r>
    </w:p>
    <w:p w:rsidR="003B5401" w:rsidRDefault="003B5401" w:rsidP="005927FD">
      <w:pPr>
        <w:pStyle w:val="BodyText"/>
      </w:pPr>
      <w:r w:rsidRPr="00B764BB">
        <w:t xml:space="preserve">With </w:t>
      </w:r>
      <w:r>
        <w:t xml:space="preserve">around </w:t>
      </w:r>
      <w:r w:rsidRPr="00B764BB">
        <w:t>$100 mill</w:t>
      </w:r>
      <w:r>
        <w:t>i</w:t>
      </w:r>
      <w:r w:rsidRPr="00B764BB">
        <w:t xml:space="preserve">on to support a country of around one million people, there are plenty of opportunities for the Australian aid program to deliver </w:t>
      </w:r>
      <w:r>
        <w:t>positive</w:t>
      </w:r>
      <w:r w:rsidRPr="00B764BB">
        <w:t xml:space="preserve"> results</w:t>
      </w:r>
      <w:r>
        <w:t>. The main results monitored over the reporting year are summarised in this section.</w:t>
      </w:r>
    </w:p>
    <w:p w:rsidR="003B5401" w:rsidRPr="00B764BB" w:rsidRDefault="003B5401" w:rsidP="005927FD">
      <w:pPr>
        <w:pStyle w:val="BodyText"/>
      </w:pPr>
      <w:r>
        <w:t>This review contends, however, that despite solid results at the initiative level the program can achieve better outcomes if it sha</w:t>
      </w:r>
      <w:r w:rsidR="00BF0CFF">
        <w:t>rpens its focus on fewer areas.</w:t>
      </w:r>
    </w:p>
    <w:p w:rsidR="003B5401" w:rsidRPr="004B7373" w:rsidRDefault="003B5401" w:rsidP="005954DB">
      <w:pPr>
        <w:pStyle w:val="Heading2"/>
      </w:pPr>
      <w:bookmarkStart w:id="11" w:name="_Toc361166985"/>
      <w:r w:rsidRPr="004B7373">
        <w:t xml:space="preserve">Governance </w:t>
      </w:r>
      <w:r>
        <w:t>sector = 28 per cent</w:t>
      </w:r>
      <w:bookmarkEnd w:id="11"/>
    </w:p>
    <w:p w:rsidR="00BF0CFF" w:rsidRPr="00BF0CFF" w:rsidRDefault="003B5401" w:rsidP="00BF0CFF">
      <w:pPr>
        <w:pStyle w:val="Heading3"/>
      </w:pPr>
      <w:bookmarkStart w:id="12" w:name="_Toc361166986"/>
      <w:r w:rsidRPr="00394357">
        <w:t>Objective: Sustainable and effective system of governance and public administration for the delivery of high</w:t>
      </w:r>
      <w:r w:rsidR="00656297">
        <w:t>-</w:t>
      </w:r>
      <w:r w:rsidRPr="00394357">
        <w:t xml:space="preserve">quality public services in </w:t>
      </w:r>
      <w:r>
        <w:t>Timor-Leste</w:t>
      </w:r>
      <w:r>
        <w:rPr>
          <w:rStyle w:val="FootnoteReference"/>
        </w:rPr>
        <w:footnoteReference w:id="6"/>
      </w:r>
      <w:bookmarkEnd w:id="12"/>
    </w:p>
    <w:p w:rsidR="003B5401" w:rsidRDefault="001141C9" w:rsidP="001141C9">
      <w:pPr>
        <w:spacing w:after="120"/>
        <w:rPr>
          <w:rFonts w:cs="Arial"/>
          <w:i/>
        </w:rPr>
      </w:pPr>
      <w:r>
        <w:rPr>
          <w:rFonts w:cs="Arial"/>
          <w:i/>
        </w:rPr>
        <w:t xml:space="preserve"> </w:t>
      </w:r>
      <w:r w:rsidR="00D036D9">
        <w:rPr>
          <w:rFonts w:cs="Arial"/>
          <w:i/>
          <w:noProof/>
          <w:lang w:val="en-US" w:eastAsia="en-US"/>
        </w:rPr>
        <w:drawing>
          <wp:inline distT="0" distB="0" distL="0" distR="0" wp14:anchorId="318DCEC9" wp14:editId="2842C306">
            <wp:extent cx="95250" cy="95250"/>
            <wp:effectExtent l="0" t="0" r="0" b="0"/>
            <wp:docPr id="1" name="Picture 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cs="Arial"/>
          <w:i/>
        </w:rPr>
        <w:t xml:space="preserve">   </w:t>
      </w:r>
      <w:r w:rsidR="003B5401">
        <w:rPr>
          <w:rFonts w:cs="Arial"/>
          <w:i/>
        </w:rPr>
        <w:t>The objective will be partly achieved within the timeframe</w:t>
      </w:r>
    </w:p>
    <w:p w:rsidR="003B5401" w:rsidRDefault="003B5401" w:rsidP="00E41E22">
      <w:pPr>
        <w:pStyle w:val="BodyText"/>
      </w:pPr>
      <w:r>
        <w:rPr>
          <w:rFonts w:cs="Arial"/>
        </w:rPr>
        <w:t>A</w:t>
      </w:r>
      <w:r w:rsidRPr="008D2471">
        <w:rPr>
          <w:rFonts w:cs="Arial"/>
        </w:rPr>
        <w:t xml:space="preserve">ssistance </w:t>
      </w:r>
      <w:r>
        <w:rPr>
          <w:rFonts w:cs="Arial"/>
        </w:rPr>
        <w:t xml:space="preserve">is provided through three programs focused on </w:t>
      </w:r>
      <w:r w:rsidRPr="008D2471">
        <w:t>improv</w:t>
      </w:r>
      <w:r>
        <w:t>ing</w:t>
      </w:r>
      <w:r w:rsidRPr="008D2471">
        <w:t xml:space="preserve"> </w:t>
      </w:r>
      <w:r>
        <w:t xml:space="preserve">strategic </w:t>
      </w:r>
      <w:r w:rsidRPr="00EF630B">
        <w:t xml:space="preserve">planning, </w:t>
      </w:r>
      <w:r w:rsidR="00656297">
        <w:br/>
      </w:r>
      <w:r>
        <w:t>policy coordination, human resource management, administration and the</w:t>
      </w:r>
      <w:r w:rsidRPr="00EF630B">
        <w:t xml:space="preserve"> regulatory framework</w:t>
      </w:r>
      <w:r>
        <w:t xml:space="preserve"> in select line ministries: </w:t>
      </w:r>
      <w:r>
        <w:rPr>
          <w:rFonts w:cs="Arial"/>
        </w:rPr>
        <w:t xml:space="preserve">(1) Public Sector </w:t>
      </w:r>
      <w:r w:rsidRPr="008D2471">
        <w:rPr>
          <w:rFonts w:cs="Arial"/>
        </w:rPr>
        <w:t>Capacity Development Program</w:t>
      </w:r>
      <w:r>
        <w:rPr>
          <w:rFonts w:cs="Arial"/>
        </w:rPr>
        <w:t xml:space="preserve"> (PSCDP) ($40 million, 2007–11); (2) </w:t>
      </w:r>
      <w:r w:rsidRPr="006167F7">
        <w:t>United Nations</w:t>
      </w:r>
      <w:r>
        <w:t xml:space="preserve"> Development Programme’s (UNDP) Civil Service Reform project ($250 000, 2009) and the Public Sector Linkages Program ($1.2 million, 2008-09). </w:t>
      </w:r>
      <w:r>
        <w:rPr>
          <w:rFonts w:cs="Arial"/>
        </w:rPr>
        <w:t xml:space="preserve">The PSCDP is also supporting the </w:t>
      </w:r>
      <w:proofErr w:type="spellStart"/>
      <w:r>
        <w:rPr>
          <w:rFonts w:cs="Arial"/>
        </w:rPr>
        <w:t>GoTL</w:t>
      </w:r>
      <w:proofErr w:type="spellEnd"/>
      <w:r>
        <w:rPr>
          <w:rFonts w:cs="Arial"/>
        </w:rPr>
        <w:t xml:space="preserve"> to establish two new oversight bodies—the </w:t>
      </w:r>
      <w:r>
        <w:t xml:space="preserve">Civil Service Commission and </w:t>
      </w:r>
      <w:r w:rsidR="00656297">
        <w:t xml:space="preserve">the </w:t>
      </w:r>
      <w:r>
        <w:t xml:space="preserve">Anti-Corruption Commission.  </w:t>
      </w:r>
    </w:p>
    <w:p w:rsidR="003B5401" w:rsidRDefault="003B5401" w:rsidP="00E41E22">
      <w:pPr>
        <w:pStyle w:val="Heading4"/>
      </w:pPr>
      <w:r w:rsidRPr="00793E91">
        <w:t>Achievements</w:t>
      </w:r>
      <w:r>
        <w:t xml:space="preserve"> </w:t>
      </w:r>
    </w:p>
    <w:p w:rsidR="003B5401" w:rsidRDefault="003B5401" w:rsidP="00E41E22">
      <w:pPr>
        <w:pStyle w:val="ListBullet"/>
      </w:pPr>
      <w:r>
        <w:t xml:space="preserve">Key </w:t>
      </w:r>
      <w:r w:rsidRPr="00776DF6">
        <w:t xml:space="preserve">regulations </w:t>
      </w:r>
      <w:r>
        <w:t xml:space="preserve">were drafted </w:t>
      </w:r>
      <w:r w:rsidRPr="00776DF6">
        <w:t>under the Civil Service Act</w:t>
      </w:r>
      <w:r>
        <w:t xml:space="preserve">, as </w:t>
      </w:r>
      <w:r w:rsidR="00656297">
        <w:t>were</w:t>
      </w:r>
      <w:r>
        <w:t xml:space="preserve"> o</w:t>
      </w:r>
      <w:r w:rsidRPr="00776DF6">
        <w:t xml:space="preserve">rganic laws for the </w:t>
      </w:r>
      <w:r>
        <w:t xml:space="preserve">fourth </w:t>
      </w:r>
      <w:r w:rsidRPr="00776DF6">
        <w:t>Constitutional Government</w:t>
      </w:r>
      <w:r>
        <w:t xml:space="preserve"> to improve ministry operations and establish the Civil Service Commission and Anti-Corruption Commission. Many of these have been agreed </w:t>
      </w:r>
      <w:r w:rsidR="00656297">
        <w:t xml:space="preserve">to </w:t>
      </w:r>
      <w:r>
        <w:t>and promulgated.</w:t>
      </w:r>
    </w:p>
    <w:p w:rsidR="003B5401" w:rsidRPr="009A3A62" w:rsidRDefault="003B5401" w:rsidP="00E41E22">
      <w:pPr>
        <w:pStyle w:val="ListBullet"/>
      </w:pPr>
      <w:r>
        <w:t xml:space="preserve">A new </w:t>
      </w:r>
      <w:r w:rsidR="00656297">
        <w:t>p</w:t>
      </w:r>
      <w:r>
        <w:t xml:space="preserve">ublic </w:t>
      </w:r>
      <w:r w:rsidR="00656297">
        <w:t>s</w:t>
      </w:r>
      <w:r>
        <w:t xml:space="preserve">ervice career structure and </w:t>
      </w:r>
      <w:r w:rsidRPr="009A3A62">
        <w:t>work force plans</w:t>
      </w:r>
      <w:r>
        <w:t xml:space="preserve"> were developed for the </w:t>
      </w:r>
      <w:r w:rsidRPr="009A3A62">
        <w:t>ministries of education and agriculture</w:t>
      </w:r>
      <w:r>
        <w:t xml:space="preserve"> to help guide capacity development</w:t>
      </w:r>
      <w:r w:rsidRPr="009A3A62">
        <w:t>.</w:t>
      </w:r>
    </w:p>
    <w:p w:rsidR="003B5401" w:rsidRPr="00776DF6" w:rsidRDefault="003B5401" w:rsidP="00E41E22">
      <w:pPr>
        <w:pStyle w:val="ListBullet"/>
      </w:pPr>
      <w:r>
        <w:lastRenderedPageBreak/>
        <w:t>A</w:t>
      </w:r>
      <w:r w:rsidRPr="00776DF6">
        <w:t xml:space="preserve">n updated demographic database of </w:t>
      </w:r>
      <w:r>
        <w:t xml:space="preserve">Australian-funded </w:t>
      </w:r>
      <w:r w:rsidRPr="00776DF6">
        <w:t xml:space="preserve">advisers </w:t>
      </w:r>
      <w:r>
        <w:t>was</w:t>
      </w:r>
      <w:r w:rsidRPr="00776DF6">
        <w:t xml:space="preserve"> developed, </w:t>
      </w:r>
      <w:r>
        <w:t xml:space="preserve">which aims to provide a basis for improving the effectiveness of technical assistance. </w:t>
      </w:r>
    </w:p>
    <w:p w:rsidR="003B5401" w:rsidRDefault="003B5401" w:rsidP="00E41E22">
      <w:pPr>
        <w:pStyle w:val="ListBullet"/>
      </w:pPr>
      <w:r>
        <w:t xml:space="preserve">A high-level joint Prime Ministerial review (commissioned by Prime Minister </w:t>
      </w:r>
      <w:proofErr w:type="spellStart"/>
      <w:r>
        <w:t>Xanana</w:t>
      </w:r>
      <w:proofErr w:type="spellEnd"/>
      <w:r>
        <w:t xml:space="preserve"> </w:t>
      </w:r>
      <w:proofErr w:type="spellStart"/>
      <w:r>
        <w:t>Gusmão</w:t>
      </w:r>
      <w:proofErr w:type="spellEnd"/>
      <w:r>
        <w:t xml:space="preserve"> and Prime Minister Kevin Rudd) was undertaken to focus public sector </w:t>
      </w:r>
      <w:r w:rsidR="00656297">
        <w:br/>
      </w:r>
      <w:r w:rsidRPr="00E25DB6">
        <w:t>reform efforts</w:t>
      </w:r>
      <w:r>
        <w:t xml:space="preserve">. </w:t>
      </w:r>
    </w:p>
    <w:p w:rsidR="003B5401" w:rsidRPr="00793E91" w:rsidRDefault="003B5401" w:rsidP="00E41E22">
      <w:pPr>
        <w:pStyle w:val="Heading4"/>
      </w:pPr>
      <w:r w:rsidRPr="00793E91">
        <w:t xml:space="preserve">Challenges </w:t>
      </w:r>
    </w:p>
    <w:p w:rsidR="003B5401" w:rsidRDefault="003B5401" w:rsidP="00E41E22">
      <w:pPr>
        <w:pStyle w:val="BodyText"/>
      </w:pPr>
      <w:r>
        <w:t xml:space="preserve">Sustained effort will be required over many years to help the </w:t>
      </w:r>
      <w:proofErr w:type="spellStart"/>
      <w:r>
        <w:t>GoTL</w:t>
      </w:r>
      <w:proofErr w:type="spellEnd"/>
      <w:r>
        <w:t xml:space="preserve"> drive the reforms commenced in 2008, to ensure they lead to lasting improvements in service delivery. Similarly, t</w:t>
      </w:r>
      <w:r w:rsidRPr="00682B4E">
        <w:rPr>
          <w:rFonts w:cs="Arial"/>
        </w:rPr>
        <w:t>he Civ</w:t>
      </w:r>
      <w:r>
        <w:rPr>
          <w:rFonts w:cs="Arial"/>
        </w:rPr>
        <w:t xml:space="preserve">il Service Commission and </w:t>
      </w:r>
      <w:r w:rsidR="00656297">
        <w:rPr>
          <w:rFonts w:cs="Arial"/>
        </w:rPr>
        <w:t xml:space="preserve">the </w:t>
      </w:r>
      <w:r>
        <w:rPr>
          <w:rFonts w:cs="Arial"/>
        </w:rPr>
        <w:t>Anti-C</w:t>
      </w:r>
      <w:r w:rsidRPr="00682B4E">
        <w:rPr>
          <w:rFonts w:cs="Arial"/>
        </w:rPr>
        <w:t xml:space="preserve">orruption Commission are yet to be </w:t>
      </w:r>
      <w:r>
        <w:rPr>
          <w:rFonts w:cs="Arial"/>
        </w:rPr>
        <w:t xml:space="preserve">formally </w:t>
      </w:r>
      <w:r w:rsidRPr="00682B4E">
        <w:rPr>
          <w:rFonts w:cs="Arial"/>
        </w:rPr>
        <w:t xml:space="preserve">established and </w:t>
      </w:r>
      <w:r>
        <w:rPr>
          <w:rFonts w:cs="Arial"/>
        </w:rPr>
        <w:t xml:space="preserve">it will be some years </w:t>
      </w:r>
      <w:r w:rsidRPr="00682B4E">
        <w:rPr>
          <w:rFonts w:cs="Arial"/>
        </w:rPr>
        <w:t xml:space="preserve">before </w:t>
      </w:r>
      <w:r>
        <w:rPr>
          <w:rFonts w:cs="Arial"/>
        </w:rPr>
        <w:t>they are fully functioning in line with their mandates. Reviews have identified the need to further support capacity building and policy coordination at central and district levels.</w:t>
      </w:r>
    </w:p>
    <w:p w:rsidR="003B5401" w:rsidRDefault="003B5401" w:rsidP="00E41E22">
      <w:pPr>
        <w:pStyle w:val="BodyText"/>
      </w:pPr>
      <w:r>
        <w:t xml:space="preserve">A key challenge that needs to be addressed is the appropriate size and cost of the civil service. Staff numbers are increasing, salaries are being supplemented and new allowances are being approved, but in an ad hoc manner. This is adding to an increase in payroll liability. Workforce planning is essential, along with measures to improve the effectiveness and quality of the </w:t>
      </w:r>
      <w:r w:rsidR="00656297">
        <w:br/>
      </w:r>
      <w:r>
        <w:t xml:space="preserve">civil service. </w:t>
      </w:r>
      <w:smartTag w:uri="urn:schemas-microsoft-com:office:smarttags" w:element="place">
        <w:smartTag w:uri="urn:schemas-microsoft-com:office:smarttags" w:element="country-region">
          <w:r>
            <w:t>Australia</w:t>
          </w:r>
        </w:smartTag>
      </w:smartTag>
      <w:r>
        <w:t xml:space="preserve"> is assisting through support for the establishment of the new </w:t>
      </w:r>
      <w:r w:rsidR="00656297">
        <w:br/>
      </w:r>
      <w:r>
        <w:t>Civil Service Commission and support to the Ministry of Finance for improved budget and financial planning (see below).</w:t>
      </w:r>
    </w:p>
    <w:p w:rsidR="003B5401" w:rsidRDefault="003B5401" w:rsidP="00E41E22">
      <w:pPr>
        <w:pStyle w:val="BodyText"/>
        <w:rPr>
          <w:rFonts w:cs="Arial"/>
        </w:rPr>
      </w:pPr>
      <w:r>
        <w:rPr>
          <w:rFonts w:cs="Arial"/>
        </w:rPr>
        <w:t xml:space="preserve">A </w:t>
      </w:r>
      <w:r w:rsidRPr="0000512F">
        <w:rPr>
          <w:rFonts w:cs="Arial"/>
        </w:rPr>
        <w:t xml:space="preserve">recent review of </w:t>
      </w:r>
      <w:r>
        <w:rPr>
          <w:rFonts w:cs="Arial"/>
        </w:rPr>
        <w:t>PS</w:t>
      </w:r>
      <w:r w:rsidRPr="0000512F">
        <w:rPr>
          <w:rFonts w:cs="Arial"/>
        </w:rPr>
        <w:t xml:space="preserve">CDP questioned the </w:t>
      </w:r>
      <w:r>
        <w:rPr>
          <w:rFonts w:cs="Arial"/>
        </w:rPr>
        <w:t xml:space="preserve">effectiveness of </w:t>
      </w:r>
      <w:r w:rsidRPr="0000512F">
        <w:rPr>
          <w:rFonts w:cs="Arial"/>
        </w:rPr>
        <w:t>capacity</w:t>
      </w:r>
      <w:r>
        <w:rPr>
          <w:rFonts w:cs="Arial"/>
        </w:rPr>
        <w:t>-</w:t>
      </w:r>
      <w:r w:rsidRPr="0000512F">
        <w:rPr>
          <w:rFonts w:cs="Arial"/>
        </w:rPr>
        <w:t>building</w:t>
      </w:r>
      <w:r>
        <w:rPr>
          <w:rFonts w:cs="Arial"/>
        </w:rPr>
        <w:t xml:space="preserve"> efforts and new approaches are being tested, including </w:t>
      </w:r>
      <w:r w:rsidR="00656297">
        <w:rPr>
          <w:rFonts w:cs="Arial"/>
        </w:rPr>
        <w:t xml:space="preserve">the </w:t>
      </w:r>
      <w:r>
        <w:rPr>
          <w:rFonts w:cs="Arial"/>
        </w:rPr>
        <w:t xml:space="preserve">Capacity Building Plans for advisers. Concerns over the sustainability of this support—combined with overly-ambitious objectives—reflect the amber rating given. AusAID will need to continue to review the use of technical assistance in this and in all other of its aid programs to ensure this is the most effective approach to </w:t>
      </w:r>
      <w:r w:rsidR="00656297">
        <w:rPr>
          <w:rFonts w:cs="Arial"/>
        </w:rPr>
        <w:br/>
      </w:r>
      <w:r>
        <w:rPr>
          <w:rFonts w:cs="Arial"/>
        </w:rPr>
        <w:t>meeting objectives.</w:t>
      </w:r>
    </w:p>
    <w:p w:rsidR="003B5401" w:rsidRDefault="003B5401" w:rsidP="00E41E22">
      <w:pPr>
        <w:pStyle w:val="BodyText"/>
      </w:pPr>
      <w:r>
        <w:rPr>
          <w:b/>
        </w:rPr>
        <w:t>Estimated expenditure</w:t>
      </w:r>
      <w:r w:rsidRPr="00F34EE5">
        <w:t>—</w:t>
      </w:r>
      <w:proofErr w:type="gramStart"/>
      <w:r w:rsidRPr="00A14C16">
        <w:t>Approx</w:t>
      </w:r>
      <w:r>
        <w:t>imately</w:t>
      </w:r>
      <w:proofErr w:type="gramEnd"/>
      <w:r>
        <w:t xml:space="preserve"> 13 per cent</w:t>
      </w:r>
      <w:r w:rsidRPr="00A14C16">
        <w:t xml:space="preserve"> of program expenditure</w:t>
      </w:r>
      <w:r>
        <w:t xml:space="preserve"> is on civil service reform.</w:t>
      </w:r>
      <w:r>
        <w:rPr>
          <w:rStyle w:val="FootnoteReference"/>
        </w:rPr>
        <w:footnoteReference w:id="7"/>
      </w:r>
    </w:p>
    <w:p w:rsidR="003B5401" w:rsidRDefault="003B5401" w:rsidP="008620D4">
      <w:pPr>
        <w:pStyle w:val="Heading3"/>
      </w:pPr>
      <w:bookmarkStart w:id="13" w:name="_Toc361166987"/>
      <w:r w:rsidRPr="003E41B7">
        <w:t>Objective</w:t>
      </w:r>
      <w:r>
        <w:t xml:space="preserve">: </w:t>
      </w:r>
      <w:r w:rsidRPr="00EF630B">
        <w:t>Strengthen the Government's capacity in financial managemen</w:t>
      </w:r>
      <w:r>
        <w:t>t and budget execution</w:t>
      </w:r>
      <w:bookmarkEnd w:id="13"/>
    </w:p>
    <w:p w:rsidR="004D63FD" w:rsidRDefault="004D63FD" w:rsidP="001141C9">
      <w:pPr>
        <w:spacing w:after="120"/>
        <w:ind w:left="360"/>
        <w:rPr>
          <w:rFonts w:cs="Arial"/>
          <w:i/>
        </w:rPr>
      </w:pPr>
    </w:p>
    <w:p w:rsidR="003B5401" w:rsidRDefault="00D036D9" w:rsidP="00BF0CFF">
      <w:pPr>
        <w:spacing w:after="120"/>
        <w:ind w:left="360"/>
        <w:rPr>
          <w:rFonts w:cs="Arial"/>
          <w:i/>
        </w:rPr>
      </w:pPr>
      <w:r>
        <w:rPr>
          <w:rFonts w:cs="Arial"/>
          <w:i/>
          <w:noProof/>
          <w:lang w:val="en-US" w:eastAsia="en-US"/>
        </w:rPr>
        <w:drawing>
          <wp:inline distT="0" distB="0" distL="0" distR="0" wp14:anchorId="24407407" wp14:editId="57B008E2">
            <wp:extent cx="95250" cy="95250"/>
            <wp:effectExtent l="0" t="0" r="0" b="0"/>
            <wp:docPr id="11" name="Picture 1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b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B5401">
        <w:rPr>
          <w:rFonts w:cs="Arial"/>
          <w:i/>
        </w:rPr>
        <w:t>The objective will be partly achieved within the timeframe</w:t>
      </w:r>
    </w:p>
    <w:p w:rsidR="003B5401" w:rsidRDefault="00656297" w:rsidP="00BF0CFF">
      <w:pPr>
        <w:pStyle w:val="BodyText"/>
      </w:pPr>
      <w:r>
        <w:t xml:space="preserve">Over the past five years, </w:t>
      </w:r>
      <w:smartTag w:uri="urn:schemas-microsoft-com:office:smarttags" w:element="place">
        <w:smartTag w:uri="urn:schemas-microsoft-com:office:smarttags" w:element="country-region">
          <w:r w:rsidR="003B5401">
            <w:t>Australia</w:t>
          </w:r>
        </w:smartTag>
      </w:smartTag>
      <w:r w:rsidR="003B5401">
        <w:t xml:space="preserve"> has provided substantial support to the Ministry of Finance to strengthen financial management and support the budget process. Australia’s support was initially in project form (the Ministry of Planning and Finance Capacity Building Program), but this has now transitioned to a new multi-donor program—the Public Financial Management Capacity Development Program (PFMCDP)—led by the Ministry of Finance with support from the World Bank. The PFMCDP has attracted the support of seven donor partners, is aligned with </w:t>
      </w:r>
      <w:r w:rsidR="003B5401" w:rsidRPr="0045400C">
        <w:t>the Government’s reform</w:t>
      </w:r>
      <w:r w:rsidR="003B5401" w:rsidRPr="00743770">
        <w:t xml:space="preserve"> agenda and has strong ownership </w:t>
      </w:r>
      <w:proofErr w:type="spellStart"/>
      <w:r w:rsidR="003B5401" w:rsidRPr="00743770">
        <w:lastRenderedPageBreak/>
        <w:t>andbacking</w:t>
      </w:r>
      <w:proofErr w:type="spellEnd"/>
      <w:r w:rsidR="003B5401" w:rsidRPr="00743770">
        <w:t xml:space="preserve"> by the Minister of Finance.</w:t>
      </w:r>
      <w:r w:rsidR="003B5401" w:rsidRPr="00743770">
        <w:rPr>
          <w:rStyle w:val="FootnoteReference"/>
        </w:rPr>
        <w:footnoteReference w:id="8"/>
      </w:r>
      <w:r w:rsidR="003B5401" w:rsidRPr="00743770">
        <w:t xml:space="preserve"> </w:t>
      </w:r>
      <w:smartTag w:uri="urn:schemas-microsoft-com:office:smarttags" w:element="place">
        <w:smartTag w:uri="urn:schemas-microsoft-com:office:smarttags" w:element="country-region">
          <w:r w:rsidR="003B5401" w:rsidRPr="00743770">
            <w:t>Australia</w:t>
          </w:r>
        </w:smartTag>
      </w:smartTag>
      <w:r w:rsidR="003B5401" w:rsidRPr="00743770">
        <w:t xml:space="preserve"> is providing $13</w:t>
      </w:r>
      <w:r w:rsidR="003B5401">
        <w:t xml:space="preserve"> million over 2008</w:t>
      </w:r>
      <w:r w:rsidR="003B5401">
        <w:rPr>
          <w:rFonts w:cs="Arial"/>
        </w:rPr>
        <w:t>–</w:t>
      </w:r>
      <w:r w:rsidR="003B5401">
        <w:t>13</w:t>
      </w:r>
      <w:r w:rsidR="0045400C">
        <w:t xml:space="preserve">, </w:t>
      </w:r>
      <w:r w:rsidR="003B5401" w:rsidRPr="00D7092C">
        <w:t>approximately</w:t>
      </w:r>
      <w:r w:rsidR="003B5401">
        <w:t xml:space="preserve"> one-third</w:t>
      </w:r>
      <w:r w:rsidR="003B5401" w:rsidRPr="00D7092C">
        <w:t xml:space="preserve"> of the program’s funding.</w:t>
      </w:r>
    </w:p>
    <w:p w:rsidR="003B5401" w:rsidRDefault="003B5401" w:rsidP="008620D4">
      <w:pPr>
        <w:pStyle w:val="Heading4"/>
      </w:pPr>
      <w:r w:rsidRPr="00793E91">
        <w:t>Achievements</w:t>
      </w:r>
    </w:p>
    <w:p w:rsidR="003B5401" w:rsidRPr="004D63FD" w:rsidRDefault="003B5401" w:rsidP="004D63FD">
      <w:pPr>
        <w:pStyle w:val="H5"/>
      </w:pPr>
      <w:r w:rsidRPr="004D63FD">
        <w:t>Finance</w:t>
      </w:r>
    </w:p>
    <w:p w:rsidR="003B5401" w:rsidRDefault="003B5401" w:rsidP="00E85D1F">
      <w:pPr>
        <w:pStyle w:val="ListBullet"/>
      </w:pPr>
      <w:r>
        <w:t xml:space="preserve">Australian assistance played a major role in supporting the </w:t>
      </w:r>
      <w:proofErr w:type="spellStart"/>
      <w:r>
        <w:t>GoTL</w:t>
      </w:r>
      <w:proofErr w:type="spellEnd"/>
      <w:r>
        <w:t xml:space="preserve"> to deliver four budgets over a 12-month period, including the 2008 and 2009 national budgets, </w:t>
      </w:r>
      <w:r w:rsidR="0045400C">
        <w:t xml:space="preserve">the </w:t>
      </w:r>
      <w:r>
        <w:t>transition budget and</w:t>
      </w:r>
      <w:r w:rsidR="0045400C">
        <w:t xml:space="preserve"> the</w:t>
      </w:r>
      <w:r>
        <w:t xml:space="preserve"> rectification budget. </w:t>
      </w:r>
    </w:p>
    <w:p w:rsidR="003B5401" w:rsidRDefault="003B5401" w:rsidP="00E85D1F">
      <w:pPr>
        <w:pStyle w:val="ListBullet"/>
      </w:pPr>
      <w:r>
        <w:t xml:space="preserve">Government budget execution rates increased from 58 per cent in the 2007 transition budget to 78 per cent </w:t>
      </w:r>
      <w:r w:rsidRPr="00743770">
        <w:t>in October 2008</w:t>
      </w:r>
      <w:r>
        <w:t>—</w:t>
      </w:r>
      <w:r w:rsidRPr="00743770">
        <w:t>a good achievement given that cash expenditure also grew by around 32 per cent in 2008. Carry</w:t>
      </w:r>
      <w:r w:rsidR="0045400C">
        <w:t>-</w:t>
      </w:r>
      <w:r w:rsidRPr="00743770">
        <w:t>over expenditure</w:t>
      </w:r>
      <w:r>
        <w:t xml:space="preserve"> declined.</w:t>
      </w:r>
    </w:p>
    <w:p w:rsidR="003B5401" w:rsidRDefault="003B5401" w:rsidP="00E85D1F">
      <w:pPr>
        <w:pStyle w:val="ListBullet"/>
      </w:pPr>
      <w:r w:rsidRPr="00640070">
        <w:t>Revisions to procurement legislation contributed to a substantial reduction in procurement time frames (</w:t>
      </w:r>
      <w:r>
        <w:t>from 90 days to less than 30 days).</w:t>
      </w:r>
    </w:p>
    <w:p w:rsidR="003B5401" w:rsidRDefault="003B5401" w:rsidP="00E85D1F">
      <w:pPr>
        <w:pStyle w:val="ListBullet"/>
      </w:pPr>
      <w:r>
        <w:t>Taxation revenue has continued to grow and has consistently exceeded budget forecasts.</w:t>
      </w:r>
    </w:p>
    <w:p w:rsidR="003B5401" w:rsidRPr="00E85D1F" w:rsidRDefault="003B5401" w:rsidP="004D63FD">
      <w:pPr>
        <w:pStyle w:val="H5"/>
      </w:pPr>
      <w:r w:rsidRPr="00E85D1F">
        <w:t>Infrastructure</w:t>
      </w:r>
    </w:p>
    <w:p w:rsidR="003B5401" w:rsidRDefault="003B5401" w:rsidP="00E85D1F">
      <w:pPr>
        <w:pStyle w:val="ListBullet"/>
      </w:pPr>
      <w:r>
        <w:t xml:space="preserve">Support through the Asian Development Bank infrastructure program has helped </w:t>
      </w:r>
      <w:r w:rsidR="0045400C">
        <w:br/>
      </w:r>
      <w:r>
        <w:t>to develop systems and procedures aimed at strengthening contract administration</w:t>
      </w:r>
      <w:r w:rsidR="0045400C">
        <w:br/>
      </w:r>
      <w:r>
        <w:t xml:space="preserve">and procurement. </w:t>
      </w:r>
    </w:p>
    <w:p w:rsidR="003B5401" w:rsidRPr="00793E91" w:rsidRDefault="003B5401" w:rsidP="00F93AEC">
      <w:pPr>
        <w:pStyle w:val="Heading4"/>
      </w:pPr>
      <w:r w:rsidRPr="00793E91">
        <w:t xml:space="preserve">Challenges </w:t>
      </w:r>
    </w:p>
    <w:p w:rsidR="003B5401" w:rsidRDefault="003B5401" w:rsidP="00F93AEC">
      <w:pPr>
        <w:pStyle w:val="BodyText"/>
      </w:pPr>
      <w:r>
        <w:t xml:space="preserve">Although after five years of Australian assistance the </w:t>
      </w:r>
      <w:proofErr w:type="spellStart"/>
      <w:r>
        <w:t>GoTL</w:t>
      </w:r>
      <w:proofErr w:type="spellEnd"/>
      <w:r w:rsidRPr="00682B4E">
        <w:t xml:space="preserve"> </w:t>
      </w:r>
      <w:r>
        <w:t>can</w:t>
      </w:r>
      <w:r w:rsidRPr="00682B4E">
        <w:t xml:space="preserve"> now </w:t>
      </w:r>
      <w:r>
        <w:t xml:space="preserve">technically </w:t>
      </w:r>
      <w:r w:rsidRPr="00682B4E">
        <w:t>better manage its planning, budgeting and b</w:t>
      </w:r>
      <w:r>
        <w:t>udget</w:t>
      </w:r>
      <w:r w:rsidR="0045400C">
        <w:t>-</w:t>
      </w:r>
      <w:r>
        <w:t>execution responsibilities, particularly with a very effective finance minister at the helm, it still relies on 46 international advisers through the PFMCDP. More worryingly, while the PFMCDP is resource-intensive it shows few signs of effectively building the capacity of Timorese officials. C</w:t>
      </w:r>
      <w:r>
        <w:rPr>
          <w:rFonts w:cs="Arial"/>
        </w:rPr>
        <w:t xml:space="preserve">oncerns over the sustainability of this support and the challenging external environment reflect the amber rating given. </w:t>
      </w:r>
    </w:p>
    <w:p w:rsidR="003B5401" w:rsidRDefault="003B5401" w:rsidP="00F93AEC">
      <w:pPr>
        <w:pStyle w:val="BodyText"/>
      </w:pPr>
      <w:r>
        <w:t>The change in government, transition to calendar-year budgeting, substantial increases in overall budget expenditure, multiple budgets in a single year and the number of technical advisers who need to be managed by the Ministry of Finance have created enormous pressure on the Government to deliver quality budget outcomes and manage the Petroleum Fund sustainably.</w:t>
      </w:r>
      <w:r>
        <w:rPr>
          <w:rStyle w:val="FootnoteReference"/>
        </w:rPr>
        <w:footnoteReference w:id="9"/>
      </w:r>
      <w:r>
        <w:t xml:space="preserve"> Integration of the upcoming medium-term National Development Strategy with the budget </w:t>
      </w:r>
      <w:r w:rsidRPr="00743770">
        <w:t>and medium-term expenditure</w:t>
      </w:r>
      <w:r>
        <w:t xml:space="preserve"> framework will be important in 2009 </w:t>
      </w:r>
      <w:r w:rsidR="0045400C">
        <w:br/>
      </w:r>
      <w:r>
        <w:t>and beyond.</w:t>
      </w:r>
    </w:p>
    <w:p w:rsidR="00910ACE" w:rsidRDefault="003B5401" w:rsidP="00F93AEC">
      <w:pPr>
        <w:pStyle w:val="BodyText"/>
      </w:pPr>
      <w:r>
        <w:t>The transition from project modality to participation in the World Bank-led multi-donor program was not seamless and has resulted in significant delays and further impeded</w:t>
      </w:r>
      <w:r w:rsidR="0045400C">
        <w:br/>
      </w:r>
      <w:r>
        <w:t xml:space="preserve">capacity-building efforts. The main challenge for AusAID is the way the Agency works with </w:t>
      </w:r>
      <w:r w:rsidR="0045400C">
        <w:br/>
      </w:r>
      <w:r>
        <w:t xml:space="preserve">the World Bank, arguably </w:t>
      </w:r>
      <w:smartTag w:uri="urn:schemas-microsoft-com:office:smarttags" w:element="place">
        <w:smartTag w:uri="urn:schemas-microsoft-com:office:smarttags" w:element="country-region">
          <w:r>
            <w:t>Australia</w:t>
          </w:r>
        </w:smartTag>
      </w:smartTag>
      <w:r>
        <w:t xml:space="preserve">’s most important donor partner in Timor-Leste. AusAID </w:t>
      </w:r>
    </w:p>
    <w:p w:rsidR="00910ACE" w:rsidRDefault="00910ACE" w:rsidP="00F93AEC">
      <w:pPr>
        <w:pStyle w:val="BodyText"/>
      </w:pPr>
    </w:p>
    <w:p w:rsidR="003B5401" w:rsidRDefault="003B5401" w:rsidP="00F93AEC">
      <w:pPr>
        <w:pStyle w:val="BodyText"/>
      </w:pPr>
      <w:proofErr w:type="gramStart"/>
      <w:r>
        <w:lastRenderedPageBreak/>
        <w:t>now</w:t>
      </w:r>
      <w:proofErr w:type="gramEnd"/>
      <w:r>
        <w:t xml:space="preserve"> has the opportunity to invest more resources, through the </w:t>
      </w:r>
      <w:r w:rsidRPr="00743770">
        <w:t>new Minister-Counsellor, in</w:t>
      </w:r>
      <w:r>
        <w:t xml:space="preserve"> building and monitoring the relationship with the World Bank. </w:t>
      </w:r>
    </w:p>
    <w:p w:rsidR="003B5401" w:rsidRDefault="003B5401" w:rsidP="00F93AEC">
      <w:pPr>
        <w:pStyle w:val="BodyText"/>
      </w:pPr>
      <w:r>
        <w:t xml:space="preserve">Despite some assistance to improve procurement systems, anecdotal evidence suggests that the large increase in </w:t>
      </w:r>
      <w:r w:rsidRPr="00743770">
        <w:t xml:space="preserve">the </w:t>
      </w:r>
      <w:proofErr w:type="spellStart"/>
      <w:r>
        <w:t>GoTL’s</w:t>
      </w:r>
      <w:proofErr w:type="spellEnd"/>
      <w:r>
        <w:t xml:space="preserve"> </w:t>
      </w:r>
      <w:r w:rsidRPr="00743770">
        <w:t>budget and</w:t>
      </w:r>
      <w:r>
        <w:t xml:space="preserve"> the Government’s desire to act quickly have led to a rise in the use of limited tender and sole-source contract selections. This represents a worrying trend</w:t>
      </w:r>
      <w:r w:rsidR="0045400C">
        <w:t>—</w:t>
      </w:r>
      <w:r>
        <w:t>it means</w:t>
      </w:r>
      <w:r w:rsidR="0045400C">
        <w:t xml:space="preserve"> that</w:t>
      </w:r>
      <w:r>
        <w:t xml:space="preserve"> government contracts may not deliver the best value for money, or worse, </w:t>
      </w:r>
      <w:r w:rsidR="0045400C">
        <w:t xml:space="preserve">it </w:t>
      </w:r>
      <w:r>
        <w:t>increase</w:t>
      </w:r>
      <w:r w:rsidR="0045400C">
        <w:t>s</w:t>
      </w:r>
      <w:r>
        <w:t xml:space="preserve"> opportunities for patronage and corruption.</w:t>
      </w:r>
    </w:p>
    <w:p w:rsidR="003B5401" w:rsidRDefault="003B5401" w:rsidP="00F93AEC">
      <w:pPr>
        <w:pStyle w:val="BodyText"/>
      </w:pPr>
      <w:r>
        <w:rPr>
          <w:b/>
        </w:rPr>
        <w:t>Estimated expenditure</w:t>
      </w:r>
      <w:r w:rsidRPr="00743770">
        <w:t>—</w:t>
      </w:r>
      <w:proofErr w:type="gramStart"/>
      <w:r>
        <w:t>Approximately</w:t>
      </w:r>
      <w:proofErr w:type="gramEnd"/>
      <w:r>
        <w:t xml:space="preserve"> 11.2 per cent</w:t>
      </w:r>
      <w:r w:rsidRPr="00A14C16">
        <w:t xml:space="preserve"> of program expenditure is on </w:t>
      </w:r>
      <w:r>
        <w:t xml:space="preserve">economic governance.  </w:t>
      </w:r>
    </w:p>
    <w:p w:rsidR="00BF0CFF" w:rsidRPr="00BF0CFF" w:rsidRDefault="003B5401" w:rsidP="00BF0CFF">
      <w:pPr>
        <w:pStyle w:val="Heading3"/>
      </w:pPr>
      <w:bookmarkStart w:id="14" w:name="_Toc361166988"/>
      <w:r w:rsidRPr="003E41B7">
        <w:t>Objective</w:t>
      </w:r>
      <w:r w:rsidRPr="00CA12D6">
        <w:t xml:space="preserve">: Support the development of an inclusive and </w:t>
      </w:r>
      <w:r w:rsidRPr="00743770">
        <w:t>accountable parliamentary</w:t>
      </w:r>
      <w:r w:rsidRPr="00CA12D6">
        <w:t xml:space="preserve"> democracy in Timor-Leste</w:t>
      </w:r>
      <w:bookmarkEnd w:id="14"/>
    </w:p>
    <w:p w:rsidR="003B5401" w:rsidRDefault="001141C9" w:rsidP="00BF0CFF">
      <w:pPr>
        <w:spacing w:after="120"/>
      </w:pPr>
      <w:r>
        <w:rPr>
          <w:rFonts w:cs="Arial"/>
          <w:i/>
        </w:rPr>
        <w:t xml:space="preserve"> </w:t>
      </w:r>
      <w:r w:rsidR="00D036D9">
        <w:rPr>
          <w:rFonts w:cs="Arial"/>
          <w:i/>
          <w:noProof/>
          <w:lang w:val="en-US" w:eastAsia="en-US"/>
        </w:rPr>
        <w:drawing>
          <wp:inline distT="0" distB="0" distL="0" distR="0" wp14:anchorId="1751A5DD" wp14:editId="3254C802">
            <wp:extent cx="95250" cy="95250"/>
            <wp:effectExtent l="0" t="0" r="0" b="0"/>
            <wp:docPr id="14" name="Picture 1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B5401">
        <w:rPr>
          <w:rFonts w:cs="Arial"/>
          <w:i/>
        </w:rPr>
        <w:t>The objective is on track to be fully achieved within the timeframe</w:t>
      </w:r>
    </w:p>
    <w:p w:rsidR="003B5401" w:rsidRDefault="003B5401" w:rsidP="00F93AEC">
      <w:pPr>
        <w:pStyle w:val="BodyText"/>
      </w:pPr>
      <w:r>
        <w:t xml:space="preserve">Australian support for this objective is provided to: </w:t>
      </w:r>
    </w:p>
    <w:p w:rsidR="003B5401" w:rsidRDefault="003B5401" w:rsidP="00B410D7">
      <w:pPr>
        <w:pStyle w:val="ListNumber"/>
      </w:pPr>
      <w:r>
        <w:t xml:space="preserve">strengthen the national Parliament through the UNDP, specifically supporting female parliamentarians to network and access resources through a </w:t>
      </w:r>
      <w:r w:rsidRPr="00740DCE">
        <w:t>United Nations Development Fund for Women (</w:t>
      </w:r>
      <w:r w:rsidRPr="00F43A87">
        <w:t>UNIFEM)-supported Gender Resource Centre ($5 million</w:t>
      </w:r>
      <w:r>
        <w:t>, 2006</w:t>
      </w:r>
      <w:r>
        <w:rPr>
          <w:rFonts w:cs="Arial"/>
        </w:rPr>
        <w:t>–</w:t>
      </w:r>
      <w:r>
        <w:t>09—approximately one-third of UNDP expenditure)</w:t>
      </w:r>
    </w:p>
    <w:p w:rsidR="003B5401" w:rsidRDefault="003B5401" w:rsidP="00B410D7">
      <w:pPr>
        <w:pStyle w:val="ListNumber"/>
      </w:pPr>
      <w:r>
        <w:t xml:space="preserve">build up national electoral capacity through </w:t>
      </w:r>
      <w:r w:rsidRPr="007D3E26">
        <w:t>projects managed by</w:t>
      </w:r>
      <w:r>
        <w:t xml:space="preserve"> the</w:t>
      </w:r>
      <w:r w:rsidRPr="007D3E26">
        <w:t xml:space="preserve"> UNDP and </w:t>
      </w:r>
      <w:r>
        <w:t xml:space="preserve">the </w:t>
      </w:r>
      <w:r w:rsidRPr="007D3E26">
        <w:t>A</w:t>
      </w:r>
      <w:r>
        <w:t xml:space="preserve">ustralian </w:t>
      </w:r>
      <w:r w:rsidRPr="007D3E26">
        <w:t>E</w:t>
      </w:r>
      <w:r>
        <w:t xml:space="preserve">lectoral </w:t>
      </w:r>
      <w:r w:rsidRPr="007D3E26">
        <w:t>C</w:t>
      </w:r>
      <w:r>
        <w:t>ommission ($1.6 million, 2006</w:t>
      </w:r>
      <w:r>
        <w:rPr>
          <w:rFonts w:cs="Arial"/>
        </w:rPr>
        <w:t>–</w:t>
      </w:r>
      <w:r>
        <w:t>08)</w:t>
      </w:r>
    </w:p>
    <w:p w:rsidR="003B5401" w:rsidRDefault="003B5401" w:rsidP="00B410D7">
      <w:pPr>
        <w:pStyle w:val="ListNumber"/>
      </w:pPr>
      <w:proofErr w:type="gramStart"/>
      <w:r>
        <w:t>strengthen</w:t>
      </w:r>
      <w:proofErr w:type="gramEnd"/>
      <w:r>
        <w:t xml:space="preserve"> government accountability and civil-society engagement, through a range of small initiatives (including anti-corruption, media and civil society</w:t>
      </w:r>
      <w:r w:rsidR="00CC2C7C">
        <w:t>—</w:t>
      </w:r>
      <w:r>
        <w:t xml:space="preserve">$2.5 million, </w:t>
      </w:r>
      <w:r w:rsidR="00CC2C7C">
        <w:br/>
      </w:r>
      <w:r>
        <w:t>2008</w:t>
      </w:r>
      <w:r>
        <w:rPr>
          <w:rFonts w:cs="Arial"/>
        </w:rPr>
        <w:t>–</w:t>
      </w:r>
      <w:r>
        <w:t xml:space="preserve">10). </w:t>
      </w:r>
    </w:p>
    <w:p w:rsidR="003B5401" w:rsidRPr="00793E91" w:rsidRDefault="003B5401" w:rsidP="00A83900">
      <w:pPr>
        <w:pStyle w:val="Heading4"/>
      </w:pPr>
      <w:r w:rsidRPr="00793E91">
        <w:t>Achievements</w:t>
      </w:r>
    </w:p>
    <w:p w:rsidR="003B5401" w:rsidRPr="004A7177" w:rsidRDefault="003B5401" w:rsidP="00A83900">
      <w:pPr>
        <w:pStyle w:val="ListBullet"/>
      </w:pPr>
      <w:r>
        <w:t xml:space="preserve">Australian support to the UNDP’s </w:t>
      </w:r>
      <w:r w:rsidR="006870C6">
        <w:t>P</w:t>
      </w:r>
      <w:r>
        <w:t>arliamentary</w:t>
      </w:r>
      <w:r w:rsidR="006870C6">
        <w:t xml:space="preserve"> S</w:t>
      </w:r>
      <w:r>
        <w:t xml:space="preserve">trengthening </w:t>
      </w:r>
      <w:r w:rsidR="006870C6">
        <w:t>P</w:t>
      </w:r>
      <w:r>
        <w:t xml:space="preserve">rogram contributed to the successful passing of the </w:t>
      </w:r>
      <w:r w:rsidRPr="004A7177">
        <w:t xml:space="preserve">2009 </w:t>
      </w:r>
      <w:r>
        <w:t>B</w:t>
      </w:r>
      <w:r w:rsidRPr="004A7177">
        <w:t>udget</w:t>
      </w:r>
      <w:r>
        <w:t>, 15 laws, three treaties and two conventions in Parliament. Additional drafts are under review, including the establishment of an independent Anti-Corruption Commission. The capacity of k</w:t>
      </w:r>
      <w:r w:rsidRPr="004A7177">
        <w:t>ey oversight committees</w:t>
      </w:r>
      <w:r>
        <w:t xml:space="preserve"> to debate and review legis</w:t>
      </w:r>
      <w:r w:rsidR="006870C6">
        <w:t>l</w:t>
      </w:r>
      <w:r>
        <w:t>ation</w:t>
      </w:r>
      <w:r w:rsidRPr="004A7177">
        <w:t>, including those deal</w:t>
      </w:r>
      <w:r>
        <w:t>ing</w:t>
      </w:r>
      <w:r w:rsidRPr="004A7177">
        <w:t xml:space="preserve"> with the economy, finance and corruption</w:t>
      </w:r>
      <w:r>
        <w:t>,</w:t>
      </w:r>
      <w:r w:rsidRPr="004A7177">
        <w:t xml:space="preserve"> ha</w:t>
      </w:r>
      <w:r>
        <w:t>s</w:t>
      </w:r>
      <w:r w:rsidRPr="004A7177">
        <w:t xml:space="preserve"> been strengthened</w:t>
      </w:r>
      <w:r>
        <w:t xml:space="preserve"> and engagement between </w:t>
      </w:r>
      <w:r w:rsidR="006870C6">
        <w:t>P</w:t>
      </w:r>
      <w:r w:rsidRPr="004A7177">
        <w:t>arliamentarians and their constituents enhanced through greater outreach and consultation</w:t>
      </w:r>
      <w:r w:rsidR="006870C6">
        <w:t>,</w:t>
      </w:r>
      <w:r>
        <w:t xml:space="preserve"> including on anti-corruption issues</w:t>
      </w:r>
      <w:r w:rsidRPr="004A7177">
        <w:t>.</w:t>
      </w:r>
    </w:p>
    <w:p w:rsidR="003B5401" w:rsidRDefault="003B5401" w:rsidP="00A83900">
      <w:pPr>
        <w:pStyle w:val="ListBullet"/>
      </w:pPr>
      <w:r>
        <w:t xml:space="preserve">A </w:t>
      </w:r>
      <w:r w:rsidRPr="004A7177">
        <w:t>Gender Resou</w:t>
      </w:r>
      <w:r>
        <w:t>rce Centre has been established</w:t>
      </w:r>
      <w:r w:rsidR="006870C6">
        <w:t>,</w:t>
      </w:r>
      <w:r w:rsidRPr="004A7177">
        <w:t xml:space="preserve"> which is helping to support the </w:t>
      </w:r>
      <w:r>
        <w:t>w</w:t>
      </w:r>
      <w:r w:rsidRPr="004A7177">
        <w:t xml:space="preserve">omen’s caucus of </w:t>
      </w:r>
      <w:r w:rsidR="006870C6">
        <w:t>P</w:t>
      </w:r>
      <w:r>
        <w:t>arliament</w:t>
      </w:r>
      <w:r w:rsidRPr="004A7177">
        <w:t>arians</w:t>
      </w:r>
      <w:r>
        <w:t xml:space="preserve"> including to develop external networks, review legislation and conduct a </w:t>
      </w:r>
      <w:r w:rsidRPr="004A7177">
        <w:t xml:space="preserve">gender responsive </w:t>
      </w:r>
      <w:r>
        <w:t xml:space="preserve">analysis of the 2009 national </w:t>
      </w:r>
      <w:r w:rsidRPr="004A7177">
        <w:t>bu</w:t>
      </w:r>
      <w:r>
        <w:t>dget.</w:t>
      </w:r>
    </w:p>
    <w:p w:rsidR="003B5401" w:rsidRDefault="003B5401" w:rsidP="00A83900">
      <w:pPr>
        <w:pStyle w:val="ListBullet"/>
      </w:pPr>
      <w:r>
        <w:t>Support has been provided to help strengthen independent media, including through the establishment of a regional media house in two districts, training programs for journalists and support for local radio and newsletters. There are some indications that this has led to media more actively airing issues of concern, including on corruption.</w:t>
      </w:r>
    </w:p>
    <w:p w:rsidR="003B5401" w:rsidRDefault="003B5401" w:rsidP="00A83900">
      <w:pPr>
        <w:pStyle w:val="ListBullet"/>
      </w:pPr>
      <w:r>
        <w:t xml:space="preserve">Improved capacity of </w:t>
      </w:r>
      <w:r w:rsidRPr="00093A83">
        <w:t>STAE</w:t>
      </w:r>
      <w:r>
        <w:t xml:space="preserve"> (the body responsible for managing national, municipal and village (</w:t>
      </w:r>
      <w:proofErr w:type="spellStart"/>
      <w:r w:rsidRPr="00DC1A8B">
        <w:rPr>
          <w:i/>
        </w:rPr>
        <w:t>suco</w:t>
      </w:r>
      <w:proofErr w:type="spellEnd"/>
      <w:r>
        <w:t>) elections), through training in strategic and financial planning, electoral management design and voter education.</w:t>
      </w:r>
    </w:p>
    <w:p w:rsidR="003B5401" w:rsidRDefault="003B5401" w:rsidP="00B56B28">
      <w:pPr>
        <w:pStyle w:val="Heading4"/>
      </w:pPr>
      <w:r w:rsidRPr="00793E91">
        <w:lastRenderedPageBreak/>
        <w:t>Challenges</w:t>
      </w:r>
    </w:p>
    <w:p w:rsidR="003B5401" w:rsidRDefault="003B5401" w:rsidP="00A83900">
      <w:pPr>
        <w:pStyle w:val="BodyText"/>
      </w:pPr>
      <w:r>
        <w:t xml:space="preserve">While progress has been made to strengthen administrative functions, developing the capacity of the Parliament’s secretariat function remains a challenge. Senior managers within the Secretariat are political appointees and this continues to significantly constrain the delivery of sustainable outcomes in political governance. </w:t>
      </w:r>
    </w:p>
    <w:p w:rsidR="003B5401" w:rsidRDefault="003B5401" w:rsidP="00A83900">
      <w:pPr>
        <w:pStyle w:val="BodyText"/>
      </w:pPr>
      <w:smartTag w:uri="urn:schemas-microsoft-com:office:smarttags" w:element="place">
        <w:smartTag w:uri="urn:schemas-microsoft-com:office:smarttags" w:element="country-region">
          <w:r>
            <w:t>Australia</w:t>
          </w:r>
        </w:smartTag>
      </w:smartTag>
      <w:r>
        <w:t xml:space="preserve">’s support for anti-corruption activities is embedded in a number of other large </w:t>
      </w:r>
      <w:r w:rsidR="006870C6">
        <w:br/>
      </w:r>
      <w:r>
        <w:t>aid-funded programs including the PFMCDP; Timor-Leste Police Development Program (TL</w:t>
      </w:r>
      <w:smartTag w:uri="urn:schemas-microsoft-com:office:smarttags" w:element="PersonName">
        <w:r>
          <w:t>PDP</w:t>
        </w:r>
      </w:smartTag>
      <w:r>
        <w:t xml:space="preserve">); Justice Sector Support Facility (JSSF); and the Infrastructure Program. </w:t>
      </w:r>
      <w:bookmarkStart w:id="15" w:name="OLE_LINK3"/>
      <w:bookmarkStart w:id="16" w:name="OLE_LINK4"/>
      <w:r>
        <w:t xml:space="preserve">With the most recent Transparency International assessment indicating that corruption may have worsened, it will be important to </w:t>
      </w:r>
      <w:r w:rsidRPr="008954FC">
        <w:t>track progress against AusAID’s Anti-Corruption Plan, including</w:t>
      </w:r>
      <w:r>
        <w:t xml:space="preserve"> the</w:t>
      </w:r>
      <w:r w:rsidRPr="008954FC">
        <w:t xml:space="preserve"> more concrete action plans</w:t>
      </w:r>
      <w:r>
        <w:t xml:space="preserve"> aimed</w:t>
      </w:r>
      <w:r w:rsidRPr="008954FC">
        <w:t xml:space="preserve"> at individual program</w:t>
      </w:r>
      <w:r>
        <w:t xml:space="preserve"> levels and systematic reports on anti-corruption.</w:t>
      </w:r>
    </w:p>
    <w:bookmarkEnd w:id="15"/>
    <w:bookmarkEnd w:id="16"/>
    <w:p w:rsidR="003B5401" w:rsidRPr="00640070" w:rsidRDefault="003B5401" w:rsidP="00A83900">
      <w:pPr>
        <w:pStyle w:val="Heading4"/>
      </w:pPr>
      <w:r w:rsidRPr="00640070">
        <w:t>Estimated expenditure</w:t>
      </w:r>
    </w:p>
    <w:p w:rsidR="003B5401" w:rsidRDefault="003B5401" w:rsidP="00A83900">
      <w:pPr>
        <w:pStyle w:val="BodyText"/>
      </w:pPr>
      <w:r>
        <w:t>Approximately 4.5 per cent</w:t>
      </w:r>
      <w:r w:rsidRPr="00A14C16">
        <w:t xml:space="preserve"> of progr</w:t>
      </w:r>
      <w:r>
        <w:t>am expenditure is being spent in the area of</w:t>
      </w:r>
      <w:r w:rsidRPr="00A14C16">
        <w:t xml:space="preserve"> </w:t>
      </w:r>
      <w:r>
        <w:t>political governance.</w:t>
      </w:r>
    </w:p>
    <w:p w:rsidR="003B5401" w:rsidRDefault="003B5401" w:rsidP="00B56B28">
      <w:pPr>
        <w:pStyle w:val="Heading2"/>
      </w:pPr>
      <w:bookmarkStart w:id="17" w:name="_Toc361166989"/>
      <w:r>
        <w:t xml:space="preserve">Security sector = </w:t>
      </w:r>
      <w:r w:rsidRPr="008954FC">
        <w:t>16.5</w:t>
      </w:r>
      <w:r>
        <w:t xml:space="preserve"> per cent</w:t>
      </w:r>
      <w:bookmarkEnd w:id="17"/>
    </w:p>
    <w:p w:rsidR="003B5401" w:rsidRDefault="003B5401" w:rsidP="00B56B28">
      <w:pPr>
        <w:pStyle w:val="BodyText"/>
      </w:pPr>
      <w:r>
        <w:t>Australian development assistance to the security sector addresses three main areas:</w:t>
      </w:r>
      <w:r>
        <w:rPr>
          <w:rStyle w:val="FootnoteReference"/>
        </w:rPr>
        <w:footnoteReference w:id="10"/>
      </w:r>
      <w:r>
        <w:t xml:space="preserve"> </w:t>
      </w:r>
    </w:p>
    <w:p w:rsidR="003B5401" w:rsidRDefault="003B5401" w:rsidP="00B410D7">
      <w:pPr>
        <w:pStyle w:val="ListNumber"/>
        <w:numPr>
          <w:ilvl w:val="0"/>
          <w:numId w:val="39"/>
        </w:numPr>
      </w:pPr>
      <w:r>
        <w:t>strengthening justice</w:t>
      </w:r>
      <w:r w:rsidR="006870C6">
        <w:t>-</w:t>
      </w:r>
      <w:r>
        <w:t>sector institutions</w:t>
      </w:r>
    </w:p>
    <w:p w:rsidR="003B5401" w:rsidRDefault="003B5401" w:rsidP="00B410D7">
      <w:pPr>
        <w:pStyle w:val="ListNumber"/>
        <w:numPr>
          <w:ilvl w:val="0"/>
          <w:numId w:val="39"/>
        </w:numPr>
      </w:pPr>
      <w:r>
        <w:t>building the foundations of a more effective and accountable police service</w:t>
      </w:r>
    </w:p>
    <w:p w:rsidR="003B5401" w:rsidRDefault="003B5401" w:rsidP="00B410D7">
      <w:pPr>
        <w:pStyle w:val="ListNumber"/>
        <w:numPr>
          <w:ilvl w:val="0"/>
          <w:numId w:val="39"/>
        </w:numPr>
      </w:pPr>
      <w:proofErr w:type="gramStart"/>
      <w:r>
        <w:t>improving</w:t>
      </w:r>
      <w:proofErr w:type="gramEnd"/>
      <w:r>
        <w:t xml:space="preserve"> forensics and information management as well management of investigations by the Office of the Prosecutor General. </w:t>
      </w:r>
    </w:p>
    <w:p w:rsidR="003B5401" w:rsidRDefault="003B5401" w:rsidP="00B56B28">
      <w:pPr>
        <w:pStyle w:val="Heading3"/>
      </w:pPr>
      <w:bookmarkStart w:id="18" w:name="_Toc361166990"/>
      <w:r w:rsidRPr="003E41B7">
        <w:t>Objective</w:t>
      </w:r>
      <w:r>
        <w:t xml:space="preserve">: </w:t>
      </w:r>
      <w:r w:rsidRPr="00EF630B">
        <w:t>Contribute to the development of a more effective, accessible and accountable justice system</w:t>
      </w:r>
      <w:bookmarkEnd w:id="18"/>
    </w:p>
    <w:p w:rsidR="003B5401" w:rsidRPr="002909C9" w:rsidRDefault="00D036D9" w:rsidP="00BF0CFF">
      <w:pPr>
        <w:spacing w:after="120"/>
        <w:ind w:left="360"/>
        <w:rPr>
          <w:rFonts w:cs="Arial"/>
          <w:i/>
        </w:rPr>
      </w:pPr>
      <w:r>
        <w:rPr>
          <w:rFonts w:cs="Arial"/>
          <w:i/>
          <w:noProof/>
          <w:lang w:val="en-US" w:eastAsia="en-US"/>
        </w:rPr>
        <w:drawing>
          <wp:inline distT="0" distB="0" distL="0" distR="0" wp14:anchorId="7989BB75" wp14:editId="33E96354">
            <wp:extent cx="95250" cy="95250"/>
            <wp:effectExtent l="0" t="0" r="0" b="0"/>
            <wp:docPr id="18" name="Picture 18"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B5401">
        <w:rPr>
          <w:rFonts w:cs="Arial"/>
          <w:i/>
        </w:rPr>
        <w:t>The objective is unlikely to be achieved within the timeframe</w:t>
      </w:r>
    </w:p>
    <w:p w:rsidR="003B5401" w:rsidRDefault="003B5401" w:rsidP="00B56B28">
      <w:pPr>
        <w:pStyle w:val="BodyText"/>
      </w:pPr>
      <w:smartTag w:uri="urn:schemas-microsoft-com:office:smarttags" w:element="place">
        <w:smartTag w:uri="urn:schemas-microsoft-com:office:smarttags" w:element="country-region">
          <w:r>
            <w:t>Australia</w:t>
          </w:r>
        </w:smartTag>
      </w:smartTag>
      <w:r>
        <w:t xml:space="preserve">’s assistance to the justice sector is provided through two programs: </w:t>
      </w:r>
    </w:p>
    <w:p w:rsidR="003B5401" w:rsidRDefault="003B5401" w:rsidP="00B410D7">
      <w:pPr>
        <w:pStyle w:val="ListNumber"/>
        <w:numPr>
          <w:ilvl w:val="0"/>
          <w:numId w:val="40"/>
        </w:numPr>
      </w:pPr>
      <w:r>
        <w:t xml:space="preserve">a multi-donor UNDP Justice Sector Development Program which has a main focus on training and mentoring new court actors and improving the operations of legal institutions (including the courts, Office of the Prosecutor General, Ministry of Justice, Legal Training Centre and the </w:t>
      </w:r>
      <w:proofErr w:type="spellStart"/>
      <w:r>
        <w:t>Becora</w:t>
      </w:r>
      <w:proofErr w:type="spellEnd"/>
      <w:r>
        <w:t xml:space="preserve"> Prison) ($6.3 million 2004</w:t>
      </w:r>
      <w:r>
        <w:rPr>
          <w:rFonts w:cs="Arial"/>
        </w:rPr>
        <w:t>–</w:t>
      </w:r>
      <w:r>
        <w:t>09</w:t>
      </w:r>
      <w:r w:rsidR="006870C6">
        <w:t>—</w:t>
      </w:r>
      <w:r>
        <w:t xml:space="preserve">approximately 10 per cent of UNDP expenditure in 2009) </w:t>
      </w:r>
    </w:p>
    <w:p w:rsidR="003B5401" w:rsidRDefault="003B5401" w:rsidP="00B410D7">
      <w:pPr>
        <w:pStyle w:val="ListNumber"/>
        <w:numPr>
          <w:ilvl w:val="0"/>
          <w:numId w:val="40"/>
        </w:numPr>
      </w:pPr>
      <w:r>
        <w:t xml:space="preserve">the JSSF, which has a primary focus on strengthening the administrative functions of justice-sector institutions and also includes a grant scheme to support the emerging needs of core justice institutions, oversight institutions </w:t>
      </w:r>
      <w:r w:rsidRPr="00640070">
        <w:t>and civil</w:t>
      </w:r>
      <w:r w:rsidR="00640070" w:rsidRPr="00640070">
        <w:t>-</w:t>
      </w:r>
      <w:r w:rsidRPr="00640070">
        <w:t>society organisations engaged</w:t>
      </w:r>
      <w:r>
        <w:t xml:space="preserve"> in the justice sector ($28.5 million, 2007</w:t>
      </w:r>
      <w:r>
        <w:rPr>
          <w:rFonts w:cs="Arial"/>
        </w:rPr>
        <w:t>–</w:t>
      </w:r>
      <w:r>
        <w:t xml:space="preserve">11). </w:t>
      </w:r>
    </w:p>
    <w:p w:rsidR="003B5401" w:rsidRPr="00B56B28" w:rsidRDefault="003B5401" w:rsidP="00B56B28">
      <w:pPr>
        <w:pStyle w:val="Heading4"/>
      </w:pPr>
      <w:r w:rsidRPr="00B56B28">
        <w:lastRenderedPageBreak/>
        <w:t>Achievements</w:t>
      </w:r>
    </w:p>
    <w:p w:rsidR="003B5401" w:rsidRPr="00B56B28" w:rsidRDefault="003B5401" w:rsidP="004D63FD">
      <w:pPr>
        <w:pStyle w:val="H5"/>
      </w:pPr>
      <w:r w:rsidRPr="00B56B28">
        <w:t>UNDP Justice Sector Development Program</w:t>
      </w:r>
    </w:p>
    <w:p w:rsidR="003B5401" w:rsidRPr="00E51AC1" w:rsidRDefault="003B5401" w:rsidP="00B56B28">
      <w:pPr>
        <w:pStyle w:val="ListBullet"/>
      </w:pPr>
      <w:r w:rsidRPr="00E51AC1">
        <w:t>National ownership of the justice sector has been strengthened, with the Minister of Justice now leading coordination.</w:t>
      </w:r>
    </w:p>
    <w:p w:rsidR="003B5401" w:rsidRPr="00E51AC1" w:rsidRDefault="003B5401" w:rsidP="00B56B28">
      <w:pPr>
        <w:pStyle w:val="ListBullet"/>
        <w:rPr>
          <w:i/>
        </w:rPr>
      </w:pPr>
      <w:r w:rsidRPr="00E51AC1">
        <w:t>Draft legislation for</w:t>
      </w:r>
      <w:r w:rsidR="00A41BCF">
        <w:t xml:space="preserve"> the</w:t>
      </w:r>
      <w:r w:rsidRPr="00E51AC1">
        <w:t xml:space="preserve"> Juvenile Justice</w:t>
      </w:r>
      <w:r>
        <w:t xml:space="preserve"> Law</w:t>
      </w:r>
      <w:r w:rsidRPr="00E51AC1">
        <w:t>, Civil Code and Criminal Code has been finalised.</w:t>
      </w:r>
    </w:p>
    <w:p w:rsidR="003B5401" w:rsidRPr="00E51AC1" w:rsidRDefault="003B5401" w:rsidP="00B56B28">
      <w:pPr>
        <w:pStyle w:val="ListBullet"/>
      </w:pPr>
      <w:r w:rsidRPr="00E51AC1">
        <w:t>A further 10 judges, prosecutors</w:t>
      </w:r>
      <w:r>
        <w:t xml:space="preserve"> and public defenders</w:t>
      </w:r>
      <w:r w:rsidRPr="00E51AC1">
        <w:t xml:space="preserve"> have successfully completed training and </w:t>
      </w:r>
      <w:r>
        <w:t>assumed</w:t>
      </w:r>
      <w:r w:rsidRPr="00E51AC1">
        <w:t xml:space="preserve"> probationary positions, taking the total to 37 court actors trained over the life of the program.</w:t>
      </w:r>
    </w:p>
    <w:p w:rsidR="003B5401" w:rsidRPr="00E51AC1" w:rsidRDefault="003B5401" w:rsidP="00B56B28">
      <w:pPr>
        <w:pStyle w:val="ListBullet"/>
        <w:rPr>
          <w:i/>
        </w:rPr>
      </w:pPr>
      <w:r>
        <w:t>Services in the districts have improved with f</w:t>
      </w:r>
      <w:r w:rsidRPr="00E51AC1">
        <w:t xml:space="preserve">our district courts </w:t>
      </w:r>
      <w:r>
        <w:t>being</w:t>
      </w:r>
      <w:r w:rsidRPr="00E51AC1">
        <w:t xml:space="preserve"> open</w:t>
      </w:r>
      <w:r>
        <w:t>ed (</w:t>
      </w:r>
      <w:r w:rsidRPr="00E51AC1">
        <w:t>although operations have been sporadic</w:t>
      </w:r>
      <w:r>
        <w:t>), court clerks posted to districts, and judges, prosecutors and defenders spending more time in the districts.</w:t>
      </w:r>
    </w:p>
    <w:p w:rsidR="003B5401" w:rsidRDefault="003B5401" w:rsidP="00B56B28">
      <w:pPr>
        <w:pStyle w:val="ListBullet"/>
      </w:pPr>
      <w:r w:rsidRPr="00E51AC1">
        <w:t>Oversight by the Office of the Pr</w:t>
      </w:r>
      <w:r>
        <w:t>osecutor General has improved with d</w:t>
      </w:r>
      <w:r w:rsidRPr="00E51AC1">
        <w:t>isciplinary proceedings initiated ag</w:t>
      </w:r>
      <w:r>
        <w:t>ainst some prosecutors, which is</w:t>
      </w:r>
      <w:r w:rsidRPr="00E51AC1">
        <w:t xml:space="preserve"> having a positive impact on </w:t>
      </w:r>
      <w:r>
        <w:t xml:space="preserve">the </w:t>
      </w:r>
      <w:r w:rsidRPr="00E51AC1">
        <w:t>behaviour of prosecutors</w:t>
      </w:r>
      <w:r>
        <w:t xml:space="preserve">. </w:t>
      </w:r>
    </w:p>
    <w:p w:rsidR="003B5401" w:rsidRPr="00B56B28" w:rsidRDefault="003B5401" w:rsidP="004D63FD">
      <w:pPr>
        <w:pStyle w:val="H5"/>
      </w:pPr>
      <w:r w:rsidRPr="00B56B28">
        <w:t>Justice Sector Support Facility</w:t>
      </w:r>
    </w:p>
    <w:p w:rsidR="003B5401" w:rsidRDefault="003B5401" w:rsidP="00B56B28">
      <w:pPr>
        <w:pStyle w:val="ListBullet"/>
      </w:pPr>
      <w:r>
        <w:t>Although the JSSF</w:t>
      </w:r>
      <w:r w:rsidRPr="00E51AC1">
        <w:t xml:space="preserve"> </w:t>
      </w:r>
      <w:r>
        <w:t xml:space="preserve">only commenced in June 2008, it </w:t>
      </w:r>
      <w:r w:rsidRPr="00E51AC1">
        <w:t>has estab</w:t>
      </w:r>
      <w:r>
        <w:t>lished coordination mechanisms and provided support to judicial</w:t>
      </w:r>
      <w:r w:rsidR="00A41BCF">
        <w:t>-</w:t>
      </w:r>
      <w:r>
        <w:t>sector planning including to develop budgets,</w:t>
      </w:r>
      <w:r w:rsidRPr="00E51AC1">
        <w:t xml:space="preserve"> </w:t>
      </w:r>
      <w:r>
        <w:t xml:space="preserve">an </w:t>
      </w:r>
      <w:r w:rsidRPr="00E51AC1">
        <w:t>interim annual plan</w:t>
      </w:r>
      <w:r>
        <w:t xml:space="preserve"> and a ‘State of the Nation Report’. T</w:t>
      </w:r>
      <w:r w:rsidRPr="00E51AC1">
        <w:t xml:space="preserve">he </w:t>
      </w:r>
      <w:r w:rsidRPr="00A26994">
        <w:t>budget received and budget</w:t>
      </w:r>
      <w:r w:rsidRPr="00E51AC1">
        <w:t xml:space="preserve"> execution in the Office of the Prosecutor General</w:t>
      </w:r>
      <w:r>
        <w:t xml:space="preserve"> has increased</w:t>
      </w:r>
      <w:r w:rsidRPr="00E51AC1">
        <w:t>.</w:t>
      </w:r>
    </w:p>
    <w:p w:rsidR="003B5401" w:rsidRPr="00793E91" w:rsidRDefault="003B5401" w:rsidP="00B56B28">
      <w:pPr>
        <w:pStyle w:val="Heading4"/>
      </w:pPr>
      <w:r w:rsidRPr="00793E91">
        <w:t>Challenges</w:t>
      </w:r>
    </w:p>
    <w:p w:rsidR="003B5401" w:rsidRPr="00C84379" w:rsidRDefault="003B5401" w:rsidP="00B56B28">
      <w:pPr>
        <w:pStyle w:val="BodyText"/>
      </w:pPr>
      <w:r w:rsidRPr="00C84379">
        <w:t>The challenges facing the justice sector are significant and, in some cases, the evidence suggests</w:t>
      </w:r>
      <w:r>
        <w:t xml:space="preserve"> it is</w:t>
      </w:r>
      <w:r w:rsidRPr="00C84379">
        <w:t xml:space="preserve"> getting worse</w:t>
      </w:r>
      <w:r w:rsidR="00A41BCF">
        <w:t>—</w:t>
      </w:r>
      <w:r w:rsidRPr="00C84379">
        <w:t xml:space="preserve">for example the prosecution backlog has increased to </w:t>
      </w:r>
      <w:r>
        <w:t>more than</w:t>
      </w:r>
      <w:r w:rsidRPr="00C84379">
        <w:t xml:space="preserve"> 4000 cases</w:t>
      </w:r>
      <w:r>
        <w:t xml:space="preserve">. </w:t>
      </w:r>
      <w:r w:rsidRPr="00C84379">
        <w:t>The lack of strategic direction, weak coordination between institutions and limited human resources impede effectiveness</w:t>
      </w:r>
      <w:r>
        <w:t xml:space="preserve">. </w:t>
      </w:r>
      <w:r w:rsidRPr="00C84379">
        <w:t>Demand for justice within the community is low</w:t>
      </w:r>
      <w:r w:rsidR="00A41BCF">
        <w:t>,</w:t>
      </w:r>
      <w:r>
        <w:t xml:space="preserve"> as is</w:t>
      </w:r>
      <w:r w:rsidRPr="00C84379">
        <w:t xml:space="preserve"> confidence in the formal justice system</w:t>
      </w:r>
      <w:r>
        <w:t xml:space="preserve">. </w:t>
      </w:r>
      <w:r w:rsidRPr="00C84379">
        <w:t>Language difficulties also contribute to the</w:t>
      </w:r>
      <w:r>
        <w:t xml:space="preserve"> sector’s</w:t>
      </w:r>
      <w:r w:rsidRPr="00C84379">
        <w:t xml:space="preserve"> poor performance</w:t>
      </w:r>
      <w:r w:rsidR="00A41BCF">
        <w:t>—j</w:t>
      </w:r>
      <w:r w:rsidRPr="00C84379">
        <w:t xml:space="preserve">ust four in 1000 </w:t>
      </w:r>
      <w:r>
        <w:t xml:space="preserve">Timorese </w:t>
      </w:r>
      <w:r w:rsidRPr="00C84379">
        <w:t xml:space="preserve">are conversant in Portuguese, yet </w:t>
      </w:r>
      <w:r>
        <w:t>this</w:t>
      </w:r>
      <w:r w:rsidRPr="00C84379">
        <w:t xml:space="preserve"> is the language of the legal system</w:t>
      </w:r>
      <w:r>
        <w:t>. This situation</w:t>
      </w:r>
      <w:r w:rsidRPr="00C84379">
        <w:t xml:space="preserve"> limits popular participation in legal processes</w:t>
      </w:r>
      <w:r>
        <w:t xml:space="preserve">. </w:t>
      </w:r>
    </w:p>
    <w:p w:rsidR="003B5401" w:rsidRPr="005839B9" w:rsidRDefault="003B5401" w:rsidP="00B56B28">
      <w:pPr>
        <w:pStyle w:val="BodyText"/>
        <w:rPr>
          <w:lang w:val="en-US"/>
        </w:rPr>
      </w:pPr>
      <w:r>
        <w:rPr>
          <w:lang w:val="en-US"/>
        </w:rPr>
        <w:t xml:space="preserve">The sector is crowded with donors and too many foreign advisers performing in-line roles and not developing Timorese capacity. An independent review recommendation to plan the phasing out of international advisers from in-line functions has not </w:t>
      </w:r>
      <w:r w:rsidRPr="00A26994">
        <w:rPr>
          <w:lang w:val="en-US"/>
        </w:rPr>
        <w:t>occurred due to differing donor approaches to capacity building and demand for foreign advisers.</w:t>
      </w:r>
    </w:p>
    <w:p w:rsidR="003B5401" w:rsidRDefault="003B5401" w:rsidP="00B56B28">
      <w:pPr>
        <w:pStyle w:val="BodyText"/>
        <w:rPr>
          <w:lang w:val="en-US"/>
        </w:rPr>
      </w:pPr>
      <w:r>
        <w:rPr>
          <w:lang w:val="en-US"/>
        </w:rPr>
        <w:t xml:space="preserve">The </w:t>
      </w:r>
      <w:r w:rsidRPr="005839B9">
        <w:rPr>
          <w:lang w:val="en-US"/>
        </w:rPr>
        <w:t xml:space="preserve">JSSF has </w:t>
      </w:r>
      <w:r>
        <w:rPr>
          <w:lang w:val="en-US"/>
        </w:rPr>
        <w:t>had</w:t>
      </w:r>
      <w:r w:rsidRPr="005839B9">
        <w:rPr>
          <w:lang w:val="en-US"/>
        </w:rPr>
        <w:t xml:space="preserve"> teething problems in establishing coordination mechanisms, managing expectations and clarifying the focus</w:t>
      </w:r>
      <w:r>
        <w:rPr>
          <w:lang w:val="en-US"/>
        </w:rPr>
        <w:t xml:space="preserve"> of program assistance. </w:t>
      </w:r>
      <w:r w:rsidRPr="005839B9">
        <w:rPr>
          <w:lang w:val="en-US"/>
        </w:rPr>
        <w:t xml:space="preserve">Administration of small grants to </w:t>
      </w:r>
      <w:r w:rsidRPr="00640070">
        <w:rPr>
          <w:lang w:val="en-US"/>
        </w:rPr>
        <w:t>civil</w:t>
      </w:r>
      <w:r w:rsidR="00640070" w:rsidRPr="00640070">
        <w:rPr>
          <w:lang w:val="en-US"/>
        </w:rPr>
        <w:t>-</w:t>
      </w:r>
      <w:r w:rsidRPr="00640070">
        <w:rPr>
          <w:lang w:val="en-US"/>
        </w:rPr>
        <w:t>society organisations has also been slow to commence. The red rating reflects the serious challenges in the justice</w:t>
      </w:r>
      <w:r>
        <w:rPr>
          <w:lang w:val="en-US"/>
        </w:rPr>
        <w:t xml:space="preserve"> sector as well as the slow progress of Australian initiatives toward achieving objectives. </w:t>
      </w:r>
    </w:p>
    <w:p w:rsidR="00910ACE" w:rsidRDefault="003B5401" w:rsidP="00910ACE">
      <w:pPr>
        <w:pStyle w:val="BodyText"/>
      </w:pPr>
      <w:r>
        <w:rPr>
          <w:b/>
        </w:rPr>
        <w:t>Estimated expenditure</w:t>
      </w:r>
      <w:r w:rsidR="00A41BCF">
        <w:t>—</w:t>
      </w:r>
      <w:proofErr w:type="gramStart"/>
      <w:r w:rsidR="00A41BCF">
        <w:t>A</w:t>
      </w:r>
      <w:r>
        <w:t>pproximately</w:t>
      </w:r>
      <w:proofErr w:type="gramEnd"/>
      <w:r>
        <w:t xml:space="preserve"> 12.2 per cent</w:t>
      </w:r>
      <w:r w:rsidRPr="00A14C16">
        <w:t xml:space="preserve"> of </w:t>
      </w:r>
      <w:r>
        <w:t>program expenditure is i</w:t>
      </w:r>
      <w:r w:rsidRPr="00A14C16">
        <w:t xml:space="preserve">n </w:t>
      </w:r>
      <w:r>
        <w:t>the justice sector.</w:t>
      </w:r>
    </w:p>
    <w:p w:rsidR="00910ACE" w:rsidRDefault="00910ACE" w:rsidP="009B132E">
      <w:pPr>
        <w:pStyle w:val="Heading3"/>
        <w:numPr>
          <w:ilvl w:val="0"/>
          <w:numId w:val="0"/>
        </w:numPr>
      </w:pPr>
    </w:p>
    <w:p w:rsidR="00BF0CFF" w:rsidRDefault="003B5401" w:rsidP="00BF0CFF">
      <w:pPr>
        <w:pStyle w:val="Heading3"/>
        <w:numPr>
          <w:ilvl w:val="0"/>
          <w:numId w:val="0"/>
        </w:numPr>
      </w:pPr>
      <w:bookmarkStart w:id="19" w:name="_Toc361166991"/>
      <w:r w:rsidRPr="00B02CAE">
        <w:t xml:space="preserve">Objective: Build the foundations of a more effective and accountable </w:t>
      </w:r>
      <w:r w:rsidR="00A41BCF">
        <w:br/>
      </w:r>
      <w:r w:rsidRPr="00B02CAE">
        <w:t>police service</w:t>
      </w:r>
      <w:bookmarkEnd w:id="19"/>
    </w:p>
    <w:p w:rsidR="003B5401" w:rsidRDefault="00D036D9" w:rsidP="00BF0CFF">
      <w:pPr>
        <w:spacing w:after="120"/>
        <w:rPr>
          <w:rFonts w:cs="Arial"/>
          <w:i/>
        </w:rPr>
      </w:pPr>
      <w:r>
        <w:rPr>
          <w:rFonts w:cs="Arial"/>
          <w:i/>
          <w:noProof/>
          <w:lang w:val="en-US" w:eastAsia="en-US"/>
        </w:rPr>
        <w:drawing>
          <wp:inline distT="0" distB="0" distL="0" distR="0" wp14:anchorId="1B944FAE" wp14:editId="23C18899">
            <wp:extent cx="95250" cy="95250"/>
            <wp:effectExtent l="0" t="0" r="0" b="0"/>
            <wp:docPr id="21" name="Picture 2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B5401">
        <w:rPr>
          <w:rFonts w:cs="Arial"/>
          <w:i/>
        </w:rPr>
        <w:t>The objective is on track to be fully achieved within the timeframe</w:t>
      </w:r>
    </w:p>
    <w:p w:rsidR="003B5401" w:rsidRPr="00B02CAE" w:rsidRDefault="003B5401" w:rsidP="002744F6">
      <w:pPr>
        <w:pStyle w:val="BodyText"/>
      </w:pPr>
      <w:r w:rsidRPr="00B02CAE">
        <w:t>The T</w:t>
      </w:r>
      <w:r>
        <w:t>LPDP</w:t>
      </w:r>
      <w:r w:rsidRPr="00B02CAE">
        <w:t xml:space="preserve"> </w:t>
      </w:r>
      <w:r>
        <w:t xml:space="preserve">supports </w:t>
      </w:r>
      <w:r w:rsidRPr="00B02CAE">
        <w:t>the development of the</w:t>
      </w:r>
      <w:r>
        <w:t xml:space="preserve"> PNTL and </w:t>
      </w:r>
      <w:r w:rsidRPr="00B02CAE">
        <w:t xml:space="preserve">provides support to the Secretary of State-Security </w:t>
      </w:r>
      <w:r>
        <w:t>and the Office of the Prosecutor General and their officers</w:t>
      </w:r>
      <w:r w:rsidRPr="00B02CAE">
        <w:t xml:space="preserve"> in developing the functions and services of areas under </w:t>
      </w:r>
      <w:r>
        <w:t>their</w:t>
      </w:r>
      <w:r w:rsidRPr="00B02CAE">
        <w:t xml:space="preserve"> responsibility</w:t>
      </w:r>
      <w:r>
        <w:t xml:space="preserve"> ($53 million, 2008–10). </w:t>
      </w:r>
      <w:r w:rsidRPr="00B02CAE">
        <w:t>The TL</w:t>
      </w:r>
      <w:smartTag w:uri="urn:schemas-microsoft-com:office:smarttags" w:element="PersonName">
        <w:r w:rsidRPr="00B02CAE">
          <w:t>PDP</w:t>
        </w:r>
      </w:smartTag>
      <w:r w:rsidRPr="00B02CAE">
        <w:t xml:space="preserve"> commenced in June 2004 as a joint AusAID and A</w:t>
      </w:r>
      <w:r>
        <w:t>ustralian Federal Police (AFP</w:t>
      </w:r>
      <w:proofErr w:type="gramStart"/>
      <w:r>
        <w:t xml:space="preserve">) </w:t>
      </w:r>
      <w:r w:rsidRPr="00B02CAE">
        <w:t xml:space="preserve"> capacity</w:t>
      </w:r>
      <w:proofErr w:type="gramEnd"/>
      <w:r>
        <w:t>-</w:t>
      </w:r>
      <w:r w:rsidRPr="00B02CAE">
        <w:t>building program</w:t>
      </w:r>
      <w:r>
        <w:t xml:space="preserve">. </w:t>
      </w:r>
      <w:r w:rsidRPr="00B02CAE">
        <w:t>In 2008 executive authority for the TL</w:t>
      </w:r>
      <w:smartTag w:uri="urn:schemas-microsoft-com:office:smarttags" w:element="PersonName">
        <w:r w:rsidRPr="00B02CAE">
          <w:t>PDP</w:t>
        </w:r>
      </w:smartTag>
      <w:r w:rsidRPr="00B02CAE">
        <w:t xml:space="preserve"> was transferred to the A</w:t>
      </w:r>
      <w:r>
        <w:t>FP. The program is scheduled to finish in 2010 and will be reviewed in 2009.</w:t>
      </w:r>
    </w:p>
    <w:p w:rsidR="003B5401" w:rsidRPr="00B02CAE" w:rsidRDefault="003B5401" w:rsidP="002744F6">
      <w:pPr>
        <w:pStyle w:val="BodyText"/>
      </w:pPr>
      <w:r w:rsidRPr="00B02CAE">
        <w:t xml:space="preserve">The </w:t>
      </w:r>
      <w:r w:rsidRPr="00A26994">
        <w:t>new</w:t>
      </w:r>
      <w:r>
        <w:t xml:space="preserve"> program commenced in July 2008 with the </w:t>
      </w:r>
      <w:r w:rsidRPr="00B02CAE">
        <w:t>two primary objectives</w:t>
      </w:r>
      <w:r>
        <w:t xml:space="preserve"> of establishing a</w:t>
      </w:r>
      <w:r w:rsidRPr="00B02CAE">
        <w:t>:</w:t>
      </w:r>
    </w:p>
    <w:p w:rsidR="003B5401" w:rsidRPr="00B02CAE" w:rsidRDefault="003B5401" w:rsidP="002744F6">
      <w:pPr>
        <w:pStyle w:val="ListBullet"/>
      </w:pPr>
      <w:r w:rsidRPr="00B02CAE">
        <w:t xml:space="preserve">PNTL sufficiently robust to continue operating as a legitimate entity (within the law) when confronted </w:t>
      </w:r>
      <w:r>
        <w:t>with</w:t>
      </w:r>
      <w:r w:rsidRPr="00B02CAE">
        <w:t xml:space="preserve"> </w:t>
      </w:r>
      <w:r>
        <w:t xml:space="preserve">a </w:t>
      </w:r>
      <w:r w:rsidRPr="00B02CAE">
        <w:t>serious domestic crisis</w:t>
      </w:r>
      <w:r>
        <w:t>.</w:t>
      </w:r>
    </w:p>
    <w:p w:rsidR="003B5401" w:rsidRPr="00B02CAE" w:rsidRDefault="003B5401" w:rsidP="002744F6">
      <w:pPr>
        <w:pStyle w:val="ListBullet"/>
      </w:pPr>
      <w:proofErr w:type="gramStart"/>
      <w:r w:rsidRPr="00B02CAE">
        <w:t>policing</w:t>
      </w:r>
      <w:proofErr w:type="gramEnd"/>
      <w:r w:rsidRPr="00B02CAE">
        <w:t xml:space="preserve"> capability where the governance, values and operational characteristics of the PNTL support increasingly strengthened rule of law in an emerging democracy</w:t>
      </w:r>
      <w:r>
        <w:t>.</w:t>
      </w:r>
    </w:p>
    <w:p w:rsidR="003B5401" w:rsidRPr="00B02CAE" w:rsidRDefault="003B5401" w:rsidP="002744F6">
      <w:pPr>
        <w:pStyle w:val="Heading4"/>
      </w:pPr>
      <w:r w:rsidRPr="00B02CAE">
        <w:t>Achievements</w:t>
      </w:r>
    </w:p>
    <w:p w:rsidR="003B5401" w:rsidRPr="00B02CAE" w:rsidRDefault="003B5401" w:rsidP="002744F6">
      <w:pPr>
        <w:pStyle w:val="ListBullet"/>
      </w:pPr>
      <w:r w:rsidRPr="00B02CAE">
        <w:t xml:space="preserve">Several </w:t>
      </w:r>
      <w:r>
        <w:t>laws were</w:t>
      </w:r>
      <w:r w:rsidRPr="00B02CAE">
        <w:t xml:space="preserve"> developed and passed in </w:t>
      </w:r>
      <w:r>
        <w:t>2008 including the organic law</w:t>
      </w:r>
      <w:r w:rsidRPr="00B02CAE">
        <w:t xml:space="preserve"> </w:t>
      </w:r>
      <w:r>
        <w:t xml:space="preserve">clarifying </w:t>
      </w:r>
      <w:r w:rsidR="00A41BCF">
        <w:br/>
      </w:r>
      <w:r>
        <w:t xml:space="preserve">PNTL </w:t>
      </w:r>
      <w:r w:rsidRPr="00B02CAE">
        <w:t>functions, accountability and chain of command</w:t>
      </w:r>
      <w:r>
        <w:t>. A number of operational changes were made</w:t>
      </w:r>
      <w:r w:rsidR="00A41BCF">
        <w:t>,</w:t>
      </w:r>
      <w:r>
        <w:t xml:space="preserve"> including a new c</w:t>
      </w:r>
      <w:r w:rsidRPr="00B02CAE">
        <w:t xml:space="preserve">areer </w:t>
      </w:r>
      <w:r>
        <w:t>r</w:t>
      </w:r>
      <w:r w:rsidRPr="00B02CAE">
        <w:t>egime</w:t>
      </w:r>
      <w:r>
        <w:t xml:space="preserve"> to enhance workforce planning, skills and hierarchies and a new</w:t>
      </w:r>
      <w:r w:rsidRPr="00B02CAE">
        <w:t xml:space="preserve"> </w:t>
      </w:r>
      <w:r>
        <w:t>s</w:t>
      </w:r>
      <w:r w:rsidRPr="00B02CAE">
        <w:t xml:space="preserve">alary </w:t>
      </w:r>
      <w:r>
        <w:t>r</w:t>
      </w:r>
      <w:r w:rsidRPr="00B02CAE">
        <w:t>egime</w:t>
      </w:r>
      <w:r>
        <w:t xml:space="preserve"> to harmonise salaries and conditions between the PNTL and the Defence Force.</w:t>
      </w:r>
    </w:p>
    <w:p w:rsidR="003B5401" w:rsidRDefault="003B5401" w:rsidP="002744F6">
      <w:pPr>
        <w:pStyle w:val="ListBullet"/>
      </w:pPr>
      <w:r>
        <w:t>Despite the attempted assassination of the President and Prime Minister, the PNTL did</w:t>
      </w:r>
      <w:r w:rsidR="00A41BCF">
        <w:br/>
      </w:r>
      <w:r>
        <w:t xml:space="preserve">not fracture. </w:t>
      </w:r>
    </w:p>
    <w:p w:rsidR="003B5401" w:rsidRPr="00B02CAE" w:rsidRDefault="003B5401" w:rsidP="002744F6">
      <w:pPr>
        <w:pStyle w:val="ListBullet"/>
      </w:pPr>
      <w:r>
        <w:t>T</w:t>
      </w:r>
      <w:r w:rsidRPr="00B02CAE">
        <w:t>he National Directorate for Prevention of Community Conflicts</w:t>
      </w:r>
      <w:r>
        <w:t xml:space="preserve"> was established to lead the co</w:t>
      </w:r>
      <w:r w:rsidRPr="00B02CAE">
        <w:t xml:space="preserve">ordination of activities </w:t>
      </w:r>
      <w:r>
        <w:t>to minimise</w:t>
      </w:r>
      <w:r w:rsidRPr="00B02CAE">
        <w:t xml:space="preserve"> the effects of conflict</w:t>
      </w:r>
      <w:r>
        <w:t>.</w:t>
      </w:r>
    </w:p>
    <w:p w:rsidR="003B5401" w:rsidRPr="00B02CAE" w:rsidRDefault="003B5401" w:rsidP="002744F6">
      <w:pPr>
        <w:pStyle w:val="ListBullet"/>
      </w:pPr>
      <w:r>
        <w:t>Training was provided for PNTL officers including in basic intelligence gathering, leadership and management.</w:t>
      </w:r>
    </w:p>
    <w:p w:rsidR="003B5401" w:rsidRPr="00B02CAE" w:rsidRDefault="003B5401" w:rsidP="002744F6">
      <w:pPr>
        <w:pStyle w:val="ListBullet"/>
      </w:pPr>
      <w:r>
        <w:t xml:space="preserve">Strategies were developed including the Secretary of State-Security’s Five Year Strategic Plan and the </w:t>
      </w:r>
      <w:r w:rsidRPr="00B02CAE">
        <w:t>National Security Policy</w:t>
      </w:r>
      <w:r>
        <w:t>,</w:t>
      </w:r>
      <w:r w:rsidRPr="00B02CAE">
        <w:t xml:space="preserve"> </w:t>
      </w:r>
      <w:r>
        <w:t>setting the</w:t>
      </w:r>
      <w:r w:rsidRPr="00B02CAE">
        <w:t xml:space="preserve"> framework for security</w:t>
      </w:r>
      <w:r w:rsidR="00A41BCF">
        <w:t>-</w:t>
      </w:r>
      <w:r w:rsidRPr="00B02CAE">
        <w:t>sector reform</w:t>
      </w:r>
      <w:r>
        <w:t>.</w:t>
      </w:r>
    </w:p>
    <w:p w:rsidR="003B5401" w:rsidRDefault="003B5401" w:rsidP="002744F6">
      <w:pPr>
        <w:pStyle w:val="ListBullet"/>
      </w:pPr>
      <w:r>
        <w:t>Support and advice were provided to the Prosecutor General’s Task Force looking into the attempted assassination of the President and Prime Minister.</w:t>
      </w:r>
    </w:p>
    <w:p w:rsidR="003B5401" w:rsidRPr="00B02CAE" w:rsidRDefault="003B5401" w:rsidP="002744F6">
      <w:pPr>
        <w:pStyle w:val="Heading4"/>
      </w:pPr>
      <w:r w:rsidRPr="00B02CAE">
        <w:t>Challenges</w:t>
      </w:r>
    </w:p>
    <w:p w:rsidR="003B5401" w:rsidRPr="00B02CAE" w:rsidRDefault="003B5401" w:rsidP="002744F6">
      <w:pPr>
        <w:pStyle w:val="BodyText"/>
        <w:rPr>
          <w:b/>
        </w:rPr>
      </w:pPr>
      <w:r w:rsidRPr="00B02CAE">
        <w:t>Strengthening discipline, accountability and management in the PNTL remain key challenges</w:t>
      </w:r>
      <w:r>
        <w:t xml:space="preserve">. </w:t>
      </w:r>
      <w:r w:rsidRPr="00B02CAE">
        <w:t xml:space="preserve">With the significant increases in </w:t>
      </w:r>
      <w:proofErr w:type="spellStart"/>
      <w:r w:rsidRPr="00B02CAE">
        <w:t>GoTL</w:t>
      </w:r>
      <w:proofErr w:type="spellEnd"/>
      <w:r w:rsidRPr="00B02CAE">
        <w:t xml:space="preserve"> </w:t>
      </w:r>
      <w:r w:rsidRPr="00640070">
        <w:t>public sector expenditure, the need for</w:t>
      </w:r>
      <w:r w:rsidRPr="00B02CAE">
        <w:t xml:space="preserve"> transparency in transactions and effective management of tangible resources are vital elements in improving policing services</w:t>
      </w:r>
      <w:r>
        <w:t>. Effective implementation of the new laws and operational policies will take considerable time.</w:t>
      </w:r>
    </w:p>
    <w:p w:rsidR="003B5401" w:rsidRPr="00B02CAE" w:rsidRDefault="003B5401" w:rsidP="002744F6">
      <w:pPr>
        <w:pStyle w:val="BodyText"/>
      </w:pPr>
      <w:r w:rsidRPr="00B02CAE">
        <w:t xml:space="preserve">The respective roles of the army </w:t>
      </w:r>
      <w:r>
        <w:t>and police</w:t>
      </w:r>
      <w:r w:rsidRPr="00183790">
        <w:t xml:space="preserve"> in relation to internal security are </w:t>
      </w:r>
      <w:r>
        <w:t>still</w:t>
      </w:r>
      <w:r w:rsidRPr="00183790">
        <w:t xml:space="preserve"> imprecise,</w:t>
      </w:r>
      <w:r>
        <w:t xml:space="preserve"> and so the risk of tension and conflict remains. </w:t>
      </w:r>
      <w:r w:rsidRPr="00183790">
        <w:t>The</w:t>
      </w:r>
      <w:r>
        <w:t xml:space="preserve"> </w:t>
      </w:r>
      <w:proofErr w:type="spellStart"/>
      <w:r>
        <w:t>GoTL</w:t>
      </w:r>
      <w:proofErr w:type="spellEnd"/>
      <w:r>
        <w:t xml:space="preserve"> has expressed preference towards para-military policing models</w:t>
      </w:r>
      <w:r w:rsidRPr="00183790">
        <w:t xml:space="preserve"> which may impact on attempts to improve the human rights record of the PNTL</w:t>
      </w:r>
      <w:r>
        <w:t xml:space="preserve"> and</w:t>
      </w:r>
      <w:r w:rsidRPr="00183790">
        <w:t xml:space="preserve"> instil public confidence in</w:t>
      </w:r>
      <w:r>
        <w:t xml:space="preserve"> the</w:t>
      </w:r>
      <w:r w:rsidRPr="00183790">
        <w:t xml:space="preserve"> police</w:t>
      </w:r>
      <w:r>
        <w:t xml:space="preserve">. The policing models preferred by </w:t>
      </w:r>
      <w:r>
        <w:lastRenderedPageBreak/>
        <w:t xml:space="preserve">the </w:t>
      </w:r>
      <w:proofErr w:type="spellStart"/>
      <w:r>
        <w:t>GoTL</w:t>
      </w:r>
      <w:proofErr w:type="spellEnd"/>
      <w:r>
        <w:t xml:space="preserve"> and other </w:t>
      </w:r>
      <w:proofErr w:type="gramStart"/>
      <w:r>
        <w:t>donors</w:t>
      </w:r>
      <w:proofErr w:type="gramEnd"/>
      <w:r>
        <w:t xml:space="preserve"> presents a </w:t>
      </w:r>
      <w:r w:rsidRPr="00183790">
        <w:t xml:space="preserve">challenge </w:t>
      </w:r>
      <w:r>
        <w:t>for the TL</w:t>
      </w:r>
      <w:smartTag w:uri="urn:schemas-microsoft-com:office:smarttags" w:element="PersonName">
        <w:r>
          <w:t>PDP</w:t>
        </w:r>
      </w:smartTag>
      <w:r>
        <w:t xml:space="preserve"> as the Australian approach reflects a </w:t>
      </w:r>
      <w:r w:rsidRPr="00183790">
        <w:t>community</w:t>
      </w:r>
      <w:r>
        <w:t>-</w:t>
      </w:r>
      <w:r w:rsidRPr="00183790">
        <w:t>based model.</w:t>
      </w:r>
    </w:p>
    <w:p w:rsidR="003B5401" w:rsidRPr="00B02CAE" w:rsidRDefault="003B5401" w:rsidP="002744F6">
      <w:pPr>
        <w:pStyle w:val="BodyText"/>
      </w:pPr>
      <w:r w:rsidRPr="00B02CAE">
        <w:t xml:space="preserve">The underpinning factors contributing to instability in Timor-Leste have not been addressed and may generate unrest and pressure on the fragile cohesiveness of </w:t>
      </w:r>
      <w:r>
        <w:t>the country’s</w:t>
      </w:r>
      <w:r w:rsidRPr="00B02CAE">
        <w:t xml:space="preserve"> </w:t>
      </w:r>
      <w:r w:rsidR="00A41BCF">
        <w:br/>
      </w:r>
      <w:r w:rsidRPr="00B02CAE">
        <w:t>security forces</w:t>
      </w:r>
      <w:r>
        <w:t xml:space="preserve">. </w:t>
      </w:r>
    </w:p>
    <w:p w:rsidR="003B5401" w:rsidRPr="00220CA5" w:rsidRDefault="003B5401" w:rsidP="002744F6">
      <w:pPr>
        <w:pStyle w:val="BodyText"/>
      </w:pPr>
      <w:r w:rsidRPr="00B02CAE">
        <w:rPr>
          <w:b/>
        </w:rPr>
        <w:t>Estimated expenditure</w:t>
      </w:r>
      <w:r>
        <w:rPr>
          <w:b/>
        </w:rPr>
        <w:t>—</w:t>
      </w:r>
      <w:proofErr w:type="gramStart"/>
      <w:r w:rsidRPr="00B02CAE">
        <w:t>Approximately</w:t>
      </w:r>
      <w:proofErr w:type="gramEnd"/>
      <w:r w:rsidRPr="00B02CAE">
        <w:t xml:space="preserve"> 4.5</w:t>
      </w:r>
      <w:r>
        <w:t xml:space="preserve"> per cent</w:t>
      </w:r>
      <w:r w:rsidRPr="00B02CAE">
        <w:t xml:space="preserve"> of AusAID program expenditure </w:t>
      </w:r>
      <w:r w:rsidR="00A41BCF">
        <w:br/>
      </w:r>
      <w:r w:rsidRPr="00B02CAE">
        <w:t>is on strengthening the national police service</w:t>
      </w:r>
      <w:r>
        <w:t xml:space="preserve">. </w:t>
      </w:r>
      <w:r w:rsidRPr="00B02CAE">
        <w:t xml:space="preserve">In addition, the AFP </w:t>
      </w:r>
      <w:r>
        <w:t xml:space="preserve">currently </w:t>
      </w:r>
      <w:r w:rsidRPr="00B02CAE">
        <w:t xml:space="preserve">contributes </w:t>
      </w:r>
      <w:r w:rsidR="00A41BCF">
        <w:br/>
      </w:r>
      <w:r>
        <w:t>50 officers to the United Nations Police in Timor-Leste.</w:t>
      </w:r>
    </w:p>
    <w:p w:rsidR="003B5401" w:rsidRDefault="003B5401" w:rsidP="00AD10E7">
      <w:pPr>
        <w:pStyle w:val="Heading2"/>
      </w:pPr>
      <w:bookmarkStart w:id="20" w:name="_Toc361166992"/>
      <w:r>
        <w:t>Service delivery (health, education and water supply and sanitation) = 40.9 per cent</w:t>
      </w:r>
      <w:bookmarkEnd w:id="20"/>
    </w:p>
    <w:p w:rsidR="00BF0CFF" w:rsidRDefault="003B5401" w:rsidP="00BF0CFF">
      <w:pPr>
        <w:pStyle w:val="Heading3"/>
      </w:pPr>
      <w:bookmarkStart w:id="21" w:name="_Toc361166993"/>
      <w:r w:rsidRPr="003E41B7">
        <w:t>Objective</w:t>
      </w:r>
      <w:r>
        <w:t xml:space="preserve">: </w:t>
      </w:r>
      <w:r w:rsidRPr="00EF630B">
        <w:t>Expand rural community access to clean water and adequate sanitation, and improve hygiene behaviou</w:t>
      </w:r>
      <w:r>
        <w:t>r</w:t>
      </w:r>
      <w:bookmarkEnd w:id="21"/>
    </w:p>
    <w:p w:rsidR="003B5401" w:rsidRDefault="00D036D9" w:rsidP="00BF0CFF">
      <w:pPr>
        <w:spacing w:after="120"/>
        <w:rPr>
          <w:rFonts w:cs="Arial"/>
          <w:i/>
        </w:rPr>
      </w:pPr>
      <w:r>
        <w:rPr>
          <w:rFonts w:cs="Arial"/>
          <w:i/>
          <w:noProof/>
          <w:lang w:val="en-US" w:eastAsia="en-US"/>
        </w:rPr>
        <w:drawing>
          <wp:inline distT="0" distB="0" distL="0" distR="0" wp14:anchorId="52A22CDF" wp14:editId="32A0584E">
            <wp:extent cx="95250" cy="95250"/>
            <wp:effectExtent l="0" t="0" r="0" b="0"/>
            <wp:docPr id="25" name="Picture 2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b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B5401">
        <w:rPr>
          <w:rFonts w:cs="Arial"/>
          <w:i/>
        </w:rPr>
        <w:t>The objective will be partly achieved within the timeframe</w:t>
      </w:r>
    </w:p>
    <w:p w:rsidR="003B5401" w:rsidRPr="00DD3529" w:rsidRDefault="003B5401" w:rsidP="00AD10E7">
      <w:pPr>
        <w:pStyle w:val="BodyText"/>
      </w:pPr>
      <w:smartTag w:uri="urn:schemas-microsoft-com:office:smarttags" w:element="place">
        <w:smartTag w:uri="urn:schemas-microsoft-com:office:smarttags" w:element="country-region">
          <w:r>
            <w:t>Australia</w:t>
          </w:r>
        </w:smartTag>
      </w:smartTag>
      <w:r>
        <w:t>’s assistance in this area is being provided through the 10-</w:t>
      </w:r>
      <w:r w:rsidRPr="003E7AB4">
        <w:t>year Rural Water Supply and Sanitation Program (RWSSP)</w:t>
      </w:r>
      <w:r w:rsidRPr="003E7AB4">
        <w:rPr>
          <w:rStyle w:val="FootnoteReference"/>
        </w:rPr>
        <w:footnoteReference w:id="11"/>
      </w:r>
      <w:r w:rsidRPr="003E7AB4">
        <w:t xml:space="preserve"> (current phase $28.7 million, 2007</w:t>
      </w:r>
      <w:r w:rsidRPr="003E7AB4">
        <w:rPr>
          <w:rFonts w:cs="Arial"/>
        </w:rPr>
        <w:t>–</w:t>
      </w:r>
      <w:r w:rsidRPr="003E7AB4">
        <w:t>12).</w:t>
      </w:r>
    </w:p>
    <w:p w:rsidR="003B5401" w:rsidRPr="00793E91" w:rsidRDefault="003B5401" w:rsidP="00AD10E7">
      <w:pPr>
        <w:pStyle w:val="Heading4"/>
      </w:pPr>
      <w:r w:rsidRPr="00793E91">
        <w:t>Achievements</w:t>
      </w:r>
    </w:p>
    <w:p w:rsidR="003B5401" w:rsidRDefault="003B5401" w:rsidP="00AD10E7">
      <w:pPr>
        <w:pStyle w:val="ListBullet"/>
      </w:pPr>
      <w:r>
        <w:t xml:space="preserve">An independent evaluation commissioned by the ODE found that AusAID, through the RWSSP and its predecessor program, had directly contributed to improved access to water supply and sanitation for 50 000 people since 2002. </w:t>
      </w:r>
    </w:p>
    <w:p w:rsidR="003B5401" w:rsidRDefault="003B5401" w:rsidP="00AD10E7">
      <w:pPr>
        <w:pStyle w:val="ListBullet"/>
      </w:pPr>
      <w:r>
        <w:t xml:space="preserve">The project has helped develop an overarching national strategy, a work plan and coordination mechanisms to guide the sector. </w:t>
      </w:r>
    </w:p>
    <w:p w:rsidR="003B5401" w:rsidRDefault="003B5401" w:rsidP="00AD10E7">
      <w:pPr>
        <w:pStyle w:val="ListBullet"/>
      </w:pPr>
      <w:r>
        <w:t xml:space="preserve">Capacity development of staff in the </w:t>
      </w:r>
      <w:r>
        <w:rPr>
          <w:rFonts w:cs="Arial"/>
          <w:color w:val="000000"/>
        </w:rPr>
        <w:t>National Directorate of Water and Sanitation</w:t>
      </w:r>
      <w:r>
        <w:t xml:space="preserve"> has commenced, with 10 staff (including two women) undertaking formal training in plumbing maintenance with the aim of educating communities to maintain district water supply systems. Twenty staff are also being supported with scholarships to undertake further training.</w:t>
      </w:r>
    </w:p>
    <w:p w:rsidR="003B5401" w:rsidRPr="00793E91" w:rsidRDefault="003B5401" w:rsidP="00AD10E7">
      <w:pPr>
        <w:pStyle w:val="Heading4"/>
      </w:pPr>
      <w:r w:rsidRPr="00793E91">
        <w:t xml:space="preserve">Challenges </w:t>
      </w:r>
    </w:p>
    <w:p w:rsidR="00F53FB1" w:rsidRDefault="003B5401" w:rsidP="00AD10E7">
      <w:pPr>
        <w:pStyle w:val="BodyText"/>
      </w:pPr>
      <w:r w:rsidRPr="001757FC">
        <w:t>There is uncertainty over the accuracy of the current national baseline for the percentage of the population with access to clean water and adequate sanitation</w:t>
      </w:r>
      <w:r>
        <w:t>.</w:t>
      </w:r>
      <w:r w:rsidRPr="001757FC">
        <w:rPr>
          <w:rStyle w:val="FootnoteReference"/>
        </w:rPr>
        <w:footnoteReference w:id="12"/>
      </w:r>
      <w:r w:rsidRPr="001757FC">
        <w:t xml:space="preserve"> </w:t>
      </w:r>
      <w:r w:rsidR="00F53FB1">
        <w:t xml:space="preserve">The </w:t>
      </w:r>
      <w:proofErr w:type="spellStart"/>
      <w:r w:rsidR="00F53FB1">
        <w:t>GoTL</w:t>
      </w:r>
      <w:proofErr w:type="spellEnd"/>
      <w:r w:rsidR="00F53FB1" w:rsidRPr="001757FC">
        <w:t xml:space="preserve"> has significantly reduced funding to the sector in the most recent budget, raising concerns over </w:t>
      </w:r>
      <w:proofErr w:type="spellStart"/>
      <w:r w:rsidR="00F53FB1" w:rsidRPr="003E7AB4">
        <w:t>fungibility</w:t>
      </w:r>
      <w:proofErr w:type="spellEnd"/>
      <w:r w:rsidR="00F53FB1" w:rsidRPr="001757FC">
        <w:t xml:space="preserve"> and </w:t>
      </w:r>
      <w:proofErr w:type="spellStart"/>
      <w:r w:rsidR="00F53FB1" w:rsidRPr="001757FC">
        <w:t>GoTL</w:t>
      </w:r>
      <w:proofErr w:type="spellEnd"/>
      <w:r w:rsidR="00F53FB1" w:rsidRPr="001757FC">
        <w:t xml:space="preserve"> commitment</w:t>
      </w:r>
      <w:r w:rsidR="00F53FB1">
        <w:t>.</w:t>
      </w:r>
    </w:p>
    <w:p w:rsidR="00910ACE" w:rsidRDefault="00910ACE" w:rsidP="00AD10E7">
      <w:pPr>
        <w:pStyle w:val="BodyText"/>
      </w:pPr>
    </w:p>
    <w:p w:rsidR="00910ACE" w:rsidRDefault="00910ACE" w:rsidP="00AD10E7">
      <w:pPr>
        <w:pStyle w:val="BodyText"/>
      </w:pPr>
    </w:p>
    <w:p w:rsidR="00F53FB1" w:rsidRDefault="00F53FB1" w:rsidP="00AD10E7">
      <w:pPr>
        <w:pStyle w:val="BodyText"/>
      </w:pPr>
      <w:r>
        <w:t>An authoritative ODE e</w:t>
      </w:r>
      <w:r w:rsidRPr="001757FC">
        <w:t>valuation suggest</w:t>
      </w:r>
      <w:r>
        <w:t>s</w:t>
      </w:r>
      <w:r w:rsidRPr="001757FC">
        <w:t xml:space="preserve"> that</w:t>
      </w:r>
      <w:r>
        <w:t xml:space="preserve"> investments in this sector will not be sustainable because responsibility for operations and maintenance is not clear, user fees are </w:t>
      </w:r>
      <w:r>
        <w:lastRenderedPageBreak/>
        <w:t xml:space="preserve">not being collected in many communities and there is inadequate integration with </w:t>
      </w:r>
      <w:r w:rsidR="00BF3257">
        <w:br/>
      </w:r>
      <w:r>
        <w:t>government systems. Schools and health centres are being built without sufficient provision of clean water and sanitation facilities.</w:t>
      </w:r>
      <w:r w:rsidRPr="001757FC">
        <w:t xml:space="preserve"> </w:t>
      </w:r>
      <w:r>
        <w:t>The</w:t>
      </w:r>
      <w:r w:rsidRPr="001757FC">
        <w:t xml:space="preserve"> MDG targets will be difficult to achieve within the life of the program.</w:t>
      </w:r>
    </w:p>
    <w:p w:rsidR="00F53FB1" w:rsidRDefault="00F53FB1" w:rsidP="00AD10E7">
      <w:pPr>
        <w:pStyle w:val="BodyText"/>
      </w:pPr>
      <w:r>
        <w:t>Less</w:t>
      </w:r>
      <w:r w:rsidRPr="001757FC">
        <w:t xml:space="preserve"> progress has been made in </w:t>
      </w:r>
      <w:r>
        <w:t xml:space="preserve">the </w:t>
      </w:r>
      <w:r w:rsidRPr="001757FC">
        <w:t>provision of sanitation services and health hygiene</w:t>
      </w:r>
      <w:r>
        <w:t xml:space="preserve"> than of water supply. Despite this,</w:t>
      </w:r>
      <w:r w:rsidRPr="001757FC">
        <w:t xml:space="preserve"> </w:t>
      </w:r>
      <w:r>
        <w:t xml:space="preserve">the </w:t>
      </w:r>
      <w:proofErr w:type="spellStart"/>
      <w:r w:rsidRPr="001757FC">
        <w:t>GoTL</w:t>
      </w:r>
      <w:proofErr w:type="spellEnd"/>
      <w:r w:rsidRPr="001757FC">
        <w:t xml:space="preserve"> has requested that the program re-focus efforts on water supply, with less emphasis on sanitation, behavioural change and capacity building</w:t>
      </w:r>
      <w:r>
        <w:t xml:space="preserve">. </w:t>
      </w:r>
      <w:r w:rsidRPr="001757FC">
        <w:t>This has the potential to reduce health benefits and sustainability</w:t>
      </w:r>
      <w:r>
        <w:t xml:space="preserve">. </w:t>
      </w:r>
    </w:p>
    <w:p w:rsidR="00F53FB1" w:rsidRPr="00A14C16" w:rsidRDefault="00F53FB1" w:rsidP="00AD10E7">
      <w:pPr>
        <w:pStyle w:val="BodyText"/>
      </w:pPr>
      <w:r>
        <w:rPr>
          <w:b/>
        </w:rPr>
        <w:t>Estimated expenditure</w:t>
      </w:r>
      <w:r w:rsidRPr="0069636D">
        <w:t>—</w:t>
      </w:r>
      <w:proofErr w:type="gramStart"/>
      <w:r w:rsidRPr="00A14C16">
        <w:t>Approx</w:t>
      </w:r>
      <w:r>
        <w:t>imately</w:t>
      </w:r>
      <w:proofErr w:type="gramEnd"/>
      <w:r>
        <w:t xml:space="preserve"> 15.7 per cent</w:t>
      </w:r>
      <w:r w:rsidRPr="00A14C16">
        <w:t xml:space="preserve"> of program expenditure</w:t>
      </w:r>
      <w:r>
        <w:t xml:space="preserve"> is on water and sanitation.</w:t>
      </w:r>
    </w:p>
    <w:p w:rsidR="00BF0CFF" w:rsidRDefault="00387ADB" w:rsidP="00BF0CFF">
      <w:pPr>
        <w:pStyle w:val="Heading3"/>
      </w:pPr>
      <w:bookmarkStart w:id="22" w:name="_Toc361166994"/>
      <w:r>
        <w:t>Objective: Improve</w:t>
      </w:r>
      <w:r w:rsidRPr="00EF630B">
        <w:t xml:space="preserve"> health service systems and delivery</w:t>
      </w:r>
      <w:bookmarkEnd w:id="22"/>
    </w:p>
    <w:p w:rsidR="00387ADB" w:rsidRDefault="00D036D9" w:rsidP="00BF0CFF">
      <w:pPr>
        <w:spacing w:after="120"/>
        <w:rPr>
          <w:rFonts w:cs="Arial"/>
          <w:i/>
        </w:rPr>
      </w:pPr>
      <w:r>
        <w:rPr>
          <w:rFonts w:cs="Arial"/>
          <w:i/>
          <w:noProof/>
          <w:lang w:val="en-US" w:eastAsia="en-US"/>
        </w:rPr>
        <w:drawing>
          <wp:inline distT="0" distB="0" distL="0" distR="0" wp14:anchorId="4C687463" wp14:editId="5E45E1D0">
            <wp:extent cx="95250" cy="95250"/>
            <wp:effectExtent l="0" t="0" r="0" b="0"/>
            <wp:docPr id="32" name="Picture 3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b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87ADB">
        <w:rPr>
          <w:rFonts w:cs="Arial"/>
          <w:i/>
        </w:rPr>
        <w:t>The objective will be partly achieved within the timeframe</w:t>
      </w:r>
    </w:p>
    <w:p w:rsidR="00387ADB" w:rsidRDefault="00387ADB" w:rsidP="00387ADB">
      <w:pPr>
        <w:pStyle w:val="BodyText"/>
      </w:pPr>
      <w:r w:rsidRPr="00C21F09">
        <w:t xml:space="preserve">Australia’s assistance to the health sector is </w:t>
      </w:r>
      <w:r>
        <w:t xml:space="preserve">primarily </w:t>
      </w:r>
      <w:r w:rsidRPr="00C21F09">
        <w:t xml:space="preserve">provided through two programs:  </w:t>
      </w:r>
    </w:p>
    <w:p w:rsidR="00387ADB" w:rsidRDefault="00387ADB" w:rsidP="00B410D7">
      <w:pPr>
        <w:pStyle w:val="ListNumber"/>
        <w:numPr>
          <w:ilvl w:val="0"/>
          <w:numId w:val="41"/>
        </w:numPr>
      </w:pPr>
      <w:r>
        <w:t>The Health Sector Strategy Plan–Support Program (</w:t>
      </w:r>
      <w:r w:rsidRPr="00C21F09">
        <w:t>HSSP</w:t>
      </w:r>
      <w:r>
        <w:t>-SP),</w:t>
      </w:r>
      <w:r w:rsidRPr="00C21F09">
        <w:t xml:space="preserve"> a new p</w:t>
      </w:r>
      <w:r>
        <w:t>rogram of health sector support</w:t>
      </w:r>
      <w:r w:rsidRPr="00C21F09">
        <w:t xml:space="preserve"> being led by the Ministry of Health with support from the World Bank</w:t>
      </w:r>
      <w:r>
        <w:t xml:space="preserve"> </w:t>
      </w:r>
      <w:r w:rsidR="00EB1D63">
        <w:br/>
      </w:r>
      <w:r>
        <w:t>($23 million, 2008–11—Australian contribution is 96 per cent).</w:t>
      </w:r>
    </w:p>
    <w:p w:rsidR="00387ADB" w:rsidRDefault="00387ADB" w:rsidP="00B410D7">
      <w:pPr>
        <w:pStyle w:val="ListNumber"/>
        <w:numPr>
          <w:ilvl w:val="0"/>
          <w:numId w:val="41"/>
        </w:numPr>
      </w:pPr>
      <w:r>
        <w:t xml:space="preserve">The </w:t>
      </w:r>
      <w:smartTag w:uri="urn:schemas-microsoft-com:office:smarttags" w:element="country-region">
        <w:r>
          <w:t>Australia</w:t>
        </w:r>
      </w:smartTag>
      <w:r>
        <w:t xml:space="preserve"> – Timor-Leste Program of Assistance for Specialist Services (ATLA</w:t>
      </w:r>
      <w:r w:rsidRPr="00C21F09">
        <w:t>SS)</w:t>
      </w:r>
      <w:r>
        <w:t xml:space="preserve">, run by the </w:t>
      </w:r>
      <w:smartTag w:uri="urn:schemas-microsoft-com:office:smarttags" w:element="place">
        <w:smartTag w:uri="urn:schemas-microsoft-com:office:smarttags" w:element="PlaceName">
          <w:r>
            <w:t>Royal</w:t>
          </w:r>
        </w:smartTag>
        <w:r>
          <w:t xml:space="preserve"> </w:t>
        </w:r>
        <w:smartTag w:uri="urn:schemas-microsoft-com:office:smarttags" w:element="PlaceName">
          <w:r>
            <w:t>Australian</w:t>
          </w:r>
        </w:smartTag>
        <w:r>
          <w:t xml:space="preserve"> </w:t>
        </w:r>
        <w:smartTag w:uri="urn:schemas-microsoft-com:office:smarttags" w:element="PlaceType">
          <w:r>
            <w:t>College</w:t>
          </w:r>
        </w:smartTag>
      </w:smartTag>
      <w:r>
        <w:t xml:space="preserve"> of Surgeons ($8.5 </w:t>
      </w:r>
      <w:r w:rsidRPr="0069636D">
        <w:t>million, 2006</w:t>
      </w:r>
      <w:r>
        <w:t>–</w:t>
      </w:r>
      <w:r w:rsidRPr="0069636D">
        <w:t>2010</w:t>
      </w:r>
      <w:r>
        <w:t xml:space="preserve">). </w:t>
      </w:r>
    </w:p>
    <w:p w:rsidR="00387ADB" w:rsidRDefault="00387ADB" w:rsidP="00387ADB">
      <w:pPr>
        <w:pStyle w:val="Heading4"/>
      </w:pPr>
      <w:r w:rsidRPr="00793E91">
        <w:t>Achievements</w:t>
      </w:r>
    </w:p>
    <w:p w:rsidR="00387ADB" w:rsidRDefault="00387ADB" w:rsidP="00387ADB">
      <w:pPr>
        <w:pStyle w:val="ListBullet"/>
      </w:pPr>
      <w:r>
        <w:t>Timorese doctors and nurses are taking on increasing responsibilities and working relatively independently, particularly in performing minor- to intermediate-level anaesthetic and surgical services.</w:t>
      </w:r>
    </w:p>
    <w:p w:rsidR="00387ADB" w:rsidRDefault="00387ADB" w:rsidP="00387ADB">
      <w:pPr>
        <w:pStyle w:val="ListBullet"/>
      </w:pPr>
      <w:r>
        <w:t xml:space="preserve">ATLASS surgeons have performed 1338 operations, of which 60 per cent formed part of mentoring and training. The anaesthetist has administered 1500 anaesthetics, of which </w:t>
      </w:r>
      <w:r w:rsidR="00EB1D63">
        <w:br/>
      </w:r>
      <w:r>
        <w:t>97 per cent formed part of training.</w:t>
      </w:r>
    </w:p>
    <w:p w:rsidR="00387ADB" w:rsidRDefault="00387ADB" w:rsidP="00387ADB">
      <w:pPr>
        <w:pStyle w:val="ListBullet"/>
      </w:pPr>
      <w:r>
        <w:t xml:space="preserve">Three surgical trainees and one anaesthetist received ongoing support to undertake formal training overseas, while a further three doctors </w:t>
      </w:r>
      <w:r w:rsidRPr="003E7AB4">
        <w:t>received on</w:t>
      </w:r>
      <w:r>
        <w:t>-</w:t>
      </w:r>
      <w:r w:rsidRPr="003E7AB4">
        <w:t>the</w:t>
      </w:r>
      <w:r>
        <w:t>-</w:t>
      </w:r>
      <w:r w:rsidRPr="003E7AB4">
        <w:t>job mentoring</w:t>
      </w:r>
      <w:r>
        <w:t xml:space="preserve"> from ATLASS surgeons in Timor-Leste. ATLASS has also supported the training of the first Timorese ophthalmologist.</w:t>
      </w:r>
    </w:p>
    <w:p w:rsidR="00387ADB" w:rsidRDefault="00387ADB" w:rsidP="00387ADB">
      <w:pPr>
        <w:pStyle w:val="ListBullet"/>
      </w:pPr>
      <w:r>
        <w:t>Short-term specialists in the areas of ophthalmology, orthopaedics, paediatrics and reconstructive surgery provided 2128 consultations and 506 surgical procedures.</w:t>
      </w:r>
    </w:p>
    <w:p w:rsidR="00387ADB" w:rsidRPr="000B737E" w:rsidRDefault="00EB1D63" w:rsidP="00387ADB">
      <w:pPr>
        <w:pStyle w:val="ListBullet"/>
      </w:pPr>
      <w:r>
        <w:t xml:space="preserve">The </w:t>
      </w:r>
      <w:r w:rsidR="00387ADB">
        <w:t xml:space="preserve">HSSP-SP has helped lay the groundwork for improved sector planning, including support for a Joint Annual Health Review and an Annual Planning Summit. The program is also helping to support identified gaps in the Ministry of Health budget. While progress has been slow, funding though </w:t>
      </w:r>
      <w:r>
        <w:t xml:space="preserve">the </w:t>
      </w:r>
      <w:r w:rsidR="00387ADB">
        <w:t>HSSP-SP will provide infrastructure (such as maternity clinics), medical equipment, training and procurement assistance.</w:t>
      </w:r>
    </w:p>
    <w:p w:rsidR="00910ACE" w:rsidRDefault="00910ACE" w:rsidP="00387ADB">
      <w:pPr>
        <w:pStyle w:val="Heading4"/>
      </w:pPr>
    </w:p>
    <w:p w:rsidR="00387ADB" w:rsidRPr="00793E91" w:rsidRDefault="00387ADB" w:rsidP="00387ADB">
      <w:pPr>
        <w:pStyle w:val="Heading4"/>
      </w:pPr>
      <w:r w:rsidRPr="00793E91">
        <w:t>Challenges</w:t>
      </w:r>
    </w:p>
    <w:p w:rsidR="00387ADB" w:rsidRDefault="00387ADB" w:rsidP="00387ADB">
      <w:pPr>
        <w:pStyle w:val="BodyText"/>
      </w:pPr>
      <w:r>
        <w:t xml:space="preserve">Given the shortage of qualified Timorese surgeons, the sustainability of ATLASS remains a longer-term challenge. </w:t>
      </w:r>
    </w:p>
    <w:p w:rsidR="00387ADB" w:rsidRDefault="00387ADB" w:rsidP="00387ADB">
      <w:pPr>
        <w:pStyle w:val="BodyText"/>
      </w:pPr>
      <w:r>
        <w:lastRenderedPageBreak/>
        <w:t xml:space="preserve">The HSSP-SP program has made very limited progress, with serious delays and no improvements in service delivery. Challenges include delays in disbursements from the </w:t>
      </w:r>
      <w:r w:rsidR="00EB1D63">
        <w:br/>
      </w:r>
      <w:r>
        <w:t xml:space="preserve">World Bank Trust Fund and limited Ministry of Health capacity and experience in dealing with sector-wide approaches (SWAps). Ongoing dialogue, careful monitoring and further support from the World Bank will be required to ensure this program gets back on track. </w:t>
      </w:r>
    </w:p>
    <w:p w:rsidR="00387ADB" w:rsidRDefault="00387ADB" w:rsidP="00387ADB">
      <w:pPr>
        <w:pStyle w:val="BodyText"/>
      </w:pPr>
      <w:r>
        <w:rPr>
          <w:b/>
        </w:rPr>
        <w:t>Estimated expenditure</w:t>
      </w:r>
      <w:r w:rsidRPr="0040747A">
        <w:t>—</w:t>
      </w:r>
      <w:proofErr w:type="gramStart"/>
      <w:r w:rsidRPr="00A14C16">
        <w:t>Approx</w:t>
      </w:r>
      <w:r>
        <w:t>imately</w:t>
      </w:r>
      <w:proofErr w:type="gramEnd"/>
      <w:r>
        <w:t xml:space="preserve"> 14.4 per cent</w:t>
      </w:r>
      <w:r w:rsidRPr="00A14C16">
        <w:t xml:space="preserve"> of program expenditure</w:t>
      </w:r>
      <w:r>
        <w:t xml:space="preserve"> is in the health sector. </w:t>
      </w:r>
    </w:p>
    <w:p w:rsidR="0025475D" w:rsidRPr="00F614FF" w:rsidRDefault="00387ADB" w:rsidP="00F614FF">
      <w:pPr>
        <w:pStyle w:val="Heading3"/>
      </w:pPr>
      <w:bookmarkStart w:id="23" w:name="_Toc361166995"/>
      <w:r>
        <w:t>Objective: Improve</w:t>
      </w:r>
      <w:r w:rsidRPr="00EF630B">
        <w:t xml:space="preserve"> work skills and employment opportunities, particularly for Timorese youth</w:t>
      </w:r>
      <w:bookmarkEnd w:id="23"/>
    </w:p>
    <w:p w:rsidR="00387ADB" w:rsidRDefault="0093026B" w:rsidP="00BF0CFF">
      <w:pPr>
        <w:rPr>
          <w:rFonts w:cs="Arial"/>
          <w:i/>
        </w:rPr>
      </w:pPr>
      <w:r>
        <w:rPr>
          <w:rFonts w:cs="Arial"/>
          <w:i/>
        </w:rPr>
        <w:t xml:space="preserve"> </w:t>
      </w:r>
      <w:r w:rsidR="00D036D9">
        <w:rPr>
          <w:rFonts w:cs="Arial"/>
          <w:i/>
          <w:noProof/>
          <w:lang w:val="en-US" w:eastAsia="en-US"/>
        </w:rPr>
        <w:drawing>
          <wp:inline distT="0" distB="0" distL="0" distR="0" wp14:anchorId="39F4DF53" wp14:editId="0228492D">
            <wp:extent cx="95250" cy="95250"/>
            <wp:effectExtent l="0" t="0" r="0" b="0"/>
            <wp:docPr id="45" name="Picture 4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b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387ADB">
        <w:rPr>
          <w:rFonts w:cs="Arial"/>
          <w:i/>
        </w:rPr>
        <w:t>The objective will be partly achieved within the timeframe</w:t>
      </w:r>
    </w:p>
    <w:p w:rsidR="00387ADB" w:rsidRDefault="00387ADB" w:rsidP="00387ADB">
      <w:pPr>
        <w:pStyle w:val="BodyText"/>
      </w:pPr>
      <w:r w:rsidRPr="00760CB1">
        <w:t xml:space="preserve">Australia is supporting activities which aim to increase </w:t>
      </w:r>
      <w:r>
        <w:t>vocational</w:t>
      </w:r>
      <w:r w:rsidRPr="00760CB1">
        <w:t xml:space="preserve"> skills and employment opportunities for Timorese, particularly young people</w:t>
      </w:r>
      <w:r>
        <w:t>, including</w:t>
      </w:r>
      <w:r w:rsidR="00EB1D63">
        <w:t xml:space="preserve"> the</w:t>
      </w:r>
      <w:r w:rsidRPr="00760CB1">
        <w:t xml:space="preserve">: </w:t>
      </w:r>
    </w:p>
    <w:p w:rsidR="00387ADB" w:rsidRDefault="00387ADB" w:rsidP="00686AC1">
      <w:pPr>
        <w:pStyle w:val="ListNumber"/>
        <w:numPr>
          <w:ilvl w:val="0"/>
          <w:numId w:val="42"/>
        </w:numPr>
        <w:tabs>
          <w:tab w:val="left" w:pos="1200"/>
        </w:tabs>
      </w:pPr>
      <w:r w:rsidRPr="00760CB1">
        <w:t>Y</w:t>
      </w:r>
      <w:r>
        <w:t xml:space="preserve">outh </w:t>
      </w:r>
      <w:r w:rsidRPr="00760CB1">
        <w:t>E</w:t>
      </w:r>
      <w:r>
        <w:t xml:space="preserve">mployment </w:t>
      </w:r>
      <w:r w:rsidRPr="00760CB1">
        <w:t>P</w:t>
      </w:r>
      <w:r>
        <w:t>rogram:</w:t>
      </w:r>
      <w:r w:rsidRPr="00760CB1">
        <w:t xml:space="preserve"> a</w:t>
      </w:r>
      <w:r>
        <w:t xml:space="preserve"> program managed by the</w:t>
      </w:r>
      <w:r w:rsidRPr="00760CB1">
        <w:t xml:space="preserve"> I</w:t>
      </w:r>
      <w:r>
        <w:t xml:space="preserve">nternational </w:t>
      </w:r>
      <w:r w:rsidRPr="00760CB1">
        <w:t>L</w:t>
      </w:r>
      <w:r>
        <w:t xml:space="preserve">abour </w:t>
      </w:r>
      <w:r w:rsidRPr="00760CB1">
        <w:t>O</w:t>
      </w:r>
      <w:r>
        <w:t>rganisation which</w:t>
      </w:r>
      <w:r w:rsidRPr="00760CB1">
        <w:t xml:space="preserve"> </w:t>
      </w:r>
      <w:r>
        <w:t xml:space="preserve">aims to provide </w:t>
      </w:r>
      <w:r w:rsidRPr="003E7AB4">
        <w:t>labour</w:t>
      </w:r>
      <w:r>
        <w:t>-</w:t>
      </w:r>
      <w:r w:rsidRPr="003E7AB4">
        <w:t>intensive</w:t>
      </w:r>
      <w:r>
        <w:t>, short-</w:t>
      </w:r>
      <w:r w:rsidRPr="00760CB1">
        <w:t>t</w:t>
      </w:r>
      <w:r>
        <w:t xml:space="preserve">erm work opportunities and </w:t>
      </w:r>
      <w:r w:rsidRPr="00760CB1">
        <w:t>skills training</w:t>
      </w:r>
      <w:r>
        <w:t xml:space="preserve"> and policy support ($7.6 million, 2008</w:t>
      </w:r>
      <w:r>
        <w:rPr>
          <w:rFonts w:cs="Arial"/>
        </w:rPr>
        <w:t>–</w:t>
      </w:r>
      <w:r>
        <w:t>12)</w:t>
      </w:r>
    </w:p>
    <w:p w:rsidR="00387ADB" w:rsidRDefault="00387ADB" w:rsidP="00B410D7">
      <w:pPr>
        <w:pStyle w:val="ListNumber"/>
        <w:numPr>
          <w:ilvl w:val="0"/>
          <w:numId w:val="42"/>
        </w:numPr>
      </w:pPr>
      <w:r w:rsidRPr="00760CB1">
        <w:t>Education Sector Support Program</w:t>
      </w:r>
      <w:r>
        <w:t xml:space="preserve"> (ESSP): a World Bank managed program</w:t>
      </w:r>
      <w:r w:rsidRPr="00760CB1">
        <w:t xml:space="preserve"> supporting the education sector as a whole, including basic education</w:t>
      </w:r>
      <w:r>
        <w:t xml:space="preserve"> ($8.6 million, 2007</w:t>
      </w:r>
      <w:r>
        <w:rPr>
          <w:rFonts w:cs="Arial"/>
        </w:rPr>
        <w:t>–</w:t>
      </w:r>
      <w:r>
        <w:t>11)</w:t>
      </w:r>
      <w:r w:rsidRPr="00760CB1">
        <w:t xml:space="preserve"> </w:t>
      </w:r>
    </w:p>
    <w:p w:rsidR="00387ADB" w:rsidRDefault="00387ADB" w:rsidP="00B410D7">
      <w:pPr>
        <w:pStyle w:val="ListNumber"/>
        <w:numPr>
          <w:ilvl w:val="0"/>
          <w:numId w:val="42"/>
        </w:numPr>
      </w:pPr>
      <w:r w:rsidRPr="00760CB1">
        <w:t>Emerging Priorities Fund</w:t>
      </w:r>
      <w:r>
        <w:t xml:space="preserve"> (EPF):</w:t>
      </w:r>
      <w:r w:rsidR="00EB1D63">
        <w:t xml:space="preserve"> </w:t>
      </w:r>
      <w:r>
        <w:t>a grant</w:t>
      </w:r>
      <w:r w:rsidR="00EB1D63">
        <w:t>-</w:t>
      </w:r>
      <w:r>
        <w:t>making facility ($8.3 million, 2008</w:t>
      </w:r>
      <w:r>
        <w:rPr>
          <w:rFonts w:cs="Arial"/>
        </w:rPr>
        <w:t>–</w:t>
      </w:r>
      <w:r>
        <w:t>11)</w:t>
      </w:r>
      <w:r w:rsidRPr="00760CB1">
        <w:t xml:space="preserve">  </w:t>
      </w:r>
    </w:p>
    <w:p w:rsidR="00387ADB" w:rsidRPr="006A08EA" w:rsidRDefault="00387ADB" w:rsidP="00B410D7">
      <w:pPr>
        <w:pStyle w:val="ListNumber"/>
        <w:numPr>
          <w:ilvl w:val="0"/>
          <w:numId w:val="42"/>
        </w:numPr>
      </w:pPr>
      <w:r>
        <w:t xml:space="preserve">Australian Development Scholarships (ADS). </w:t>
      </w:r>
    </w:p>
    <w:p w:rsidR="00387ADB" w:rsidRPr="00747A20" w:rsidRDefault="00387ADB" w:rsidP="00747A20">
      <w:pPr>
        <w:pStyle w:val="Heading4"/>
      </w:pPr>
      <w:r w:rsidRPr="00747A20">
        <w:t>Achievements</w:t>
      </w:r>
    </w:p>
    <w:p w:rsidR="00387ADB" w:rsidRDefault="00387ADB" w:rsidP="00747A20">
      <w:pPr>
        <w:pStyle w:val="ListBullet"/>
      </w:pPr>
      <w:r>
        <w:t xml:space="preserve">Through the ESSP Australia has continued supporting the financing of a model of outsourcing public services. This has led to impressive early results, such as the construction and opening of new schools on time, addressing the backlog of construction inherited from </w:t>
      </w:r>
      <w:r w:rsidRPr="003E7AB4">
        <w:t>Public Works, and</w:t>
      </w:r>
      <w:r>
        <w:t xml:space="preserve"> establishing an effective procurement model. </w:t>
      </w:r>
    </w:p>
    <w:p w:rsidR="00387ADB" w:rsidRDefault="00387ADB" w:rsidP="00747A20">
      <w:pPr>
        <w:pStyle w:val="ListBullet"/>
      </w:pPr>
      <w:r>
        <w:t>A total of 32 000 people across all 13 districts have been provided with short-term employment (15 engineers were trained to supervise the program).</w:t>
      </w:r>
    </w:p>
    <w:p w:rsidR="00387ADB" w:rsidRDefault="00387ADB" w:rsidP="00747A20">
      <w:pPr>
        <w:pStyle w:val="ListBullet"/>
      </w:pPr>
      <w:r>
        <w:t xml:space="preserve">Employment and Career Guidance centres have been established in </w:t>
      </w:r>
      <w:proofErr w:type="spellStart"/>
      <w:r>
        <w:t>Dili</w:t>
      </w:r>
      <w:proofErr w:type="spellEnd"/>
      <w:r>
        <w:t xml:space="preserve">, </w:t>
      </w:r>
      <w:proofErr w:type="spellStart"/>
      <w:r>
        <w:t>Baucau</w:t>
      </w:r>
      <w:proofErr w:type="spellEnd"/>
      <w:r>
        <w:t xml:space="preserve">, </w:t>
      </w:r>
      <w:proofErr w:type="spellStart"/>
      <w:r>
        <w:t>Bobonaro</w:t>
      </w:r>
      <w:proofErr w:type="spellEnd"/>
      <w:r>
        <w:t xml:space="preserve"> and </w:t>
      </w:r>
      <w:proofErr w:type="spellStart"/>
      <w:r>
        <w:t>Oecusse</w:t>
      </w:r>
      <w:proofErr w:type="spellEnd"/>
      <w:r>
        <w:t xml:space="preserve">. More than 26 500 job seekers and training seekers have registered at these (48 per cent are women and 64 per cent young people aged 15 to 29 years). </w:t>
      </w:r>
    </w:p>
    <w:p w:rsidR="00387ADB" w:rsidRDefault="00387ADB" w:rsidP="00747A20">
      <w:pPr>
        <w:pStyle w:val="ListBullet"/>
      </w:pPr>
      <w:r>
        <w:t>Approximately 60 teachers from 20 technical schools received training in skills such as entrepreneurship, building and construction.</w:t>
      </w:r>
    </w:p>
    <w:p w:rsidR="00387ADB" w:rsidRDefault="00387ADB" w:rsidP="00747A20">
      <w:pPr>
        <w:pStyle w:val="ListBullet"/>
      </w:pPr>
      <w:r>
        <w:t>An accreditation system for tertiary education was developed and a review undertaken of institutions. Seven institutions received accreditation, five received a one-year probation and two were recommended for closure.</w:t>
      </w:r>
    </w:p>
    <w:p w:rsidR="00387ADB" w:rsidRPr="00CE66E9" w:rsidRDefault="00387ADB" w:rsidP="00747A20">
      <w:pPr>
        <w:pStyle w:val="ListBullet"/>
      </w:pPr>
      <w:r>
        <w:t>Twenty</w:t>
      </w:r>
      <w:r w:rsidRPr="005F44C1">
        <w:t xml:space="preserve"> students were awarded </w:t>
      </w:r>
      <w:r>
        <w:t xml:space="preserve">an </w:t>
      </w:r>
      <w:r w:rsidRPr="005F44C1">
        <w:t>ADS in 2008-09</w:t>
      </w:r>
      <w:r>
        <w:t>, the majority of whom were w</w:t>
      </w:r>
      <w:r w:rsidRPr="005F44C1">
        <w:t>omen</w:t>
      </w:r>
      <w:r>
        <w:t xml:space="preserve">. This takes the total number of Timorese awardees of ADS to 154 since 2000. </w:t>
      </w:r>
      <w:r w:rsidRPr="00CE66E9">
        <w:t>Of th</w:t>
      </w:r>
      <w:r>
        <w:t>ese</w:t>
      </w:r>
      <w:r w:rsidRPr="00CE66E9">
        <w:t xml:space="preserve">, </w:t>
      </w:r>
      <w:r w:rsidR="00E8313C">
        <w:br/>
      </w:r>
      <w:r w:rsidRPr="00CE66E9">
        <w:t xml:space="preserve">110 students have completed their studies and are working across </w:t>
      </w:r>
      <w:r>
        <w:t>a range of p</w:t>
      </w:r>
      <w:r w:rsidRPr="00CE66E9">
        <w:t>rivate, international a</w:t>
      </w:r>
      <w:r>
        <w:t xml:space="preserve">nd public institutions. Overall </w:t>
      </w:r>
      <w:r w:rsidRPr="005E469C">
        <w:t>drop</w:t>
      </w:r>
      <w:r>
        <w:t>-out rates have been low, with only</w:t>
      </w:r>
      <w:r w:rsidR="00E8313C">
        <w:br/>
      </w:r>
      <w:r>
        <w:t>six students unable to complete their studies.</w:t>
      </w:r>
    </w:p>
    <w:p w:rsidR="00387ADB" w:rsidRPr="00DE7DAD" w:rsidRDefault="00387ADB" w:rsidP="00747A20">
      <w:pPr>
        <w:pStyle w:val="Heading4"/>
      </w:pPr>
      <w:r w:rsidRPr="00DE7DAD">
        <w:lastRenderedPageBreak/>
        <w:t>Challenges</w:t>
      </w:r>
    </w:p>
    <w:p w:rsidR="00387ADB" w:rsidRDefault="00387ADB" w:rsidP="00747A20">
      <w:pPr>
        <w:pStyle w:val="BodyText"/>
      </w:pPr>
      <w:r>
        <w:t xml:space="preserve">AusAID-funded programs in work skills and employment opportunities have had varying degrees of success. While short-term employment and training opportunities have been provided, there is no data on how many participants have secured further employment. The short-term nature of employment has limited on-the-job skills training. Women represented only 25 per cent of those employed in short-term work. </w:t>
      </w:r>
    </w:p>
    <w:p w:rsidR="00387ADB" w:rsidRDefault="00387ADB" w:rsidP="00747A20">
      <w:pPr>
        <w:pStyle w:val="BodyText"/>
      </w:pPr>
      <w:r>
        <w:t xml:space="preserve">The number of small </w:t>
      </w:r>
      <w:r w:rsidRPr="005E469C">
        <w:t>ad hoc activities</w:t>
      </w:r>
      <w:r>
        <w:t xml:space="preserve"> in the EPF have failed to contribute to a coherent reform agenda or deliver significant outcomes. The ESSP is shifting focus towards basic education rather than vocational education so it is no longer targeting employment outcomes or skills development. Insufficient English</w:t>
      </w:r>
      <w:r w:rsidR="00E8313C">
        <w:t>-</w:t>
      </w:r>
      <w:r>
        <w:t>language proficiency is an ongoing constraint to identifying suitable candidates for the ADS program.</w:t>
      </w:r>
    </w:p>
    <w:p w:rsidR="00387ADB" w:rsidRDefault="00387ADB" w:rsidP="00747A20">
      <w:pPr>
        <w:pStyle w:val="BodyText"/>
      </w:pPr>
      <w:r>
        <w:rPr>
          <w:b/>
        </w:rPr>
        <w:t>Estimated expenditure</w:t>
      </w:r>
      <w:r w:rsidRPr="0040747A">
        <w:t>—</w:t>
      </w:r>
      <w:proofErr w:type="gramStart"/>
      <w:r w:rsidRPr="00A14C16">
        <w:t>Approx</w:t>
      </w:r>
      <w:r>
        <w:t>imately</w:t>
      </w:r>
      <w:proofErr w:type="gramEnd"/>
      <w:r>
        <w:t xml:space="preserve"> 10.8 per cent</w:t>
      </w:r>
      <w:r w:rsidRPr="00A14C16">
        <w:t xml:space="preserve"> of program expenditure</w:t>
      </w:r>
      <w:r>
        <w:t xml:space="preserve"> is in the education sector. </w:t>
      </w:r>
    </w:p>
    <w:p w:rsidR="00524B0F" w:rsidRDefault="00524B0F" w:rsidP="00524B0F">
      <w:pPr>
        <w:pStyle w:val="Heading2"/>
      </w:pPr>
      <w:bookmarkStart w:id="24" w:name="_Toc361166996"/>
      <w:r w:rsidRPr="004B4A29">
        <w:t xml:space="preserve">Rural </w:t>
      </w:r>
      <w:r>
        <w:t>d</w:t>
      </w:r>
      <w:r w:rsidRPr="004B4A29">
        <w:t xml:space="preserve">evelopment = </w:t>
      </w:r>
      <w:r>
        <w:t>seven per cent</w:t>
      </w:r>
      <w:bookmarkEnd w:id="24"/>
    </w:p>
    <w:p w:rsidR="00BF0CFF" w:rsidRDefault="00524B0F" w:rsidP="00BF0CFF">
      <w:pPr>
        <w:pStyle w:val="Heading3"/>
      </w:pPr>
      <w:bookmarkStart w:id="25" w:name="_Toc361166997"/>
      <w:r>
        <w:t xml:space="preserve">Objective: </w:t>
      </w:r>
      <w:r w:rsidRPr="00EF630B">
        <w:t>Improve</w:t>
      </w:r>
      <w:r>
        <w:t xml:space="preserve"> and protect </w:t>
      </w:r>
      <w:r w:rsidRPr="00EF630B">
        <w:t>food security and income</w:t>
      </w:r>
      <w:r w:rsidR="00E8313C">
        <w:t>-</w:t>
      </w:r>
      <w:r w:rsidRPr="00EF630B">
        <w:t xml:space="preserve">generation </w:t>
      </w:r>
      <w:r>
        <w:t>opportunities</w:t>
      </w:r>
      <w:bookmarkEnd w:id="25"/>
    </w:p>
    <w:p w:rsidR="00524B0F" w:rsidRDefault="00D036D9" w:rsidP="00BF0CFF">
      <w:pPr>
        <w:spacing w:after="120"/>
        <w:rPr>
          <w:rFonts w:cs="Arial"/>
          <w:i/>
        </w:rPr>
      </w:pPr>
      <w:r>
        <w:rPr>
          <w:rFonts w:cs="Arial"/>
          <w:i/>
          <w:noProof/>
          <w:lang w:val="en-US" w:eastAsia="en-US"/>
        </w:rPr>
        <w:drawing>
          <wp:inline distT="0" distB="0" distL="0" distR="0" wp14:anchorId="5E8BE48A" wp14:editId="37CB6DE2">
            <wp:extent cx="95250" cy="95250"/>
            <wp:effectExtent l="0" t="0" r="0" b="0"/>
            <wp:docPr id="46" name="Picture 4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524B0F">
        <w:rPr>
          <w:rFonts w:cs="Arial"/>
          <w:i/>
        </w:rPr>
        <w:t>The objective is on track to be fully achieved within the timeframe</w:t>
      </w:r>
    </w:p>
    <w:p w:rsidR="00524B0F" w:rsidRDefault="00524B0F" w:rsidP="00524B0F">
      <w:pPr>
        <w:pStyle w:val="BodyText"/>
      </w:pPr>
      <w:r w:rsidRPr="00924C5A">
        <w:t xml:space="preserve">There are </w:t>
      </w:r>
      <w:r>
        <w:t>three</w:t>
      </w:r>
      <w:r w:rsidRPr="00924C5A">
        <w:t xml:space="preserve"> main initiatives which contribute</w:t>
      </w:r>
      <w:r>
        <w:t xml:space="preserve"> to</w:t>
      </w:r>
      <w:r w:rsidRPr="00924C5A">
        <w:t xml:space="preserve"> this objective: </w:t>
      </w:r>
    </w:p>
    <w:p w:rsidR="00524B0F" w:rsidRDefault="00524B0F" w:rsidP="00B410D7">
      <w:pPr>
        <w:pStyle w:val="ListNumber"/>
        <w:numPr>
          <w:ilvl w:val="0"/>
          <w:numId w:val="43"/>
        </w:numPr>
      </w:pPr>
      <w:r>
        <w:t xml:space="preserve">The </w:t>
      </w:r>
      <w:r w:rsidRPr="00924C5A">
        <w:t xml:space="preserve">Seeds of Life </w:t>
      </w:r>
      <w:r>
        <w:t xml:space="preserve">(SOL) program </w:t>
      </w:r>
      <w:r w:rsidRPr="00924C5A">
        <w:t xml:space="preserve">aims to increase food production </w:t>
      </w:r>
      <w:r>
        <w:t>by</w:t>
      </w:r>
      <w:r w:rsidRPr="00924C5A">
        <w:t xml:space="preserve"> identif</w:t>
      </w:r>
      <w:r>
        <w:t>ying</w:t>
      </w:r>
      <w:r w:rsidRPr="00924C5A">
        <w:t xml:space="preserve"> and trial</w:t>
      </w:r>
      <w:r>
        <w:t>ling</w:t>
      </w:r>
      <w:r w:rsidRPr="00924C5A">
        <w:t xml:space="preserve"> higher yielding and improved crop varieties</w:t>
      </w:r>
      <w:r>
        <w:t xml:space="preserve">. </w:t>
      </w:r>
      <w:r w:rsidRPr="00924C5A">
        <w:t>This program is being delivered throug</w:t>
      </w:r>
      <w:r>
        <w:t xml:space="preserve">h the Ministry for Agriculture and </w:t>
      </w:r>
      <w:r w:rsidRPr="00924C5A">
        <w:t>Fis</w:t>
      </w:r>
      <w:r>
        <w:t xml:space="preserve">heries, with support from </w:t>
      </w:r>
      <w:r w:rsidR="00E8313C">
        <w:t>the Australian Centre for International Agricultural Research</w:t>
      </w:r>
      <w:r w:rsidRPr="00924C5A">
        <w:t xml:space="preserve"> </w:t>
      </w:r>
      <w:r>
        <w:t>($10.2 million, 2005–10);</w:t>
      </w:r>
    </w:p>
    <w:p w:rsidR="00524B0F" w:rsidRDefault="00524B0F" w:rsidP="00B410D7">
      <w:pPr>
        <w:pStyle w:val="ListNumber"/>
        <w:numPr>
          <w:ilvl w:val="0"/>
          <w:numId w:val="43"/>
        </w:numPr>
      </w:pPr>
      <w:r>
        <w:t xml:space="preserve">The </w:t>
      </w:r>
      <w:r w:rsidRPr="00924C5A">
        <w:t xml:space="preserve">Emerging Infectious Diseases </w:t>
      </w:r>
      <w:r>
        <w:t>(</w:t>
      </w:r>
      <w:r w:rsidRPr="00924C5A">
        <w:t>EID</w:t>
      </w:r>
      <w:r>
        <w:t>) program</w:t>
      </w:r>
      <w:r w:rsidRPr="00924C5A">
        <w:t xml:space="preserve"> aims to strengthen Timor-Leste’s capacity to manage and respond to bio-security threats, such as avian influenza </w:t>
      </w:r>
      <w:r w:rsidR="00E8313C">
        <w:br/>
      </w:r>
      <w:r w:rsidRPr="00924C5A">
        <w:t xml:space="preserve">(supported by </w:t>
      </w:r>
      <w:r>
        <w:t>the Food and Agriculture Organisation) ($5 million, 2006–10)</w:t>
      </w:r>
    </w:p>
    <w:p w:rsidR="00524B0F" w:rsidRDefault="00524B0F" w:rsidP="00B410D7">
      <w:pPr>
        <w:pStyle w:val="ListNumber"/>
        <w:numPr>
          <w:ilvl w:val="0"/>
          <w:numId w:val="43"/>
        </w:numPr>
      </w:pPr>
      <w:r>
        <w:t xml:space="preserve">The </w:t>
      </w:r>
      <w:r w:rsidRPr="00924C5A">
        <w:t xml:space="preserve">Peace Divided Trust </w:t>
      </w:r>
      <w:r>
        <w:t>aims to improve economic opportunities by encouraging international organisations to procure local goods and services from Timorese businesses ($2 million, 2007–09).</w:t>
      </w:r>
    </w:p>
    <w:p w:rsidR="00524B0F" w:rsidRPr="00524B0F" w:rsidRDefault="00524B0F" w:rsidP="00524B0F">
      <w:pPr>
        <w:pStyle w:val="Heading4"/>
      </w:pPr>
      <w:r w:rsidRPr="00524B0F">
        <w:t>Achievements</w:t>
      </w:r>
    </w:p>
    <w:p w:rsidR="00524B0F" w:rsidRDefault="00524B0F" w:rsidP="00524B0F">
      <w:pPr>
        <w:pStyle w:val="ListBullet"/>
      </w:pPr>
      <w:r>
        <w:t>Since SOL</w:t>
      </w:r>
      <w:r w:rsidRPr="00805058">
        <w:t xml:space="preserve"> </w:t>
      </w:r>
      <w:r>
        <w:t xml:space="preserve">began in 2005 it has directly conducted 2382 demonstration trials of new crop varieties benefiting an estimated 8786 men and women. More than 2000 participating households have grown at least one of the seven new varieties of the four new crops </w:t>
      </w:r>
      <w:r w:rsidR="00E8313C">
        <w:br/>
      </w:r>
      <w:r>
        <w:t xml:space="preserve">(maize, rice, peanut or sweet potato), experiencing yield increases ranging from 17 per cent to 138 per cent. Seventy per cent of participating farmers replanted new varieties at the first opportunity—a figure that might have been even higher if more planting material </w:t>
      </w:r>
      <w:r w:rsidR="00E8313C">
        <w:br/>
      </w:r>
      <w:r>
        <w:t>were available.</w:t>
      </w:r>
    </w:p>
    <w:p w:rsidR="00524B0F" w:rsidRDefault="00524B0F" w:rsidP="00524B0F">
      <w:pPr>
        <w:pStyle w:val="ListBullet"/>
      </w:pPr>
      <w:r>
        <w:t xml:space="preserve">The </w:t>
      </w:r>
      <w:r w:rsidRPr="00C931BE">
        <w:t xml:space="preserve">Ministry of Agriculture and Forestry (MAF) </w:t>
      </w:r>
      <w:r>
        <w:t xml:space="preserve">assumed responsibility for </w:t>
      </w:r>
      <w:r w:rsidR="00E8313C">
        <w:t>most</w:t>
      </w:r>
      <w:r>
        <w:t xml:space="preserve"> local staff and operational costs involved in SOL and staff have improved skills in managing and assessing trials of new varieties, seed replication and conducting on-farm trials.</w:t>
      </w:r>
    </w:p>
    <w:p w:rsidR="00524B0F" w:rsidRDefault="00524B0F" w:rsidP="00524B0F">
      <w:pPr>
        <w:pStyle w:val="ListBullet"/>
      </w:pPr>
      <w:r>
        <w:t xml:space="preserve">Construction of the </w:t>
      </w:r>
      <w:proofErr w:type="spellStart"/>
      <w:r>
        <w:t>Betano</w:t>
      </w:r>
      <w:proofErr w:type="spellEnd"/>
      <w:r>
        <w:t xml:space="preserve"> research station was completed and is now functioning </w:t>
      </w:r>
      <w:r w:rsidR="00E8313C">
        <w:br/>
      </w:r>
      <w:r>
        <w:t>as planned.</w:t>
      </w:r>
    </w:p>
    <w:p w:rsidR="00524B0F" w:rsidRDefault="00524B0F" w:rsidP="00524B0F">
      <w:pPr>
        <w:pStyle w:val="ListBullet"/>
      </w:pPr>
      <w:r>
        <w:lastRenderedPageBreak/>
        <w:t xml:space="preserve">Training on investigation of infectious disease outbreaks and </w:t>
      </w:r>
      <w:r w:rsidRPr="0095227D">
        <w:t>assessment of surveillance and reporting systems</w:t>
      </w:r>
      <w:r>
        <w:t xml:space="preserve"> commenced. </w:t>
      </w:r>
    </w:p>
    <w:p w:rsidR="00524B0F" w:rsidRPr="00C931BE" w:rsidRDefault="00524B0F" w:rsidP="00524B0F">
      <w:pPr>
        <w:pStyle w:val="ListBullet"/>
        <w:rPr>
          <w:b/>
          <w:i/>
        </w:rPr>
      </w:pPr>
      <w:r>
        <w:t>The Peace Dividend Trust program established</w:t>
      </w:r>
      <w:r w:rsidRPr="004B5740">
        <w:t xml:space="preserve"> Timor-Leste’s first publicly available business</w:t>
      </w:r>
      <w:r w:rsidR="0035103D">
        <w:t xml:space="preserve"> </w:t>
      </w:r>
      <w:r w:rsidRPr="004B5740">
        <w:t>procurement database</w:t>
      </w:r>
      <w:r>
        <w:t xml:space="preserve">, which contains </w:t>
      </w:r>
      <w:r w:rsidRPr="004B5740">
        <w:t xml:space="preserve">approximately </w:t>
      </w:r>
      <w:r>
        <w:t>2000</w:t>
      </w:r>
      <w:r w:rsidRPr="004B5740">
        <w:t xml:space="preserve"> business </w:t>
      </w:r>
      <w:r>
        <w:t xml:space="preserve">profiles from all 13 districts. The program </w:t>
      </w:r>
      <w:r w:rsidRPr="00924C5A">
        <w:t xml:space="preserve">distributed 190 tenders to 4900 business recipients </w:t>
      </w:r>
      <w:r>
        <w:t>with a</w:t>
      </w:r>
      <w:r w:rsidRPr="00924C5A">
        <w:t xml:space="preserve"> value of approximately </w:t>
      </w:r>
      <w:r>
        <w:t>US$5.3 million; p</w:t>
      </w:r>
      <w:r w:rsidRPr="00924C5A">
        <w:t xml:space="preserve">rocessed 250 requests </w:t>
      </w:r>
      <w:r>
        <w:t xml:space="preserve">linking purchasers to potential local suppliers </w:t>
      </w:r>
      <w:r w:rsidRPr="00924C5A">
        <w:t xml:space="preserve">with a value of approximately </w:t>
      </w:r>
      <w:r>
        <w:t>US$2 million; and p</w:t>
      </w:r>
      <w:r w:rsidRPr="00924C5A">
        <w:t xml:space="preserve">rocessed </w:t>
      </w:r>
      <w:r w:rsidR="00E8313C">
        <w:br/>
      </w:r>
      <w:r w:rsidRPr="00924C5A">
        <w:t xml:space="preserve">1400 micro-matchmaking requests in </w:t>
      </w:r>
      <w:r>
        <w:t>six</w:t>
      </w:r>
      <w:r w:rsidRPr="00924C5A">
        <w:t xml:space="preserve"> rural districts with approximately</w:t>
      </w:r>
      <w:r>
        <w:t xml:space="preserve"> US</w:t>
      </w:r>
      <w:r w:rsidRPr="00924C5A">
        <w:t>$1 million in transaction value</w:t>
      </w:r>
      <w:r>
        <w:t xml:space="preserve">. </w:t>
      </w:r>
    </w:p>
    <w:p w:rsidR="00524B0F" w:rsidRPr="00DE7DAD" w:rsidRDefault="00524B0F" w:rsidP="00524B0F">
      <w:pPr>
        <w:pStyle w:val="Heading4"/>
      </w:pPr>
      <w:r w:rsidRPr="00DE7DAD">
        <w:t>Challenges</w:t>
      </w:r>
    </w:p>
    <w:p w:rsidR="00524B0F" w:rsidRDefault="00524B0F" w:rsidP="006E0BE5">
      <w:pPr>
        <w:pStyle w:val="BodyText"/>
      </w:pPr>
      <w:r>
        <w:t xml:space="preserve">Insufficient capacity to replicate, distribute and store seed and tuber stock is constraining the ability of the SOL program to scale up and extend the benefits of higher yielding varieties to more farmers. The withdrawal of operational funding from most </w:t>
      </w:r>
      <w:r w:rsidRPr="00330E42">
        <w:t>MAF</w:t>
      </w:r>
      <w:r>
        <w:t xml:space="preserve"> directorates to expand its program of tractor purchase and distribution could hamper its capacity to deliver support services to rural communities. This is likely to undermine MAF’s capacity to scale up the extension of SOL varieties throughout the country and similarly affect other important food security programs.</w:t>
      </w:r>
      <w:r w:rsidRPr="00330E42">
        <w:t xml:space="preserve"> </w:t>
      </w:r>
      <w:r w:rsidRPr="00802DCD">
        <w:t>These issues need to be considered in future phases of assistance.</w:t>
      </w:r>
    </w:p>
    <w:p w:rsidR="00524B0F" w:rsidRDefault="00524B0F" w:rsidP="006E0BE5">
      <w:pPr>
        <w:pStyle w:val="BodyText"/>
      </w:pPr>
      <w:r>
        <w:t>The EID program</w:t>
      </w:r>
      <w:r w:rsidRPr="001B5AB7">
        <w:t xml:space="preserve"> </w:t>
      </w:r>
      <w:r>
        <w:t>was planned to start in July 2007, but did not commence until April 2008. In part, this delay was due to changes in ministerial arrangements. There have also been delays in recruitment of key personnel (including the Team Leader). As a result, program achievements have been limited.</w:t>
      </w:r>
    </w:p>
    <w:p w:rsidR="00524B0F" w:rsidRDefault="00524B0F" w:rsidP="006E0BE5">
      <w:pPr>
        <w:pStyle w:val="BodyText"/>
      </w:pPr>
      <w:r>
        <w:t xml:space="preserve">The policy framework for rural development is a significant challenge for growth in this sector. Poor transport networks, drought, pestilence, a lack of cold storage and poor market linkages have seriously constrained Timor-Leste’s ability to develop the agriculture sector much beyond subsistence. While government rice subsidies helped to address immediate needs, they have also had the undesired effect of reducing the prices received by domestic growers and displacing the private sector, leading to increased dependence on the </w:t>
      </w:r>
      <w:r w:rsidR="00595074">
        <w:t>G</w:t>
      </w:r>
      <w:r>
        <w:t>overnment.</w:t>
      </w:r>
    </w:p>
    <w:p w:rsidR="0058095A" w:rsidRPr="004B487B" w:rsidRDefault="0058095A" w:rsidP="0058095A">
      <w:pPr>
        <w:pStyle w:val="Heading2"/>
      </w:pPr>
      <w:bookmarkStart w:id="26" w:name="_Toc361166998"/>
      <w:r w:rsidRPr="004B487B">
        <w:t>Humanitarian and emergency assistance = two per cent</w:t>
      </w:r>
      <w:bookmarkEnd w:id="26"/>
    </w:p>
    <w:p w:rsidR="0025475D" w:rsidRPr="00471DD4" w:rsidRDefault="0058095A" w:rsidP="00471DD4">
      <w:pPr>
        <w:pStyle w:val="Heading3"/>
      </w:pPr>
      <w:bookmarkStart w:id="27" w:name="_Toc361166999"/>
      <w:r w:rsidRPr="004B487B">
        <w:t xml:space="preserve">Objective: Support the sustainable return, reintegration and protection of </w:t>
      </w:r>
      <w:r w:rsidR="00595074">
        <w:t>internally displaced persons</w:t>
      </w:r>
      <w:r w:rsidRPr="004B487B">
        <w:t>, and strengthen long-term community resilience through improved disaster risk management</w:t>
      </w:r>
      <w:bookmarkEnd w:id="27"/>
    </w:p>
    <w:p w:rsidR="0058095A" w:rsidRDefault="00D036D9" w:rsidP="00BF0CFF">
      <w:pPr>
        <w:spacing w:after="120"/>
        <w:rPr>
          <w:rFonts w:cs="Arial"/>
          <w:i/>
        </w:rPr>
      </w:pPr>
      <w:r>
        <w:rPr>
          <w:rFonts w:cs="Arial"/>
          <w:i/>
          <w:noProof/>
          <w:lang w:val="en-US" w:eastAsia="en-US"/>
        </w:rPr>
        <w:drawing>
          <wp:inline distT="0" distB="0" distL="0" distR="0" wp14:anchorId="1243493A" wp14:editId="3A5CEC8B">
            <wp:extent cx="95250" cy="95250"/>
            <wp:effectExtent l="0" t="0" r="0" b="0"/>
            <wp:docPr id="54" name="Picture 5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BF0CFF">
        <w:rPr>
          <w:rFonts w:cs="Arial"/>
          <w:i/>
        </w:rPr>
        <w:t xml:space="preserve">  </w:t>
      </w:r>
      <w:r w:rsidR="0058095A">
        <w:rPr>
          <w:rFonts w:cs="Arial"/>
          <w:i/>
        </w:rPr>
        <w:t>The objective is on track to be fully achieved within the timeframe</w:t>
      </w:r>
    </w:p>
    <w:p w:rsidR="0058095A" w:rsidRDefault="0058095A" w:rsidP="0058095A">
      <w:pPr>
        <w:pStyle w:val="BodyText"/>
      </w:pPr>
      <w:r>
        <w:t>I</w:t>
      </w:r>
      <w:r w:rsidRPr="00924C5A">
        <w:t>nitiatives which contribute</w:t>
      </w:r>
      <w:r>
        <w:t xml:space="preserve"> to</w:t>
      </w:r>
      <w:r w:rsidRPr="00924C5A">
        <w:t xml:space="preserve"> this objective</w:t>
      </w:r>
      <w:r>
        <w:t xml:space="preserve"> include</w:t>
      </w:r>
      <w:r w:rsidR="00595074">
        <w:t xml:space="preserve"> the</w:t>
      </w:r>
      <w:r w:rsidRPr="00924C5A">
        <w:t xml:space="preserve">: </w:t>
      </w:r>
    </w:p>
    <w:p w:rsidR="0058095A" w:rsidRDefault="0058095A" w:rsidP="00B410D7">
      <w:pPr>
        <w:pStyle w:val="ListNumber"/>
        <w:numPr>
          <w:ilvl w:val="0"/>
          <w:numId w:val="44"/>
        </w:numPr>
      </w:pPr>
      <w:r w:rsidRPr="00D5638F">
        <w:t>I</w:t>
      </w:r>
      <w:r>
        <w:t xml:space="preserve">nternational Organisation for </w:t>
      </w:r>
      <w:r w:rsidRPr="00D5638F">
        <w:t>M</w:t>
      </w:r>
      <w:r>
        <w:t>igration,</w:t>
      </w:r>
      <w:r w:rsidRPr="00D5638F">
        <w:t xml:space="preserve"> U</w:t>
      </w:r>
      <w:r>
        <w:t>NDP</w:t>
      </w:r>
      <w:r w:rsidRPr="00D5638F">
        <w:t xml:space="preserve"> </w:t>
      </w:r>
      <w:r>
        <w:t>and</w:t>
      </w:r>
      <w:r w:rsidRPr="00D5638F">
        <w:t xml:space="preserve"> a number of NGOs implementing activities to </w:t>
      </w:r>
      <w:r>
        <w:t>protect and reintegrate</w:t>
      </w:r>
      <w:r w:rsidRPr="00D5638F">
        <w:t xml:space="preserve"> </w:t>
      </w:r>
      <w:r>
        <w:t>IDPs ($6 million, 2008-09)</w:t>
      </w:r>
    </w:p>
    <w:p w:rsidR="0058095A" w:rsidRPr="00D5638F" w:rsidRDefault="0058095A" w:rsidP="00B410D7">
      <w:pPr>
        <w:pStyle w:val="ListNumber"/>
        <w:numPr>
          <w:ilvl w:val="0"/>
          <w:numId w:val="44"/>
        </w:numPr>
      </w:pPr>
      <w:r w:rsidRPr="00D5638F">
        <w:t>I</w:t>
      </w:r>
      <w:r w:rsidR="00686AC1">
        <w:t>nternational Organisation for Migration</w:t>
      </w:r>
      <w:r w:rsidR="00595074">
        <w:t xml:space="preserve"> and</w:t>
      </w:r>
      <w:r w:rsidRPr="00D5638F">
        <w:t xml:space="preserve"> the Nati</w:t>
      </w:r>
      <w:r>
        <w:t>onal Disaster Management Office</w:t>
      </w:r>
      <w:r w:rsidRPr="00D5638F">
        <w:t xml:space="preserve"> is implementing activities to strengthen</w:t>
      </w:r>
      <w:r>
        <w:t xml:space="preserve"> the</w:t>
      </w:r>
      <w:r w:rsidRPr="00D5638F">
        <w:t xml:space="preserve"> capacity of </w:t>
      </w:r>
      <w:r>
        <w:t xml:space="preserve">the </w:t>
      </w:r>
      <w:proofErr w:type="spellStart"/>
      <w:r>
        <w:t>GoTL</w:t>
      </w:r>
      <w:proofErr w:type="spellEnd"/>
      <w:r w:rsidRPr="00D5638F">
        <w:t xml:space="preserve">, NGOs and communities in disaster </w:t>
      </w:r>
      <w:r>
        <w:t>risk management</w:t>
      </w:r>
      <w:r w:rsidR="00595074">
        <w:br/>
      </w:r>
      <w:r>
        <w:t>($1.85 million, 2008-09)</w:t>
      </w:r>
    </w:p>
    <w:p w:rsidR="0058095A" w:rsidRPr="00D5638F" w:rsidRDefault="0058095A" w:rsidP="00B410D7">
      <w:pPr>
        <w:pStyle w:val="ListNumber"/>
        <w:numPr>
          <w:ilvl w:val="0"/>
          <w:numId w:val="44"/>
        </w:numPr>
      </w:pPr>
      <w:r w:rsidRPr="00D5638F">
        <w:t>W</w:t>
      </w:r>
      <w:r>
        <w:t xml:space="preserve">orld </w:t>
      </w:r>
      <w:r w:rsidRPr="00D5638F">
        <w:t>F</w:t>
      </w:r>
      <w:r>
        <w:t xml:space="preserve">ood </w:t>
      </w:r>
      <w:r w:rsidRPr="00D5638F">
        <w:t>P</w:t>
      </w:r>
      <w:r>
        <w:t>rogram</w:t>
      </w:r>
      <w:r w:rsidR="00595074">
        <w:t xml:space="preserve"> and</w:t>
      </w:r>
      <w:r w:rsidRPr="00D5638F">
        <w:t xml:space="preserve"> </w:t>
      </w:r>
      <w:r w:rsidRPr="005E469C">
        <w:t>the Ministry of Social</w:t>
      </w:r>
      <w:r w:rsidRPr="00D5638F">
        <w:t xml:space="preserve"> Solidarity implementing activities </w:t>
      </w:r>
      <w:r>
        <w:t>to</w:t>
      </w:r>
      <w:r w:rsidRPr="00D5638F">
        <w:t xml:space="preserve"> build food security and </w:t>
      </w:r>
      <w:proofErr w:type="spellStart"/>
      <w:r>
        <w:t>GoTL</w:t>
      </w:r>
      <w:proofErr w:type="spellEnd"/>
      <w:r w:rsidRPr="00D5638F">
        <w:t xml:space="preserve"> logistics capacity.</w:t>
      </w:r>
    </w:p>
    <w:p w:rsidR="0058095A" w:rsidRPr="009D206D" w:rsidRDefault="0058095A" w:rsidP="009D206D">
      <w:pPr>
        <w:pStyle w:val="Heading4"/>
      </w:pPr>
      <w:r w:rsidRPr="009D206D">
        <w:lastRenderedPageBreak/>
        <w:t>Achievements</w:t>
      </w:r>
    </w:p>
    <w:p w:rsidR="0058095A" w:rsidRDefault="0058095A" w:rsidP="009D206D">
      <w:pPr>
        <w:pStyle w:val="ListBullet"/>
      </w:pPr>
      <w:r w:rsidRPr="0058486B">
        <w:t>Most IDPs are better informed about their rights and how to access basic</w:t>
      </w:r>
      <w:r>
        <w:t xml:space="preserve"> and </w:t>
      </w:r>
      <w:r w:rsidR="00595074">
        <w:br/>
      </w:r>
      <w:r w:rsidRPr="0058486B">
        <w:t>emergency services (such as wa</w:t>
      </w:r>
      <w:r>
        <w:t>ter, food, shelter</w:t>
      </w:r>
      <w:r w:rsidR="00595074">
        <w:t xml:space="preserve"> and</w:t>
      </w:r>
      <w:r>
        <w:t xml:space="preserve"> information</w:t>
      </w:r>
      <w:r w:rsidRPr="0058486B">
        <w:t xml:space="preserve">) from the </w:t>
      </w:r>
      <w:proofErr w:type="spellStart"/>
      <w:r>
        <w:t>GoTL</w:t>
      </w:r>
      <w:proofErr w:type="spellEnd"/>
      <w:r w:rsidRPr="0058486B">
        <w:t xml:space="preserve"> and humanitarian organi</w:t>
      </w:r>
      <w:r>
        <w:t>s</w:t>
      </w:r>
      <w:r w:rsidRPr="0058486B">
        <w:t>ations.</w:t>
      </w:r>
    </w:p>
    <w:p w:rsidR="0058095A" w:rsidRPr="00AF7B98" w:rsidRDefault="0058095A" w:rsidP="009D206D">
      <w:pPr>
        <w:pStyle w:val="ListBullet"/>
      </w:pPr>
      <w:r>
        <w:t>Sixty out of 63 IDP camps have closed and</w:t>
      </w:r>
      <w:r w:rsidRPr="00AF7B98">
        <w:t xml:space="preserve"> approximately 100</w:t>
      </w:r>
      <w:r>
        <w:t xml:space="preserve"> </w:t>
      </w:r>
      <w:r w:rsidRPr="00AF7B98">
        <w:t>000 IDPs hav</w:t>
      </w:r>
      <w:r>
        <w:t>e</w:t>
      </w:r>
      <w:r w:rsidRPr="00AF7B98">
        <w:t xml:space="preserve"> </w:t>
      </w:r>
      <w:r>
        <w:t>been</w:t>
      </w:r>
      <w:r w:rsidRPr="00AF7B98">
        <w:t xml:space="preserve"> reintegrated </w:t>
      </w:r>
      <w:r>
        <w:t>into</w:t>
      </w:r>
      <w:r w:rsidRPr="00AF7B98">
        <w:t xml:space="preserve"> their original residences.</w:t>
      </w:r>
    </w:p>
    <w:p w:rsidR="0058095A" w:rsidRDefault="0058095A" w:rsidP="009D206D">
      <w:pPr>
        <w:pStyle w:val="ListBullet"/>
      </w:pPr>
      <w:r>
        <w:t xml:space="preserve">The </w:t>
      </w:r>
      <w:proofErr w:type="spellStart"/>
      <w:r>
        <w:t>GoTL</w:t>
      </w:r>
      <w:proofErr w:type="spellEnd"/>
      <w:r w:rsidRPr="0058486B">
        <w:t xml:space="preserve"> and humanitarian organi</w:t>
      </w:r>
      <w:r>
        <w:t>s</w:t>
      </w:r>
      <w:r w:rsidRPr="0058486B">
        <w:t>ations have improved their co</w:t>
      </w:r>
      <w:r>
        <w:t xml:space="preserve">ordination to </w:t>
      </w:r>
      <w:r w:rsidR="00595074">
        <w:br/>
      </w:r>
      <w:r>
        <w:t>manage</w:t>
      </w:r>
      <w:r w:rsidRPr="0058486B">
        <w:t xml:space="preserve"> humanitarian and emergency relief</w:t>
      </w:r>
      <w:r>
        <w:t xml:space="preserve"> and </w:t>
      </w:r>
      <w:r w:rsidR="00595074">
        <w:t xml:space="preserve">have </w:t>
      </w:r>
      <w:r>
        <w:t>developed a plan for 2008</w:t>
      </w:r>
      <w:r>
        <w:rPr>
          <w:rFonts w:cs="Arial"/>
        </w:rPr>
        <w:t>–</w:t>
      </w:r>
      <w:r>
        <w:t xml:space="preserve">09 </w:t>
      </w:r>
      <w:r w:rsidR="00595074">
        <w:br/>
      </w:r>
      <w:r>
        <w:t>wet season preparedness</w:t>
      </w:r>
      <w:r w:rsidRPr="0058486B">
        <w:t>.</w:t>
      </w:r>
    </w:p>
    <w:p w:rsidR="0058095A" w:rsidRPr="0058486B" w:rsidRDefault="0058095A" w:rsidP="009D206D">
      <w:pPr>
        <w:pStyle w:val="ListBullet"/>
      </w:pPr>
      <w:r>
        <w:t>Strengthened</w:t>
      </w:r>
      <w:r w:rsidRPr="0058486B">
        <w:t xml:space="preserve"> </w:t>
      </w:r>
      <w:r>
        <w:t xml:space="preserve">logistical </w:t>
      </w:r>
      <w:r w:rsidRPr="0058486B">
        <w:t>capacity of</w:t>
      </w:r>
      <w:r>
        <w:t xml:space="preserve"> the Ministry of Social Solidarity</w:t>
      </w:r>
      <w:r w:rsidRPr="0058486B">
        <w:t xml:space="preserve"> staff </w:t>
      </w:r>
      <w:r>
        <w:t>through</w:t>
      </w:r>
      <w:r w:rsidRPr="0058486B">
        <w:t xml:space="preserve"> improvin</w:t>
      </w:r>
      <w:r>
        <w:t>g the warehouse control system and rehabilitating</w:t>
      </w:r>
      <w:r w:rsidRPr="0058486B">
        <w:t xml:space="preserve"> </w:t>
      </w:r>
      <w:r>
        <w:t>three warehouses across the country.</w:t>
      </w:r>
    </w:p>
    <w:p w:rsidR="0058095A" w:rsidRPr="00DE7DAD" w:rsidRDefault="0058095A" w:rsidP="009D206D">
      <w:pPr>
        <w:pStyle w:val="Heading4"/>
      </w:pPr>
      <w:r w:rsidRPr="00DE7DAD">
        <w:t>Challenges</w:t>
      </w:r>
    </w:p>
    <w:p w:rsidR="0058095A" w:rsidRPr="009D206D" w:rsidRDefault="0058095A" w:rsidP="009D206D">
      <w:pPr>
        <w:pStyle w:val="BodyText"/>
      </w:pPr>
      <w:r>
        <w:t xml:space="preserve">Reintegrating IDPs is an ongoing challenge. While many have returned to their communities, the history of trauma means the situation for many newly resettled IDPs remains fragile. </w:t>
      </w:r>
      <w:r w:rsidR="00595074">
        <w:br/>
      </w:r>
      <w:proofErr w:type="spellStart"/>
      <w:r>
        <w:t>GoTL</w:t>
      </w:r>
      <w:proofErr w:type="spellEnd"/>
      <w:r>
        <w:t xml:space="preserve"> cash transfers have encouraged reintegration but have also caused some </w:t>
      </w:r>
      <w:proofErr w:type="spellStart"/>
      <w:r>
        <w:t>issues</w:t>
      </w:r>
      <w:proofErr w:type="gramStart"/>
      <w:r w:rsidR="00595074">
        <w:t>,</w:t>
      </w:r>
      <w:r>
        <w:t>particularly</w:t>
      </w:r>
      <w:proofErr w:type="spellEnd"/>
      <w:proofErr w:type="gramEnd"/>
      <w:r>
        <w:t xml:space="preserve"> for those awaiting payment.</w:t>
      </w:r>
    </w:p>
    <w:p w:rsidR="0058095A" w:rsidRDefault="0058095A" w:rsidP="009D206D">
      <w:pPr>
        <w:pStyle w:val="BodyText"/>
      </w:pPr>
      <w:r>
        <w:t>While overall efforts to respond to the IDP crisis have been well coordinated, there is a need to further strengthen disaster management planning.</w:t>
      </w:r>
    </w:p>
    <w:p w:rsidR="0058095A" w:rsidRPr="00A14C16" w:rsidRDefault="0058095A" w:rsidP="009D206D">
      <w:pPr>
        <w:pStyle w:val="BodyText"/>
      </w:pPr>
      <w:r>
        <w:rPr>
          <w:b/>
        </w:rPr>
        <w:t>Estimated expenditure</w:t>
      </w:r>
      <w:r w:rsidRPr="00782268">
        <w:t>—</w:t>
      </w:r>
      <w:proofErr w:type="gramStart"/>
      <w:r w:rsidRPr="00A14C16">
        <w:t>Approx</w:t>
      </w:r>
      <w:r>
        <w:t>imately</w:t>
      </w:r>
      <w:proofErr w:type="gramEnd"/>
      <w:r>
        <w:t xml:space="preserve"> two per cent</w:t>
      </w:r>
      <w:r w:rsidRPr="00A14C16">
        <w:t xml:space="preserve"> of program expenditure</w:t>
      </w:r>
      <w:r>
        <w:t xml:space="preserve"> was on humanitarian assistance.</w:t>
      </w:r>
    </w:p>
    <w:p w:rsidR="00FB6754" w:rsidRDefault="00FB6754">
      <w:pPr>
        <w:pStyle w:val="Heading1"/>
        <w:rPr>
          <w:noProof/>
        </w:rPr>
      </w:pPr>
      <w:bookmarkStart w:id="28" w:name="_Toc361167000"/>
      <w:r w:rsidRPr="00FB6754">
        <w:lastRenderedPageBreak/>
        <w:t>What is the quality of our aid activities?</w:t>
      </w:r>
      <w:r w:rsidR="00D036D9">
        <w:rPr>
          <w:noProof/>
          <w:lang w:val="en-US" w:eastAsia="en-US"/>
        </w:rPr>
        <w:drawing>
          <wp:anchor distT="0" distB="0" distL="114300" distR="114300" simplePos="0" relativeHeight="251656192" behindDoc="1" locked="0" layoutInCell="1" allowOverlap="1" wp14:anchorId="19EB6C5C" wp14:editId="77A8D36B">
            <wp:simplePos x="0" y="0"/>
            <wp:positionH relativeFrom="page">
              <wp:posOffset>0</wp:posOffset>
            </wp:positionH>
            <wp:positionV relativeFrom="page">
              <wp:posOffset>1386205</wp:posOffset>
            </wp:positionV>
            <wp:extent cx="7560310" cy="1585595"/>
            <wp:effectExtent l="0" t="0" r="2540" b="0"/>
            <wp:wrapNone/>
            <wp:docPr id="1198" name="Picture 1198"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8"/>
    </w:p>
    <w:p w:rsidR="00F614FF" w:rsidRDefault="00F614FF" w:rsidP="00F614FF">
      <w:pPr>
        <w:pStyle w:val="BodyText"/>
      </w:pPr>
    </w:p>
    <w:p w:rsidR="00F614FF" w:rsidRPr="00F614FF" w:rsidRDefault="00F614FF" w:rsidP="00F614FF">
      <w:pPr>
        <w:pStyle w:val="BodyText"/>
      </w:pPr>
    </w:p>
    <w:tbl>
      <w:tblPr>
        <w:tblW w:w="7937" w:type="dxa"/>
        <w:tblInd w:w="57" w:type="dxa"/>
        <w:tblLook w:val="0000" w:firstRow="0" w:lastRow="0" w:firstColumn="0" w:lastColumn="0" w:noHBand="0" w:noVBand="0"/>
      </w:tblPr>
      <w:tblGrid>
        <w:gridCol w:w="2785"/>
        <w:gridCol w:w="1285"/>
        <w:gridCol w:w="1330"/>
        <w:gridCol w:w="731"/>
        <w:gridCol w:w="645"/>
        <w:gridCol w:w="581"/>
        <w:gridCol w:w="580"/>
      </w:tblGrid>
      <w:tr w:rsidR="0026784C" w:rsidRPr="00615143">
        <w:trPr>
          <w:cantSplit/>
          <w:trHeight w:val="1005"/>
          <w:tblHeader/>
        </w:trPr>
        <w:tc>
          <w:tcPr>
            <w:tcW w:w="2817"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vAlign w:val="center"/>
          </w:tcPr>
          <w:p w:rsidR="00014CB2" w:rsidRPr="00615143" w:rsidRDefault="00014CB2" w:rsidP="0026784C">
            <w:pPr>
              <w:pStyle w:val="TableTextColumnHeading"/>
              <w:jc w:val="center"/>
            </w:pPr>
            <w:r w:rsidRPr="00615143">
              <w:t>Initiative name/activity</w:t>
            </w:r>
          </w:p>
        </w:tc>
        <w:tc>
          <w:tcPr>
            <w:tcW w:w="1288"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vAlign w:val="center"/>
          </w:tcPr>
          <w:p w:rsidR="00014CB2" w:rsidRDefault="00014CB2" w:rsidP="0026784C">
            <w:pPr>
              <w:pStyle w:val="TableTextColumnHeading"/>
              <w:jc w:val="center"/>
            </w:pPr>
            <w:r>
              <w:t>Total</w:t>
            </w:r>
          </w:p>
          <w:p w:rsidR="00014CB2" w:rsidRDefault="00014CB2" w:rsidP="0026784C">
            <w:pPr>
              <w:pStyle w:val="TableTextColumnHeading"/>
              <w:jc w:val="center"/>
            </w:pPr>
            <w:r w:rsidRPr="004741B1">
              <w:t>F</w:t>
            </w:r>
            <w:r w:rsidR="00595074">
              <w:t xml:space="preserve">inancial Management and Accountability Act </w:t>
            </w:r>
            <w:r w:rsidRPr="004741B1">
              <w:t>9</w:t>
            </w:r>
            <w:r>
              <w:t xml:space="preserve"> approval</w:t>
            </w:r>
          </w:p>
          <w:p w:rsidR="00014CB2" w:rsidRPr="00615143" w:rsidRDefault="00014CB2" w:rsidP="0026784C">
            <w:pPr>
              <w:pStyle w:val="TableTextColumnHeading"/>
              <w:jc w:val="center"/>
            </w:pPr>
            <w:r>
              <w:t>$</w:t>
            </w:r>
          </w:p>
        </w:tc>
        <w:tc>
          <w:tcPr>
            <w:tcW w:w="1335"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vAlign w:val="center"/>
          </w:tcPr>
          <w:p w:rsidR="00014CB2" w:rsidRPr="00615143" w:rsidRDefault="00014CB2" w:rsidP="0026784C">
            <w:pPr>
              <w:pStyle w:val="TableTextColumnHeading"/>
              <w:jc w:val="center"/>
            </w:pPr>
            <w:r w:rsidRPr="00615143">
              <w:t>Sector</w:t>
            </w:r>
          </w:p>
        </w:tc>
        <w:tc>
          <w:tcPr>
            <w:tcW w:w="734"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textDirection w:val="btLr"/>
          </w:tcPr>
          <w:p w:rsidR="00014CB2" w:rsidRPr="00615143" w:rsidRDefault="00014CB2" w:rsidP="0026784C">
            <w:pPr>
              <w:pStyle w:val="TableTextColumnHeading"/>
            </w:pPr>
            <w:proofErr w:type="spellStart"/>
            <w:r w:rsidRPr="00615143">
              <w:t>Implem'n</w:t>
            </w:r>
            <w:proofErr w:type="spellEnd"/>
            <w:r w:rsidRPr="00615143">
              <w:t xml:space="preserve"> progress</w:t>
            </w:r>
          </w:p>
        </w:tc>
        <w:tc>
          <w:tcPr>
            <w:tcW w:w="646"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textDirection w:val="btLr"/>
          </w:tcPr>
          <w:p w:rsidR="00014CB2" w:rsidRPr="00615143" w:rsidRDefault="00014CB2" w:rsidP="0026784C">
            <w:pPr>
              <w:pStyle w:val="TableTextColumnHeading"/>
            </w:pPr>
            <w:r w:rsidRPr="00615143">
              <w:t>Achieve objectives</w:t>
            </w:r>
          </w:p>
        </w:tc>
        <w:tc>
          <w:tcPr>
            <w:tcW w:w="581"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textDirection w:val="btLr"/>
          </w:tcPr>
          <w:p w:rsidR="00014CB2" w:rsidRPr="00615143" w:rsidRDefault="00014CB2" w:rsidP="0026784C">
            <w:pPr>
              <w:pStyle w:val="TableTextColumnHeading"/>
            </w:pPr>
            <w:r w:rsidRPr="00615143">
              <w:t>M &amp; E</w:t>
            </w:r>
          </w:p>
        </w:tc>
        <w:tc>
          <w:tcPr>
            <w:tcW w:w="536" w:type="dxa"/>
            <w:tcBorders>
              <w:top w:val="single" w:sz="12" w:space="0" w:color="auto"/>
              <w:left w:val="single" w:sz="2" w:space="0" w:color="auto"/>
              <w:bottom w:val="single" w:sz="2" w:space="0" w:color="auto"/>
              <w:right w:val="single" w:sz="2" w:space="0" w:color="auto"/>
            </w:tcBorders>
            <w:shd w:val="pct50" w:color="FFFFFF" w:fill="CCFFFF"/>
            <w:tcMar>
              <w:left w:w="57" w:type="dxa"/>
              <w:right w:w="57" w:type="dxa"/>
            </w:tcMar>
            <w:textDirection w:val="btLr"/>
          </w:tcPr>
          <w:p w:rsidR="00014CB2" w:rsidRPr="00615143" w:rsidRDefault="00014CB2" w:rsidP="0026784C">
            <w:pPr>
              <w:pStyle w:val="TableTextColumnHeading"/>
            </w:pPr>
            <w:r w:rsidRPr="00615143">
              <w:t>Sustainability</w:t>
            </w:r>
          </w:p>
        </w:tc>
      </w:tr>
      <w:tr w:rsidR="0026784C" w:rsidRPr="00615143">
        <w:trPr>
          <w:cantSplit/>
          <w:trHeight w:val="496"/>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 xml:space="preserve">Anti-corruption Timor-Leste   </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2,298,918</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Governance</w:t>
            </w:r>
          </w:p>
        </w:tc>
        <w:tc>
          <w:tcPr>
            <w:tcW w:w="734"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r>
      <w:tr w:rsidR="0026784C" w:rsidRPr="00615143">
        <w:trPr>
          <w:cantSplit/>
          <w:trHeight w:val="435"/>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 xml:space="preserve">Justice Sector Development Program (JSSF) </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28,500,000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Law and Justice</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35"/>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Peace Dividend Trust</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2,000,000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t>Rural Development</w:t>
            </w:r>
          </w:p>
        </w:tc>
        <w:tc>
          <w:tcPr>
            <w:tcW w:w="734"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339966"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r>
      <w:tr w:rsidR="0026784C" w:rsidRPr="00615143">
        <w:trPr>
          <w:cantSplit/>
          <w:trHeight w:val="450"/>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Enhanced Humanitarian Response (2007</w:t>
            </w:r>
            <w:r>
              <w:t>–</w:t>
            </w:r>
            <w:r w:rsidRPr="00392570">
              <w:t>09)</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4,000,000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Humanitarian</w:t>
            </w:r>
          </w:p>
        </w:tc>
        <w:tc>
          <w:tcPr>
            <w:tcW w:w="734"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67"/>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Public Sector Capacity Development Program (</w:t>
            </w:r>
            <w:r>
              <w:t>PS</w:t>
            </w:r>
            <w:r w:rsidRPr="00392570">
              <w:t>CDP)</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37,500,000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Governance</w:t>
            </w:r>
          </w:p>
        </w:tc>
        <w:tc>
          <w:tcPr>
            <w:tcW w:w="734"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339966"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705"/>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 xml:space="preserve">Seeds of Life </w:t>
            </w:r>
            <w:r w:rsidR="00595074">
              <w:t>(SOL)</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9,083,349</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 xml:space="preserve">Agriculture and </w:t>
            </w:r>
            <w:smartTag w:uri="urn:schemas-microsoft-com:office:smarttags" w:element="place">
              <w:smartTag w:uri="urn:schemas-microsoft-com:office:smarttags" w:element="City">
                <w:r w:rsidRPr="00615143">
                  <w:t>Enterprise</w:t>
                </w:r>
              </w:smartTag>
            </w:smartTag>
            <w:r w:rsidRPr="00615143">
              <w:t xml:space="preserve"> Development</w:t>
            </w:r>
          </w:p>
        </w:tc>
        <w:tc>
          <w:tcPr>
            <w:tcW w:w="734"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536" w:type="dxa"/>
            <w:tcBorders>
              <w:top w:val="single" w:sz="2" w:space="0" w:color="auto"/>
              <w:left w:val="single" w:sz="2" w:space="0" w:color="auto"/>
              <w:bottom w:val="single" w:sz="2" w:space="0" w:color="auto"/>
              <w:right w:val="single" w:sz="2" w:space="0" w:color="auto"/>
            </w:tcBorders>
            <w:shd w:val="clear" w:color="339966"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50"/>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Specialised Medical Services Program</w:t>
            </w:r>
            <w:r>
              <w:t xml:space="preserve"> (</w:t>
            </w:r>
            <w:r w:rsidRPr="00392570">
              <w:t>ATLASS</w:t>
            </w:r>
            <w:r>
              <w:t>)</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8,391,515</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Health</w:t>
            </w:r>
          </w:p>
        </w:tc>
        <w:tc>
          <w:tcPr>
            <w:tcW w:w="734"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536"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r>
      <w:tr w:rsidR="0026784C" w:rsidRPr="00615143">
        <w:trPr>
          <w:cantSplit/>
          <w:trHeight w:val="568"/>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Timor-Leste Community Assistance Scheme</w:t>
            </w:r>
            <w:r w:rsidR="00595074">
              <w:t xml:space="preserve"> (</w:t>
            </w:r>
            <w:r w:rsidRPr="00392570">
              <w:t>ETCAS</w:t>
            </w:r>
            <w:r w:rsidR="00595074">
              <w:t>)</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BF0CFF">
            <w:pPr>
              <w:pStyle w:val="TableTextEntries"/>
              <w:jc w:val="center"/>
            </w:pPr>
            <w:r>
              <w:t>400,000</w:t>
            </w:r>
          </w:p>
          <w:p w:rsidR="00014CB2" w:rsidRPr="00F56338" w:rsidRDefault="00014CB2" w:rsidP="0026784C">
            <w:pPr>
              <w:pStyle w:val="TableTextEntries"/>
              <w:rPr>
                <w:b/>
              </w:rPr>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Governance</w:t>
            </w:r>
          </w:p>
        </w:tc>
        <w:tc>
          <w:tcPr>
            <w:tcW w:w="734"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24"/>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P</w:t>
            </w:r>
            <w:r>
              <w:t>ublic Financial Management</w:t>
            </w:r>
            <w:r w:rsidRPr="00392570">
              <w:t xml:space="preserve"> Capacity </w:t>
            </w:r>
            <w:r>
              <w:t>Development</w:t>
            </w:r>
            <w:r w:rsidRPr="00392570">
              <w:t xml:space="preserve"> Program </w:t>
            </w:r>
            <w:r w:rsidR="00595074">
              <w:t>(PFMCDP)</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t>13,000,000</w:t>
            </w: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Governance</w:t>
            </w:r>
          </w:p>
        </w:tc>
        <w:tc>
          <w:tcPr>
            <w:tcW w:w="734"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62"/>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 xml:space="preserve">National Parliament Capacity Development </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5,000,000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Governance</w:t>
            </w:r>
          </w:p>
        </w:tc>
        <w:tc>
          <w:tcPr>
            <w:tcW w:w="734"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646" w:type="dxa"/>
            <w:tcBorders>
              <w:top w:val="single" w:sz="2" w:space="0" w:color="auto"/>
              <w:left w:val="single" w:sz="2" w:space="0" w:color="auto"/>
              <w:bottom w:val="single" w:sz="2" w:space="0" w:color="auto"/>
              <w:right w:val="single" w:sz="2" w:space="0" w:color="auto"/>
            </w:tcBorders>
            <w:shd w:val="clear" w:color="339966"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c>
          <w:tcPr>
            <w:tcW w:w="536" w:type="dxa"/>
            <w:tcBorders>
              <w:top w:val="single" w:sz="2" w:space="0" w:color="auto"/>
              <w:left w:val="single" w:sz="2" w:space="0" w:color="auto"/>
              <w:bottom w:val="single" w:sz="2" w:space="0" w:color="auto"/>
              <w:right w:val="single" w:sz="2" w:space="0" w:color="auto"/>
            </w:tcBorders>
            <w:shd w:val="clear" w:color="auto" w:fill="99CC00"/>
            <w:tcMar>
              <w:left w:w="57" w:type="dxa"/>
              <w:right w:w="57" w:type="dxa"/>
            </w:tcMar>
          </w:tcPr>
          <w:p w:rsidR="00014CB2" w:rsidRPr="00615143" w:rsidRDefault="00471DD4" w:rsidP="0026784C">
            <w:pPr>
              <w:pStyle w:val="TableTextEntries"/>
              <w:rPr>
                <w:color w:val="000000"/>
              </w:rPr>
            </w:pPr>
            <w:r w:rsidRPr="00471DD4">
              <w:t>Green</w:t>
            </w:r>
          </w:p>
        </w:tc>
      </w:tr>
      <w:tr w:rsidR="0026784C" w:rsidRPr="00615143">
        <w:trPr>
          <w:cantSplit/>
          <w:trHeight w:val="450"/>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Law and Justice Development (UNDP)</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8,150,000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Law and Justice</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50"/>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 xml:space="preserve">Timor-Leste Infrastructure Program  </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16,717,000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Infrastructure</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339966" w:fill="99CC00"/>
            <w:tcMar>
              <w:left w:w="57" w:type="dxa"/>
              <w:right w:w="57" w:type="dxa"/>
            </w:tcMar>
          </w:tcPr>
          <w:p w:rsidR="00014CB2" w:rsidRPr="00615143" w:rsidRDefault="00471DD4" w:rsidP="0026784C">
            <w:pPr>
              <w:pStyle w:val="TableTextEntries"/>
              <w:rPr>
                <w:color w:val="000000"/>
              </w:rPr>
            </w:pPr>
            <w:r w:rsidRPr="00471DD4">
              <w:t>Green</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81"/>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4741B1">
              <w:t>Vocational Education Program</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24,298,004</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Education</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50"/>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Rural Water Supply and Sanitation</w:t>
            </w:r>
            <w:r>
              <w:t xml:space="preserve"> Program (RWSSP)</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30,500,000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rsidRPr="00615143">
              <w:t>Wat</w:t>
            </w:r>
            <w:r>
              <w:t>er and sanitation</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615143">
        <w:trPr>
          <w:cantSplit/>
          <w:trHeight w:val="452"/>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392570" w:rsidRDefault="00014CB2" w:rsidP="0026784C">
            <w:pPr>
              <w:pStyle w:val="TableTextEntries"/>
            </w:pPr>
            <w:r w:rsidRPr="00392570">
              <w:t>Public Sector Linkages Program</w:t>
            </w:r>
            <w:r>
              <w:t xml:space="preserve"> </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1,200,000</w:t>
            </w:r>
          </w:p>
          <w:p w:rsidR="00014CB2"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615143" w:rsidRDefault="00014CB2" w:rsidP="0026784C">
            <w:pPr>
              <w:pStyle w:val="TableTextEntries"/>
            </w:pPr>
            <w:r>
              <w:t>Governance</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B17A41" w:rsidRDefault="00471DD4" w:rsidP="0026784C">
            <w:pPr>
              <w:pStyle w:val="TableTextEntries"/>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B17A41" w:rsidRDefault="00471DD4" w:rsidP="0026784C">
            <w:pPr>
              <w:pStyle w:val="TableTextEntries"/>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B17A41" w:rsidRDefault="00471DD4" w:rsidP="0026784C">
            <w:pPr>
              <w:pStyle w:val="TableTextEntries"/>
              <w:rPr>
                <w:b/>
                <w:bCs/>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B17A41" w:rsidRDefault="00471DD4" w:rsidP="0026784C">
            <w:pPr>
              <w:pStyle w:val="TableTextEntries"/>
            </w:pPr>
            <w:r>
              <w:rPr>
                <w:color w:val="000000"/>
              </w:rPr>
              <w:t>Amber</w:t>
            </w:r>
          </w:p>
        </w:tc>
      </w:tr>
      <w:tr w:rsidR="0026784C" w:rsidRPr="00615143">
        <w:trPr>
          <w:cantSplit/>
          <w:trHeight w:val="558"/>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t>Health Sector Strategic Plan</w:t>
            </w:r>
            <w:r w:rsidR="00595074">
              <w:t>-</w:t>
            </w:r>
            <w:r w:rsidRPr="00392570">
              <w:t>Support Project</w:t>
            </w:r>
            <w:r w:rsidRPr="004B487B">
              <w:rPr>
                <w:b/>
              </w:rPr>
              <w:t xml:space="preserve"> </w:t>
            </w:r>
            <w:r w:rsidRPr="004B487B">
              <w:t>(HSSP-SP</w:t>
            </w:r>
            <w:r>
              <w:t>)</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23,000,000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Health</w:t>
            </w:r>
          </w:p>
        </w:tc>
        <w:tc>
          <w:tcPr>
            <w:tcW w:w="734" w:type="dxa"/>
            <w:tcBorders>
              <w:top w:val="single" w:sz="2" w:space="0" w:color="auto"/>
              <w:left w:val="single" w:sz="2" w:space="0" w:color="auto"/>
              <w:bottom w:val="single" w:sz="2" w:space="0" w:color="auto"/>
              <w:right w:val="single" w:sz="2" w:space="0" w:color="auto"/>
            </w:tcBorders>
            <w:shd w:val="clear" w:color="auto" w:fill="FF0000"/>
            <w:tcMar>
              <w:left w:w="57" w:type="dxa"/>
              <w:right w:w="57" w:type="dxa"/>
            </w:tcMar>
          </w:tcPr>
          <w:p w:rsidR="00014CB2" w:rsidRPr="00615143" w:rsidRDefault="00471DD4" w:rsidP="0026784C">
            <w:pPr>
              <w:pStyle w:val="TableTextEntries"/>
              <w:rPr>
                <w:color w:val="000000"/>
              </w:rPr>
            </w:pPr>
            <w:r w:rsidRPr="00471DD4">
              <w:t>Red</w:t>
            </w:r>
          </w:p>
        </w:tc>
        <w:tc>
          <w:tcPr>
            <w:tcW w:w="646" w:type="dxa"/>
            <w:tcBorders>
              <w:top w:val="single" w:sz="2" w:space="0" w:color="auto"/>
              <w:left w:val="single" w:sz="2" w:space="0" w:color="auto"/>
              <w:bottom w:val="single" w:sz="2" w:space="0" w:color="auto"/>
              <w:right w:val="single" w:sz="2" w:space="0" w:color="auto"/>
            </w:tcBorders>
            <w:shd w:val="clear" w:color="auto" w:fill="FF0000"/>
            <w:tcMar>
              <w:left w:w="57" w:type="dxa"/>
              <w:right w:w="57" w:type="dxa"/>
            </w:tcMar>
          </w:tcPr>
          <w:p w:rsidR="00014CB2" w:rsidRPr="00615143" w:rsidRDefault="00471DD4" w:rsidP="0026784C">
            <w:pPr>
              <w:pStyle w:val="TableTextEntries"/>
              <w:rPr>
                <w:color w:val="000000"/>
              </w:rPr>
            </w:pPr>
            <w:r w:rsidRPr="00471DD4">
              <w:t>Red</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0000"/>
            <w:tcMar>
              <w:left w:w="57" w:type="dxa"/>
              <w:right w:w="57" w:type="dxa"/>
            </w:tcMar>
          </w:tcPr>
          <w:p w:rsidR="00014CB2" w:rsidRPr="00615143" w:rsidRDefault="00471DD4" w:rsidP="0026784C">
            <w:pPr>
              <w:pStyle w:val="TableTextEntries"/>
              <w:rPr>
                <w:color w:val="000000"/>
              </w:rPr>
            </w:pPr>
            <w:r w:rsidRPr="00471DD4">
              <w:t>Red</w:t>
            </w:r>
          </w:p>
        </w:tc>
      </w:tr>
      <w:tr w:rsidR="0026784C" w:rsidRPr="00615143">
        <w:trPr>
          <w:cantSplit/>
          <w:trHeight w:val="623"/>
        </w:trPr>
        <w:tc>
          <w:tcPr>
            <w:tcW w:w="2817"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392570" w:rsidRDefault="00014CB2" w:rsidP="0026784C">
            <w:pPr>
              <w:pStyle w:val="TableTextEntries"/>
            </w:pPr>
            <w:r w:rsidRPr="00392570">
              <w:lastRenderedPageBreak/>
              <w:t>Timor-Leste Emerging Infectious Diseases</w:t>
            </w:r>
            <w:r>
              <w:t xml:space="preserve"> (</w:t>
            </w:r>
            <w:r w:rsidRPr="00392570">
              <w:t>EID</w:t>
            </w:r>
            <w:r>
              <w:t>)</w:t>
            </w:r>
            <w:r w:rsidRPr="00392570">
              <w:t>-</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Default="00014CB2" w:rsidP="0026784C">
            <w:pPr>
              <w:pStyle w:val="TableTextEntries"/>
            </w:pPr>
            <w:r>
              <w:t xml:space="preserve">   5,000,000</w:t>
            </w:r>
          </w:p>
          <w:p w:rsidR="00014CB2" w:rsidRPr="00615143" w:rsidRDefault="00014CB2" w:rsidP="0026784C">
            <w:pPr>
              <w:pStyle w:val="TableTextEntries"/>
            </w:pPr>
          </w:p>
        </w:tc>
        <w:tc>
          <w:tcPr>
            <w:tcW w:w="1335"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615143" w:rsidRDefault="00014CB2" w:rsidP="0026784C">
            <w:pPr>
              <w:pStyle w:val="TableTextEntries"/>
            </w:pPr>
            <w:r w:rsidRPr="00615143">
              <w:t xml:space="preserve">Agriculture and </w:t>
            </w:r>
            <w:smartTag w:uri="urn:schemas-microsoft-com:office:smarttags" w:element="place">
              <w:smartTag w:uri="urn:schemas-microsoft-com:office:smarttags" w:element="City">
                <w:r w:rsidRPr="00615143">
                  <w:t>Enterprise</w:t>
                </w:r>
              </w:smartTag>
            </w:smartTag>
            <w:r w:rsidRPr="00615143">
              <w:t xml:space="preserve"> Development</w:t>
            </w:r>
          </w:p>
        </w:tc>
        <w:tc>
          <w:tcPr>
            <w:tcW w:w="734"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64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c>
          <w:tcPr>
            <w:tcW w:w="581"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C66EC6" w:rsidRDefault="00471DD4" w:rsidP="0026784C">
            <w:pPr>
              <w:pStyle w:val="TableTextEntries"/>
              <w:rPr>
                <w:b/>
                <w:bCs/>
              </w:rPr>
            </w:pPr>
            <w:r>
              <w:rPr>
                <w:color w:val="000000"/>
              </w:rPr>
              <w:t>Amber</w:t>
            </w:r>
          </w:p>
        </w:tc>
        <w:tc>
          <w:tcPr>
            <w:tcW w:w="536" w:type="dxa"/>
            <w:tcBorders>
              <w:top w:val="single" w:sz="2" w:space="0" w:color="auto"/>
              <w:left w:val="single" w:sz="2" w:space="0" w:color="auto"/>
              <w:bottom w:val="single" w:sz="2" w:space="0" w:color="auto"/>
              <w:right w:val="single" w:sz="2" w:space="0" w:color="auto"/>
            </w:tcBorders>
            <w:shd w:val="clear" w:color="auto" w:fill="FF9900"/>
            <w:tcMar>
              <w:left w:w="57" w:type="dxa"/>
              <w:right w:w="57" w:type="dxa"/>
            </w:tcMar>
          </w:tcPr>
          <w:p w:rsidR="00014CB2" w:rsidRPr="00615143" w:rsidRDefault="00471DD4" w:rsidP="0026784C">
            <w:pPr>
              <w:pStyle w:val="TableTextEntries"/>
              <w:rPr>
                <w:color w:val="000000"/>
              </w:rPr>
            </w:pPr>
            <w:r>
              <w:rPr>
                <w:color w:val="000000"/>
              </w:rPr>
              <w:t>Amber</w:t>
            </w:r>
          </w:p>
        </w:tc>
      </w:tr>
      <w:tr w:rsidR="0026784C" w:rsidRPr="00B301ED">
        <w:trPr>
          <w:cantSplit/>
          <w:trHeight w:val="452"/>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rPr>
            </w:pPr>
            <w:r w:rsidRPr="00B301ED">
              <w:rPr>
                <w:b/>
              </w:rPr>
              <w:t>Number of high performing activities (i.e. rated 5 and above)</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B301ED" w:rsidRDefault="00014CB2" w:rsidP="0026784C">
            <w:pPr>
              <w:pStyle w:val="TableTextEntries"/>
              <w:rPr>
                <w:b/>
                <w:highlight w:val="red"/>
              </w:rPr>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highlight w:val="red"/>
              </w:rPr>
            </w:pPr>
          </w:p>
        </w:tc>
        <w:tc>
          <w:tcPr>
            <w:tcW w:w="734"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9</w:t>
            </w:r>
          </w:p>
        </w:tc>
        <w:tc>
          <w:tcPr>
            <w:tcW w:w="646"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7</w:t>
            </w:r>
          </w:p>
        </w:tc>
        <w:tc>
          <w:tcPr>
            <w:tcW w:w="581"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bCs/>
              </w:rPr>
            </w:pPr>
            <w:r w:rsidRPr="00B301ED">
              <w:rPr>
                <w:b/>
                <w:bCs/>
              </w:rPr>
              <w:t>5</w:t>
            </w:r>
          </w:p>
        </w:tc>
        <w:tc>
          <w:tcPr>
            <w:tcW w:w="536"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4</w:t>
            </w:r>
          </w:p>
        </w:tc>
      </w:tr>
      <w:tr w:rsidR="0026784C" w:rsidRPr="00B301ED">
        <w:trPr>
          <w:cantSplit/>
          <w:trHeight w:val="452"/>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rPr>
            </w:pPr>
            <w:r w:rsidRPr="00B301ED">
              <w:rPr>
                <w:b/>
              </w:rPr>
              <w:t xml:space="preserve">High performing activities </w:t>
            </w:r>
            <w:r w:rsidR="00595074">
              <w:rPr>
                <w:b/>
              </w:rPr>
              <w:br/>
            </w:r>
            <w:r w:rsidRPr="00B301ED">
              <w:rPr>
                <w:b/>
              </w:rPr>
              <w:t>(as % of total)</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B301ED" w:rsidRDefault="00014CB2" w:rsidP="0026784C">
            <w:pPr>
              <w:pStyle w:val="TableTextEntries"/>
              <w:rPr>
                <w:b/>
                <w:highlight w:val="red"/>
              </w:rPr>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highlight w:val="red"/>
              </w:rPr>
            </w:pPr>
          </w:p>
        </w:tc>
        <w:tc>
          <w:tcPr>
            <w:tcW w:w="734"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53%</w:t>
            </w:r>
          </w:p>
        </w:tc>
        <w:tc>
          <w:tcPr>
            <w:tcW w:w="646"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41%</w:t>
            </w:r>
          </w:p>
        </w:tc>
        <w:tc>
          <w:tcPr>
            <w:tcW w:w="581"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bCs/>
              </w:rPr>
            </w:pPr>
            <w:r w:rsidRPr="00B301ED">
              <w:rPr>
                <w:b/>
                <w:bCs/>
              </w:rPr>
              <w:t>30%</w:t>
            </w:r>
          </w:p>
        </w:tc>
        <w:tc>
          <w:tcPr>
            <w:tcW w:w="536"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24%</w:t>
            </w:r>
          </w:p>
        </w:tc>
      </w:tr>
      <w:tr w:rsidR="0026784C" w:rsidRPr="00B301ED">
        <w:trPr>
          <w:cantSplit/>
          <w:trHeight w:val="452"/>
        </w:trPr>
        <w:tc>
          <w:tcPr>
            <w:tcW w:w="2817"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rPr>
            </w:pPr>
            <w:r w:rsidRPr="00B301ED">
              <w:rPr>
                <w:b/>
              </w:rPr>
              <w:t xml:space="preserve">Number activities above the line </w:t>
            </w:r>
            <w:r w:rsidR="00595074">
              <w:rPr>
                <w:b/>
              </w:rPr>
              <w:br/>
            </w:r>
            <w:r w:rsidRPr="00B301ED">
              <w:rPr>
                <w:b/>
              </w:rPr>
              <w:t>(i.e. rated 4 and above)</w:t>
            </w:r>
          </w:p>
        </w:tc>
        <w:tc>
          <w:tcPr>
            <w:tcW w:w="1288" w:type="dxa"/>
            <w:tcBorders>
              <w:top w:val="single" w:sz="2" w:space="0" w:color="auto"/>
              <w:left w:val="single" w:sz="2" w:space="0" w:color="auto"/>
              <w:bottom w:val="single" w:sz="2" w:space="0" w:color="auto"/>
              <w:right w:val="single" w:sz="2" w:space="0" w:color="auto"/>
            </w:tcBorders>
            <w:tcMar>
              <w:left w:w="57" w:type="dxa"/>
              <w:right w:w="57" w:type="dxa"/>
            </w:tcMar>
          </w:tcPr>
          <w:p w:rsidR="00014CB2" w:rsidRPr="00B301ED" w:rsidRDefault="00014CB2" w:rsidP="0026784C">
            <w:pPr>
              <w:pStyle w:val="TableTextEntries"/>
              <w:rPr>
                <w:b/>
                <w:highlight w:val="red"/>
              </w:rPr>
            </w:pPr>
          </w:p>
        </w:tc>
        <w:tc>
          <w:tcPr>
            <w:tcW w:w="1335"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highlight w:val="red"/>
              </w:rPr>
            </w:pPr>
          </w:p>
        </w:tc>
        <w:tc>
          <w:tcPr>
            <w:tcW w:w="734"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15</w:t>
            </w:r>
          </w:p>
        </w:tc>
        <w:tc>
          <w:tcPr>
            <w:tcW w:w="646"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12</w:t>
            </w:r>
          </w:p>
        </w:tc>
        <w:tc>
          <w:tcPr>
            <w:tcW w:w="581"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bCs/>
              </w:rPr>
            </w:pPr>
            <w:r w:rsidRPr="00B301ED">
              <w:rPr>
                <w:b/>
                <w:bCs/>
              </w:rPr>
              <w:t>11</w:t>
            </w:r>
          </w:p>
        </w:tc>
        <w:tc>
          <w:tcPr>
            <w:tcW w:w="536" w:type="dxa"/>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11</w:t>
            </w:r>
          </w:p>
        </w:tc>
      </w:tr>
      <w:tr w:rsidR="0026784C" w:rsidRPr="00B301ED">
        <w:trPr>
          <w:cantSplit/>
          <w:trHeight w:val="452"/>
        </w:trPr>
        <w:tc>
          <w:tcPr>
            <w:tcW w:w="2817"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rPr>
            </w:pPr>
            <w:r w:rsidRPr="00B301ED">
              <w:rPr>
                <w:b/>
              </w:rPr>
              <w:t>Activities above the line (% of total)</w:t>
            </w:r>
          </w:p>
        </w:tc>
        <w:tc>
          <w:tcPr>
            <w:tcW w:w="1288"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highlight w:val="red"/>
              </w:rPr>
            </w:pPr>
          </w:p>
        </w:tc>
        <w:tc>
          <w:tcPr>
            <w:tcW w:w="1335"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highlight w:val="red"/>
              </w:rPr>
            </w:pPr>
          </w:p>
        </w:tc>
        <w:tc>
          <w:tcPr>
            <w:tcW w:w="734"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88%</w:t>
            </w:r>
          </w:p>
        </w:tc>
        <w:tc>
          <w:tcPr>
            <w:tcW w:w="646"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70%</w:t>
            </w:r>
          </w:p>
        </w:tc>
        <w:tc>
          <w:tcPr>
            <w:tcW w:w="581"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bCs/>
              </w:rPr>
            </w:pPr>
            <w:r w:rsidRPr="00B301ED">
              <w:rPr>
                <w:b/>
                <w:bCs/>
              </w:rPr>
              <w:t>65%</w:t>
            </w:r>
          </w:p>
        </w:tc>
        <w:tc>
          <w:tcPr>
            <w:tcW w:w="536" w:type="dxa"/>
            <w:tcBorders>
              <w:top w:val="single" w:sz="2" w:space="0" w:color="auto"/>
              <w:left w:val="single" w:sz="2" w:space="0" w:color="auto"/>
              <w:bottom w:val="single" w:sz="12" w:space="0" w:color="auto"/>
              <w:right w:val="single" w:sz="2" w:space="0" w:color="auto"/>
            </w:tcBorders>
            <w:shd w:val="clear" w:color="auto" w:fill="auto"/>
            <w:tcMar>
              <w:left w:w="57" w:type="dxa"/>
              <w:right w:w="57" w:type="dxa"/>
            </w:tcMar>
          </w:tcPr>
          <w:p w:rsidR="00014CB2" w:rsidRPr="00B301ED" w:rsidRDefault="00014CB2" w:rsidP="0026784C">
            <w:pPr>
              <w:pStyle w:val="TableTextEntries"/>
              <w:rPr>
                <w:b/>
                <w:color w:val="000000"/>
              </w:rPr>
            </w:pPr>
            <w:r w:rsidRPr="00B301ED">
              <w:rPr>
                <w:b/>
                <w:color w:val="000000"/>
              </w:rPr>
              <w:t>65%</w:t>
            </w:r>
          </w:p>
        </w:tc>
      </w:tr>
    </w:tbl>
    <w:p w:rsidR="000D1AB8" w:rsidRPr="000D1AB8" w:rsidRDefault="000D1AB8" w:rsidP="000D1AB8">
      <w:pPr>
        <w:pStyle w:val="Note"/>
        <w:rPr>
          <w:b/>
          <w:sz w:val="17"/>
          <w:szCs w:val="17"/>
        </w:rPr>
      </w:pPr>
      <w:r w:rsidRPr="000D1AB8">
        <w:rPr>
          <w:b/>
          <w:sz w:val="17"/>
          <w:szCs w:val="17"/>
        </w:rPr>
        <w:t>Definitions of rating scale</w:t>
      </w:r>
    </w:p>
    <w:tbl>
      <w:tblPr>
        <w:tblW w:w="79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7"/>
        <w:gridCol w:w="3479"/>
        <w:gridCol w:w="455"/>
        <w:gridCol w:w="3537"/>
      </w:tblGrid>
      <w:tr w:rsidR="000D1AB8" w:rsidRPr="000D1AB8" w:rsidTr="00372407">
        <w:trPr>
          <w:cantSplit/>
          <w:tblHeader/>
        </w:trPr>
        <w:tc>
          <w:tcPr>
            <w:tcW w:w="3946" w:type="dxa"/>
            <w:gridSpan w:val="2"/>
            <w:noWrap/>
            <w:vAlign w:val="bottom"/>
          </w:tcPr>
          <w:p w:rsidR="000D1AB8" w:rsidRPr="000D1AB8" w:rsidRDefault="000D1AB8" w:rsidP="0043577B">
            <w:pPr>
              <w:pStyle w:val="Note"/>
              <w:spacing w:before="20" w:after="20"/>
              <w:ind w:left="-57"/>
              <w:rPr>
                <w:b/>
                <w:sz w:val="17"/>
                <w:szCs w:val="17"/>
              </w:rPr>
            </w:pPr>
            <w:r w:rsidRPr="000D1AB8">
              <w:rPr>
                <w:b/>
                <w:sz w:val="17"/>
                <w:szCs w:val="17"/>
              </w:rPr>
              <w:t>Satisfactory (4, 5 and 6)</w:t>
            </w:r>
          </w:p>
        </w:tc>
        <w:tc>
          <w:tcPr>
            <w:tcW w:w="3992" w:type="dxa"/>
            <w:gridSpan w:val="2"/>
            <w:noWrap/>
            <w:vAlign w:val="bottom"/>
          </w:tcPr>
          <w:p w:rsidR="000D1AB8" w:rsidRPr="000D1AB8" w:rsidRDefault="000D1AB8" w:rsidP="0043577B">
            <w:pPr>
              <w:pStyle w:val="Note"/>
              <w:spacing w:before="20" w:after="20"/>
              <w:ind w:left="-57"/>
              <w:rPr>
                <w:b/>
                <w:sz w:val="17"/>
                <w:szCs w:val="17"/>
              </w:rPr>
            </w:pPr>
            <w:r w:rsidRPr="000D1AB8">
              <w:rPr>
                <w:b/>
                <w:sz w:val="17"/>
                <w:szCs w:val="17"/>
              </w:rPr>
              <w:t>Less than satisfactory (1, 2 and 3)</w:t>
            </w:r>
          </w:p>
        </w:tc>
      </w:tr>
      <w:tr w:rsidR="000D1AB8" w:rsidRPr="000D1AB8" w:rsidTr="00B834E0">
        <w:trPr>
          <w:cantSplit/>
        </w:trPr>
        <w:tc>
          <w:tcPr>
            <w:tcW w:w="467" w:type="dxa"/>
            <w:shd w:val="clear" w:color="auto" w:fill="99CC00"/>
            <w:vAlign w:val="bottom"/>
          </w:tcPr>
          <w:p w:rsidR="000D1AB8" w:rsidRPr="000D1AB8" w:rsidRDefault="000D1AB8" w:rsidP="0043577B">
            <w:pPr>
              <w:pStyle w:val="Note"/>
              <w:spacing w:before="4" w:after="4"/>
              <w:jc w:val="center"/>
              <w:rPr>
                <w:sz w:val="17"/>
                <w:szCs w:val="17"/>
              </w:rPr>
            </w:pPr>
            <w:r w:rsidRPr="000D1AB8">
              <w:rPr>
                <w:sz w:val="17"/>
                <w:szCs w:val="17"/>
              </w:rPr>
              <w:t>6</w:t>
            </w:r>
          </w:p>
        </w:tc>
        <w:tc>
          <w:tcPr>
            <w:tcW w:w="3479" w:type="dxa"/>
            <w:noWrap/>
            <w:vAlign w:val="bottom"/>
          </w:tcPr>
          <w:p w:rsidR="000D1AB8" w:rsidRPr="000D1AB8" w:rsidRDefault="000D1AB8" w:rsidP="0043577B">
            <w:pPr>
              <w:pStyle w:val="Note"/>
              <w:spacing w:before="4" w:after="4"/>
              <w:rPr>
                <w:sz w:val="17"/>
                <w:szCs w:val="17"/>
              </w:rPr>
            </w:pPr>
            <w:r w:rsidRPr="000D1AB8">
              <w:rPr>
                <w:sz w:val="17"/>
                <w:szCs w:val="17"/>
              </w:rPr>
              <w:t>Very high quality</w:t>
            </w:r>
          </w:p>
        </w:tc>
        <w:tc>
          <w:tcPr>
            <w:tcW w:w="455" w:type="dxa"/>
            <w:shd w:val="clear" w:color="auto" w:fill="FF9900"/>
            <w:noWrap/>
            <w:vAlign w:val="bottom"/>
          </w:tcPr>
          <w:p w:rsidR="000D1AB8" w:rsidRPr="000D1AB8" w:rsidRDefault="000D1AB8" w:rsidP="0043577B">
            <w:pPr>
              <w:pStyle w:val="Note"/>
              <w:spacing w:before="4" w:after="4"/>
              <w:jc w:val="center"/>
              <w:rPr>
                <w:sz w:val="17"/>
                <w:szCs w:val="17"/>
              </w:rPr>
            </w:pPr>
            <w:r w:rsidRPr="000D1AB8">
              <w:rPr>
                <w:sz w:val="17"/>
                <w:szCs w:val="17"/>
              </w:rPr>
              <w:t>3</w:t>
            </w:r>
          </w:p>
        </w:tc>
        <w:tc>
          <w:tcPr>
            <w:tcW w:w="3537" w:type="dxa"/>
            <w:noWrap/>
            <w:vAlign w:val="bottom"/>
          </w:tcPr>
          <w:p w:rsidR="000D1AB8" w:rsidRPr="000D1AB8" w:rsidRDefault="000D1AB8" w:rsidP="0043577B">
            <w:pPr>
              <w:pStyle w:val="Note"/>
              <w:spacing w:before="4" w:after="4"/>
              <w:rPr>
                <w:sz w:val="17"/>
                <w:szCs w:val="17"/>
              </w:rPr>
            </w:pPr>
            <w:r w:rsidRPr="000D1AB8">
              <w:rPr>
                <w:sz w:val="17"/>
                <w:szCs w:val="17"/>
              </w:rPr>
              <w:t>Less than adequate quality; needs significant work</w:t>
            </w:r>
          </w:p>
        </w:tc>
      </w:tr>
      <w:tr w:rsidR="000D1AB8" w:rsidRPr="000D1AB8" w:rsidTr="00B834E0">
        <w:trPr>
          <w:cantSplit/>
        </w:trPr>
        <w:tc>
          <w:tcPr>
            <w:tcW w:w="467" w:type="dxa"/>
            <w:shd w:val="clear" w:color="auto" w:fill="99CC00"/>
            <w:vAlign w:val="bottom"/>
          </w:tcPr>
          <w:p w:rsidR="000D1AB8" w:rsidRPr="000D1AB8" w:rsidRDefault="000D1AB8" w:rsidP="0043577B">
            <w:pPr>
              <w:pStyle w:val="Note"/>
              <w:spacing w:before="4" w:after="4"/>
              <w:jc w:val="center"/>
              <w:rPr>
                <w:sz w:val="17"/>
                <w:szCs w:val="17"/>
              </w:rPr>
            </w:pPr>
            <w:r w:rsidRPr="000D1AB8">
              <w:rPr>
                <w:sz w:val="17"/>
                <w:szCs w:val="17"/>
              </w:rPr>
              <w:t>5</w:t>
            </w:r>
          </w:p>
        </w:tc>
        <w:tc>
          <w:tcPr>
            <w:tcW w:w="3479" w:type="dxa"/>
            <w:noWrap/>
            <w:vAlign w:val="bottom"/>
          </w:tcPr>
          <w:p w:rsidR="000D1AB8" w:rsidRPr="000D1AB8" w:rsidRDefault="000D1AB8" w:rsidP="0043577B">
            <w:pPr>
              <w:pStyle w:val="Note"/>
              <w:spacing w:before="4" w:after="4"/>
              <w:rPr>
                <w:sz w:val="17"/>
                <w:szCs w:val="17"/>
              </w:rPr>
            </w:pPr>
            <w:r w:rsidRPr="000D1AB8">
              <w:rPr>
                <w:sz w:val="17"/>
                <w:szCs w:val="17"/>
              </w:rPr>
              <w:t>Good quality</w:t>
            </w:r>
          </w:p>
        </w:tc>
        <w:tc>
          <w:tcPr>
            <w:tcW w:w="455" w:type="dxa"/>
            <w:shd w:val="clear" w:color="auto" w:fill="FF0000"/>
            <w:noWrap/>
            <w:vAlign w:val="bottom"/>
          </w:tcPr>
          <w:p w:rsidR="000D1AB8" w:rsidRPr="000D1AB8" w:rsidRDefault="000D1AB8" w:rsidP="0043577B">
            <w:pPr>
              <w:pStyle w:val="Note"/>
              <w:spacing w:before="4" w:after="4"/>
              <w:jc w:val="center"/>
              <w:rPr>
                <w:sz w:val="17"/>
                <w:szCs w:val="17"/>
              </w:rPr>
            </w:pPr>
            <w:r w:rsidRPr="000D1AB8">
              <w:rPr>
                <w:sz w:val="17"/>
                <w:szCs w:val="17"/>
              </w:rPr>
              <w:t>2</w:t>
            </w:r>
          </w:p>
        </w:tc>
        <w:tc>
          <w:tcPr>
            <w:tcW w:w="3537" w:type="dxa"/>
            <w:noWrap/>
            <w:vAlign w:val="bottom"/>
          </w:tcPr>
          <w:p w:rsidR="000D1AB8" w:rsidRPr="000D1AB8" w:rsidRDefault="000D1AB8" w:rsidP="0043577B">
            <w:pPr>
              <w:pStyle w:val="Note"/>
              <w:spacing w:before="4" w:after="4"/>
              <w:rPr>
                <w:sz w:val="17"/>
                <w:szCs w:val="17"/>
              </w:rPr>
            </w:pPr>
            <w:r w:rsidRPr="000D1AB8">
              <w:rPr>
                <w:sz w:val="17"/>
                <w:szCs w:val="17"/>
              </w:rPr>
              <w:t>Poor quality; needs major work to improve</w:t>
            </w:r>
          </w:p>
        </w:tc>
      </w:tr>
      <w:tr w:rsidR="000D1AB8" w:rsidRPr="000D1AB8" w:rsidTr="00B834E0">
        <w:trPr>
          <w:cantSplit/>
        </w:trPr>
        <w:tc>
          <w:tcPr>
            <w:tcW w:w="467" w:type="dxa"/>
            <w:shd w:val="clear" w:color="auto" w:fill="FFCC00"/>
            <w:vAlign w:val="bottom"/>
          </w:tcPr>
          <w:p w:rsidR="000D1AB8" w:rsidRPr="000D1AB8" w:rsidRDefault="000D1AB8" w:rsidP="0043577B">
            <w:pPr>
              <w:pStyle w:val="Note"/>
              <w:spacing w:before="4" w:after="4"/>
              <w:jc w:val="center"/>
              <w:rPr>
                <w:sz w:val="17"/>
                <w:szCs w:val="17"/>
              </w:rPr>
            </w:pPr>
            <w:r w:rsidRPr="000D1AB8">
              <w:rPr>
                <w:sz w:val="17"/>
                <w:szCs w:val="17"/>
              </w:rPr>
              <w:t>4</w:t>
            </w:r>
          </w:p>
        </w:tc>
        <w:tc>
          <w:tcPr>
            <w:tcW w:w="3479" w:type="dxa"/>
            <w:noWrap/>
            <w:vAlign w:val="bottom"/>
          </w:tcPr>
          <w:p w:rsidR="000D1AB8" w:rsidRPr="000D1AB8" w:rsidRDefault="000D1AB8" w:rsidP="0043577B">
            <w:pPr>
              <w:pStyle w:val="Note"/>
              <w:spacing w:before="4" w:after="4"/>
              <w:rPr>
                <w:sz w:val="17"/>
                <w:szCs w:val="17"/>
              </w:rPr>
            </w:pPr>
            <w:r w:rsidRPr="000D1AB8">
              <w:rPr>
                <w:sz w:val="17"/>
                <w:szCs w:val="17"/>
              </w:rPr>
              <w:t>Adequate quality; needs some work to improve</w:t>
            </w:r>
          </w:p>
        </w:tc>
        <w:tc>
          <w:tcPr>
            <w:tcW w:w="455" w:type="dxa"/>
            <w:shd w:val="clear" w:color="auto" w:fill="FF0000"/>
            <w:noWrap/>
            <w:vAlign w:val="bottom"/>
          </w:tcPr>
          <w:p w:rsidR="000D1AB8" w:rsidRPr="000D1AB8" w:rsidRDefault="000D1AB8" w:rsidP="0043577B">
            <w:pPr>
              <w:pStyle w:val="Note"/>
              <w:spacing w:before="4" w:after="4"/>
              <w:jc w:val="center"/>
              <w:rPr>
                <w:sz w:val="17"/>
                <w:szCs w:val="17"/>
              </w:rPr>
            </w:pPr>
            <w:r w:rsidRPr="000D1AB8">
              <w:rPr>
                <w:sz w:val="17"/>
                <w:szCs w:val="17"/>
              </w:rPr>
              <w:t>1</w:t>
            </w:r>
          </w:p>
        </w:tc>
        <w:tc>
          <w:tcPr>
            <w:tcW w:w="3537" w:type="dxa"/>
            <w:noWrap/>
            <w:vAlign w:val="bottom"/>
          </w:tcPr>
          <w:p w:rsidR="000D1AB8" w:rsidRPr="000D1AB8" w:rsidRDefault="000D1AB8" w:rsidP="0043577B">
            <w:pPr>
              <w:pStyle w:val="Note"/>
              <w:spacing w:before="4" w:after="4"/>
              <w:rPr>
                <w:sz w:val="17"/>
                <w:szCs w:val="17"/>
              </w:rPr>
            </w:pPr>
            <w:r w:rsidRPr="000D1AB8">
              <w:rPr>
                <w:sz w:val="17"/>
                <w:szCs w:val="17"/>
              </w:rPr>
              <w:t>Very poor quality; needs major overhaul</w:t>
            </w:r>
          </w:p>
        </w:tc>
      </w:tr>
    </w:tbl>
    <w:p w:rsidR="003F3854" w:rsidRPr="004B2E6A" w:rsidRDefault="003F3854" w:rsidP="000D1AB8">
      <w:pPr>
        <w:pStyle w:val="Heading2"/>
      </w:pPr>
      <w:bookmarkStart w:id="29" w:name="_Toc361167001"/>
      <w:r w:rsidRPr="004B2E6A">
        <w:t>Discussion of Q</w:t>
      </w:r>
      <w:r>
        <w:t>uality at Implementation</w:t>
      </w:r>
      <w:r w:rsidRPr="004B2E6A">
        <w:t xml:space="preserve"> </w:t>
      </w:r>
      <w:r>
        <w:t>r</w:t>
      </w:r>
      <w:r w:rsidRPr="004B2E6A">
        <w:t>atings</w:t>
      </w:r>
      <w:bookmarkEnd w:id="29"/>
    </w:p>
    <w:p w:rsidR="00426A2E" w:rsidRDefault="003F3854" w:rsidP="003F3854">
      <w:pPr>
        <w:pStyle w:val="BodyText"/>
      </w:pPr>
      <w:r>
        <w:t>Stronger</w:t>
      </w:r>
      <w:r w:rsidR="00426A2E">
        <w:t>-</w:t>
      </w:r>
      <w:r>
        <w:t xml:space="preserve">performing initiatives are generally smaller in size, with more clearly defined objectives, which is likely to have contributed to better </w:t>
      </w:r>
      <w:r w:rsidR="00426A2E">
        <w:t xml:space="preserve">overall performance and ratings. </w:t>
      </w:r>
    </w:p>
    <w:p w:rsidR="003F3854" w:rsidRDefault="003F3854" w:rsidP="003F3854">
      <w:pPr>
        <w:pStyle w:val="BodyText"/>
      </w:pPr>
      <w:r>
        <w:t xml:space="preserve">Underperforming activities largely use a programmatic modality and are managed by multilateral partners. Underperforming activities experience these common issues: </w:t>
      </w:r>
    </w:p>
    <w:p w:rsidR="003F3854" w:rsidRDefault="003F3854" w:rsidP="003F3854">
      <w:pPr>
        <w:pStyle w:val="ListBullet"/>
      </w:pPr>
      <w:r w:rsidRPr="004741B1">
        <w:t>Significant start</w:t>
      </w:r>
      <w:r>
        <w:t>-</w:t>
      </w:r>
      <w:r w:rsidRPr="004741B1">
        <w:t>up delays</w:t>
      </w:r>
      <w:r>
        <w:t xml:space="preserve">, further exacerbated by the change in government. </w:t>
      </w:r>
      <w:r w:rsidR="00426A2E">
        <w:br/>
      </w:r>
      <w:r>
        <w:t xml:space="preserve">Slow progress appears to be a feature of large sector support programs. </w:t>
      </w:r>
    </w:p>
    <w:p w:rsidR="003F3854" w:rsidRDefault="003F3854" w:rsidP="003F3854">
      <w:pPr>
        <w:pStyle w:val="ListBullet"/>
      </w:pPr>
      <w:r>
        <w:t>Broad mandate and/or overly ambitious objectives.</w:t>
      </w:r>
    </w:p>
    <w:p w:rsidR="003F3854" w:rsidRDefault="003F3854" w:rsidP="003F3854">
      <w:pPr>
        <w:pStyle w:val="ListBullet"/>
      </w:pPr>
      <w:r>
        <w:t>Difficulties embedding assistance within line M</w:t>
      </w:r>
      <w:r w:rsidRPr="004741B1">
        <w:t>inistries and</w:t>
      </w:r>
      <w:r>
        <w:t xml:space="preserve">/or building relationships and engagement with the </w:t>
      </w:r>
      <w:proofErr w:type="spellStart"/>
      <w:r>
        <w:t>GoTL</w:t>
      </w:r>
      <w:proofErr w:type="spellEnd"/>
      <w:r>
        <w:t>.</w:t>
      </w:r>
    </w:p>
    <w:p w:rsidR="003F3854" w:rsidRPr="00F82C7B" w:rsidRDefault="003F3854" w:rsidP="003F3854">
      <w:pPr>
        <w:pStyle w:val="Heading3"/>
      </w:pPr>
      <w:bookmarkStart w:id="30" w:name="_Toc361167002"/>
      <w:r w:rsidRPr="00F82C7B">
        <w:t>Implementation progress</w:t>
      </w:r>
      <w:bookmarkEnd w:id="30"/>
    </w:p>
    <w:p w:rsidR="003F3854" w:rsidRPr="00C920ED" w:rsidRDefault="003F3854" w:rsidP="003F3854">
      <w:pPr>
        <w:pStyle w:val="BodyText"/>
      </w:pPr>
      <w:r w:rsidRPr="00C920ED">
        <w:t>Most programs exp</w:t>
      </w:r>
      <w:r>
        <w:t>erienced some delays or disruptions due to civil disturbances, the change in government and the formulation of the new government’s policy priorities.</w:t>
      </w:r>
    </w:p>
    <w:p w:rsidR="003F3854" w:rsidRPr="00265827" w:rsidRDefault="003F3854" w:rsidP="003F3854">
      <w:pPr>
        <w:pStyle w:val="Heading3"/>
      </w:pPr>
      <w:bookmarkStart w:id="31" w:name="_Toc361167003"/>
      <w:r w:rsidRPr="00265827">
        <w:t>Achievement of objectives</w:t>
      </w:r>
      <w:bookmarkEnd w:id="31"/>
    </w:p>
    <w:p w:rsidR="003F3854" w:rsidRDefault="003F3854" w:rsidP="003F3854">
      <w:pPr>
        <w:pStyle w:val="BodyText"/>
        <w:rPr>
          <w:b/>
          <w:i/>
        </w:rPr>
      </w:pPr>
      <w:r>
        <w:t>Only two-thirds o</w:t>
      </w:r>
      <w:r w:rsidRPr="00F82C7B">
        <w:t xml:space="preserve">f </w:t>
      </w:r>
      <w:r w:rsidR="00426A2E">
        <w:t>Quality at Implementation (</w:t>
      </w:r>
      <w:r>
        <w:t>QAI</w:t>
      </w:r>
      <w:r w:rsidR="00426A2E">
        <w:t>)</w:t>
      </w:r>
      <w:r>
        <w:t xml:space="preserve">-rated </w:t>
      </w:r>
      <w:r w:rsidRPr="00F82C7B">
        <w:t>activities are</w:t>
      </w:r>
      <w:r>
        <w:t xml:space="preserve"> on track to </w:t>
      </w:r>
      <w:r w:rsidRPr="00F82C7B">
        <w:t>achieve objectives</w:t>
      </w:r>
      <w:r>
        <w:t xml:space="preserve">. In part, this reflects that many objectives are overly ambitious, with unrealistic </w:t>
      </w:r>
      <w:r w:rsidRPr="00640070">
        <w:t>time frames given the development</w:t>
      </w:r>
      <w:r>
        <w:t xml:space="preserve"> challenges Timor-Leste faces. </w:t>
      </w:r>
    </w:p>
    <w:p w:rsidR="003F3854" w:rsidRPr="00877221" w:rsidRDefault="003F3854" w:rsidP="00D41B0A">
      <w:pPr>
        <w:pStyle w:val="Heading3"/>
      </w:pPr>
      <w:bookmarkStart w:id="32" w:name="_Toc361167004"/>
      <w:r w:rsidRPr="00877221">
        <w:t>Sustainability</w:t>
      </w:r>
      <w:bookmarkEnd w:id="32"/>
    </w:p>
    <w:p w:rsidR="003F3854" w:rsidRDefault="003F3854" w:rsidP="00D41B0A">
      <w:pPr>
        <w:pStyle w:val="BodyText"/>
      </w:pPr>
      <w:r>
        <w:t xml:space="preserve">Low overall ratings for sustainability across the program reflect the high reliance on in-line technical advisers. While the aid program has taken steps to increase donor coordination and </w:t>
      </w:r>
      <w:r>
        <w:lastRenderedPageBreak/>
        <w:t>government ownership (primarily through increased investment in multi-donor sector SWAps), this shift in emphasis has not yet delivered improved outcomes. Lower ratings on sustainability also reflect Timor-Leste’s very low human and institutional capacity.</w:t>
      </w:r>
    </w:p>
    <w:p w:rsidR="003F3854" w:rsidRPr="00320A23" w:rsidRDefault="003F3854" w:rsidP="00D41B0A">
      <w:pPr>
        <w:pStyle w:val="Heading3"/>
      </w:pPr>
      <w:bookmarkStart w:id="33" w:name="_Toc361167005"/>
      <w:r w:rsidRPr="00320A23">
        <w:t>M</w:t>
      </w:r>
      <w:r>
        <w:t xml:space="preserve">onitoring and </w:t>
      </w:r>
      <w:r w:rsidR="00426A2E">
        <w:t>e</w:t>
      </w:r>
      <w:r>
        <w:t>valuation</w:t>
      </w:r>
      <w:bookmarkEnd w:id="33"/>
    </w:p>
    <w:p w:rsidR="003F3854" w:rsidRPr="00C671A7" w:rsidRDefault="003F3854" w:rsidP="003E7688">
      <w:pPr>
        <w:pStyle w:val="BodyText"/>
        <w:rPr>
          <w:b/>
        </w:rPr>
      </w:pPr>
      <w:r>
        <w:t>The</w:t>
      </w:r>
      <w:r w:rsidR="00426A2E">
        <w:t xml:space="preserve"> </w:t>
      </w:r>
      <w:r>
        <w:t xml:space="preserve">collection of robust and meaningful evidence on program performance (particularly higher level </w:t>
      </w:r>
      <w:r w:rsidRPr="002D74C2">
        <w:t>outcomes and impact) continues to be a challenge</w:t>
      </w:r>
      <w:r>
        <w:t xml:space="preserve">. </w:t>
      </w:r>
      <w:r w:rsidRPr="002D74C2">
        <w:t>The absence of a formal country strategy or performance assessment framework also makes it difficult to link program interventions to higher</w:t>
      </w:r>
      <w:r w:rsidR="00426A2E">
        <w:t>-</w:t>
      </w:r>
      <w:r w:rsidRPr="002D74C2">
        <w:t>level strategic objectives</w:t>
      </w:r>
      <w:r>
        <w:t xml:space="preserve">. </w:t>
      </w:r>
      <w:r w:rsidRPr="002D74C2">
        <w:t xml:space="preserve">While there has been notable improvement in the quality of information provided in QAI reports, performance management </w:t>
      </w:r>
      <w:r w:rsidR="00426A2E">
        <w:br/>
      </w:r>
      <w:r w:rsidRPr="002D74C2">
        <w:t>(i.e</w:t>
      </w:r>
      <w:r>
        <w:t xml:space="preserve">. </w:t>
      </w:r>
      <w:r w:rsidRPr="002D74C2">
        <w:t>better linking performance assessments to management decisions</w:t>
      </w:r>
      <w:r>
        <w:t xml:space="preserve"> and </w:t>
      </w:r>
      <w:r w:rsidRPr="002D74C2">
        <w:t>follow</w:t>
      </w:r>
      <w:r w:rsidR="00426A2E">
        <w:t>-</w:t>
      </w:r>
      <w:r w:rsidRPr="002D74C2">
        <w:t>up actions) still requires work</w:t>
      </w:r>
      <w:r>
        <w:t>. T</w:t>
      </w:r>
      <w:r w:rsidRPr="002D74C2">
        <w:t>he feedback loop</w:t>
      </w:r>
      <w:r>
        <w:t xml:space="preserve"> needs to be closed</w:t>
      </w:r>
      <w:r w:rsidRPr="002D74C2">
        <w:t xml:space="preserve"> by ensuring</w:t>
      </w:r>
      <w:r>
        <w:t xml:space="preserve"> that</w:t>
      </w:r>
      <w:r w:rsidRPr="002D74C2">
        <w:t xml:space="preserve"> performance assessments and follow</w:t>
      </w:r>
      <w:r>
        <w:t>-</w:t>
      </w:r>
      <w:r w:rsidRPr="002D74C2">
        <w:t>up actions are communicated to implementing partners and counterparts</w:t>
      </w:r>
      <w:r>
        <w:t xml:space="preserve">. </w:t>
      </w:r>
      <w:r w:rsidRPr="002D74C2">
        <w:t xml:space="preserve">Several activities also continue to operate in the absence of a formal </w:t>
      </w:r>
      <w:r w:rsidR="00426A2E">
        <w:t>monitoring and evaluation (</w:t>
      </w:r>
      <w:r w:rsidRPr="002D74C2">
        <w:t>M&amp;E</w:t>
      </w:r>
      <w:r w:rsidR="00426A2E">
        <w:t>)</w:t>
      </w:r>
      <w:r w:rsidRPr="002D74C2">
        <w:t xml:space="preserve"> framework</w:t>
      </w:r>
      <w:r>
        <w:t xml:space="preserve">. </w:t>
      </w:r>
    </w:p>
    <w:p w:rsidR="003F3854" w:rsidRPr="00265827" w:rsidRDefault="003F3854" w:rsidP="00D41B0A">
      <w:pPr>
        <w:pStyle w:val="Heading3"/>
      </w:pPr>
      <w:bookmarkStart w:id="34" w:name="_Toc361167006"/>
      <w:r w:rsidRPr="00265827">
        <w:t xml:space="preserve">Forms of </w:t>
      </w:r>
      <w:r>
        <w:t>a</w:t>
      </w:r>
      <w:r w:rsidRPr="00265827">
        <w:t>id</w:t>
      </w:r>
      <w:bookmarkEnd w:id="34"/>
    </w:p>
    <w:p w:rsidR="003F3854" w:rsidRDefault="003F3854" w:rsidP="00D41B0A">
      <w:pPr>
        <w:pStyle w:val="BodyText"/>
        <w:rPr>
          <w:szCs w:val="20"/>
        </w:rPr>
      </w:pPr>
      <w:r w:rsidRPr="002B0A08">
        <w:t xml:space="preserve">Overall, </w:t>
      </w:r>
      <w:r>
        <w:t xml:space="preserve">it appears that project modality initiatives and </w:t>
      </w:r>
      <w:r w:rsidRPr="002B0A08">
        <w:t xml:space="preserve">some </w:t>
      </w:r>
      <w:r>
        <w:t xml:space="preserve">smaller </w:t>
      </w:r>
      <w:r w:rsidRPr="002B0A08">
        <w:t>civil</w:t>
      </w:r>
      <w:r>
        <w:t>-</w:t>
      </w:r>
      <w:r w:rsidRPr="002B0A08">
        <w:t xml:space="preserve">society </w:t>
      </w:r>
      <w:r>
        <w:t xml:space="preserve">activities have delivered more tangible results. Some larger multilateral programs and </w:t>
      </w:r>
      <w:r w:rsidRPr="00F61C1D">
        <w:t>sector</w:t>
      </w:r>
      <w:r>
        <w:t>-</w:t>
      </w:r>
      <w:r w:rsidRPr="00F61C1D">
        <w:t>wide programs</w:t>
      </w:r>
      <w:r>
        <w:t xml:space="preserve"> have been slow to establish and are also finding it difficult to get early traction on improving service delivery, with most efforts targeted towards setting up planning and coordination mechanisms (e.g. HSSP-SP). </w:t>
      </w:r>
      <w:r w:rsidRPr="00ED3B7A">
        <w:rPr>
          <w:szCs w:val="20"/>
        </w:rPr>
        <w:t xml:space="preserve">This has implications for demonstrating results, given </w:t>
      </w:r>
      <w:r>
        <w:rPr>
          <w:szCs w:val="20"/>
        </w:rPr>
        <w:t xml:space="preserve">the shift to programmatic modalities. </w:t>
      </w:r>
    </w:p>
    <w:p w:rsidR="003F3854" w:rsidRDefault="003F3854" w:rsidP="00D41B0A">
      <w:pPr>
        <w:pStyle w:val="BodyText"/>
      </w:pPr>
      <w:r w:rsidRPr="00012113">
        <w:t xml:space="preserve">Assistance to Timor-Leste continues to heavily focus on technical assistance, with high reliance on </w:t>
      </w:r>
      <w:r>
        <w:t>in-</w:t>
      </w:r>
      <w:r w:rsidRPr="00012113">
        <w:t>line advisers</w:t>
      </w:r>
      <w:r>
        <w:t xml:space="preserve">. </w:t>
      </w:r>
      <w:r w:rsidRPr="00012113">
        <w:t xml:space="preserve">While the aid program has increasingly moved towards </w:t>
      </w:r>
      <w:r w:rsidRPr="00F61C1D">
        <w:t>programmatic</w:t>
      </w:r>
      <w:r w:rsidRPr="00012113">
        <w:t xml:space="preserve"> </w:t>
      </w:r>
      <w:r>
        <w:t>modalities</w:t>
      </w:r>
      <w:r w:rsidR="00C85B22">
        <w:t>,</w:t>
      </w:r>
      <w:r w:rsidRPr="00012113">
        <w:t xml:space="preserve"> government systems are still in their infancy, </w:t>
      </w:r>
      <w:r w:rsidR="00C85B22">
        <w:t>posing</w:t>
      </w:r>
      <w:r w:rsidRPr="00012113">
        <w:t xml:space="preserve"> immense implementation challenges</w:t>
      </w:r>
      <w:r>
        <w:t xml:space="preserve">. </w:t>
      </w:r>
      <w:r w:rsidRPr="00012113">
        <w:t>The evidence suggests that a more sequenced and staged approach to state-building and capacity development is required</w:t>
      </w:r>
      <w:r>
        <w:t xml:space="preserve">. </w:t>
      </w:r>
    </w:p>
    <w:p w:rsidR="003F3854" w:rsidRPr="009809B2" w:rsidRDefault="003F3854" w:rsidP="00D41B0A">
      <w:pPr>
        <w:pStyle w:val="Heading3"/>
      </w:pPr>
      <w:bookmarkStart w:id="35" w:name="_Toc361167007"/>
      <w:r w:rsidRPr="009809B2">
        <w:t xml:space="preserve">Strategic links to </w:t>
      </w:r>
      <w:r>
        <w:t>c</w:t>
      </w:r>
      <w:r w:rsidRPr="009809B2">
        <w:t xml:space="preserve">ountry </w:t>
      </w:r>
      <w:r>
        <w:t>s</w:t>
      </w:r>
      <w:r w:rsidRPr="009809B2">
        <w:t>trategy</w:t>
      </w:r>
      <w:bookmarkEnd w:id="35"/>
      <w:r w:rsidRPr="009809B2">
        <w:t xml:space="preserve"> </w:t>
      </w:r>
    </w:p>
    <w:p w:rsidR="003F3854" w:rsidRDefault="003F3854" w:rsidP="00D41B0A">
      <w:pPr>
        <w:pStyle w:val="BodyText"/>
      </w:pPr>
      <w:r>
        <w:t>In the absence of a country strategy, it is difficult to report on the extent to which the current portfolio of activities aligns with strategic priorities. Even so, these two main observations can be made about the current program:</w:t>
      </w:r>
    </w:p>
    <w:p w:rsidR="003F3854" w:rsidRDefault="003F3854" w:rsidP="00D41B0A">
      <w:pPr>
        <w:pStyle w:val="ListBullet"/>
      </w:pPr>
      <w:r>
        <w:t xml:space="preserve">it is large, diverse and thinly spread across a range of sectors, sub-sectors and activities (around 50 active initiatives spread across at least 10 sub-sectors) </w:t>
      </w:r>
    </w:p>
    <w:p w:rsidR="003F3854" w:rsidRDefault="003F3854" w:rsidP="00D41B0A">
      <w:pPr>
        <w:pStyle w:val="ListBullet"/>
      </w:pPr>
      <w:proofErr w:type="gramStart"/>
      <w:r>
        <w:t>it</w:t>
      </w:r>
      <w:proofErr w:type="gramEnd"/>
      <w:r>
        <w:t xml:space="preserve"> is skewed towards building central institutions of state and security. While the portfolio of activities and volume of funding directed towards improvements to service delivery has recently grown, many activities have also had an initial focus on building up central line ministry capacity and systems.</w:t>
      </w:r>
    </w:p>
    <w:p w:rsidR="003F3854" w:rsidRPr="00AA30F8" w:rsidRDefault="003F3854" w:rsidP="00D41B0A">
      <w:pPr>
        <w:pStyle w:val="Heading3"/>
      </w:pPr>
      <w:bookmarkStart w:id="36" w:name="_Toc361167008"/>
      <w:r>
        <w:t>Resources</w:t>
      </w:r>
      <w:bookmarkEnd w:id="36"/>
    </w:p>
    <w:p w:rsidR="003F3854" w:rsidRDefault="003F3854" w:rsidP="00D41B0A">
      <w:pPr>
        <w:pStyle w:val="BodyText"/>
      </w:pPr>
      <w:r>
        <w:t xml:space="preserve">Resources at AusAID’s Post have recently been augmented by a new Minister-Counsellor position expected to provide greater scope to engage in policy dialogue and relationship building, as well as more direct involvement in performance management and reporting. </w:t>
      </w:r>
    </w:p>
    <w:p w:rsidR="00FB6754" w:rsidRDefault="00FB6754">
      <w:pPr>
        <w:pStyle w:val="Heading1"/>
        <w:rPr>
          <w:noProof/>
        </w:rPr>
      </w:pPr>
      <w:bookmarkStart w:id="37" w:name="_Toc361167009"/>
      <w:r w:rsidRPr="00FB6754">
        <w:lastRenderedPageBreak/>
        <w:t>What are the management consequences of this assessment?</w:t>
      </w:r>
      <w:r w:rsidR="00D036D9">
        <w:rPr>
          <w:noProof/>
          <w:lang w:val="en-US" w:eastAsia="en-US"/>
        </w:rPr>
        <w:drawing>
          <wp:anchor distT="0" distB="0" distL="114300" distR="114300" simplePos="0" relativeHeight="251662336" behindDoc="1" locked="0" layoutInCell="1" allowOverlap="1" wp14:anchorId="22C3B373" wp14:editId="48C7F4C1">
            <wp:simplePos x="0" y="0"/>
            <wp:positionH relativeFrom="page">
              <wp:posOffset>0</wp:posOffset>
            </wp:positionH>
            <wp:positionV relativeFrom="page">
              <wp:posOffset>1386205</wp:posOffset>
            </wp:positionV>
            <wp:extent cx="7560310" cy="1585595"/>
            <wp:effectExtent l="0" t="0" r="2540" b="0"/>
            <wp:wrapNone/>
            <wp:docPr id="1199" name="Picture 119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7"/>
      <w:r>
        <w:br/>
      </w:r>
    </w:p>
    <w:p w:rsidR="006F7353" w:rsidRPr="009C09C1" w:rsidRDefault="006F7353" w:rsidP="006F7353">
      <w:pPr>
        <w:pStyle w:val="BodyText"/>
      </w:pPr>
      <w:r>
        <w:t xml:space="preserve">Clearly, the first priority is to </w:t>
      </w:r>
      <w:r w:rsidRPr="00FB066F">
        <w:rPr>
          <w:b/>
        </w:rPr>
        <w:t xml:space="preserve">develop a </w:t>
      </w:r>
      <w:r>
        <w:rPr>
          <w:b/>
        </w:rPr>
        <w:t xml:space="preserve">new country strategy to streamline the portfolio. </w:t>
      </w:r>
      <w:r>
        <w:t xml:space="preserve">The program currently has 10 objectives; the average size of initiatives is low; and activities are spread across all sectors. The new strategy should </w:t>
      </w:r>
      <w:r w:rsidRPr="00B84081">
        <w:t>define a more</w:t>
      </w:r>
      <w:r>
        <w:t xml:space="preserve"> focused program with fewer activities. This will require choices, although there is no shortage of worthwhile activities for donors to support. The key to success will be the ability to assign priorities.</w:t>
      </w:r>
    </w:p>
    <w:p w:rsidR="006F7353" w:rsidRPr="00856F4A" w:rsidRDefault="006F7353" w:rsidP="006F7353">
      <w:pPr>
        <w:pStyle w:val="BodyText"/>
        <w:rPr>
          <w:szCs w:val="20"/>
        </w:rPr>
      </w:pPr>
      <w:r>
        <w:t xml:space="preserve">At the same time, the program needs to be </w:t>
      </w:r>
      <w:r w:rsidRPr="00841865">
        <w:rPr>
          <w:b/>
        </w:rPr>
        <w:t>r</w:t>
      </w:r>
      <w:r>
        <w:rPr>
          <w:b/>
        </w:rPr>
        <w:t>ebalanced to contribute more to results for poor people in the districts</w:t>
      </w:r>
      <w:r>
        <w:t xml:space="preserve">. While the aid program has made more recent moves to redress the imbalance (for example by increasing support for service delivery in health, education and water and sanitation), assistance still largely focuses on strengthening the capacity of central ministries to deliver these services. And important though this is, it is also important to strike a balance between strengthening central institutions of state and improving service delivery. </w:t>
      </w:r>
    </w:p>
    <w:p w:rsidR="006F7353" w:rsidRDefault="006F7353" w:rsidP="006F7353">
      <w:pPr>
        <w:pStyle w:val="BodyText"/>
      </w:pPr>
      <w:r>
        <w:t xml:space="preserve">Independent assessments, particularly the ODE review of water and sanitation, confirm that the program needs to </w:t>
      </w:r>
      <w:r w:rsidRPr="00520050">
        <w:rPr>
          <w:b/>
        </w:rPr>
        <w:t>i</w:t>
      </w:r>
      <w:r>
        <w:rPr>
          <w:b/>
        </w:rPr>
        <w:t>mprove capacity in policy analysis and dialogue</w:t>
      </w:r>
      <w:r>
        <w:t>. In 2008, advisory capacity concentrated on justice and education. Capacity in economics, rural development and health needs to be developed. Specific areas for further analysis include</w:t>
      </w:r>
      <w:r w:rsidR="00C85B22">
        <w:t xml:space="preserve"> the</w:t>
      </w:r>
      <w:r>
        <w:t>:</w:t>
      </w:r>
    </w:p>
    <w:p w:rsidR="006F7353" w:rsidRDefault="006F7353" w:rsidP="006F7353">
      <w:pPr>
        <w:pStyle w:val="ListBullet"/>
      </w:pPr>
      <w:r>
        <w:t>macroeconomic context, including the implications of the global economic crisis and sustainable management of revenues (including forecasts of petroleum revenue)</w:t>
      </w:r>
    </w:p>
    <w:p w:rsidR="006F7353" w:rsidRDefault="006F7353" w:rsidP="006F7353">
      <w:pPr>
        <w:pStyle w:val="ListBullet"/>
      </w:pPr>
      <w:r>
        <w:t xml:space="preserve">analysis of conflict so underlying drivers are understood to ensure the program does </w:t>
      </w:r>
      <w:r w:rsidR="00C85B22">
        <w:br/>
      </w:r>
      <w:r>
        <w:t>no harm, reduces the triggers of conflict, and is equipped to adapt to different</w:t>
      </w:r>
      <w:r w:rsidR="00C85B22">
        <w:br/>
      </w:r>
      <w:r>
        <w:t>security scenarios</w:t>
      </w:r>
    </w:p>
    <w:p w:rsidR="006F7353" w:rsidRDefault="006F7353" w:rsidP="006F7353">
      <w:pPr>
        <w:pStyle w:val="ListBullet"/>
      </w:pPr>
      <w:r>
        <w:t xml:space="preserve">affordability of governance—implications for recurrent costs of current and </w:t>
      </w:r>
      <w:r w:rsidR="00C85B22">
        <w:br/>
      </w:r>
      <w:r>
        <w:t>planned institutions</w:t>
      </w:r>
    </w:p>
    <w:p w:rsidR="006F7353" w:rsidRDefault="006F7353" w:rsidP="006F7353">
      <w:pPr>
        <w:pStyle w:val="ListBullet"/>
      </w:pPr>
      <w:proofErr w:type="gramStart"/>
      <w:r>
        <w:t>updated</w:t>
      </w:r>
      <w:proofErr w:type="gramEnd"/>
      <w:r>
        <w:t xml:space="preserve"> gender analysis and preparation of a gender plan (identifying gender results expected in each program and modifying implementation plans to achieve them).</w:t>
      </w:r>
    </w:p>
    <w:p w:rsidR="006F7353" w:rsidRDefault="006F7353" w:rsidP="006F7353">
      <w:pPr>
        <w:pStyle w:val="BodyText"/>
        <w:rPr>
          <w:rFonts w:cs="Arial"/>
          <w:i/>
          <w:color w:val="666699"/>
        </w:rPr>
      </w:pPr>
      <w:r>
        <w:t>The program relies on key multilateral partnerships, particularly with the World Bank, to deliver many</w:t>
      </w:r>
      <w:r w:rsidR="00C85B22">
        <w:t xml:space="preserve"> of its</w:t>
      </w:r>
      <w:r>
        <w:t xml:space="preserve"> intended outcomes, but there have been significant delays. Lessons should be learned from this to </w:t>
      </w:r>
      <w:r w:rsidRPr="00615B2C">
        <w:rPr>
          <w:b/>
        </w:rPr>
        <w:t>ensure approaches are more realistic</w:t>
      </w:r>
      <w:r>
        <w:t xml:space="preserve">, particularly in the assessment of counterpart capacity and the implications of this for timing. In 2009, the program will pay more attention to the design of </w:t>
      </w:r>
      <w:r w:rsidRPr="00B84081">
        <w:t>multi-donor</w:t>
      </w:r>
      <w:r>
        <w:t xml:space="preserve"> programs and shift engagement from discussions about management and implementation progress to participation in supervision missions and policy discussions. An important element in future collaborations will be the willingness of multilateral partners to provide adequate Dili-based leadership.</w:t>
      </w:r>
    </w:p>
    <w:p w:rsidR="00F614FF" w:rsidRDefault="00F614FF" w:rsidP="006F7353">
      <w:pPr>
        <w:pStyle w:val="BodyText"/>
      </w:pPr>
    </w:p>
    <w:p w:rsidR="006F7353" w:rsidRDefault="006F7353" w:rsidP="006F7353">
      <w:pPr>
        <w:pStyle w:val="BodyText"/>
      </w:pPr>
      <w:r>
        <w:lastRenderedPageBreak/>
        <w:t xml:space="preserve">The quality of the program’s performance information is poor. In 2009, the program will </w:t>
      </w:r>
      <w:r w:rsidRPr="00CF5818">
        <w:rPr>
          <w:b/>
        </w:rPr>
        <w:t>build capacity to report on and manage performance</w:t>
      </w:r>
      <w:r>
        <w:t xml:space="preserve"> in two ways. It will develop and establish a performance framework as part of the development process for the country strategy. It will also use the expertise developed in </w:t>
      </w:r>
      <w:r w:rsidR="00C85B22">
        <w:t>AusAID’s</w:t>
      </w:r>
      <w:r w:rsidR="00C85B22" w:rsidRPr="00B84081">
        <w:t xml:space="preserve"> </w:t>
      </w:r>
      <w:smartTag w:uri="urn:schemas-microsoft-com:office:smarttags" w:element="country-region">
        <w:r w:rsidRPr="00B84081">
          <w:t>I</w:t>
        </w:r>
        <w:r>
          <w:t>ndonesia</w:t>
        </w:r>
      </w:smartTag>
      <w:r>
        <w:t xml:space="preserve"> and </w:t>
      </w:r>
      <w:r w:rsidRPr="00B84081">
        <w:t>E</w:t>
      </w:r>
      <w:r>
        <w:t xml:space="preserve">ast </w:t>
      </w:r>
      <w:r w:rsidRPr="00B84081">
        <w:t>T</w:t>
      </w:r>
      <w:r>
        <w:t xml:space="preserve">imor branch in </w:t>
      </w:r>
      <w:smartTag w:uri="urn:schemas-microsoft-com:office:smarttags" w:element="place">
        <w:smartTag w:uri="urn:schemas-microsoft-com:office:smarttags" w:element="City">
          <w:r>
            <w:t>Canberra</w:t>
          </w:r>
        </w:smartTag>
      </w:smartTag>
      <w:r>
        <w:t xml:space="preserve"> to build individual skills in performance reporting and management. </w:t>
      </w:r>
    </w:p>
    <w:p w:rsidR="006F7353" w:rsidRPr="00E77A56" w:rsidRDefault="006F7353" w:rsidP="006F7353">
      <w:pPr>
        <w:pStyle w:val="BodyText"/>
      </w:pPr>
      <w:smartTag w:uri="urn:schemas-microsoft-com:office:smarttags" w:element="place">
        <w:smartTag w:uri="urn:schemas-microsoft-com:office:smarttags" w:element="country-region">
          <w:r>
            <w:t>Australia</w:t>
          </w:r>
        </w:smartTag>
      </w:smartTag>
      <w:r>
        <w:t xml:space="preserve"> is</w:t>
      </w:r>
      <w:r w:rsidR="00C85B22">
        <w:t xml:space="preserve"> mentoring</w:t>
      </w:r>
      <w:r>
        <w:t xml:space="preserve"> the </w:t>
      </w:r>
      <w:proofErr w:type="spellStart"/>
      <w:r>
        <w:t>GoTL</w:t>
      </w:r>
      <w:proofErr w:type="spellEnd"/>
      <w:r>
        <w:t xml:space="preserve"> as it undertakes an OECD-led exercise in monitoring application by donors of </w:t>
      </w:r>
      <w:r>
        <w:rPr>
          <w:i/>
        </w:rPr>
        <w:t>The Principles for International Engagement in Fragile States and Situations</w:t>
      </w:r>
      <w:r>
        <w:t xml:space="preserve">. As AusAID streamlines the program to reflect new country strategy priorities the Agency will </w:t>
      </w:r>
      <w:r w:rsidRPr="00CF5818">
        <w:rPr>
          <w:b/>
        </w:rPr>
        <w:t xml:space="preserve">undertake a careful assessment of the program </w:t>
      </w:r>
      <w:r w:rsidRPr="00B84081">
        <w:rPr>
          <w:b/>
        </w:rPr>
        <w:t xml:space="preserve">against </w:t>
      </w:r>
      <w:smartTag w:uri="urn:schemas-microsoft-com:office:smarttags" w:element="City">
        <w:r w:rsidRPr="00B84081">
          <w:rPr>
            <w:b/>
          </w:rPr>
          <w:t>Paris</w:t>
        </w:r>
      </w:smartTag>
      <w:r w:rsidRPr="00B84081">
        <w:rPr>
          <w:b/>
        </w:rPr>
        <w:t xml:space="preserve">, </w:t>
      </w:r>
      <w:smartTag w:uri="urn:schemas-microsoft-com:office:smarttags" w:element="City">
        <w:r w:rsidRPr="00B84081">
          <w:rPr>
            <w:b/>
          </w:rPr>
          <w:t>Accra</w:t>
        </w:r>
      </w:smartTag>
      <w:r w:rsidRPr="00B84081">
        <w:rPr>
          <w:b/>
        </w:rPr>
        <w:t xml:space="preserve"> and </w:t>
      </w:r>
      <w:smartTag w:uri="urn:schemas-microsoft-com:office:smarttags" w:element="place">
        <w:smartTag w:uri="urn:schemas-microsoft-com:office:smarttags" w:element="PlaceName">
          <w:r w:rsidRPr="00B84081">
            <w:rPr>
              <w:b/>
            </w:rPr>
            <w:t>Fragile</w:t>
          </w:r>
        </w:smartTag>
        <w:r w:rsidRPr="00B84081">
          <w:rPr>
            <w:b/>
          </w:rPr>
          <w:t xml:space="preserve"> </w:t>
        </w:r>
        <w:smartTag w:uri="urn:schemas-microsoft-com:office:smarttags" w:element="PlaceType">
          <w:r w:rsidRPr="00B84081">
            <w:rPr>
              <w:b/>
            </w:rPr>
            <w:t>States</w:t>
          </w:r>
        </w:smartTag>
      </w:smartTag>
      <w:r w:rsidRPr="00B84081">
        <w:rPr>
          <w:b/>
        </w:rPr>
        <w:t xml:space="preserve"> standards</w:t>
      </w:r>
      <w:r w:rsidRPr="00B84081">
        <w:t>.</w:t>
      </w:r>
    </w:p>
    <w:p w:rsidR="006F7353" w:rsidRPr="00856F4A" w:rsidRDefault="006F7353" w:rsidP="006F7353">
      <w:pPr>
        <w:pStyle w:val="BodyText"/>
      </w:pPr>
      <w:r w:rsidRPr="00CF5818">
        <w:t xml:space="preserve">Analysis in 2008 showed the </w:t>
      </w:r>
      <w:r>
        <w:rPr>
          <w:b/>
        </w:rPr>
        <w:t>damage that can be caused when developing programs create parallel management arrangements</w:t>
      </w:r>
      <w:r>
        <w:t xml:space="preserve">. </w:t>
      </w:r>
      <w:r w:rsidRPr="00CF5818">
        <w:t>The</w:t>
      </w:r>
      <w:r w:rsidRPr="00DE0C22">
        <w:t xml:space="preserve"> recent </w:t>
      </w:r>
      <w:r>
        <w:t xml:space="preserve">ODE </w:t>
      </w:r>
      <w:r w:rsidRPr="00DE0C22">
        <w:t>review of the water and sanitation sector</w:t>
      </w:r>
      <w:r w:rsidR="00C85B22">
        <w:t>, for example,</w:t>
      </w:r>
      <w:r w:rsidRPr="00DE0C22">
        <w:t xml:space="preserve"> suggest</w:t>
      </w:r>
      <w:r>
        <w:t>s</w:t>
      </w:r>
      <w:r w:rsidRPr="00DE0C22">
        <w:t xml:space="preserve"> that in fragile states </w:t>
      </w:r>
      <w:r>
        <w:t xml:space="preserve">AusAID should adopt </w:t>
      </w:r>
      <w:r w:rsidRPr="00DE0C22">
        <w:t>a strategy to move from project modalities to the use of country systems</w:t>
      </w:r>
      <w:r>
        <w:t xml:space="preserve"> </w:t>
      </w:r>
      <w:r w:rsidRPr="00DE0C22">
        <w:t>to improve sustainability</w:t>
      </w:r>
      <w:r>
        <w:t xml:space="preserve">. </w:t>
      </w:r>
      <w:r w:rsidR="00C85B22">
        <w:br/>
      </w:r>
      <w:r>
        <w:t xml:space="preserve">If </w:t>
      </w:r>
      <w:r w:rsidRPr="003E2D73">
        <w:t xml:space="preserve">parallel assistance is provided, it must have strong government ownership and be executed </w:t>
      </w:r>
      <w:r>
        <w:t>to</w:t>
      </w:r>
      <w:r w:rsidRPr="003E2D73">
        <w:t xml:space="preserve"> reinforce the legitimacy of the state</w:t>
      </w:r>
      <w:r>
        <w:t xml:space="preserve">. Where it is not appropriate to use country systems, AusAID will use shadow alignment techniques so the activities and initiatives can be adopted by the </w:t>
      </w:r>
      <w:proofErr w:type="spellStart"/>
      <w:r>
        <w:t>GoTL</w:t>
      </w:r>
      <w:proofErr w:type="spellEnd"/>
      <w:r>
        <w:t xml:space="preserve"> and incorporated into its management with minimum transaction costs.</w:t>
      </w:r>
    </w:p>
    <w:p w:rsidR="006F7353" w:rsidRDefault="006F7353" w:rsidP="006F7353">
      <w:pPr>
        <w:pStyle w:val="BodyText"/>
      </w:pPr>
      <w:r>
        <w:t xml:space="preserve">There are few good examples of technical assistance working to build local capacity in </w:t>
      </w:r>
      <w:r w:rsidR="00C85B22">
        <w:br/>
      </w:r>
      <w:r>
        <w:t xml:space="preserve">Timor-Leste. As a result, the program will look at </w:t>
      </w:r>
      <w:r w:rsidRPr="00C85B22">
        <w:rPr>
          <w:b/>
        </w:rPr>
        <w:t>developing a more effective model to support the building of capacity of Timorese institutions</w:t>
      </w:r>
      <w:r>
        <w:t xml:space="preserve">. At the same time, AusAID will investigate opportunities to scale </w:t>
      </w:r>
      <w:r w:rsidRPr="00A567BB">
        <w:t xml:space="preserve">back on </w:t>
      </w:r>
      <w:r>
        <w:t xml:space="preserve">non-essential </w:t>
      </w:r>
      <w:r w:rsidRPr="00A567BB">
        <w:t xml:space="preserve">technical assistance, </w:t>
      </w:r>
      <w:r>
        <w:t>which has become a high</w:t>
      </w:r>
      <w:r w:rsidR="00C85B22">
        <w:t>-</w:t>
      </w:r>
      <w:r>
        <w:t xml:space="preserve">cost way of doing business in the country. The Agency needs, therefore, to push back more frequently when approached by Ministers for </w:t>
      </w:r>
      <w:r w:rsidRPr="00B84081">
        <w:t>ad hoc</w:t>
      </w:r>
      <w:r>
        <w:t xml:space="preserve"> technical assistance which does not contribute to national priorities.</w:t>
      </w:r>
    </w:p>
    <w:p w:rsidR="006F7353" w:rsidRPr="000C50F2" w:rsidRDefault="006F7353" w:rsidP="006F7353">
      <w:pPr>
        <w:pStyle w:val="BodyText"/>
        <w:rPr>
          <w:b/>
        </w:rPr>
      </w:pPr>
      <w:r>
        <w:t>AusAID</w:t>
      </w:r>
      <w:r w:rsidRPr="00DC32D2">
        <w:t xml:space="preserve"> also need</w:t>
      </w:r>
      <w:r>
        <w:t>s</w:t>
      </w:r>
      <w:r w:rsidRPr="00DC32D2">
        <w:t xml:space="preserve"> to </w:t>
      </w:r>
      <w:r>
        <w:rPr>
          <w:b/>
        </w:rPr>
        <w:t xml:space="preserve">more </w:t>
      </w:r>
      <w:r w:rsidRPr="000C50F2">
        <w:rPr>
          <w:b/>
        </w:rPr>
        <w:t xml:space="preserve">strategically engage </w:t>
      </w:r>
      <w:r>
        <w:rPr>
          <w:b/>
        </w:rPr>
        <w:t>advisers</w:t>
      </w:r>
      <w:r w:rsidRPr="000C50F2">
        <w:rPr>
          <w:b/>
        </w:rPr>
        <w:t xml:space="preserve"> and contractors</w:t>
      </w:r>
      <w:r>
        <w:t xml:space="preserve">. </w:t>
      </w:r>
      <w:r w:rsidR="00C85B22">
        <w:br/>
      </w:r>
      <w:r>
        <w:t>Agency</w:t>
      </w:r>
      <w:r w:rsidRPr="000C50F2">
        <w:t xml:space="preserve"> advisers and</w:t>
      </w:r>
      <w:r>
        <w:rPr>
          <w:b/>
        </w:rPr>
        <w:t xml:space="preserve"> </w:t>
      </w:r>
      <w:r w:rsidRPr="000C50F2">
        <w:t xml:space="preserve">contractors </w:t>
      </w:r>
      <w:r>
        <w:t xml:space="preserve">are deeply engaged with counterparts on key policy and developmental issues and need to use their knowledge and experience more effectively to guide strategic thinking, decision making and reporting. This could also potentially improve efficiency and effectiveness. </w:t>
      </w:r>
    </w:p>
    <w:p w:rsidR="006F7353" w:rsidRDefault="006F7353" w:rsidP="006F7353">
      <w:pPr>
        <w:pStyle w:val="BodyText"/>
      </w:pPr>
      <w:r w:rsidRPr="00DC32D2">
        <w:t xml:space="preserve">An element of the program under-developed to date is the </w:t>
      </w:r>
      <w:r>
        <w:rPr>
          <w:b/>
        </w:rPr>
        <w:t>promotion of government accountability to citizens</w:t>
      </w:r>
      <w:r>
        <w:t>. This would ideally include social</w:t>
      </w:r>
      <w:r w:rsidR="00C85B22">
        <w:t>-</w:t>
      </w:r>
      <w:r>
        <w:t>accountability mechanisms in service</w:t>
      </w:r>
      <w:r w:rsidR="00C85B22">
        <w:t>-</w:t>
      </w:r>
      <w:r>
        <w:t>delivery activities. To the same end, AusAID must work with NGOs to link with and reinforce government’s role and accountability</w:t>
      </w:r>
      <w:r w:rsidRPr="00856F4A">
        <w:t xml:space="preserve"> </w:t>
      </w:r>
      <w:r>
        <w:t xml:space="preserve">for service delivery. </w:t>
      </w:r>
    </w:p>
    <w:p w:rsidR="006F7353" w:rsidRDefault="006F7353" w:rsidP="006F7353">
      <w:pPr>
        <w:pStyle w:val="BodyText"/>
        <w:rPr>
          <w:szCs w:val="20"/>
        </w:rPr>
      </w:pPr>
      <w:r>
        <w:rPr>
          <w:szCs w:val="20"/>
        </w:rPr>
        <w:t xml:space="preserve">Finally, AusAID needs to </w:t>
      </w:r>
      <w:r w:rsidRPr="00CD684D">
        <w:rPr>
          <w:b/>
          <w:szCs w:val="20"/>
        </w:rPr>
        <w:t>u</w:t>
      </w:r>
      <w:r w:rsidRPr="00E77A56">
        <w:rPr>
          <w:b/>
          <w:szCs w:val="20"/>
        </w:rPr>
        <w:t xml:space="preserve">pdate </w:t>
      </w:r>
      <w:r>
        <w:rPr>
          <w:b/>
          <w:szCs w:val="20"/>
        </w:rPr>
        <w:t>its</w:t>
      </w:r>
      <w:r w:rsidRPr="00E77A56">
        <w:rPr>
          <w:b/>
          <w:szCs w:val="20"/>
        </w:rPr>
        <w:t xml:space="preserve"> Public Diplomacy program</w:t>
      </w:r>
      <w:r>
        <w:rPr>
          <w:szCs w:val="20"/>
        </w:rPr>
        <w:t xml:space="preserve"> and integrate it wi</w:t>
      </w:r>
      <w:r w:rsidRPr="00B84081">
        <w:rPr>
          <w:szCs w:val="20"/>
        </w:rPr>
        <w:t xml:space="preserve">th </w:t>
      </w:r>
      <w:r w:rsidR="00C85B22">
        <w:rPr>
          <w:szCs w:val="20"/>
        </w:rPr>
        <w:t xml:space="preserve">the </w:t>
      </w:r>
      <w:r w:rsidRPr="00B84081">
        <w:rPr>
          <w:szCs w:val="20"/>
        </w:rPr>
        <w:t>Department of Foreign Affairs and Trade’s</w:t>
      </w:r>
      <w:r>
        <w:rPr>
          <w:szCs w:val="20"/>
        </w:rPr>
        <w:t xml:space="preserve"> own plan. The emphasis of communications in the first instance will be to ensure </w:t>
      </w:r>
      <w:r w:rsidR="00C85B22">
        <w:rPr>
          <w:szCs w:val="20"/>
        </w:rPr>
        <w:t xml:space="preserve">that </w:t>
      </w:r>
      <w:r>
        <w:rPr>
          <w:szCs w:val="20"/>
        </w:rPr>
        <w:t xml:space="preserve">the </w:t>
      </w:r>
      <w:proofErr w:type="spellStart"/>
      <w:r>
        <w:rPr>
          <w:szCs w:val="20"/>
        </w:rPr>
        <w:t>GoTL</w:t>
      </w:r>
      <w:proofErr w:type="spellEnd"/>
      <w:r w:rsidR="00C85B22">
        <w:rPr>
          <w:szCs w:val="20"/>
        </w:rPr>
        <w:t>, the</w:t>
      </w:r>
      <w:r>
        <w:rPr>
          <w:szCs w:val="20"/>
        </w:rPr>
        <w:t xml:space="preserve"> opposition, other donors, and visiting Australians are aware of the scope, scale and achievements of </w:t>
      </w:r>
      <w:smartTag w:uri="urn:schemas-microsoft-com:office:smarttags" w:element="place">
        <w:smartTag w:uri="urn:schemas-microsoft-com:office:smarttags" w:element="country-region">
          <w:r>
            <w:rPr>
              <w:szCs w:val="20"/>
            </w:rPr>
            <w:t>Australia</w:t>
          </w:r>
        </w:smartTag>
      </w:smartTag>
      <w:r>
        <w:rPr>
          <w:szCs w:val="20"/>
        </w:rPr>
        <w:t xml:space="preserve">’s aid program. </w:t>
      </w:r>
      <w:r w:rsidR="00C85B22">
        <w:rPr>
          <w:szCs w:val="20"/>
        </w:rPr>
        <w:br/>
      </w:r>
      <w:r>
        <w:rPr>
          <w:szCs w:val="20"/>
        </w:rPr>
        <w:t>AusAID will also pay attention to branding aid activities while ensuring</w:t>
      </w:r>
      <w:r w:rsidR="00C85B22">
        <w:rPr>
          <w:szCs w:val="20"/>
        </w:rPr>
        <w:t xml:space="preserve"> that</w:t>
      </w:r>
      <w:r>
        <w:rPr>
          <w:szCs w:val="20"/>
        </w:rPr>
        <w:t xml:space="preserve"> </w:t>
      </w:r>
      <w:proofErr w:type="spellStart"/>
      <w:r>
        <w:rPr>
          <w:szCs w:val="20"/>
        </w:rPr>
        <w:t>GoTL</w:t>
      </w:r>
      <w:proofErr w:type="spellEnd"/>
      <w:r>
        <w:rPr>
          <w:szCs w:val="20"/>
        </w:rPr>
        <w:t xml:space="preserve"> ownership and accountability is not undermined.</w:t>
      </w:r>
    </w:p>
    <w:p w:rsidR="00373D91" w:rsidRPr="00373D91" w:rsidRDefault="00282ECC" w:rsidP="00373D91">
      <w:pPr>
        <w:pStyle w:val="Caption"/>
      </w:pPr>
      <w:r>
        <w:br w:type="page"/>
      </w:r>
      <w:r w:rsidR="00373D91" w:rsidRPr="00373D91">
        <w:lastRenderedPageBreak/>
        <w:t>Expectations over the next 12 months</w:t>
      </w:r>
    </w:p>
    <w:tbl>
      <w:tblPr>
        <w:tblW w:w="0" w:type="auto"/>
        <w:tblInd w:w="57" w:type="dxa"/>
        <w:tblLook w:val="01E0" w:firstRow="1" w:lastRow="1" w:firstColumn="1" w:lastColumn="1" w:noHBand="0" w:noVBand="0"/>
        <w:tblDescription w:val="Expectations over the next 12 months"/>
      </w:tblPr>
      <w:tblGrid>
        <w:gridCol w:w="5117"/>
        <w:gridCol w:w="2820"/>
      </w:tblGrid>
      <w:tr w:rsidR="00373D91" w:rsidTr="004D63FD">
        <w:trPr>
          <w:cantSplit/>
          <w:tblHeader/>
        </w:trPr>
        <w:tc>
          <w:tcPr>
            <w:tcW w:w="5117" w:type="dxa"/>
            <w:tcBorders>
              <w:top w:val="single" w:sz="12" w:space="0" w:color="auto"/>
              <w:bottom w:val="single" w:sz="2" w:space="0" w:color="auto"/>
            </w:tcBorders>
            <w:tcMar>
              <w:top w:w="0" w:type="dxa"/>
              <w:left w:w="57" w:type="dxa"/>
              <w:bottom w:w="0" w:type="dxa"/>
              <w:right w:w="57" w:type="dxa"/>
            </w:tcMar>
          </w:tcPr>
          <w:p w:rsidR="00373D91" w:rsidRPr="00C85B22" w:rsidRDefault="00373D91" w:rsidP="00373D91">
            <w:pPr>
              <w:pStyle w:val="TableTextColumnHeading"/>
              <w:rPr>
                <w:b/>
              </w:rPr>
            </w:pPr>
            <w:r w:rsidRPr="00C85B22">
              <w:rPr>
                <w:b/>
              </w:rPr>
              <w:t>Objectives</w:t>
            </w:r>
          </w:p>
        </w:tc>
        <w:tc>
          <w:tcPr>
            <w:tcW w:w="2820" w:type="dxa"/>
            <w:tcBorders>
              <w:top w:val="single" w:sz="12" w:space="0" w:color="auto"/>
              <w:bottom w:val="single" w:sz="2" w:space="0" w:color="auto"/>
            </w:tcBorders>
            <w:tcMar>
              <w:top w:w="0" w:type="dxa"/>
              <w:left w:w="57" w:type="dxa"/>
              <w:bottom w:w="0" w:type="dxa"/>
              <w:right w:w="57" w:type="dxa"/>
            </w:tcMar>
          </w:tcPr>
          <w:p w:rsidR="00373D91" w:rsidRPr="00C85B22" w:rsidRDefault="00373D91" w:rsidP="00373D91">
            <w:pPr>
              <w:pStyle w:val="TableTextColumnHeading"/>
              <w:rPr>
                <w:b/>
              </w:rPr>
            </w:pPr>
            <w:r w:rsidRPr="00C85B22">
              <w:rPr>
                <w:b/>
              </w:rPr>
              <w:t>Time frame/responsibility</w:t>
            </w:r>
          </w:p>
        </w:tc>
      </w:tr>
      <w:tr w:rsidR="00373D91" w:rsidTr="004D63FD">
        <w:trPr>
          <w:cantSplit/>
        </w:trPr>
        <w:tc>
          <w:tcPr>
            <w:tcW w:w="5117" w:type="dxa"/>
            <w:tcBorders>
              <w:top w:val="single" w:sz="2" w:space="0" w:color="auto"/>
            </w:tcBorders>
            <w:tcMar>
              <w:top w:w="0" w:type="dxa"/>
              <w:left w:w="57" w:type="dxa"/>
              <w:bottom w:w="0" w:type="dxa"/>
              <w:right w:w="57" w:type="dxa"/>
            </w:tcMar>
          </w:tcPr>
          <w:p w:rsidR="00373D91" w:rsidRPr="009268A4" w:rsidRDefault="00373D91" w:rsidP="00373D91">
            <w:pPr>
              <w:pStyle w:val="TableTextEntries"/>
            </w:pPr>
            <w:r w:rsidRPr="009268A4">
              <w:t>Establish and institutionalise a new country strategy</w:t>
            </w:r>
            <w:r>
              <w:t xml:space="preserve"> in partnership with the </w:t>
            </w:r>
            <w:proofErr w:type="spellStart"/>
            <w:r>
              <w:t>GoTL</w:t>
            </w:r>
            <w:proofErr w:type="spellEnd"/>
          </w:p>
        </w:tc>
        <w:tc>
          <w:tcPr>
            <w:tcW w:w="2820" w:type="dxa"/>
            <w:tcBorders>
              <w:top w:val="single" w:sz="2" w:space="0" w:color="auto"/>
            </w:tcBorders>
            <w:tcMar>
              <w:top w:w="0" w:type="dxa"/>
              <w:left w:w="57" w:type="dxa"/>
              <w:bottom w:w="0" w:type="dxa"/>
              <w:right w:w="57" w:type="dxa"/>
            </w:tcMar>
          </w:tcPr>
          <w:p w:rsidR="00373D91" w:rsidRDefault="00373D91" w:rsidP="00373D91">
            <w:pPr>
              <w:pStyle w:val="TableTextEntries"/>
            </w:pPr>
            <w:r>
              <w:t>Draft by end of second quarter</w:t>
            </w:r>
          </w:p>
          <w:p w:rsidR="00373D91" w:rsidRPr="009268A4" w:rsidRDefault="00373D91" w:rsidP="00373D91">
            <w:pPr>
              <w:pStyle w:val="TableTextEntries"/>
            </w:pPr>
            <w:r>
              <w:t>Final by end t</w:t>
            </w:r>
            <w:r w:rsidRPr="009268A4">
              <w:t>hird quarter 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 xml:space="preserve">Identify (as part of </w:t>
            </w:r>
            <w:r>
              <w:t xml:space="preserve">developing the </w:t>
            </w:r>
            <w:r w:rsidRPr="009268A4">
              <w:t>country strategy) th</w:t>
            </w:r>
            <w:r w:rsidR="00C85B22">
              <w:t>e</w:t>
            </w:r>
            <w:r w:rsidRPr="009268A4">
              <w:t xml:space="preserve"> areas in which the program may either scale back or terminate activities</w:t>
            </w:r>
          </w:p>
        </w:tc>
        <w:tc>
          <w:tcPr>
            <w:tcW w:w="2820" w:type="dxa"/>
            <w:tcMar>
              <w:top w:w="0" w:type="dxa"/>
              <w:left w:w="57" w:type="dxa"/>
              <w:bottom w:w="0" w:type="dxa"/>
              <w:right w:w="57" w:type="dxa"/>
            </w:tcMar>
          </w:tcPr>
          <w:p w:rsidR="00373D91" w:rsidRPr="0069636D" w:rsidRDefault="00373D91" w:rsidP="00373D91">
            <w:pPr>
              <w:pStyle w:val="TableTextEntries"/>
            </w:pPr>
            <w:r w:rsidRPr="0069636D">
              <w:t>Mid-2009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 xml:space="preserve">Reduce </w:t>
            </w:r>
            <w:r w:rsidR="00C85B22">
              <w:t xml:space="preserve">the </w:t>
            </w:r>
            <w:r w:rsidRPr="009268A4">
              <w:t>number of initiatives</w:t>
            </w:r>
          </w:p>
        </w:tc>
        <w:tc>
          <w:tcPr>
            <w:tcW w:w="2820" w:type="dxa"/>
            <w:tcMar>
              <w:top w:w="0" w:type="dxa"/>
              <w:left w:w="57" w:type="dxa"/>
              <w:bottom w:w="0" w:type="dxa"/>
              <w:right w:w="57" w:type="dxa"/>
            </w:tcMar>
          </w:tcPr>
          <w:p w:rsidR="00373D91" w:rsidRPr="009268A4" w:rsidRDefault="00373D91" w:rsidP="00373D91">
            <w:pPr>
              <w:pStyle w:val="TableTextEntries"/>
            </w:pPr>
            <w:r w:rsidRPr="009268A4">
              <w:t>Commence mid</w:t>
            </w:r>
            <w:r>
              <w:t>-</w:t>
            </w:r>
            <w:r w:rsidRPr="009268A4">
              <w:t>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 xml:space="preserve">Clarify management responsibilities between </w:t>
            </w:r>
            <w:r w:rsidR="00C85B22">
              <w:t>D</w:t>
            </w:r>
            <w:r w:rsidRPr="009268A4">
              <w:t xml:space="preserve">esk and </w:t>
            </w:r>
            <w:r w:rsidR="00C85B22">
              <w:t>P</w:t>
            </w:r>
            <w:r w:rsidRPr="009268A4">
              <w:t>ost</w:t>
            </w:r>
          </w:p>
        </w:tc>
        <w:tc>
          <w:tcPr>
            <w:tcW w:w="2820" w:type="dxa"/>
            <w:tcMar>
              <w:top w:w="0" w:type="dxa"/>
              <w:left w:w="57" w:type="dxa"/>
              <w:bottom w:w="0" w:type="dxa"/>
              <w:right w:w="57" w:type="dxa"/>
            </w:tcMar>
          </w:tcPr>
          <w:p w:rsidR="00373D91" w:rsidRPr="009268A4" w:rsidRDefault="00373D91" w:rsidP="00373D91">
            <w:pPr>
              <w:pStyle w:val="TableTextEntries"/>
            </w:pPr>
            <w:r w:rsidRPr="009268A4">
              <w:t>Mid</w:t>
            </w:r>
            <w:r>
              <w:t>-</w:t>
            </w:r>
            <w:r w:rsidRPr="009268A4">
              <w:t>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 xml:space="preserve">Review </w:t>
            </w:r>
            <w:r w:rsidR="00C85B22">
              <w:t xml:space="preserve">the </w:t>
            </w:r>
            <w:r w:rsidRPr="009268A4">
              <w:t xml:space="preserve">quality and practice of program policy dialogue, including </w:t>
            </w:r>
            <w:r>
              <w:t>through</w:t>
            </w:r>
            <w:r w:rsidRPr="009268A4">
              <w:t xml:space="preserve"> </w:t>
            </w:r>
            <w:r>
              <w:t>technical assistance</w:t>
            </w:r>
          </w:p>
        </w:tc>
        <w:tc>
          <w:tcPr>
            <w:tcW w:w="2820" w:type="dxa"/>
            <w:tcMar>
              <w:top w:w="0" w:type="dxa"/>
              <w:left w:w="57" w:type="dxa"/>
              <w:bottom w:w="0" w:type="dxa"/>
              <w:right w:w="57" w:type="dxa"/>
            </w:tcMar>
          </w:tcPr>
          <w:p w:rsidR="00373D91" w:rsidRPr="009268A4" w:rsidRDefault="00373D91" w:rsidP="00373D91">
            <w:pPr>
              <w:pStyle w:val="TableTextEntries"/>
            </w:pPr>
            <w:r w:rsidRPr="009268A4">
              <w:t>Third quarter 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Strengthen deep knowledge of key</w:t>
            </w:r>
            <w:r w:rsidR="00C85B22">
              <w:t>-</w:t>
            </w:r>
            <w:r w:rsidRPr="009268A4">
              <w:t>sector and cross-sector areas</w:t>
            </w:r>
          </w:p>
        </w:tc>
        <w:tc>
          <w:tcPr>
            <w:tcW w:w="2820" w:type="dxa"/>
            <w:tcMar>
              <w:top w:w="0" w:type="dxa"/>
              <w:left w:w="57" w:type="dxa"/>
              <w:bottom w:w="0" w:type="dxa"/>
              <w:right w:w="57" w:type="dxa"/>
            </w:tcMar>
          </w:tcPr>
          <w:p w:rsidR="00373D91" w:rsidRPr="009268A4" w:rsidRDefault="00373D91" w:rsidP="00373D91">
            <w:pPr>
              <w:pStyle w:val="TableTextEntries"/>
            </w:pPr>
            <w:r>
              <w:t>Four</w:t>
            </w:r>
            <w:r w:rsidRPr="009268A4">
              <w:t xml:space="preserve"> reviews undertaken in 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 xml:space="preserve">Strengthen understanding of how capacity building can work in </w:t>
            </w:r>
            <w:r w:rsidR="00C85B22">
              <w:br/>
            </w:r>
            <w:r>
              <w:t>Timor-Leste</w:t>
            </w:r>
          </w:p>
        </w:tc>
        <w:tc>
          <w:tcPr>
            <w:tcW w:w="2820" w:type="dxa"/>
            <w:tcMar>
              <w:top w:w="0" w:type="dxa"/>
              <w:left w:w="57" w:type="dxa"/>
              <w:bottom w:w="0" w:type="dxa"/>
              <w:right w:w="57" w:type="dxa"/>
            </w:tcMar>
          </w:tcPr>
          <w:p w:rsidR="00373D91" w:rsidRPr="009268A4" w:rsidRDefault="00373D91" w:rsidP="00373D91">
            <w:pPr>
              <w:pStyle w:val="TableTextEntries"/>
            </w:pPr>
            <w:r w:rsidRPr="009268A4">
              <w:t>End 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Strengthen policy dialogue capacity</w:t>
            </w:r>
          </w:p>
        </w:tc>
        <w:tc>
          <w:tcPr>
            <w:tcW w:w="2820" w:type="dxa"/>
            <w:tcMar>
              <w:top w:w="0" w:type="dxa"/>
              <w:left w:w="57" w:type="dxa"/>
              <w:bottom w:w="0" w:type="dxa"/>
              <w:right w:w="57" w:type="dxa"/>
            </w:tcMar>
          </w:tcPr>
          <w:p w:rsidR="00373D91" w:rsidRPr="009268A4" w:rsidRDefault="00373D91" w:rsidP="00373D91">
            <w:pPr>
              <w:pStyle w:val="TableTextEntries"/>
            </w:pPr>
            <w:r w:rsidRPr="009268A4">
              <w:t>End 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Improve management of principal partnerships</w:t>
            </w:r>
          </w:p>
        </w:tc>
        <w:tc>
          <w:tcPr>
            <w:tcW w:w="2820" w:type="dxa"/>
            <w:tcMar>
              <w:top w:w="0" w:type="dxa"/>
              <w:left w:w="57" w:type="dxa"/>
              <w:bottom w:w="0" w:type="dxa"/>
              <w:right w:w="57" w:type="dxa"/>
            </w:tcMar>
          </w:tcPr>
          <w:p w:rsidR="00373D91" w:rsidRPr="009268A4" w:rsidRDefault="00373D91" w:rsidP="00373D91">
            <w:pPr>
              <w:pStyle w:val="TableTextEntries"/>
            </w:pPr>
            <w:r w:rsidRPr="009268A4">
              <w:t>Third quarter 2009</w:t>
            </w:r>
          </w:p>
        </w:tc>
      </w:tr>
      <w:tr w:rsidR="00373D91" w:rsidTr="004D63FD">
        <w:trPr>
          <w:cantSplit/>
        </w:trPr>
        <w:tc>
          <w:tcPr>
            <w:tcW w:w="5117" w:type="dxa"/>
            <w:tcMar>
              <w:top w:w="0" w:type="dxa"/>
              <w:left w:w="57" w:type="dxa"/>
              <w:bottom w:w="0" w:type="dxa"/>
              <w:right w:w="57" w:type="dxa"/>
            </w:tcMar>
          </w:tcPr>
          <w:p w:rsidR="00373D91" w:rsidRPr="009268A4" w:rsidRDefault="00373D91" w:rsidP="00373D91">
            <w:pPr>
              <w:pStyle w:val="TableTextEntries"/>
            </w:pPr>
            <w:r w:rsidRPr="009268A4">
              <w:t>Strengthen performance orientation</w:t>
            </w:r>
          </w:p>
        </w:tc>
        <w:tc>
          <w:tcPr>
            <w:tcW w:w="2820" w:type="dxa"/>
            <w:tcMar>
              <w:top w:w="0" w:type="dxa"/>
              <w:left w:w="57" w:type="dxa"/>
              <w:bottom w:w="0" w:type="dxa"/>
              <w:right w:w="57" w:type="dxa"/>
            </w:tcMar>
          </w:tcPr>
          <w:p w:rsidR="00373D91" w:rsidRPr="009268A4" w:rsidRDefault="00373D91" w:rsidP="00373D91">
            <w:pPr>
              <w:pStyle w:val="TableTextEntries"/>
            </w:pPr>
            <w:r w:rsidRPr="009268A4">
              <w:t>End 2009</w:t>
            </w:r>
          </w:p>
        </w:tc>
      </w:tr>
      <w:tr w:rsidR="00373D91" w:rsidTr="004D63FD">
        <w:trPr>
          <w:cantSplit/>
        </w:trPr>
        <w:tc>
          <w:tcPr>
            <w:tcW w:w="5117" w:type="dxa"/>
            <w:tcBorders>
              <w:bottom w:val="single" w:sz="12" w:space="0" w:color="auto"/>
            </w:tcBorders>
            <w:tcMar>
              <w:top w:w="0" w:type="dxa"/>
              <w:left w:w="57" w:type="dxa"/>
              <w:bottom w:w="0" w:type="dxa"/>
              <w:right w:w="57" w:type="dxa"/>
            </w:tcMar>
          </w:tcPr>
          <w:p w:rsidR="00373D91" w:rsidRPr="009268A4" w:rsidRDefault="00373D91" w:rsidP="00373D91">
            <w:pPr>
              <w:pStyle w:val="TableTextEntries"/>
            </w:pPr>
            <w:r>
              <w:t>Plan to s</w:t>
            </w:r>
            <w:r w:rsidRPr="004C28F0">
              <w:t>trengthen public relations</w:t>
            </w:r>
          </w:p>
        </w:tc>
        <w:tc>
          <w:tcPr>
            <w:tcW w:w="2820" w:type="dxa"/>
            <w:tcBorders>
              <w:bottom w:val="single" w:sz="12" w:space="0" w:color="auto"/>
            </w:tcBorders>
            <w:tcMar>
              <w:top w:w="0" w:type="dxa"/>
              <w:left w:w="57" w:type="dxa"/>
              <w:bottom w:w="0" w:type="dxa"/>
              <w:right w:w="57" w:type="dxa"/>
            </w:tcMar>
          </w:tcPr>
          <w:p w:rsidR="00373D91" w:rsidRPr="009268A4" w:rsidRDefault="00373D91" w:rsidP="00373D91">
            <w:pPr>
              <w:pStyle w:val="TableTextEntries"/>
            </w:pPr>
            <w:r>
              <w:t>August 2009</w:t>
            </w:r>
          </w:p>
        </w:tc>
      </w:tr>
    </w:tbl>
    <w:p w:rsidR="00EE03B1" w:rsidRDefault="00EE03B1" w:rsidP="00EE03B1">
      <w:pPr>
        <w:pStyle w:val="Caption"/>
      </w:pPr>
      <w:r w:rsidRPr="00EE03B1">
        <w:t>Evaluations and reviews planned over the next 12 months</w:t>
      </w:r>
    </w:p>
    <w:tbl>
      <w:tblPr>
        <w:tblW w:w="0" w:type="auto"/>
        <w:tblInd w:w="57" w:type="dxa"/>
        <w:tblLook w:val="01E0" w:firstRow="1" w:lastRow="1" w:firstColumn="1" w:lastColumn="1" w:noHBand="0" w:noVBand="0"/>
        <w:tblDescription w:val="Evaluations and reviews planned over the next 12 months"/>
      </w:tblPr>
      <w:tblGrid>
        <w:gridCol w:w="5114"/>
        <w:gridCol w:w="2823"/>
      </w:tblGrid>
      <w:tr w:rsidR="00EE03B1" w:rsidTr="004D63FD">
        <w:trPr>
          <w:cantSplit/>
          <w:tblHeader/>
        </w:trPr>
        <w:tc>
          <w:tcPr>
            <w:tcW w:w="5114" w:type="dxa"/>
            <w:tcBorders>
              <w:top w:val="single" w:sz="12" w:space="0" w:color="auto"/>
              <w:bottom w:val="single" w:sz="2" w:space="0" w:color="auto"/>
            </w:tcBorders>
            <w:tcMar>
              <w:top w:w="0" w:type="dxa"/>
              <w:left w:w="57" w:type="dxa"/>
              <w:bottom w:w="0" w:type="dxa"/>
              <w:right w:w="57" w:type="dxa"/>
            </w:tcMar>
          </w:tcPr>
          <w:p w:rsidR="00EE03B1" w:rsidRPr="00C85B22" w:rsidRDefault="00EE03B1" w:rsidP="00EE03B1">
            <w:pPr>
              <w:pStyle w:val="TableTextColumnHeading"/>
              <w:rPr>
                <w:b/>
              </w:rPr>
            </w:pPr>
            <w:r w:rsidRPr="00C85B22">
              <w:rPr>
                <w:b/>
              </w:rPr>
              <w:t>Planned evaluations</w:t>
            </w:r>
          </w:p>
        </w:tc>
        <w:tc>
          <w:tcPr>
            <w:tcW w:w="2823" w:type="dxa"/>
            <w:tcBorders>
              <w:top w:val="single" w:sz="12" w:space="0" w:color="auto"/>
              <w:bottom w:val="single" w:sz="2" w:space="0" w:color="auto"/>
            </w:tcBorders>
            <w:tcMar>
              <w:top w:w="0" w:type="dxa"/>
              <w:left w:w="57" w:type="dxa"/>
              <w:bottom w:w="0" w:type="dxa"/>
              <w:right w:w="57" w:type="dxa"/>
            </w:tcMar>
          </w:tcPr>
          <w:p w:rsidR="00EE03B1" w:rsidRPr="00C85B22" w:rsidRDefault="00EE03B1" w:rsidP="00EE03B1">
            <w:pPr>
              <w:pStyle w:val="TableTextColumnHeading"/>
              <w:rPr>
                <w:b/>
              </w:rPr>
            </w:pPr>
            <w:r w:rsidRPr="00C85B22">
              <w:rPr>
                <w:b/>
              </w:rPr>
              <w:t>Time frame/responsibility</w:t>
            </w:r>
          </w:p>
        </w:tc>
      </w:tr>
      <w:tr w:rsidR="00EE03B1" w:rsidTr="004D63FD">
        <w:trPr>
          <w:cantSplit/>
        </w:trPr>
        <w:tc>
          <w:tcPr>
            <w:tcW w:w="5114" w:type="dxa"/>
            <w:tcBorders>
              <w:top w:val="single" w:sz="2" w:space="0" w:color="auto"/>
            </w:tcBorders>
            <w:tcMar>
              <w:top w:w="0" w:type="dxa"/>
              <w:left w:w="57" w:type="dxa"/>
              <w:bottom w:w="0" w:type="dxa"/>
              <w:right w:w="57" w:type="dxa"/>
            </w:tcMar>
          </w:tcPr>
          <w:p w:rsidR="00EE03B1" w:rsidRDefault="00EE03B1" w:rsidP="00EE03B1">
            <w:pPr>
              <w:pStyle w:val="TableTextEntries"/>
            </w:pPr>
            <w:r w:rsidRPr="007D3E26">
              <w:t xml:space="preserve">Project Cycle Evaluation of the UNDP Strengthening Parliamentary Democracy </w:t>
            </w:r>
            <w:r w:rsidRPr="004741B1">
              <w:t>in Timor-Leste</w:t>
            </w:r>
            <w:r w:rsidRPr="007D3E26">
              <w:t xml:space="preserve"> </w:t>
            </w:r>
          </w:p>
        </w:tc>
        <w:tc>
          <w:tcPr>
            <w:tcW w:w="2823" w:type="dxa"/>
            <w:tcBorders>
              <w:top w:val="single" w:sz="2" w:space="0" w:color="auto"/>
            </w:tcBorders>
            <w:tcMar>
              <w:top w:w="0" w:type="dxa"/>
              <w:left w:w="57" w:type="dxa"/>
              <w:bottom w:w="0" w:type="dxa"/>
              <w:right w:w="57" w:type="dxa"/>
            </w:tcMar>
          </w:tcPr>
          <w:p w:rsidR="00EE03B1" w:rsidRDefault="00EE03B1" w:rsidP="00EE03B1">
            <w:pPr>
              <w:pStyle w:val="TableTextEntries"/>
            </w:pPr>
            <w:r w:rsidRPr="007D3E26">
              <w:t>September 2009</w:t>
            </w:r>
          </w:p>
        </w:tc>
      </w:tr>
      <w:tr w:rsidR="00EE03B1" w:rsidTr="004D63FD">
        <w:trPr>
          <w:cantSplit/>
        </w:trPr>
        <w:tc>
          <w:tcPr>
            <w:tcW w:w="5114" w:type="dxa"/>
            <w:tcMar>
              <w:top w:w="0" w:type="dxa"/>
              <w:left w:w="57" w:type="dxa"/>
              <w:bottom w:w="0" w:type="dxa"/>
              <w:right w:w="57" w:type="dxa"/>
            </w:tcMar>
          </w:tcPr>
          <w:p w:rsidR="00EE03B1" w:rsidRDefault="00EE03B1" w:rsidP="00EE03B1">
            <w:pPr>
              <w:pStyle w:val="TableTextEntries"/>
            </w:pPr>
            <w:r>
              <w:t>Review of HSSP-SP</w:t>
            </w:r>
          </w:p>
        </w:tc>
        <w:tc>
          <w:tcPr>
            <w:tcW w:w="2823" w:type="dxa"/>
            <w:tcMar>
              <w:top w:w="0" w:type="dxa"/>
              <w:left w:w="57" w:type="dxa"/>
              <w:bottom w:w="0" w:type="dxa"/>
              <w:right w:w="57" w:type="dxa"/>
            </w:tcMar>
          </w:tcPr>
          <w:p w:rsidR="00EE03B1" w:rsidRDefault="00EE03B1" w:rsidP="00EE03B1">
            <w:pPr>
              <w:pStyle w:val="TableTextEntries"/>
            </w:pPr>
            <w:r>
              <w:t xml:space="preserve">Mid-2009 </w:t>
            </w:r>
          </w:p>
        </w:tc>
      </w:tr>
      <w:tr w:rsidR="00EE03B1" w:rsidTr="004D63FD">
        <w:trPr>
          <w:cantSplit/>
        </w:trPr>
        <w:tc>
          <w:tcPr>
            <w:tcW w:w="5114" w:type="dxa"/>
            <w:tcMar>
              <w:top w:w="0" w:type="dxa"/>
              <w:left w:w="57" w:type="dxa"/>
              <w:bottom w:w="0" w:type="dxa"/>
              <w:right w:w="57" w:type="dxa"/>
            </w:tcMar>
          </w:tcPr>
          <w:p w:rsidR="00EE03B1" w:rsidRDefault="00EE03B1" w:rsidP="00EE03B1">
            <w:pPr>
              <w:pStyle w:val="TableTextEntries"/>
            </w:pPr>
            <w:r>
              <w:t>Review of technical assistance</w:t>
            </w:r>
          </w:p>
        </w:tc>
        <w:tc>
          <w:tcPr>
            <w:tcW w:w="2823" w:type="dxa"/>
            <w:tcMar>
              <w:top w:w="0" w:type="dxa"/>
              <w:left w:w="57" w:type="dxa"/>
              <w:bottom w:w="0" w:type="dxa"/>
              <w:right w:w="57" w:type="dxa"/>
            </w:tcMar>
          </w:tcPr>
          <w:p w:rsidR="00EE03B1" w:rsidRDefault="00EE03B1" w:rsidP="00EE03B1">
            <w:pPr>
              <w:pStyle w:val="TableTextEntries"/>
            </w:pPr>
            <w:r>
              <w:t>End 2009</w:t>
            </w:r>
          </w:p>
        </w:tc>
      </w:tr>
      <w:tr w:rsidR="00EE03B1" w:rsidTr="004D63FD">
        <w:trPr>
          <w:cantSplit/>
        </w:trPr>
        <w:tc>
          <w:tcPr>
            <w:tcW w:w="5114" w:type="dxa"/>
            <w:tcMar>
              <w:top w:w="0" w:type="dxa"/>
              <w:left w:w="57" w:type="dxa"/>
              <w:bottom w:w="0" w:type="dxa"/>
              <w:right w:w="57" w:type="dxa"/>
            </w:tcMar>
          </w:tcPr>
          <w:p w:rsidR="00EE03B1" w:rsidRDefault="00EE03B1" w:rsidP="00EE03B1">
            <w:pPr>
              <w:pStyle w:val="TableTextEntries"/>
            </w:pPr>
            <w:r>
              <w:t>Drivers of conflict analysis</w:t>
            </w:r>
          </w:p>
        </w:tc>
        <w:tc>
          <w:tcPr>
            <w:tcW w:w="2823" w:type="dxa"/>
            <w:tcMar>
              <w:top w:w="0" w:type="dxa"/>
              <w:left w:w="57" w:type="dxa"/>
              <w:bottom w:w="0" w:type="dxa"/>
              <w:right w:w="57" w:type="dxa"/>
            </w:tcMar>
          </w:tcPr>
          <w:p w:rsidR="00EE03B1" w:rsidRDefault="00EE03B1" w:rsidP="00EE03B1">
            <w:pPr>
              <w:pStyle w:val="TableTextEntries"/>
            </w:pPr>
            <w:r>
              <w:t>End 2009</w:t>
            </w:r>
          </w:p>
        </w:tc>
      </w:tr>
      <w:tr w:rsidR="00EE03B1" w:rsidTr="004D63FD">
        <w:trPr>
          <w:cantSplit/>
        </w:trPr>
        <w:tc>
          <w:tcPr>
            <w:tcW w:w="5114" w:type="dxa"/>
            <w:tcMar>
              <w:top w:w="0" w:type="dxa"/>
              <w:left w:w="57" w:type="dxa"/>
              <w:bottom w:w="0" w:type="dxa"/>
              <w:right w:w="57" w:type="dxa"/>
            </w:tcMar>
          </w:tcPr>
          <w:p w:rsidR="00EE03B1" w:rsidRDefault="00EE03B1" w:rsidP="00EE03B1">
            <w:pPr>
              <w:pStyle w:val="TableTextEntries"/>
            </w:pPr>
            <w:r>
              <w:t>Gender analysis</w:t>
            </w:r>
          </w:p>
        </w:tc>
        <w:tc>
          <w:tcPr>
            <w:tcW w:w="2823" w:type="dxa"/>
            <w:tcMar>
              <w:top w:w="0" w:type="dxa"/>
              <w:left w:w="57" w:type="dxa"/>
              <w:bottom w:w="0" w:type="dxa"/>
              <w:right w:w="57" w:type="dxa"/>
            </w:tcMar>
          </w:tcPr>
          <w:p w:rsidR="00EE03B1" w:rsidRDefault="00EE03B1" w:rsidP="00EE03B1">
            <w:pPr>
              <w:pStyle w:val="TableTextEntries"/>
            </w:pPr>
            <w:r>
              <w:t>End 2009</w:t>
            </w:r>
          </w:p>
        </w:tc>
      </w:tr>
      <w:tr w:rsidR="00EE03B1" w:rsidTr="004D63FD">
        <w:trPr>
          <w:cantSplit/>
        </w:trPr>
        <w:tc>
          <w:tcPr>
            <w:tcW w:w="5114" w:type="dxa"/>
            <w:tcBorders>
              <w:bottom w:val="single" w:sz="12" w:space="0" w:color="auto"/>
            </w:tcBorders>
            <w:tcMar>
              <w:top w:w="0" w:type="dxa"/>
              <w:left w:w="57" w:type="dxa"/>
              <w:bottom w:w="0" w:type="dxa"/>
              <w:right w:w="57" w:type="dxa"/>
            </w:tcMar>
          </w:tcPr>
          <w:p w:rsidR="00EE03B1" w:rsidRDefault="00EE03B1" w:rsidP="00EE03B1">
            <w:pPr>
              <w:pStyle w:val="TableTextEntries"/>
            </w:pPr>
            <w:r>
              <w:t>Economic analysis</w:t>
            </w:r>
          </w:p>
        </w:tc>
        <w:tc>
          <w:tcPr>
            <w:tcW w:w="2823" w:type="dxa"/>
            <w:tcBorders>
              <w:bottom w:val="single" w:sz="12" w:space="0" w:color="auto"/>
            </w:tcBorders>
            <w:tcMar>
              <w:top w:w="0" w:type="dxa"/>
              <w:left w:w="57" w:type="dxa"/>
              <w:bottom w:w="0" w:type="dxa"/>
              <w:right w:w="57" w:type="dxa"/>
            </w:tcMar>
          </w:tcPr>
          <w:p w:rsidR="00EE03B1" w:rsidRDefault="00EE03B1" w:rsidP="00EE03B1">
            <w:pPr>
              <w:pStyle w:val="TableTextEntries"/>
            </w:pPr>
            <w:r>
              <w:t>End 2009</w:t>
            </w:r>
          </w:p>
        </w:tc>
      </w:tr>
    </w:tbl>
    <w:p w:rsidR="00650989" w:rsidRDefault="00D036D9">
      <w:pPr>
        <w:pStyle w:val="Heading1unnumbered"/>
        <w:rPr>
          <w:noProof/>
        </w:rPr>
      </w:pPr>
      <w:bookmarkStart w:id="38" w:name="_Toc215974474"/>
      <w:bookmarkStart w:id="39" w:name="_Toc361167010"/>
      <w:r>
        <w:rPr>
          <w:noProof/>
          <w:lang w:val="en-US" w:eastAsia="en-US"/>
        </w:rPr>
        <w:lastRenderedPageBreak/>
        <w:drawing>
          <wp:anchor distT="0" distB="0" distL="114300" distR="114300" simplePos="0" relativeHeight="251660288" behindDoc="1" locked="0" layoutInCell="1" allowOverlap="1" wp14:anchorId="3A056FDF" wp14:editId="7DA19D18">
            <wp:simplePos x="0" y="0"/>
            <wp:positionH relativeFrom="page">
              <wp:posOffset>0</wp:posOffset>
            </wp:positionH>
            <wp:positionV relativeFrom="page">
              <wp:posOffset>1386205</wp:posOffset>
            </wp:positionV>
            <wp:extent cx="7560310" cy="1585595"/>
            <wp:effectExtent l="0" t="0" r="2540" b="0"/>
            <wp:wrapNone/>
            <wp:docPr id="1200" name="Picture 1200"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0" w:name="_Toc215974320"/>
      <w:bookmarkEnd w:id="38"/>
      <w:r w:rsidR="00650989">
        <w:t>Acronyms</w:t>
      </w:r>
      <w:bookmarkEnd w:id="39"/>
      <w:r w:rsidR="00650989">
        <w:br/>
      </w:r>
      <w:bookmarkEnd w:id="40"/>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cronyms"/>
      </w:tblPr>
      <w:tblGrid>
        <w:gridCol w:w="1080"/>
        <w:gridCol w:w="6857"/>
      </w:tblGrid>
      <w:tr w:rsidR="00D42E2F" w:rsidRPr="00D42E2F" w:rsidTr="00A93E33">
        <w:trPr>
          <w:cantSplit/>
          <w:tblHeader/>
        </w:trPr>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ADS</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 xml:space="preserve">Australian Development Scholarships </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AFP</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Australian Federal Police</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ATLASS</w:t>
            </w:r>
          </w:p>
        </w:tc>
        <w:tc>
          <w:tcPr>
            <w:tcW w:w="6857" w:type="dxa"/>
            <w:shd w:val="clear" w:color="auto" w:fill="auto"/>
            <w:tcMar>
              <w:left w:w="57" w:type="dxa"/>
              <w:right w:w="57" w:type="dxa"/>
            </w:tcMar>
          </w:tcPr>
          <w:p w:rsidR="00D42E2F" w:rsidRPr="00D42E2F" w:rsidRDefault="00D42E2F" w:rsidP="00D42E2F">
            <w:pPr>
              <w:pStyle w:val="TableTextEntries"/>
              <w:rPr>
                <w:lang w:val="en-US"/>
              </w:rPr>
            </w:pPr>
            <w:smartTag w:uri="urn:schemas-microsoft-com:office:smarttags" w:element="country-region">
              <w:r w:rsidRPr="00D42E2F">
                <w:rPr>
                  <w:lang w:val="en-US"/>
                </w:rPr>
                <w:t>Australia</w:t>
              </w:r>
            </w:smartTag>
            <w:r w:rsidRPr="00D42E2F">
              <w:rPr>
                <w:lang w:val="en-US"/>
              </w:rPr>
              <w:t xml:space="preserve"> – </w:t>
            </w:r>
            <w:smartTag w:uri="urn:schemas-microsoft-com:office:smarttags" w:element="place">
              <w:r w:rsidRPr="00D42E2F">
                <w:rPr>
                  <w:lang w:val="en-US"/>
                </w:rPr>
                <w:t>Timor</w:t>
              </w:r>
            </w:smartTag>
            <w:r w:rsidRPr="00D42E2F">
              <w:rPr>
                <w:lang w:val="en-US"/>
              </w:rPr>
              <w:t xml:space="preserve">-Leste Program of Assistance for Specialist Services </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EID</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Emerging Infectious Diseases</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EPF</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 xml:space="preserve">Emerging Priorities Fund </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Pr>
                <w:lang w:val="en-US"/>
              </w:rPr>
              <w:t>ESSP</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Pr>
                <w:lang w:val="en-US"/>
              </w:rPr>
              <w:t>Education Sector Support Program</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proofErr w:type="spellStart"/>
            <w:r w:rsidRPr="00D42E2F">
              <w:rPr>
                <w:lang w:val="en-US"/>
              </w:rPr>
              <w:t>GoTL</w:t>
            </w:r>
            <w:proofErr w:type="spellEnd"/>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Government of Timor-Leste</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HSSP-SP</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 xml:space="preserve">Health Sector Strategy Plan–Support Program </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IDP</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internally displaced persons</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ILO</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 xml:space="preserve">International Labour Organisation </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IMF</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International Monetary Fund</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IOM</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 xml:space="preserve">International Organisation for Migration </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JSSF</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Justice Sector Support Facility</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MDG</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Millennium Development Goals</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M&amp;E</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monitoring and evaluation</w:t>
            </w:r>
          </w:p>
        </w:tc>
      </w:tr>
      <w:tr w:rsidR="00D42E2F" w:rsidRPr="00D42E2F">
        <w:tc>
          <w:tcPr>
            <w:tcW w:w="1080"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NGO</w:t>
            </w:r>
          </w:p>
        </w:tc>
        <w:tc>
          <w:tcPr>
            <w:tcW w:w="6857" w:type="dxa"/>
            <w:shd w:val="clear" w:color="auto" w:fill="auto"/>
            <w:tcMar>
              <w:left w:w="57" w:type="dxa"/>
              <w:right w:w="57" w:type="dxa"/>
            </w:tcMar>
          </w:tcPr>
          <w:p w:rsidR="00D42E2F" w:rsidRPr="00D42E2F" w:rsidRDefault="00D42E2F" w:rsidP="00D42E2F">
            <w:pPr>
              <w:pStyle w:val="TableTextEntries"/>
              <w:rPr>
                <w:lang w:val="en-US"/>
              </w:rPr>
            </w:pPr>
            <w:r w:rsidRPr="00D42E2F">
              <w:rPr>
                <w:lang w:val="en-US"/>
              </w:rPr>
              <w:t>Non-Government Organisation</w:t>
            </w:r>
          </w:p>
        </w:tc>
      </w:tr>
      <w:tr w:rsidR="00686AC1" w:rsidRPr="00D42E2F">
        <w:tc>
          <w:tcPr>
            <w:tcW w:w="1080" w:type="dxa"/>
            <w:shd w:val="clear" w:color="auto" w:fill="auto"/>
            <w:tcMar>
              <w:left w:w="57" w:type="dxa"/>
              <w:right w:w="57" w:type="dxa"/>
            </w:tcMar>
          </w:tcPr>
          <w:p w:rsidR="00686AC1" w:rsidRPr="00D42E2F" w:rsidRDefault="00686AC1" w:rsidP="00640070">
            <w:pPr>
              <w:pStyle w:val="TableTextEntries"/>
              <w:rPr>
                <w:lang w:val="en-US"/>
              </w:rPr>
            </w:pPr>
            <w:r w:rsidRPr="00D42E2F">
              <w:rPr>
                <w:lang w:val="en-US"/>
              </w:rPr>
              <w:t>ODE</w:t>
            </w:r>
          </w:p>
        </w:tc>
        <w:tc>
          <w:tcPr>
            <w:tcW w:w="6857" w:type="dxa"/>
            <w:shd w:val="clear" w:color="auto" w:fill="auto"/>
            <w:tcMar>
              <w:left w:w="57" w:type="dxa"/>
              <w:right w:w="57" w:type="dxa"/>
            </w:tcMar>
          </w:tcPr>
          <w:p w:rsidR="00686AC1" w:rsidRPr="00D42E2F" w:rsidRDefault="00686AC1" w:rsidP="00640070">
            <w:pPr>
              <w:pStyle w:val="TableTextEntries"/>
              <w:rPr>
                <w:lang w:val="en-US"/>
              </w:rPr>
            </w:pPr>
            <w:r w:rsidRPr="00D42E2F">
              <w:rPr>
                <w:lang w:val="en-US"/>
              </w:rPr>
              <w:t>Office of Development Effectiveness</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OECD</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Organisation for Economic Co-operation and Development</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PFMCDP</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Public Financial Management Capacity Development Program</w:t>
            </w:r>
          </w:p>
        </w:tc>
      </w:tr>
      <w:tr w:rsidR="00686AC1" w:rsidRPr="003B5401">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PNTL</w:t>
            </w:r>
          </w:p>
        </w:tc>
        <w:tc>
          <w:tcPr>
            <w:tcW w:w="6857" w:type="dxa"/>
            <w:shd w:val="clear" w:color="auto" w:fill="auto"/>
            <w:tcMar>
              <w:left w:w="57" w:type="dxa"/>
              <w:right w:w="57" w:type="dxa"/>
            </w:tcMar>
          </w:tcPr>
          <w:p w:rsidR="00686AC1" w:rsidRPr="003B5401" w:rsidRDefault="00686AC1" w:rsidP="00D42E2F">
            <w:pPr>
              <w:pStyle w:val="TableTextEntries"/>
              <w:rPr>
                <w:lang w:val="es-ES"/>
              </w:rPr>
            </w:pPr>
            <w:r w:rsidRPr="007D1468">
              <w:rPr>
                <w:lang w:val="fr-FR"/>
              </w:rPr>
              <w:t>National Police Force</w:t>
            </w:r>
            <w:r w:rsidR="00640070" w:rsidRPr="007D1468">
              <w:rPr>
                <w:lang w:val="fr-FR"/>
              </w:rPr>
              <w:t xml:space="preserve"> (</w:t>
            </w:r>
            <w:r w:rsidRPr="003B5401">
              <w:rPr>
                <w:lang w:val="es-ES"/>
              </w:rPr>
              <w:t xml:space="preserve">Policia Nacional de </w:t>
            </w:r>
            <w:r w:rsidRPr="003B5401">
              <w:rPr>
                <w:bCs/>
                <w:lang w:val="es-ES"/>
              </w:rPr>
              <w:t>Timor</w:t>
            </w:r>
            <w:r w:rsidR="00640070">
              <w:rPr>
                <w:lang w:val="es-ES"/>
              </w:rPr>
              <w:t>-Leste)</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PSCDP</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 xml:space="preserve">Public Sector Capacity Development </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QAI</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 xml:space="preserve">quality at implementation </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RWSSP</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Rural Water Supply and Sanitation Program</w:t>
            </w:r>
          </w:p>
        </w:tc>
      </w:tr>
      <w:tr w:rsidR="00686AC1" w:rsidRPr="00D42E2F">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SWAps</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sector-wide approaches</w:t>
            </w:r>
          </w:p>
        </w:tc>
      </w:tr>
      <w:tr w:rsidR="00686AC1" w:rsidRPr="00906BC7">
        <w:tc>
          <w:tcPr>
            <w:tcW w:w="1080" w:type="dxa"/>
            <w:shd w:val="clear" w:color="auto" w:fill="auto"/>
            <w:tcMar>
              <w:left w:w="57" w:type="dxa"/>
              <w:right w:w="57" w:type="dxa"/>
            </w:tcMar>
          </w:tcPr>
          <w:p w:rsidR="00686AC1" w:rsidRPr="00906BC7" w:rsidRDefault="00686AC1" w:rsidP="00D42E2F">
            <w:pPr>
              <w:pStyle w:val="TableTextEntries"/>
              <w:rPr>
                <w:lang w:val="en-US"/>
              </w:rPr>
            </w:pPr>
            <w:r w:rsidRPr="00906BC7">
              <w:rPr>
                <w:lang w:val="en-US"/>
              </w:rPr>
              <w:t>SOL</w:t>
            </w:r>
          </w:p>
        </w:tc>
        <w:tc>
          <w:tcPr>
            <w:tcW w:w="6857" w:type="dxa"/>
            <w:shd w:val="clear" w:color="auto" w:fill="auto"/>
            <w:tcMar>
              <w:left w:w="57" w:type="dxa"/>
              <w:right w:w="57" w:type="dxa"/>
            </w:tcMar>
          </w:tcPr>
          <w:p w:rsidR="00686AC1" w:rsidRPr="00906BC7" w:rsidRDefault="00686AC1" w:rsidP="00D42E2F">
            <w:pPr>
              <w:pStyle w:val="TableTextEntries"/>
              <w:rPr>
                <w:lang w:val="en-US"/>
              </w:rPr>
            </w:pPr>
            <w:r w:rsidRPr="00906BC7">
              <w:rPr>
                <w:lang w:val="en-US"/>
              </w:rPr>
              <w:t>Seeds of Life</w:t>
            </w:r>
          </w:p>
        </w:tc>
      </w:tr>
      <w:tr w:rsidR="00906BC7" w:rsidRPr="00906BC7">
        <w:tc>
          <w:tcPr>
            <w:tcW w:w="1080" w:type="dxa"/>
            <w:shd w:val="clear" w:color="auto" w:fill="auto"/>
            <w:tcMar>
              <w:left w:w="57" w:type="dxa"/>
              <w:right w:w="57" w:type="dxa"/>
            </w:tcMar>
          </w:tcPr>
          <w:p w:rsidR="00906BC7" w:rsidRPr="00906BC7" w:rsidRDefault="00906BC7" w:rsidP="00D42E2F">
            <w:pPr>
              <w:pStyle w:val="TableTextEntries"/>
              <w:rPr>
                <w:lang w:val="en-US"/>
              </w:rPr>
            </w:pPr>
            <w:r>
              <w:rPr>
                <w:lang w:val="en-US"/>
              </w:rPr>
              <w:t>STAE</w:t>
            </w:r>
          </w:p>
        </w:tc>
        <w:tc>
          <w:tcPr>
            <w:tcW w:w="6857" w:type="dxa"/>
            <w:shd w:val="clear" w:color="auto" w:fill="auto"/>
            <w:tcMar>
              <w:left w:w="57" w:type="dxa"/>
              <w:right w:w="57" w:type="dxa"/>
            </w:tcMar>
          </w:tcPr>
          <w:p w:rsidR="00906BC7" w:rsidRPr="00906BC7" w:rsidRDefault="00906BC7" w:rsidP="00D42E2F">
            <w:pPr>
              <w:pStyle w:val="TableTextEntries"/>
              <w:rPr>
                <w:lang w:val="en-US"/>
              </w:rPr>
            </w:pPr>
            <w:proofErr w:type="spellStart"/>
            <w:r>
              <w:rPr>
                <w:lang w:val="en-US"/>
              </w:rPr>
              <w:t>Secretariado</w:t>
            </w:r>
            <w:proofErr w:type="spellEnd"/>
            <w:r>
              <w:rPr>
                <w:lang w:val="en-US"/>
              </w:rPr>
              <w:t xml:space="preserve"> </w:t>
            </w:r>
            <w:proofErr w:type="spellStart"/>
            <w:r>
              <w:rPr>
                <w:lang w:val="en-US"/>
              </w:rPr>
              <w:t>Tecnico</w:t>
            </w:r>
            <w:proofErr w:type="spellEnd"/>
            <w:r>
              <w:rPr>
                <w:lang w:val="en-US"/>
              </w:rPr>
              <w:t xml:space="preserve"> </w:t>
            </w:r>
            <w:proofErr w:type="spellStart"/>
            <w:r>
              <w:rPr>
                <w:lang w:val="en-US"/>
              </w:rPr>
              <w:t>Administracao</w:t>
            </w:r>
            <w:proofErr w:type="spellEnd"/>
            <w:r>
              <w:rPr>
                <w:lang w:val="en-US"/>
              </w:rPr>
              <w:t xml:space="preserve"> </w:t>
            </w:r>
            <w:proofErr w:type="spellStart"/>
            <w:r>
              <w:rPr>
                <w:lang w:val="en-US"/>
              </w:rPr>
              <w:t>Eleitoral</w:t>
            </w:r>
            <w:proofErr w:type="spellEnd"/>
          </w:p>
        </w:tc>
      </w:tr>
      <w:tr w:rsidR="00686AC1" w:rsidRPr="00D42E2F">
        <w:tc>
          <w:tcPr>
            <w:tcW w:w="1080" w:type="dxa"/>
            <w:shd w:val="clear" w:color="auto" w:fill="auto"/>
            <w:tcMar>
              <w:left w:w="57" w:type="dxa"/>
              <w:right w:w="57" w:type="dxa"/>
            </w:tcMar>
          </w:tcPr>
          <w:p w:rsidR="00686AC1" w:rsidRPr="00906BC7" w:rsidRDefault="00686AC1" w:rsidP="00D42E2F">
            <w:pPr>
              <w:pStyle w:val="TableTextEntries"/>
              <w:rPr>
                <w:lang w:val="en-US"/>
              </w:rPr>
            </w:pPr>
            <w:r w:rsidRPr="00906BC7">
              <w:rPr>
                <w:lang w:val="en-US"/>
              </w:rPr>
              <w:t>TL</w:t>
            </w:r>
            <w:smartTag w:uri="urn:schemas-microsoft-com:office:smarttags" w:element="PersonName">
              <w:r w:rsidRPr="00906BC7">
                <w:rPr>
                  <w:lang w:val="en-US"/>
                </w:rPr>
                <w:t>PDP</w:t>
              </w:r>
            </w:smartTag>
          </w:p>
        </w:tc>
        <w:tc>
          <w:tcPr>
            <w:tcW w:w="6857" w:type="dxa"/>
            <w:shd w:val="clear" w:color="auto" w:fill="auto"/>
            <w:tcMar>
              <w:left w:w="57" w:type="dxa"/>
              <w:right w:w="57" w:type="dxa"/>
            </w:tcMar>
          </w:tcPr>
          <w:p w:rsidR="00686AC1" w:rsidRPr="00906BC7" w:rsidRDefault="00686AC1" w:rsidP="00D42E2F">
            <w:pPr>
              <w:pStyle w:val="TableTextEntries"/>
              <w:rPr>
                <w:lang w:val="en-US"/>
              </w:rPr>
            </w:pPr>
            <w:r w:rsidRPr="00906BC7">
              <w:rPr>
                <w:lang w:val="en-US"/>
              </w:rPr>
              <w:t xml:space="preserve">Timor-Leste Police Development Program </w:t>
            </w:r>
          </w:p>
        </w:tc>
      </w:tr>
      <w:tr w:rsidR="00686AC1" w:rsidRPr="00D42E2F" w:rsidTr="00906BC7">
        <w:trPr>
          <w:trHeight w:val="80"/>
        </w:trPr>
        <w:tc>
          <w:tcPr>
            <w:tcW w:w="1080"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UNDP</w:t>
            </w:r>
          </w:p>
        </w:tc>
        <w:tc>
          <w:tcPr>
            <w:tcW w:w="6857" w:type="dxa"/>
            <w:shd w:val="clear" w:color="auto" w:fill="auto"/>
            <w:tcMar>
              <w:left w:w="57" w:type="dxa"/>
              <w:right w:w="57" w:type="dxa"/>
            </w:tcMar>
          </w:tcPr>
          <w:p w:rsidR="00686AC1" w:rsidRPr="00D42E2F" w:rsidRDefault="00686AC1" w:rsidP="00D42E2F">
            <w:pPr>
              <w:pStyle w:val="TableTextEntries"/>
              <w:rPr>
                <w:lang w:val="en-US"/>
              </w:rPr>
            </w:pPr>
            <w:r w:rsidRPr="00D42E2F">
              <w:rPr>
                <w:lang w:val="en-US"/>
              </w:rPr>
              <w:t xml:space="preserve">United Nations Development </w:t>
            </w:r>
            <w:proofErr w:type="spellStart"/>
            <w:r w:rsidRPr="00D42E2F">
              <w:rPr>
                <w:lang w:val="en-US"/>
              </w:rPr>
              <w:t>Programme</w:t>
            </w:r>
            <w:proofErr w:type="spellEnd"/>
          </w:p>
        </w:tc>
      </w:tr>
    </w:tbl>
    <w:p w:rsidR="00650989" w:rsidRPr="00D42D65" w:rsidRDefault="00650989" w:rsidP="00D42D65">
      <w:pPr>
        <w:tabs>
          <w:tab w:val="left" w:pos="5696"/>
        </w:tabs>
      </w:pPr>
    </w:p>
    <w:sectPr w:rsidR="00650989" w:rsidRPr="00D42D65" w:rsidSect="006762E5">
      <w:headerReference w:type="even" r:id="rId23"/>
      <w:footerReference w:type="even" r:id="rId24"/>
      <w:footerReference w:type="default" r:id="rId25"/>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159" w:rsidRDefault="00CD6159">
      <w:r>
        <w:separator/>
      </w:r>
    </w:p>
  </w:endnote>
  <w:endnote w:type="continuationSeparator" w:id="0">
    <w:p w:rsidR="00CD6159" w:rsidRDefault="00CD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12" w:rsidRPr="00AD612A" w:rsidRDefault="00E92112">
    <w:pPr>
      <w:pStyle w:val="Footer"/>
    </w:pPr>
    <w:r>
      <w:rPr>
        <w:rStyle w:val="PageNumber"/>
      </w:rPr>
      <w:fldChar w:fldCharType="begin"/>
    </w:r>
    <w:r>
      <w:rPr>
        <w:rStyle w:val="PageNumber"/>
      </w:rPr>
      <w:instrText xml:space="preserve"> PAGE </w:instrText>
    </w:r>
    <w:r>
      <w:rPr>
        <w:rStyle w:val="PageNumber"/>
      </w:rPr>
      <w:fldChar w:fldCharType="separate"/>
    </w:r>
    <w:r w:rsidR="00AE099D">
      <w:rPr>
        <w:rStyle w:val="PageNumber"/>
        <w:noProof/>
      </w:rPr>
      <w:t>20</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12" w:rsidRPr="001260C2" w:rsidRDefault="00E92112"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AE099D">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159" w:rsidRDefault="00CD6159" w:rsidP="00D62AA4">
      <w:pPr>
        <w:spacing w:before="60" w:after="40" w:line="180" w:lineRule="exact"/>
      </w:pPr>
      <w:r>
        <w:continuationSeparator/>
      </w:r>
    </w:p>
  </w:footnote>
  <w:footnote w:type="continuationSeparator" w:id="0">
    <w:p w:rsidR="00CD6159" w:rsidRDefault="00CD6159">
      <w:r>
        <w:continuationSeparator/>
      </w:r>
    </w:p>
  </w:footnote>
  <w:footnote w:type="continuationNotice" w:id="1">
    <w:p w:rsidR="00CD6159" w:rsidRDefault="00CD6159"/>
  </w:footnote>
  <w:footnote w:id="2">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w:t>
      </w:r>
      <w:hyperlink r:id="rId1" w:history="1">
        <w:r w:rsidRPr="00EB5514">
          <w:rPr>
            <w:rStyle w:val="Hyperlink"/>
            <w:rFonts w:cs="Arial"/>
            <w:sz w:val="16"/>
            <w:szCs w:val="16"/>
          </w:rPr>
          <w:t>http://www.transparency.org/policy_research/surveys_indices/cpi/2007</w:t>
        </w:r>
      </w:hyperlink>
      <w:r w:rsidRPr="00EB5514">
        <w:rPr>
          <w:sz w:val="16"/>
          <w:szCs w:val="16"/>
        </w:rPr>
        <w:t>. Note: The apparent downward trend is difficult to verify because data was not available for some indices in 2008. According to the Millennium Challenge Corporation, ‘Timor-Leste’s Control of Corruption score declines for the second year in a row … and shows no change in score from last year in Transparency International’s 2007 CPI (it ranks in the 53rd</w:t>
      </w:r>
      <w:r w:rsidRPr="00EB5514">
        <w:rPr>
          <w:position w:val="10"/>
          <w:sz w:val="16"/>
          <w:szCs w:val="16"/>
          <w:vertAlign w:val="superscript"/>
        </w:rPr>
        <w:t xml:space="preserve"> </w:t>
      </w:r>
      <w:r w:rsidRPr="00EB5514">
        <w:rPr>
          <w:sz w:val="16"/>
          <w:szCs w:val="16"/>
        </w:rPr>
        <w:t xml:space="preserve">percentile). The score is close enough to the median to not be able to discard measurement error as a contributor to the failing score.’ </w:t>
      </w:r>
      <w:hyperlink r:id="rId2" w:history="1">
        <w:r w:rsidRPr="00EB5514">
          <w:rPr>
            <w:rStyle w:val="Hyperlink"/>
            <w:rFonts w:cs="Arial"/>
            <w:sz w:val="16"/>
            <w:szCs w:val="16"/>
          </w:rPr>
          <w:t>http://www.cgdev.org/files/14677_file_Corruption.pdf</w:t>
        </w:r>
      </w:hyperlink>
      <w:r w:rsidRPr="00EB5514">
        <w:rPr>
          <w:color w:val="000000"/>
          <w:sz w:val="16"/>
          <w:szCs w:val="16"/>
        </w:rPr>
        <w:t xml:space="preserve">. </w:t>
      </w:r>
      <w:r w:rsidRPr="00EB5514">
        <w:rPr>
          <w:sz w:val="16"/>
          <w:szCs w:val="16"/>
        </w:rPr>
        <w:t>Nonetheless, the indicators suggest that careful monitoring of corruption is required.</w:t>
      </w:r>
    </w:p>
  </w:footnote>
  <w:footnote w:id="3">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Note: The country strategy for Australia’s aid program to Timor-Leste is currently under development. In the absence of a country strategy, this report is framed around the main sectors currently supported by the aid program. Objectives presented in the report articulate what the existing program of assistance is currently aiming to achieve in each sector or sub-sector. Objectives and performance indicators for Australia’s future assistance to Timor-Leste will be defined during the finalisation of the country strategy. The table does not include the $8 million provided to the Timor Sea pipeline which is why th</w:t>
      </w:r>
      <w:r>
        <w:rPr>
          <w:sz w:val="16"/>
          <w:szCs w:val="16"/>
        </w:rPr>
        <w:t xml:space="preserve">e percentages do not add up to </w:t>
      </w:r>
      <w:r w:rsidRPr="00EB5514">
        <w:rPr>
          <w:sz w:val="16"/>
          <w:szCs w:val="16"/>
        </w:rPr>
        <w:t>100 per cent.</w:t>
      </w:r>
    </w:p>
  </w:footnote>
  <w:footnote w:id="4">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World Bank and Government of Timor-Leste study (November 2008) shows that poverty has increased—from around 36 per cent in 2001 to around 50 per cent in 2008. Most of the increase in poverty is attributed to stagnation in non-oil activity. The study also found that more than two thirds of the poor’s spending went on food, making them susceptible to food price rises and shortages. The study also noted an increase in urban poverty, with around 45 per cent now deemed poor, against 52 per cent of the rural population. Accessed on 28 May 2009 at </w:t>
      </w:r>
      <w:hyperlink r:id="rId3" w:history="1">
        <w:r w:rsidRPr="00EB5514">
          <w:rPr>
            <w:rStyle w:val="Hyperlink"/>
            <w:sz w:val="16"/>
            <w:szCs w:val="16"/>
          </w:rPr>
          <w:t>http://pascal.iseg.utl.pt/~cesa/TL-Poverty-in-a-young-nation-25-Nov-2008.pdf</w:t>
        </w:r>
      </w:hyperlink>
    </w:p>
  </w:footnote>
  <w:footnote w:id="5">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The following section describes the main results achieved by the program in 2008. Results are reported against interim objectives (i.e. what the existing program of activities is aiming to achieve in each sector or sub-sector). In the absence of a country strategy, there is no clear timeframe or targets set for objectives, which makes assessments of progress difficult. Moreover, many current objectives are not clearly defined or they represent long-term goals unlikely to be achieved within the next five years.</w:t>
      </w:r>
    </w:p>
  </w:footnote>
  <w:footnote w:id="6">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Efforts to improve public sector capacity and administration are closely linked to Australia’s support for improved financial management and accountability (Objective 2).</w:t>
      </w:r>
      <w:r>
        <w:t xml:space="preserve"> </w:t>
      </w:r>
    </w:p>
  </w:footnote>
  <w:footnote w:id="7">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Note: All percentage calculations exclude Australia’s $8-million contribution to the Timor Sea pipeline and other non-AusAID Official Development Assistance (ODA).</w:t>
      </w:r>
    </w:p>
  </w:footnote>
  <w:footnote w:id="8">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The new multilateral program of support commenced in November 2006, although it was significantly delayed due to the security crisis. The program did not become fully operational until January 2009. </w:t>
      </w:r>
    </w:p>
  </w:footnote>
  <w:footnote w:id="9">
    <w:p w:rsidR="00E92112" w:rsidRPr="003B089A" w:rsidRDefault="00E92112" w:rsidP="006F1395">
      <w:pPr>
        <w:pStyle w:val="Note"/>
      </w:pPr>
      <w:r w:rsidRPr="00EB5514">
        <w:rPr>
          <w:rStyle w:val="FootnoteReference"/>
          <w:sz w:val="16"/>
          <w:szCs w:val="16"/>
        </w:rPr>
        <w:footnoteRef/>
      </w:r>
      <w:r w:rsidRPr="00EB5514">
        <w:rPr>
          <w:sz w:val="16"/>
          <w:szCs w:val="16"/>
        </w:rPr>
        <w:t xml:space="preserve"> Poor planning of expenditure remains a central challenge for the Government—the up to two dozen cargo ships loaded with a years’ supply of government-purchased rice waiting offshore due to limited port capacity are a vivid example.</w:t>
      </w:r>
    </w:p>
  </w:footnote>
  <w:footnote w:id="10">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The Australian Federal Police (AFP) also provides 50 police officers as part of Australia’s commitment to the United Nations Integrated Mission in Timor-Leste and the Australian Defence Force makes a substantial contribution to security through the International Stabilisation Force Defence. Expenditure is primarily non-Official Development Assistance eligible and hence not captured in this report.</w:t>
      </w:r>
    </w:p>
  </w:footnote>
  <w:footnote w:id="11">
    <w:p w:rsidR="00E92112" w:rsidRPr="00EB5514" w:rsidRDefault="00E92112" w:rsidP="006F1395">
      <w:pPr>
        <w:pStyle w:val="Note"/>
        <w:rPr>
          <w:sz w:val="16"/>
          <w:szCs w:val="16"/>
        </w:rPr>
      </w:pPr>
      <w:r w:rsidRPr="00EB5514">
        <w:rPr>
          <w:rStyle w:val="FootnoteReference"/>
          <w:sz w:val="16"/>
          <w:szCs w:val="16"/>
        </w:rPr>
        <w:footnoteRef/>
      </w:r>
      <w:r w:rsidRPr="00EB5514">
        <w:rPr>
          <w:sz w:val="16"/>
          <w:szCs w:val="16"/>
        </w:rPr>
        <w:t xml:space="preserve"> The RWSSP builds on Australia’s prior support under the Community Water Supply and Sanitation Program. </w:t>
      </w:r>
    </w:p>
  </w:footnote>
  <w:footnote w:id="12">
    <w:p w:rsidR="00E92112" w:rsidRPr="003B089A" w:rsidRDefault="00E92112" w:rsidP="006F1395">
      <w:pPr>
        <w:pStyle w:val="Note"/>
      </w:pPr>
      <w:r w:rsidRPr="00EB5514">
        <w:rPr>
          <w:rStyle w:val="FootnoteReference"/>
          <w:sz w:val="16"/>
          <w:szCs w:val="16"/>
        </w:rPr>
        <w:footnoteRef/>
      </w:r>
      <w:r w:rsidRPr="00EB5514">
        <w:rPr>
          <w:sz w:val="16"/>
          <w:szCs w:val="16"/>
        </w:rPr>
        <w:t xml:space="preserve"> Recent baseline surveys indicate that current national estimates could be overstating access to water supply and sanitation by as much as 50 per cent. Recognising the need for better national data on access, the program has advocated for the inclusion of internationally accepted questions on water and sanitation in the upcoming 2010 national census.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12" w:rsidRDefault="00E92112">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12" w:rsidRDefault="00E92112"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alt="Amber" style="width:7.5pt;height:7.5pt" o:bullet="t">
        <v:imagedata r:id="rId1" o:title="ambeer"/>
      </v:shape>
    </w:pict>
  </w:numPicBullet>
  <w:numPicBullet w:numPicBulletId="1">
    <w:pict>
      <v:shape id="_x0000_i1123" type="#_x0000_t75" alt="Green" style="width:7.5pt;height:7.5pt" o:bullet="t">
        <v:imagedata r:id="rId2" o:title="GREEN"/>
      </v:shape>
    </w:pict>
  </w:numPicBullet>
  <w:abstractNum w:abstractNumId="0">
    <w:nsid w:val="0A7A2AAF"/>
    <w:multiLevelType w:val="hybridMultilevel"/>
    <w:tmpl w:val="80723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25681"/>
    <w:multiLevelType w:val="hybridMultilevel"/>
    <w:tmpl w:val="D338B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DD2303"/>
    <w:multiLevelType w:val="hybridMultilevel"/>
    <w:tmpl w:val="5E02E21C"/>
    <w:lvl w:ilvl="0" w:tplc="95205678">
      <w:start w:val="1"/>
      <w:numFmt w:val="bullet"/>
      <w:lvlText w:val=""/>
      <w:lvlJc w:val="left"/>
      <w:pPr>
        <w:tabs>
          <w:tab w:val="num" w:pos="816"/>
        </w:tabs>
        <w:ind w:left="816" w:hanging="360"/>
      </w:pPr>
      <w:rPr>
        <w:rFonts w:ascii="Wingdings" w:hAnsi="Wingdings" w:hint="default"/>
        <w:color w:val="00DE00"/>
        <w:sz w:val="32"/>
        <w:szCs w:val="28"/>
      </w:rPr>
    </w:lvl>
    <w:lvl w:ilvl="1" w:tplc="0C09000F">
      <w:start w:val="1"/>
      <w:numFmt w:val="decimal"/>
      <w:lvlText w:val="%2."/>
      <w:lvlJc w:val="left"/>
      <w:pPr>
        <w:tabs>
          <w:tab w:val="num" w:pos="1440"/>
        </w:tabs>
        <w:ind w:left="1440" w:hanging="360"/>
      </w:pPr>
      <w:rPr>
        <w:rFonts w:hint="default"/>
        <w:color w:val="00DE00"/>
        <w:sz w:val="3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B66FCA"/>
    <w:multiLevelType w:val="hybridMultilevel"/>
    <w:tmpl w:val="AAE0BE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71EC11E">
      <w:start w:val="1"/>
      <w:numFmt w:val="lowerLetter"/>
      <w:pStyle w:val="TableListNumber2"/>
      <w:lvlText w:val="%1."/>
      <w:lvlJc w:val="left"/>
      <w:pPr>
        <w:tabs>
          <w:tab w:val="num" w:pos="454"/>
        </w:tabs>
        <w:ind w:left="454" w:hanging="227"/>
      </w:pPr>
      <w:rPr>
        <w:rFonts w:hint="default"/>
      </w:rPr>
    </w:lvl>
    <w:lvl w:ilvl="1" w:tplc="306E6D34" w:tentative="1">
      <w:start w:val="1"/>
      <w:numFmt w:val="lowerLetter"/>
      <w:lvlText w:val="%2."/>
      <w:lvlJc w:val="left"/>
      <w:pPr>
        <w:tabs>
          <w:tab w:val="num" w:pos="1440"/>
        </w:tabs>
        <w:ind w:left="1440" w:hanging="360"/>
      </w:pPr>
    </w:lvl>
    <w:lvl w:ilvl="2" w:tplc="D8ACD102" w:tentative="1">
      <w:start w:val="1"/>
      <w:numFmt w:val="lowerRoman"/>
      <w:lvlText w:val="%3."/>
      <w:lvlJc w:val="right"/>
      <w:pPr>
        <w:tabs>
          <w:tab w:val="num" w:pos="2160"/>
        </w:tabs>
        <w:ind w:left="2160" w:hanging="180"/>
      </w:pPr>
    </w:lvl>
    <w:lvl w:ilvl="3" w:tplc="EC5AEE4A" w:tentative="1">
      <w:start w:val="1"/>
      <w:numFmt w:val="decimal"/>
      <w:lvlText w:val="%4."/>
      <w:lvlJc w:val="left"/>
      <w:pPr>
        <w:tabs>
          <w:tab w:val="num" w:pos="2880"/>
        </w:tabs>
        <w:ind w:left="2880" w:hanging="360"/>
      </w:pPr>
    </w:lvl>
    <w:lvl w:ilvl="4" w:tplc="3E269070" w:tentative="1">
      <w:start w:val="1"/>
      <w:numFmt w:val="lowerLetter"/>
      <w:lvlText w:val="%5."/>
      <w:lvlJc w:val="left"/>
      <w:pPr>
        <w:tabs>
          <w:tab w:val="num" w:pos="3600"/>
        </w:tabs>
        <w:ind w:left="3600" w:hanging="360"/>
      </w:pPr>
    </w:lvl>
    <w:lvl w:ilvl="5" w:tplc="C366D026" w:tentative="1">
      <w:start w:val="1"/>
      <w:numFmt w:val="lowerRoman"/>
      <w:lvlText w:val="%6."/>
      <w:lvlJc w:val="right"/>
      <w:pPr>
        <w:tabs>
          <w:tab w:val="num" w:pos="4320"/>
        </w:tabs>
        <w:ind w:left="4320" w:hanging="180"/>
      </w:pPr>
    </w:lvl>
    <w:lvl w:ilvl="6" w:tplc="0108E1B8" w:tentative="1">
      <w:start w:val="1"/>
      <w:numFmt w:val="decimal"/>
      <w:lvlText w:val="%7."/>
      <w:lvlJc w:val="left"/>
      <w:pPr>
        <w:tabs>
          <w:tab w:val="num" w:pos="5040"/>
        </w:tabs>
        <w:ind w:left="5040" w:hanging="360"/>
      </w:pPr>
    </w:lvl>
    <w:lvl w:ilvl="7" w:tplc="E196DC84" w:tentative="1">
      <w:start w:val="1"/>
      <w:numFmt w:val="lowerLetter"/>
      <w:lvlText w:val="%8."/>
      <w:lvlJc w:val="left"/>
      <w:pPr>
        <w:tabs>
          <w:tab w:val="num" w:pos="5760"/>
        </w:tabs>
        <w:ind w:left="5760" w:hanging="360"/>
      </w:pPr>
    </w:lvl>
    <w:lvl w:ilvl="8" w:tplc="2C3A2B84" w:tentative="1">
      <w:start w:val="1"/>
      <w:numFmt w:val="lowerRoman"/>
      <w:lvlText w:val="%9."/>
      <w:lvlJc w:val="right"/>
      <w:pPr>
        <w:tabs>
          <w:tab w:val="num" w:pos="6480"/>
        </w:tabs>
        <w:ind w:left="6480" w:hanging="180"/>
      </w:pPr>
    </w:lvl>
  </w:abstractNum>
  <w:abstractNum w:abstractNumId="6">
    <w:nsid w:val="180665BC"/>
    <w:multiLevelType w:val="hybridMultilevel"/>
    <w:tmpl w:val="F2CE8B86"/>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12B7B"/>
    <w:multiLevelType w:val="hybridMultilevel"/>
    <w:tmpl w:val="8A08C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CA17C1F"/>
    <w:multiLevelType w:val="hybridMultilevel"/>
    <w:tmpl w:val="261C5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21B4297B"/>
    <w:multiLevelType w:val="hybridMultilevel"/>
    <w:tmpl w:val="FF4E1660"/>
    <w:lvl w:ilvl="0" w:tplc="A4561F10">
      <w:start w:val="1"/>
      <w:numFmt w:val="lowerLetter"/>
      <w:lvlText w:val="%1."/>
      <w:lvlJc w:val="left"/>
      <w:pPr>
        <w:tabs>
          <w:tab w:val="num" w:pos="720"/>
        </w:tabs>
        <w:ind w:left="72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F6C0F08"/>
    <w:multiLevelType w:val="hybridMultilevel"/>
    <w:tmpl w:val="CB5E643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FBD11B4"/>
    <w:multiLevelType w:val="multilevel"/>
    <w:tmpl w:val="88B614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2895E17"/>
    <w:multiLevelType w:val="hybridMultilevel"/>
    <w:tmpl w:val="76005BC6"/>
    <w:lvl w:ilvl="0" w:tplc="04090001">
      <w:start w:val="1"/>
      <w:numFmt w:val="bullet"/>
      <w:lvlText w:val=""/>
      <w:lvlJc w:val="left"/>
      <w:pPr>
        <w:tabs>
          <w:tab w:val="num" w:pos="480"/>
        </w:tabs>
        <w:ind w:left="48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233F6B"/>
    <w:multiLevelType w:val="hybridMultilevel"/>
    <w:tmpl w:val="53929CB2"/>
    <w:lvl w:ilvl="0" w:tplc="E54EA2C4">
      <w:start w:val="1"/>
      <w:numFmt w:val="lowerLetter"/>
      <w:pStyle w:val="BoxListNumber2"/>
      <w:lvlText w:val="%1."/>
      <w:lvlJc w:val="left"/>
      <w:pPr>
        <w:tabs>
          <w:tab w:val="num" w:pos="567"/>
        </w:tabs>
        <w:ind w:left="567" w:hanging="283"/>
      </w:pPr>
      <w:rPr>
        <w:rFonts w:hint="default"/>
      </w:rPr>
    </w:lvl>
    <w:lvl w:ilvl="1" w:tplc="C23AE544" w:tentative="1">
      <w:start w:val="1"/>
      <w:numFmt w:val="lowerLetter"/>
      <w:lvlText w:val="%2."/>
      <w:lvlJc w:val="left"/>
      <w:pPr>
        <w:tabs>
          <w:tab w:val="num" w:pos="1440"/>
        </w:tabs>
        <w:ind w:left="1440" w:hanging="360"/>
      </w:pPr>
    </w:lvl>
    <w:lvl w:ilvl="2" w:tplc="0548DC7A" w:tentative="1">
      <w:start w:val="1"/>
      <w:numFmt w:val="lowerRoman"/>
      <w:lvlText w:val="%3."/>
      <w:lvlJc w:val="right"/>
      <w:pPr>
        <w:tabs>
          <w:tab w:val="num" w:pos="2160"/>
        </w:tabs>
        <w:ind w:left="2160" w:hanging="180"/>
      </w:pPr>
    </w:lvl>
    <w:lvl w:ilvl="3" w:tplc="C96A9FC4" w:tentative="1">
      <w:start w:val="1"/>
      <w:numFmt w:val="decimal"/>
      <w:lvlText w:val="%4."/>
      <w:lvlJc w:val="left"/>
      <w:pPr>
        <w:tabs>
          <w:tab w:val="num" w:pos="2880"/>
        </w:tabs>
        <w:ind w:left="2880" w:hanging="360"/>
      </w:pPr>
    </w:lvl>
    <w:lvl w:ilvl="4" w:tplc="939A0CDE" w:tentative="1">
      <w:start w:val="1"/>
      <w:numFmt w:val="lowerLetter"/>
      <w:lvlText w:val="%5."/>
      <w:lvlJc w:val="left"/>
      <w:pPr>
        <w:tabs>
          <w:tab w:val="num" w:pos="3600"/>
        </w:tabs>
        <w:ind w:left="3600" w:hanging="360"/>
      </w:pPr>
    </w:lvl>
    <w:lvl w:ilvl="5" w:tplc="1954F430" w:tentative="1">
      <w:start w:val="1"/>
      <w:numFmt w:val="lowerRoman"/>
      <w:lvlText w:val="%6."/>
      <w:lvlJc w:val="right"/>
      <w:pPr>
        <w:tabs>
          <w:tab w:val="num" w:pos="4320"/>
        </w:tabs>
        <w:ind w:left="4320" w:hanging="180"/>
      </w:pPr>
    </w:lvl>
    <w:lvl w:ilvl="6" w:tplc="8932A6EE" w:tentative="1">
      <w:start w:val="1"/>
      <w:numFmt w:val="decimal"/>
      <w:lvlText w:val="%7."/>
      <w:lvlJc w:val="left"/>
      <w:pPr>
        <w:tabs>
          <w:tab w:val="num" w:pos="5040"/>
        </w:tabs>
        <w:ind w:left="5040" w:hanging="360"/>
      </w:pPr>
    </w:lvl>
    <w:lvl w:ilvl="7" w:tplc="6C2079F8" w:tentative="1">
      <w:start w:val="1"/>
      <w:numFmt w:val="lowerLetter"/>
      <w:lvlText w:val="%8."/>
      <w:lvlJc w:val="left"/>
      <w:pPr>
        <w:tabs>
          <w:tab w:val="num" w:pos="5760"/>
        </w:tabs>
        <w:ind w:left="5760" w:hanging="360"/>
      </w:pPr>
    </w:lvl>
    <w:lvl w:ilvl="8" w:tplc="A4F02E28" w:tentative="1">
      <w:start w:val="1"/>
      <w:numFmt w:val="lowerRoman"/>
      <w:lvlText w:val="%9."/>
      <w:lvlJc w:val="right"/>
      <w:pPr>
        <w:tabs>
          <w:tab w:val="num" w:pos="6480"/>
        </w:tabs>
        <w:ind w:left="6480" w:hanging="180"/>
      </w:pPr>
    </w:lvl>
  </w:abstractNum>
  <w:abstractNum w:abstractNumId="16">
    <w:nsid w:val="3AD675F2"/>
    <w:multiLevelType w:val="multilevel"/>
    <w:tmpl w:val="3F368AC4"/>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41A0611F"/>
    <w:multiLevelType w:val="hybridMultilevel"/>
    <w:tmpl w:val="449C908E"/>
    <w:lvl w:ilvl="0" w:tplc="04090001">
      <w:start w:val="1"/>
      <w:numFmt w:val="bullet"/>
      <w:lvlText w:val=""/>
      <w:lvlJc w:val="left"/>
      <w:pPr>
        <w:tabs>
          <w:tab w:val="num" w:pos="360"/>
        </w:tabs>
        <w:ind w:left="360" w:hanging="360"/>
      </w:pPr>
      <w:rPr>
        <w:rFonts w:ascii="Symbol" w:hAnsi="Symbol" w:hint="default"/>
      </w:rPr>
    </w:lvl>
    <w:lvl w:ilvl="1" w:tplc="A4561F10">
      <w:start w:val="1"/>
      <w:numFmt w:val="lowerLetter"/>
      <w:lvlText w:val="%2."/>
      <w:lvlJc w:val="left"/>
      <w:pPr>
        <w:tabs>
          <w:tab w:val="num" w:pos="1080"/>
        </w:tabs>
        <w:ind w:left="1080" w:hanging="360"/>
      </w:pPr>
      <w:rPr>
        <w:rFonts w:hint="default"/>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2C4F4F"/>
    <w:multiLevelType w:val="hybridMultilevel"/>
    <w:tmpl w:val="D882AC38"/>
    <w:lvl w:ilvl="0" w:tplc="F65EFCCC">
      <w:start w:val="1"/>
      <w:numFmt w:val="bullet"/>
      <w:lvlText w:val=""/>
      <w:lvlJc w:val="left"/>
      <w:pPr>
        <w:tabs>
          <w:tab w:val="num" w:pos="720"/>
        </w:tabs>
        <w:ind w:left="720" w:hanging="360"/>
      </w:pPr>
      <w:rPr>
        <w:rFonts w:ascii="Wingdings" w:hAnsi="Wingdings" w:hint="default"/>
        <w:color w:val="FF0000"/>
        <w:sz w:val="32"/>
        <w:szCs w:val="28"/>
      </w:rPr>
    </w:lvl>
    <w:lvl w:ilvl="1" w:tplc="0C090019">
      <w:start w:val="1"/>
      <w:numFmt w:val="lowerLetter"/>
      <w:lvlText w:val="%2."/>
      <w:lvlJc w:val="left"/>
      <w:pPr>
        <w:tabs>
          <w:tab w:val="num" w:pos="1440"/>
        </w:tabs>
        <w:ind w:left="1440" w:hanging="360"/>
      </w:pPr>
      <w:rPr>
        <w:rFonts w:hint="default"/>
        <w:color w:val="FF0000"/>
        <w:sz w:val="3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CD579B"/>
    <w:multiLevelType w:val="hybridMultilevel"/>
    <w:tmpl w:val="36F2514A"/>
    <w:lvl w:ilvl="0" w:tplc="09BCBC00">
      <w:start w:val="1"/>
      <w:numFmt w:val="bullet"/>
      <w:pStyle w:val="BoxListBullet"/>
      <w:lvlText w:val="&gt;"/>
      <w:lvlJc w:val="left"/>
      <w:pPr>
        <w:tabs>
          <w:tab w:val="num" w:pos="284"/>
        </w:tabs>
        <w:ind w:left="284" w:hanging="284"/>
      </w:pPr>
      <w:rPr>
        <w:rFonts w:hint="default"/>
        <w:color w:val="auto"/>
      </w:rPr>
    </w:lvl>
    <w:lvl w:ilvl="1" w:tplc="C448B4B4" w:tentative="1">
      <w:start w:val="1"/>
      <w:numFmt w:val="bullet"/>
      <w:lvlText w:val="o"/>
      <w:lvlJc w:val="left"/>
      <w:pPr>
        <w:tabs>
          <w:tab w:val="num" w:pos="1440"/>
        </w:tabs>
        <w:ind w:left="1440" w:hanging="360"/>
      </w:pPr>
      <w:rPr>
        <w:rFonts w:ascii="Courier New" w:hAnsi="Courier New" w:cs="Courier New" w:hint="default"/>
      </w:rPr>
    </w:lvl>
    <w:lvl w:ilvl="2" w:tplc="021EAB3C" w:tentative="1">
      <w:start w:val="1"/>
      <w:numFmt w:val="bullet"/>
      <w:lvlText w:val=""/>
      <w:lvlJc w:val="left"/>
      <w:pPr>
        <w:tabs>
          <w:tab w:val="num" w:pos="2160"/>
        </w:tabs>
        <w:ind w:left="2160" w:hanging="360"/>
      </w:pPr>
      <w:rPr>
        <w:rFonts w:ascii="Wingdings" w:hAnsi="Wingdings" w:hint="default"/>
      </w:rPr>
    </w:lvl>
    <w:lvl w:ilvl="3" w:tplc="C8F8576E" w:tentative="1">
      <w:start w:val="1"/>
      <w:numFmt w:val="bullet"/>
      <w:lvlText w:val=""/>
      <w:lvlJc w:val="left"/>
      <w:pPr>
        <w:tabs>
          <w:tab w:val="num" w:pos="2880"/>
        </w:tabs>
        <w:ind w:left="2880" w:hanging="360"/>
      </w:pPr>
      <w:rPr>
        <w:rFonts w:ascii="Symbol" w:hAnsi="Symbol" w:hint="default"/>
      </w:rPr>
    </w:lvl>
    <w:lvl w:ilvl="4" w:tplc="9C4ED84C" w:tentative="1">
      <w:start w:val="1"/>
      <w:numFmt w:val="bullet"/>
      <w:lvlText w:val="o"/>
      <w:lvlJc w:val="left"/>
      <w:pPr>
        <w:tabs>
          <w:tab w:val="num" w:pos="3600"/>
        </w:tabs>
        <w:ind w:left="3600" w:hanging="360"/>
      </w:pPr>
      <w:rPr>
        <w:rFonts w:ascii="Courier New" w:hAnsi="Courier New" w:cs="Courier New" w:hint="default"/>
      </w:rPr>
    </w:lvl>
    <w:lvl w:ilvl="5" w:tplc="866094B4" w:tentative="1">
      <w:start w:val="1"/>
      <w:numFmt w:val="bullet"/>
      <w:lvlText w:val=""/>
      <w:lvlJc w:val="left"/>
      <w:pPr>
        <w:tabs>
          <w:tab w:val="num" w:pos="4320"/>
        </w:tabs>
        <w:ind w:left="4320" w:hanging="360"/>
      </w:pPr>
      <w:rPr>
        <w:rFonts w:ascii="Wingdings" w:hAnsi="Wingdings" w:hint="default"/>
      </w:rPr>
    </w:lvl>
    <w:lvl w:ilvl="6" w:tplc="6C705E70" w:tentative="1">
      <w:start w:val="1"/>
      <w:numFmt w:val="bullet"/>
      <w:lvlText w:val=""/>
      <w:lvlJc w:val="left"/>
      <w:pPr>
        <w:tabs>
          <w:tab w:val="num" w:pos="5040"/>
        </w:tabs>
        <w:ind w:left="5040" w:hanging="360"/>
      </w:pPr>
      <w:rPr>
        <w:rFonts w:ascii="Symbol" w:hAnsi="Symbol" w:hint="default"/>
      </w:rPr>
    </w:lvl>
    <w:lvl w:ilvl="7" w:tplc="62583A7C" w:tentative="1">
      <w:start w:val="1"/>
      <w:numFmt w:val="bullet"/>
      <w:lvlText w:val="o"/>
      <w:lvlJc w:val="left"/>
      <w:pPr>
        <w:tabs>
          <w:tab w:val="num" w:pos="5760"/>
        </w:tabs>
        <w:ind w:left="5760" w:hanging="360"/>
      </w:pPr>
      <w:rPr>
        <w:rFonts w:ascii="Courier New" w:hAnsi="Courier New" w:cs="Courier New" w:hint="default"/>
      </w:rPr>
    </w:lvl>
    <w:lvl w:ilvl="8" w:tplc="2E362BCA" w:tentative="1">
      <w:start w:val="1"/>
      <w:numFmt w:val="bullet"/>
      <w:lvlText w:val=""/>
      <w:lvlJc w:val="left"/>
      <w:pPr>
        <w:tabs>
          <w:tab w:val="num" w:pos="6480"/>
        </w:tabs>
        <w:ind w:left="6480" w:hanging="360"/>
      </w:pPr>
      <w:rPr>
        <w:rFonts w:ascii="Wingdings" w:hAnsi="Wingdings" w:hint="default"/>
      </w:rPr>
    </w:lvl>
  </w:abstractNum>
  <w:abstractNum w:abstractNumId="20">
    <w:nsid w:val="4BDF7C6C"/>
    <w:multiLevelType w:val="hybridMultilevel"/>
    <w:tmpl w:val="002AA21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ECC3B2F"/>
    <w:multiLevelType w:val="hybridMultilevel"/>
    <w:tmpl w:val="599E6E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500B718E"/>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591512A"/>
    <w:multiLevelType w:val="hybridMultilevel"/>
    <w:tmpl w:val="13A8539E"/>
    <w:lvl w:ilvl="0" w:tplc="03ECC4C4">
      <w:start w:val="1"/>
      <w:numFmt w:val="bullet"/>
      <w:lvlText w:val=""/>
      <w:lvlJc w:val="left"/>
      <w:pPr>
        <w:tabs>
          <w:tab w:val="num" w:pos="720"/>
        </w:tabs>
        <w:ind w:left="720" w:hanging="360"/>
      </w:pPr>
      <w:rPr>
        <w:rFonts w:ascii="Wingdings" w:hAnsi="Wingdings" w:hint="default"/>
        <w:color w:val="FF8A3B"/>
        <w:sz w:val="32"/>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037926"/>
    <w:multiLevelType w:val="hybridMultilevel"/>
    <w:tmpl w:val="D3BA147E"/>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6">
    <w:nsid w:val="565C5894"/>
    <w:multiLevelType w:val="hybridMultilevel"/>
    <w:tmpl w:val="F5ECE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98A5214"/>
    <w:multiLevelType w:val="hybridMultilevel"/>
    <w:tmpl w:val="0B5AC610"/>
    <w:lvl w:ilvl="0" w:tplc="76504082">
      <w:start w:val="1"/>
      <w:numFmt w:val="decimal"/>
      <w:pStyle w:val="TableListNumber"/>
      <w:lvlText w:val="%1."/>
      <w:lvlJc w:val="left"/>
      <w:pPr>
        <w:tabs>
          <w:tab w:val="num" w:pos="227"/>
        </w:tabs>
        <w:ind w:left="227" w:hanging="227"/>
      </w:pPr>
      <w:rPr>
        <w:rFonts w:hint="default"/>
      </w:rPr>
    </w:lvl>
    <w:lvl w:ilvl="1" w:tplc="37CE4926" w:tentative="1">
      <w:start w:val="1"/>
      <w:numFmt w:val="lowerLetter"/>
      <w:lvlText w:val="%2."/>
      <w:lvlJc w:val="left"/>
      <w:pPr>
        <w:tabs>
          <w:tab w:val="num" w:pos="1440"/>
        </w:tabs>
        <w:ind w:left="1440" w:hanging="360"/>
      </w:pPr>
    </w:lvl>
    <w:lvl w:ilvl="2" w:tplc="B964D504" w:tentative="1">
      <w:start w:val="1"/>
      <w:numFmt w:val="lowerRoman"/>
      <w:lvlText w:val="%3."/>
      <w:lvlJc w:val="right"/>
      <w:pPr>
        <w:tabs>
          <w:tab w:val="num" w:pos="2160"/>
        </w:tabs>
        <w:ind w:left="2160" w:hanging="180"/>
      </w:pPr>
    </w:lvl>
    <w:lvl w:ilvl="3" w:tplc="92A2B688" w:tentative="1">
      <w:start w:val="1"/>
      <w:numFmt w:val="decimal"/>
      <w:lvlText w:val="%4."/>
      <w:lvlJc w:val="left"/>
      <w:pPr>
        <w:tabs>
          <w:tab w:val="num" w:pos="2880"/>
        </w:tabs>
        <w:ind w:left="2880" w:hanging="360"/>
      </w:pPr>
    </w:lvl>
    <w:lvl w:ilvl="4" w:tplc="F0C09C84" w:tentative="1">
      <w:start w:val="1"/>
      <w:numFmt w:val="lowerLetter"/>
      <w:lvlText w:val="%5."/>
      <w:lvlJc w:val="left"/>
      <w:pPr>
        <w:tabs>
          <w:tab w:val="num" w:pos="3600"/>
        </w:tabs>
        <w:ind w:left="3600" w:hanging="360"/>
      </w:pPr>
    </w:lvl>
    <w:lvl w:ilvl="5" w:tplc="F54C14D8" w:tentative="1">
      <w:start w:val="1"/>
      <w:numFmt w:val="lowerRoman"/>
      <w:lvlText w:val="%6."/>
      <w:lvlJc w:val="right"/>
      <w:pPr>
        <w:tabs>
          <w:tab w:val="num" w:pos="4320"/>
        </w:tabs>
        <w:ind w:left="4320" w:hanging="180"/>
      </w:pPr>
    </w:lvl>
    <w:lvl w:ilvl="6" w:tplc="031CA92A" w:tentative="1">
      <w:start w:val="1"/>
      <w:numFmt w:val="decimal"/>
      <w:lvlText w:val="%7."/>
      <w:lvlJc w:val="left"/>
      <w:pPr>
        <w:tabs>
          <w:tab w:val="num" w:pos="5040"/>
        </w:tabs>
        <w:ind w:left="5040" w:hanging="360"/>
      </w:pPr>
    </w:lvl>
    <w:lvl w:ilvl="7" w:tplc="3CBC7BB8" w:tentative="1">
      <w:start w:val="1"/>
      <w:numFmt w:val="lowerLetter"/>
      <w:lvlText w:val="%8."/>
      <w:lvlJc w:val="left"/>
      <w:pPr>
        <w:tabs>
          <w:tab w:val="num" w:pos="5760"/>
        </w:tabs>
        <w:ind w:left="5760" w:hanging="360"/>
      </w:pPr>
    </w:lvl>
    <w:lvl w:ilvl="8" w:tplc="A336E1D6" w:tentative="1">
      <w:start w:val="1"/>
      <w:numFmt w:val="lowerRoman"/>
      <w:lvlText w:val="%9."/>
      <w:lvlJc w:val="right"/>
      <w:pPr>
        <w:tabs>
          <w:tab w:val="num" w:pos="6480"/>
        </w:tabs>
        <w:ind w:left="6480" w:hanging="180"/>
      </w:pPr>
    </w:lvl>
  </w:abstractNum>
  <w:abstractNum w:abstractNumId="28">
    <w:nsid w:val="5BEE067E"/>
    <w:multiLevelType w:val="hybridMultilevel"/>
    <w:tmpl w:val="59D8426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829"/>
        </w:tabs>
        <w:ind w:left="82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30">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72C5BA9"/>
    <w:multiLevelType w:val="hybridMultilevel"/>
    <w:tmpl w:val="3A40101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CA95AF5"/>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851"/>
        </w:tabs>
        <w:ind w:left="851" w:hanging="494"/>
      </w:pPr>
      <w:rPr>
        <w:rFonts w:ascii="Arial" w:hAnsi="Arial" w:hint="default"/>
        <w:b/>
        <w:i/>
        <w:sz w:val="22"/>
        <w:szCs w:val="22"/>
      </w:rPr>
    </w:lvl>
    <w:lvl w:ilvl="3">
      <w:start w:val="1"/>
      <w:numFmt w:val="lowerLetter"/>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4">
    <w:nsid w:val="764A4CE6"/>
    <w:multiLevelType w:val="hybridMultilevel"/>
    <w:tmpl w:val="FBB0541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A5A2F1E"/>
    <w:multiLevelType w:val="hybridMultilevel"/>
    <w:tmpl w:val="8FA89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B245EDD"/>
    <w:multiLevelType w:val="hybridMultilevel"/>
    <w:tmpl w:val="3BB2791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DCA0459"/>
    <w:multiLevelType w:val="hybridMultilevel"/>
    <w:tmpl w:val="EBA26E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35"/>
  </w:num>
  <w:num w:numId="4">
    <w:abstractNumId w:val="5"/>
  </w:num>
  <w:num w:numId="5">
    <w:abstractNumId w:val="9"/>
  </w:num>
  <w:num w:numId="6">
    <w:abstractNumId w:val="15"/>
  </w:num>
  <w:num w:numId="7">
    <w:abstractNumId w:val="23"/>
  </w:num>
  <w:num w:numId="8">
    <w:abstractNumId w:val="19"/>
  </w:num>
  <w:num w:numId="9">
    <w:abstractNumId w:val="4"/>
  </w:num>
  <w:num w:numId="10">
    <w:abstractNumId w:val="14"/>
  </w:num>
  <w:num w:numId="11">
    <w:abstractNumId w:val="6"/>
  </w:num>
  <w:num w:numId="12">
    <w:abstractNumId w:val="32"/>
  </w:num>
  <w:num w:numId="13">
    <w:abstractNumId w:val="39"/>
  </w:num>
  <w:num w:numId="14">
    <w:abstractNumId w:val="29"/>
  </w:num>
  <w:num w:numId="15">
    <w:abstractNumId w:val="33"/>
  </w:num>
  <w:num w:numId="16">
    <w:abstractNumId w:val="12"/>
  </w:num>
  <w:num w:numId="17">
    <w:abstractNumId w:val="13"/>
  </w:num>
  <w:num w:numId="18">
    <w:abstractNumId w:val="24"/>
  </w:num>
  <w:num w:numId="19">
    <w:abstractNumId w:val="26"/>
  </w:num>
  <w:num w:numId="20">
    <w:abstractNumId w:val="21"/>
  </w:num>
  <w:num w:numId="21">
    <w:abstractNumId w:val="36"/>
  </w:num>
  <w:num w:numId="22">
    <w:abstractNumId w:val="25"/>
  </w:num>
  <w:num w:numId="23">
    <w:abstractNumId w:val="2"/>
  </w:num>
  <w:num w:numId="24">
    <w:abstractNumId w:val="20"/>
  </w:num>
  <w:num w:numId="25">
    <w:abstractNumId w:val="34"/>
  </w:num>
  <w:num w:numId="26">
    <w:abstractNumId w:val="18"/>
  </w:num>
  <w:num w:numId="27">
    <w:abstractNumId w:val="37"/>
  </w:num>
  <w:num w:numId="28">
    <w:abstractNumId w:val="0"/>
  </w:num>
  <w:num w:numId="29">
    <w:abstractNumId w:val="8"/>
  </w:num>
  <w:num w:numId="30">
    <w:abstractNumId w:val="7"/>
  </w:num>
  <w:num w:numId="31">
    <w:abstractNumId w:val="1"/>
  </w:num>
  <w:num w:numId="32">
    <w:abstractNumId w:val="28"/>
  </w:num>
  <w:num w:numId="33">
    <w:abstractNumId w:val="17"/>
  </w:num>
  <w:num w:numId="34">
    <w:abstractNumId w:val="10"/>
  </w:num>
  <w:num w:numId="35">
    <w:abstractNumId w:val="11"/>
  </w:num>
  <w:num w:numId="36">
    <w:abstractNumId w:val="31"/>
  </w:num>
  <w:num w:numId="37">
    <w:abstractNumId w:val="3"/>
  </w:num>
  <w:num w:numId="38">
    <w:abstractNumId w:val="38"/>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58"/>
    <w:rsid w:val="00002939"/>
    <w:rsid w:val="00004368"/>
    <w:rsid w:val="00011550"/>
    <w:rsid w:val="0001170C"/>
    <w:rsid w:val="000129D7"/>
    <w:rsid w:val="0001356A"/>
    <w:rsid w:val="00014CB2"/>
    <w:rsid w:val="00015DBC"/>
    <w:rsid w:val="00016771"/>
    <w:rsid w:val="00016CBA"/>
    <w:rsid w:val="00017D33"/>
    <w:rsid w:val="0002235F"/>
    <w:rsid w:val="00022D41"/>
    <w:rsid w:val="000257E7"/>
    <w:rsid w:val="00030588"/>
    <w:rsid w:val="0003283C"/>
    <w:rsid w:val="00034B41"/>
    <w:rsid w:val="00034E45"/>
    <w:rsid w:val="00035E2A"/>
    <w:rsid w:val="00037673"/>
    <w:rsid w:val="000433AB"/>
    <w:rsid w:val="00044EDD"/>
    <w:rsid w:val="000452A6"/>
    <w:rsid w:val="0004636D"/>
    <w:rsid w:val="00046974"/>
    <w:rsid w:val="000513B2"/>
    <w:rsid w:val="00053D8A"/>
    <w:rsid w:val="00060A32"/>
    <w:rsid w:val="00060B06"/>
    <w:rsid w:val="00061389"/>
    <w:rsid w:val="00062D61"/>
    <w:rsid w:val="00063C90"/>
    <w:rsid w:val="000655EB"/>
    <w:rsid w:val="00065C12"/>
    <w:rsid w:val="00067F6E"/>
    <w:rsid w:val="00070BAE"/>
    <w:rsid w:val="00070F05"/>
    <w:rsid w:val="000722A1"/>
    <w:rsid w:val="00074C9B"/>
    <w:rsid w:val="00075C1B"/>
    <w:rsid w:val="00075E37"/>
    <w:rsid w:val="000766F0"/>
    <w:rsid w:val="000805B2"/>
    <w:rsid w:val="00082E97"/>
    <w:rsid w:val="00083787"/>
    <w:rsid w:val="00085585"/>
    <w:rsid w:val="00085E50"/>
    <w:rsid w:val="00086164"/>
    <w:rsid w:val="000863C3"/>
    <w:rsid w:val="00090C8C"/>
    <w:rsid w:val="00092F37"/>
    <w:rsid w:val="00097A76"/>
    <w:rsid w:val="000A061A"/>
    <w:rsid w:val="000A0794"/>
    <w:rsid w:val="000A3437"/>
    <w:rsid w:val="000A4433"/>
    <w:rsid w:val="000A5BCC"/>
    <w:rsid w:val="000A7400"/>
    <w:rsid w:val="000A7708"/>
    <w:rsid w:val="000B0232"/>
    <w:rsid w:val="000B13AB"/>
    <w:rsid w:val="000B146D"/>
    <w:rsid w:val="000B1FBB"/>
    <w:rsid w:val="000B4054"/>
    <w:rsid w:val="000B56CF"/>
    <w:rsid w:val="000B5B55"/>
    <w:rsid w:val="000B6330"/>
    <w:rsid w:val="000B7FF7"/>
    <w:rsid w:val="000C0125"/>
    <w:rsid w:val="000C0807"/>
    <w:rsid w:val="000C0D83"/>
    <w:rsid w:val="000D074E"/>
    <w:rsid w:val="000D1AB8"/>
    <w:rsid w:val="000D32D5"/>
    <w:rsid w:val="000D444F"/>
    <w:rsid w:val="000E0333"/>
    <w:rsid w:val="000E2E8A"/>
    <w:rsid w:val="000E595E"/>
    <w:rsid w:val="000E5C21"/>
    <w:rsid w:val="000F4658"/>
    <w:rsid w:val="000F7DB9"/>
    <w:rsid w:val="000F7EBB"/>
    <w:rsid w:val="001008B9"/>
    <w:rsid w:val="001020A5"/>
    <w:rsid w:val="00102C8E"/>
    <w:rsid w:val="00104CCC"/>
    <w:rsid w:val="001141C9"/>
    <w:rsid w:val="00115A8C"/>
    <w:rsid w:val="00115D91"/>
    <w:rsid w:val="00115FB2"/>
    <w:rsid w:val="0011781D"/>
    <w:rsid w:val="001204E2"/>
    <w:rsid w:val="001250BF"/>
    <w:rsid w:val="001260C2"/>
    <w:rsid w:val="00127B7F"/>
    <w:rsid w:val="00132E41"/>
    <w:rsid w:val="001360A4"/>
    <w:rsid w:val="00136E47"/>
    <w:rsid w:val="00136FF9"/>
    <w:rsid w:val="00137BA1"/>
    <w:rsid w:val="0014049B"/>
    <w:rsid w:val="00141818"/>
    <w:rsid w:val="00143525"/>
    <w:rsid w:val="001436A7"/>
    <w:rsid w:val="00144611"/>
    <w:rsid w:val="001475AF"/>
    <w:rsid w:val="0014787F"/>
    <w:rsid w:val="00152D98"/>
    <w:rsid w:val="001564B4"/>
    <w:rsid w:val="00156521"/>
    <w:rsid w:val="0015674C"/>
    <w:rsid w:val="001644AA"/>
    <w:rsid w:val="00165C4D"/>
    <w:rsid w:val="00166BE1"/>
    <w:rsid w:val="001702D7"/>
    <w:rsid w:val="001707ED"/>
    <w:rsid w:val="00170B04"/>
    <w:rsid w:val="00172093"/>
    <w:rsid w:val="001756DD"/>
    <w:rsid w:val="00175C06"/>
    <w:rsid w:val="00175CFE"/>
    <w:rsid w:val="00176846"/>
    <w:rsid w:val="001772C7"/>
    <w:rsid w:val="00177AE1"/>
    <w:rsid w:val="00180E63"/>
    <w:rsid w:val="00180EC6"/>
    <w:rsid w:val="001810AA"/>
    <w:rsid w:val="00182E7D"/>
    <w:rsid w:val="001840DC"/>
    <w:rsid w:val="00184C6E"/>
    <w:rsid w:val="00187D56"/>
    <w:rsid w:val="00193384"/>
    <w:rsid w:val="001957F2"/>
    <w:rsid w:val="0019627A"/>
    <w:rsid w:val="00197420"/>
    <w:rsid w:val="00197485"/>
    <w:rsid w:val="001A157D"/>
    <w:rsid w:val="001A4314"/>
    <w:rsid w:val="001A4CB0"/>
    <w:rsid w:val="001A4F3D"/>
    <w:rsid w:val="001A64D6"/>
    <w:rsid w:val="001A676A"/>
    <w:rsid w:val="001A76CD"/>
    <w:rsid w:val="001A7A00"/>
    <w:rsid w:val="001B0BC3"/>
    <w:rsid w:val="001B1559"/>
    <w:rsid w:val="001B3A25"/>
    <w:rsid w:val="001B40B6"/>
    <w:rsid w:val="001B676F"/>
    <w:rsid w:val="001B6ADF"/>
    <w:rsid w:val="001B7441"/>
    <w:rsid w:val="001B7D36"/>
    <w:rsid w:val="001C1650"/>
    <w:rsid w:val="001C18A5"/>
    <w:rsid w:val="001C54D5"/>
    <w:rsid w:val="001C557B"/>
    <w:rsid w:val="001C68A6"/>
    <w:rsid w:val="001C6E25"/>
    <w:rsid w:val="001D0D54"/>
    <w:rsid w:val="001D0D75"/>
    <w:rsid w:val="001D24B1"/>
    <w:rsid w:val="001D2D04"/>
    <w:rsid w:val="001D5233"/>
    <w:rsid w:val="001D65A4"/>
    <w:rsid w:val="001E521E"/>
    <w:rsid w:val="001E5458"/>
    <w:rsid w:val="001E61C0"/>
    <w:rsid w:val="001E77A7"/>
    <w:rsid w:val="001F0E53"/>
    <w:rsid w:val="001F0E62"/>
    <w:rsid w:val="001F1365"/>
    <w:rsid w:val="001F353B"/>
    <w:rsid w:val="001F39C9"/>
    <w:rsid w:val="001F4CD3"/>
    <w:rsid w:val="001F4E51"/>
    <w:rsid w:val="001F5AA9"/>
    <w:rsid w:val="00203160"/>
    <w:rsid w:val="00204845"/>
    <w:rsid w:val="00205AA6"/>
    <w:rsid w:val="0021017E"/>
    <w:rsid w:val="002115F1"/>
    <w:rsid w:val="00212975"/>
    <w:rsid w:val="00213176"/>
    <w:rsid w:val="00214C9D"/>
    <w:rsid w:val="002178C9"/>
    <w:rsid w:val="00217AC9"/>
    <w:rsid w:val="00226029"/>
    <w:rsid w:val="0022688E"/>
    <w:rsid w:val="002274D0"/>
    <w:rsid w:val="00227D6B"/>
    <w:rsid w:val="00230F10"/>
    <w:rsid w:val="00231CB6"/>
    <w:rsid w:val="00232097"/>
    <w:rsid w:val="00233570"/>
    <w:rsid w:val="00233D7A"/>
    <w:rsid w:val="00234583"/>
    <w:rsid w:val="00234D37"/>
    <w:rsid w:val="00237451"/>
    <w:rsid w:val="00243468"/>
    <w:rsid w:val="0024348E"/>
    <w:rsid w:val="00244F96"/>
    <w:rsid w:val="0024542D"/>
    <w:rsid w:val="0024630C"/>
    <w:rsid w:val="002505BE"/>
    <w:rsid w:val="00250D70"/>
    <w:rsid w:val="002515F6"/>
    <w:rsid w:val="00253E94"/>
    <w:rsid w:val="0025475D"/>
    <w:rsid w:val="00254E51"/>
    <w:rsid w:val="00257199"/>
    <w:rsid w:val="002600C7"/>
    <w:rsid w:val="00260CE2"/>
    <w:rsid w:val="0026347A"/>
    <w:rsid w:val="00263B78"/>
    <w:rsid w:val="00266A89"/>
    <w:rsid w:val="00266B56"/>
    <w:rsid w:val="00266C05"/>
    <w:rsid w:val="0026784C"/>
    <w:rsid w:val="002702DD"/>
    <w:rsid w:val="00272699"/>
    <w:rsid w:val="0027441E"/>
    <w:rsid w:val="002744F6"/>
    <w:rsid w:val="0027483C"/>
    <w:rsid w:val="00280672"/>
    <w:rsid w:val="00281008"/>
    <w:rsid w:val="00281D52"/>
    <w:rsid w:val="00282ECC"/>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D1E43"/>
    <w:rsid w:val="002D468F"/>
    <w:rsid w:val="002D5860"/>
    <w:rsid w:val="002D5DED"/>
    <w:rsid w:val="002D657C"/>
    <w:rsid w:val="002D6E19"/>
    <w:rsid w:val="002D7A0A"/>
    <w:rsid w:val="002E000E"/>
    <w:rsid w:val="002E1AC2"/>
    <w:rsid w:val="002E2CDD"/>
    <w:rsid w:val="002E499B"/>
    <w:rsid w:val="002E7F3F"/>
    <w:rsid w:val="002E7F6A"/>
    <w:rsid w:val="002F056E"/>
    <w:rsid w:val="002F1276"/>
    <w:rsid w:val="002F36D2"/>
    <w:rsid w:val="002F3C1A"/>
    <w:rsid w:val="002F3E97"/>
    <w:rsid w:val="002F489A"/>
    <w:rsid w:val="003023FD"/>
    <w:rsid w:val="0030414F"/>
    <w:rsid w:val="00305213"/>
    <w:rsid w:val="00306F0A"/>
    <w:rsid w:val="0031131B"/>
    <w:rsid w:val="00312B95"/>
    <w:rsid w:val="00312E50"/>
    <w:rsid w:val="00312F17"/>
    <w:rsid w:val="003147DD"/>
    <w:rsid w:val="00315D84"/>
    <w:rsid w:val="003210B7"/>
    <w:rsid w:val="00321726"/>
    <w:rsid w:val="00321C81"/>
    <w:rsid w:val="003225AB"/>
    <w:rsid w:val="00322DA9"/>
    <w:rsid w:val="00323965"/>
    <w:rsid w:val="00330A76"/>
    <w:rsid w:val="00330D74"/>
    <w:rsid w:val="00332945"/>
    <w:rsid w:val="00333127"/>
    <w:rsid w:val="003360B5"/>
    <w:rsid w:val="003368B5"/>
    <w:rsid w:val="003369D5"/>
    <w:rsid w:val="00336FAC"/>
    <w:rsid w:val="00337AAE"/>
    <w:rsid w:val="003405D1"/>
    <w:rsid w:val="00345C2F"/>
    <w:rsid w:val="00347E04"/>
    <w:rsid w:val="0035103D"/>
    <w:rsid w:val="003522B0"/>
    <w:rsid w:val="00352A66"/>
    <w:rsid w:val="003557A9"/>
    <w:rsid w:val="0035655A"/>
    <w:rsid w:val="00357879"/>
    <w:rsid w:val="0036152B"/>
    <w:rsid w:val="00362300"/>
    <w:rsid w:val="00362945"/>
    <w:rsid w:val="00363DA6"/>
    <w:rsid w:val="00364555"/>
    <w:rsid w:val="0036493C"/>
    <w:rsid w:val="00365BED"/>
    <w:rsid w:val="00365ECE"/>
    <w:rsid w:val="00366135"/>
    <w:rsid w:val="0037000D"/>
    <w:rsid w:val="00372407"/>
    <w:rsid w:val="00372C90"/>
    <w:rsid w:val="00373509"/>
    <w:rsid w:val="00373D91"/>
    <w:rsid w:val="003813B0"/>
    <w:rsid w:val="00381894"/>
    <w:rsid w:val="003852FD"/>
    <w:rsid w:val="003864C0"/>
    <w:rsid w:val="00386714"/>
    <w:rsid w:val="00386D59"/>
    <w:rsid w:val="003870E2"/>
    <w:rsid w:val="00387ADB"/>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089A"/>
    <w:rsid w:val="003B3833"/>
    <w:rsid w:val="003B5401"/>
    <w:rsid w:val="003B5B3A"/>
    <w:rsid w:val="003B669E"/>
    <w:rsid w:val="003C6050"/>
    <w:rsid w:val="003D277A"/>
    <w:rsid w:val="003D2F49"/>
    <w:rsid w:val="003D3401"/>
    <w:rsid w:val="003D7C66"/>
    <w:rsid w:val="003E0B40"/>
    <w:rsid w:val="003E15BE"/>
    <w:rsid w:val="003E4703"/>
    <w:rsid w:val="003E4E42"/>
    <w:rsid w:val="003E6A24"/>
    <w:rsid w:val="003E74A4"/>
    <w:rsid w:val="003E7688"/>
    <w:rsid w:val="003F0648"/>
    <w:rsid w:val="003F159A"/>
    <w:rsid w:val="003F23B0"/>
    <w:rsid w:val="003F291D"/>
    <w:rsid w:val="003F3854"/>
    <w:rsid w:val="003F4406"/>
    <w:rsid w:val="003F6535"/>
    <w:rsid w:val="003F7DFD"/>
    <w:rsid w:val="00403EC1"/>
    <w:rsid w:val="00404981"/>
    <w:rsid w:val="00404EA8"/>
    <w:rsid w:val="004069E3"/>
    <w:rsid w:val="00407CFC"/>
    <w:rsid w:val="00410734"/>
    <w:rsid w:val="00410D4E"/>
    <w:rsid w:val="00411191"/>
    <w:rsid w:val="00412989"/>
    <w:rsid w:val="00412BF1"/>
    <w:rsid w:val="004131F2"/>
    <w:rsid w:val="00414418"/>
    <w:rsid w:val="004146C9"/>
    <w:rsid w:val="00416765"/>
    <w:rsid w:val="00420072"/>
    <w:rsid w:val="00422524"/>
    <w:rsid w:val="00422662"/>
    <w:rsid w:val="004229B0"/>
    <w:rsid w:val="00425388"/>
    <w:rsid w:val="00426A2E"/>
    <w:rsid w:val="00427DB3"/>
    <w:rsid w:val="0043018B"/>
    <w:rsid w:val="00433FEB"/>
    <w:rsid w:val="0043577B"/>
    <w:rsid w:val="0043622D"/>
    <w:rsid w:val="00440E35"/>
    <w:rsid w:val="0044231B"/>
    <w:rsid w:val="004424EE"/>
    <w:rsid w:val="00442BE6"/>
    <w:rsid w:val="0044452B"/>
    <w:rsid w:val="00445908"/>
    <w:rsid w:val="00446BFE"/>
    <w:rsid w:val="00447F42"/>
    <w:rsid w:val="0045116A"/>
    <w:rsid w:val="00451E60"/>
    <w:rsid w:val="00452E9D"/>
    <w:rsid w:val="004530AC"/>
    <w:rsid w:val="00453EB3"/>
    <w:rsid w:val="0045400C"/>
    <w:rsid w:val="00454368"/>
    <w:rsid w:val="004547C0"/>
    <w:rsid w:val="00454AE8"/>
    <w:rsid w:val="00456D32"/>
    <w:rsid w:val="0045720E"/>
    <w:rsid w:val="00457853"/>
    <w:rsid w:val="00457902"/>
    <w:rsid w:val="00460B25"/>
    <w:rsid w:val="00461AD2"/>
    <w:rsid w:val="00462797"/>
    <w:rsid w:val="00464228"/>
    <w:rsid w:val="00467537"/>
    <w:rsid w:val="00471026"/>
    <w:rsid w:val="00471DD4"/>
    <w:rsid w:val="004732C0"/>
    <w:rsid w:val="004744D3"/>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154E"/>
    <w:rsid w:val="004A2EFC"/>
    <w:rsid w:val="004A472E"/>
    <w:rsid w:val="004B0361"/>
    <w:rsid w:val="004B3904"/>
    <w:rsid w:val="004B7492"/>
    <w:rsid w:val="004B7C61"/>
    <w:rsid w:val="004C034B"/>
    <w:rsid w:val="004C0E63"/>
    <w:rsid w:val="004C3546"/>
    <w:rsid w:val="004C3568"/>
    <w:rsid w:val="004C4638"/>
    <w:rsid w:val="004D18D0"/>
    <w:rsid w:val="004D5771"/>
    <w:rsid w:val="004D63FD"/>
    <w:rsid w:val="004D706A"/>
    <w:rsid w:val="004D79AD"/>
    <w:rsid w:val="004E493E"/>
    <w:rsid w:val="004E63CC"/>
    <w:rsid w:val="004F096E"/>
    <w:rsid w:val="004F0BE2"/>
    <w:rsid w:val="004F256B"/>
    <w:rsid w:val="004F2A38"/>
    <w:rsid w:val="004F745E"/>
    <w:rsid w:val="004F75A1"/>
    <w:rsid w:val="004F79BD"/>
    <w:rsid w:val="00502E98"/>
    <w:rsid w:val="005031B6"/>
    <w:rsid w:val="005063A3"/>
    <w:rsid w:val="00506BC4"/>
    <w:rsid w:val="00507A63"/>
    <w:rsid w:val="00507D05"/>
    <w:rsid w:val="00513602"/>
    <w:rsid w:val="005157A6"/>
    <w:rsid w:val="00516CB1"/>
    <w:rsid w:val="00524B0F"/>
    <w:rsid w:val="00531479"/>
    <w:rsid w:val="005333D0"/>
    <w:rsid w:val="005343DE"/>
    <w:rsid w:val="005348EF"/>
    <w:rsid w:val="005351E9"/>
    <w:rsid w:val="005353FE"/>
    <w:rsid w:val="005363D4"/>
    <w:rsid w:val="005374AC"/>
    <w:rsid w:val="00545090"/>
    <w:rsid w:val="00550A86"/>
    <w:rsid w:val="005510FE"/>
    <w:rsid w:val="00552885"/>
    <w:rsid w:val="00556B35"/>
    <w:rsid w:val="00561EE2"/>
    <w:rsid w:val="005631AD"/>
    <w:rsid w:val="005639EA"/>
    <w:rsid w:val="005667D5"/>
    <w:rsid w:val="005722A1"/>
    <w:rsid w:val="00572319"/>
    <w:rsid w:val="00572841"/>
    <w:rsid w:val="0057342E"/>
    <w:rsid w:val="00575350"/>
    <w:rsid w:val="0058095A"/>
    <w:rsid w:val="00580DC4"/>
    <w:rsid w:val="00585433"/>
    <w:rsid w:val="00587488"/>
    <w:rsid w:val="005879C7"/>
    <w:rsid w:val="005910A3"/>
    <w:rsid w:val="00591DD6"/>
    <w:rsid w:val="005925E4"/>
    <w:rsid w:val="005927FD"/>
    <w:rsid w:val="00592A83"/>
    <w:rsid w:val="00593B07"/>
    <w:rsid w:val="00593E3E"/>
    <w:rsid w:val="005942EA"/>
    <w:rsid w:val="005943A7"/>
    <w:rsid w:val="00595074"/>
    <w:rsid w:val="005954DB"/>
    <w:rsid w:val="005959F8"/>
    <w:rsid w:val="00596832"/>
    <w:rsid w:val="005A1052"/>
    <w:rsid w:val="005A341D"/>
    <w:rsid w:val="005A6A75"/>
    <w:rsid w:val="005B2981"/>
    <w:rsid w:val="005B7710"/>
    <w:rsid w:val="005C1EB1"/>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104F"/>
    <w:rsid w:val="00614A27"/>
    <w:rsid w:val="00615247"/>
    <w:rsid w:val="006155FC"/>
    <w:rsid w:val="00615695"/>
    <w:rsid w:val="006203BD"/>
    <w:rsid w:val="0062059B"/>
    <w:rsid w:val="00624C5C"/>
    <w:rsid w:val="00627E76"/>
    <w:rsid w:val="006323A6"/>
    <w:rsid w:val="00634EE2"/>
    <w:rsid w:val="00635A99"/>
    <w:rsid w:val="0063626B"/>
    <w:rsid w:val="00636A86"/>
    <w:rsid w:val="00640070"/>
    <w:rsid w:val="00645987"/>
    <w:rsid w:val="00645B5D"/>
    <w:rsid w:val="0065046E"/>
    <w:rsid w:val="006504EE"/>
    <w:rsid w:val="00650989"/>
    <w:rsid w:val="00650B00"/>
    <w:rsid w:val="0065259E"/>
    <w:rsid w:val="0065282A"/>
    <w:rsid w:val="006536A9"/>
    <w:rsid w:val="00656297"/>
    <w:rsid w:val="00657C61"/>
    <w:rsid w:val="00657CB6"/>
    <w:rsid w:val="00657E00"/>
    <w:rsid w:val="006625B4"/>
    <w:rsid w:val="006640FE"/>
    <w:rsid w:val="00671255"/>
    <w:rsid w:val="00672BEE"/>
    <w:rsid w:val="0067448D"/>
    <w:rsid w:val="006762E5"/>
    <w:rsid w:val="006777A0"/>
    <w:rsid w:val="0067793A"/>
    <w:rsid w:val="006813C8"/>
    <w:rsid w:val="00681A3E"/>
    <w:rsid w:val="00682A07"/>
    <w:rsid w:val="00683B97"/>
    <w:rsid w:val="00683CCF"/>
    <w:rsid w:val="00683DC7"/>
    <w:rsid w:val="00683E06"/>
    <w:rsid w:val="0068568E"/>
    <w:rsid w:val="00685B51"/>
    <w:rsid w:val="00686AC1"/>
    <w:rsid w:val="006870C6"/>
    <w:rsid w:val="0069068B"/>
    <w:rsid w:val="006931D5"/>
    <w:rsid w:val="00694103"/>
    <w:rsid w:val="006974FC"/>
    <w:rsid w:val="006A0482"/>
    <w:rsid w:val="006A13BF"/>
    <w:rsid w:val="006A3E1C"/>
    <w:rsid w:val="006A53F6"/>
    <w:rsid w:val="006B04BD"/>
    <w:rsid w:val="006B7C24"/>
    <w:rsid w:val="006B7CF9"/>
    <w:rsid w:val="006C0139"/>
    <w:rsid w:val="006C111C"/>
    <w:rsid w:val="006C1AEE"/>
    <w:rsid w:val="006C27E2"/>
    <w:rsid w:val="006C3927"/>
    <w:rsid w:val="006C51F7"/>
    <w:rsid w:val="006C6761"/>
    <w:rsid w:val="006D0368"/>
    <w:rsid w:val="006D2333"/>
    <w:rsid w:val="006D2DC8"/>
    <w:rsid w:val="006D4D6A"/>
    <w:rsid w:val="006D6CC7"/>
    <w:rsid w:val="006D7C85"/>
    <w:rsid w:val="006E0BE5"/>
    <w:rsid w:val="006E1CA2"/>
    <w:rsid w:val="006E2C81"/>
    <w:rsid w:val="006E343F"/>
    <w:rsid w:val="006E42F5"/>
    <w:rsid w:val="006E4AA9"/>
    <w:rsid w:val="006E6DB3"/>
    <w:rsid w:val="006E7CC1"/>
    <w:rsid w:val="006F0B6B"/>
    <w:rsid w:val="006F1395"/>
    <w:rsid w:val="006F47C8"/>
    <w:rsid w:val="006F51F9"/>
    <w:rsid w:val="006F715C"/>
    <w:rsid w:val="006F7353"/>
    <w:rsid w:val="006F7A23"/>
    <w:rsid w:val="0070010D"/>
    <w:rsid w:val="007004DA"/>
    <w:rsid w:val="0070121A"/>
    <w:rsid w:val="00701726"/>
    <w:rsid w:val="007031E2"/>
    <w:rsid w:val="00711B43"/>
    <w:rsid w:val="007122CC"/>
    <w:rsid w:val="00714063"/>
    <w:rsid w:val="00715236"/>
    <w:rsid w:val="00716799"/>
    <w:rsid w:val="00724EE0"/>
    <w:rsid w:val="007266E6"/>
    <w:rsid w:val="007339FC"/>
    <w:rsid w:val="0073548A"/>
    <w:rsid w:val="007375CF"/>
    <w:rsid w:val="00737F14"/>
    <w:rsid w:val="00740BD4"/>
    <w:rsid w:val="00740DCE"/>
    <w:rsid w:val="00742F5B"/>
    <w:rsid w:val="0074328B"/>
    <w:rsid w:val="00747A20"/>
    <w:rsid w:val="007500A2"/>
    <w:rsid w:val="00750FF8"/>
    <w:rsid w:val="00751A18"/>
    <w:rsid w:val="0075426C"/>
    <w:rsid w:val="00754B6C"/>
    <w:rsid w:val="007609DE"/>
    <w:rsid w:val="00760D7B"/>
    <w:rsid w:val="00762176"/>
    <w:rsid w:val="0076664B"/>
    <w:rsid w:val="00773ADD"/>
    <w:rsid w:val="00774FA0"/>
    <w:rsid w:val="0077501E"/>
    <w:rsid w:val="00777A11"/>
    <w:rsid w:val="0078013B"/>
    <w:rsid w:val="00780E9B"/>
    <w:rsid w:val="00784027"/>
    <w:rsid w:val="007848F3"/>
    <w:rsid w:val="00784C7B"/>
    <w:rsid w:val="007864C1"/>
    <w:rsid w:val="00786718"/>
    <w:rsid w:val="00792240"/>
    <w:rsid w:val="00794312"/>
    <w:rsid w:val="0079518B"/>
    <w:rsid w:val="00797D46"/>
    <w:rsid w:val="007A01CC"/>
    <w:rsid w:val="007A0524"/>
    <w:rsid w:val="007A0E6E"/>
    <w:rsid w:val="007A2597"/>
    <w:rsid w:val="007A2D4A"/>
    <w:rsid w:val="007A32BB"/>
    <w:rsid w:val="007A4C9D"/>
    <w:rsid w:val="007A5DFF"/>
    <w:rsid w:val="007B149E"/>
    <w:rsid w:val="007B1D16"/>
    <w:rsid w:val="007B2DB4"/>
    <w:rsid w:val="007B4677"/>
    <w:rsid w:val="007B497F"/>
    <w:rsid w:val="007B4ED1"/>
    <w:rsid w:val="007B794B"/>
    <w:rsid w:val="007B7C07"/>
    <w:rsid w:val="007C0DEC"/>
    <w:rsid w:val="007C1135"/>
    <w:rsid w:val="007C1ECE"/>
    <w:rsid w:val="007C2397"/>
    <w:rsid w:val="007C3820"/>
    <w:rsid w:val="007D052F"/>
    <w:rsid w:val="007D1468"/>
    <w:rsid w:val="007D1A32"/>
    <w:rsid w:val="007D3FA4"/>
    <w:rsid w:val="007D620F"/>
    <w:rsid w:val="007E14BD"/>
    <w:rsid w:val="007E31EA"/>
    <w:rsid w:val="007E369F"/>
    <w:rsid w:val="007E3B25"/>
    <w:rsid w:val="007E3B7D"/>
    <w:rsid w:val="007E43AA"/>
    <w:rsid w:val="007E5A22"/>
    <w:rsid w:val="007E7710"/>
    <w:rsid w:val="007F2008"/>
    <w:rsid w:val="007F22AC"/>
    <w:rsid w:val="007F3900"/>
    <w:rsid w:val="007F42E3"/>
    <w:rsid w:val="007F4388"/>
    <w:rsid w:val="007F4788"/>
    <w:rsid w:val="007F618A"/>
    <w:rsid w:val="00801432"/>
    <w:rsid w:val="00802290"/>
    <w:rsid w:val="00803305"/>
    <w:rsid w:val="0080375B"/>
    <w:rsid w:val="00804F53"/>
    <w:rsid w:val="0081042F"/>
    <w:rsid w:val="008120AF"/>
    <w:rsid w:val="008125B6"/>
    <w:rsid w:val="00812625"/>
    <w:rsid w:val="00813061"/>
    <w:rsid w:val="00817C8F"/>
    <w:rsid w:val="00820982"/>
    <w:rsid w:val="0082170D"/>
    <w:rsid w:val="0082187A"/>
    <w:rsid w:val="00822223"/>
    <w:rsid w:val="00822802"/>
    <w:rsid w:val="00825521"/>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20D4"/>
    <w:rsid w:val="008642DF"/>
    <w:rsid w:val="0086434F"/>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A063A"/>
    <w:rsid w:val="008A146D"/>
    <w:rsid w:val="008A37E3"/>
    <w:rsid w:val="008A5D40"/>
    <w:rsid w:val="008A6398"/>
    <w:rsid w:val="008A73CB"/>
    <w:rsid w:val="008A7FE6"/>
    <w:rsid w:val="008B02D1"/>
    <w:rsid w:val="008B1A8D"/>
    <w:rsid w:val="008B1C28"/>
    <w:rsid w:val="008B31F8"/>
    <w:rsid w:val="008B7A52"/>
    <w:rsid w:val="008B7F12"/>
    <w:rsid w:val="008C00EC"/>
    <w:rsid w:val="008C0773"/>
    <w:rsid w:val="008C0CE5"/>
    <w:rsid w:val="008C1F78"/>
    <w:rsid w:val="008C5ABC"/>
    <w:rsid w:val="008C5C88"/>
    <w:rsid w:val="008D095A"/>
    <w:rsid w:val="008D75EB"/>
    <w:rsid w:val="008E0A75"/>
    <w:rsid w:val="008E0EAF"/>
    <w:rsid w:val="008E1805"/>
    <w:rsid w:val="008E6453"/>
    <w:rsid w:val="009027ED"/>
    <w:rsid w:val="0090525F"/>
    <w:rsid w:val="00906BC7"/>
    <w:rsid w:val="00910ACE"/>
    <w:rsid w:val="00917927"/>
    <w:rsid w:val="0092078A"/>
    <w:rsid w:val="00920B05"/>
    <w:rsid w:val="009238C7"/>
    <w:rsid w:val="00923D6F"/>
    <w:rsid w:val="00924453"/>
    <w:rsid w:val="009254FA"/>
    <w:rsid w:val="00927E24"/>
    <w:rsid w:val="0093026B"/>
    <w:rsid w:val="00932EB4"/>
    <w:rsid w:val="009340B2"/>
    <w:rsid w:val="00936BC3"/>
    <w:rsid w:val="009374CE"/>
    <w:rsid w:val="00940671"/>
    <w:rsid w:val="009414DE"/>
    <w:rsid w:val="00941A6A"/>
    <w:rsid w:val="00941C25"/>
    <w:rsid w:val="0094415E"/>
    <w:rsid w:val="0094416B"/>
    <w:rsid w:val="00946625"/>
    <w:rsid w:val="00951733"/>
    <w:rsid w:val="009519FC"/>
    <w:rsid w:val="00952317"/>
    <w:rsid w:val="00953A8D"/>
    <w:rsid w:val="0095692A"/>
    <w:rsid w:val="00957D8E"/>
    <w:rsid w:val="0096040D"/>
    <w:rsid w:val="009606C6"/>
    <w:rsid w:val="00960AA9"/>
    <w:rsid w:val="00960D9D"/>
    <w:rsid w:val="009622C7"/>
    <w:rsid w:val="009663D4"/>
    <w:rsid w:val="00966D39"/>
    <w:rsid w:val="0097190C"/>
    <w:rsid w:val="009765DD"/>
    <w:rsid w:val="009775E7"/>
    <w:rsid w:val="0098097B"/>
    <w:rsid w:val="00981906"/>
    <w:rsid w:val="00982E10"/>
    <w:rsid w:val="00985129"/>
    <w:rsid w:val="00985BC6"/>
    <w:rsid w:val="00990CCF"/>
    <w:rsid w:val="009918D7"/>
    <w:rsid w:val="009919C7"/>
    <w:rsid w:val="00992686"/>
    <w:rsid w:val="009932CC"/>
    <w:rsid w:val="0099432E"/>
    <w:rsid w:val="0099453D"/>
    <w:rsid w:val="009951C5"/>
    <w:rsid w:val="00996D23"/>
    <w:rsid w:val="00997A92"/>
    <w:rsid w:val="009A0A11"/>
    <w:rsid w:val="009A1864"/>
    <w:rsid w:val="009A1C69"/>
    <w:rsid w:val="009A28D5"/>
    <w:rsid w:val="009A3393"/>
    <w:rsid w:val="009A3C3E"/>
    <w:rsid w:val="009A43A3"/>
    <w:rsid w:val="009A7A34"/>
    <w:rsid w:val="009B0288"/>
    <w:rsid w:val="009B077D"/>
    <w:rsid w:val="009B132E"/>
    <w:rsid w:val="009B2BE5"/>
    <w:rsid w:val="009B5599"/>
    <w:rsid w:val="009C0FD7"/>
    <w:rsid w:val="009C3B94"/>
    <w:rsid w:val="009C3C8C"/>
    <w:rsid w:val="009C4C54"/>
    <w:rsid w:val="009C4FD2"/>
    <w:rsid w:val="009C7161"/>
    <w:rsid w:val="009C76C1"/>
    <w:rsid w:val="009D05EC"/>
    <w:rsid w:val="009D189E"/>
    <w:rsid w:val="009D206D"/>
    <w:rsid w:val="009D3AF6"/>
    <w:rsid w:val="009D4019"/>
    <w:rsid w:val="009E11BA"/>
    <w:rsid w:val="009E141B"/>
    <w:rsid w:val="009E2D6C"/>
    <w:rsid w:val="009E660D"/>
    <w:rsid w:val="009F50D8"/>
    <w:rsid w:val="009F7E80"/>
    <w:rsid w:val="00A01DDA"/>
    <w:rsid w:val="00A03535"/>
    <w:rsid w:val="00A045A2"/>
    <w:rsid w:val="00A04B6D"/>
    <w:rsid w:val="00A06DD7"/>
    <w:rsid w:val="00A10941"/>
    <w:rsid w:val="00A12BCC"/>
    <w:rsid w:val="00A14318"/>
    <w:rsid w:val="00A14F4E"/>
    <w:rsid w:val="00A167FB"/>
    <w:rsid w:val="00A17F17"/>
    <w:rsid w:val="00A20E1D"/>
    <w:rsid w:val="00A241E3"/>
    <w:rsid w:val="00A263DB"/>
    <w:rsid w:val="00A32095"/>
    <w:rsid w:val="00A32E70"/>
    <w:rsid w:val="00A33E33"/>
    <w:rsid w:val="00A34D08"/>
    <w:rsid w:val="00A41BCF"/>
    <w:rsid w:val="00A44D85"/>
    <w:rsid w:val="00A45025"/>
    <w:rsid w:val="00A45844"/>
    <w:rsid w:val="00A47F80"/>
    <w:rsid w:val="00A51077"/>
    <w:rsid w:val="00A5433B"/>
    <w:rsid w:val="00A54C60"/>
    <w:rsid w:val="00A54E1A"/>
    <w:rsid w:val="00A55522"/>
    <w:rsid w:val="00A56A48"/>
    <w:rsid w:val="00A60B48"/>
    <w:rsid w:val="00A614D0"/>
    <w:rsid w:val="00A62BFB"/>
    <w:rsid w:val="00A65FDE"/>
    <w:rsid w:val="00A6602B"/>
    <w:rsid w:val="00A6766B"/>
    <w:rsid w:val="00A71943"/>
    <w:rsid w:val="00A730EF"/>
    <w:rsid w:val="00A7361D"/>
    <w:rsid w:val="00A7456C"/>
    <w:rsid w:val="00A75588"/>
    <w:rsid w:val="00A772B5"/>
    <w:rsid w:val="00A778FF"/>
    <w:rsid w:val="00A77D5D"/>
    <w:rsid w:val="00A82118"/>
    <w:rsid w:val="00A82EA9"/>
    <w:rsid w:val="00A83900"/>
    <w:rsid w:val="00A87BD4"/>
    <w:rsid w:val="00A91E7F"/>
    <w:rsid w:val="00A93E33"/>
    <w:rsid w:val="00A95C14"/>
    <w:rsid w:val="00A95FAA"/>
    <w:rsid w:val="00A97BA6"/>
    <w:rsid w:val="00AA0797"/>
    <w:rsid w:val="00AA4BFF"/>
    <w:rsid w:val="00AA6BB1"/>
    <w:rsid w:val="00AA7E4F"/>
    <w:rsid w:val="00AB0069"/>
    <w:rsid w:val="00AB18A3"/>
    <w:rsid w:val="00AB24E1"/>
    <w:rsid w:val="00AB2AB3"/>
    <w:rsid w:val="00AB3D71"/>
    <w:rsid w:val="00AB6EAC"/>
    <w:rsid w:val="00AC67A5"/>
    <w:rsid w:val="00AD0EF9"/>
    <w:rsid w:val="00AD10E7"/>
    <w:rsid w:val="00AD1F3F"/>
    <w:rsid w:val="00AD2944"/>
    <w:rsid w:val="00AD35EF"/>
    <w:rsid w:val="00AD4A4D"/>
    <w:rsid w:val="00AD57B1"/>
    <w:rsid w:val="00AD612A"/>
    <w:rsid w:val="00AD7A2D"/>
    <w:rsid w:val="00AE099D"/>
    <w:rsid w:val="00AE2F42"/>
    <w:rsid w:val="00AE33A9"/>
    <w:rsid w:val="00AE4666"/>
    <w:rsid w:val="00AE51CB"/>
    <w:rsid w:val="00AE5255"/>
    <w:rsid w:val="00AF140A"/>
    <w:rsid w:val="00AF1F7E"/>
    <w:rsid w:val="00AF2CDB"/>
    <w:rsid w:val="00AF4251"/>
    <w:rsid w:val="00AF4AEB"/>
    <w:rsid w:val="00AF5A5E"/>
    <w:rsid w:val="00AF7241"/>
    <w:rsid w:val="00B0153A"/>
    <w:rsid w:val="00B02F5A"/>
    <w:rsid w:val="00B03CE1"/>
    <w:rsid w:val="00B045F0"/>
    <w:rsid w:val="00B04889"/>
    <w:rsid w:val="00B04DC4"/>
    <w:rsid w:val="00B04F36"/>
    <w:rsid w:val="00B06013"/>
    <w:rsid w:val="00B06CAC"/>
    <w:rsid w:val="00B07049"/>
    <w:rsid w:val="00B1380A"/>
    <w:rsid w:val="00B13902"/>
    <w:rsid w:val="00B13FA7"/>
    <w:rsid w:val="00B14244"/>
    <w:rsid w:val="00B1506B"/>
    <w:rsid w:val="00B17FBB"/>
    <w:rsid w:val="00B238AA"/>
    <w:rsid w:val="00B24B2E"/>
    <w:rsid w:val="00B24DB2"/>
    <w:rsid w:val="00B24F1B"/>
    <w:rsid w:val="00B251E2"/>
    <w:rsid w:val="00B25570"/>
    <w:rsid w:val="00B2579E"/>
    <w:rsid w:val="00B25DA5"/>
    <w:rsid w:val="00B260DF"/>
    <w:rsid w:val="00B301ED"/>
    <w:rsid w:val="00B31660"/>
    <w:rsid w:val="00B3394C"/>
    <w:rsid w:val="00B33AC0"/>
    <w:rsid w:val="00B34081"/>
    <w:rsid w:val="00B35386"/>
    <w:rsid w:val="00B356C3"/>
    <w:rsid w:val="00B35BF4"/>
    <w:rsid w:val="00B362C6"/>
    <w:rsid w:val="00B37E3B"/>
    <w:rsid w:val="00B40241"/>
    <w:rsid w:val="00B410D7"/>
    <w:rsid w:val="00B41994"/>
    <w:rsid w:val="00B42655"/>
    <w:rsid w:val="00B44BDA"/>
    <w:rsid w:val="00B453F2"/>
    <w:rsid w:val="00B462E6"/>
    <w:rsid w:val="00B46AB7"/>
    <w:rsid w:val="00B46EBD"/>
    <w:rsid w:val="00B51489"/>
    <w:rsid w:val="00B5163B"/>
    <w:rsid w:val="00B51651"/>
    <w:rsid w:val="00B539CE"/>
    <w:rsid w:val="00B562C4"/>
    <w:rsid w:val="00B56B28"/>
    <w:rsid w:val="00B571D5"/>
    <w:rsid w:val="00B57273"/>
    <w:rsid w:val="00B6012E"/>
    <w:rsid w:val="00B61C6C"/>
    <w:rsid w:val="00B622E7"/>
    <w:rsid w:val="00B62C96"/>
    <w:rsid w:val="00B6380C"/>
    <w:rsid w:val="00B641A3"/>
    <w:rsid w:val="00B6545B"/>
    <w:rsid w:val="00B6556C"/>
    <w:rsid w:val="00B6734D"/>
    <w:rsid w:val="00B723FD"/>
    <w:rsid w:val="00B72B76"/>
    <w:rsid w:val="00B72F4B"/>
    <w:rsid w:val="00B7375F"/>
    <w:rsid w:val="00B73AAE"/>
    <w:rsid w:val="00B73DAC"/>
    <w:rsid w:val="00B7597A"/>
    <w:rsid w:val="00B75E8C"/>
    <w:rsid w:val="00B7603F"/>
    <w:rsid w:val="00B77EF4"/>
    <w:rsid w:val="00B815E2"/>
    <w:rsid w:val="00B834E0"/>
    <w:rsid w:val="00B84A71"/>
    <w:rsid w:val="00B871A9"/>
    <w:rsid w:val="00B87B22"/>
    <w:rsid w:val="00B906FF"/>
    <w:rsid w:val="00B9211C"/>
    <w:rsid w:val="00B92B94"/>
    <w:rsid w:val="00B92EEC"/>
    <w:rsid w:val="00B950A5"/>
    <w:rsid w:val="00B97541"/>
    <w:rsid w:val="00BA1CA0"/>
    <w:rsid w:val="00BA455A"/>
    <w:rsid w:val="00BA5349"/>
    <w:rsid w:val="00BA54AE"/>
    <w:rsid w:val="00BA5528"/>
    <w:rsid w:val="00BA688E"/>
    <w:rsid w:val="00BB0742"/>
    <w:rsid w:val="00BB6818"/>
    <w:rsid w:val="00BB71AD"/>
    <w:rsid w:val="00BC013C"/>
    <w:rsid w:val="00BC0541"/>
    <w:rsid w:val="00BC0C96"/>
    <w:rsid w:val="00BC278D"/>
    <w:rsid w:val="00BC328D"/>
    <w:rsid w:val="00BC45BA"/>
    <w:rsid w:val="00BC5F4E"/>
    <w:rsid w:val="00BC5FDE"/>
    <w:rsid w:val="00BC7297"/>
    <w:rsid w:val="00BD0240"/>
    <w:rsid w:val="00BD0822"/>
    <w:rsid w:val="00BD2C19"/>
    <w:rsid w:val="00BD799F"/>
    <w:rsid w:val="00BE0125"/>
    <w:rsid w:val="00BE45E3"/>
    <w:rsid w:val="00BE5FB6"/>
    <w:rsid w:val="00BE79DB"/>
    <w:rsid w:val="00BE7BF5"/>
    <w:rsid w:val="00BF0CFF"/>
    <w:rsid w:val="00BF11D7"/>
    <w:rsid w:val="00BF3257"/>
    <w:rsid w:val="00BF467C"/>
    <w:rsid w:val="00BF7D62"/>
    <w:rsid w:val="00C0130E"/>
    <w:rsid w:val="00C04D36"/>
    <w:rsid w:val="00C05EB3"/>
    <w:rsid w:val="00C06FCE"/>
    <w:rsid w:val="00C07C03"/>
    <w:rsid w:val="00C10747"/>
    <w:rsid w:val="00C10EB5"/>
    <w:rsid w:val="00C12025"/>
    <w:rsid w:val="00C133C8"/>
    <w:rsid w:val="00C13A60"/>
    <w:rsid w:val="00C1447E"/>
    <w:rsid w:val="00C15F7E"/>
    <w:rsid w:val="00C21159"/>
    <w:rsid w:val="00C21650"/>
    <w:rsid w:val="00C265C0"/>
    <w:rsid w:val="00C27482"/>
    <w:rsid w:val="00C30595"/>
    <w:rsid w:val="00C30AAD"/>
    <w:rsid w:val="00C311B3"/>
    <w:rsid w:val="00C33D9D"/>
    <w:rsid w:val="00C33EE3"/>
    <w:rsid w:val="00C36AC4"/>
    <w:rsid w:val="00C418FA"/>
    <w:rsid w:val="00C472A4"/>
    <w:rsid w:val="00C62EDF"/>
    <w:rsid w:val="00C630B4"/>
    <w:rsid w:val="00C63538"/>
    <w:rsid w:val="00C654F4"/>
    <w:rsid w:val="00C66654"/>
    <w:rsid w:val="00C66EC6"/>
    <w:rsid w:val="00C71F95"/>
    <w:rsid w:val="00C72C64"/>
    <w:rsid w:val="00C73585"/>
    <w:rsid w:val="00C73C0D"/>
    <w:rsid w:val="00C7586A"/>
    <w:rsid w:val="00C76480"/>
    <w:rsid w:val="00C77547"/>
    <w:rsid w:val="00C778E6"/>
    <w:rsid w:val="00C81E07"/>
    <w:rsid w:val="00C8388D"/>
    <w:rsid w:val="00C85B22"/>
    <w:rsid w:val="00C85D6A"/>
    <w:rsid w:val="00C874E9"/>
    <w:rsid w:val="00C9040A"/>
    <w:rsid w:val="00C90AFC"/>
    <w:rsid w:val="00C94693"/>
    <w:rsid w:val="00C94898"/>
    <w:rsid w:val="00CA1989"/>
    <w:rsid w:val="00CA2D32"/>
    <w:rsid w:val="00CA3FE6"/>
    <w:rsid w:val="00CB1450"/>
    <w:rsid w:val="00CC0083"/>
    <w:rsid w:val="00CC27F3"/>
    <w:rsid w:val="00CC2C7C"/>
    <w:rsid w:val="00CC3562"/>
    <w:rsid w:val="00CC5E5B"/>
    <w:rsid w:val="00CC772A"/>
    <w:rsid w:val="00CD14DB"/>
    <w:rsid w:val="00CD6159"/>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89A"/>
    <w:rsid w:val="00D014C7"/>
    <w:rsid w:val="00D01548"/>
    <w:rsid w:val="00D036D9"/>
    <w:rsid w:val="00D04D5F"/>
    <w:rsid w:val="00D04DFA"/>
    <w:rsid w:val="00D05F35"/>
    <w:rsid w:val="00D06393"/>
    <w:rsid w:val="00D06E5E"/>
    <w:rsid w:val="00D06F79"/>
    <w:rsid w:val="00D10597"/>
    <w:rsid w:val="00D120A3"/>
    <w:rsid w:val="00D1584B"/>
    <w:rsid w:val="00D219E9"/>
    <w:rsid w:val="00D2205B"/>
    <w:rsid w:val="00D23418"/>
    <w:rsid w:val="00D24606"/>
    <w:rsid w:val="00D2620A"/>
    <w:rsid w:val="00D3056A"/>
    <w:rsid w:val="00D30F84"/>
    <w:rsid w:val="00D31091"/>
    <w:rsid w:val="00D33CFE"/>
    <w:rsid w:val="00D33DDE"/>
    <w:rsid w:val="00D34DA4"/>
    <w:rsid w:val="00D36F8C"/>
    <w:rsid w:val="00D3752F"/>
    <w:rsid w:val="00D40DDE"/>
    <w:rsid w:val="00D41B0A"/>
    <w:rsid w:val="00D42D65"/>
    <w:rsid w:val="00D42E2F"/>
    <w:rsid w:val="00D43970"/>
    <w:rsid w:val="00D43CA5"/>
    <w:rsid w:val="00D44CA5"/>
    <w:rsid w:val="00D46E12"/>
    <w:rsid w:val="00D50734"/>
    <w:rsid w:val="00D507C0"/>
    <w:rsid w:val="00D513CC"/>
    <w:rsid w:val="00D62AA4"/>
    <w:rsid w:val="00D6318F"/>
    <w:rsid w:val="00D64E52"/>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560"/>
    <w:rsid w:val="00DA3654"/>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335D"/>
    <w:rsid w:val="00DD76A4"/>
    <w:rsid w:val="00DD7C65"/>
    <w:rsid w:val="00DE03E4"/>
    <w:rsid w:val="00DE1134"/>
    <w:rsid w:val="00DE1AEB"/>
    <w:rsid w:val="00DE4732"/>
    <w:rsid w:val="00DE6668"/>
    <w:rsid w:val="00DE6987"/>
    <w:rsid w:val="00E0080A"/>
    <w:rsid w:val="00E00F31"/>
    <w:rsid w:val="00E02242"/>
    <w:rsid w:val="00E0300E"/>
    <w:rsid w:val="00E04AE0"/>
    <w:rsid w:val="00E070D0"/>
    <w:rsid w:val="00E11517"/>
    <w:rsid w:val="00E12AC5"/>
    <w:rsid w:val="00E13727"/>
    <w:rsid w:val="00E16519"/>
    <w:rsid w:val="00E20254"/>
    <w:rsid w:val="00E219EB"/>
    <w:rsid w:val="00E22C13"/>
    <w:rsid w:val="00E25045"/>
    <w:rsid w:val="00E2677C"/>
    <w:rsid w:val="00E26D83"/>
    <w:rsid w:val="00E27A1E"/>
    <w:rsid w:val="00E306E9"/>
    <w:rsid w:val="00E307DC"/>
    <w:rsid w:val="00E334B9"/>
    <w:rsid w:val="00E33905"/>
    <w:rsid w:val="00E342D1"/>
    <w:rsid w:val="00E34B96"/>
    <w:rsid w:val="00E37502"/>
    <w:rsid w:val="00E41E22"/>
    <w:rsid w:val="00E43074"/>
    <w:rsid w:val="00E431C8"/>
    <w:rsid w:val="00E435A0"/>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5220"/>
    <w:rsid w:val="00E66638"/>
    <w:rsid w:val="00E6706E"/>
    <w:rsid w:val="00E7211D"/>
    <w:rsid w:val="00E72AE6"/>
    <w:rsid w:val="00E757CA"/>
    <w:rsid w:val="00E75D48"/>
    <w:rsid w:val="00E773CD"/>
    <w:rsid w:val="00E774C9"/>
    <w:rsid w:val="00E80964"/>
    <w:rsid w:val="00E8313C"/>
    <w:rsid w:val="00E841A6"/>
    <w:rsid w:val="00E8451C"/>
    <w:rsid w:val="00E84BCB"/>
    <w:rsid w:val="00E85905"/>
    <w:rsid w:val="00E85D1F"/>
    <w:rsid w:val="00E90DC4"/>
    <w:rsid w:val="00E9163F"/>
    <w:rsid w:val="00E91CB7"/>
    <w:rsid w:val="00E92112"/>
    <w:rsid w:val="00E94AFB"/>
    <w:rsid w:val="00E956E8"/>
    <w:rsid w:val="00EA022D"/>
    <w:rsid w:val="00EA0D10"/>
    <w:rsid w:val="00EA0F2C"/>
    <w:rsid w:val="00EA19CB"/>
    <w:rsid w:val="00EA2133"/>
    <w:rsid w:val="00EA2C8F"/>
    <w:rsid w:val="00EA5D64"/>
    <w:rsid w:val="00EA613A"/>
    <w:rsid w:val="00EA6A8C"/>
    <w:rsid w:val="00EB090B"/>
    <w:rsid w:val="00EB1D63"/>
    <w:rsid w:val="00EB2AD1"/>
    <w:rsid w:val="00EB3067"/>
    <w:rsid w:val="00EB353E"/>
    <w:rsid w:val="00EB5514"/>
    <w:rsid w:val="00EB56E0"/>
    <w:rsid w:val="00EB5DDF"/>
    <w:rsid w:val="00EB6E66"/>
    <w:rsid w:val="00EC3CEC"/>
    <w:rsid w:val="00EC4625"/>
    <w:rsid w:val="00ED139E"/>
    <w:rsid w:val="00ED1759"/>
    <w:rsid w:val="00ED27A5"/>
    <w:rsid w:val="00ED445D"/>
    <w:rsid w:val="00ED461C"/>
    <w:rsid w:val="00ED5D34"/>
    <w:rsid w:val="00ED5E2B"/>
    <w:rsid w:val="00EE03B1"/>
    <w:rsid w:val="00EE37A2"/>
    <w:rsid w:val="00EE3B12"/>
    <w:rsid w:val="00EE5AF3"/>
    <w:rsid w:val="00EE5E91"/>
    <w:rsid w:val="00EE5F8C"/>
    <w:rsid w:val="00EE73BC"/>
    <w:rsid w:val="00EF00AA"/>
    <w:rsid w:val="00F0026A"/>
    <w:rsid w:val="00F021E7"/>
    <w:rsid w:val="00F026C1"/>
    <w:rsid w:val="00F039D1"/>
    <w:rsid w:val="00F05BEC"/>
    <w:rsid w:val="00F05D0F"/>
    <w:rsid w:val="00F05DB4"/>
    <w:rsid w:val="00F13358"/>
    <w:rsid w:val="00F1456D"/>
    <w:rsid w:val="00F15387"/>
    <w:rsid w:val="00F15D8B"/>
    <w:rsid w:val="00F17D58"/>
    <w:rsid w:val="00F228F5"/>
    <w:rsid w:val="00F24143"/>
    <w:rsid w:val="00F241BE"/>
    <w:rsid w:val="00F24962"/>
    <w:rsid w:val="00F25038"/>
    <w:rsid w:val="00F3124A"/>
    <w:rsid w:val="00F31D41"/>
    <w:rsid w:val="00F34539"/>
    <w:rsid w:val="00F35005"/>
    <w:rsid w:val="00F364CB"/>
    <w:rsid w:val="00F37601"/>
    <w:rsid w:val="00F41844"/>
    <w:rsid w:val="00F4220F"/>
    <w:rsid w:val="00F423B8"/>
    <w:rsid w:val="00F43F58"/>
    <w:rsid w:val="00F45507"/>
    <w:rsid w:val="00F455C9"/>
    <w:rsid w:val="00F46014"/>
    <w:rsid w:val="00F47670"/>
    <w:rsid w:val="00F47C06"/>
    <w:rsid w:val="00F51371"/>
    <w:rsid w:val="00F51AF6"/>
    <w:rsid w:val="00F53708"/>
    <w:rsid w:val="00F53FB1"/>
    <w:rsid w:val="00F56113"/>
    <w:rsid w:val="00F5640F"/>
    <w:rsid w:val="00F56735"/>
    <w:rsid w:val="00F571D4"/>
    <w:rsid w:val="00F60F94"/>
    <w:rsid w:val="00F614FF"/>
    <w:rsid w:val="00F615F9"/>
    <w:rsid w:val="00F62055"/>
    <w:rsid w:val="00F620BE"/>
    <w:rsid w:val="00F64DC5"/>
    <w:rsid w:val="00F73938"/>
    <w:rsid w:val="00F73E87"/>
    <w:rsid w:val="00F74224"/>
    <w:rsid w:val="00F747A9"/>
    <w:rsid w:val="00F76696"/>
    <w:rsid w:val="00F77A84"/>
    <w:rsid w:val="00F87905"/>
    <w:rsid w:val="00F9229E"/>
    <w:rsid w:val="00F92724"/>
    <w:rsid w:val="00F92A12"/>
    <w:rsid w:val="00F93AEC"/>
    <w:rsid w:val="00F9523B"/>
    <w:rsid w:val="00F9560B"/>
    <w:rsid w:val="00F95755"/>
    <w:rsid w:val="00F96E67"/>
    <w:rsid w:val="00F96E92"/>
    <w:rsid w:val="00FA13CB"/>
    <w:rsid w:val="00FA2BE9"/>
    <w:rsid w:val="00FA31AE"/>
    <w:rsid w:val="00FA4FCD"/>
    <w:rsid w:val="00FB1090"/>
    <w:rsid w:val="00FB1DA4"/>
    <w:rsid w:val="00FB2973"/>
    <w:rsid w:val="00FB42CF"/>
    <w:rsid w:val="00FB6754"/>
    <w:rsid w:val="00FB7274"/>
    <w:rsid w:val="00FB7B5E"/>
    <w:rsid w:val="00FC07DD"/>
    <w:rsid w:val="00FC2B86"/>
    <w:rsid w:val="00FC48B5"/>
    <w:rsid w:val="00FC4CA2"/>
    <w:rsid w:val="00FC7629"/>
    <w:rsid w:val="00FC7B2A"/>
    <w:rsid w:val="00FD028C"/>
    <w:rsid w:val="00FD3D67"/>
    <w:rsid w:val="00FD536A"/>
    <w:rsid w:val="00FD78AC"/>
    <w:rsid w:val="00FE3CB8"/>
    <w:rsid w:val="00FE3CEC"/>
    <w:rsid w:val="00FE4145"/>
    <w:rsid w:val="00FE5012"/>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colormru v:ext="edit" colors="#5a9a98,#ddcf56,#ad495d,#ab9c8f,#b5d3d2,#7e6d5f,#f26631,#54534a"/>
    </o:shapedefaults>
    <o:shapelayout v:ext="edit">
      <o:idmap v:ext="edit" data="1"/>
    </o:shapelayout>
  </w:shapeDefaults>
  <w:decimalSymbol w:val="."/>
  <w:listSeparator w:val=","/>
  <w15:docId w15:val="{7473BCBE-0611-4A83-8759-5B73614B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9238C7"/>
    <w:pPr>
      <w:keepNext/>
      <w:pageBreakBefore/>
      <w:numPr>
        <w:numId w:val="14"/>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9238C7"/>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9238C7"/>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F53708"/>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F53708"/>
    <w:pPr>
      <w:keepNext/>
      <w:numPr>
        <w:ilvl w:val="4"/>
        <w:numId w:val="14"/>
      </w:numPr>
      <w:spacing w:before="320" w:after="0"/>
      <w:outlineLvl w:val="4"/>
    </w:pPr>
    <w:rPr>
      <w:b/>
      <w:color w:val="54534A"/>
    </w:rPr>
  </w:style>
  <w:style w:type="paragraph" w:styleId="Heading6">
    <w:name w:val="heading 6"/>
    <w:basedOn w:val="Heading1"/>
    <w:next w:val="BodyText"/>
    <w:qFormat/>
    <w:rsid w:val="009238C7"/>
    <w:pPr>
      <w:numPr>
        <w:ilvl w:val="5"/>
      </w:numPr>
      <w:outlineLvl w:val="5"/>
    </w:pPr>
    <w:rPr>
      <w:bCs/>
    </w:rPr>
  </w:style>
  <w:style w:type="paragraph" w:styleId="Heading7">
    <w:name w:val="heading 7"/>
    <w:basedOn w:val="Heading2"/>
    <w:next w:val="BodyText"/>
    <w:qFormat/>
    <w:rsid w:val="009238C7"/>
    <w:pPr>
      <w:numPr>
        <w:ilvl w:val="6"/>
      </w:numPr>
      <w:outlineLvl w:val="6"/>
    </w:pPr>
  </w:style>
  <w:style w:type="paragraph" w:styleId="Heading8">
    <w:name w:val="heading 8"/>
    <w:basedOn w:val="Heading3"/>
    <w:next w:val="BodyText"/>
    <w:qFormat/>
    <w:rsid w:val="00F53708"/>
    <w:pPr>
      <w:numPr>
        <w:ilvl w:val="7"/>
      </w:numPr>
      <w:outlineLvl w:val="7"/>
    </w:pPr>
  </w:style>
  <w:style w:type="paragraph" w:styleId="Heading9">
    <w:name w:val="heading 9"/>
    <w:basedOn w:val="Heading4"/>
    <w:next w:val="BodyText"/>
    <w:qFormat/>
    <w:rsid w:val="00F5370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paragraph" w:customStyle="1" w:styleId="Char4CharCharChar">
    <w:name w:val="Char4 Char Char Char"/>
    <w:basedOn w:val="Normal"/>
    <w:semiHidden/>
    <w:rsid w:val="00953A8D"/>
    <w:pPr>
      <w:spacing w:before="180" w:line="280" w:lineRule="atLeast"/>
    </w:pPr>
    <w:rPr>
      <w:rFonts w:ascii="Arial" w:hAnsi="Arial"/>
      <w:sz w:val="22"/>
      <w:szCs w:val="20"/>
      <w:lang w:eastAsia="en-US"/>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9238C7"/>
    <w:pPr>
      <w:numPr>
        <w:numId w:val="0"/>
      </w:numPr>
    </w:pPr>
  </w:style>
  <w:style w:type="paragraph" w:customStyle="1" w:styleId="Heading2unnumbered">
    <w:name w:val="Heading 2 unnumbered"/>
    <w:basedOn w:val="Heading2"/>
    <w:next w:val="BodyText"/>
    <w:rsid w:val="009238C7"/>
    <w:pPr>
      <w:numPr>
        <w:ilvl w:val="0"/>
        <w:numId w:val="0"/>
      </w:numPr>
    </w:pPr>
  </w:style>
  <w:style w:type="paragraph" w:customStyle="1" w:styleId="Heading7unnumbered">
    <w:name w:val="Heading 7 unnumbered"/>
    <w:basedOn w:val="Heading7"/>
    <w:next w:val="BodyText"/>
    <w:semiHidden/>
    <w:rsid w:val="009238C7"/>
    <w:pPr>
      <w:numPr>
        <w:ilvl w:val="0"/>
        <w:numId w:val="0"/>
      </w:numPr>
    </w:pPr>
  </w:style>
  <w:style w:type="paragraph" w:styleId="ListBullet">
    <w:name w:val="List Bullet"/>
    <w:basedOn w:val="BodyText"/>
    <w:rsid w:val="00960AA9"/>
    <w:pPr>
      <w:numPr>
        <w:numId w:val="13"/>
      </w:numPr>
      <w:spacing w:before="0"/>
    </w:pPr>
  </w:style>
  <w:style w:type="paragraph" w:styleId="ListBullet2">
    <w:name w:val="List Bullet 2"/>
    <w:basedOn w:val="ListBullet"/>
    <w:rsid w:val="002E7F6A"/>
    <w:pPr>
      <w:numPr>
        <w:numId w:val="5"/>
      </w:numPr>
    </w:pPr>
  </w:style>
  <w:style w:type="paragraph" w:styleId="ListNumber">
    <w:name w:val="List Number"/>
    <w:basedOn w:val="ListBullet"/>
    <w:rsid w:val="000B146D"/>
    <w:pPr>
      <w:numPr>
        <w:numId w:val="11"/>
      </w:numPr>
    </w:pPr>
  </w:style>
  <w:style w:type="paragraph" w:styleId="ListNumber2">
    <w:name w:val="List Number 2"/>
    <w:basedOn w:val="ListNumber"/>
    <w:rsid w:val="00B84A71"/>
    <w:pPr>
      <w:numPr>
        <w:numId w:val="3"/>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51729"/>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styleId="Date">
    <w:name w:val="Date"/>
    <w:basedOn w:val="Subtitle"/>
    <w:next w:val="Author"/>
    <w:link w:val="DateChar"/>
    <w:rsid w:val="00381894"/>
    <w:pPr>
      <w:spacing w:after="600"/>
    </w:pPr>
    <w:rPr>
      <w:sz w:val="24"/>
      <w:szCs w:val="24"/>
    </w:r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character" w:customStyle="1" w:styleId="PositionCharChar">
    <w:name w:val="Position Char Char"/>
    <w:basedOn w:val="AuthorCharChar"/>
    <w:link w:val="Position"/>
    <w:rsid w:val="0075426C"/>
    <w:rPr>
      <w:rFonts w:ascii="Franklin Gothic Book" w:hAnsi="Franklin Gothic Book"/>
      <w:color w:val="54534A"/>
      <w:spacing w:val="-2"/>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4534A"/>
      <w:spacing w:val="-2"/>
      <w:kern w:val="28"/>
      <w:sz w:val="24"/>
      <w:szCs w:val="24"/>
      <w:lang w:val="en-AU" w:eastAsia="en-AU" w:bidi="ar-SA"/>
    </w:rPr>
  </w:style>
  <w:style w:type="character" w:customStyle="1" w:styleId="DateChar">
    <w:name w:val="Date Char"/>
    <w:basedOn w:val="SubtitleChar"/>
    <w:link w:val="Date"/>
    <w:rsid w:val="00381894"/>
    <w:rPr>
      <w:rFonts w:ascii="Franklin Gothic Book" w:hAnsi="Franklin Gothic Book"/>
      <w:color w:val="54534A"/>
      <w:kern w:val="28"/>
      <w:sz w:val="24"/>
      <w:szCs w:val="24"/>
      <w:lang w:val="en-AU" w:eastAsia="en-AU" w:bidi="ar-SA"/>
    </w:rPr>
  </w:style>
  <w:style w:type="character" w:customStyle="1" w:styleId="SubtitleChar">
    <w:name w:val="Subtitle Char"/>
    <w:basedOn w:val="TitleChar"/>
    <w:link w:val="Subtitle"/>
    <w:rsid w:val="00E27A1E"/>
    <w:rPr>
      <w:rFonts w:ascii="Franklin Gothic Book" w:hAnsi="Franklin Gothic Book"/>
      <w:color w:val="54534A"/>
      <w:kern w:val="28"/>
      <w:sz w:val="32"/>
      <w:szCs w:val="32"/>
      <w:lang w:val="en-AU" w:eastAsia="en-AU" w:bidi="ar-SA"/>
    </w:rPr>
  </w:style>
  <w:style w:type="character" w:customStyle="1" w:styleId="TitleChar">
    <w:name w:val="Title Char"/>
    <w:basedOn w:val="DefaultParagraphFont"/>
    <w:link w:val="Title"/>
    <w:rsid w:val="00E51729"/>
    <w:rPr>
      <w:rFonts w:ascii="Franklin Gothic Book" w:hAnsi="Franklin Gothic Book"/>
      <w:color w:val="54534A"/>
      <w:kern w:val="28"/>
      <w:sz w:val="50"/>
      <w:szCs w:val="50"/>
      <w:lang w:val="en-AU" w:eastAsia="en-AU" w:bidi="ar-SA"/>
    </w:rPr>
  </w:style>
  <w:style w:type="paragraph" w:customStyle="1" w:styleId="Contents">
    <w:name w:val="Contents"/>
    <w:basedOn w:val="Normal"/>
    <w:next w:val="BodyText"/>
    <w:semiHidden/>
    <w:rsid w:val="00550A86"/>
    <w:pPr>
      <w:pageBreakBefore/>
      <w:spacing w:after="1860" w:line="540" w:lineRule="exact"/>
    </w:pPr>
    <w:rPr>
      <w:rFonts w:ascii="Franklin Gothic Book" w:hAnsi="Franklin Gothic Book"/>
      <w:color w:val="AD495D"/>
      <w:kern w:val="28"/>
      <w:sz w:val="50"/>
      <w:szCs w:val="50"/>
    </w:rPr>
  </w:style>
  <w:style w:type="paragraph" w:styleId="Footer">
    <w:name w:val="footer"/>
    <w:basedOn w:val="Normal"/>
    <w:semiHidden/>
    <w:rsid w:val="0019748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A10941"/>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8"/>
      </w:numPr>
      <w:spacing w:before="0"/>
    </w:pPr>
    <w:rPr>
      <w:szCs w:val="20"/>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9D189E"/>
    <w:pPr>
      <w:numPr>
        <w:numId w:val="2"/>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9D189E"/>
    <w:pPr>
      <w:numPr>
        <w:numId w:val="9"/>
      </w:numPr>
    </w:pPr>
  </w:style>
  <w:style w:type="character" w:customStyle="1" w:styleId="TableListBullet2CharChar">
    <w:name w:val="Table List Bullet 2 Char Char"/>
    <w:basedOn w:val="DefaultParagraphFont"/>
    <w:link w:val="TableListBullet2"/>
    <w:rsid w:val="009D189E"/>
    <w:rPr>
      <w:rFonts w:ascii="Franklin Gothic Book" w:hAnsi="Franklin Gothic Book"/>
      <w:sz w:val="17"/>
      <w:szCs w:val="17"/>
      <w:lang w:val="en-AU" w:eastAsia="en-US" w:bidi="ar-SA"/>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4"/>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0805B2"/>
    <w:pPr>
      <w:numPr>
        <w:numId w:val="12"/>
      </w:numPr>
      <w:spacing w:after="0" w:line="180" w:lineRule="atLeast"/>
    </w:pPr>
    <w:rPr>
      <w:sz w:val="14"/>
      <w:szCs w:val="14"/>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val="en-AU" w:eastAsia="en-US" w:bidi="ar-SA"/>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7"/>
      </w:numPr>
    </w:pPr>
    <w:rPr>
      <w:szCs w:val="18"/>
    </w:rPr>
  </w:style>
  <w:style w:type="paragraph" w:customStyle="1" w:styleId="BoxListNumber">
    <w:name w:val="Box List Number"/>
    <w:basedOn w:val="BoxText"/>
    <w:rsid w:val="00165C4D"/>
    <w:pPr>
      <w:numPr>
        <w:numId w:val="10"/>
      </w:numPr>
      <w:spacing w:before="0"/>
    </w:pPr>
  </w:style>
  <w:style w:type="paragraph" w:customStyle="1" w:styleId="BoxListNumber2">
    <w:name w:val="Box List Number 2"/>
    <w:basedOn w:val="BoxListNumber"/>
    <w:rsid w:val="006C6761"/>
    <w:pPr>
      <w:numPr>
        <w:numId w:val="6"/>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1B676F"/>
    <w:pPr>
      <w:spacing w:before="120"/>
    </w:pPr>
    <w:rPr>
      <w:rFonts w:ascii="Arial" w:hAnsi="Arial"/>
      <w:szCs w:val="20"/>
      <w:lang w:eastAsia="en-US"/>
    </w:rPr>
  </w:style>
  <w:style w:type="character" w:styleId="EndnoteReference">
    <w:name w:val="endnote reference"/>
    <w:basedOn w:val="DefaultParagraphFont"/>
    <w:semiHidden/>
    <w:rsid w:val="001B676F"/>
    <w:rPr>
      <w:vertAlign w:val="superscript"/>
    </w:rPr>
  </w:style>
  <w:style w:type="character" w:styleId="Strong">
    <w:name w:val="Strong"/>
    <w:basedOn w:val="DefaultParagraphFont"/>
    <w:qFormat/>
    <w:rsid w:val="00B410D7"/>
    <w:rPr>
      <w:b/>
      <w:bCs/>
    </w:rPr>
  </w:style>
  <w:style w:type="paragraph" w:styleId="CommentSubject">
    <w:name w:val="annotation subject"/>
    <w:basedOn w:val="CommentText"/>
    <w:next w:val="CommentText"/>
    <w:semiHidden/>
    <w:rsid w:val="001B676F"/>
    <w:pPr>
      <w:spacing w:before="0" w:after="0" w:line="240" w:lineRule="auto"/>
    </w:pPr>
    <w:rPr>
      <w:rFonts w:ascii="Times New Roman" w:hAnsi="Times New Roman"/>
      <w:b/>
      <w:bCs/>
      <w:sz w:val="20"/>
      <w:szCs w:val="20"/>
    </w:rPr>
  </w:style>
  <w:style w:type="paragraph" w:styleId="BalloonText">
    <w:name w:val="Balloon Text"/>
    <w:basedOn w:val="Normal"/>
    <w:semiHidden/>
    <w:rsid w:val="001B676F"/>
    <w:rPr>
      <w:rFonts w:ascii="Tahoma" w:hAnsi="Tahoma" w:cs="Tahoma"/>
      <w:sz w:val="16"/>
      <w:szCs w:val="16"/>
    </w:rPr>
  </w:style>
  <w:style w:type="paragraph" w:styleId="DocumentMap">
    <w:name w:val="Document Map"/>
    <w:basedOn w:val="Normal"/>
    <w:semiHidden/>
    <w:rsid w:val="00FB1090"/>
    <w:pPr>
      <w:shd w:val="clear" w:color="auto" w:fill="000080"/>
    </w:pPr>
    <w:rPr>
      <w:rFonts w:ascii="Tahoma" w:hAnsi="Tahoma" w:cs="Tahoma"/>
      <w:szCs w:val="20"/>
    </w:rPr>
  </w:style>
  <w:style w:type="paragraph" w:customStyle="1" w:styleId="Char4CharCharCharCharCharCharCharCharChar">
    <w:name w:val="Char4 Char Char Char Char Char Char Char Char Char"/>
    <w:basedOn w:val="Normal"/>
    <w:semiHidden/>
    <w:rsid w:val="000D1AB8"/>
    <w:pPr>
      <w:spacing w:before="180" w:line="280" w:lineRule="atLeast"/>
    </w:pPr>
    <w:rPr>
      <w:rFonts w:ascii="Arial" w:hAnsi="Arial"/>
      <w:sz w:val="22"/>
      <w:szCs w:val="20"/>
      <w:lang w:eastAsia="en-US"/>
    </w:rPr>
  </w:style>
  <w:style w:type="paragraph" w:customStyle="1" w:styleId="H1">
    <w:name w:val="H1"/>
    <w:basedOn w:val="Title"/>
    <w:qFormat/>
    <w:rsid w:val="001141C9"/>
  </w:style>
  <w:style w:type="paragraph" w:customStyle="1" w:styleId="H1A">
    <w:name w:val="H1 A"/>
    <w:basedOn w:val="Contents"/>
    <w:qFormat/>
    <w:rsid w:val="001141C9"/>
    <w:rPr>
      <w:noProof/>
      <w:lang w:val="en-US" w:eastAsia="en-US"/>
    </w:rPr>
  </w:style>
  <w:style w:type="paragraph" w:customStyle="1" w:styleId="H5">
    <w:name w:val="H5"/>
    <w:basedOn w:val="BodyText"/>
    <w:qFormat/>
    <w:rsid w:val="004D63F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ascal.iseg.utl.pt/~cesa/TL-Poverty-in-a-young-nation-25-Nov-2008.pdf" TargetMode="External"/><Relationship Id="rId2" Type="http://schemas.openxmlformats.org/officeDocument/2006/relationships/hyperlink" Target="http://www.cgdev.org/files/14677_file_Corruption.pdf" TargetMode="External"/><Relationship Id="rId1" Type="http://schemas.openxmlformats.org/officeDocument/2006/relationships/hyperlink" Target="http://www.transparency.org/policy_research/surveys_indices/cpi/200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larity\Clarity%20Current\Clients\AusAID\Current%20financial%20year\Templates\Asia%20report(desig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8ACCB3-E8CC-4E76-BDBA-F5535AD95B43}"/>
</file>

<file path=customXml/itemProps2.xml><?xml version="1.0" encoding="utf-8"?>
<ds:datastoreItem xmlns:ds="http://schemas.openxmlformats.org/officeDocument/2006/customXml" ds:itemID="{6734BB72-CB83-446B-9D49-D47F9B107351}"/>
</file>

<file path=customXml/itemProps3.xml><?xml version="1.0" encoding="utf-8"?>
<ds:datastoreItem xmlns:ds="http://schemas.openxmlformats.org/officeDocument/2006/customXml" ds:itemID="{199BC223-CFA4-484C-B1D3-9BEE81D6267B}"/>
</file>

<file path=customXml/itemProps4.xml><?xml version="1.0" encoding="utf-8"?>
<ds:datastoreItem xmlns:ds="http://schemas.openxmlformats.org/officeDocument/2006/customXml" ds:itemID="{7C129488-7D8C-418B-9309-BB899294CC73}"/>
</file>

<file path=customXml/itemProps5.xml><?xml version="1.0" encoding="utf-8"?>
<ds:datastoreItem xmlns:ds="http://schemas.openxmlformats.org/officeDocument/2006/customXml" ds:itemID="{821058CF-5485-43BB-A32E-BA5A978B7A86}"/>
</file>

<file path=docProps/app.xml><?xml version="1.0" encoding="utf-8"?>
<Properties xmlns="http://schemas.openxmlformats.org/officeDocument/2006/extended-properties" xmlns:vt="http://schemas.openxmlformats.org/officeDocument/2006/docPropsVTypes">
  <Template>Asia report(design template)</Template>
  <TotalTime>74</TotalTime>
  <Pages>31</Pages>
  <Words>9933</Words>
  <Characters>56624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66425</CharactersWithSpaces>
  <SharedDoc>false</SharedDoc>
  <HLinks>
    <vt:vector size="18" baseType="variant">
      <vt:variant>
        <vt:i4>720962</vt:i4>
      </vt:variant>
      <vt:variant>
        <vt:i4>6</vt:i4>
      </vt:variant>
      <vt:variant>
        <vt:i4>0</vt:i4>
      </vt:variant>
      <vt:variant>
        <vt:i4>5</vt:i4>
      </vt:variant>
      <vt:variant>
        <vt:lpwstr>http://pascal.iseg.utl.pt/~cesa/TL-Poverty-in-a-young-nation-25-Nov-2008.pdf</vt:lpwstr>
      </vt:variant>
      <vt:variant>
        <vt:lpwstr/>
      </vt:variant>
      <vt:variant>
        <vt:i4>3276903</vt:i4>
      </vt:variant>
      <vt:variant>
        <vt:i4>3</vt:i4>
      </vt:variant>
      <vt:variant>
        <vt:i4>0</vt:i4>
      </vt:variant>
      <vt:variant>
        <vt:i4>5</vt:i4>
      </vt:variant>
      <vt:variant>
        <vt:lpwstr>http://www.cgdev.org/files/14677_file_Corruption.pdf</vt:lpwstr>
      </vt:variant>
      <vt:variant>
        <vt:lpwstr/>
      </vt:variant>
      <vt:variant>
        <vt:i4>3801193</vt:i4>
      </vt:variant>
      <vt:variant>
        <vt:i4>0</vt:i4>
      </vt:variant>
      <vt:variant>
        <vt:i4>0</vt:i4>
      </vt:variant>
      <vt:variant>
        <vt:i4>5</vt:i4>
      </vt:variant>
      <vt:variant>
        <vt:lpwstr>http://www.transparency.org/policy_research/surveys_indices/cpi/2007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wendy</dc:creator>
  <cp:lastModifiedBy>Guest</cp:lastModifiedBy>
  <cp:revision>12</cp:revision>
  <cp:lastPrinted>2009-10-27T07:10:00Z</cp:lastPrinted>
  <dcterms:created xsi:type="dcterms:W3CDTF">2013-07-07T14:28:00Z</dcterms:created>
  <dcterms:modified xsi:type="dcterms:W3CDTF">2013-07-09T19:01:00Z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AusAIDPageExpires">
    <vt:lpwstr/>
  </property>
  <property fmtid="{D5CDD505-2E9C-101B-9397-08002B2CF9AE}" pid="4" name="WCMSPublicationSubCategory">
    <vt:lpwstr/>
  </property>
  <property fmtid="{D5CDD505-2E9C-101B-9397-08002B2CF9AE}" pid="5" name="Order">
    <vt:r8>119500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AusAIDModifiedDateMetadata">
    <vt:lpwstr/>
  </property>
  <property fmtid="{D5CDD505-2E9C-101B-9397-08002B2CF9AE}" pid="11" name="PublishingContactEmail">
    <vt:lpwstr/>
  </property>
  <property fmtid="{D5CDD505-2E9C-101B-9397-08002B2CF9AE}" pid="12" name="WCMSPrintedMedia">
    <vt:lpwstr/>
  </property>
  <property fmtid="{D5CDD505-2E9C-101B-9397-08002B2CF9AE}" pid="13" name="AusAIDPageDescriptionMetadata">
    <vt:lpwstr/>
  </property>
  <property fmtid="{D5CDD505-2E9C-101B-9397-08002B2CF9AE}" pid="14" name="WCMSTheme">
    <vt:lpwstr/>
  </property>
  <property fmtid="{D5CDD505-2E9C-101B-9397-08002B2CF9AE}" pid="15" name="WCMSISBNISSN">
    <vt:lpwstr/>
  </property>
  <property fmtid="{D5CDD505-2E9C-101B-9397-08002B2CF9AE}" pid="16" name="xd_Signature">
    <vt:lpwstr/>
  </property>
  <property fmtid="{D5CDD505-2E9C-101B-9397-08002B2CF9AE}" pid="17" name="WCMSIPSCategory">
    <vt:lpwstr/>
  </property>
  <property fmtid="{D5CDD505-2E9C-101B-9397-08002B2CF9AE}" pid="18" name="AusAIDCreatedDateMetadata">
    <vt:lpwstr/>
  </property>
  <property fmtid="{D5CDD505-2E9C-101B-9397-08002B2CF9AE}" pid="19" name="xd_ProgID">
    <vt:lpwstr/>
  </property>
  <property fmtid="{D5CDD505-2E9C-101B-9397-08002B2CF9AE}" pid="20" name="RSS Feed Link">
    <vt:lpwstr/>
  </property>
  <property fmtid="{D5CDD505-2E9C-101B-9397-08002B2CF9AE}" pid="21" name="WCMSDocumentLink">
    <vt:lpwstr/>
  </property>
  <property fmtid="{D5CDD505-2E9C-101B-9397-08002B2CF9AE}" pid="22" name="PublishingContactPicture">
    <vt:lpwstr/>
  </property>
  <property fmtid="{D5CDD505-2E9C-101B-9397-08002B2CF9AE}" pid="23" name="PublishingVariationGroupID">
    <vt:lpwstr/>
  </property>
  <property fmtid="{D5CDD505-2E9C-101B-9397-08002B2CF9AE}" pid="24" name="AusAIDIdentifierMetadata">
    <vt:lpwstr/>
  </property>
  <property fmtid="{D5CDD505-2E9C-101B-9397-08002B2CF9AE}" pid="25" name="display_urn:schemas-microsoft-com:office:office#Author">
    <vt:lpwstr>System Account</vt:lpwstr>
  </property>
  <property fmtid="{D5CDD505-2E9C-101B-9397-08002B2CF9AE}" pid="26" name="WCMSReportDisclaimer">
    <vt:lpwstr/>
  </property>
  <property fmtid="{D5CDD505-2E9C-101B-9397-08002B2CF9AE}" pid="27" name="PublishingVariationRelationshipLinkFieldID">
    <vt:lpwstr/>
  </property>
  <property fmtid="{D5CDD505-2E9C-101B-9397-08002B2CF9AE}" pid="28" name="WCMSPublicationCategory">
    <vt:lpwstr/>
  </property>
  <property fmtid="{D5CDD505-2E9C-101B-9397-08002B2CF9AE}" pid="29" name="WCMSElectronicMedia">
    <vt:lpwstr/>
  </property>
  <property fmtid="{D5CDD505-2E9C-101B-9397-08002B2CF9AE}" pid="30" name="PublishingContactName">
    <vt:lpwstr/>
  </property>
  <property fmtid="{D5CDD505-2E9C-101B-9397-08002B2CF9AE}" pid="31" name="WCMSRegion">
    <vt:lpwstr/>
  </property>
  <property fmtid="{D5CDD505-2E9C-101B-9397-08002B2CF9AE}" pid="32" name="WCMSPublicationAuthor">
    <vt:lpwstr/>
  </property>
  <property fmtid="{D5CDD505-2E9C-101B-9397-08002B2CF9AE}" pid="33" name="_SourceUrl">
    <vt:lpwstr/>
  </property>
  <property fmtid="{D5CDD505-2E9C-101B-9397-08002B2CF9AE}" pid="34" name="_SharedFileIndex">
    <vt:lpwstr/>
  </property>
  <property fmtid="{D5CDD505-2E9C-101B-9397-08002B2CF9AE}" pid="35" name="Comments">
    <vt:lpwstr/>
  </property>
  <property fmtid="{D5CDD505-2E9C-101B-9397-08002B2CF9AE}" pid="36" name="PublishingPageLayout">
    <vt:lpwstr/>
  </property>
  <property fmtid="{D5CDD505-2E9C-101B-9397-08002B2CF9AE}" pid="37" name="WCMSCountry">
    <vt:lpwstr/>
  </property>
  <property fmtid="{D5CDD505-2E9C-101B-9397-08002B2CF9AE}" pid="38" name="WCMSSourceId">
    <vt:lpwstr/>
  </property>
  <property fmtid="{D5CDD505-2E9C-101B-9397-08002B2CF9AE}" pid="39" name="WCMSLatest">
    <vt:lpwstr/>
  </property>
  <property fmtid="{D5CDD505-2E9C-101B-9397-08002B2CF9AE}" pid="40" name="WCMSPublicationFormat">
    <vt:lpwstr/>
  </property>
  <property fmtid="{D5CDD505-2E9C-101B-9397-08002B2CF9AE}" pid="41" name="AusAIDPageSubjectMetadata">
    <vt:lpwstr/>
  </property>
  <property fmtid="{D5CDD505-2E9C-101B-9397-08002B2CF9AE}" pid="42" name="AusAIDCategoryMetadata">
    <vt:lpwstr/>
  </property>
  <property fmtid="{D5CDD505-2E9C-101B-9397-08002B2CF9AE}" pid="43" name="AusAIDDocumentTypeMetaData">
    <vt:lpwstr/>
  </property>
  <property fmtid="{D5CDD505-2E9C-101B-9397-08002B2CF9AE}" pid="44" name="WCMSLanguage">
    <vt:lpwstr/>
  </property>
  <property fmtid="{D5CDD505-2E9C-101B-9397-08002B2CF9AE}" pid="45" name="display_urn:schemas-microsoft-com:office:office#Editor">
    <vt:lpwstr>System Account</vt:lpwstr>
  </property>
  <property fmtid="{D5CDD505-2E9C-101B-9397-08002B2CF9AE}" pid="46" name="TemplateUrl">
    <vt:lpwstr/>
  </property>
  <property fmtid="{D5CDD505-2E9C-101B-9397-08002B2CF9AE}" pid="47" name="Audience">
    <vt:lpwstr/>
  </property>
  <property fmtid="{D5CDD505-2E9C-101B-9397-08002B2CF9AE}" pid="48" name="WCMSDescription">
    <vt:lpwstr/>
  </property>
  <property fmtid="{D5CDD505-2E9C-101B-9397-08002B2CF9AE}" pid="49" name="WCMSPublicationDate">
    <vt:lpwstr/>
  </property>
  <property fmtid="{D5CDD505-2E9C-101B-9397-08002B2CF9AE}" pid="50" name="WCMSOtherCategory">
    <vt:lpwstr/>
  </property>
  <property fmtid="{D5CDD505-2E9C-101B-9397-08002B2CF9AE}" pid="51" name="ContentTypeId">
    <vt:lpwstr>0x01010050F19AC2165D2E47A5E6B7F563E4CF00</vt:lpwstr>
  </property>
  <property fmtid="{D5CDD505-2E9C-101B-9397-08002B2CF9AE}" pid="52" name="display_urn">
    <vt:lpwstr>System Account</vt:lpwstr>
  </property>
</Properties>
</file>