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E649" w14:textId="1238F60B" w:rsidR="00FE6F2A" w:rsidRPr="004F7352" w:rsidRDefault="0001675F" w:rsidP="00F25A93">
      <w:pPr>
        <w:pStyle w:val="SpacebeforeTitle"/>
        <w:rPr>
          <w:color w:val="333938" w:themeColor="background2" w:themeShade="40"/>
        </w:rPr>
      </w:pPr>
      <w:r w:rsidRPr="008950A9">
        <w:rPr>
          <w:noProof/>
          <w:color w:val="333938" w:themeColor="background2" w:themeShade="40"/>
        </w:rPr>
        <w:drawing>
          <wp:inline distT="0" distB="0" distL="0" distR="0" wp14:anchorId="2E43B394" wp14:editId="764CF55A">
            <wp:extent cx="5924550" cy="635112"/>
            <wp:effectExtent l="0" t="0" r="0" b="0"/>
            <wp:docPr id="1" name="Picture 1" descr="Department of Foreign Affairs and Trade and Australian A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Foreign Affairs and Trade and Australian Ais logo"/>
                    <pic:cNvPicPr/>
                  </pic:nvPicPr>
                  <pic:blipFill>
                    <a:blip r:embed="rId8"/>
                    <a:stretch>
                      <a:fillRect/>
                    </a:stretch>
                  </pic:blipFill>
                  <pic:spPr>
                    <a:xfrm>
                      <a:off x="0" y="0"/>
                      <a:ext cx="5979812" cy="641036"/>
                    </a:xfrm>
                    <a:prstGeom prst="rect">
                      <a:avLst/>
                    </a:prstGeom>
                  </pic:spPr>
                </pic:pic>
              </a:graphicData>
            </a:graphic>
          </wp:inline>
        </w:drawing>
      </w:r>
    </w:p>
    <w:p w14:paraId="44413328" w14:textId="4880F42E" w:rsidR="004F7352" w:rsidRPr="0001675F" w:rsidRDefault="00E60A33" w:rsidP="0001675F">
      <w:pPr>
        <w:pStyle w:val="Heading1"/>
      </w:pPr>
      <w:bookmarkStart w:id="0" w:name="_Hlk60749895"/>
      <w:r w:rsidRPr="0001675F">
        <w:t>Advis</w:t>
      </w:r>
      <w:r w:rsidR="00157832" w:rsidRPr="0001675F">
        <w:t>e</w:t>
      </w:r>
      <w:r w:rsidRPr="0001675F">
        <w:t>r Perform</w:t>
      </w:r>
      <w:r w:rsidR="009951A4" w:rsidRPr="0001675F">
        <w:t>ance Assessment (APA) Note</w:t>
      </w:r>
      <w:bookmarkEnd w:id="0"/>
    </w:p>
    <w:p w14:paraId="1454634F" w14:textId="77777777" w:rsidR="00F623AB" w:rsidRPr="004C462B" w:rsidRDefault="00F623AB" w:rsidP="00F623AB">
      <w:r w:rsidRPr="004C462B">
        <w:t>APAs assess how well individual advisers are delivering the services required under aid agreements against up to six criteria over a 12-month period. This helps to improve the performance of advisory inputs at the activity level. APAs must be completed for all specified advisers, regardless of agreement value.</w:t>
      </w:r>
    </w:p>
    <w:p w14:paraId="04727A5C" w14:textId="16B928D9" w:rsidR="00F623AB" w:rsidRDefault="00F623AB" w:rsidP="00F623AB">
      <w:r w:rsidRPr="004C462B">
        <w:t>The APA process consistently reinforces expectations and assesses performance to identify opportunities to improve individual advisers’ performance. It acknowledges where their performance is satisfactory (or better) and identifies where performa</w:t>
      </w:r>
      <w:r w:rsidR="009951A4">
        <w:t>nce is unsatisfactory</w:t>
      </w:r>
      <w:r w:rsidRPr="004C462B">
        <w:t xml:space="preserve">. This helps to ensure that value for money is being achieved. </w:t>
      </w:r>
    </w:p>
    <w:p w14:paraId="1FD12C07" w14:textId="2A6A8B11" w:rsidR="008671BB" w:rsidRDefault="008671BB" w:rsidP="008671BB">
      <w:r>
        <w:t xml:space="preserve">APAs are to be completed for each adviser annually (such as on the anniversary of the start date) and on completion of the contract.  Performance discussions should be held at least biannually, the APA can form part of this process. APAs and any written statements from advisers in response to APAs are valid for five years. </w:t>
      </w:r>
    </w:p>
    <w:p w14:paraId="5860D3A3" w14:textId="6D773973" w:rsidR="008671BB" w:rsidRDefault="008671BB" w:rsidP="008671BB">
      <w:r>
        <w:t xml:space="preserve">Managing Contractors are responsible for APAs for advisers on their books.  DFAT investment managers are responsible for APAs for advisers hired directly by DFAT.  APAs should be filed with program documentation in EDRMS. All APA’s (even electronic ones) must be endorsed with a date and a name before filing. All APAs with a rating of three or below, along with written adviser responses, must also be sent to </w:t>
      </w:r>
      <w:hyperlink r:id="rId9" w:history="1">
        <w:r>
          <w:rPr>
            <w:rStyle w:val="Hyperlink"/>
          </w:rPr>
          <w:t>supplier.engagement@dfat.gov.au</w:t>
        </w:r>
      </w:hyperlink>
    </w:p>
    <w:p w14:paraId="11E3E811" w14:textId="0278BF64" w:rsidR="008671BB" w:rsidRPr="004C462B" w:rsidRDefault="008671BB" w:rsidP="008671BB">
      <w:r>
        <w:t>Information contained in APAs may be used for official Australian Government purposes to inform DFAT’s operations, and for internal and public reporting. DFAT may also uses past performance information from APAs during tender and grant evaluation processes.</w:t>
      </w:r>
    </w:p>
    <w:p w14:paraId="0F79AF0D" w14:textId="77777777" w:rsidR="00E60A33" w:rsidRPr="009F1CF6" w:rsidRDefault="00E60A33" w:rsidP="0048492D">
      <w:pPr>
        <w:rPr>
          <w:rFonts w:cstheme="minorHAnsi"/>
          <w:color w:val="333938" w:themeColor="background2" w:themeShade="40"/>
        </w:rPr>
      </w:pPr>
    </w:p>
    <w:p w14:paraId="4A3D517A" w14:textId="77777777" w:rsidR="00E60A33" w:rsidRPr="0001675F" w:rsidRDefault="000A7CF8" w:rsidP="0001675F">
      <w:pPr>
        <w:pStyle w:val="Heading2"/>
      </w:pPr>
      <w:r w:rsidRPr="0001675F">
        <w:t>Notes for</w:t>
      </w:r>
      <w:r w:rsidR="00E60A33" w:rsidRPr="0001675F">
        <w:t xml:space="preserve"> </w:t>
      </w:r>
      <w:r w:rsidRPr="0001675F">
        <w:t>Completing the APA Template</w:t>
      </w:r>
      <w:r w:rsidR="00E60A33" w:rsidRPr="0001675F">
        <w:t>:</w:t>
      </w:r>
    </w:p>
    <w:p w14:paraId="2D6B814D" w14:textId="77777777" w:rsidR="00E60A33" w:rsidRPr="004C462B" w:rsidRDefault="00E60A33" w:rsidP="009F1CF6">
      <w:pPr>
        <w:pStyle w:val="ListParagraph"/>
        <w:widowControl w:val="0"/>
        <w:numPr>
          <w:ilvl w:val="0"/>
          <w:numId w:val="43"/>
        </w:numPr>
        <w:tabs>
          <w:tab w:val="left" w:pos="839"/>
          <w:tab w:val="left" w:pos="841"/>
        </w:tabs>
        <w:autoSpaceDE w:val="0"/>
        <w:autoSpaceDN w:val="0"/>
        <w:spacing w:before="34" w:line="278" w:lineRule="auto"/>
        <w:ind w:left="426" w:right="1147"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An Adviser Performance Assessment (APA) is undertaken on completion of an adviser contract, or annually for engagements longer than one year in duration.</w:t>
      </w:r>
    </w:p>
    <w:p w14:paraId="104C217F" w14:textId="77079DB9" w:rsidR="00E60A33" w:rsidRPr="004C462B" w:rsidRDefault="00E60A33" w:rsidP="009F1CF6">
      <w:pPr>
        <w:pStyle w:val="ListParagraph"/>
        <w:widowControl w:val="0"/>
        <w:numPr>
          <w:ilvl w:val="0"/>
          <w:numId w:val="43"/>
        </w:numPr>
        <w:tabs>
          <w:tab w:val="left" w:pos="839"/>
          <w:tab w:val="left" w:pos="841"/>
        </w:tabs>
        <w:autoSpaceDE w:val="0"/>
        <w:autoSpaceDN w:val="0"/>
        <w:spacing w:line="239" w:lineRule="exact"/>
        <w:ind w:left="426"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 xml:space="preserve">APAs should be completed for all Long Term and </w:t>
      </w:r>
      <w:r w:rsidR="00745E77" w:rsidRPr="004C462B">
        <w:rPr>
          <w:rFonts w:asciiTheme="minorHAnsi" w:hAnsiTheme="minorHAnsi" w:cstheme="minorBidi"/>
          <w:color w:val="495965" w:themeColor="text2"/>
          <w:lang w:val="en-GB"/>
        </w:rPr>
        <w:t>Short-Term</w:t>
      </w:r>
      <w:r w:rsidRPr="004C462B">
        <w:rPr>
          <w:rFonts w:asciiTheme="minorHAnsi" w:hAnsiTheme="minorHAnsi" w:cstheme="minorBidi"/>
          <w:color w:val="495965" w:themeColor="text2"/>
          <w:lang w:val="en-GB"/>
        </w:rPr>
        <w:t xml:space="preserve"> Advisers.</w:t>
      </w:r>
    </w:p>
    <w:p w14:paraId="53ADB34B" w14:textId="77777777" w:rsidR="00E60A33" w:rsidRPr="004C462B" w:rsidRDefault="00E60A33" w:rsidP="009F1CF6">
      <w:pPr>
        <w:pStyle w:val="ListParagraph"/>
        <w:widowControl w:val="0"/>
        <w:numPr>
          <w:ilvl w:val="0"/>
          <w:numId w:val="43"/>
        </w:numPr>
        <w:tabs>
          <w:tab w:val="left" w:pos="839"/>
          <w:tab w:val="left" w:pos="841"/>
        </w:tabs>
        <w:autoSpaceDE w:val="0"/>
        <w:autoSpaceDN w:val="0"/>
        <w:spacing w:before="39" w:line="273" w:lineRule="auto"/>
        <w:ind w:left="426" w:right="770"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DFAT or its implementing Partner may seek the views of Partner Government officials involved in the activity when completing the APA.</w:t>
      </w:r>
    </w:p>
    <w:p w14:paraId="49C419E4" w14:textId="77777777" w:rsidR="00E60A33" w:rsidRPr="004C462B" w:rsidRDefault="00E60A33" w:rsidP="009F1CF6">
      <w:pPr>
        <w:pStyle w:val="ListParagraph"/>
        <w:widowControl w:val="0"/>
        <w:numPr>
          <w:ilvl w:val="0"/>
          <w:numId w:val="43"/>
        </w:numPr>
        <w:tabs>
          <w:tab w:val="left" w:pos="839"/>
          <w:tab w:val="left" w:pos="841"/>
        </w:tabs>
        <w:autoSpaceDE w:val="0"/>
        <w:autoSpaceDN w:val="0"/>
        <w:spacing w:before="5" w:line="273" w:lineRule="auto"/>
        <w:ind w:left="426" w:right="403"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 xml:space="preserve">Where underperformance is identified in an APA, practical steps to rectify the performance issues must be put in place. </w:t>
      </w:r>
    </w:p>
    <w:p w14:paraId="4C094045" w14:textId="2D99ABF7" w:rsidR="00E60A33" w:rsidRPr="0026769F" w:rsidRDefault="00E60A33" w:rsidP="0026769F">
      <w:pPr>
        <w:pStyle w:val="ListParagraph"/>
        <w:widowControl w:val="0"/>
        <w:numPr>
          <w:ilvl w:val="0"/>
          <w:numId w:val="43"/>
        </w:numPr>
        <w:tabs>
          <w:tab w:val="left" w:pos="839"/>
          <w:tab w:val="left" w:pos="841"/>
        </w:tabs>
        <w:autoSpaceDE w:val="0"/>
        <w:autoSpaceDN w:val="0"/>
        <w:spacing w:before="35"/>
        <w:ind w:left="426" w:hanging="426"/>
        <w:rPr>
          <w:rFonts w:asciiTheme="minorHAnsi" w:hAnsiTheme="minorHAnsi" w:cstheme="minorBidi"/>
          <w:color w:val="495965" w:themeColor="text2"/>
          <w:lang w:val="en-GB"/>
        </w:rPr>
      </w:pPr>
      <w:r w:rsidRPr="0026769F">
        <w:rPr>
          <w:rFonts w:asciiTheme="minorHAnsi" w:hAnsiTheme="minorHAnsi" w:cstheme="minorBidi"/>
          <w:color w:val="495965" w:themeColor="text2"/>
          <w:lang w:val="en-GB"/>
        </w:rPr>
        <w:t>Advisers a</w:t>
      </w:r>
      <w:r w:rsidR="000F7FAD" w:rsidRPr="0026769F">
        <w:rPr>
          <w:rFonts w:asciiTheme="minorHAnsi" w:hAnsiTheme="minorHAnsi" w:cstheme="minorBidi"/>
          <w:color w:val="495965" w:themeColor="text2"/>
          <w:lang w:val="en-GB"/>
        </w:rPr>
        <w:t>re required to sign</w:t>
      </w:r>
      <w:r w:rsidRPr="0026769F">
        <w:rPr>
          <w:rFonts w:asciiTheme="minorHAnsi" w:hAnsiTheme="minorHAnsi" w:cstheme="minorBidi"/>
          <w:color w:val="495965" w:themeColor="text2"/>
          <w:lang w:val="en-GB"/>
        </w:rPr>
        <w:t xml:space="preserve"> the completed APA within 15 working days of </w:t>
      </w:r>
      <w:r w:rsidR="00745E77" w:rsidRPr="0026769F">
        <w:rPr>
          <w:rFonts w:asciiTheme="minorHAnsi" w:hAnsiTheme="minorHAnsi" w:cstheme="minorBidi"/>
          <w:color w:val="495965" w:themeColor="text2"/>
          <w:lang w:val="en-GB"/>
        </w:rPr>
        <w:t>receipt and</w:t>
      </w:r>
      <w:r w:rsidR="0026769F" w:rsidRPr="0026769F">
        <w:rPr>
          <w:rFonts w:asciiTheme="minorHAnsi" w:hAnsiTheme="minorHAnsi" w:cstheme="minorBidi"/>
          <w:color w:val="495965" w:themeColor="text2"/>
          <w:lang w:val="en-GB"/>
        </w:rPr>
        <w:t xml:space="preserve"> may</w:t>
      </w:r>
      <w:r w:rsidR="008671BB">
        <w:rPr>
          <w:rFonts w:asciiTheme="minorHAnsi" w:hAnsiTheme="minorHAnsi" w:cstheme="minorBidi"/>
          <w:color w:val="495965" w:themeColor="text2"/>
          <w:lang w:val="en-GB"/>
        </w:rPr>
        <w:t xml:space="preserve"> </w:t>
      </w:r>
      <w:r w:rsidRPr="0026769F">
        <w:rPr>
          <w:rFonts w:asciiTheme="minorHAnsi" w:hAnsiTheme="minorHAnsi" w:cstheme="minorBidi"/>
          <w:color w:val="495965" w:themeColor="text2"/>
          <w:lang w:val="en-GB"/>
        </w:rPr>
        <w:t>include a written response with the APA to address any issues raised.</w:t>
      </w:r>
    </w:p>
    <w:p w14:paraId="19F376AE" w14:textId="0ED82D02" w:rsidR="00E60A33" w:rsidRPr="004C462B" w:rsidRDefault="0026769F" w:rsidP="004C462B">
      <w:pPr>
        <w:pStyle w:val="ListParagraph"/>
        <w:widowControl w:val="0"/>
        <w:numPr>
          <w:ilvl w:val="0"/>
          <w:numId w:val="43"/>
        </w:numPr>
        <w:tabs>
          <w:tab w:val="left" w:pos="839"/>
          <w:tab w:val="left" w:pos="841"/>
        </w:tabs>
        <w:autoSpaceDE w:val="0"/>
        <w:autoSpaceDN w:val="0"/>
        <w:spacing w:before="39"/>
        <w:ind w:left="426" w:right="-285" w:hanging="426"/>
        <w:rPr>
          <w:rFonts w:asciiTheme="minorHAnsi" w:hAnsiTheme="minorHAnsi" w:cstheme="minorBidi"/>
          <w:color w:val="495965" w:themeColor="text2"/>
          <w:lang w:val="en-GB"/>
        </w:rPr>
      </w:pPr>
      <w:r>
        <w:rPr>
          <w:rFonts w:asciiTheme="minorHAnsi" w:hAnsiTheme="minorHAnsi" w:cstheme="minorBidi"/>
          <w:color w:val="495965" w:themeColor="text2"/>
          <w:lang w:val="en-GB"/>
        </w:rPr>
        <w:t>Adviser r</w:t>
      </w:r>
      <w:r w:rsidR="00E60A33" w:rsidRPr="004C462B">
        <w:rPr>
          <w:rFonts w:asciiTheme="minorHAnsi" w:hAnsiTheme="minorHAnsi" w:cstheme="minorBidi"/>
          <w:color w:val="495965" w:themeColor="text2"/>
          <w:lang w:val="en-GB"/>
        </w:rPr>
        <w:t>esponses must be returned electronically to the party conducting the APA (</w:t>
      </w:r>
      <w:proofErr w:type="gramStart"/>
      <w:r w:rsidR="00E60A33" w:rsidRPr="004C462B">
        <w:rPr>
          <w:rFonts w:asciiTheme="minorHAnsi" w:hAnsiTheme="minorHAnsi" w:cstheme="minorBidi"/>
          <w:color w:val="495965" w:themeColor="text2"/>
          <w:lang w:val="en-GB"/>
        </w:rPr>
        <w:t>i.e.</w:t>
      </w:r>
      <w:proofErr w:type="gramEnd"/>
      <w:r w:rsidR="00E60A33" w:rsidRPr="004C462B">
        <w:rPr>
          <w:rFonts w:asciiTheme="minorHAnsi" w:hAnsiTheme="minorHAnsi" w:cstheme="minorBidi"/>
          <w:color w:val="495965" w:themeColor="text2"/>
          <w:lang w:val="en-GB"/>
        </w:rPr>
        <w:t xml:space="preserve"> DFAT or Managing Contractor).</w:t>
      </w:r>
    </w:p>
    <w:p w14:paraId="2C1CB300" w14:textId="02A9E01F" w:rsidR="00E60A33" w:rsidRDefault="00E60A33" w:rsidP="00996B5C">
      <w:pPr>
        <w:pStyle w:val="ListParagraph"/>
        <w:widowControl w:val="0"/>
        <w:numPr>
          <w:ilvl w:val="0"/>
          <w:numId w:val="43"/>
        </w:numPr>
        <w:autoSpaceDE w:val="0"/>
        <w:autoSpaceDN w:val="0"/>
        <w:spacing w:before="39"/>
        <w:ind w:left="426"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 xml:space="preserve">Failure </w:t>
      </w:r>
      <w:r w:rsidR="00157832">
        <w:rPr>
          <w:rFonts w:asciiTheme="minorHAnsi" w:hAnsiTheme="minorHAnsi" w:cstheme="minorBidi"/>
          <w:color w:val="495965" w:themeColor="text2"/>
          <w:lang w:val="en-GB"/>
        </w:rPr>
        <w:t xml:space="preserve">by the adviser </w:t>
      </w:r>
      <w:r w:rsidRPr="004C462B">
        <w:rPr>
          <w:rFonts w:asciiTheme="minorHAnsi" w:hAnsiTheme="minorHAnsi" w:cstheme="minorBidi"/>
          <w:color w:val="495965" w:themeColor="text2"/>
          <w:lang w:val="en-GB"/>
        </w:rPr>
        <w:t>to respond within 15 working days of receipt is deemed as acceptance of the APA.</w:t>
      </w:r>
    </w:p>
    <w:p w14:paraId="43DAE540" w14:textId="4C5EDE09" w:rsidR="008D1429" w:rsidRPr="004C462B" w:rsidRDefault="008D1429" w:rsidP="00996B5C">
      <w:pPr>
        <w:pStyle w:val="ListParagraph"/>
        <w:widowControl w:val="0"/>
        <w:numPr>
          <w:ilvl w:val="0"/>
          <w:numId w:val="43"/>
        </w:numPr>
        <w:autoSpaceDE w:val="0"/>
        <w:autoSpaceDN w:val="0"/>
        <w:spacing w:before="39"/>
        <w:ind w:left="426" w:hanging="426"/>
        <w:rPr>
          <w:rFonts w:asciiTheme="minorHAnsi" w:hAnsiTheme="minorHAnsi" w:cstheme="minorBidi"/>
          <w:color w:val="495965" w:themeColor="text2"/>
          <w:lang w:val="en-GB"/>
        </w:rPr>
      </w:pPr>
      <w:r>
        <w:rPr>
          <w:rFonts w:asciiTheme="minorHAnsi" w:hAnsiTheme="minorHAnsi" w:cstheme="minorBidi"/>
          <w:color w:val="495965" w:themeColor="text2"/>
          <w:lang w:val="en-GB"/>
        </w:rPr>
        <w:t>Final signed versions of the APA should be provided to the advis</w:t>
      </w:r>
      <w:r w:rsidR="00157832">
        <w:rPr>
          <w:rFonts w:asciiTheme="minorHAnsi" w:hAnsiTheme="minorHAnsi" w:cstheme="minorBidi"/>
          <w:color w:val="495965" w:themeColor="text2"/>
          <w:lang w:val="en-GB"/>
        </w:rPr>
        <w:t>e</w:t>
      </w:r>
      <w:r>
        <w:rPr>
          <w:rFonts w:asciiTheme="minorHAnsi" w:hAnsiTheme="minorHAnsi" w:cstheme="minorBidi"/>
          <w:color w:val="495965" w:themeColor="text2"/>
          <w:lang w:val="en-GB"/>
        </w:rPr>
        <w:t xml:space="preserve">r.  </w:t>
      </w:r>
    </w:p>
    <w:p w14:paraId="640BCCE8" w14:textId="5E9390B9" w:rsidR="00E60A33" w:rsidRDefault="00E60A33" w:rsidP="009F1CF6">
      <w:pPr>
        <w:pStyle w:val="ListParagraph"/>
        <w:widowControl w:val="0"/>
        <w:numPr>
          <w:ilvl w:val="0"/>
          <w:numId w:val="43"/>
        </w:numPr>
        <w:tabs>
          <w:tab w:val="left" w:pos="841"/>
        </w:tabs>
        <w:autoSpaceDE w:val="0"/>
        <w:autoSpaceDN w:val="0"/>
        <w:spacing w:before="39"/>
        <w:ind w:left="426" w:hanging="426"/>
        <w:rPr>
          <w:rFonts w:asciiTheme="minorHAnsi" w:hAnsiTheme="minorHAnsi" w:cstheme="minorBidi"/>
          <w:color w:val="495965" w:themeColor="text2"/>
          <w:lang w:val="en-GB"/>
        </w:rPr>
      </w:pPr>
      <w:r w:rsidRPr="004C462B">
        <w:rPr>
          <w:rFonts w:asciiTheme="minorHAnsi" w:hAnsiTheme="minorHAnsi" w:cstheme="minorBidi"/>
          <w:color w:val="495965" w:themeColor="text2"/>
          <w:lang w:val="en-GB"/>
        </w:rPr>
        <w:t>Completed APAs are held by the Managing Contractors and remain valid for five (5) years.</w:t>
      </w:r>
    </w:p>
    <w:p w14:paraId="5E23E8F7" w14:textId="3377BAE1" w:rsidR="00F6256C" w:rsidRDefault="008B3FDC" w:rsidP="009F1CF6">
      <w:pPr>
        <w:pStyle w:val="ListParagraph"/>
        <w:widowControl w:val="0"/>
        <w:numPr>
          <w:ilvl w:val="0"/>
          <w:numId w:val="43"/>
        </w:numPr>
        <w:tabs>
          <w:tab w:val="left" w:pos="841"/>
        </w:tabs>
        <w:autoSpaceDE w:val="0"/>
        <w:autoSpaceDN w:val="0"/>
        <w:spacing w:before="39"/>
        <w:ind w:left="426" w:hanging="426"/>
        <w:rPr>
          <w:rFonts w:asciiTheme="minorHAnsi" w:hAnsiTheme="minorHAnsi" w:cstheme="minorBidi"/>
          <w:color w:val="495965" w:themeColor="text2"/>
          <w:lang w:val="en-GB"/>
        </w:rPr>
      </w:pPr>
      <w:bookmarkStart w:id="1" w:name="_Hlk135659664"/>
      <w:r w:rsidRPr="00723D64">
        <w:rPr>
          <w:rFonts w:asciiTheme="minorHAnsi" w:hAnsiTheme="minorHAnsi" w:cstheme="minorBidi"/>
          <w:color w:val="495965" w:themeColor="text2"/>
          <w:lang w:val="en-GB"/>
        </w:rPr>
        <w:t xml:space="preserve">Before filing, </w:t>
      </w:r>
      <w:r w:rsidR="00821BA9">
        <w:rPr>
          <w:rFonts w:asciiTheme="minorHAnsi" w:hAnsiTheme="minorHAnsi" w:cstheme="minorBidi"/>
          <w:color w:val="495965" w:themeColor="text2"/>
          <w:lang w:val="en-GB"/>
        </w:rPr>
        <w:t>a</w:t>
      </w:r>
      <w:r w:rsidRPr="00723D64">
        <w:rPr>
          <w:rFonts w:asciiTheme="minorHAnsi" w:hAnsiTheme="minorHAnsi" w:cstheme="minorBidi"/>
          <w:color w:val="495965" w:themeColor="text2"/>
          <w:lang w:val="en-GB"/>
        </w:rPr>
        <w:t xml:space="preserve">ll APAs must be signed </w:t>
      </w:r>
      <w:r w:rsidR="0031123E">
        <w:rPr>
          <w:rFonts w:asciiTheme="minorHAnsi" w:hAnsiTheme="minorHAnsi" w:cstheme="minorBidi"/>
          <w:color w:val="495965" w:themeColor="text2"/>
          <w:lang w:val="en-GB"/>
        </w:rPr>
        <w:t xml:space="preserve">and dated by </w:t>
      </w:r>
      <w:r w:rsidRPr="00723D64">
        <w:rPr>
          <w:rFonts w:asciiTheme="minorHAnsi" w:hAnsiTheme="minorHAnsi" w:cstheme="minorBidi"/>
          <w:color w:val="495965" w:themeColor="text2"/>
          <w:lang w:val="en-GB"/>
        </w:rPr>
        <w:t xml:space="preserve">the DFAT program </w:t>
      </w:r>
      <w:r w:rsidR="0031123E">
        <w:rPr>
          <w:rFonts w:asciiTheme="minorHAnsi" w:hAnsiTheme="minorHAnsi" w:cstheme="minorBidi"/>
          <w:color w:val="495965" w:themeColor="text2"/>
          <w:lang w:val="en-GB"/>
        </w:rPr>
        <w:t>m</w:t>
      </w:r>
      <w:r w:rsidRPr="00723D64">
        <w:rPr>
          <w:rFonts w:asciiTheme="minorHAnsi" w:hAnsiTheme="minorHAnsi" w:cstheme="minorBidi"/>
          <w:color w:val="495965" w:themeColor="text2"/>
          <w:lang w:val="en-GB"/>
        </w:rPr>
        <w:t xml:space="preserve">anager completing the APA. </w:t>
      </w:r>
      <w:r w:rsidR="0031123E">
        <w:rPr>
          <w:rFonts w:asciiTheme="minorHAnsi" w:hAnsiTheme="minorHAnsi" w:cstheme="minorBidi"/>
          <w:color w:val="495965" w:themeColor="text2"/>
          <w:lang w:val="en-GB"/>
        </w:rPr>
        <w:t>If an APA is disputed</w:t>
      </w:r>
      <w:r w:rsidR="00416606">
        <w:rPr>
          <w:rFonts w:asciiTheme="minorHAnsi" w:hAnsiTheme="minorHAnsi" w:cstheme="minorBidi"/>
          <w:color w:val="495965" w:themeColor="text2"/>
          <w:lang w:val="en-GB"/>
        </w:rPr>
        <w:t>,</w:t>
      </w:r>
      <w:r w:rsidR="0031123E">
        <w:rPr>
          <w:rFonts w:asciiTheme="minorHAnsi" w:hAnsiTheme="minorHAnsi" w:cstheme="minorBidi"/>
          <w:color w:val="495965" w:themeColor="text2"/>
          <w:lang w:val="en-GB"/>
        </w:rPr>
        <w:t xml:space="preserve"> it must be noted in the comments field of the </w:t>
      </w:r>
      <w:r w:rsidR="00416606">
        <w:rPr>
          <w:rFonts w:asciiTheme="minorHAnsi" w:hAnsiTheme="minorHAnsi" w:cstheme="minorBidi"/>
          <w:color w:val="495965" w:themeColor="text2"/>
          <w:lang w:val="en-GB"/>
        </w:rPr>
        <w:t>APA</w:t>
      </w:r>
      <w:r w:rsidR="0031123E">
        <w:rPr>
          <w:rFonts w:asciiTheme="minorHAnsi" w:hAnsiTheme="minorHAnsi" w:cstheme="minorBidi"/>
          <w:color w:val="495965" w:themeColor="text2"/>
          <w:lang w:val="en-GB"/>
        </w:rPr>
        <w:t xml:space="preserve">. </w:t>
      </w:r>
      <w:r w:rsidR="00416606">
        <w:rPr>
          <w:rFonts w:asciiTheme="minorHAnsi" w:hAnsiTheme="minorHAnsi" w:cstheme="minorBidi"/>
          <w:color w:val="495965" w:themeColor="text2"/>
          <w:lang w:val="en-GB"/>
        </w:rPr>
        <w:t>Any supporting documentation relating to the dispute should also be filed.</w:t>
      </w:r>
    </w:p>
    <w:p w14:paraId="231D3B46" w14:textId="5C225B9D" w:rsidR="008B3FDC" w:rsidRPr="00F6256C" w:rsidRDefault="00F6256C" w:rsidP="00F6256C">
      <w:pPr>
        <w:suppressAutoHyphens w:val="0"/>
        <w:spacing w:before="0" w:after="120" w:line="440" w:lineRule="atLeast"/>
      </w:pPr>
      <w:r>
        <w:br w:type="page"/>
      </w:r>
    </w:p>
    <w:bookmarkEnd w:id="1"/>
    <w:p w14:paraId="60BD9712" w14:textId="77777777" w:rsidR="009F1CF6" w:rsidRPr="00A360C7" w:rsidRDefault="009F1CF6" w:rsidP="00F6256C">
      <w:pPr>
        <w:pStyle w:val="ListParagraph"/>
        <w:widowControl w:val="0"/>
        <w:tabs>
          <w:tab w:val="left" w:pos="841"/>
        </w:tabs>
        <w:autoSpaceDE w:val="0"/>
        <w:autoSpaceDN w:val="0"/>
        <w:spacing w:before="39"/>
        <w:ind w:left="0"/>
      </w:pPr>
      <w:r w:rsidRPr="00A360C7">
        <w:lastRenderedPageBreak/>
        <w:t>Australian Aid – Rated Performance Criteria</w:t>
      </w:r>
    </w:p>
    <w:p w14:paraId="64597AEF" w14:textId="77777777" w:rsidR="009F1CF6" w:rsidRPr="009F1CF6" w:rsidRDefault="009F1CF6" w:rsidP="009F1CF6">
      <w:pPr>
        <w:pStyle w:val="ListParagraph"/>
        <w:spacing w:before="1" w:after="29"/>
        <w:ind w:left="840" w:hanging="556"/>
        <w:rPr>
          <w:rFonts w:asciiTheme="minorHAnsi" w:hAnsiTheme="minorHAnsi" w:cstheme="minorBidi"/>
          <w:color w:val="495965" w:themeColor="text2"/>
          <w:lang w:val="en-GB"/>
        </w:rPr>
      </w:pPr>
      <w:r w:rsidRPr="009F1CF6">
        <w:rPr>
          <w:rFonts w:asciiTheme="minorHAnsi" w:hAnsiTheme="minorHAnsi" w:cstheme="minorBidi"/>
          <w:color w:val="495965" w:themeColor="text2"/>
          <w:lang w:val="en-GB"/>
        </w:rPr>
        <w:t xml:space="preserve">Rate each statement </w:t>
      </w:r>
      <w:r w:rsidR="004C462B">
        <w:rPr>
          <w:rFonts w:asciiTheme="minorHAnsi" w:hAnsiTheme="minorHAnsi" w:cstheme="minorBidi"/>
          <w:color w:val="495965" w:themeColor="text2"/>
          <w:lang w:val="en-GB"/>
        </w:rPr>
        <w:t xml:space="preserve">on the template </w:t>
      </w:r>
      <w:r w:rsidRPr="009F1CF6">
        <w:rPr>
          <w:rFonts w:asciiTheme="minorHAnsi" w:hAnsiTheme="minorHAnsi" w:cstheme="minorBidi"/>
          <w:color w:val="495965" w:themeColor="text2"/>
          <w:lang w:val="en-GB"/>
        </w:rPr>
        <w:t xml:space="preserve">using the following </w:t>
      </w:r>
      <w:r w:rsidR="00996B5C" w:rsidRPr="009F1CF6">
        <w:rPr>
          <w:rFonts w:asciiTheme="minorHAnsi" w:hAnsiTheme="minorHAnsi" w:cstheme="minorBidi"/>
          <w:color w:val="495965" w:themeColor="text2"/>
          <w:lang w:val="en-GB"/>
        </w:rPr>
        <w:t>six-point</w:t>
      </w:r>
      <w:r w:rsidRPr="009F1CF6">
        <w:rPr>
          <w:rFonts w:asciiTheme="minorHAnsi" w:hAnsiTheme="minorHAnsi" w:cstheme="minorBidi"/>
          <w:color w:val="495965" w:themeColor="text2"/>
          <w:lang w:val="en-GB"/>
        </w:rPr>
        <w:t xml:space="preserve"> scale as a guide.</w:t>
      </w:r>
    </w:p>
    <w:tbl>
      <w:tblPr>
        <w:tblW w:w="9356" w:type="dxa"/>
        <w:tblInd w:w="-5"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0" w:type="dxa"/>
          <w:right w:w="0" w:type="dxa"/>
        </w:tblCellMar>
        <w:tblLook w:val="01E0" w:firstRow="1" w:lastRow="1" w:firstColumn="1" w:lastColumn="1" w:noHBand="0" w:noVBand="0"/>
      </w:tblPr>
      <w:tblGrid>
        <w:gridCol w:w="408"/>
        <w:gridCol w:w="3845"/>
        <w:gridCol w:w="567"/>
        <w:gridCol w:w="4536"/>
      </w:tblGrid>
      <w:tr w:rsidR="009F1CF6" w:rsidRPr="009F1CF6" w14:paraId="4270CD6B" w14:textId="77777777" w:rsidTr="00404C5F">
        <w:trPr>
          <w:trHeight w:val="316"/>
        </w:trPr>
        <w:tc>
          <w:tcPr>
            <w:tcW w:w="4253" w:type="dxa"/>
            <w:gridSpan w:val="2"/>
            <w:shd w:val="clear" w:color="auto" w:fill="E1E1E1"/>
          </w:tcPr>
          <w:p w14:paraId="57CE0428" w14:textId="77777777" w:rsidR="009F1CF6" w:rsidRPr="009F1CF6" w:rsidRDefault="009F1CF6" w:rsidP="00E740C3">
            <w:pPr>
              <w:pStyle w:val="TableParagraph"/>
              <w:spacing w:before="89"/>
              <w:ind w:left="57"/>
              <w:rPr>
                <w:rFonts w:asciiTheme="minorHAnsi" w:hAnsiTheme="minorHAnsi" w:cstheme="minorHAnsi"/>
                <w:b/>
              </w:rPr>
            </w:pPr>
            <w:r w:rsidRPr="009F1CF6">
              <w:rPr>
                <w:rFonts w:asciiTheme="minorHAnsi" w:hAnsiTheme="minorHAnsi" w:cstheme="minorHAnsi"/>
                <w:b/>
              </w:rPr>
              <w:t>Satisfactory</w:t>
            </w:r>
          </w:p>
        </w:tc>
        <w:tc>
          <w:tcPr>
            <w:tcW w:w="5103" w:type="dxa"/>
            <w:gridSpan w:val="2"/>
            <w:shd w:val="clear" w:color="auto" w:fill="E1E1E1"/>
          </w:tcPr>
          <w:p w14:paraId="15824A80" w14:textId="77777777" w:rsidR="009F1CF6" w:rsidRPr="009F1CF6" w:rsidRDefault="009F1CF6" w:rsidP="00E740C3">
            <w:pPr>
              <w:pStyle w:val="TableParagraph"/>
              <w:spacing w:before="89"/>
              <w:ind w:left="58"/>
              <w:rPr>
                <w:rFonts w:asciiTheme="minorHAnsi" w:hAnsiTheme="minorHAnsi" w:cstheme="minorHAnsi"/>
                <w:b/>
              </w:rPr>
            </w:pPr>
            <w:r w:rsidRPr="009F1CF6">
              <w:rPr>
                <w:rFonts w:asciiTheme="minorHAnsi" w:hAnsiTheme="minorHAnsi" w:cstheme="minorHAnsi"/>
                <w:b/>
              </w:rPr>
              <w:t>Less than satisfactory</w:t>
            </w:r>
          </w:p>
        </w:tc>
      </w:tr>
      <w:tr w:rsidR="009F1CF6" w:rsidRPr="009F1CF6" w14:paraId="6E34538D" w14:textId="77777777" w:rsidTr="00404C5F">
        <w:trPr>
          <w:trHeight w:val="460"/>
        </w:trPr>
        <w:tc>
          <w:tcPr>
            <w:tcW w:w="408" w:type="dxa"/>
          </w:tcPr>
          <w:p w14:paraId="7C854F32" w14:textId="77777777" w:rsidR="009F1CF6" w:rsidRPr="004C462B" w:rsidRDefault="009F1CF6" w:rsidP="00E740C3">
            <w:pPr>
              <w:pStyle w:val="TableParagraph"/>
              <w:spacing w:before="148"/>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6</w:t>
            </w:r>
          </w:p>
        </w:tc>
        <w:tc>
          <w:tcPr>
            <w:tcW w:w="3845" w:type="dxa"/>
          </w:tcPr>
          <w:p w14:paraId="213C1C63" w14:textId="77777777" w:rsidR="009F1CF6" w:rsidRPr="004C462B" w:rsidRDefault="009F1CF6" w:rsidP="00A360C7">
            <w:pPr>
              <w:pStyle w:val="TableParagraph"/>
              <w:spacing w:before="116"/>
              <w:ind w:left="52"/>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Very good; satisfies criteria in all areas</w:t>
            </w:r>
          </w:p>
        </w:tc>
        <w:tc>
          <w:tcPr>
            <w:tcW w:w="567" w:type="dxa"/>
          </w:tcPr>
          <w:p w14:paraId="1A19D91C" w14:textId="77777777" w:rsidR="009F1CF6" w:rsidRPr="004C462B" w:rsidRDefault="009F1CF6" w:rsidP="00A360C7">
            <w:pPr>
              <w:pStyle w:val="TableParagraph"/>
              <w:spacing w:before="105"/>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3</w:t>
            </w:r>
          </w:p>
        </w:tc>
        <w:tc>
          <w:tcPr>
            <w:tcW w:w="4536" w:type="dxa"/>
          </w:tcPr>
          <w:p w14:paraId="6CAAC429" w14:textId="77777777" w:rsidR="009F1CF6" w:rsidRPr="004C462B" w:rsidRDefault="009F1CF6" w:rsidP="00E740C3">
            <w:pPr>
              <w:pStyle w:val="TableParagraph"/>
              <w:spacing w:before="73"/>
              <w:ind w:left="53" w:right="163"/>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Less than adequate; on balance does not satisfy criteria and /or fails in at least one major area</w:t>
            </w:r>
          </w:p>
        </w:tc>
      </w:tr>
      <w:tr w:rsidR="009F1CF6" w:rsidRPr="009F1CF6" w14:paraId="599C9DB8" w14:textId="77777777" w:rsidTr="00404C5F">
        <w:trPr>
          <w:trHeight w:val="369"/>
        </w:trPr>
        <w:tc>
          <w:tcPr>
            <w:tcW w:w="408" w:type="dxa"/>
          </w:tcPr>
          <w:p w14:paraId="68762F66" w14:textId="77777777" w:rsidR="009F1CF6" w:rsidRPr="004C462B" w:rsidRDefault="009F1CF6" w:rsidP="00E740C3">
            <w:pPr>
              <w:pStyle w:val="TableParagraph"/>
              <w:spacing w:before="105"/>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5</w:t>
            </w:r>
          </w:p>
        </w:tc>
        <w:tc>
          <w:tcPr>
            <w:tcW w:w="3845" w:type="dxa"/>
          </w:tcPr>
          <w:p w14:paraId="19053A8B" w14:textId="77777777" w:rsidR="009F1CF6" w:rsidRPr="004C462B" w:rsidRDefault="009F1CF6" w:rsidP="00E740C3">
            <w:pPr>
              <w:pStyle w:val="TableParagraph"/>
              <w:spacing w:before="116"/>
              <w:ind w:left="52"/>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Good; satisfies criteria in almost all areas</w:t>
            </w:r>
          </w:p>
        </w:tc>
        <w:tc>
          <w:tcPr>
            <w:tcW w:w="567" w:type="dxa"/>
          </w:tcPr>
          <w:p w14:paraId="78A39BD8" w14:textId="77777777" w:rsidR="009F1CF6" w:rsidRPr="004C462B" w:rsidRDefault="009F1CF6" w:rsidP="00A360C7">
            <w:pPr>
              <w:pStyle w:val="TableParagraph"/>
              <w:spacing w:before="105"/>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2</w:t>
            </w:r>
          </w:p>
        </w:tc>
        <w:tc>
          <w:tcPr>
            <w:tcW w:w="4536" w:type="dxa"/>
          </w:tcPr>
          <w:p w14:paraId="379E93E6" w14:textId="77777777" w:rsidR="009F1CF6" w:rsidRPr="004C462B" w:rsidRDefault="009F1CF6" w:rsidP="00E740C3">
            <w:pPr>
              <w:pStyle w:val="TableParagraph"/>
              <w:spacing w:before="116"/>
              <w:ind w:left="53"/>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Poor; does not satisfy criteria in several major areas</w:t>
            </w:r>
          </w:p>
        </w:tc>
      </w:tr>
      <w:tr w:rsidR="009F1CF6" w:rsidRPr="009F1CF6" w14:paraId="364DCBD1" w14:textId="77777777" w:rsidTr="00404C5F">
        <w:trPr>
          <w:trHeight w:val="474"/>
        </w:trPr>
        <w:tc>
          <w:tcPr>
            <w:tcW w:w="408" w:type="dxa"/>
          </w:tcPr>
          <w:p w14:paraId="685B7A67" w14:textId="77777777" w:rsidR="009F1CF6" w:rsidRPr="004C462B" w:rsidRDefault="009F1CF6" w:rsidP="00E740C3">
            <w:pPr>
              <w:pStyle w:val="TableParagraph"/>
              <w:spacing w:before="157"/>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4</w:t>
            </w:r>
          </w:p>
        </w:tc>
        <w:tc>
          <w:tcPr>
            <w:tcW w:w="3845" w:type="dxa"/>
          </w:tcPr>
          <w:p w14:paraId="1873A41A" w14:textId="77777777" w:rsidR="009F1CF6" w:rsidRPr="004C462B" w:rsidRDefault="009F1CF6" w:rsidP="00A360C7">
            <w:pPr>
              <w:pStyle w:val="TableParagraph"/>
              <w:spacing w:before="116"/>
              <w:ind w:left="52"/>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Adequate; on balance satisfies criteria; does not fail in any major area</w:t>
            </w:r>
          </w:p>
        </w:tc>
        <w:tc>
          <w:tcPr>
            <w:tcW w:w="567" w:type="dxa"/>
          </w:tcPr>
          <w:p w14:paraId="276B3564" w14:textId="77777777" w:rsidR="009F1CF6" w:rsidRPr="004C462B" w:rsidRDefault="009F1CF6" w:rsidP="00A360C7">
            <w:pPr>
              <w:pStyle w:val="TableParagraph"/>
              <w:spacing w:before="105"/>
              <w:ind w:right="73"/>
              <w:jc w:val="center"/>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1</w:t>
            </w:r>
          </w:p>
        </w:tc>
        <w:tc>
          <w:tcPr>
            <w:tcW w:w="4536" w:type="dxa"/>
          </w:tcPr>
          <w:p w14:paraId="56EBFCCB" w14:textId="77777777" w:rsidR="009F1CF6" w:rsidRPr="004C462B" w:rsidRDefault="009F1CF6" w:rsidP="00A360C7">
            <w:pPr>
              <w:pStyle w:val="TableParagraph"/>
              <w:spacing w:before="116"/>
              <w:ind w:left="52"/>
              <w:rPr>
                <w:rFonts w:asciiTheme="minorHAnsi" w:eastAsiaTheme="minorHAnsi" w:hAnsiTheme="minorHAnsi" w:cstheme="minorBidi"/>
                <w:color w:val="495965" w:themeColor="text2"/>
                <w:lang w:val="en-GB" w:eastAsia="en-US" w:bidi="ar-SA"/>
              </w:rPr>
            </w:pPr>
            <w:r w:rsidRPr="004C462B">
              <w:rPr>
                <w:rFonts w:asciiTheme="minorHAnsi" w:eastAsiaTheme="minorHAnsi" w:hAnsiTheme="minorHAnsi" w:cstheme="minorBidi"/>
                <w:color w:val="495965" w:themeColor="text2"/>
                <w:lang w:val="en-GB" w:eastAsia="en-US" w:bidi="ar-SA"/>
              </w:rPr>
              <w:t>Very poor; does not satisfy criteria in any major area</w:t>
            </w:r>
          </w:p>
        </w:tc>
      </w:tr>
    </w:tbl>
    <w:p w14:paraId="6190E31F" w14:textId="77777777" w:rsidR="009F1CF6" w:rsidRDefault="00A360C7" w:rsidP="000A7CF8">
      <w:pPr>
        <w:spacing w:before="240"/>
        <w:ind w:left="403" w:hanging="403"/>
        <w:rPr>
          <w:rFonts w:cstheme="minorHAnsi"/>
          <w:b/>
        </w:rPr>
      </w:pPr>
      <w:r>
        <w:rPr>
          <w:rFonts w:cstheme="minorHAnsi"/>
          <w:b/>
        </w:rPr>
        <w:t>Issues to consider under each r</w:t>
      </w:r>
      <w:r w:rsidR="000A7CF8">
        <w:rPr>
          <w:rFonts w:cstheme="minorHAnsi"/>
          <w:b/>
        </w:rPr>
        <w:t>ating</w:t>
      </w:r>
      <w:r>
        <w:rPr>
          <w:rFonts w:cstheme="minorHAnsi"/>
          <w:b/>
        </w:rPr>
        <w:t xml:space="preserve"> and</w:t>
      </w:r>
      <w:r w:rsidR="009951A4">
        <w:rPr>
          <w:rFonts w:cstheme="minorHAnsi"/>
          <w:b/>
        </w:rPr>
        <w:t xml:space="preserve"> to</w:t>
      </w:r>
      <w:r>
        <w:rPr>
          <w:rFonts w:cstheme="minorHAnsi"/>
          <w:b/>
        </w:rPr>
        <w:t xml:space="preserve"> inform discussion:</w:t>
      </w:r>
    </w:p>
    <w:p w14:paraId="0E660012" w14:textId="77777777" w:rsidR="000A7CF8" w:rsidRPr="000A7CF8" w:rsidRDefault="000A7CF8" w:rsidP="000A7CF8">
      <w:pPr>
        <w:pStyle w:val="ListParagraph"/>
        <w:numPr>
          <w:ilvl w:val="0"/>
          <w:numId w:val="44"/>
        </w:numPr>
        <w:spacing w:before="95"/>
        <w:rPr>
          <w:rFonts w:asciiTheme="minorHAnsi" w:hAnsiTheme="minorHAnsi" w:cstheme="minorHAnsi"/>
          <w:b/>
          <w:color w:val="495965" w:themeColor="text2"/>
        </w:rPr>
      </w:pPr>
      <w:r w:rsidRPr="000A7CF8">
        <w:rPr>
          <w:rFonts w:asciiTheme="minorHAnsi" w:hAnsiTheme="minorHAnsi" w:cstheme="minorHAnsi"/>
          <w:b/>
          <w:color w:val="495965" w:themeColor="text2"/>
        </w:rPr>
        <w:t xml:space="preserve">Deliver Lasting Results and Impact – Is the adviser achieving </w:t>
      </w:r>
      <w:r w:rsidRPr="000A7CF8">
        <w:rPr>
          <w:rFonts w:asciiTheme="minorHAnsi" w:hAnsiTheme="minorHAnsi" w:cstheme="minorHAnsi"/>
          <w:b/>
          <w:color w:val="495965" w:themeColor="text2"/>
          <w:spacing w:val="2"/>
        </w:rPr>
        <w:t xml:space="preserve">the </w:t>
      </w:r>
      <w:r w:rsidRPr="000A7CF8">
        <w:rPr>
          <w:rFonts w:asciiTheme="minorHAnsi" w:hAnsiTheme="minorHAnsi" w:cstheme="minorHAnsi"/>
          <w:b/>
          <w:color w:val="495965" w:themeColor="text2"/>
        </w:rPr>
        <w:t>agreed</w:t>
      </w:r>
      <w:r w:rsidRPr="000A7CF8">
        <w:rPr>
          <w:rFonts w:asciiTheme="minorHAnsi" w:hAnsiTheme="minorHAnsi" w:cstheme="minorHAnsi"/>
          <w:b/>
          <w:color w:val="495965" w:themeColor="text2"/>
          <w:spacing w:val="-6"/>
        </w:rPr>
        <w:t xml:space="preserve"> </w:t>
      </w:r>
      <w:r w:rsidRPr="000A7CF8">
        <w:rPr>
          <w:rFonts w:asciiTheme="minorHAnsi" w:hAnsiTheme="minorHAnsi" w:cstheme="minorHAnsi"/>
          <w:b/>
          <w:color w:val="495965" w:themeColor="text2"/>
        </w:rPr>
        <w:t>deliverables?</w:t>
      </w:r>
    </w:p>
    <w:p w14:paraId="7A1D63EA"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Achieves results and delivers on time; ensuring deliverables are of high quality, accurate and meet the defined requirements</w:t>
      </w:r>
      <w:r w:rsidR="00A360C7">
        <w:rPr>
          <w:rFonts w:asciiTheme="minorHAnsi" w:hAnsiTheme="minorHAnsi" w:cstheme="minorHAnsi"/>
          <w:color w:val="495965" w:themeColor="text2"/>
        </w:rPr>
        <w:t>.</w:t>
      </w:r>
    </w:p>
    <w:p w14:paraId="548EFCBF"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Progress in capacity building and knowledge transfer to key counterpart(s), as per the defined requirements.</w:t>
      </w:r>
    </w:p>
    <w:p w14:paraId="0C83053B" w14:textId="77777777" w:rsidR="000A7CF8" w:rsidRPr="000A7CF8" w:rsidRDefault="000A7CF8" w:rsidP="00A360C7">
      <w:pPr>
        <w:pStyle w:val="ListParagraph"/>
        <w:numPr>
          <w:ilvl w:val="1"/>
          <w:numId w:val="44"/>
        </w:numPr>
        <w:spacing w:before="95" w:after="240"/>
        <w:ind w:left="1434" w:hanging="357"/>
        <w:rPr>
          <w:rFonts w:asciiTheme="minorHAnsi" w:hAnsiTheme="minorHAnsi" w:cstheme="minorHAnsi"/>
          <w:color w:val="495965" w:themeColor="text2"/>
        </w:rPr>
      </w:pPr>
      <w:r w:rsidRPr="000A7CF8">
        <w:rPr>
          <w:rFonts w:asciiTheme="minorHAnsi" w:hAnsiTheme="minorHAnsi" w:cstheme="minorHAnsi"/>
          <w:color w:val="495965" w:themeColor="text2"/>
        </w:rPr>
        <w:t>Demonstrates effective leadership and management, as per the defined requirements</w:t>
      </w:r>
      <w:r w:rsidR="00A360C7">
        <w:rPr>
          <w:rFonts w:asciiTheme="minorHAnsi" w:hAnsiTheme="minorHAnsi" w:cstheme="minorHAnsi"/>
          <w:color w:val="495965" w:themeColor="text2"/>
        </w:rPr>
        <w:t>.</w:t>
      </w:r>
    </w:p>
    <w:p w14:paraId="196C53BF" w14:textId="77777777" w:rsidR="000A7CF8" w:rsidRPr="000A7CF8" w:rsidRDefault="000A7CF8" w:rsidP="000A7CF8">
      <w:pPr>
        <w:pStyle w:val="ListParagraph"/>
        <w:numPr>
          <w:ilvl w:val="0"/>
          <w:numId w:val="44"/>
        </w:numPr>
        <w:spacing w:before="95"/>
        <w:rPr>
          <w:rFonts w:asciiTheme="minorHAnsi" w:hAnsiTheme="minorHAnsi" w:cstheme="minorHAnsi"/>
          <w:b/>
          <w:color w:val="495965" w:themeColor="text2"/>
        </w:rPr>
      </w:pPr>
      <w:r w:rsidRPr="000A7CF8">
        <w:rPr>
          <w:rFonts w:asciiTheme="minorHAnsi" w:hAnsiTheme="minorHAnsi" w:cstheme="minorHAnsi"/>
          <w:b/>
          <w:color w:val="495965" w:themeColor="text2"/>
        </w:rPr>
        <w:t>Demonstrated effective, ethical, efficient and economical use of resources – Does the adviser demonstrate Value for Money principles in their approach to the defined requirements?</w:t>
      </w:r>
    </w:p>
    <w:p w14:paraId="6BD57969"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Delivers defined services within budget.</w:t>
      </w:r>
    </w:p>
    <w:p w14:paraId="779FA5BB" w14:textId="77777777" w:rsidR="000A7CF8" w:rsidRPr="000A7CF8" w:rsidRDefault="000A7CF8" w:rsidP="00A360C7">
      <w:pPr>
        <w:pStyle w:val="ListParagraph"/>
        <w:numPr>
          <w:ilvl w:val="1"/>
          <w:numId w:val="44"/>
        </w:numPr>
        <w:spacing w:before="95" w:after="240"/>
        <w:ind w:left="1434" w:hanging="357"/>
        <w:rPr>
          <w:rFonts w:asciiTheme="minorHAnsi" w:hAnsiTheme="minorHAnsi" w:cstheme="minorHAnsi"/>
          <w:color w:val="495965" w:themeColor="text2"/>
        </w:rPr>
      </w:pPr>
      <w:r w:rsidRPr="000A7CF8">
        <w:rPr>
          <w:rFonts w:asciiTheme="minorHAnsi" w:hAnsiTheme="minorHAnsi" w:cstheme="minorHAnsi"/>
          <w:color w:val="495965" w:themeColor="text2"/>
        </w:rPr>
        <w:t>Applies lessons learnt to enhance value for money.</w:t>
      </w:r>
    </w:p>
    <w:p w14:paraId="42A5E90D" w14:textId="77777777" w:rsidR="000A7CF8" w:rsidRPr="000A7CF8" w:rsidRDefault="000A7CF8" w:rsidP="000A7CF8">
      <w:pPr>
        <w:pStyle w:val="ListParagraph"/>
        <w:numPr>
          <w:ilvl w:val="0"/>
          <w:numId w:val="44"/>
        </w:numPr>
        <w:spacing w:before="95"/>
        <w:rPr>
          <w:rFonts w:asciiTheme="minorHAnsi" w:hAnsiTheme="minorHAnsi" w:cstheme="minorHAnsi"/>
          <w:color w:val="495965" w:themeColor="text2"/>
        </w:rPr>
      </w:pPr>
      <w:r w:rsidRPr="000A7CF8">
        <w:rPr>
          <w:rFonts w:asciiTheme="minorHAnsi" w:hAnsiTheme="minorHAnsi" w:cstheme="minorHAnsi"/>
          <w:b/>
          <w:color w:val="495965" w:themeColor="text2"/>
        </w:rPr>
        <w:t>Collaboration, Communication and Responsiveness – Does the adviser work collaboratively, communicate effectively with stakeholders and respond effectively to emerging issues</w:t>
      </w:r>
    </w:p>
    <w:p w14:paraId="71EA63C6"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Demonstrates professional conduct and cultural sensitivity by communicating effectively, working collaboratively and building effective relationships</w:t>
      </w:r>
    </w:p>
    <w:p w14:paraId="48028AC8"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Demonstrates appropriate flexibility and responsiveness to DFAT (and/or its implementing partner) and the Partner Government’s requests.</w:t>
      </w:r>
    </w:p>
    <w:p w14:paraId="2492EB35" w14:textId="77777777" w:rsidR="000A7CF8" w:rsidRPr="000A7CF8" w:rsidRDefault="000A7CF8" w:rsidP="00A360C7">
      <w:pPr>
        <w:pStyle w:val="ListParagraph"/>
        <w:numPr>
          <w:ilvl w:val="1"/>
          <w:numId w:val="44"/>
        </w:numPr>
        <w:spacing w:before="95" w:after="240"/>
        <w:ind w:left="1434" w:hanging="357"/>
        <w:rPr>
          <w:rFonts w:asciiTheme="minorHAnsi" w:hAnsiTheme="minorHAnsi" w:cstheme="minorHAnsi"/>
          <w:color w:val="495965" w:themeColor="text2"/>
        </w:rPr>
      </w:pPr>
      <w:r w:rsidRPr="000A7CF8">
        <w:rPr>
          <w:rFonts w:asciiTheme="minorHAnsi" w:hAnsiTheme="minorHAnsi" w:cstheme="minorHAnsi"/>
          <w:color w:val="495965" w:themeColor="text2"/>
        </w:rPr>
        <w:t>Addresses problems/issues openly and constructively.</w:t>
      </w:r>
    </w:p>
    <w:p w14:paraId="33560DD9" w14:textId="77777777" w:rsidR="000A7CF8" w:rsidRPr="000A7CF8" w:rsidRDefault="000A7CF8" w:rsidP="000A7CF8">
      <w:pPr>
        <w:pStyle w:val="ListParagraph"/>
        <w:numPr>
          <w:ilvl w:val="0"/>
          <w:numId w:val="44"/>
        </w:numPr>
        <w:spacing w:before="95"/>
        <w:rPr>
          <w:rFonts w:asciiTheme="minorHAnsi" w:hAnsiTheme="minorHAnsi" w:cstheme="minorHAnsi"/>
          <w:color w:val="495965" w:themeColor="text2"/>
        </w:rPr>
      </w:pPr>
      <w:r w:rsidRPr="000A7CF8">
        <w:rPr>
          <w:rFonts w:asciiTheme="minorHAnsi" w:hAnsiTheme="minorHAnsi" w:cstheme="minorHAnsi"/>
          <w:b/>
          <w:color w:val="495965" w:themeColor="text2"/>
        </w:rPr>
        <w:t>Risk Management – Does the adviser effectively manage risk and operate in a manner consistent with DFAT</w:t>
      </w:r>
      <w:r w:rsidRPr="000A7CF8">
        <w:rPr>
          <w:rFonts w:asciiTheme="minorHAnsi" w:hAnsiTheme="minorHAnsi" w:cstheme="minorHAnsi"/>
          <w:b/>
          <w:color w:val="495965" w:themeColor="text2"/>
          <w:spacing w:val="-1"/>
        </w:rPr>
        <w:t xml:space="preserve"> </w:t>
      </w:r>
      <w:r w:rsidRPr="000A7CF8">
        <w:rPr>
          <w:rFonts w:asciiTheme="minorHAnsi" w:hAnsiTheme="minorHAnsi" w:cstheme="minorHAnsi"/>
          <w:b/>
          <w:color w:val="495965" w:themeColor="text2"/>
        </w:rPr>
        <w:t>policies?</w:t>
      </w:r>
    </w:p>
    <w:p w14:paraId="075DFD26" w14:textId="77777777" w:rsidR="000A7CF8" w:rsidRPr="000A7CF8" w:rsidRDefault="000A7CF8" w:rsidP="000A7CF8">
      <w:pPr>
        <w:pStyle w:val="ListParagraph"/>
        <w:numPr>
          <w:ilvl w:val="1"/>
          <w:numId w:val="44"/>
        </w:numPr>
        <w:spacing w:before="95"/>
        <w:rPr>
          <w:rFonts w:asciiTheme="minorHAnsi" w:hAnsiTheme="minorHAnsi" w:cstheme="minorHAnsi"/>
          <w:color w:val="495965" w:themeColor="text2"/>
        </w:rPr>
      </w:pPr>
      <w:r w:rsidRPr="000A7CF8">
        <w:rPr>
          <w:rFonts w:asciiTheme="minorHAnsi" w:hAnsiTheme="minorHAnsi" w:cstheme="minorHAnsi"/>
          <w:color w:val="495965" w:themeColor="text2"/>
        </w:rPr>
        <w:t>Effectively manages risks and informs DFAT of any risks or issues that may adversely affect timing, cost or quality of services.</w:t>
      </w:r>
    </w:p>
    <w:p w14:paraId="3BC560F0" w14:textId="77777777" w:rsidR="000A7CF8" w:rsidRPr="000A7CF8" w:rsidRDefault="000A7CF8" w:rsidP="00A360C7">
      <w:pPr>
        <w:pStyle w:val="ListParagraph"/>
        <w:numPr>
          <w:ilvl w:val="1"/>
          <w:numId w:val="44"/>
        </w:numPr>
        <w:spacing w:before="95" w:after="240"/>
        <w:ind w:left="1434" w:hanging="357"/>
        <w:rPr>
          <w:rFonts w:asciiTheme="minorHAnsi" w:hAnsiTheme="minorHAnsi" w:cstheme="minorHAnsi"/>
          <w:color w:val="495965" w:themeColor="text2"/>
        </w:rPr>
      </w:pPr>
      <w:r w:rsidRPr="000A7CF8">
        <w:rPr>
          <w:rFonts w:asciiTheme="minorHAnsi" w:hAnsiTheme="minorHAnsi" w:cstheme="minorHAnsi"/>
          <w:color w:val="495965" w:themeColor="text2"/>
        </w:rPr>
        <w:t>Takes appropriate account of DFAT policies including on Child Protection, Environmental and Resettlement safeguards; Gender Equality and Disability Inclusive Development.</w:t>
      </w:r>
    </w:p>
    <w:p w14:paraId="1E24B1A1" w14:textId="77777777" w:rsidR="000A7CF8" w:rsidRPr="000A7CF8" w:rsidRDefault="000A7CF8" w:rsidP="000A7CF8">
      <w:pPr>
        <w:pStyle w:val="ListParagraph"/>
        <w:numPr>
          <w:ilvl w:val="0"/>
          <w:numId w:val="44"/>
        </w:numPr>
        <w:spacing w:before="95"/>
        <w:rPr>
          <w:rFonts w:asciiTheme="minorHAnsi" w:hAnsiTheme="minorHAnsi" w:cstheme="minorHAnsi"/>
          <w:color w:val="495965" w:themeColor="text2"/>
        </w:rPr>
      </w:pPr>
      <w:r w:rsidRPr="000A7CF8">
        <w:rPr>
          <w:rFonts w:asciiTheme="minorHAnsi" w:hAnsiTheme="minorHAnsi" w:cstheme="minorHAnsi"/>
          <w:b/>
          <w:color w:val="495965" w:themeColor="text2"/>
        </w:rPr>
        <w:t>Other Contract Specific</w:t>
      </w:r>
      <w:r w:rsidRPr="000A7CF8">
        <w:rPr>
          <w:rFonts w:asciiTheme="minorHAnsi" w:hAnsiTheme="minorHAnsi" w:cstheme="minorHAnsi"/>
          <w:b/>
          <w:color w:val="495965" w:themeColor="text2"/>
          <w:spacing w:val="-2"/>
        </w:rPr>
        <w:t xml:space="preserve"> </w:t>
      </w:r>
      <w:r w:rsidRPr="000A7CF8">
        <w:rPr>
          <w:rFonts w:asciiTheme="minorHAnsi" w:hAnsiTheme="minorHAnsi" w:cstheme="minorHAnsi"/>
          <w:b/>
          <w:color w:val="495965" w:themeColor="text2"/>
        </w:rPr>
        <w:t>Measurable(s)</w:t>
      </w:r>
    </w:p>
    <w:p w14:paraId="00BF2A2F" w14:textId="77777777" w:rsidR="000A7CF8" w:rsidRDefault="000A7CF8">
      <w:pPr>
        <w:suppressAutoHyphens w:val="0"/>
        <w:spacing w:before="0" w:after="120" w:line="440" w:lineRule="atLeast"/>
      </w:pPr>
      <w:r>
        <w:br w:type="page"/>
      </w:r>
    </w:p>
    <w:p w14:paraId="40C2057F" w14:textId="77777777" w:rsidR="004C462B" w:rsidRPr="00A360C7" w:rsidRDefault="009951A4" w:rsidP="0001675F">
      <w:pPr>
        <w:pStyle w:val="Heading2"/>
      </w:pPr>
      <w:r>
        <w:lastRenderedPageBreak/>
        <w:t>Revised</w:t>
      </w:r>
      <w:r w:rsidR="004C462B" w:rsidRPr="00A360C7">
        <w:t xml:space="preserve"> APA Pathway</w:t>
      </w:r>
      <w:r w:rsidR="000A7CF8" w:rsidRPr="00A360C7">
        <w:t xml:space="preserve"> for completion</w:t>
      </w:r>
    </w:p>
    <w:tbl>
      <w:tblPr>
        <w:tblStyle w:val="TableGrid"/>
        <w:tblW w:w="0" w:type="auto"/>
        <w:tblLook w:val="04A0" w:firstRow="1" w:lastRow="0" w:firstColumn="1" w:lastColumn="0" w:noHBand="0" w:noVBand="1"/>
      </w:tblPr>
      <w:tblGrid>
        <w:gridCol w:w="3005"/>
        <w:gridCol w:w="3005"/>
        <w:gridCol w:w="3286"/>
      </w:tblGrid>
      <w:tr w:rsidR="004C462B" w14:paraId="3A9C4C70" w14:textId="77777777" w:rsidTr="0001675F">
        <w:trPr>
          <w:tblHeader/>
        </w:trPr>
        <w:tc>
          <w:tcPr>
            <w:tcW w:w="3005" w:type="dxa"/>
            <w:shd w:val="clear" w:color="auto" w:fill="D9D9D9" w:themeFill="background1" w:themeFillShade="D9"/>
          </w:tcPr>
          <w:p w14:paraId="6E59AA5C" w14:textId="77777777" w:rsidR="004C462B" w:rsidRPr="000A7CF8" w:rsidRDefault="004C462B" w:rsidP="004C462B">
            <w:pPr>
              <w:pStyle w:val="TableParagraph"/>
              <w:spacing w:before="89"/>
              <w:ind w:left="57"/>
              <w:rPr>
                <w:rFonts w:asciiTheme="minorHAnsi" w:hAnsiTheme="minorHAnsi" w:cstheme="minorHAnsi"/>
                <w:b/>
                <w:color w:val="495965" w:themeColor="text2"/>
              </w:rPr>
            </w:pPr>
            <w:r w:rsidRPr="000A7CF8">
              <w:rPr>
                <w:rFonts w:asciiTheme="minorHAnsi" w:hAnsiTheme="minorHAnsi" w:cstheme="minorHAnsi"/>
                <w:b/>
                <w:color w:val="495965" w:themeColor="text2"/>
              </w:rPr>
              <w:t>APA outcome</w:t>
            </w:r>
          </w:p>
        </w:tc>
        <w:tc>
          <w:tcPr>
            <w:tcW w:w="3005" w:type="dxa"/>
            <w:shd w:val="clear" w:color="auto" w:fill="D9D9D9" w:themeFill="background1" w:themeFillShade="D9"/>
          </w:tcPr>
          <w:p w14:paraId="00E96CD5" w14:textId="5AE98103" w:rsidR="004C462B" w:rsidRPr="000A7CF8" w:rsidRDefault="00745E77" w:rsidP="004C462B">
            <w:pPr>
              <w:pStyle w:val="TableParagraph"/>
              <w:spacing w:before="89"/>
              <w:ind w:left="57"/>
              <w:rPr>
                <w:rFonts w:asciiTheme="minorHAnsi" w:hAnsiTheme="minorHAnsi" w:cstheme="minorHAnsi"/>
                <w:b/>
                <w:color w:val="495965" w:themeColor="text2"/>
              </w:rPr>
            </w:pPr>
            <w:r w:rsidRPr="000A7CF8">
              <w:rPr>
                <w:rFonts w:asciiTheme="minorHAnsi" w:hAnsiTheme="minorHAnsi" w:cstheme="minorHAnsi"/>
                <w:b/>
                <w:color w:val="495965" w:themeColor="text2"/>
              </w:rPr>
              <w:t>Sig</w:t>
            </w:r>
            <w:r>
              <w:rPr>
                <w:rFonts w:asciiTheme="minorHAnsi" w:hAnsiTheme="minorHAnsi" w:cstheme="minorHAnsi"/>
                <w:b/>
                <w:color w:val="495965" w:themeColor="text2"/>
              </w:rPr>
              <w:t>nature</w:t>
            </w:r>
            <w:r w:rsidR="004C462B" w:rsidRPr="000A7CF8">
              <w:rPr>
                <w:rFonts w:asciiTheme="minorHAnsi" w:hAnsiTheme="minorHAnsi" w:cstheme="minorHAnsi"/>
                <w:b/>
                <w:color w:val="495965" w:themeColor="text2"/>
              </w:rPr>
              <w:t xml:space="preserve"> process</w:t>
            </w:r>
          </w:p>
        </w:tc>
        <w:tc>
          <w:tcPr>
            <w:tcW w:w="3006" w:type="dxa"/>
            <w:shd w:val="clear" w:color="auto" w:fill="D9D9D9" w:themeFill="background1" w:themeFillShade="D9"/>
          </w:tcPr>
          <w:p w14:paraId="1600DFF4" w14:textId="17B826C6" w:rsidR="004C462B" w:rsidRPr="000A7CF8" w:rsidRDefault="004C462B" w:rsidP="004C462B">
            <w:pPr>
              <w:pStyle w:val="TableParagraph"/>
              <w:spacing w:before="89"/>
              <w:ind w:left="57"/>
              <w:rPr>
                <w:rFonts w:asciiTheme="minorHAnsi" w:hAnsiTheme="minorHAnsi" w:cstheme="minorHAnsi"/>
                <w:b/>
                <w:color w:val="495965" w:themeColor="text2"/>
              </w:rPr>
            </w:pPr>
            <w:r w:rsidRPr="000A7CF8">
              <w:rPr>
                <w:rFonts w:asciiTheme="minorHAnsi" w:hAnsiTheme="minorHAnsi" w:cstheme="minorHAnsi"/>
                <w:b/>
                <w:color w:val="495965" w:themeColor="text2"/>
              </w:rPr>
              <w:t>Lodged</w:t>
            </w:r>
            <w:r w:rsidR="00017AC4">
              <w:rPr>
                <w:rFonts w:asciiTheme="minorHAnsi" w:hAnsiTheme="minorHAnsi" w:cstheme="minorHAnsi"/>
                <w:b/>
                <w:color w:val="495965" w:themeColor="text2"/>
              </w:rPr>
              <w:t xml:space="preserve"> (where filed)</w:t>
            </w:r>
          </w:p>
        </w:tc>
      </w:tr>
      <w:tr w:rsidR="004C462B" w14:paraId="057DE3C7" w14:textId="77777777" w:rsidTr="00766A71">
        <w:tc>
          <w:tcPr>
            <w:tcW w:w="3005" w:type="dxa"/>
          </w:tcPr>
          <w:p w14:paraId="192D3DE4" w14:textId="77777777" w:rsidR="004C462B" w:rsidRDefault="004C462B" w:rsidP="00766A71">
            <w:r>
              <w:t>Managing contractor – Performing well – 4 or above</w:t>
            </w:r>
          </w:p>
        </w:tc>
        <w:tc>
          <w:tcPr>
            <w:tcW w:w="3005" w:type="dxa"/>
          </w:tcPr>
          <w:p w14:paraId="77AC23D9" w14:textId="77777777" w:rsidR="004C462B" w:rsidRDefault="004C462B" w:rsidP="00766A71">
            <w:r>
              <w:t>Signed by MC</w:t>
            </w:r>
          </w:p>
          <w:p w14:paraId="21E83BBD" w14:textId="4743D88D" w:rsidR="004C462B" w:rsidRDefault="004C462B" w:rsidP="00766A71">
            <w:r>
              <w:t>Sig</w:t>
            </w:r>
            <w:r w:rsidR="00745E77">
              <w:t>n</w:t>
            </w:r>
            <w:r>
              <w:t>ed by Advis</w:t>
            </w:r>
            <w:r w:rsidR="00157832">
              <w:t>e</w:t>
            </w:r>
            <w:r>
              <w:t>r</w:t>
            </w:r>
          </w:p>
          <w:p w14:paraId="65487788" w14:textId="77777777" w:rsidR="004C462B" w:rsidRDefault="004C462B" w:rsidP="00766A71">
            <w:r>
              <w:t>Signed by DFAT Program Manager</w:t>
            </w:r>
          </w:p>
        </w:tc>
        <w:tc>
          <w:tcPr>
            <w:tcW w:w="3006" w:type="dxa"/>
          </w:tcPr>
          <w:p w14:paraId="281E8D40" w14:textId="0DA86617" w:rsidR="009951A4" w:rsidRDefault="00017AC4" w:rsidP="00766A71">
            <w:r>
              <w:t>Filed</w:t>
            </w:r>
            <w:r w:rsidR="004C462B">
              <w:t xml:space="preserve"> with the program/project</w:t>
            </w:r>
            <w:r w:rsidR="009951A4">
              <w:t xml:space="preserve">.  </w:t>
            </w:r>
          </w:p>
          <w:p w14:paraId="371D98DB" w14:textId="77777777" w:rsidR="004C462B" w:rsidRDefault="009951A4" w:rsidP="00766A71">
            <w:r>
              <w:t>Managing Contractor to retain.</w:t>
            </w:r>
          </w:p>
        </w:tc>
      </w:tr>
      <w:tr w:rsidR="004C462B" w14:paraId="5146DDFA" w14:textId="77777777" w:rsidTr="00766A71">
        <w:tc>
          <w:tcPr>
            <w:tcW w:w="3005" w:type="dxa"/>
          </w:tcPr>
          <w:p w14:paraId="4997F114" w14:textId="77777777" w:rsidR="004C462B" w:rsidRDefault="004C462B" w:rsidP="00766A71">
            <w:r>
              <w:t>Managing contractor – Requires improvement – 3 or below</w:t>
            </w:r>
          </w:p>
        </w:tc>
        <w:tc>
          <w:tcPr>
            <w:tcW w:w="3005" w:type="dxa"/>
          </w:tcPr>
          <w:p w14:paraId="65087769" w14:textId="77777777" w:rsidR="004C462B" w:rsidRDefault="004C462B" w:rsidP="00766A71">
            <w:r>
              <w:t>Signed by MC</w:t>
            </w:r>
          </w:p>
          <w:p w14:paraId="10D9ED9C" w14:textId="54407203" w:rsidR="004C462B" w:rsidRDefault="00745E77" w:rsidP="00766A71">
            <w:r>
              <w:t>Signed</w:t>
            </w:r>
            <w:r w:rsidR="004C462B">
              <w:t xml:space="preserve"> by Advis</w:t>
            </w:r>
            <w:r w:rsidR="00157832">
              <w:t>e</w:t>
            </w:r>
            <w:r w:rsidR="004C462B">
              <w:t>r</w:t>
            </w:r>
          </w:p>
          <w:p w14:paraId="137D33D2" w14:textId="77777777" w:rsidR="004C462B" w:rsidRDefault="004C462B" w:rsidP="00766A71">
            <w:r>
              <w:t>Signed by DFAT Program Manager</w:t>
            </w:r>
          </w:p>
        </w:tc>
        <w:tc>
          <w:tcPr>
            <w:tcW w:w="3006" w:type="dxa"/>
          </w:tcPr>
          <w:p w14:paraId="62B4D252" w14:textId="77777777" w:rsidR="004C462B" w:rsidRDefault="004C462B" w:rsidP="00766A71">
            <w:r>
              <w:t xml:space="preserve">Forwarded to </w:t>
            </w:r>
            <w:r w:rsidR="00017AC4">
              <w:t xml:space="preserve">Aid </w:t>
            </w:r>
            <w:r>
              <w:t>B</w:t>
            </w:r>
            <w:r w:rsidR="00017AC4">
              <w:t xml:space="preserve">usiness </w:t>
            </w:r>
            <w:r>
              <w:t>E</w:t>
            </w:r>
            <w:r w:rsidR="00017AC4">
              <w:t>ngagement</w:t>
            </w:r>
            <w:r>
              <w:t xml:space="preserve"> for lodging on </w:t>
            </w:r>
            <w:r w:rsidR="009951A4">
              <w:t xml:space="preserve">performance </w:t>
            </w:r>
            <w:r>
              <w:t>register</w:t>
            </w:r>
            <w:r w:rsidR="009951A4">
              <w:t>.</w:t>
            </w:r>
          </w:p>
          <w:p w14:paraId="4539B0F7" w14:textId="1EFFF992" w:rsidR="00702E99" w:rsidRDefault="00702E99" w:rsidP="00766A71">
            <w:r>
              <w:rPr>
                <w:rFonts w:cstheme="minorHAnsi"/>
                <w:b/>
              </w:rPr>
              <w:t>supplier.engagement</w:t>
            </w:r>
            <w:r w:rsidRPr="009F1CF6">
              <w:rPr>
                <w:rFonts w:cstheme="minorHAnsi"/>
                <w:b/>
              </w:rPr>
              <w:t>@dfat.gov.au</w:t>
            </w:r>
          </w:p>
        </w:tc>
      </w:tr>
      <w:tr w:rsidR="004C462B" w14:paraId="00A48739" w14:textId="77777777" w:rsidTr="00766A71">
        <w:tc>
          <w:tcPr>
            <w:tcW w:w="3005" w:type="dxa"/>
          </w:tcPr>
          <w:p w14:paraId="26BEAF64" w14:textId="77777777" w:rsidR="004C462B" w:rsidRDefault="004C462B" w:rsidP="00766A71">
            <w:r>
              <w:t>DFAT Direct engagement Performing well – 4 or above</w:t>
            </w:r>
          </w:p>
        </w:tc>
        <w:tc>
          <w:tcPr>
            <w:tcW w:w="3005" w:type="dxa"/>
          </w:tcPr>
          <w:p w14:paraId="7C5B548F" w14:textId="31A053AB" w:rsidR="004C462B" w:rsidRDefault="00745E77" w:rsidP="00766A71">
            <w:r>
              <w:t>Signed</w:t>
            </w:r>
            <w:r w:rsidR="004C462B">
              <w:t xml:space="preserve"> by Advis</w:t>
            </w:r>
            <w:r w:rsidR="00157832">
              <w:t>e</w:t>
            </w:r>
            <w:r w:rsidR="004C462B">
              <w:t>r</w:t>
            </w:r>
          </w:p>
          <w:p w14:paraId="56C7EBDB" w14:textId="77777777" w:rsidR="004C462B" w:rsidRDefault="004C462B" w:rsidP="00766A71">
            <w:r>
              <w:t>Signed by DFAT Program Manager</w:t>
            </w:r>
          </w:p>
        </w:tc>
        <w:tc>
          <w:tcPr>
            <w:tcW w:w="3006" w:type="dxa"/>
          </w:tcPr>
          <w:p w14:paraId="4EB01EC7" w14:textId="0ED09D14" w:rsidR="009951A4" w:rsidRDefault="00017AC4" w:rsidP="00766A71">
            <w:r>
              <w:t>Filed</w:t>
            </w:r>
            <w:r w:rsidR="004C462B">
              <w:t xml:space="preserve"> with the program/project</w:t>
            </w:r>
            <w:r w:rsidR="009951A4">
              <w:t xml:space="preserve">.  </w:t>
            </w:r>
          </w:p>
          <w:p w14:paraId="5599998D" w14:textId="43CF1CC7" w:rsidR="004C462B" w:rsidRDefault="009951A4" w:rsidP="00766A71">
            <w:r>
              <w:t>DFAT</w:t>
            </w:r>
            <w:r w:rsidR="00017AC4">
              <w:t xml:space="preserve"> program area</w:t>
            </w:r>
            <w:r>
              <w:t xml:space="preserve"> to retain.</w:t>
            </w:r>
          </w:p>
        </w:tc>
      </w:tr>
      <w:tr w:rsidR="004C462B" w14:paraId="464D769B" w14:textId="77777777" w:rsidTr="00766A71">
        <w:tc>
          <w:tcPr>
            <w:tcW w:w="3005" w:type="dxa"/>
          </w:tcPr>
          <w:p w14:paraId="42E456BF" w14:textId="77777777" w:rsidR="004C462B" w:rsidRDefault="004C462B" w:rsidP="00766A71">
            <w:r>
              <w:t>DFAT Direct engagement –</w:t>
            </w:r>
          </w:p>
          <w:p w14:paraId="4CE0AA57" w14:textId="77777777" w:rsidR="004C462B" w:rsidRDefault="004C462B" w:rsidP="00766A71">
            <w:r>
              <w:t>Requires improvement – 3 or below</w:t>
            </w:r>
          </w:p>
        </w:tc>
        <w:tc>
          <w:tcPr>
            <w:tcW w:w="3005" w:type="dxa"/>
          </w:tcPr>
          <w:p w14:paraId="61F39F73" w14:textId="6D166862" w:rsidR="004C462B" w:rsidRDefault="00745E77" w:rsidP="00766A71">
            <w:r>
              <w:t>Signed</w:t>
            </w:r>
            <w:r w:rsidR="004C462B">
              <w:t xml:space="preserve"> by Advis</w:t>
            </w:r>
            <w:r w:rsidR="00157832">
              <w:t>e</w:t>
            </w:r>
            <w:r w:rsidR="004C462B">
              <w:t>r</w:t>
            </w:r>
          </w:p>
          <w:p w14:paraId="5A38E26E" w14:textId="77777777" w:rsidR="004C462B" w:rsidRDefault="004C462B" w:rsidP="00766A71">
            <w:r>
              <w:t>Signed by DFAT Program Manager</w:t>
            </w:r>
          </w:p>
        </w:tc>
        <w:tc>
          <w:tcPr>
            <w:tcW w:w="3006" w:type="dxa"/>
          </w:tcPr>
          <w:p w14:paraId="361B0937" w14:textId="77777777" w:rsidR="004C462B" w:rsidRDefault="004C462B" w:rsidP="00766A71">
            <w:r>
              <w:t xml:space="preserve">Forwarded to </w:t>
            </w:r>
            <w:r w:rsidR="00017AC4">
              <w:t>Aid Business Engagement</w:t>
            </w:r>
            <w:r>
              <w:t xml:space="preserve"> for lodging on </w:t>
            </w:r>
            <w:r w:rsidR="009951A4">
              <w:t xml:space="preserve">performance </w:t>
            </w:r>
            <w:r>
              <w:t>register</w:t>
            </w:r>
            <w:r w:rsidR="009951A4">
              <w:t>.</w:t>
            </w:r>
          </w:p>
          <w:p w14:paraId="53538621" w14:textId="0121A2DD" w:rsidR="00702E99" w:rsidRDefault="00702E99" w:rsidP="00766A71">
            <w:r>
              <w:rPr>
                <w:rFonts w:cstheme="minorHAnsi"/>
                <w:b/>
              </w:rPr>
              <w:t>supplier.engagement</w:t>
            </w:r>
            <w:r w:rsidRPr="009F1CF6">
              <w:rPr>
                <w:rFonts w:cstheme="minorHAnsi"/>
                <w:b/>
              </w:rPr>
              <w:t>@dfat.gov.au</w:t>
            </w:r>
          </w:p>
        </w:tc>
      </w:tr>
    </w:tbl>
    <w:p w14:paraId="24CBF140" w14:textId="77777777" w:rsidR="004C462B" w:rsidRDefault="004C462B" w:rsidP="009F1CF6">
      <w:pPr>
        <w:spacing w:before="95"/>
        <w:ind w:left="403" w:hanging="403"/>
        <w:rPr>
          <w:rFonts w:cstheme="minorHAnsi"/>
          <w:b/>
        </w:rPr>
      </w:pPr>
    </w:p>
    <w:p w14:paraId="3EF2EF07" w14:textId="7E3699B1" w:rsidR="00E60A33" w:rsidRPr="009F1CF6" w:rsidRDefault="009F1CF6" w:rsidP="004C462B">
      <w:pPr>
        <w:spacing w:before="95"/>
        <w:rPr>
          <w:rFonts w:cstheme="minorHAnsi"/>
          <w:b/>
        </w:rPr>
      </w:pPr>
      <w:r w:rsidRPr="009F1CF6">
        <w:rPr>
          <w:rFonts w:cstheme="minorHAnsi"/>
          <w:b/>
        </w:rPr>
        <w:t>For more information email</w:t>
      </w:r>
      <w:r w:rsidR="00996B5C">
        <w:rPr>
          <w:rFonts w:cstheme="minorHAnsi"/>
          <w:b/>
        </w:rPr>
        <w:t>:</w:t>
      </w:r>
      <w:r w:rsidRPr="009F1CF6">
        <w:rPr>
          <w:rFonts w:cstheme="minorHAnsi"/>
          <w:b/>
        </w:rPr>
        <w:t xml:space="preserve"> </w:t>
      </w:r>
      <w:r w:rsidR="00702E99">
        <w:rPr>
          <w:rFonts w:cstheme="minorHAnsi"/>
          <w:b/>
        </w:rPr>
        <w:t>supplier.engagement</w:t>
      </w:r>
      <w:r w:rsidRPr="009F1CF6">
        <w:rPr>
          <w:rFonts w:cstheme="minorHAnsi"/>
          <w:b/>
        </w:rPr>
        <w:t>@dfat.gov.au</w:t>
      </w:r>
    </w:p>
    <w:sectPr w:rsidR="00E60A33" w:rsidRPr="009F1CF6" w:rsidSect="00F6779A">
      <w:headerReference w:type="even" r:id="rId10"/>
      <w:headerReference w:type="default" r:id="rId11"/>
      <w:footerReference w:type="even" r:id="rId12"/>
      <w:footerReference w:type="default" r:id="rId13"/>
      <w:headerReference w:type="first" r:id="rId14"/>
      <w:footerReference w:type="first" r:id="rId15"/>
      <w:pgSz w:w="11906" w:h="16838" w:code="9"/>
      <w:pgMar w:top="1276" w:right="1134" w:bottom="993" w:left="1134" w:header="425" w:footer="11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5B45" w14:textId="77777777" w:rsidR="00AB42A6" w:rsidRDefault="00AB42A6" w:rsidP="00D37B04">
      <w:r>
        <w:separator/>
      </w:r>
    </w:p>
  </w:endnote>
  <w:endnote w:type="continuationSeparator" w:id="0">
    <w:p w14:paraId="639BB60D" w14:textId="77777777" w:rsidR="00AB42A6" w:rsidRDefault="00AB42A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D56B" w14:textId="77777777" w:rsidR="00FF32A5" w:rsidRDefault="00FF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517794"/>
      <w:docPartObj>
        <w:docPartGallery w:val="Page Numbers (Bottom of Page)"/>
        <w:docPartUnique/>
      </w:docPartObj>
    </w:sdtPr>
    <w:sdtEndPr>
      <w:rPr>
        <w:noProof/>
        <w:color w:val="auto"/>
      </w:rPr>
    </w:sdtEndPr>
    <w:sdtContent>
      <w:p w14:paraId="72A58364" w14:textId="6CD26F5A" w:rsidR="00F6779A" w:rsidRPr="00F6779A" w:rsidRDefault="00F6779A" w:rsidP="00F6779A">
        <w:pPr>
          <w:pStyle w:val="Footer"/>
          <w:rPr>
            <w:rStyle w:val="Green"/>
            <w:b/>
            <w:color w:val="auto"/>
          </w:rPr>
        </w:pPr>
        <w:r>
          <w:rPr>
            <w:rStyle w:val="Green"/>
            <w:b/>
            <w:color w:val="auto"/>
          </w:rPr>
          <w:t>U</w:t>
        </w:r>
        <w:r w:rsidRPr="00F6779A">
          <w:rPr>
            <w:rStyle w:val="Green"/>
            <w:b/>
            <w:color w:val="auto"/>
          </w:rPr>
          <w:t xml:space="preserve">pdated </w:t>
        </w:r>
        <w:r w:rsidR="008B3FDC">
          <w:rPr>
            <w:rStyle w:val="Green"/>
            <w:b/>
            <w:color w:val="auto"/>
          </w:rPr>
          <w:t>Ma</w:t>
        </w:r>
        <w:r w:rsidR="00FF32A5">
          <w:rPr>
            <w:rStyle w:val="Green"/>
            <w:b/>
            <w:color w:val="auto"/>
          </w:rPr>
          <w:t>y</w:t>
        </w:r>
        <w:r w:rsidR="008B3FDC">
          <w:rPr>
            <w:rStyle w:val="Green"/>
            <w:b/>
            <w:color w:val="auto"/>
          </w:rPr>
          <w:t xml:space="preserve"> </w:t>
        </w:r>
        <w:r w:rsidR="00435B19">
          <w:rPr>
            <w:rStyle w:val="Green"/>
            <w:b/>
            <w:color w:val="auto"/>
          </w:rPr>
          <w:t>2023</w:t>
        </w:r>
      </w:p>
      <w:p w14:paraId="52AE8BAA" w14:textId="579CCB1C" w:rsidR="00F6779A" w:rsidRDefault="00F6779A" w:rsidP="00F6779A">
        <w:pPr>
          <w:pStyle w:val="Footer"/>
          <w:jc w:val="right"/>
          <w:rPr>
            <w:noProof/>
            <w:color w:val="auto"/>
          </w:rPr>
        </w:pPr>
        <w:r w:rsidRPr="00F6779A">
          <w:rPr>
            <w:color w:val="auto"/>
          </w:rPr>
          <w:t xml:space="preserve">Page | </w:t>
        </w:r>
        <w:r w:rsidRPr="00F6779A">
          <w:rPr>
            <w:color w:val="auto"/>
          </w:rPr>
          <w:fldChar w:fldCharType="begin"/>
        </w:r>
        <w:r w:rsidRPr="00F6779A">
          <w:rPr>
            <w:color w:val="auto"/>
          </w:rPr>
          <w:instrText xml:space="preserve"> PAGE   \* MERGEFORMAT </w:instrText>
        </w:r>
        <w:r w:rsidRPr="00F6779A">
          <w:rPr>
            <w:color w:val="auto"/>
          </w:rPr>
          <w:fldChar w:fldCharType="separate"/>
        </w:r>
        <w:r>
          <w:rPr>
            <w:color w:val="auto"/>
          </w:rPr>
          <w:t>1</w:t>
        </w:r>
        <w:r w:rsidRPr="00F6779A">
          <w:rPr>
            <w:noProof/>
            <w:color w:val="auto"/>
          </w:rPr>
          <w:fldChar w:fldCharType="end"/>
        </w:r>
      </w:p>
    </w:sdtContent>
  </w:sdt>
  <w:p w14:paraId="60E7091B" w14:textId="1DF77B5B" w:rsidR="00FC322F" w:rsidRPr="00FC322F" w:rsidRDefault="00524442" w:rsidP="00524442">
    <w:pPr>
      <w:pStyle w:val="Footer"/>
      <w:ind w:left="0"/>
      <w:rPr>
        <w:b/>
      </w:rPr>
    </w:pPr>
    <w:r w:rsidRPr="00524442">
      <w:rPr>
        <w:b/>
        <w:noProof/>
        <w:lang w:val="en-AU" w:eastAsia="en-AU"/>
      </w:rPr>
      <w:drawing>
        <wp:anchor distT="0" distB="0" distL="114300" distR="114300" simplePos="0" relativeHeight="251658240" behindDoc="1" locked="0" layoutInCell="1" allowOverlap="1" wp14:anchorId="3A441F29" wp14:editId="3B44F79A">
          <wp:simplePos x="0" y="0"/>
          <wp:positionH relativeFrom="margin">
            <wp:align>right</wp:align>
          </wp:positionH>
          <wp:positionV relativeFrom="paragraph">
            <wp:posOffset>252095</wp:posOffset>
          </wp:positionV>
          <wp:extent cx="6105525" cy="630532"/>
          <wp:effectExtent l="0" t="0" r="0" b="0"/>
          <wp:wrapTight wrapText="bothSides">
            <wp:wrapPolygon edited="0">
              <wp:start x="0" y="0"/>
              <wp:lineTo x="0" y="20903"/>
              <wp:lineTo x="21499" y="20903"/>
              <wp:lineTo x="214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05525" cy="630532"/>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388"/>
      <w:docPartObj>
        <w:docPartGallery w:val="Page Numbers (Bottom of Page)"/>
        <w:docPartUnique/>
      </w:docPartObj>
    </w:sdtPr>
    <w:sdtEndPr>
      <w:rPr>
        <w:noProof/>
        <w:color w:val="auto"/>
      </w:rPr>
    </w:sdtEndPr>
    <w:sdtContent>
      <w:p w14:paraId="27DE7B66" w14:textId="1A16F523" w:rsidR="00F6779A" w:rsidRPr="00F6779A" w:rsidRDefault="00F6779A" w:rsidP="00F6779A">
        <w:pPr>
          <w:pStyle w:val="Footer"/>
          <w:rPr>
            <w:rStyle w:val="Green"/>
            <w:b/>
            <w:color w:val="auto"/>
          </w:rPr>
        </w:pPr>
        <w:r>
          <w:rPr>
            <w:rStyle w:val="Green"/>
            <w:b/>
            <w:color w:val="auto"/>
          </w:rPr>
          <w:t>U</w:t>
        </w:r>
        <w:r w:rsidRPr="00F6779A">
          <w:rPr>
            <w:rStyle w:val="Green"/>
            <w:b/>
            <w:color w:val="auto"/>
          </w:rPr>
          <w:t>pdated April 2021</w:t>
        </w:r>
      </w:p>
      <w:p w14:paraId="1C1BF894" w14:textId="690CB73D" w:rsidR="00524442" w:rsidRPr="00F6779A" w:rsidRDefault="00F6779A" w:rsidP="00F6779A">
        <w:pPr>
          <w:pStyle w:val="Footer"/>
          <w:jc w:val="right"/>
          <w:rPr>
            <w:color w:val="auto"/>
          </w:rPr>
        </w:pPr>
        <w:r w:rsidRPr="00F6779A">
          <w:rPr>
            <w:color w:val="auto"/>
          </w:rPr>
          <w:t xml:space="preserve">Page | </w:t>
        </w:r>
        <w:r w:rsidRPr="00F6779A">
          <w:rPr>
            <w:color w:val="auto"/>
          </w:rPr>
          <w:fldChar w:fldCharType="begin"/>
        </w:r>
        <w:r w:rsidRPr="00F6779A">
          <w:rPr>
            <w:color w:val="auto"/>
          </w:rPr>
          <w:instrText xml:space="preserve"> PAGE   \* MERGEFORMAT </w:instrText>
        </w:r>
        <w:r w:rsidRPr="00F6779A">
          <w:rPr>
            <w:color w:val="auto"/>
          </w:rPr>
          <w:fldChar w:fldCharType="separate"/>
        </w:r>
        <w:r w:rsidRPr="00F6779A">
          <w:rPr>
            <w:noProof/>
            <w:color w:val="auto"/>
          </w:rPr>
          <w:t>2</w:t>
        </w:r>
        <w:r w:rsidRPr="00F6779A">
          <w:rPr>
            <w:noProof/>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15D6" w14:textId="77777777" w:rsidR="00AB42A6" w:rsidRPr="008C5A0E" w:rsidRDefault="00AB42A6" w:rsidP="00D37B04">
      <w:pPr>
        <w:pStyle w:val="Footer"/>
      </w:pPr>
    </w:p>
  </w:footnote>
  <w:footnote w:type="continuationSeparator" w:id="0">
    <w:p w14:paraId="7F9F1989" w14:textId="77777777" w:rsidR="00AB42A6" w:rsidRDefault="00AB42A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41F2" w14:textId="77777777" w:rsidR="00FF32A5" w:rsidRDefault="00FF3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B5B26" w14:textId="4046FF9B" w:rsidR="0001675F" w:rsidRDefault="0001675F">
    <w:pPr>
      <w:pStyle w:val="Header"/>
    </w:pPr>
    <w:r w:rsidRPr="0001675F">
      <w:rPr>
        <w:noProof/>
      </w:rPr>
      <w:drawing>
        <wp:inline distT="0" distB="0" distL="0" distR="0" wp14:anchorId="7EC8C06F" wp14:editId="7E1A2420">
          <wp:extent cx="6120130" cy="2946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2946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85E4" w14:textId="1B6A58A5" w:rsidR="0001675F" w:rsidRDefault="0001675F">
    <w:pPr>
      <w:pStyle w:val="Header"/>
    </w:pPr>
    <w:r w:rsidRPr="0001675F">
      <w:rPr>
        <w:noProof/>
      </w:rPr>
      <w:drawing>
        <wp:inline distT="0" distB="0" distL="0" distR="0" wp14:anchorId="59D77DD8" wp14:editId="7EAE6A58">
          <wp:extent cx="6120130" cy="294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294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C8187D"/>
    <w:multiLevelType w:val="hybridMultilevel"/>
    <w:tmpl w:val="4928EDF0"/>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B992AB3"/>
    <w:multiLevelType w:val="hybridMultilevel"/>
    <w:tmpl w:val="C0A27AE8"/>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6635CCA"/>
    <w:multiLevelType w:val="hybridMultilevel"/>
    <w:tmpl w:val="E41A8014"/>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9C77D52"/>
    <w:multiLevelType w:val="hybridMultilevel"/>
    <w:tmpl w:val="02D0435A"/>
    <w:lvl w:ilvl="0" w:tplc="384C2C0E">
      <w:start w:val="1"/>
      <w:numFmt w:val="decimal"/>
      <w:lvlText w:val="%1."/>
      <w:lvlJc w:val="left"/>
      <w:pPr>
        <w:ind w:left="840" w:hanging="361"/>
      </w:pPr>
      <w:rPr>
        <w:rFonts w:ascii="Calibri" w:eastAsia="Calibri" w:hAnsi="Calibri" w:cs="Calibri" w:hint="default"/>
        <w:spacing w:val="-2"/>
        <w:w w:val="100"/>
        <w:sz w:val="20"/>
        <w:szCs w:val="20"/>
        <w:lang w:val="en-AU" w:eastAsia="en-AU" w:bidi="en-AU"/>
      </w:rPr>
    </w:lvl>
    <w:lvl w:ilvl="1" w:tplc="9F46DA50">
      <w:numFmt w:val="bullet"/>
      <w:lvlText w:val="•"/>
      <w:lvlJc w:val="left"/>
      <w:pPr>
        <w:ind w:left="1850" w:hanging="361"/>
      </w:pPr>
      <w:rPr>
        <w:rFonts w:hint="default"/>
        <w:lang w:val="en-AU" w:eastAsia="en-AU" w:bidi="en-AU"/>
      </w:rPr>
    </w:lvl>
    <w:lvl w:ilvl="2" w:tplc="BEC62160">
      <w:numFmt w:val="bullet"/>
      <w:lvlText w:val="•"/>
      <w:lvlJc w:val="left"/>
      <w:pPr>
        <w:ind w:left="2860" w:hanging="361"/>
      </w:pPr>
      <w:rPr>
        <w:rFonts w:hint="default"/>
        <w:lang w:val="en-AU" w:eastAsia="en-AU" w:bidi="en-AU"/>
      </w:rPr>
    </w:lvl>
    <w:lvl w:ilvl="3" w:tplc="BEC06C7A">
      <w:numFmt w:val="bullet"/>
      <w:lvlText w:val="•"/>
      <w:lvlJc w:val="left"/>
      <w:pPr>
        <w:ind w:left="3871" w:hanging="361"/>
      </w:pPr>
      <w:rPr>
        <w:rFonts w:hint="default"/>
        <w:lang w:val="en-AU" w:eastAsia="en-AU" w:bidi="en-AU"/>
      </w:rPr>
    </w:lvl>
    <w:lvl w:ilvl="4" w:tplc="237E246C">
      <w:numFmt w:val="bullet"/>
      <w:lvlText w:val="•"/>
      <w:lvlJc w:val="left"/>
      <w:pPr>
        <w:ind w:left="4881" w:hanging="361"/>
      </w:pPr>
      <w:rPr>
        <w:rFonts w:hint="default"/>
        <w:lang w:val="en-AU" w:eastAsia="en-AU" w:bidi="en-AU"/>
      </w:rPr>
    </w:lvl>
    <w:lvl w:ilvl="5" w:tplc="AB624502">
      <w:numFmt w:val="bullet"/>
      <w:lvlText w:val="•"/>
      <w:lvlJc w:val="left"/>
      <w:pPr>
        <w:ind w:left="5892" w:hanging="361"/>
      </w:pPr>
      <w:rPr>
        <w:rFonts w:hint="default"/>
        <w:lang w:val="en-AU" w:eastAsia="en-AU" w:bidi="en-AU"/>
      </w:rPr>
    </w:lvl>
    <w:lvl w:ilvl="6" w:tplc="E58AA3B4">
      <w:numFmt w:val="bullet"/>
      <w:lvlText w:val="•"/>
      <w:lvlJc w:val="left"/>
      <w:pPr>
        <w:ind w:left="6902" w:hanging="361"/>
      </w:pPr>
      <w:rPr>
        <w:rFonts w:hint="default"/>
        <w:lang w:val="en-AU" w:eastAsia="en-AU" w:bidi="en-AU"/>
      </w:rPr>
    </w:lvl>
    <w:lvl w:ilvl="7" w:tplc="E112FA68">
      <w:numFmt w:val="bullet"/>
      <w:lvlText w:val="•"/>
      <w:lvlJc w:val="left"/>
      <w:pPr>
        <w:ind w:left="7912" w:hanging="361"/>
      </w:pPr>
      <w:rPr>
        <w:rFonts w:hint="default"/>
        <w:lang w:val="en-AU" w:eastAsia="en-AU" w:bidi="en-AU"/>
      </w:rPr>
    </w:lvl>
    <w:lvl w:ilvl="8" w:tplc="2AFED63A">
      <w:numFmt w:val="bullet"/>
      <w:lvlText w:val="•"/>
      <w:lvlJc w:val="left"/>
      <w:pPr>
        <w:ind w:left="8923" w:hanging="361"/>
      </w:pPr>
      <w:rPr>
        <w:rFonts w:hint="default"/>
        <w:lang w:val="en-AU" w:eastAsia="en-AU" w:bidi="en-AU"/>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7AA22ED"/>
    <w:multiLevelType w:val="hybridMultilevel"/>
    <w:tmpl w:val="4E102D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D3716B"/>
    <w:multiLevelType w:val="hybridMultilevel"/>
    <w:tmpl w:val="C97C0E3A"/>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8B5AC1"/>
    <w:multiLevelType w:val="hybridMultilevel"/>
    <w:tmpl w:val="D352976C"/>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2553D9F"/>
    <w:multiLevelType w:val="multilevel"/>
    <w:tmpl w:val="A6FA45D0"/>
    <w:numStyleLink w:val="BulletsList"/>
  </w:abstractNum>
  <w:abstractNum w:abstractNumId="22" w15:restartNumberingAfterBreak="0">
    <w:nsid w:val="55A96AC2"/>
    <w:multiLevelType w:val="hybridMultilevel"/>
    <w:tmpl w:val="CC186788"/>
    <w:lvl w:ilvl="0" w:tplc="AF108B1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A8B4B27"/>
    <w:multiLevelType w:val="hybridMultilevel"/>
    <w:tmpl w:val="9536DD26"/>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3C1EA7"/>
    <w:multiLevelType w:val="multilevel"/>
    <w:tmpl w:val="A6FA45D0"/>
    <w:numStyleLink w:val="BulletsList"/>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FDC23A3"/>
    <w:multiLevelType w:val="hybridMultilevel"/>
    <w:tmpl w:val="BBCAD54A"/>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E1B1701"/>
    <w:multiLevelType w:val="hybridMultilevel"/>
    <w:tmpl w:val="A09C0AA4"/>
    <w:lvl w:ilvl="0" w:tplc="AF108B1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650251357">
    <w:abstractNumId w:val="28"/>
  </w:num>
  <w:num w:numId="2" w16cid:durableId="86076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9725283">
    <w:abstractNumId w:val="11"/>
  </w:num>
  <w:num w:numId="4" w16cid:durableId="1371226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197259">
    <w:abstractNumId w:val="17"/>
  </w:num>
  <w:num w:numId="6" w16cid:durableId="11656261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331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548899">
    <w:abstractNumId w:val="13"/>
  </w:num>
  <w:num w:numId="9" w16cid:durableId="1569879360">
    <w:abstractNumId w:val="23"/>
  </w:num>
  <w:num w:numId="10" w16cid:durableId="136187642">
    <w:abstractNumId w:val="26"/>
  </w:num>
  <w:num w:numId="11" w16cid:durableId="853030016">
    <w:abstractNumId w:val="9"/>
  </w:num>
  <w:num w:numId="12" w16cid:durableId="1610699202">
    <w:abstractNumId w:val="7"/>
  </w:num>
  <w:num w:numId="13" w16cid:durableId="2041273944">
    <w:abstractNumId w:val="6"/>
  </w:num>
  <w:num w:numId="14" w16cid:durableId="1281718697">
    <w:abstractNumId w:val="5"/>
  </w:num>
  <w:num w:numId="15" w16cid:durableId="1507863778">
    <w:abstractNumId w:val="4"/>
  </w:num>
  <w:num w:numId="16" w16cid:durableId="579604303">
    <w:abstractNumId w:val="8"/>
  </w:num>
  <w:num w:numId="17" w16cid:durableId="369034569">
    <w:abstractNumId w:val="3"/>
  </w:num>
  <w:num w:numId="18" w16cid:durableId="1835493366">
    <w:abstractNumId w:val="2"/>
  </w:num>
  <w:num w:numId="19" w16cid:durableId="540869965">
    <w:abstractNumId w:val="1"/>
  </w:num>
  <w:num w:numId="20" w16cid:durableId="165294869">
    <w:abstractNumId w:val="0"/>
  </w:num>
  <w:num w:numId="21" w16cid:durableId="50346560">
    <w:abstractNumId w:val="25"/>
  </w:num>
  <w:num w:numId="22" w16cid:durableId="1696077278">
    <w:abstractNumId w:val="17"/>
  </w:num>
  <w:num w:numId="23" w16cid:durableId="801579830">
    <w:abstractNumId w:val="17"/>
  </w:num>
  <w:num w:numId="24" w16cid:durableId="1733772067">
    <w:abstractNumId w:val="25"/>
  </w:num>
  <w:num w:numId="25" w16cid:durableId="1296377665">
    <w:abstractNumId w:val="25"/>
  </w:num>
  <w:num w:numId="26" w16cid:durableId="1356465142">
    <w:abstractNumId w:val="25"/>
  </w:num>
  <w:num w:numId="27" w16cid:durableId="1829327354">
    <w:abstractNumId w:val="23"/>
  </w:num>
  <w:num w:numId="28" w16cid:durableId="1167093449">
    <w:abstractNumId w:val="11"/>
  </w:num>
  <w:num w:numId="29" w16cid:durableId="365253003">
    <w:abstractNumId w:val="11"/>
  </w:num>
  <w:num w:numId="30" w16cid:durableId="1351763941">
    <w:abstractNumId w:val="11"/>
  </w:num>
  <w:num w:numId="31" w16cid:durableId="1124725">
    <w:abstractNumId w:val="14"/>
  </w:num>
  <w:num w:numId="32" w16cid:durableId="29647180">
    <w:abstractNumId w:val="29"/>
  </w:num>
  <w:num w:numId="33" w16cid:durableId="1227768062">
    <w:abstractNumId w:val="21"/>
  </w:num>
  <w:num w:numId="34" w16cid:durableId="254941929">
    <w:abstractNumId w:val="10"/>
  </w:num>
  <w:num w:numId="35" w16cid:durableId="956063401">
    <w:abstractNumId w:val="27"/>
  </w:num>
  <w:num w:numId="36" w16cid:durableId="73935923">
    <w:abstractNumId w:val="30"/>
  </w:num>
  <w:num w:numId="37" w16cid:durableId="255140827">
    <w:abstractNumId w:val="22"/>
  </w:num>
  <w:num w:numId="38" w16cid:durableId="756054733">
    <w:abstractNumId w:val="12"/>
  </w:num>
  <w:num w:numId="39" w16cid:durableId="1350184506">
    <w:abstractNumId w:val="15"/>
  </w:num>
  <w:num w:numId="40" w16cid:durableId="478501050">
    <w:abstractNumId w:val="24"/>
  </w:num>
  <w:num w:numId="41" w16cid:durableId="263805115">
    <w:abstractNumId w:val="19"/>
  </w:num>
  <w:num w:numId="42" w16cid:durableId="1159149427">
    <w:abstractNumId w:val="20"/>
  </w:num>
  <w:num w:numId="43" w16cid:durableId="1550191114">
    <w:abstractNumId w:val="16"/>
  </w:num>
  <w:num w:numId="44" w16cid:durableId="18605865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4"/>
    <w:rsid w:val="00001DA8"/>
    <w:rsid w:val="000020C1"/>
    <w:rsid w:val="0001675F"/>
    <w:rsid w:val="00017AC4"/>
    <w:rsid w:val="0002080A"/>
    <w:rsid w:val="0002782F"/>
    <w:rsid w:val="00035BBF"/>
    <w:rsid w:val="00050806"/>
    <w:rsid w:val="000546D9"/>
    <w:rsid w:val="00054E4D"/>
    <w:rsid w:val="00060073"/>
    <w:rsid w:val="000616C6"/>
    <w:rsid w:val="000854FD"/>
    <w:rsid w:val="000A7CF8"/>
    <w:rsid w:val="000B37F5"/>
    <w:rsid w:val="000D66D6"/>
    <w:rsid w:val="000E4C41"/>
    <w:rsid w:val="000F7FAD"/>
    <w:rsid w:val="001008D5"/>
    <w:rsid w:val="00113288"/>
    <w:rsid w:val="001214BE"/>
    <w:rsid w:val="001234A7"/>
    <w:rsid w:val="0013101C"/>
    <w:rsid w:val="00144CF4"/>
    <w:rsid w:val="001461D6"/>
    <w:rsid w:val="001541EA"/>
    <w:rsid w:val="00157832"/>
    <w:rsid w:val="001D663E"/>
    <w:rsid w:val="001E1DC0"/>
    <w:rsid w:val="00203277"/>
    <w:rsid w:val="00205B2E"/>
    <w:rsid w:val="00252C04"/>
    <w:rsid w:val="0026769F"/>
    <w:rsid w:val="0028602A"/>
    <w:rsid w:val="002B5E10"/>
    <w:rsid w:val="002C793D"/>
    <w:rsid w:val="002D5B25"/>
    <w:rsid w:val="002F4F2B"/>
    <w:rsid w:val="003002C0"/>
    <w:rsid w:val="00301144"/>
    <w:rsid w:val="003031C6"/>
    <w:rsid w:val="00304984"/>
    <w:rsid w:val="0031118C"/>
    <w:rsid w:val="0031123E"/>
    <w:rsid w:val="00312BF8"/>
    <w:rsid w:val="003148B7"/>
    <w:rsid w:val="003158C3"/>
    <w:rsid w:val="003213F4"/>
    <w:rsid w:val="003274CD"/>
    <w:rsid w:val="00333501"/>
    <w:rsid w:val="003457C4"/>
    <w:rsid w:val="0035119D"/>
    <w:rsid w:val="00384D40"/>
    <w:rsid w:val="0039344A"/>
    <w:rsid w:val="00395163"/>
    <w:rsid w:val="003B4F12"/>
    <w:rsid w:val="003F2041"/>
    <w:rsid w:val="00402ACC"/>
    <w:rsid w:val="00404C5F"/>
    <w:rsid w:val="004120EC"/>
    <w:rsid w:val="00416606"/>
    <w:rsid w:val="00420D9E"/>
    <w:rsid w:val="00423F31"/>
    <w:rsid w:val="00431899"/>
    <w:rsid w:val="00435B19"/>
    <w:rsid w:val="00442055"/>
    <w:rsid w:val="0046461F"/>
    <w:rsid w:val="00482AE8"/>
    <w:rsid w:val="0048492D"/>
    <w:rsid w:val="00486804"/>
    <w:rsid w:val="004939C4"/>
    <w:rsid w:val="004B093F"/>
    <w:rsid w:val="004B3775"/>
    <w:rsid w:val="004C462B"/>
    <w:rsid w:val="004C6342"/>
    <w:rsid w:val="004D0BA0"/>
    <w:rsid w:val="004E058F"/>
    <w:rsid w:val="004E3B87"/>
    <w:rsid w:val="004F2800"/>
    <w:rsid w:val="004F7352"/>
    <w:rsid w:val="00510921"/>
    <w:rsid w:val="00510AD3"/>
    <w:rsid w:val="00513348"/>
    <w:rsid w:val="00513AD8"/>
    <w:rsid w:val="005204D2"/>
    <w:rsid w:val="00522396"/>
    <w:rsid w:val="00524442"/>
    <w:rsid w:val="00533B5D"/>
    <w:rsid w:val="005421A5"/>
    <w:rsid w:val="005A20F6"/>
    <w:rsid w:val="005B55E8"/>
    <w:rsid w:val="005D3655"/>
    <w:rsid w:val="005E4830"/>
    <w:rsid w:val="00622B86"/>
    <w:rsid w:val="00623BA1"/>
    <w:rsid w:val="006346BC"/>
    <w:rsid w:val="006413C9"/>
    <w:rsid w:val="00661676"/>
    <w:rsid w:val="0066652A"/>
    <w:rsid w:val="006719C3"/>
    <w:rsid w:val="00675207"/>
    <w:rsid w:val="00680522"/>
    <w:rsid w:val="00682167"/>
    <w:rsid w:val="006C42AF"/>
    <w:rsid w:val="00702E99"/>
    <w:rsid w:val="00703193"/>
    <w:rsid w:val="00711D8E"/>
    <w:rsid w:val="00712672"/>
    <w:rsid w:val="00734E3F"/>
    <w:rsid w:val="00736985"/>
    <w:rsid w:val="00742525"/>
    <w:rsid w:val="0074295E"/>
    <w:rsid w:val="00744560"/>
    <w:rsid w:val="00745DF5"/>
    <w:rsid w:val="00745E77"/>
    <w:rsid w:val="0076250F"/>
    <w:rsid w:val="007706B8"/>
    <w:rsid w:val="00774EE4"/>
    <w:rsid w:val="00780FA5"/>
    <w:rsid w:val="007B6200"/>
    <w:rsid w:val="007F3395"/>
    <w:rsid w:val="00801B9F"/>
    <w:rsid w:val="0080204D"/>
    <w:rsid w:val="00805B9C"/>
    <w:rsid w:val="00821BA9"/>
    <w:rsid w:val="0083052F"/>
    <w:rsid w:val="008475F0"/>
    <w:rsid w:val="008557A7"/>
    <w:rsid w:val="008671BB"/>
    <w:rsid w:val="00870928"/>
    <w:rsid w:val="00885A62"/>
    <w:rsid w:val="0089229B"/>
    <w:rsid w:val="00892BC6"/>
    <w:rsid w:val="0089405C"/>
    <w:rsid w:val="00897FA2"/>
    <w:rsid w:val="008A5AFE"/>
    <w:rsid w:val="008B3FDC"/>
    <w:rsid w:val="008C5A0E"/>
    <w:rsid w:val="008D1429"/>
    <w:rsid w:val="008E4379"/>
    <w:rsid w:val="009057E5"/>
    <w:rsid w:val="00943730"/>
    <w:rsid w:val="009478B4"/>
    <w:rsid w:val="00961E72"/>
    <w:rsid w:val="00975CA5"/>
    <w:rsid w:val="00983AED"/>
    <w:rsid w:val="00986590"/>
    <w:rsid w:val="00992C76"/>
    <w:rsid w:val="009951A4"/>
    <w:rsid w:val="009969D6"/>
    <w:rsid w:val="00996B5C"/>
    <w:rsid w:val="009A3DD2"/>
    <w:rsid w:val="009B4D3B"/>
    <w:rsid w:val="009B7942"/>
    <w:rsid w:val="009D7407"/>
    <w:rsid w:val="009E0866"/>
    <w:rsid w:val="009E273C"/>
    <w:rsid w:val="009F1350"/>
    <w:rsid w:val="009F1CF6"/>
    <w:rsid w:val="009F6423"/>
    <w:rsid w:val="00A01DEB"/>
    <w:rsid w:val="00A175B3"/>
    <w:rsid w:val="00A24A62"/>
    <w:rsid w:val="00A31C9F"/>
    <w:rsid w:val="00A3535D"/>
    <w:rsid w:val="00A360C7"/>
    <w:rsid w:val="00A4144F"/>
    <w:rsid w:val="00A56506"/>
    <w:rsid w:val="00A61B4D"/>
    <w:rsid w:val="00A80F95"/>
    <w:rsid w:val="00A91795"/>
    <w:rsid w:val="00A97BF1"/>
    <w:rsid w:val="00AA298A"/>
    <w:rsid w:val="00AA315B"/>
    <w:rsid w:val="00AB2645"/>
    <w:rsid w:val="00AB42A6"/>
    <w:rsid w:val="00AC164A"/>
    <w:rsid w:val="00AC4162"/>
    <w:rsid w:val="00AE448A"/>
    <w:rsid w:val="00AF2050"/>
    <w:rsid w:val="00B03CA8"/>
    <w:rsid w:val="00B33C0A"/>
    <w:rsid w:val="00B55E19"/>
    <w:rsid w:val="00B65718"/>
    <w:rsid w:val="00B94758"/>
    <w:rsid w:val="00BA4B6D"/>
    <w:rsid w:val="00BB26C5"/>
    <w:rsid w:val="00BC31BD"/>
    <w:rsid w:val="00BC7C63"/>
    <w:rsid w:val="00BF4DE6"/>
    <w:rsid w:val="00C06B13"/>
    <w:rsid w:val="00C27D25"/>
    <w:rsid w:val="00C35B4C"/>
    <w:rsid w:val="00C42541"/>
    <w:rsid w:val="00C42CDE"/>
    <w:rsid w:val="00C44453"/>
    <w:rsid w:val="00C5182A"/>
    <w:rsid w:val="00C529B5"/>
    <w:rsid w:val="00C63EE9"/>
    <w:rsid w:val="00CA16F3"/>
    <w:rsid w:val="00CA37B1"/>
    <w:rsid w:val="00CB1959"/>
    <w:rsid w:val="00CC741B"/>
    <w:rsid w:val="00CD0E4B"/>
    <w:rsid w:val="00CE4C89"/>
    <w:rsid w:val="00CF07BA"/>
    <w:rsid w:val="00D0296C"/>
    <w:rsid w:val="00D32D6F"/>
    <w:rsid w:val="00D37B04"/>
    <w:rsid w:val="00D540C6"/>
    <w:rsid w:val="00D64BD1"/>
    <w:rsid w:val="00D712E3"/>
    <w:rsid w:val="00D92254"/>
    <w:rsid w:val="00DE084C"/>
    <w:rsid w:val="00E14F51"/>
    <w:rsid w:val="00E357B7"/>
    <w:rsid w:val="00E53800"/>
    <w:rsid w:val="00E6081F"/>
    <w:rsid w:val="00E60A33"/>
    <w:rsid w:val="00E8296D"/>
    <w:rsid w:val="00E8457B"/>
    <w:rsid w:val="00EA04B2"/>
    <w:rsid w:val="00EA20F3"/>
    <w:rsid w:val="00ED22DD"/>
    <w:rsid w:val="00ED2831"/>
    <w:rsid w:val="00ED43D1"/>
    <w:rsid w:val="00EE25F4"/>
    <w:rsid w:val="00EE4EE1"/>
    <w:rsid w:val="00EF4574"/>
    <w:rsid w:val="00EF5FB3"/>
    <w:rsid w:val="00F25A93"/>
    <w:rsid w:val="00F2684E"/>
    <w:rsid w:val="00F5404C"/>
    <w:rsid w:val="00F623AB"/>
    <w:rsid w:val="00F6256C"/>
    <w:rsid w:val="00F6779A"/>
    <w:rsid w:val="00F729EF"/>
    <w:rsid w:val="00F744A2"/>
    <w:rsid w:val="00F77CAE"/>
    <w:rsid w:val="00F82271"/>
    <w:rsid w:val="00F83428"/>
    <w:rsid w:val="00F96BB9"/>
    <w:rsid w:val="00FC322F"/>
    <w:rsid w:val="00FE6D51"/>
    <w:rsid w:val="00FE6F2A"/>
    <w:rsid w:val="00FF3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01675F"/>
    <w:pPr>
      <w:spacing w:before="0"/>
      <w:jc w:val="center"/>
      <w:outlineLvl w:val="0"/>
    </w:pPr>
    <w:rPr>
      <w:rFonts w:asciiTheme="majorHAnsi" w:hAnsiTheme="majorHAnsi" w:cstheme="majorHAnsi"/>
      <w:b/>
      <w:sz w:val="32"/>
      <w:szCs w:val="32"/>
    </w:rPr>
  </w:style>
  <w:style w:type="paragraph" w:styleId="Heading2">
    <w:name w:val="heading 2"/>
    <w:basedOn w:val="Normal"/>
    <w:next w:val="Normal"/>
    <w:link w:val="Heading2Char"/>
    <w:uiPriority w:val="9"/>
    <w:unhideWhenUsed/>
    <w:qFormat/>
    <w:rsid w:val="0001675F"/>
    <w:pPr>
      <w:spacing w:before="95"/>
      <w:ind w:left="403" w:hanging="403"/>
      <w:outlineLvl w:val="1"/>
    </w:pPr>
    <w:rPr>
      <w:rFonts w:cstheme="minorHAnsi"/>
      <w:b/>
      <w:u w:val="single"/>
    </w:rPr>
  </w:style>
  <w:style w:type="paragraph" w:styleId="Heading3">
    <w:name w:val="heading 3"/>
    <w:basedOn w:val="Heading2"/>
    <w:next w:val="Normal"/>
    <w:link w:val="Heading3Char"/>
    <w:uiPriority w:val="9"/>
    <w:unhideWhenUsed/>
    <w:qFormat/>
    <w:rsid w:val="00ED2831"/>
    <w:pPr>
      <w:spacing w:line="360" w:lineRule="atLeast"/>
      <w:outlineLvl w:val="2"/>
    </w:pPr>
    <w:rPr>
      <w:bCs/>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5F"/>
    <w:rPr>
      <w:rFonts w:asciiTheme="majorHAnsi" w:hAnsiTheme="majorHAnsi" w:cstheme="majorHAnsi"/>
      <w:b/>
      <w:color w:val="495965" w:themeColor="text2"/>
      <w:sz w:val="32"/>
      <w:szCs w:val="32"/>
      <w:lang w:val="en-GB"/>
    </w:rPr>
  </w:style>
  <w:style w:type="character" w:customStyle="1" w:styleId="Heading2Char">
    <w:name w:val="Heading 2 Char"/>
    <w:basedOn w:val="DefaultParagraphFont"/>
    <w:link w:val="Heading2"/>
    <w:uiPriority w:val="9"/>
    <w:rsid w:val="0001675F"/>
    <w:rPr>
      <w:rFonts w:cstheme="minorHAnsi"/>
      <w:b/>
      <w:color w:val="495965" w:themeColor="text2"/>
      <w:u w:val="single"/>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rPr>
  </w:style>
  <w:style w:type="paragraph" w:customStyle="1" w:styleId="Heading3Numbered">
    <w:name w:val="Heading 3 Numbered"/>
    <w:basedOn w:val="Heading3"/>
    <w:next w:val="Normal"/>
    <w:qFormat/>
    <w:rsid w:val="00ED2831"/>
    <w:pPr>
      <w:numPr>
        <w:ilvl w:val="2"/>
        <w:numId w:val="23"/>
      </w:numPr>
      <w:spacing w:before="300"/>
    </w:p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outlineLvl w:val="9"/>
    </w:pPr>
    <w:rPr>
      <w:bCs/>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1"/>
    <w:qFormat/>
    <w:locked/>
    <w:rsid w:val="004F7352"/>
    <w:pPr>
      <w:suppressAutoHyphens w:val="0"/>
      <w:spacing w:before="0" w:after="0" w:line="240" w:lineRule="auto"/>
      <w:ind w:left="720"/>
    </w:pPr>
    <w:rPr>
      <w:rFonts w:ascii="Calibri" w:hAnsi="Calibri" w:cs="Calibri"/>
      <w:color w:val="auto"/>
      <w:lang w:val="en-AU"/>
    </w:rPr>
  </w:style>
  <w:style w:type="paragraph" w:customStyle="1" w:styleId="TableParagraph">
    <w:name w:val="Table Paragraph"/>
    <w:basedOn w:val="Normal"/>
    <w:uiPriority w:val="1"/>
    <w:qFormat/>
    <w:rsid w:val="00E60A33"/>
    <w:pPr>
      <w:widowControl w:val="0"/>
      <w:suppressAutoHyphens w:val="0"/>
      <w:autoSpaceDE w:val="0"/>
      <w:autoSpaceDN w:val="0"/>
      <w:spacing w:before="0" w:after="0" w:line="240" w:lineRule="auto"/>
    </w:pPr>
    <w:rPr>
      <w:rFonts w:ascii="Arial" w:eastAsia="Arial" w:hAnsi="Arial" w:cs="Arial"/>
      <w:color w:val="auto"/>
      <w:lang w:val="en-AU" w:eastAsia="en-AU" w:bidi="en-AU"/>
    </w:rPr>
  </w:style>
  <w:style w:type="character" w:styleId="UnresolvedMention">
    <w:name w:val="Unresolved Mention"/>
    <w:basedOn w:val="DefaultParagraphFont"/>
    <w:uiPriority w:val="99"/>
    <w:semiHidden/>
    <w:unhideWhenUsed/>
    <w:rsid w:val="00702E99"/>
    <w:rPr>
      <w:color w:val="605E5C"/>
      <w:shd w:val="clear" w:color="auto" w:fill="E1DFDD"/>
    </w:rPr>
  </w:style>
  <w:style w:type="paragraph" w:styleId="Revision">
    <w:name w:val="Revision"/>
    <w:hidden/>
    <w:uiPriority w:val="99"/>
    <w:semiHidden/>
    <w:rsid w:val="008B3FDC"/>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97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r.engagement@dfat.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0C6F-49F1-4E1A-A911-E6A19D40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5311</Characters>
  <Application>Microsoft Office Word</Application>
  <DocSecurity>0</DocSecurity>
  <Lines>129</Lines>
  <Paragraphs>77</Paragraphs>
  <ScaleCrop>false</ScaleCrop>
  <HeadingPairs>
    <vt:vector size="2" baseType="variant">
      <vt:variant>
        <vt:lpstr>Title</vt:lpstr>
      </vt:variant>
      <vt:variant>
        <vt:i4>1</vt:i4>
      </vt:variant>
    </vt:vector>
  </HeadingPairs>
  <TitlesOfParts>
    <vt:vector size="1" baseType="lpstr">
      <vt:lpstr>Adviser Performance Assessment (APA) Note</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Adviser Performance Assessment (APA) Note</dc:title>
  <dc:subject/>
  <dc:creator/>
  <cp:keywords>[SEC=OFFICIAL]</cp:keywords>
  <cp:lastModifiedBy/>
  <cp:revision>1</cp:revision>
  <dcterms:created xsi:type="dcterms:W3CDTF">2023-05-22T04:55:00Z</dcterms:created>
  <dcterms:modified xsi:type="dcterms:W3CDTF">2023-05-22T04:55:00Z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F284152867054940BA54428340860E9E</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2023-05-22T04:55:33Z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770D9E0258DF52B8CC194A69DAD04EA9</vt:lpwstr>
  </property>
  <property fmtid="{D5CDD505-2E9C-101B-9397-08002B2CF9AE}" pid="23" name="PM_Hash_Salt">
    <vt:lpwstr>5049F9260A4B4D001F967C224725E52B</vt:lpwstr>
  </property>
  <property fmtid="{D5CDD505-2E9C-101B-9397-08002B2CF9AE}" pid="24" name="PM_Hash_SHA1">
    <vt:lpwstr>CB28021ED743D6434CA4D6168E1F39F6DCB431C6</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